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Classic1"/>
        <w:tblW w:w="9720" w:type="dxa"/>
        <w:tblLook w:val="0000" w:firstRow="0" w:lastRow="0" w:firstColumn="0" w:lastColumn="0" w:noHBand="0" w:noVBand="0"/>
      </w:tblPr>
      <w:tblGrid>
        <w:gridCol w:w="9720"/>
      </w:tblGrid>
      <w:tr w:rsidR="00A50D15" w:rsidRPr="00D667D8" w14:paraId="4A3A96BB" w14:textId="77777777" w:rsidTr="1542F96A">
        <w:tc>
          <w:tcPr>
            <w:tcW w:w="9720" w:type="dxa"/>
          </w:tcPr>
          <w:p w14:paraId="5DD4EA16" w14:textId="71CAECD7" w:rsidR="00A50D15" w:rsidRPr="00D667D8" w:rsidRDefault="00A50D15" w:rsidP="00D667D8">
            <w:pPr>
              <w:rPr>
                <w:rFonts w:asciiTheme="minorHAnsi" w:hAnsiTheme="minorHAnsi" w:cstheme="minorHAnsi"/>
                <w:szCs w:val="20"/>
              </w:rPr>
            </w:pPr>
          </w:p>
          <w:p w14:paraId="4C253984" w14:textId="2F5CC379" w:rsidR="00A50D15" w:rsidRPr="00D667D8" w:rsidRDefault="00A50D15" w:rsidP="00976028">
            <w:pPr>
              <w:spacing w:before="100" w:beforeAutospacing="1" w:after="100" w:afterAutospacing="1"/>
              <w:rPr>
                <w:rFonts w:asciiTheme="minorHAnsi" w:hAnsiTheme="minorHAnsi" w:cstheme="minorHAnsi"/>
                <w:b/>
                <w:szCs w:val="20"/>
                <w:lang w:eastAsia="ru-RU"/>
              </w:rPr>
            </w:pPr>
            <w:r w:rsidRPr="00D667D8">
              <w:rPr>
                <w:rFonts w:asciiTheme="minorHAnsi" w:hAnsiTheme="minorHAnsi" w:cstheme="minorHAnsi"/>
                <w:b/>
                <w:szCs w:val="20"/>
                <w:lang w:val="en-GB" w:eastAsia="ru-RU"/>
              </w:rPr>
              <w:t xml:space="preserve">TERMS OF REFERENCE </w:t>
            </w:r>
          </w:p>
          <w:p w14:paraId="0E6CD012" w14:textId="5BE040E5" w:rsidR="00976028" w:rsidRDefault="00976028" w:rsidP="00976028">
            <w:pPr>
              <w:spacing w:before="100" w:beforeAutospacing="1" w:after="100" w:afterAutospacing="1"/>
              <w:rPr>
                <w:rFonts w:asciiTheme="minorHAnsi" w:hAnsiTheme="minorHAnsi" w:cstheme="minorHAnsi"/>
                <w:szCs w:val="20"/>
                <w:lang w:val="en-GB" w:eastAsia="ru-RU"/>
              </w:rPr>
            </w:pPr>
            <w:r w:rsidRPr="00FE2DA1">
              <w:rPr>
                <w:rFonts w:asciiTheme="minorHAnsi" w:hAnsiTheme="minorHAnsi" w:cstheme="minorHAnsi"/>
                <w:szCs w:val="20"/>
                <w:highlight w:val="yellow"/>
                <w:lang w:val="en-GB" w:eastAsia="ru-RU"/>
              </w:rPr>
              <w:t>Position: International Consultant – Evaluation Specialist</w:t>
            </w:r>
          </w:p>
          <w:p w14:paraId="2D8DBC25" w14:textId="1CB7FE67" w:rsidR="00976028" w:rsidRDefault="00976028" w:rsidP="00D667D8">
            <w:pPr>
              <w:spacing w:before="100" w:beforeAutospacing="1" w:after="100" w:afterAutospacing="1"/>
              <w:rPr>
                <w:rFonts w:asciiTheme="minorHAnsi" w:hAnsiTheme="minorHAnsi" w:cstheme="minorHAnsi"/>
                <w:szCs w:val="20"/>
                <w:lang w:val="en-GB" w:eastAsia="ru-RU"/>
              </w:rPr>
            </w:pPr>
            <w:r>
              <w:rPr>
                <w:rFonts w:asciiTheme="minorHAnsi" w:hAnsiTheme="minorHAnsi" w:cstheme="minorHAnsi"/>
                <w:szCs w:val="20"/>
                <w:lang w:val="en-GB" w:eastAsia="ru-RU"/>
              </w:rPr>
              <w:t xml:space="preserve">Project: </w:t>
            </w:r>
            <w:bookmarkStart w:id="0" w:name="_Hlk82135460"/>
            <w:r w:rsidR="0018308A" w:rsidRPr="0018308A">
              <w:rPr>
                <w:rFonts w:asciiTheme="minorHAnsi" w:hAnsiTheme="minorHAnsi" w:cstheme="minorHAnsi"/>
                <w:szCs w:val="20"/>
                <w:lang w:val="en-GB" w:eastAsia="ru-RU"/>
              </w:rPr>
              <w:t>The Global Programme for Strengthening the Rule of Law, Human Rights, Justice and Security for Sustainable Peace and Development</w:t>
            </w:r>
            <w:bookmarkEnd w:id="0"/>
            <w:r w:rsidR="0018308A" w:rsidRPr="0018308A">
              <w:rPr>
                <w:rFonts w:asciiTheme="minorHAnsi" w:hAnsiTheme="minorHAnsi" w:cstheme="minorHAnsi"/>
                <w:szCs w:val="20"/>
                <w:lang w:val="en-GB" w:eastAsia="ru-RU"/>
              </w:rPr>
              <w:t>, Phase IV</w:t>
            </w:r>
          </w:p>
          <w:p w14:paraId="535A3B00" w14:textId="547F0E8E" w:rsidR="00976028" w:rsidRDefault="00976028" w:rsidP="00D667D8">
            <w:pPr>
              <w:spacing w:before="100" w:beforeAutospacing="1" w:after="100" w:afterAutospacing="1"/>
              <w:rPr>
                <w:rFonts w:asciiTheme="minorHAnsi" w:hAnsiTheme="minorHAnsi" w:cstheme="minorHAnsi"/>
                <w:szCs w:val="20"/>
                <w:lang w:val="en-GB" w:eastAsia="ru-RU"/>
              </w:rPr>
            </w:pPr>
            <w:r>
              <w:rPr>
                <w:rFonts w:asciiTheme="minorHAnsi" w:hAnsiTheme="minorHAnsi" w:cstheme="minorHAnsi"/>
                <w:szCs w:val="20"/>
                <w:lang w:val="en-GB" w:eastAsia="ru-RU"/>
              </w:rPr>
              <w:t>Type of contract: IC</w:t>
            </w:r>
          </w:p>
          <w:p w14:paraId="295E418B" w14:textId="31BA2679" w:rsidR="00976028" w:rsidRDefault="00976028" w:rsidP="00D667D8">
            <w:pPr>
              <w:spacing w:before="100" w:beforeAutospacing="1" w:after="100" w:afterAutospacing="1"/>
              <w:rPr>
                <w:rFonts w:asciiTheme="minorHAnsi" w:hAnsiTheme="minorHAnsi" w:cstheme="minorHAnsi"/>
                <w:szCs w:val="20"/>
                <w:lang w:val="en-GB" w:eastAsia="ru-RU"/>
              </w:rPr>
            </w:pPr>
            <w:r>
              <w:rPr>
                <w:rFonts w:asciiTheme="minorHAnsi" w:hAnsiTheme="minorHAnsi" w:cstheme="minorHAnsi"/>
                <w:szCs w:val="20"/>
                <w:lang w:val="en-GB" w:eastAsia="ru-RU"/>
              </w:rPr>
              <w:t xml:space="preserve">Duty station: Home-based </w:t>
            </w:r>
            <w:r w:rsidR="00231BD7">
              <w:rPr>
                <w:rFonts w:asciiTheme="minorHAnsi" w:hAnsiTheme="minorHAnsi" w:cstheme="minorHAnsi"/>
                <w:szCs w:val="20"/>
                <w:lang w:val="en-GB" w:eastAsia="ru-RU"/>
              </w:rPr>
              <w:t>with possible</w:t>
            </w:r>
            <w:r w:rsidR="005E6431">
              <w:rPr>
                <w:rFonts w:asciiTheme="minorHAnsi" w:hAnsiTheme="minorHAnsi" w:cstheme="minorHAnsi"/>
                <w:szCs w:val="20"/>
                <w:lang w:val="en-GB" w:eastAsia="ru-RU"/>
              </w:rPr>
              <w:t xml:space="preserve"> travel</w:t>
            </w:r>
            <w:r w:rsidR="005E6431">
              <w:rPr>
                <w:rStyle w:val="FootnoteReference"/>
                <w:rFonts w:cstheme="minorHAnsi"/>
                <w:szCs w:val="20"/>
                <w:lang w:val="en-GB" w:eastAsia="ru-RU"/>
              </w:rPr>
              <w:footnoteReference w:id="1"/>
            </w:r>
          </w:p>
          <w:p w14:paraId="309B2080" w14:textId="57CF9061" w:rsidR="00A50D15" w:rsidRPr="00976028" w:rsidRDefault="00976028" w:rsidP="007A3E54">
            <w:pPr>
              <w:spacing w:before="100" w:beforeAutospacing="1" w:after="100" w:afterAutospacing="1"/>
              <w:rPr>
                <w:rFonts w:asciiTheme="minorHAnsi" w:hAnsiTheme="minorHAnsi" w:cstheme="minorHAnsi"/>
                <w:szCs w:val="20"/>
                <w:lang w:val="en-GB" w:eastAsia="ru-RU"/>
              </w:rPr>
            </w:pPr>
            <w:r>
              <w:rPr>
                <w:rFonts w:asciiTheme="minorHAnsi" w:hAnsiTheme="minorHAnsi" w:cstheme="minorHAnsi"/>
                <w:szCs w:val="20"/>
                <w:lang w:val="en-GB" w:eastAsia="ru-RU"/>
              </w:rPr>
              <w:t xml:space="preserve">Duration: </w:t>
            </w:r>
            <w:r w:rsidR="007A3E54">
              <w:rPr>
                <w:rFonts w:asciiTheme="minorHAnsi" w:hAnsiTheme="minorHAnsi" w:cstheme="minorHAnsi"/>
                <w:szCs w:val="20"/>
                <w:lang w:val="en-GB" w:eastAsia="ru-RU"/>
              </w:rPr>
              <w:t>50</w:t>
            </w:r>
            <w:r>
              <w:rPr>
                <w:rFonts w:asciiTheme="minorHAnsi" w:hAnsiTheme="minorHAnsi" w:cstheme="minorHAnsi"/>
                <w:szCs w:val="20"/>
                <w:lang w:val="en-GB" w:eastAsia="ru-RU"/>
              </w:rPr>
              <w:t xml:space="preserve"> days </w:t>
            </w:r>
            <w:r w:rsidR="00482218">
              <w:rPr>
                <w:rFonts w:asciiTheme="minorHAnsi" w:hAnsiTheme="minorHAnsi" w:cstheme="minorHAnsi"/>
                <w:szCs w:val="20"/>
                <w:lang w:val="en-GB" w:eastAsia="ru-RU"/>
              </w:rPr>
              <w:t>–</w:t>
            </w:r>
            <w:r w:rsidR="00E21D54">
              <w:rPr>
                <w:rFonts w:asciiTheme="minorHAnsi" w:hAnsiTheme="minorHAnsi" w:cstheme="minorHAnsi"/>
                <w:szCs w:val="20"/>
                <w:lang w:val="en-GB" w:eastAsia="ru-RU"/>
              </w:rPr>
              <w:t xml:space="preserve"> </w:t>
            </w:r>
            <w:r w:rsidR="008174B6">
              <w:rPr>
                <w:rFonts w:asciiTheme="minorHAnsi" w:hAnsiTheme="minorHAnsi" w:cstheme="minorHAnsi"/>
                <w:szCs w:val="20"/>
                <w:lang w:val="en-GB" w:eastAsia="ru-RU"/>
              </w:rPr>
              <w:t>18 April to 31 July 2022</w:t>
            </w:r>
          </w:p>
        </w:tc>
      </w:tr>
      <w:tr w:rsidR="00A50D15" w:rsidRPr="00D667D8" w14:paraId="7D70BFE0" w14:textId="77777777" w:rsidTr="1542F96A">
        <w:trPr>
          <w:trHeight w:val="260"/>
        </w:trPr>
        <w:tc>
          <w:tcPr>
            <w:tcW w:w="9720" w:type="dxa"/>
          </w:tcPr>
          <w:p w14:paraId="44B561AB" w14:textId="77777777" w:rsidR="00A50D15" w:rsidRPr="00D667D8" w:rsidRDefault="00A50D15" w:rsidP="00D667D8">
            <w:pPr>
              <w:pStyle w:val="Heading1"/>
              <w:outlineLvl w:val="0"/>
              <w:rPr>
                <w:rFonts w:asciiTheme="minorHAnsi" w:hAnsiTheme="minorHAnsi" w:cstheme="minorHAnsi"/>
                <w:b w:val="0"/>
                <w:bCs w:val="0"/>
                <w:i/>
                <w:iCs/>
                <w:sz w:val="20"/>
                <w:szCs w:val="20"/>
              </w:rPr>
            </w:pPr>
          </w:p>
        </w:tc>
      </w:tr>
      <w:tr w:rsidR="00DA152B" w:rsidRPr="001B22F8" w14:paraId="1793BD84" w14:textId="77777777" w:rsidTr="1542F96A">
        <w:tc>
          <w:tcPr>
            <w:tcW w:w="9720" w:type="dxa"/>
          </w:tcPr>
          <w:p w14:paraId="06827082" w14:textId="4D5CE9E2" w:rsidR="008E5076" w:rsidRPr="001B22F8" w:rsidRDefault="008E5076" w:rsidP="00D667D8">
            <w:pPr>
              <w:rPr>
                <w:rFonts w:asciiTheme="minorHAnsi" w:hAnsiTheme="minorHAnsi" w:cstheme="minorHAnsi"/>
                <w:b/>
                <w:szCs w:val="20"/>
                <w:lang w:val="en-GB"/>
              </w:rPr>
            </w:pPr>
          </w:p>
          <w:p w14:paraId="73C1E834" w14:textId="4E4DDA60" w:rsidR="00E0450B" w:rsidRDefault="00A50D15" w:rsidP="00E0450B">
            <w:pPr>
              <w:rPr>
                <w:rFonts w:asciiTheme="minorHAnsi" w:hAnsiTheme="minorHAnsi" w:cstheme="minorHAnsi"/>
                <w:b/>
                <w:szCs w:val="20"/>
                <w:lang w:val="en-GB"/>
              </w:rPr>
            </w:pPr>
            <w:r w:rsidRPr="001B22F8">
              <w:rPr>
                <w:rFonts w:asciiTheme="minorHAnsi" w:hAnsiTheme="minorHAnsi" w:cstheme="minorHAnsi"/>
                <w:b/>
                <w:szCs w:val="20"/>
                <w:lang w:val="en-GB"/>
              </w:rPr>
              <w:t>Background</w:t>
            </w:r>
          </w:p>
          <w:p w14:paraId="1BBF6833" w14:textId="77777777" w:rsidR="00E0450B" w:rsidRDefault="00E0450B" w:rsidP="00E0450B">
            <w:pPr>
              <w:rPr>
                <w:rFonts w:asciiTheme="minorHAnsi" w:hAnsiTheme="minorHAnsi" w:cstheme="minorHAnsi"/>
                <w:b/>
                <w:szCs w:val="20"/>
                <w:lang w:val="en-GB"/>
              </w:rPr>
            </w:pPr>
          </w:p>
          <w:p w14:paraId="1C2EB46A" w14:textId="2E4A4EE8" w:rsidR="009343D0" w:rsidRPr="00E0450B" w:rsidRDefault="009343D0" w:rsidP="00E0450B">
            <w:pPr>
              <w:rPr>
                <w:rFonts w:asciiTheme="minorHAnsi" w:hAnsiTheme="minorHAnsi" w:cstheme="minorHAnsi"/>
                <w:b/>
                <w:szCs w:val="20"/>
                <w:lang w:val="en-GB"/>
              </w:rPr>
            </w:pPr>
            <w:r w:rsidRPr="009603ED">
              <w:rPr>
                <w:rFonts w:asciiTheme="minorHAnsi" w:hAnsiTheme="minorHAnsi" w:cstheme="minorHAnsi"/>
                <w:szCs w:val="20"/>
                <w:lang w:val="en-GB" w:eastAsia="ru-RU"/>
              </w:rPr>
              <w:t xml:space="preserve">UNDP is the knowledge frontier organization for sustainable development in the UN Development System and serves as the integrator for collective action to realize the Sustainable Development Goals (SDGs). UNDP’s policy work carried out at HQ, Regional and Country Office levels, forms a contiguous spectrum of deep local knowledge to cutting-edge global perspectives and advocacy. In this context, UNDP invests in the Global Policy Network (GPN), a network of field-based and global technical expertise across a wide range of knowledge domains and in support of the signature solutions and organizational capabilities envisioned in the Strategic Plan. Within the GPN, the Crisis Bureau guides UNDP’s corporate crisis-related strategies and vision for crisis prevention, </w:t>
            </w:r>
            <w:proofErr w:type="gramStart"/>
            <w:r w:rsidRPr="009603ED">
              <w:rPr>
                <w:rFonts w:asciiTheme="minorHAnsi" w:hAnsiTheme="minorHAnsi" w:cstheme="minorHAnsi"/>
                <w:szCs w:val="20"/>
                <w:lang w:val="en-GB" w:eastAsia="ru-RU"/>
              </w:rPr>
              <w:t>response</w:t>
            </w:r>
            <w:proofErr w:type="gramEnd"/>
            <w:r w:rsidRPr="009603ED">
              <w:rPr>
                <w:rFonts w:asciiTheme="minorHAnsi" w:hAnsiTheme="minorHAnsi" w:cstheme="minorHAnsi"/>
                <w:szCs w:val="20"/>
                <w:lang w:val="en-GB" w:eastAsia="ru-RU"/>
              </w:rPr>
              <w:t xml:space="preserve"> and recovery.</w:t>
            </w:r>
          </w:p>
          <w:p w14:paraId="46CC0945" w14:textId="7C140056" w:rsidR="009343D0" w:rsidRPr="009603ED" w:rsidRDefault="009343D0" w:rsidP="009343D0">
            <w:pPr>
              <w:spacing w:before="240"/>
              <w:rPr>
                <w:rFonts w:asciiTheme="minorHAnsi" w:hAnsiTheme="minorHAnsi" w:cstheme="minorHAnsi"/>
                <w:szCs w:val="20"/>
                <w:lang w:val="en-GB" w:eastAsia="ru-RU"/>
              </w:rPr>
            </w:pPr>
            <w:r w:rsidRPr="009603ED">
              <w:rPr>
                <w:rFonts w:asciiTheme="minorHAnsi" w:hAnsiTheme="minorHAnsi" w:cstheme="minorHAnsi"/>
                <w:szCs w:val="20"/>
                <w:lang w:val="en-GB" w:eastAsia="ru-RU"/>
              </w:rPr>
              <w:t xml:space="preserve">Within the GPN, the Crisis Bureau has the responsibility for support to prevention, crisis response, </w:t>
            </w:r>
            <w:proofErr w:type="gramStart"/>
            <w:r w:rsidRPr="009603ED">
              <w:rPr>
                <w:rFonts w:asciiTheme="minorHAnsi" w:hAnsiTheme="minorHAnsi" w:cstheme="minorHAnsi"/>
                <w:szCs w:val="20"/>
                <w:lang w:val="en-GB" w:eastAsia="ru-RU"/>
              </w:rPr>
              <w:t>resilience</w:t>
            </w:r>
            <w:proofErr w:type="gramEnd"/>
            <w:r w:rsidRPr="009603ED">
              <w:rPr>
                <w:rFonts w:asciiTheme="minorHAnsi" w:hAnsiTheme="minorHAnsi" w:cstheme="minorHAnsi"/>
                <w:szCs w:val="20"/>
                <w:lang w:val="en-GB" w:eastAsia="ru-RU"/>
              </w:rPr>
              <w:t xml:space="preserve"> and recovery work under the auspices of UNDP’s Strategic Plan. Part of the Crisis Bureau, the Rule of Law, Justice, Security and Human Rights (ROLJSHR) team is responsible for practice and policy development in the areas of rule of law, justice, security, and human rights as they relate to crisis prevention, response and recovery in conflict and disaster settings through the implementation of the Global Programme on Strengthening the Rule of Law and Human Rights for Sustaining Peace and Fostering Development (the Global Programme). The Global Programme is widely recognized for its ability to mobilize funds, provide technical and strategic expertise, and collaborate and coordinate across UN entities to enable more holistic, </w:t>
            </w:r>
            <w:proofErr w:type="gramStart"/>
            <w:r w:rsidRPr="009603ED">
              <w:rPr>
                <w:rFonts w:asciiTheme="minorHAnsi" w:hAnsiTheme="minorHAnsi" w:cstheme="minorHAnsi"/>
                <w:szCs w:val="20"/>
                <w:lang w:val="en-GB" w:eastAsia="ru-RU"/>
              </w:rPr>
              <w:t>coherent</w:t>
            </w:r>
            <w:proofErr w:type="gramEnd"/>
            <w:r w:rsidRPr="009603ED">
              <w:rPr>
                <w:rFonts w:asciiTheme="minorHAnsi" w:hAnsiTheme="minorHAnsi" w:cstheme="minorHAnsi"/>
                <w:szCs w:val="20"/>
                <w:lang w:val="en-GB" w:eastAsia="ru-RU"/>
              </w:rPr>
              <w:t xml:space="preserve"> and comprehensive responses to rule of law, justice, security and human rights challenges. It provides tailored, context-specific technical, </w:t>
            </w:r>
            <w:proofErr w:type="gramStart"/>
            <w:r w:rsidRPr="009603ED">
              <w:rPr>
                <w:rFonts w:asciiTheme="minorHAnsi" w:hAnsiTheme="minorHAnsi" w:cstheme="minorHAnsi"/>
                <w:szCs w:val="20"/>
                <w:lang w:val="en-GB" w:eastAsia="ru-RU"/>
              </w:rPr>
              <w:t>financial</w:t>
            </w:r>
            <w:proofErr w:type="gramEnd"/>
            <w:r w:rsidRPr="009603ED">
              <w:rPr>
                <w:rFonts w:asciiTheme="minorHAnsi" w:hAnsiTheme="minorHAnsi" w:cstheme="minorHAnsi"/>
                <w:szCs w:val="20"/>
                <w:lang w:val="en-GB" w:eastAsia="ru-RU"/>
              </w:rPr>
              <w:t xml:space="preserve"> and strategic support to contexts across the development spectrum. Phase III of the Global Programme conclude</w:t>
            </w:r>
            <w:r>
              <w:rPr>
                <w:rFonts w:asciiTheme="minorHAnsi" w:hAnsiTheme="minorHAnsi" w:cstheme="minorHAnsi"/>
                <w:szCs w:val="20"/>
                <w:lang w:val="en-GB" w:eastAsia="ru-RU"/>
              </w:rPr>
              <w:t>d</w:t>
            </w:r>
            <w:r w:rsidRPr="009603ED">
              <w:rPr>
                <w:rFonts w:asciiTheme="minorHAnsi" w:hAnsiTheme="minorHAnsi" w:cstheme="minorHAnsi"/>
                <w:szCs w:val="20"/>
                <w:lang w:val="en-GB" w:eastAsia="ru-RU"/>
              </w:rPr>
              <w:t xml:space="preserve"> in December 2021. </w:t>
            </w:r>
          </w:p>
          <w:p w14:paraId="7F4799BB" w14:textId="77777777" w:rsidR="002725A4" w:rsidRPr="001B22F8" w:rsidRDefault="002725A4" w:rsidP="00D667D8">
            <w:pPr>
              <w:rPr>
                <w:rFonts w:asciiTheme="minorHAnsi" w:hAnsiTheme="minorHAnsi" w:cstheme="minorHAnsi"/>
                <w:szCs w:val="20"/>
                <w:lang w:val="en-GB"/>
              </w:rPr>
            </w:pPr>
          </w:p>
          <w:p w14:paraId="78E18C26" w14:textId="438BB6C0" w:rsidR="002725A4" w:rsidRPr="001B22F8" w:rsidRDefault="005C0C27" w:rsidP="00D667D8">
            <w:pPr>
              <w:pStyle w:val="BodyCopy"/>
              <w:spacing w:before="100" w:after="100" w:line="240" w:lineRule="auto"/>
              <w:jc w:val="left"/>
              <w:rPr>
                <w:rFonts w:asciiTheme="minorHAnsi" w:hAnsiTheme="minorHAnsi" w:cstheme="minorHAnsi"/>
                <w:szCs w:val="20"/>
                <w:lang w:val="en-GB"/>
              </w:rPr>
            </w:pPr>
            <w:r w:rsidRPr="001B22F8">
              <w:rPr>
                <w:rFonts w:asciiTheme="minorHAnsi" w:hAnsiTheme="minorHAnsi" w:cstheme="minorHAnsi"/>
                <w:szCs w:val="20"/>
                <w:lang w:val="en-GB"/>
              </w:rPr>
              <w:t xml:space="preserve">Major </w:t>
            </w:r>
            <w:r w:rsidR="009B568C" w:rsidRPr="001B22F8">
              <w:rPr>
                <w:rFonts w:asciiTheme="minorHAnsi" w:hAnsiTheme="minorHAnsi" w:cstheme="minorHAnsi"/>
                <w:szCs w:val="20"/>
                <w:lang w:val="en-GB"/>
              </w:rPr>
              <w:t xml:space="preserve">donor </w:t>
            </w:r>
            <w:r w:rsidR="002725A4" w:rsidRPr="001B22F8">
              <w:rPr>
                <w:rFonts w:asciiTheme="minorHAnsi" w:hAnsiTheme="minorHAnsi" w:cstheme="minorHAnsi"/>
                <w:szCs w:val="20"/>
                <w:lang w:val="en-GB"/>
              </w:rPr>
              <w:t xml:space="preserve">partners of the </w:t>
            </w:r>
            <w:r w:rsidR="0091201E" w:rsidRPr="001B22F8">
              <w:rPr>
                <w:rFonts w:asciiTheme="minorHAnsi" w:hAnsiTheme="minorHAnsi" w:cstheme="minorHAnsi"/>
                <w:szCs w:val="20"/>
                <w:lang w:val="en-GB"/>
              </w:rPr>
              <w:t>Global</w:t>
            </w:r>
            <w:r w:rsidR="002725A4" w:rsidRPr="001B22F8">
              <w:rPr>
                <w:rFonts w:asciiTheme="minorHAnsi" w:hAnsiTheme="minorHAnsi" w:cstheme="minorHAnsi"/>
                <w:szCs w:val="20"/>
                <w:lang w:val="en-GB"/>
              </w:rPr>
              <w:t xml:space="preserve"> Programme</w:t>
            </w:r>
            <w:r w:rsidR="009343D0">
              <w:rPr>
                <w:rFonts w:asciiTheme="minorHAnsi" w:hAnsiTheme="minorHAnsi" w:cstheme="minorHAnsi"/>
                <w:szCs w:val="20"/>
                <w:lang w:val="en-GB"/>
              </w:rPr>
              <w:t xml:space="preserve"> Phase III</w:t>
            </w:r>
            <w:r w:rsidR="002725A4" w:rsidRPr="001B22F8">
              <w:rPr>
                <w:rFonts w:asciiTheme="minorHAnsi" w:hAnsiTheme="minorHAnsi" w:cstheme="minorHAnsi"/>
                <w:szCs w:val="20"/>
                <w:lang w:val="en-GB"/>
              </w:rPr>
              <w:t xml:space="preserve"> include</w:t>
            </w:r>
            <w:r w:rsidR="009343D0">
              <w:rPr>
                <w:rFonts w:asciiTheme="minorHAnsi" w:hAnsiTheme="minorHAnsi" w:cstheme="minorHAnsi"/>
                <w:szCs w:val="20"/>
                <w:lang w:val="en-GB"/>
              </w:rPr>
              <w:t>d</w:t>
            </w:r>
            <w:r w:rsidR="002725A4" w:rsidRPr="001B22F8">
              <w:rPr>
                <w:rFonts w:asciiTheme="minorHAnsi" w:hAnsiTheme="minorHAnsi" w:cstheme="minorHAnsi"/>
                <w:szCs w:val="20"/>
                <w:lang w:val="en-GB"/>
              </w:rPr>
              <w:t xml:space="preserve"> the</w:t>
            </w:r>
            <w:r w:rsidR="0091201E" w:rsidRPr="001B22F8">
              <w:rPr>
                <w:rFonts w:asciiTheme="minorHAnsi" w:hAnsiTheme="minorHAnsi" w:cstheme="minorHAnsi"/>
                <w:szCs w:val="20"/>
                <w:lang w:val="en-GB"/>
              </w:rPr>
              <w:t xml:space="preserve"> Netherlands, Norway, Sweden, Switzerland, the United Kingdom,</w:t>
            </w:r>
            <w:r w:rsidRPr="001B22F8">
              <w:rPr>
                <w:rFonts w:asciiTheme="minorHAnsi" w:hAnsiTheme="minorHAnsi" w:cstheme="minorHAnsi"/>
                <w:szCs w:val="20"/>
                <w:lang w:val="en-GB"/>
              </w:rPr>
              <w:t xml:space="preserve"> Japan,</w:t>
            </w:r>
            <w:r w:rsidR="0091201E" w:rsidRPr="001B22F8">
              <w:rPr>
                <w:rFonts w:asciiTheme="minorHAnsi" w:hAnsiTheme="minorHAnsi" w:cstheme="minorHAnsi"/>
                <w:szCs w:val="20"/>
                <w:lang w:val="en-GB"/>
              </w:rPr>
              <w:t xml:space="preserve"> and the United States among other</w:t>
            </w:r>
            <w:r w:rsidR="002948CF" w:rsidRPr="001B22F8">
              <w:rPr>
                <w:rFonts w:asciiTheme="minorHAnsi" w:hAnsiTheme="minorHAnsi" w:cstheme="minorHAnsi"/>
                <w:szCs w:val="20"/>
                <w:lang w:val="en-GB"/>
              </w:rPr>
              <w:t>s</w:t>
            </w:r>
            <w:r w:rsidR="002725A4" w:rsidRPr="001B22F8">
              <w:rPr>
                <w:rFonts w:asciiTheme="minorHAnsi" w:hAnsiTheme="minorHAnsi" w:cstheme="minorHAnsi"/>
                <w:szCs w:val="20"/>
                <w:lang w:val="en-GB"/>
              </w:rPr>
              <w:t xml:space="preserve">. </w:t>
            </w:r>
            <w:r w:rsidR="009343D0">
              <w:rPr>
                <w:rFonts w:asciiTheme="minorHAnsi" w:hAnsiTheme="minorHAnsi" w:cstheme="minorHAnsi"/>
                <w:szCs w:val="20"/>
                <w:lang w:val="en-GB"/>
              </w:rPr>
              <w:t>During its lifecycle</w:t>
            </w:r>
            <w:r w:rsidR="002725A4" w:rsidRPr="001B22F8">
              <w:rPr>
                <w:rFonts w:asciiTheme="minorHAnsi" w:hAnsiTheme="minorHAnsi" w:cstheme="minorHAnsi"/>
                <w:szCs w:val="20"/>
                <w:lang w:val="en-GB"/>
              </w:rPr>
              <w:t xml:space="preserve">, the </w:t>
            </w:r>
            <w:r w:rsidR="002948CF" w:rsidRPr="001B22F8">
              <w:rPr>
                <w:rFonts w:asciiTheme="minorHAnsi" w:hAnsiTheme="minorHAnsi" w:cstheme="minorHAnsi"/>
                <w:szCs w:val="20"/>
                <w:lang w:val="en-GB"/>
              </w:rPr>
              <w:t>Global Programme</w:t>
            </w:r>
            <w:r w:rsidR="002725A4" w:rsidRPr="001B22F8">
              <w:rPr>
                <w:rFonts w:asciiTheme="minorHAnsi" w:hAnsiTheme="minorHAnsi" w:cstheme="minorHAnsi"/>
                <w:szCs w:val="20"/>
                <w:lang w:val="en-GB"/>
              </w:rPr>
              <w:t xml:space="preserve"> </w:t>
            </w:r>
            <w:r w:rsidR="009343D0">
              <w:rPr>
                <w:rFonts w:asciiTheme="minorHAnsi" w:hAnsiTheme="minorHAnsi" w:cstheme="minorHAnsi"/>
                <w:szCs w:val="20"/>
                <w:lang w:val="en-GB"/>
              </w:rPr>
              <w:t>also</w:t>
            </w:r>
            <w:r w:rsidR="009343D0" w:rsidRPr="001B22F8">
              <w:rPr>
                <w:rFonts w:asciiTheme="minorHAnsi" w:hAnsiTheme="minorHAnsi" w:cstheme="minorHAnsi"/>
                <w:szCs w:val="20"/>
                <w:lang w:val="en-GB"/>
              </w:rPr>
              <w:t xml:space="preserve"> </w:t>
            </w:r>
            <w:r w:rsidR="002725A4" w:rsidRPr="001B22F8">
              <w:rPr>
                <w:rFonts w:asciiTheme="minorHAnsi" w:hAnsiTheme="minorHAnsi" w:cstheme="minorHAnsi"/>
                <w:szCs w:val="20"/>
                <w:lang w:val="en-GB"/>
              </w:rPr>
              <w:t xml:space="preserve">enhanced partnerships with Sweden’s </w:t>
            </w:r>
            <w:proofErr w:type="spellStart"/>
            <w:r w:rsidR="002725A4" w:rsidRPr="001B22F8">
              <w:rPr>
                <w:rFonts w:asciiTheme="minorHAnsi" w:hAnsiTheme="minorHAnsi" w:cstheme="minorHAnsi"/>
                <w:szCs w:val="20"/>
                <w:lang w:val="en-GB"/>
              </w:rPr>
              <w:t>Folke</w:t>
            </w:r>
            <w:proofErr w:type="spellEnd"/>
            <w:r w:rsidR="002725A4" w:rsidRPr="001B22F8">
              <w:rPr>
                <w:rFonts w:asciiTheme="minorHAnsi" w:hAnsiTheme="minorHAnsi" w:cstheme="minorHAnsi"/>
                <w:szCs w:val="20"/>
                <w:lang w:val="en-GB"/>
              </w:rPr>
              <w:t xml:space="preserve"> Bernadotte Academy</w:t>
            </w:r>
            <w:r w:rsidR="002948CF" w:rsidRPr="001B22F8">
              <w:rPr>
                <w:rFonts w:asciiTheme="minorHAnsi" w:hAnsiTheme="minorHAnsi" w:cstheme="minorHAnsi"/>
                <w:szCs w:val="20"/>
                <w:lang w:val="en-GB"/>
              </w:rPr>
              <w:t xml:space="preserve"> and Prison and Probation Service</w:t>
            </w:r>
            <w:r w:rsidR="0091201E" w:rsidRPr="001B22F8">
              <w:rPr>
                <w:rFonts w:asciiTheme="minorHAnsi" w:hAnsiTheme="minorHAnsi" w:cstheme="minorHAnsi"/>
                <w:szCs w:val="20"/>
                <w:lang w:val="en-GB"/>
              </w:rPr>
              <w:t xml:space="preserve">, </w:t>
            </w:r>
            <w:r w:rsidR="0022438B" w:rsidRPr="001B22F8">
              <w:rPr>
                <w:rFonts w:asciiTheme="minorHAnsi" w:hAnsiTheme="minorHAnsi" w:cstheme="minorHAnsi"/>
                <w:szCs w:val="20"/>
                <w:lang w:val="en-GB"/>
              </w:rPr>
              <w:t xml:space="preserve">the Ministry of Justice of Japan, and the </w:t>
            </w:r>
            <w:r w:rsidR="002725A4" w:rsidRPr="001B22F8">
              <w:rPr>
                <w:rFonts w:asciiTheme="minorHAnsi" w:hAnsiTheme="minorHAnsi" w:cstheme="minorHAnsi"/>
                <w:szCs w:val="20"/>
                <w:lang w:val="en-GB"/>
              </w:rPr>
              <w:t>UNV</w:t>
            </w:r>
            <w:r w:rsidR="0022438B" w:rsidRPr="001B22F8">
              <w:rPr>
                <w:rFonts w:asciiTheme="minorHAnsi" w:hAnsiTheme="minorHAnsi" w:cstheme="minorHAnsi"/>
                <w:szCs w:val="20"/>
                <w:lang w:val="en-GB"/>
              </w:rPr>
              <w:t xml:space="preserve"> programme</w:t>
            </w:r>
            <w:r w:rsidR="002725A4" w:rsidRPr="001B22F8">
              <w:rPr>
                <w:rFonts w:asciiTheme="minorHAnsi" w:hAnsiTheme="minorHAnsi" w:cstheme="minorHAnsi"/>
                <w:szCs w:val="20"/>
                <w:lang w:val="en-GB"/>
              </w:rPr>
              <w:t xml:space="preserve"> to strengthen the technical capacities </w:t>
            </w:r>
            <w:r w:rsidR="0022438B" w:rsidRPr="001B22F8">
              <w:rPr>
                <w:rFonts w:asciiTheme="minorHAnsi" w:hAnsiTheme="minorHAnsi" w:cstheme="minorHAnsi"/>
                <w:szCs w:val="20"/>
                <w:lang w:val="en-GB"/>
              </w:rPr>
              <w:t>within the UNDP team and to support the GFP</w:t>
            </w:r>
            <w:r w:rsidR="002725A4" w:rsidRPr="001B22F8">
              <w:rPr>
                <w:rFonts w:asciiTheme="minorHAnsi" w:hAnsiTheme="minorHAnsi" w:cstheme="minorHAnsi"/>
                <w:szCs w:val="20"/>
                <w:lang w:val="en-GB"/>
              </w:rPr>
              <w:t>.</w:t>
            </w:r>
            <w:r w:rsidR="00111082" w:rsidRPr="001B22F8">
              <w:rPr>
                <w:rFonts w:asciiTheme="minorHAnsi" w:hAnsiTheme="minorHAnsi" w:cstheme="minorHAnsi"/>
                <w:szCs w:val="20"/>
                <w:lang w:val="en-GB"/>
              </w:rPr>
              <w:t xml:space="preserve">       </w:t>
            </w:r>
          </w:p>
          <w:p w14:paraId="7FCA7953" w14:textId="77777777" w:rsidR="002725A4" w:rsidRPr="001B22F8" w:rsidRDefault="002725A4" w:rsidP="00D667D8">
            <w:pPr>
              <w:rPr>
                <w:rFonts w:asciiTheme="minorHAnsi" w:hAnsiTheme="minorHAnsi" w:cstheme="minorHAnsi"/>
                <w:szCs w:val="20"/>
                <w:lang w:val="en-GB"/>
              </w:rPr>
            </w:pPr>
          </w:p>
          <w:p w14:paraId="159D582C" w14:textId="10FE77C1" w:rsidR="002725A4" w:rsidRPr="001B22F8" w:rsidRDefault="009343D0" w:rsidP="00D667D8">
            <w:pPr>
              <w:rPr>
                <w:rFonts w:asciiTheme="minorHAnsi" w:hAnsiTheme="minorHAnsi" w:cstheme="minorHAnsi"/>
                <w:szCs w:val="20"/>
                <w:lang w:val="en-GB"/>
              </w:rPr>
            </w:pPr>
            <w:r>
              <w:rPr>
                <w:rFonts w:asciiTheme="minorHAnsi" w:hAnsiTheme="minorHAnsi" w:cstheme="minorHAnsi"/>
                <w:szCs w:val="20"/>
                <w:lang w:val="en-GB"/>
              </w:rPr>
              <w:t>Phase III</w:t>
            </w:r>
            <w:r w:rsidR="002725A4" w:rsidRPr="001B22F8">
              <w:rPr>
                <w:rFonts w:asciiTheme="minorHAnsi" w:hAnsiTheme="minorHAnsi" w:cstheme="minorHAnsi"/>
                <w:szCs w:val="20"/>
                <w:lang w:val="en-GB"/>
              </w:rPr>
              <w:t xml:space="preserve"> of the </w:t>
            </w:r>
            <w:r w:rsidR="009B568C" w:rsidRPr="001B22F8">
              <w:rPr>
                <w:rFonts w:asciiTheme="minorHAnsi" w:hAnsiTheme="minorHAnsi" w:cstheme="minorHAnsi"/>
                <w:szCs w:val="20"/>
                <w:lang w:val="en-GB"/>
              </w:rPr>
              <w:t>Global P</w:t>
            </w:r>
            <w:r w:rsidR="002725A4" w:rsidRPr="001B22F8">
              <w:rPr>
                <w:rFonts w:asciiTheme="minorHAnsi" w:hAnsiTheme="minorHAnsi" w:cstheme="minorHAnsi"/>
                <w:szCs w:val="20"/>
                <w:lang w:val="en-GB"/>
              </w:rPr>
              <w:t xml:space="preserve">rogramme </w:t>
            </w:r>
            <w:r w:rsidR="0022438B" w:rsidRPr="001B22F8">
              <w:rPr>
                <w:rFonts w:asciiTheme="minorHAnsi" w:hAnsiTheme="minorHAnsi" w:cstheme="minorHAnsi"/>
                <w:szCs w:val="20"/>
                <w:lang w:val="en-GB"/>
              </w:rPr>
              <w:t>commenced implementation in October 2016</w:t>
            </w:r>
            <w:r w:rsidR="002725A4" w:rsidRPr="001B22F8">
              <w:rPr>
                <w:rFonts w:asciiTheme="minorHAnsi" w:hAnsiTheme="minorHAnsi" w:cstheme="minorHAnsi"/>
                <w:szCs w:val="20"/>
                <w:lang w:val="en-GB"/>
              </w:rPr>
              <w:t xml:space="preserve">. </w:t>
            </w:r>
            <w:r>
              <w:rPr>
                <w:rFonts w:asciiTheme="minorHAnsi" w:hAnsiTheme="minorHAnsi" w:cstheme="minorHAnsi"/>
                <w:szCs w:val="20"/>
                <w:lang w:val="en-GB"/>
              </w:rPr>
              <w:t>Through December 2021, the</w:t>
            </w:r>
            <w:r w:rsidRPr="001B22F8">
              <w:rPr>
                <w:rFonts w:asciiTheme="minorHAnsi" w:hAnsiTheme="minorHAnsi" w:cstheme="minorHAnsi"/>
                <w:szCs w:val="20"/>
                <w:lang w:val="en-GB"/>
              </w:rPr>
              <w:t xml:space="preserve"> </w:t>
            </w:r>
            <w:r w:rsidR="002725A4" w:rsidRPr="001B22F8">
              <w:rPr>
                <w:rFonts w:asciiTheme="minorHAnsi" w:hAnsiTheme="minorHAnsi" w:cstheme="minorHAnsi"/>
                <w:szCs w:val="20"/>
                <w:lang w:val="en-GB"/>
              </w:rPr>
              <w:t>programme engage</w:t>
            </w:r>
            <w:r>
              <w:rPr>
                <w:rFonts w:asciiTheme="minorHAnsi" w:hAnsiTheme="minorHAnsi" w:cstheme="minorHAnsi"/>
                <w:szCs w:val="20"/>
                <w:lang w:val="en-GB"/>
              </w:rPr>
              <w:t>d</w:t>
            </w:r>
            <w:r w:rsidR="002725A4" w:rsidRPr="001B22F8">
              <w:rPr>
                <w:rFonts w:asciiTheme="minorHAnsi" w:hAnsiTheme="minorHAnsi" w:cstheme="minorHAnsi"/>
                <w:szCs w:val="20"/>
                <w:lang w:val="en-GB"/>
              </w:rPr>
              <w:t xml:space="preserve"> in multiple </w:t>
            </w:r>
            <w:r w:rsidR="00D60115">
              <w:rPr>
                <w:rFonts w:asciiTheme="minorHAnsi" w:hAnsiTheme="minorHAnsi" w:cstheme="minorHAnsi"/>
                <w:szCs w:val="20"/>
                <w:lang w:val="en-GB"/>
              </w:rPr>
              <w:t>R</w:t>
            </w:r>
            <w:r w:rsidR="009B568C" w:rsidRPr="001B22F8">
              <w:rPr>
                <w:rFonts w:asciiTheme="minorHAnsi" w:hAnsiTheme="minorHAnsi" w:cstheme="minorHAnsi"/>
                <w:szCs w:val="20"/>
                <w:lang w:val="en-GB"/>
              </w:rPr>
              <w:t>ule of law and human rights</w:t>
            </w:r>
            <w:r w:rsidR="002725A4" w:rsidRPr="001B22F8">
              <w:rPr>
                <w:rFonts w:asciiTheme="minorHAnsi" w:hAnsiTheme="minorHAnsi" w:cstheme="minorHAnsi"/>
                <w:szCs w:val="20"/>
                <w:lang w:val="en-GB"/>
              </w:rPr>
              <w:t xml:space="preserve"> initiatives at the country level and </w:t>
            </w:r>
            <w:r w:rsidR="00AD0B7E" w:rsidRPr="001B22F8">
              <w:rPr>
                <w:rFonts w:asciiTheme="minorHAnsi" w:hAnsiTheme="minorHAnsi" w:cstheme="minorHAnsi"/>
                <w:szCs w:val="20"/>
                <w:lang w:val="en-GB"/>
              </w:rPr>
              <w:t>regularly</w:t>
            </w:r>
            <w:r w:rsidR="002725A4" w:rsidRPr="001B22F8">
              <w:rPr>
                <w:rFonts w:asciiTheme="minorHAnsi" w:hAnsiTheme="minorHAnsi" w:cstheme="minorHAnsi"/>
                <w:szCs w:val="20"/>
                <w:lang w:val="en-GB"/>
              </w:rPr>
              <w:t xml:space="preserve"> receive</w:t>
            </w:r>
            <w:r>
              <w:rPr>
                <w:rFonts w:asciiTheme="minorHAnsi" w:hAnsiTheme="minorHAnsi" w:cstheme="minorHAnsi"/>
                <w:szCs w:val="20"/>
                <w:lang w:val="en-GB"/>
              </w:rPr>
              <w:t>d</w:t>
            </w:r>
            <w:r w:rsidR="002725A4" w:rsidRPr="001B22F8">
              <w:rPr>
                <w:rFonts w:asciiTheme="minorHAnsi" w:hAnsiTheme="minorHAnsi" w:cstheme="minorHAnsi"/>
                <w:szCs w:val="20"/>
                <w:lang w:val="en-GB"/>
              </w:rPr>
              <w:t xml:space="preserve"> positive feedback from the Country Teams on the ground. </w:t>
            </w:r>
            <w:r w:rsidR="009B568C" w:rsidRPr="001B22F8">
              <w:rPr>
                <w:rFonts w:asciiTheme="minorHAnsi" w:hAnsiTheme="minorHAnsi" w:cstheme="minorHAnsi"/>
                <w:szCs w:val="20"/>
                <w:lang w:val="en-GB"/>
              </w:rPr>
              <w:t>It also form</w:t>
            </w:r>
            <w:r>
              <w:rPr>
                <w:rFonts w:asciiTheme="minorHAnsi" w:hAnsiTheme="minorHAnsi" w:cstheme="minorHAnsi"/>
                <w:szCs w:val="20"/>
                <w:lang w:val="en-GB"/>
              </w:rPr>
              <w:t>ed</w:t>
            </w:r>
            <w:r w:rsidR="009B568C" w:rsidRPr="001B22F8">
              <w:rPr>
                <w:rFonts w:asciiTheme="minorHAnsi" w:hAnsiTheme="minorHAnsi" w:cstheme="minorHAnsi"/>
                <w:szCs w:val="20"/>
                <w:lang w:val="en-GB"/>
              </w:rPr>
              <w:t xml:space="preserve"> the basis for multiple global and policy development initiatives and ha</w:t>
            </w:r>
            <w:r>
              <w:rPr>
                <w:rFonts w:asciiTheme="minorHAnsi" w:hAnsiTheme="minorHAnsi" w:cstheme="minorHAnsi"/>
                <w:szCs w:val="20"/>
                <w:lang w:val="en-GB"/>
              </w:rPr>
              <w:t>d</w:t>
            </w:r>
            <w:r w:rsidR="009B568C" w:rsidRPr="001B22F8">
              <w:rPr>
                <w:rFonts w:asciiTheme="minorHAnsi" w:hAnsiTheme="minorHAnsi" w:cstheme="minorHAnsi"/>
                <w:szCs w:val="20"/>
                <w:lang w:val="en-GB"/>
              </w:rPr>
              <w:t xml:space="preserve"> a broad range of substantive partners. The Global P</w:t>
            </w:r>
            <w:r w:rsidR="002725A4" w:rsidRPr="001B22F8">
              <w:rPr>
                <w:rFonts w:asciiTheme="minorHAnsi" w:hAnsiTheme="minorHAnsi" w:cstheme="minorHAnsi"/>
                <w:szCs w:val="20"/>
                <w:lang w:val="en-GB"/>
              </w:rPr>
              <w:t xml:space="preserve">rogramme </w:t>
            </w:r>
            <w:r w:rsidR="009B568C" w:rsidRPr="001B22F8">
              <w:rPr>
                <w:rFonts w:asciiTheme="minorHAnsi" w:hAnsiTheme="minorHAnsi" w:cstheme="minorHAnsi"/>
                <w:szCs w:val="20"/>
                <w:lang w:val="en-GB"/>
              </w:rPr>
              <w:t xml:space="preserve">management </w:t>
            </w:r>
            <w:r w:rsidR="002725A4" w:rsidRPr="001B22F8">
              <w:rPr>
                <w:rFonts w:asciiTheme="minorHAnsi" w:hAnsiTheme="minorHAnsi" w:cstheme="minorHAnsi"/>
                <w:szCs w:val="20"/>
                <w:lang w:val="en-GB"/>
              </w:rPr>
              <w:t xml:space="preserve">team </w:t>
            </w:r>
            <w:r w:rsidR="009B568C" w:rsidRPr="001B22F8">
              <w:rPr>
                <w:rFonts w:asciiTheme="minorHAnsi" w:hAnsiTheme="minorHAnsi" w:cstheme="minorHAnsi"/>
                <w:szCs w:val="20"/>
                <w:lang w:val="en-GB"/>
              </w:rPr>
              <w:lastRenderedPageBreak/>
              <w:t>periodically review</w:t>
            </w:r>
            <w:r>
              <w:rPr>
                <w:rFonts w:asciiTheme="minorHAnsi" w:hAnsiTheme="minorHAnsi" w:cstheme="minorHAnsi"/>
                <w:szCs w:val="20"/>
                <w:lang w:val="en-GB"/>
              </w:rPr>
              <w:t>ed</w:t>
            </w:r>
            <w:r w:rsidR="009B568C" w:rsidRPr="001B22F8">
              <w:rPr>
                <w:rFonts w:asciiTheme="minorHAnsi" w:hAnsiTheme="minorHAnsi" w:cstheme="minorHAnsi"/>
                <w:szCs w:val="20"/>
                <w:lang w:val="en-GB"/>
              </w:rPr>
              <w:t xml:space="preserve"> and adjust</w:t>
            </w:r>
            <w:r>
              <w:rPr>
                <w:rFonts w:asciiTheme="minorHAnsi" w:hAnsiTheme="minorHAnsi" w:cstheme="minorHAnsi"/>
                <w:szCs w:val="20"/>
                <w:lang w:val="en-GB"/>
              </w:rPr>
              <w:t>ed</w:t>
            </w:r>
            <w:r w:rsidR="002725A4" w:rsidRPr="001B22F8">
              <w:rPr>
                <w:rFonts w:asciiTheme="minorHAnsi" w:hAnsiTheme="minorHAnsi" w:cstheme="minorHAnsi"/>
                <w:szCs w:val="20"/>
                <w:lang w:val="en-GB"/>
              </w:rPr>
              <w:t xml:space="preserve"> the standard operating procedures of the programme to address any inefficiencies in the programme implementation.</w:t>
            </w:r>
          </w:p>
          <w:p w14:paraId="504C3C91" w14:textId="77777777" w:rsidR="00AC3048" w:rsidRPr="001B22F8" w:rsidRDefault="00AC3048" w:rsidP="00D667D8">
            <w:pPr>
              <w:rPr>
                <w:rFonts w:asciiTheme="minorHAnsi" w:hAnsiTheme="minorHAnsi" w:cstheme="minorHAnsi"/>
                <w:szCs w:val="20"/>
                <w:lang w:val="en-GB"/>
              </w:rPr>
            </w:pPr>
          </w:p>
          <w:p w14:paraId="17BC6371" w14:textId="6943793A" w:rsidR="00C61486" w:rsidRPr="001B22F8" w:rsidRDefault="009343D0" w:rsidP="00D667D8">
            <w:pPr>
              <w:rPr>
                <w:rFonts w:asciiTheme="minorHAnsi" w:hAnsiTheme="minorHAnsi" w:cstheme="minorHAnsi"/>
                <w:szCs w:val="20"/>
                <w:lang w:val="en-GB"/>
              </w:rPr>
            </w:pPr>
            <w:r>
              <w:rPr>
                <w:rFonts w:asciiTheme="minorHAnsi" w:hAnsiTheme="minorHAnsi" w:cstheme="minorHAnsi"/>
                <w:szCs w:val="20"/>
                <w:lang w:val="en-GB"/>
              </w:rPr>
              <w:t xml:space="preserve">Phase III of the Global Programme was </w:t>
            </w:r>
            <w:r w:rsidR="00AC3048" w:rsidRPr="001B22F8">
              <w:rPr>
                <w:rFonts w:asciiTheme="minorHAnsi" w:hAnsiTheme="minorHAnsi" w:cstheme="minorHAnsi"/>
                <w:szCs w:val="20"/>
                <w:lang w:val="en-GB"/>
              </w:rPr>
              <w:t xml:space="preserve">implemented in the following five regions: Europe, Asia Pacific, Africa, Arab States, Latin America/Americas, with </w:t>
            </w:r>
            <w:proofErr w:type="gramStart"/>
            <w:r w:rsidR="00AC3048" w:rsidRPr="001B22F8">
              <w:rPr>
                <w:rFonts w:asciiTheme="minorHAnsi" w:hAnsiTheme="minorHAnsi" w:cstheme="minorHAnsi"/>
                <w:szCs w:val="20"/>
                <w:lang w:val="en-GB"/>
              </w:rPr>
              <w:t>the majority of</w:t>
            </w:r>
            <w:proofErr w:type="gramEnd"/>
            <w:r w:rsidR="00AC3048" w:rsidRPr="001B22F8">
              <w:rPr>
                <w:rFonts w:asciiTheme="minorHAnsi" w:hAnsiTheme="minorHAnsi" w:cstheme="minorHAnsi"/>
                <w:szCs w:val="20"/>
                <w:lang w:val="en-GB"/>
              </w:rPr>
              <w:t xml:space="preserve"> </w:t>
            </w:r>
            <w:r w:rsidR="009852BD" w:rsidRPr="001B22F8">
              <w:rPr>
                <w:rFonts w:asciiTheme="minorHAnsi" w:hAnsiTheme="minorHAnsi" w:cstheme="minorHAnsi"/>
                <w:szCs w:val="20"/>
                <w:lang w:val="en-GB"/>
              </w:rPr>
              <w:t>priority contexts</w:t>
            </w:r>
            <w:r w:rsidR="00AC3048" w:rsidRPr="001B22F8">
              <w:rPr>
                <w:rFonts w:asciiTheme="minorHAnsi" w:hAnsiTheme="minorHAnsi" w:cstheme="minorHAnsi"/>
                <w:szCs w:val="20"/>
                <w:lang w:val="en-GB"/>
              </w:rPr>
              <w:t xml:space="preserve"> </w:t>
            </w:r>
            <w:r w:rsidR="002948CF" w:rsidRPr="001B22F8">
              <w:rPr>
                <w:rFonts w:asciiTheme="minorHAnsi" w:hAnsiTheme="minorHAnsi" w:cstheme="minorHAnsi"/>
                <w:szCs w:val="20"/>
                <w:lang w:val="en-GB"/>
              </w:rPr>
              <w:t xml:space="preserve">located </w:t>
            </w:r>
            <w:r w:rsidR="00AC3048" w:rsidRPr="001B22F8">
              <w:rPr>
                <w:rFonts w:asciiTheme="minorHAnsi" w:hAnsiTheme="minorHAnsi" w:cstheme="minorHAnsi"/>
                <w:szCs w:val="20"/>
                <w:lang w:val="en-GB"/>
              </w:rPr>
              <w:t>in Africa.</w:t>
            </w:r>
          </w:p>
          <w:p w14:paraId="64F65488" w14:textId="5915D55A" w:rsidR="005C0C27" w:rsidRPr="001B22F8" w:rsidRDefault="005C0C27" w:rsidP="00D667D8">
            <w:pPr>
              <w:rPr>
                <w:rFonts w:asciiTheme="minorHAnsi" w:hAnsiTheme="minorHAnsi" w:cstheme="minorHAnsi"/>
                <w:szCs w:val="20"/>
                <w:lang w:val="en-GB"/>
              </w:rPr>
            </w:pPr>
          </w:p>
          <w:p w14:paraId="35A6B669" w14:textId="6504A3DD" w:rsidR="005C0C27" w:rsidRPr="001B22F8" w:rsidRDefault="005C0C27" w:rsidP="00D667D8">
            <w:pPr>
              <w:rPr>
                <w:rFonts w:asciiTheme="minorHAnsi" w:hAnsiTheme="minorHAnsi" w:cstheme="minorHAnsi"/>
                <w:szCs w:val="20"/>
                <w:lang w:val="en-GB"/>
              </w:rPr>
            </w:pPr>
            <w:r w:rsidRPr="001B22F8">
              <w:rPr>
                <w:rFonts w:asciiTheme="minorHAnsi" w:hAnsiTheme="minorHAnsi" w:cstheme="minorHAnsi"/>
                <w:szCs w:val="20"/>
                <w:lang w:val="en-GB"/>
              </w:rPr>
              <w:t xml:space="preserve">The Global Programme undertook an in interim evaluation in 2021, focusing on the </w:t>
            </w:r>
            <w:r w:rsidR="00DB5C46" w:rsidRPr="001B22F8">
              <w:rPr>
                <w:rFonts w:asciiTheme="minorHAnsi" w:hAnsiTheme="minorHAnsi" w:cstheme="minorHAnsi"/>
                <w:szCs w:val="20"/>
                <w:lang w:val="en-GB"/>
              </w:rPr>
              <w:t xml:space="preserve">implementation period </w:t>
            </w:r>
            <w:r w:rsidRPr="001B22F8">
              <w:rPr>
                <w:rFonts w:asciiTheme="minorHAnsi" w:hAnsiTheme="minorHAnsi" w:cstheme="minorHAnsi"/>
                <w:szCs w:val="20"/>
                <w:lang w:val="en-GB"/>
              </w:rPr>
              <w:t xml:space="preserve">of January 2016 to December 2020. The interim evaluation was shared with partners, Member States, and UN colleagues and the recommendations were well received. The interim evaluation was closely used to develop </w:t>
            </w:r>
            <w:r w:rsidR="009343D0">
              <w:rPr>
                <w:rFonts w:asciiTheme="minorHAnsi" w:hAnsiTheme="minorHAnsi" w:cstheme="minorHAnsi"/>
                <w:szCs w:val="20"/>
                <w:lang w:val="en-GB"/>
              </w:rPr>
              <w:t>Phase IV</w:t>
            </w:r>
            <w:r w:rsidRPr="001B22F8">
              <w:rPr>
                <w:rFonts w:asciiTheme="minorHAnsi" w:hAnsiTheme="minorHAnsi" w:cstheme="minorHAnsi"/>
                <w:szCs w:val="20"/>
                <w:lang w:val="en-GB"/>
              </w:rPr>
              <w:t xml:space="preserve"> of the Global Programme with a specific focus on monitoring</w:t>
            </w:r>
            <w:r w:rsidR="00B70408" w:rsidRPr="001B22F8">
              <w:rPr>
                <w:rFonts w:asciiTheme="minorHAnsi" w:hAnsiTheme="minorHAnsi" w:cstheme="minorHAnsi"/>
                <w:szCs w:val="20"/>
                <w:lang w:val="en-GB"/>
              </w:rPr>
              <w:t xml:space="preserve">, </w:t>
            </w:r>
            <w:proofErr w:type="gramStart"/>
            <w:r w:rsidRPr="001B22F8">
              <w:rPr>
                <w:rFonts w:asciiTheme="minorHAnsi" w:hAnsiTheme="minorHAnsi" w:cstheme="minorHAnsi"/>
                <w:szCs w:val="20"/>
                <w:lang w:val="en-GB"/>
              </w:rPr>
              <w:t>evaluation</w:t>
            </w:r>
            <w:proofErr w:type="gramEnd"/>
            <w:r w:rsidRPr="001B22F8">
              <w:rPr>
                <w:rFonts w:asciiTheme="minorHAnsi" w:hAnsiTheme="minorHAnsi" w:cstheme="minorHAnsi"/>
                <w:szCs w:val="20"/>
                <w:lang w:val="en-GB"/>
              </w:rPr>
              <w:t xml:space="preserve"> and learning, </w:t>
            </w:r>
            <w:r w:rsidR="00DB5C46" w:rsidRPr="001B22F8">
              <w:rPr>
                <w:rFonts w:asciiTheme="minorHAnsi" w:hAnsiTheme="minorHAnsi" w:cstheme="minorHAnsi"/>
                <w:szCs w:val="20"/>
                <w:lang w:val="en-GB"/>
              </w:rPr>
              <w:t xml:space="preserve">including </w:t>
            </w:r>
            <w:r w:rsidRPr="001B22F8">
              <w:rPr>
                <w:rFonts w:asciiTheme="minorHAnsi" w:hAnsiTheme="minorHAnsi" w:cstheme="minorHAnsi"/>
                <w:szCs w:val="20"/>
                <w:lang w:val="en-GB"/>
              </w:rPr>
              <w:t>improved results reporting</w:t>
            </w:r>
            <w:r w:rsidR="00B70408" w:rsidRPr="001B22F8">
              <w:rPr>
                <w:rFonts w:asciiTheme="minorHAnsi" w:hAnsiTheme="minorHAnsi" w:cstheme="minorHAnsi"/>
                <w:szCs w:val="20"/>
                <w:lang w:val="en-GB"/>
              </w:rPr>
              <w:t xml:space="preserve"> through a strengthened Results Framework as well as more detailed </w:t>
            </w:r>
            <w:r w:rsidR="00DB5C46" w:rsidRPr="001B22F8">
              <w:rPr>
                <w:rFonts w:asciiTheme="minorHAnsi" w:hAnsiTheme="minorHAnsi" w:cstheme="minorHAnsi"/>
                <w:szCs w:val="20"/>
                <w:lang w:val="en-GB"/>
              </w:rPr>
              <w:t xml:space="preserve">SOPs, guidance documents and templates for funding and reporting. </w:t>
            </w:r>
          </w:p>
          <w:p w14:paraId="103F6E38" w14:textId="77777777" w:rsidR="006A5E65" w:rsidRPr="001B22F8" w:rsidRDefault="006A5E65" w:rsidP="00D667D8">
            <w:pPr>
              <w:rPr>
                <w:rFonts w:asciiTheme="minorHAnsi" w:hAnsiTheme="minorHAnsi" w:cstheme="minorHAnsi"/>
                <w:szCs w:val="20"/>
                <w:lang w:val="en-GB"/>
              </w:rPr>
            </w:pPr>
          </w:p>
          <w:p w14:paraId="69295519" w14:textId="544F704E" w:rsidR="006A5E65" w:rsidRPr="001B22F8" w:rsidRDefault="006A5E65" w:rsidP="00D667D8">
            <w:pPr>
              <w:rPr>
                <w:rFonts w:asciiTheme="minorHAnsi" w:hAnsiTheme="minorHAnsi" w:cstheme="minorHAnsi"/>
                <w:szCs w:val="20"/>
                <w:lang w:val="en-GB"/>
              </w:rPr>
            </w:pPr>
            <w:r w:rsidRPr="001B22F8">
              <w:rPr>
                <w:rFonts w:asciiTheme="minorHAnsi" w:hAnsiTheme="minorHAnsi" w:cstheme="minorHAnsi"/>
                <w:szCs w:val="20"/>
                <w:lang w:val="en-GB"/>
              </w:rPr>
              <w:t>The Global Programme also engaged DCAF - International Security Sector Advisory Team (ISSAT) to undertake various country evaluations to support the development of enhanced M&amp;E capabilities.  The core component</w:t>
            </w:r>
            <w:r w:rsidR="00BF434B" w:rsidRPr="001B22F8">
              <w:rPr>
                <w:rFonts w:asciiTheme="minorHAnsi" w:hAnsiTheme="minorHAnsi" w:cstheme="minorHAnsi"/>
                <w:szCs w:val="20"/>
                <w:lang w:val="en-GB"/>
              </w:rPr>
              <w:t xml:space="preserve"> of support from ISSAT to</w:t>
            </w:r>
            <w:r w:rsidRPr="001B22F8">
              <w:rPr>
                <w:rFonts w:asciiTheme="minorHAnsi" w:hAnsiTheme="minorHAnsi" w:cstheme="minorHAnsi"/>
                <w:szCs w:val="20"/>
                <w:lang w:val="en-GB"/>
              </w:rPr>
              <w:t xml:space="preserve"> UNDP’s Global Programme </w:t>
            </w:r>
            <w:r w:rsidR="009343D0">
              <w:rPr>
                <w:rFonts w:asciiTheme="minorHAnsi" w:hAnsiTheme="minorHAnsi" w:cstheme="minorHAnsi"/>
                <w:szCs w:val="20"/>
                <w:lang w:val="en-GB"/>
              </w:rPr>
              <w:t>was</w:t>
            </w:r>
            <w:r w:rsidRPr="001B22F8">
              <w:rPr>
                <w:rFonts w:asciiTheme="minorHAnsi" w:hAnsiTheme="minorHAnsi" w:cstheme="minorHAnsi"/>
                <w:szCs w:val="20"/>
                <w:lang w:val="en-GB"/>
              </w:rPr>
              <w:t xml:space="preserve"> the conduct of </w:t>
            </w:r>
            <w:r w:rsidR="0017583B" w:rsidRPr="001B22F8">
              <w:rPr>
                <w:rFonts w:asciiTheme="minorHAnsi" w:hAnsiTheme="minorHAnsi" w:cstheme="minorHAnsi"/>
                <w:szCs w:val="20"/>
                <w:lang w:val="en-GB"/>
              </w:rPr>
              <w:t>high-quality</w:t>
            </w:r>
            <w:r w:rsidRPr="001B22F8">
              <w:rPr>
                <w:rFonts w:asciiTheme="minorHAnsi" w:hAnsiTheme="minorHAnsi" w:cstheme="minorHAnsi"/>
                <w:szCs w:val="20"/>
                <w:lang w:val="en-GB"/>
              </w:rPr>
              <w:t xml:space="preserve"> learning evaluations of individual country level programmes. As such, each evaluation </w:t>
            </w:r>
            <w:r w:rsidR="009343D0">
              <w:rPr>
                <w:rFonts w:asciiTheme="minorHAnsi" w:hAnsiTheme="minorHAnsi" w:cstheme="minorHAnsi"/>
                <w:szCs w:val="20"/>
                <w:lang w:val="en-GB"/>
              </w:rPr>
              <w:t>engaged</w:t>
            </w:r>
            <w:r w:rsidRPr="001B22F8">
              <w:rPr>
                <w:rFonts w:asciiTheme="minorHAnsi" w:hAnsiTheme="minorHAnsi" w:cstheme="minorHAnsi"/>
                <w:szCs w:val="20"/>
                <w:lang w:val="en-GB"/>
              </w:rPr>
              <w:t xml:space="preserve"> with the specific context and activities of the programme, and </w:t>
            </w:r>
            <w:r w:rsidR="009343D0">
              <w:rPr>
                <w:rFonts w:asciiTheme="minorHAnsi" w:hAnsiTheme="minorHAnsi" w:cstheme="minorHAnsi"/>
                <w:szCs w:val="20"/>
                <w:lang w:val="en-GB"/>
              </w:rPr>
              <w:t>identified</w:t>
            </w:r>
            <w:r w:rsidR="009343D0" w:rsidRPr="001B22F8">
              <w:rPr>
                <w:rFonts w:asciiTheme="minorHAnsi" w:hAnsiTheme="minorHAnsi" w:cstheme="minorHAnsi"/>
                <w:szCs w:val="20"/>
                <w:lang w:val="en-GB"/>
              </w:rPr>
              <w:t xml:space="preserve"> </w:t>
            </w:r>
            <w:r w:rsidRPr="001B22F8">
              <w:rPr>
                <w:rFonts w:asciiTheme="minorHAnsi" w:hAnsiTheme="minorHAnsi" w:cstheme="minorHAnsi"/>
                <w:szCs w:val="20"/>
                <w:lang w:val="en-GB"/>
              </w:rPr>
              <w:t>what ha</w:t>
            </w:r>
            <w:r w:rsidR="009343D0">
              <w:rPr>
                <w:rFonts w:asciiTheme="minorHAnsi" w:hAnsiTheme="minorHAnsi" w:cstheme="minorHAnsi"/>
                <w:szCs w:val="20"/>
                <w:lang w:val="en-GB"/>
              </w:rPr>
              <w:t>d</w:t>
            </w:r>
            <w:r w:rsidRPr="001B22F8">
              <w:rPr>
                <w:rFonts w:asciiTheme="minorHAnsi" w:hAnsiTheme="minorHAnsi" w:cstheme="minorHAnsi"/>
                <w:szCs w:val="20"/>
                <w:lang w:val="en-GB"/>
              </w:rPr>
              <w:t xml:space="preserve"> been achieved, what aspects could usefully be considered by other programmes, and what types of evidence contribute to knowledge of programme success.</w:t>
            </w:r>
            <w:r w:rsidR="005C0C27" w:rsidRPr="001B22F8">
              <w:rPr>
                <w:rFonts w:asciiTheme="minorHAnsi" w:hAnsiTheme="minorHAnsi" w:cstheme="minorHAnsi"/>
                <w:szCs w:val="20"/>
                <w:lang w:val="en-GB"/>
              </w:rPr>
              <w:t xml:space="preserve"> In 2021</w:t>
            </w:r>
            <w:r w:rsidR="00DB5C46" w:rsidRPr="001B22F8">
              <w:rPr>
                <w:rFonts w:asciiTheme="minorHAnsi" w:hAnsiTheme="minorHAnsi" w:cstheme="minorHAnsi"/>
                <w:szCs w:val="20"/>
                <w:lang w:val="en-GB"/>
              </w:rPr>
              <w:t xml:space="preserve"> </w:t>
            </w:r>
            <w:r w:rsidR="005C0C27" w:rsidRPr="001B22F8">
              <w:rPr>
                <w:rFonts w:asciiTheme="minorHAnsi" w:hAnsiTheme="minorHAnsi" w:cstheme="minorHAnsi"/>
                <w:szCs w:val="20"/>
                <w:lang w:val="en-GB"/>
              </w:rPr>
              <w:t xml:space="preserve">three country evaluations were undertaken including Palestine, Central African Republic, </w:t>
            </w:r>
            <w:r w:rsidR="00DB5C46" w:rsidRPr="001B22F8">
              <w:rPr>
                <w:rFonts w:asciiTheme="minorHAnsi" w:hAnsiTheme="minorHAnsi" w:cstheme="minorHAnsi"/>
                <w:szCs w:val="20"/>
                <w:lang w:val="en-GB"/>
              </w:rPr>
              <w:t xml:space="preserve">and the </w:t>
            </w:r>
            <w:r w:rsidR="005C0C27" w:rsidRPr="001B22F8">
              <w:rPr>
                <w:rFonts w:asciiTheme="minorHAnsi" w:hAnsiTheme="minorHAnsi" w:cstheme="minorHAnsi"/>
                <w:szCs w:val="20"/>
                <w:lang w:val="en-GB"/>
              </w:rPr>
              <w:t xml:space="preserve">Democratic Republic of the Congo. </w:t>
            </w:r>
            <w:r w:rsidR="00973280" w:rsidRPr="001B22F8">
              <w:rPr>
                <w:rFonts w:asciiTheme="minorHAnsi" w:hAnsiTheme="minorHAnsi" w:cstheme="minorHAnsi"/>
                <w:szCs w:val="20"/>
                <w:lang w:val="en-GB"/>
              </w:rPr>
              <w:t>These evaluations</w:t>
            </w:r>
            <w:r w:rsidRPr="001B22F8">
              <w:rPr>
                <w:rFonts w:asciiTheme="minorHAnsi" w:hAnsiTheme="minorHAnsi" w:cstheme="minorHAnsi"/>
                <w:szCs w:val="20"/>
                <w:lang w:val="en-GB"/>
              </w:rPr>
              <w:t xml:space="preserve"> </w:t>
            </w:r>
            <w:r w:rsidR="005C0C27" w:rsidRPr="001B22F8">
              <w:rPr>
                <w:rFonts w:asciiTheme="minorHAnsi" w:hAnsiTheme="minorHAnsi" w:cstheme="minorHAnsi"/>
                <w:szCs w:val="20"/>
                <w:lang w:val="en-GB"/>
              </w:rPr>
              <w:t xml:space="preserve">fed into the drafting of </w:t>
            </w:r>
            <w:r w:rsidR="00AA7CDE">
              <w:rPr>
                <w:rFonts w:asciiTheme="minorHAnsi" w:hAnsiTheme="minorHAnsi" w:cstheme="minorHAnsi"/>
                <w:szCs w:val="20"/>
                <w:lang w:val="en-GB"/>
              </w:rPr>
              <w:t>Phase IV</w:t>
            </w:r>
            <w:r w:rsidR="005C0C27" w:rsidRPr="001B22F8">
              <w:rPr>
                <w:rFonts w:asciiTheme="minorHAnsi" w:hAnsiTheme="minorHAnsi" w:cstheme="minorHAnsi"/>
                <w:szCs w:val="20"/>
                <w:lang w:val="en-GB"/>
              </w:rPr>
              <w:t xml:space="preserve"> of the Global Programme, which commenced in January 202</w:t>
            </w:r>
            <w:r w:rsidR="00DB5C46" w:rsidRPr="001B22F8">
              <w:rPr>
                <w:rFonts w:asciiTheme="minorHAnsi" w:hAnsiTheme="minorHAnsi" w:cstheme="minorHAnsi"/>
                <w:szCs w:val="20"/>
                <w:lang w:val="en-GB"/>
              </w:rPr>
              <w:t>2</w:t>
            </w:r>
            <w:r w:rsidR="00AA7CDE">
              <w:rPr>
                <w:rFonts w:asciiTheme="minorHAnsi" w:hAnsiTheme="minorHAnsi" w:cstheme="minorHAnsi"/>
                <w:szCs w:val="20"/>
                <w:lang w:val="en-GB"/>
              </w:rPr>
              <w:t xml:space="preserve"> </w:t>
            </w:r>
            <w:r w:rsidRPr="001B22F8">
              <w:rPr>
                <w:rFonts w:asciiTheme="minorHAnsi" w:hAnsiTheme="minorHAnsi" w:cstheme="minorHAnsi"/>
                <w:szCs w:val="20"/>
                <w:lang w:val="en-GB"/>
              </w:rPr>
              <w:t>to highlight impact, added value and l</w:t>
            </w:r>
            <w:r w:rsidR="00B54B94" w:rsidRPr="001B22F8">
              <w:rPr>
                <w:rFonts w:asciiTheme="minorHAnsi" w:hAnsiTheme="minorHAnsi" w:cstheme="minorHAnsi"/>
                <w:szCs w:val="20"/>
                <w:lang w:val="en-GB"/>
              </w:rPr>
              <w:t xml:space="preserve">essons learned from the specific country settings and the Global Programme overall. </w:t>
            </w:r>
          </w:p>
          <w:p w14:paraId="7258162C" w14:textId="77777777" w:rsidR="008D0BF6" w:rsidRPr="001B22F8" w:rsidRDefault="008D0BF6" w:rsidP="00D667D8">
            <w:pPr>
              <w:rPr>
                <w:rFonts w:asciiTheme="minorHAnsi" w:hAnsiTheme="minorHAnsi" w:cstheme="minorHAnsi"/>
                <w:b/>
                <w:szCs w:val="20"/>
                <w:lang w:val="en-GB"/>
              </w:rPr>
            </w:pPr>
          </w:p>
          <w:p w14:paraId="32042819" w14:textId="1E3934E8" w:rsidR="00AA7CDE" w:rsidRDefault="008D0BF6" w:rsidP="001B22F8">
            <w:pPr>
              <w:rPr>
                <w:rFonts w:asciiTheme="minorHAnsi" w:hAnsiTheme="minorHAnsi" w:cstheme="minorHAnsi"/>
                <w:b/>
                <w:szCs w:val="20"/>
                <w:lang w:val="en-GB"/>
              </w:rPr>
            </w:pPr>
            <w:r w:rsidRPr="001B22F8">
              <w:rPr>
                <w:rFonts w:asciiTheme="minorHAnsi" w:hAnsiTheme="minorHAnsi" w:cstheme="minorHAnsi"/>
                <w:b/>
                <w:szCs w:val="20"/>
                <w:lang w:val="en-GB"/>
              </w:rPr>
              <w:t>Purpose and audience</w:t>
            </w:r>
          </w:p>
          <w:p w14:paraId="13AF7CA7" w14:textId="77777777" w:rsidR="00E0450B" w:rsidRPr="00E0450B" w:rsidRDefault="00E0450B" w:rsidP="001B22F8">
            <w:pPr>
              <w:rPr>
                <w:rFonts w:asciiTheme="minorHAnsi" w:hAnsiTheme="minorHAnsi" w:cstheme="minorHAnsi"/>
                <w:b/>
                <w:szCs w:val="20"/>
                <w:lang w:val="en-GB"/>
              </w:rPr>
            </w:pPr>
          </w:p>
          <w:p w14:paraId="2F49FF63" w14:textId="4A813335" w:rsidR="008D0BF6" w:rsidRPr="001B22F8" w:rsidRDefault="00BB63BE" w:rsidP="001B22F8">
            <w:pPr>
              <w:rPr>
                <w:rFonts w:asciiTheme="minorHAnsi" w:hAnsiTheme="minorHAnsi" w:cstheme="minorHAnsi"/>
                <w:szCs w:val="20"/>
                <w:lang w:val="en-GB"/>
              </w:rPr>
            </w:pPr>
            <w:r w:rsidRPr="001B22F8">
              <w:rPr>
                <w:rFonts w:asciiTheme="minorHAnsi" w:hAnsiTheme="minorHAnsi" w:cstheme="minorHAnsi"/>
                <w:szCs w:val="20"/>
                <w:lang w:val="en-GB"/>
              </w:rPr>
              <w:t xml:space="preserve">This </w:t>
            </w:r>
            <w:r w:rsidR="00E21D54" w:rsidRPr="001B22F8">
              <w:rPr>
                <w:rFonts w:asciiTheme="minorHAnsi" w:hAnsiTheme="minorHAnsi" w:cstheme="minorHAnsi"/>
                <w:szCs w:val="20"/>
                <w:lang w:val="en-GB"/>
              </w:rPr>
              <w:t>final</w:t>
            </w:r>
            <w:r w:rsidRPr="001B22F8">
              <w:rPr>
                <w:rFonts w:asciiTheme="minorHAnsi" w:hAnsiTheme="minorHAnsi" w:cstheme="minorHAnsi"/>
                <w:szCs w:val="20"/>
                <w:lang w:val="en-GB"/>
              </w:rPr>
              <w:t xml:space="preserve"> </w:t>
            </w:r>
            <w:r w:rsidR="00D7642D" w:rsidRPr="001B22F8">
              <w:rPr>
                <w:rFonts w:asciiTheme="minorHAnsi" w:hAnsiTheme="minorHAnsi" w:cstheme="minorHAnsi"/>
                <w:szCs w:val="20"/>
                <w:lang w:val="en-GB"/>
              </w:rPr>
              <w:t>evaluation</w:t>
            </w:r>
            <w:r w:rsidRPr="001B22F8">
              <w:rPr>
                <w:rFonts w:asciiTheme="minorHAnsi" w:hAnsiTheme="minorHAnsi" w:cstheme="minorHAnsi"/>
                <w:szCs w:val="20"/>
                <w:lang w:val="en-GB"/>
              </w:rPr>
              <w:t xml:space="preserve"> is being undertaken to inform UNDP and its partners of lessons learned, results achieved and areas for improvements. The </w:t>
            </w:r>
            <w:r w:rsidR="00E21D54" w:rsidRPr="001B22F8">
              <w:rPr>
                <w:rFonts w:asciiTheme="minorHAnsi" w:hAnsiTheme="minorHAnsi" w:cstheme="minorHAnsi"/>
                <w:szCs w:val="20"/>
                <w:lang w:val="en-GB"/>
              </w:rPr>
              <w:t xml:space="preserve">lessons of the final evaluation will be used to strengthen </w:t>
            </w:r>
            <w:r w:rsidR="00AA7CDE">
              <w:rPr>
                <w:rFonts w:asciiTheme="minorHAnsi" w:hAnsiTheme="minorHAnsi" w:cstheme="minorHAnsi"/>
                <w:szCs w:val="20"/>
                <w:lang w:val="en-GB"/>
              </w:rPr>
              <w:t>Phase IV</w:t>
            </w:r>
            <w:r w:rsidR="00E21D54" w:rsidRPr="001B22F8">
              <w:rPr>
                <w:rFonts w:asciiTheme="minorHAnsi" w:hAnsiTheme="minorHAnsi" w:cstheme="minorHAnsi"/>
                <w:szCs w:val="20"/>
                <w:lang w:val="en-GB"/>
              </w:rPr>
              <w:t xml:space="preserve"> of the Global Programme </w:t>
            </w:r>
            <w:r w:rsidR="00AA7CDE">
              <w:rPr>
                <w:rFonts w:asciiTheme="minorHAnsi" w:hAnsiTheme="minorHAnsi" w:cstheme="minorHAnsi"/>
                <w:szCs w:val="20"/>
                <w:lang w:val="en-GB"/>
              </w:rPr>
              <w:t xml:space="preserve">(2022-2025) </w:t>
            </w:r>
            <w:r w:rsidR="00DB5C46" w:rsidRPr="001B22F8">
              <w:rPr>
                <w:rFonts w:asciiTheme="minorHAnsi" w:hAnsiTheme="minorHAnsi" w:cstheme="minorHAnsi"/>
                <w:szCs w:val="20"/>
                <w:lang w:val="en-GB"/>
              </w:rPr>
              <w:t>and make further adjustments where required</w:t>
            </w:r>
            <w:r w:rsidR="00E6433F">
              <w:rPr>
                <w:rFonts w:asciiTheme="minorHAnsi" w:hAnsiTheme="minorHAnsi" w:cstheme="minorHAnsi"/>
                <w:szCs w:val="20"/>
                <w:lang w:val="en-GB"/>
              </w:rPr>
              <w:t xml:space="preserve">. </w:t>
            </w:r>
          </w:p>
          <w:p w14:paraId="09FD70A7" w14:textId="77777777" w:rsidR="008D0BF6" w:rsidRPr="001B22F8" w:rsidRDefault="008D0BF6" w:rsidP="00D667D8">
            <w:pPr>
              <w:rPr>
                <w:rFonts w:asciiTheme="minorHAnsi" w:hAnsiTheme="minorHAnsi" w:cstheme="minorHAnsi"/>
                <w:b/>
                <w:szCs w:val="20"/>
                <w:lang w:val="en-GB"/>
              </w:rPr>
            </w:pPr>
          </w:p>
          <w:p w14:paraId="35AE7616" w14:textId="78042AB7" w:rsidR="00F14828" w:rsidRDefault="00AD0B7E" w:rsidP="00D667D8">
            <w:pPr>
              <w:rPr>
                <w:rFonts w:asciiTheme="minorHAnsi" w:hAnsiTheme="minorHAnsi" w:cstheme="minorHAnsi"/>
                <w:b/>
                <w:szCs w:val="20"/>
                <w:lang w:val="en-GB"/>
              </w:rPr>
            </w:pPr>
            <w:r w:rsidRPr="001B22F8">
              <w:rPr>
                <w:rFonts w:asciiTheme="minorHAnsi" w:hAnsiTheme="minorHAnsi" w:cstheme="minorHAnsi"/>
                <w:b/>
                <w:szCs w:val="20"/>
                <w:lang w:val="en-GB"/>
              </w:rPr>
              <w:t xml:space="preserve">Evaluation </w:t>
            </w:r>
            <w:r w:rsidR="00A50D15" w:rsidRPr="001B22F8">
              <w:rPr>
                <w:rFonts w:asciiTheme="minorHAnsi" w:hAnsiTheme="minorHAnsi" w:cstheme="minorHAnsi"/>
                <w:b/>
                <w:szCs w:val="20"/>
                <w:lang w:val="en-GB"/>
              </w:rPr>
              <w:t>Objectiv</w:t>
            </w:r>
            <w:r w:rsidR="00F14828" w:rsidRPr="001B22F8">
              <w:rPr>
                <w:rFonts w:asciiTheme="minorHAnsi" w:hAnsiTheme="minorHAnsi" w:cstheme="minorHAnsi"/>
                <w:b/>
                <w:szCs w:val="20"/>
                <w:lang w:val="en-GB"/>
              </w:rPr>
              <w:t>e</w:t>
            </w:r>
            <w:r w:rsidR="002C50EC" w:rsidRPr="001B22F8">
              <w:rPr>
                <w:rFonts w:asciiTheme="minorHAnsi" w:hAnsiTheme="minorHAnsi" w:cstheme="minorHAnsi"/>
                <w:b/>
                <w:szCs w:val="20"/>
                <w:lang w:val="en-GB"/>
              </w:rPr>
              <w:t>s</w:t>
            </w:r>
          </w:p>
          <w:p w14:paraId="52E7B5E0" w14:textId="77777777" w:rsidR="00E0450B" w:rsidRPr="001B22F8" w:rsidRDefault="00E0450B" w:rsidP="00D667D8">
            <w:pPr>
              <w:rPr>
                <w:rFonts w:asciiTheme="minorHAnsi" w:hAnsiTheme="minorHAnsi" w:cstheme="minorHAnsi"/>
                <w:b/>
                <w:bCs/>
                <w:szCs w:val="20"/>
              </w:rPr>
            </w:pPr>
          </w:p>
          <w:p w14:paraId="340560BC" w14:textId="767F1866" w:rsidR="00482365" w:rsidRPr="001B22F8" w:rsidRDefault="281BCC92" w:rsidP="00BC304F">
            <w:pPr>
              <w:autoSpaceDE w:val="0"/>
              <w:autoSpaceDN w:val="0"/>
              <w:adjustRightInd w:val="0"/>
              <w:rPr>
                <w:rFonts w:asciiTheme="minorHAnsi" w:hAnsiTheme="minorHAnsi" w:cstheme="minorBidi"/>
                <w:color w:val="000000" w:themeColor="text1"/>
              </w:rPr>
            </w:pPr>
            <w:r w:rsidRPr="001B22F8">
              <w:rPr>
                <w:rFonts w:asciiTheme="minorHAnsi" w:hAnsiTheme="minorHAnsi" w:cstheme="minorBidi"/>
                <w:color w:val="000000" w:themeColor="text1"/>
              </w:rPr>
              <w:t xml:space="preserve">The main purpose of this this evaluation is to draw out lessons learned and identify further support and/or action needed to ensure proper implementation and performance of the Global </w:t>
            </w:r>
            <w:proofErr w:type="spellStart"/>
            <w:r w:rsidRPr="001B22F8">
              <w:rPr>
                <w:rFonts w:asciiTheme="minorHAnsi" w:hAnsiTheme="minorHAnsi" w:cstheme="minorBidi"/>
                <w:color w:val="000000" w:themeColor="text1"/>
              </w:rPr>
              <w:t>Programme</w:t>
            </w:r>
            <w:proofErr w:type="spellEnd"/>
            <w:r w:rsidRPr="001B22F8">
              <w:rPr>
                <w:rFonts w:asciiTheme="minorHAnsi" w:hAnsiTheme="minorHAnsi" w:cstheme="minorBidi"/>
                <w:color w:val="000000" w:themeColor="text1"/>
              </w:rPr>
              <w:t xml:space="preserve"> </w:t>
            </w:r>
            <w:r w:rsidR="00DB5C46" w:rsidRPr="001B22F8">
              <w:rPr>
                <w:rFonts w:asciiTheme="minorHAnsi" w:hAnsiTheme="minorHAnsi" w:cstheme="minorBidi"/>
                <w:color w:val="000000" w:themeColor="text1"/>
              </w:rPr>
              <w:t xml:space="preserve">for </w:t>
            </w:r>
            <w:r w:rsidR="00AA7CDE">
              <w:rPr>
                <w:rFonts w:asciiTheme="minorHAnsi" w:hAnsiTheme="minorHAnsi" w:cstheme="minorBidi"/>
                <w:color w:val="000000" w:themeColor="text1"/>
              </w:rPr>
              <w:t>P</w:t>
            </w:r>
            <w:r w:rsidR="00DB5C46" w:rsidRPr="001B22F8">
              <w:rPr>
                <w:rFonts w:asciiTheme="minorHAnsi" w:hAnsiTheme="minorHAnsi" w:cstheme="minorBidi"/>
                <w:color w:val="000000" w:themeColor="text1"/>
              </w:rPr>
              <w:t xml:space="preserve">hase </w:t>
            </w:r>
            <w:r w:rsidR="00AA7CDE">
              <w:rPr>
                <w:rFonts w:asciiTheme="minorHAnsi" w:hAnsiTheme="minorHAnsi" w:cstheme="minorBidi"/>
                <w:color w:val="000000" w:themeColor="text1"/>
              </w:rPr>
              <w:t>IV</w:t>
            </w:r>
            <w:r w:rsidR="001B22F8" w:rsidRPr="001B22F8">
              <w:rPr>
                <w:rFonts w:asciiTheme="minorHAnsi" w:hAnsiTheme="minorHAnsi" w:cstheme="minorBidi"/>
                <w:color w:val="000000" w:themeColor="text1"/>
              </w:rPr>
              <w:t>. The same</w:t>
            </w:r>
            <w:r w:rsidRPr="001B22F8">
              <w:rPr>
                <w:rFonts w:asciiTheme="minorHAnsi" w:hAnsiTheme="minorHAnsi" w:cstheme="minorBidi"/>
                <w:color w:val="000000" w:themeColor="text1"/>
              </w:rPr>
              <w:t xml:space="preserve">, </w:t>
            </w:r>
            <w:r w:rsidR="00482365" w:rsidRPr="001B22F8">
              <w:rPr>
                <w:rFonts w:asciiTheme="minorHAnsi" w:hAnsiTheme="minorHAnsi" w:cstheme="minorBidi"/>
                <w:color w:val="000000" w:themeColor="text1"/>
              </w:rPr>
              <w:t>methodology/measurement framework that</w:t>
            </w:r>
            <w:r w:rsidR="001B22F8">
              <w:rPr>
                <w:rFonts w:asciiTheme="minorHAnsi" w:hAnsiTheme="minorHAnsi" w:cstheme="minorBidi"/>
                <w:color w:val="000000" w:themeColor="text1"/>
              </w:rPr>
              <w:t xml:space="preserve"> was used for the interim evaluation will be applied to the </w:t>
            </w:r>
            <w:r w:rsidR="00482365" w:rsidRPr="001B22F8">
              <w:rPr>
                <w:rFonts w:asciiTheme="minorHAnsi" w:hAnsiTheme="minorHAnsi" w:cstheme="minorBidi"/>
                <w:color w:val="000000" w:themeColor="text1"/>
              </w:rPr>
              <w:t>final evaluation</w:t>
            </w:r>
            <w:r w:rsidR="005540A8" w:rsidRPr="001B22F8">
              <w:rPr>
                <w:rFonts w:asciiTheme="minorHAnsi" w:hAnsiTheme="minorHAnsi" w:cstheme="minorBidi"/>
                <w:color w:val="000000" w:themeColor="text1"/>
              </w:rPr>
              <w:t xml:space="preserve">. </w:t>
            </w:r>
          </w:p>
          <w:p w14:paraId="1E7C0E1B" w14:textId="74747DA7" w:rsidR="00912707" w:rsidRPr="001B22F8" w:rsidRDefault="009E4BF6" w:rsidP="00BC304F">
            <w:pPr>
              <w:autoSpaceDE w:val="0"/>
              <w:autoSpaceDN w:val="0"/>
              <w:adjustRightInd w:val="0"/>
              <w:rPr>
                <w:rFonts w:asciiTheme="minorHAnsi" w:hAnsiTheme="minorHAnsi" w:cstheme="minorHAnsi"/>
                <w:color w:val="000000"/>
                <w:szCs w:val="20"/>
              </w:rPr>
            </w:pPr>
            <w:r w:rsidRPr="001B22F8" w:rsidDel="009E4BF6">
              <w:rPr>
                <w:rFonts w:asciiTheme="minorHAnsi" w:hAnsiTheme="minorHAnsi" w:cstheme="minorBidi"/>
                <w:color w:val="000000" w:themeColor="text1"/>
              </w:rPr>
              <w:t xml:space="preserve"> </w:t>
            </w:r>
          </w:p>
          <w:p w14:paraId="3743F085" w14:textId="04D7E71C" w:rsidR="009B568C" w:rsidRPr="001B22F8" w:rsidRDefault="281BCC92" w:rsidP="00227116">
            <w:pPr>
              <w:pStyle w:val="ListParagraph"/>
              <w:numPr>
                <w:ilvl w:val="0"/>
                <w:numId w:val="3"/>
              </w:numPr>
              <w:autoSpaceDE w:val="0"/>
              <w:autoSpaceDN w:val="0"/>
              <w:adjustRightInd w:val="0"/>
              <w:rPr>
                <w:rFonts w:asciiTheme="minorHAnsi" w:hAnsiTheme="minorHAnsi" w:cstheme="minorBidi"/>
              </w:rPr>
            </w:pPr>
            <w:r w:rsidRPr="001B22F8">
              <w:rPr>
                <w:rFonts w:asciiTheme="minorHAnsi" w:hAnsiTheme="minorHAnsi" w:cstheme="minorBidi"/>
              </w:rPr>
              <w:t xml:space="preserve">This </w:t>
            </w:r>
            <w:r w:rsidR="001B22F8">
              <w:rPr>
                <w:rFonts w:asciiTheme="minorHAnsi" w:hAnsiTheme="minorHAnsi" w:cstheme="minorBidi"/>
              </w:rPr>
              <w:t>final</w:t>
            </w:r>
            <w:r w:rsidRPr="001B22F8">
              <w:rPr>
                <w:rFonts w:asciiTheme="minorHAnsi" w:hAnsiTheme="minorHAnsi" w:cstheme="minorBidi"/>
              </w:rPr>
              <w:t xml:space="preserve"> evaluation is being undertaken to assess the performance of the Global Programme in achieving its intended results as stated in the above</w:t>
            </w:r>
            <w:r w:rsidR="009E4BF6" w:rsidRPr="001B22F8">
              <w:rPr>
                <w:rFonts w:asciiTheme="minorHAnsi" w:hAnsiTheme="minorHAnsi" w:cstheme="minorBidi"/>
              </w:rPr>
              <w:t xml:space="preserve"> programme areas, as </w:t>
            </w:r>
            <w:r w:rsidR="005540A8" w:rsidRPr="001B22F8">
              <w:rPr>
                <w:rFonts w:asciiTheme="minorHAnsi" w:hAnsiTheme="minorHAnsi" w:cstheme="minorBidi"/>
              </w:rPr>
              <w:t>well in</w:t>
            </w:r>
            <w:r w:rsidRPr="001B22F8">
              <w:rPr>
                <w:rFonts w:asciiTheme="minorHAnsi" w:hAnsiTheme="minorHAnsi" w:cstheme="minorBidi"/>
              </w:rPr>
              <w:t xml:space="preserve"> meeting its objectives</w:t>
            </w:r>
            <w:r w:rsidR="00482218" w:rsidRPr="001B22F8">
              <w:rPr>
                <w:rFonts w:asciiTheme="minorHAnsi" w:hAnsiTheme="minorHAnsi" w:cstheme="minorBidi"/>
              </w:rPr>
              <w:t>, specifically also at the outcome level and impact achieved</w:t>
            </w:r>
            <w:r w:rsidRPr="001B22F8">
              <w:rPr>
                <w:rFonts w:asciiTheme="minorHAnsi" w:hAnsiTheme="minorHAnsi" w:cstheme="minorBidi"/>
              </w:rPr>
              <w:t xml:space="preserve">. The </w:t>
            </w:r>
            <w:r w:rsidR="001B22F8">
              <w:rPr>
                <w:rFonts w:asciiTheme="minorHAnsi" w:hAnsiTheme="minorHAnsi" w:cstheme="minorBidi"/>
              </w:rPr>
              <w:t xml:space="preserve">final </w:t>
            </w:r>
            <w:r w:rsidRPr="001B22F8">
              <w:rPr>
                <w:rFonts w:asciiTheme="minorHAnsi" w:hAnsiTheme="minorHAnsi" w:cstheme="minorBidi"/>
              </w:rPr>
              <w:t xml:space="preserve">evaluation will review the Global </w:t>
            </w:r>
            <w:proofErr w:type="spellStart"/>
            <w:r w:rsidRPr="001B22F8">
              <w:rPr>
                <w:rFonts w:asciiTheme="minorHAnsi" w:hAnsiTheme="minorHAnsi" w:cstheme="minorBidi"/>
              </w:rPr>
              <w:t>Programme</w:t>
            </w:r>
            <w:proofErr w:type="spellEnd"/>
            <w:r w:rsidRPr="001B22F8">
              <w:rPr>
                <w:rFonts w:asciiTheme="minorHAnsi" w:hAnsiTheme="minorHAnsi" w:cstheme="minorBidi"/>
              </w:rPr>
              <w:t xml:space="preserve"> from</w:t>
            </w:r>
            <w:r w:rsidR="001B22F8">
              <w:rPr>
                <w:rFonts w:asciiTheme="minorHAnsi" w:hAnsiTheme="minorHAnsi" w:cstheme="minorBidi"/>
              </w:rPr>
              <w:t xml:space="preserve"> January 202</w:t>
            </w:r>
            <w:r w:rsidR="00AA7CDE">
              <w:rPr>
                <w:rFonts w:asciiTheme="minorHAnsi" w:hAnsiTheme="minorHAnsi" w:cstheme="minorBidi"/>
              </w:rPr>
              <w:t>0</w:t>
            </w:r>
            <w:r w:rsidR="001B22F8">
              <w:rPr>
                <w:rFonts w:asciiTheme="minorHAnsi" w:hAnsiTheme="minorHAnsi" w:cstheme="minorBidi"/>
              </w:rPr>
              <w:t xml:space="preserve"> to December 2021</w:t>
            </w:r>
            <w:r w:rsidRPr="001B22F8">
              <w:rPr>
                <w:rFonts w:asciiTheme="minorHAnsi" w:hAnsiTheme="minorHAnsi" w:cstheme="minorBidi"/>
              </w:rPr>
              <w:t xml:space="preserve">. </w:t>
            </w:r>
          </w:p>
          <w:p w14:paraId="6E05414A" w14:textId="77777777" w:rsidR="009B568C" w:rsidRPr="001B22F8" w:rsidRDefault="009B568C" w:rsidP="009B568C">
            <w:pPr>
              <w:ind w:right="165"/>
              <w:rPr>
                <w:rFonts w:asciiTheme="minorHAnsi" w:hAnsiTheme="minorHAnsi" w:cstheme="minorHAnsi"/>
                <w:szCs w:val="20"/>
              </w:rPr>
            </w:pPr>
          </w:p>
          <w:p w14:paraId="74DDAFAA" w14:textId="0BF26FBB" w:rsidR="00396C74" w:rsidRPr="001B22F8" w:rsidRDefault="009B568C" w:rsidP="00E4170D">
            <w:pPr>
              <w:pStyle w:val="ListParagraph"/>
              <w:numPr>
                <w:ilvl w:val="0"/>
                <w:numId w:val="3"/>
              </w:numPr>
              <w:ind w:right="165"/>
              <w:rPr>
                <w:rFonts w:asciiTheme="minorHAnsi" w:hAnsiTheme="minorHAnsi" w:cstheme="minorHAnsi"/>
                <w:bCs/>
                <w:color w:val="000000"/>
                <w:szCs w:val="20"/>
              </w:rPr>
            </w:pPr>
            <w:r w:rsidRPr="001B22F8">
              <w:rPr>
                <w:rFonts w:asciiTheme="minorHAnsi" w:hAnsiTheme="minorHAnsi" w:cstheme="minorHAnsi"/>
                <w:szCs w:val="20"/>
              </w:rPr>
              <w:t>Additionally, this evaluation will provide general insights on</w:t>
            </w:r>
            <w:r w:rsidR="002948CF" w:rsidRPr="001B22F8">
              <w:rPr>
                <w:rFonts w:asciiTheme="minorHAnsi" w:hAnsiTheme="minorHAnsi" w:cstheme="minorHAnsi"/>
                <w:szCs w:val="20"/>
              </w:rPr>
              <w:t>:</w:t>
            </w:r>
          </w:p>
          <w:p w14:paraId="5BC321AC" w14:textId="5A09E6EC" w:rsidR="000F41D6" w:rsidRPr="001B22F8" w:rsidRDefault="000F41D6" w:rsidP="00E4170D">
            <w:pPr>
              <w:numPr>
                <w:ilvl w:val="0"/>
                <w:numId w:val="2"/>
              </w:numPr>
              <w:autoSpaceDE w:val="0"/>
              <w:autoSpaceDN w:val="0"/>
              <w:adjustRightInd w:val="0"/>
              <w:rPr>
                <w:rFonts w:asciiTheme="minorHAnsi" w:hAnsiTheme="minorHAnsi" w:cstheme="minorHAnsi"/>
                <w:color w:val="000000"/>
                <w:szCs w:val="20"/>
              </w:rPr>
            </w:pPr>
            <w:r w:rsidRPr="001B22F8">
              <w:rPr>
                <w:rFonts w:asciiTheme="minorHAnsi" w:hAnsiTheme="minorHAnsi" w:cstheme="minorHAnsi"/>
                <w:color w:val="000000"/>
                <w:szCs w:val="20"/>
              </w:rPr>
              <w:t>T</w:t>
            </w:r>
            <w:r w:rsidR="00396C74" w:rsidRPr="001B22F8">
              <w:rPr>
                <w:rFonts w:asciiTheme="minorHAnsi" w:hAnsiTheme="minorHAnsi" w:cstheme="minorHAnsi"/>
                <w:color w:val="000000"/>
                <w:szCs w:val="20"/>
              </w:rPr>
              <w:t xml:space="preserve">he ability of </w:t>
            </w:r>
            <w:r w:rsidR="002948CF" w:rsidRPr="001B22F8">
              <w:rPr>
                <w:rFonts w:asciiTheme="minorHAnsi" w:hAnsiTheme="minorHAnsi" w:cstheme="minorHAnsi"/>
                <w:color w:val="000000"/>
                <w:szCs w:val="20"/>
              </w:rPr>
              <w:t>UNDP</w:t>
            </w:r>
            <w:r w:rsidR="00396C74" w:rsidRPr="001B22F8">
              <w:rPr>
                <w:rFonts w:asciiTheme="minorHAnsi" w:hAnsiTheme="minorHAnsi" w:cstheme="minorHAnsi"/>
                <w:color w:val="000000"/>
                <w:szCs w:val="20"/>
              </w:rPr>
              <w:t xml:space="preserve"> to function as an effective provider o</w:t>
            </w:r>
            <w:r w:rsidRPr="001B22F8">
              <w:rPr>
                <w:rFonts w:asciiTheme="minorHAnsi" w:hAnsiTheme="minorHAnsi" w:cstheme="minorHAnsi"/>
                <w:color w:val="000000"/>
                <w:szCs w:val="20"/>
              </w:rPr>
              <w:t>f</w:t>
            </w:r>
            <w:r w:rsidR="00396C74" w:rsidRPr="001B22F8">
              <w:rPr>
                <w:rFonts w:asciiTheme="minorHAnsi" w:hAnsiTheme="minorHAnsi" w:cstheme="minorHAnsi"/>
                <w:color w:val="000000"/>
                <w:szCs w:val="20"/>
              </w:rPr>
              <w:t xml:space="preserve"> rule of law, </w:t>
            </w:r>
            <w:proofErr w:type="gramStart"/>
            <w:r w:rsidR="00396C74" w:rsidRPr="001B22F8">
              <w:rPr>
                <w:rFonts w:asciiTheme="minorHAnsi" w:hAnsiTheme="minorHAnsi" w:cstheme="minorHAnsi"/>
                <w:color w:val="000000"/>
                <w:szCs w:val="20"/>
              </w:rPr>
              <w:t>security</w:t>
            </w:r>
            <w:proofErr w:type="gramEnd"/>
            <w:r w:rsidRPr="001B22F8">
              <w:rPr>
                <w:rFonts w:asciiTheme="minorHAnsi" w:hAnsiTheme="minorHAnsi" w:cstheme="minorHAnsi"/>
                <w:color w:val="000000"/>
                <w:szCs w:val="20"/>
              </w:rPr>
              <w:t xml:space="preserve"> and human rights</w:t>
            </w:r>
            <w:r w:rsidR="00396C74" w:rsidRPr="001B22F8">
              <w:rPr>
                <w:rFonts w:asciiTheme="minorHAnsi" w:hAnsiTheme="minorHAnsi" w:cstheme="minorHAnsi"/>
                <w:color w:val="000000"/>
                <w:szCs w:val="20"/>
              </w:rPr>
              <w:t xml:space="preserve"> programming</w:t>
            </w:r>
            <w:r w:rsidR="009B568C" w:rsidRPr="001B22F8">
              <w:rPr>
                <w:rFonts w:asciiTheme="minorHAnsi" w:hAnsiTheme="minorHAnsi" w:cstheme="minorHAnsi"/>
                <w:color w:val="000000"/>
                <w:szCs w:val="20"/>
              </w:rPr>
              <w:t xml:space="preserve"> support</w:t>
            </w:r>
            <w:r w:rsidR="00396C74" w:rsidRPr="001B22F8">
              <w:rPr>
                <w:rFonts w:asciiTheme="minorHAnsi" w:hAnsiTheme="minorHAnsi" w:cstheme="minorHAnsi"/>
                <w:color w:val="000000"/>
                <w:szCs w:val="20"/>
              </w:rPr>
              <w:t xml:space="preserve">; in particular, the extent to which the Global Programme </w:t>
            </w:r>
            <w:r w:rsidRPr="001B22F8">
              <w:rPr>
                <w:rFonts w:asciiTheme="minorHAnsi" w:hAnsiTheme="minorHAnsi" w:cstheme="minorHAnsi"/>
                <w:color w:val="000000"/>
                <w:szCs w:val="20"/>
              </w:rPr>
              <w:t>is able to respond to t</w:t>
            </w:r>
            <w:r w:rsidR="00396C74" w:rsidRPr="001B22F8">
              <w:rPr>
                <w:rFonts w:asciiTheme="minorHAnsi" w:hAnsiTheme="minorHAnsi" w:cstheme="minorHAnsi"/>
                <w:color w:val="000000"/>
                <w:szCs w:val="20"/>
              </w:rPr>
              <w:t>he needs of UNDP Country Offices;</w:t>
            </w:r>
            <w:r w:rsidRPr="001B22F8">
              <w:rPr>
                <w:rFonts w:asciiTheme="minorHAnsi" w:hAnsiTheme="minorHAnsi" w:cstheme="minorHAnsi"/>
                <w:color w:val="000000"/>
                <w:szCs w:val="20"/>
              </w:rPr>
              <w:t xml:space="preserve"> UN Resident Coordinator Offices; UNCTs; and peacekeeping Missions</w:t>
            </w:r>
            <w:r w:rsidR="00D64EBB" w:rsidRPr="001B22F8">
              <w:rPr>
                <w:rFonts w:asciiTheme="minorHAnsi" w:hAnsiTheme="minorHAnsi" w:cstheme="minorHAnsi"/>
                <w:color w:val="000000"/>
                <w:szCs w:val="20"/>
              </w:rPr>
              <w:t xml:space="preserve"> as relevant</w:t>
            </w:r>
            <w:r w:rsidRPr="001B22F8">
              <w:rPr>
                <w:rFonts w:asciiTheme="minorHAnsi" w:hAnsiTheme="minorHAnsi" w:cstheme="minorHAnsi"/>
                <w:color w:val="000000"/>
                <w:szCs w:val="20"/>
              </w:rPr>
              <w:t>.</w:t>
            </w:r>
          </w:p>
          <w:p w14:paraId="2BAAE7CF" w14:textId="187F720E" w:rsidR="00396C74" w:rsidRPr="001B22F8" w:rsidRDefault="000F41D6" w:rsidP="00E4170D">
            <w:pPr>
              <w:numPr>
                <w:ilvl w:val="0"/>
                <w:numId w:val="2"/>
              </w:numPr>
              <w:autoSpaceDE w:val="0"/>
              <w:autoSpaceDN w:val="0"/>
              <w:adjustRightInd w:val="0"/>
              <w:rPr>
                <w:rFonts w:asciiTheme="minorHAnsi" w:hAnsiTheme="minorHAnsi" w:cstheme="minorHAnsi"/>
                <w:color w:val="000000"/>
                <w:szCs w:val="20"/>
              </w:rPr>
            </w:pPr>
            <w:r w:rsidRPr="001B22F8">
              <w:rPr>
                <w:rFonts w:asciiTheme="minorHAnsi" w:hAnsiTheme="minorHAnsi" w:cstheme="minorHAnsi"/>
                <w:color w:val="000000"/>
                <w:szCs w:val="20"/>
              </w:rPr>
              <w:t xml:space="preserve">The </w:t>
            </w:r>
            <w:r w:rsidR="006D223F" w:rsidRPr="001B22F8">
              <w:rPr>
                <w:rFonts w:asciiTheme="minorHAnsi" w:hAnsiTheme="minorHAnsi" w:cstheme="minorHAnsi"/>
                <w:color w:val="000000"/>
                <w:szCs w:val="20"/>
              </w:rPr>
              <w:t xml:space="preserve">ability of the Global Programme to leverage UNDP’s role as an international policy maker and thought leader on rule of law, </w:t>
            </w:r>
            <w:proofErr w:type="gramStart"/>
            <w:r w:rsidR="006D223F" w:rsidRPr="001B22F8">
              <w:rPr>
                <w:rFonts w:asciiTheme="minorHAnsi" w:hAnsiTheme="minorHAnsi" w:cstheme="minorHAnsi"/>
                <w:color w:val="000000"/>
                <w:szCs w:val="20"/>
              </w:rPr>
              <w:t>security</w:t>
            </w:r>
            <w:proofErr w:type="gramEnd"/>
            <w:r w:rsidR="006D223F" w:rsidRPr="001B22F8">
              <w:rPr>
                <w:rFonts w:asciiTheme="minorHAnsi" w:hAnsiTheme="minorHAnsi" w:cstheme="minorHAnsi"/>
                <w:color w:val="000000"/>
                <w:szCs w:val="20"/>
              </w:rPr>
              <w:t xml:space="preserve"> and human rights.</w:t>
            </w:r>
            <w:r w:rsidR="00396C74" w:rsidRPr="001B22F8">
              <w:rPr>
                <w:rFonts w:asciiTheme="minorHAnsi" w:hAnsiTheme="minorHAnsi" w:cstheme="minorHAnsi"/>
                <w:color w:val="000000"/>
                <w:szCs w:val="20"/>
              </w:rPr>
              <w:t xml:space="preserve"> </w:t>
            </w:r>
          </w:p>
          <w:p w14:paraId="16304EE3" w14:textId="0E09DE21" w:rsidR="009B568C" w:rsidRPr="001B22F8" w:rsidRDefault="000F41D6" w:rsidP="00E4170D">
            <w:pPr>
              <w:numPr>
                <w:ilvl w:val="0"/>
                <w:numId w:val="2"/>
              </w:numPr>
              <w:autoSpaceDE w:val="0"/>
              <w:autoSpaceDN w:val="0"/>
              <w:adjustRightInd w:val="0"/>
              <w:rPr>
                <w:rFonts w:asciiTheme="minorHAnsi" w:hAnsiTheme="minorHAnsi" w:cstheme="minorHAnsi"/>
                <w:color w:val="000000"/>
                <w:szCs w:val="20"/>
              </w:rPr>
            </w:pPr>
            <w:r w:rsidRPr="001B22F8">
              <w:rPr>
                <w:rFonts w:asciiTheme="minorHAnsi" w:hAnsiTheme="minorHAnsi" w:cstheme="minorHAnsi"/>
                <w:color w:val="000000"/>
                <w:szCs w:val="20"/>
              </w:rPr>
              <w:t xml:space="preserve">The </w:t>
            </w:r>
            <w:r w:rsidR="00BB63BE" w:rsidRPr="001B22F8">
              <w:rPr>
                <w:rFonts w:asciiTheme="minorHAnsi" w:hAnsiTheme="minorHAnsi" w:cstheme="minorHAnsi"/>
                <w:color w:val="000000"/>
                <w:szCs w:val="20"/>
              </w:rPr>
              <w:t xml:space="preserve">effectiveness and </w:t>
            </w:r>
            <w:r w:rsidR="00396C74" w:rsidRPr="001B22F8">
              <w:rPr>
                <w:rFonts w:asciiTheme="minorHAnsi" w:hAnsiTheme="minorHAnsi" w:cstheme="minorHAnsi"/>
                <w:color w:val="000000"/>
                <w:szCs w:val="20"/>
              </w:rPr>
              <w:t xml:space="preserve">achievements </w:t>
            </w:r>
            <w:r w:rsidRPr="001B22F8">
              <w:rPr>
                <w:rFonts w:asciiTheme="minorHAnsi" w:hAnsiTheme="minorHAnsi" w:cstheme="minorHAnsi"/>
                <w:color w:val="000000"/>
                <w:szCs w:val="20"/>
              </w:rPr>
              <w:t>of UNDP in forging</w:t>
            </w:r>
            <w:r w:rsidR="00396C74" w:rsidRPr="001B22F8">
              <w:rPr>
                <w:rFonts w:asciiTheme="minorHAnsi" w:hAnsiTheme="minorHAnsi" w:cstheme="minorHAnsi"/>
                <w:color w:val="000000"/>
                <w:szCs w:val="20"/>
              </w:rPr>
              <w:t xml:space="preserve"> </w:t>
            </w:r>
            <w:r w:rsidR="002948CF" w:rsidRPr="001B22F8">
              <w:rPr>
                <w:rFonts w:asciiTheme="minorHAnsi" w:hAnsiTheme="minorHAnsi" w:cstheme="minorHAnsi"/>
                <w:color w:val="000000"/>
                <w:szCs w:val="20"/>
              </w:rPr>
              <w:t xml:space="preserve">interagency </w:t>
            </w:r>
            <w:r w:rsidR="00396C74" w:rsidRPr="001B22F8">
              <w:rPr>
                <w:rFonts w:asciiTheme="minorHAnsi" w:hAnsiTheme="minorHAnsi" w:cstheme="minorHAnsi"/>
                <w:color w:val="000000"/>
                <w:szCs w:val="20"/>
              </w:rPr>
              <w:t>cooperation</w:t>
            </w:r>
            <w:r w:rsidR="002948CF" w:rsidRPr="001B22F8">
              <w:rPr>
                <w:rFonts w:asciiTheme="minorHAnsi" w:hAnsiTheme="minorHAnsi" w:cstheme="minorHAnsi"/>
                <w:color w:val="000000"/>
                <w:szCs w:val="20"/>
              </w:rPr>
              <w:t xml:space="preserve"> and implementation across the UN system </w:t>
            </w:r>
            <w:r w:rsidRPr="001B22F8">
              <w:rPr>
                <w:rFonts w:asciiTheme="minorHAnsi" w:hAnsiTheme="minorHAnsi" w:cstheme="minorHAnsi"/>
                <w:color w:val="000000"/>
                <w:szCs w:val="20"/>
              </w:rPr>
              <w:t xml:space="preserve">vis a vis the Global Focal Point, the Tripartite Partnership to Support NHRIs, and other important </w:t>
            </w:r>
            <w:r w:rsidR="00D64EBB" w:rsidRPr="001B22F8">
              <w:rPr>
                <w:rFonts w:asciiTheme="minorHAnsi" w:hAnsiTheme="minorHAnsi" w:cstheme="minorHAnsi"/>
                <w:color w:val="000000"/>
                <w:szCs w:val="20"/>
              </w:rPr>
              <w:t>initiatives</w:t>
            </w:r>
            <w:r w:rsidR="005A1FFD" w:rsidRPr="001B22F8">
              <w:rPr>
                <w:rFonts w:asciiTheme="minorHAnsi" w:hAnsiTheme="minorHAnsi" w:cstheme="minorHAnsi"/>
                <w:color w:val="000000"/>
                <w:szCs w:val="20"/>
              </w:rPr>
              <w:t>, including with UN Women, UNODC, etc</w:t>
            </w:r>
            <w:r w:rsidR="00396C74" w:rsidRPr="001B22F8">
              <w:rPr>
                <w:rFonts w:asciiTheme="minorHAnsi" w:hAnsiTheme="minorHAnsi" w:cstheme="minorHAnsi"/>
                <w:color w:val="000000"/>
                <w:szCs w:val="20"/>
              </w:rPr>
              <w:t xml:space="preserve">. </w:t>
            </w:r>
          </w:p>
          <w:p w14:paraId="134A4FA7" w14:textId="0B9A24A1" w:rsidR="00396C74" w:rsidRPr="001B22F8" w:rsidRDefault="009B568C" w:rsidP="00E4170D">
            <w:pPr>
              <w:numPr>
                <w:ilvl w:val="0"/>
                <w:numId w:val="2"/>
              </w:numPr>
              <w:autoSpaceDE w:val="0"/>
              <w:autoSpaceDN w:val="0"/>
              <w:adjustRightInd w:val="0"/>
              <w:rPr>
                <w:rFonts w:asciiTheme="minorHAnsi" w:hAnsiTheme="minorHAnsi" w:cstheme="minorHAnsi"/>
                <w:color w:val="000000"/>
                <w:szCs w:val="20"/>
              </w:rPr>
            </w:pPr>
            <w:r w:rsidRPr="001B22F8">
              <w:rPr>
                <w:rFonts w:asciiTheme="minorHAnsi" w:hAnsiTheme="minorHAnsi" w:cstheme="minorHAnsi"/>
                <w:color w:val="000000"/>
                <w:szCs w:val="20"/>
              </w:rPr>
              <w:lastRenderedPageBreak/>
              <w:t>The</w:t>
            </w:r>
            <w:r w:rsidR="00396C74" w:rsidRPr="001B22F8">
              <w:rPr>
                <w:rFonts w:asciiTheme="minorHAnsi" w:hAnsiTheme="minorHAnsi" w:cstheme="minorHAnsi"/>
                <w:szCs w:val="20"/>
              </w:rPr>
              <w:t xml:space="preserve"> Global Programme</w:t>
            </w:r>
            <w:r w:rsidRPr="001B22F8">
              <w:rPr>
                <w:rFonts w:asciiTheme="minorHAnsi" w:hAnsiTheme="minorHAnsi" w:cstheme="minorHAnsi"/>
                <w:szCs w:val="20"/>
              </w:rPr>
              <w:t xml:space="preserve">’s contributions </w:t>
            </w:r>
            <w:r w:rsidR="00396C74" w:rsidRPr="001B22F8">
              <w:rPr>
                <w:rFonts w:asciiTheme="minorHAnsi" w:hAnsiTheme="minorHAnsi" w:cstheme="minorHAnsi"/>
                <w:szCs w:val="20"/>
              </w:rPr>
              <w:t>to</w:t>
            </w:r>
            <w:r w:rsidR="00BB63BE" w:rsidRPr="001B22F8">
              <w:rPr>
                <w:rFonts w:asciiTheme="minorHAnsi" w:hAnsiTheme="minorHAnsi" w:cstheme="minorHAnsi"/>
                <w:szCs w:val="20"/>
              </w:rPr>
              <w:t xml:space="preserve"> UNDP’s Integrated Results and Resources Framework for </w:t>
            </w:r>
            <w:r w:rsidR="00A91B5B" w:rsidRPr="001B22F8">
              <w:rPr>
                <w:rFonts w:asciiTheme="minorHAnsi" w:hAnsiTheme="minorHAnsi" w:cstheme="minorHAnsi"/>
                <w:szCs w:val="20"/>
              </w:rPr>
              <w:t xml:space="preserve">the </w:t>
            </w:r>
            <w:r w:rsidR="00BB63BE" w:rsidRPr="001B22F8">
              <w:rPr>
                <w:rFonts w:asciiTheme="minorHAnsi" w:hAnsiTheme="minorHAnsi" w:cstheme="minorHAnsi"/>
                <w:szCs w:val="20"/>
              </w:rPr>
              <w:t>2014-2017</w:t>
            </w:r>
            <w:r w:rsidRPr="001B22F8">
              <w:rPr>
                <w:rFonts w:asciiTheme="minorHAnsi" w:hAnsiTheme="minorHAnsi" w:cstheme="minorHAnsi"/>
                <w:szCs w:val="20"/>
              </w:rPr>
              <w:t xml:space="preserve"> </w:t>
            </w:r>
            <w:r w:rsidR="00BB63BE" w:rsidRPr="001B22F8">
              <w:rPr>
                <w:rFonts w:asciiTheme="minorHAnsi" w:hAnsiTheme="minorHAnsi" w:cstheme="minorHAnsi"/>
                <w:szCs w:val="20"/>
              </w:rPr>
              <w:t xml:space="preserve">and </w:t>
            </w:r>
            <w:r w:rsidR="00A91B5B" w:rsidRPr="001B22F8">
              <w:rPr>
                <w:rFonts w:asciiTheme="minorHAnsi" w:hAnsiTheme="minorHAnsi" w:cstheme="minorHAnsi"/>
                <w:szCs w:val="20"/>
              </w:rPr>
              <w:t xml:space="preserve">the </w:t>
            </w:r>
            <w:r w:rsidR="00D64EBB" w:rsidRPr="001B22F8">
              <w:rPr>
                <w:rFonts w:asciiTheme="minorHAnsi" w:hAnsiTheme="minorHAnsi" w:cstheme="minorHAnsi"/>
                <w:szCs w:val="20"/>
              </w:rPr>
              <w:t>2018-2021</w:t>
            </w:r>
            <w:r w:rsidR="00A91B5B" w:rsidRPr="001B22F8">
              <w:rPr>
                <w:rFonts w:asciiTheme="minorHAnsi" w:hAnsiTheme="minorHAnsi" w:cstheme="minorHAnsi"/>
                <w:szCs w:val="20"/>
              </w:rPr>
              <w:t xml:space="preserve"> UNDP </w:t>
            </w:r>
            <w:r w:rsidR="00396C74" w:rsidRPr="001B22F8">
              <w:rPr>
                <w:rFonts w:asciiTheme="minorHAnsi" w:hAnsiTheme="minorHAnsi" w:cstheme="minorHAnsi"/>
                <w:szCs w:val="20"/>
              </w:rPr>
              <w:t>Strategic Plan</w:t>
            </w:r>
            <w:r w:rsidR="00BB63BE" w:rsidRPr="001B22F8">
              <w:rPr>
                <w:rFonts w:asciiTheme="minorHAnsi" w:hAnsiTheme="minorHAnsi" w:cstheme="minorHAnsi"/>
                <w:szCs w:val="20"/>
              </w:rPr>
              <w:t xml:space="preserve">. </w:t>
            </w:r>
            <w:r w:rsidR="00396C74" w:rsidRPr="001B22F8">
              <w:rPr>
                <w:rFonts w:asciiTheme="minorHAnsi" w:hAnsiTheme="minorHAnsi" w:cstheme="minorHAnsi"/>
                <w:szCs w:val="20"/>
              </w:rPr>
              <w:t xml:space="preserve"> </w:t>
            </w:r>
          </w:p>
          <w:p w14:paraId="53BC4D92" w14:textId="21FF4CE7" w:rsidR="00396C74" w:rsidRDefault="00C92712" w:rsidP="00D667D8">
            <w:pPr>
              <w:numPr>
                <w:ilvl w:val="0"/>
                <w:numId w:val="2"/>
              </w:numPr>
              <w:autoSpaceDE w:val="0"/>
              <w:autoSpaceDN w:val="0"/>
              <w:adjustRightInd w:val="0"/>
              <w:rPr>
                <w:rFonts w:asciiTheme="minorHAnsi" w:hAnsiTheme="minorHAnsi" w:cstheme="minorHAnsi"/>
                <w:color w:val="000000"/>
                <w:szCs w:val="20"/>
              </w:rPr>
            </w:pPr>
            <w:r w:rsidRPr="001B22F8">
              <w:rPr>
                <w:rFonts w:asciiTheme="minorHAnsi" w:hAnsiTheme="minorHAnsi" w:cstheme="minorHAnsi"/>
                <w:szCs w:val="20"/>
              </w:rPr>
              <w:t>The ability of the current structure of the Global Programme to manage finances and operatio</w:t>
            </w:r>
            <w:r w:rsidR="00482218" w:rsidRPr="001B22F8">
              <w:rPr>
                <w:rFonts w:asciiTheme="minorHAnsi" w:hAnsiTheme="minorHAnsi" w:cstheme="minorHAnsi"/>
                <w:szCs w:val="20"/>
              </w:rPr>
              <w:t xml:space="preserve">ns, meet partner expectations, </w:t>
            </w:r>
            <w:r w:rsidRPr="001B22F8">
              <w:rPr>
                <w:rFonts w:asciiTheme="minorHAnsi" w:hAnsiTheme="minorHAnsi" w:cstheme="minorHAnsi"/>
                <w:szCs w:val="20"/>
              </w:rPr>
              <w:t xml:space="preserve">and respond to the needs of priority countries. </w:t>
            </w:r>
          </w:p>
          <w:p w14:paraId="74F627BE" w14:textId="77777777" w:rsidR="00E0450B" w:rsidRPr="00E0450B" w:rsidRDefault="00E0450B" w:rsidP="00E0450B">
            <w:pPr>
              <w:autoSpaceDE w:val="0"/>
              <w:autoSpaceDN w:val="0"/>
              <w:adjustRightInd w:val="0"/>
              <w:rPr>
                <w:rFonts w:asciiTheme="minorHAnsi" w:hAnsiTheme="minorHAnsi" w:cstheme="minorHAnsi"/>
                <w:color w:val="000000"/>
                <w:szCs w:val="20"/>
              </w:rPr>
            </w:pPr>
          </w:p>
          <w:p w14:paraId="53F45D9A" w14:textId="67906E05" w:rsidR="00396C74" w:rsidRDefault="009B568C" w:rsidP="00D64EBB">
            <w:pPr>
              <w:autoSpaceDE w:val="0"/>
              <w:autoSpaceDN w:val="0"/>
              <w:adjustRightInd w:val="0"/>
              <w:rPr>
                <w:rFonts w:asciiTheme="minorHAnsi" w:hAnsiTheme="minorHAnsi" w:cstheme="minorHAnsi"/>
                <w:b/>
                <w:bCs/>
                <w:color w:val="000000"/>
                <w:szCs w:val="20"/>
              </w:rPr>
            </w:pPr>
            <w:r w:rsidRPr="001B22F8">
              <w:rPr>
                <w:rFonts w:asciiTheme="minorHAnsi" w:hAnsiTheme="minorHAnsi" w:cstheme="minorHAnsi"/>
                <w:b/>
                <w:bCs/>
                <w:color w:val="000000"/>
                <w:szCs w:val="20"/>
              </w:rPr>
              <w:t>General Evaluation Questions</w:t>
            </w:r>
          </w:p>
          <w:p w14:paraId="2AD993B4" w14:textId="77777777" w:rsidR="00E0450B" w:rsidRPr="001B22F8" w:rsidRDefault="00E0450B" w:rsidP="00D64EBB">
            <w:pPr>
              <w:autoSpaceDE w:val="0"/>
              <w:autoSpaceDN w:val="0"/>
              <w:adjustRightInd w:val="0"/>
              <w:rPr>
                <w:rFonts w:asciiTheme="minorHAnsi" w:hAnsiTheme="minorHAnsi" w:cstheme="minorHAnsi"/>
                <w:b/>
                <w:bCs/>
                <w:color w:val="000000"/>
                <w:szCs w:val="20"/>
              </w:rPr>
            </w:pPr>
          </w:p>
          <w:p w14:paraId="029B9251" w14:textId="1157911A" w:rsidR="00396C74" w:rsidRPr="001B22F8" w:rsidRDefault="281BCC92" w:rsidP="281BCC92">
            <w:pPr>
              <w:autoSpaceDE w:val="0"/>
              <w:autoSpaceDN w:val="0"/>
              <w:adjustRightInd w:val="0"/>
              <w:rPr>
                <w:rFonts w:asciiTheme="minorHAnsi" w:hAnsiTheme="minorHAnsi" w:cstheme="minorBidi"/>
                <w:color w:val="000000"/>
              </w:rPr>
            </w:pPr>
            <w:r w:rsidRPr="001B22F8">
              <w:rPr>
                <w:rFonts w:asciiTheme="minorHAnsi" w:hAnsiTheme="minorHAnsi" w:cstheme="minorBidi"/>
                <w:color w:val="000000" w:themeColor="text1"/>
              </w:rPr>
              <w:t xml:space="preserve">The evaluation will cover the period </w:t>
            </w:r>
            <w:r w:rsidR="001B22F8">
              <w:rPr>
                <w:rFonts w:asciiTheme="minorHAnsi" w:hAnsiTheme="minorHAnsi" w:cstheme="minorBidi"/>
                <w:color w:val="000000" w:themeColor="text1"/>
              </w:rPr>
              <w:t xml:space="preserve">January 2020 to December 2021 </w:t>
            </w:r>
            <w:r w:rsidRPr="001B22F8">
              <w:rPr>
                <w:rFonts w:asciiTheme="minorHAnsi" w:hAnsiTheme="minorHAnsi" w:cstheme="minorBidi"/>
                <w:color w:val="000000" w:themeColor="text1"/>
              </w:rPr>
              <w:t>and shall cover the following central evaluation</w:t>
            </w:r>
            <w:r w:rsidR="00482365" w:rsidRPr="001B22F8">
              <w:rPr>
                <w:rFonts w:asciiTheme="minorHAnsi" w:hAnsiTheme="minorHAnsi" w:cstheme="minorBidi"/>
                <w:color w:val="000000" w:themeColor="text1"/>
              </w:rPr>
              <w:t xml:space="preserve"> focus</w:t>
            </w:r>
            <w:r w:rsidRPr="001B22F8">
              <w:rPr>
                <w:rFonts w:asciiTheme="minorHAnsi" w:hAnsiTheme="minorHAnsi" w:cstheme="minorBidi"/>
                <w:color w:val="000000" w:themeColor="text1"/>
              </w:rPr>
              <w:t xml:space="preserve"> </w:t>
            </w:r>
            <w:r w:rsidR="00482365" w:rsidRPr="001B22F8">
              <w:rPr>
                <w:rFonts w:asciiTheme="minorHAnsi" w:hAnsiTheme="minorHAnsi" w:cstheme="minorBidi"/>
                <w:color w:val="000000" w:themeColor="text1"/>
              </w:rPr>
              <w:t>areas</w:t>
            </w:r>
            <w:r w:rsidRPr="001B22F8">
              <w:rPr>
                <w:rFonts w:asciiTheme="minorHAnsi" w:hAnsiTheme="minorHAnsi" w:cstheme="minorBidi"/>
                <w:color w:val="000000" w:themeColor="text1"/>
              </w:rPr>
              <w:t xml:space="preserve">: </w:t>
            </w:r>
          </w:p>
          <w:p w14:paraId="2548E0C1" w14:textId="77777777" w:rsidR="00396C74" w:rsidRPr="001B22F8" w:rsidRDefault="00396C74" w:rsidP="00D667D8">
            <w:pPr>
              <w:autoSpaceDE w:val="0"/>
              <w:autoSpaceDN w:val="0"/>
              <w:adjustRightInd w:val="0"/>
              <w:rPr>
                <w:rFonts w:asciiTheme="minorHAnsi" w:hAnsiTheme="minorHAnsi" w:cstheme="minorHAnsi"/>
                <w:b/>
                <w:bCs/>
                <w:color w:val="000000"/>
                <w:szCs w:val="20"/>
              </w:rPr>
            </w:pPr>
          </w:p>
          <w:p w14:paraId="3393DAAC" w14:textId="341FDF4A" w:rsidR="00D64EBB" w:rsidRPr="001B22F8" w:rsidRDefault="00D64EBB" w:rsidP="00D667D8">
            <w:pPr>
              <w:autoSpaceDE w:val="0"/>
              <w:autoSpaceDN w:val="0"/>
              <w:adjustRightInd w:val="0"/>
              <w:rPr>
                <w:rFonts w:asciiTheme="minorHAnsi" w:hAnsiTheme="minorHAnsi" w:cstheme="minorHAnsi"/>
                <w:bCs/>
                <w:color w:val="000000"/>
                <w:szCs w:val="20"/>
              </w:rPr>
            </w:pPr>
            <w:r w:rsidRPr="001B22F8">
              <w:rPr>
                <w:rFonts w:asciiTheme="minorHAnsi" w:hAnsiTheme="minorHAnsi" w:cstheme="minorHAnsi"/>
                <w:bCs/>
                <w:color w:val="000000"/>
                <w:szCs w:val="20"/>
              </w:rPr>
              <w:t>At the country level:</w:t>
            </w:r>
          </w:p>
          <w:p w14:paraId="4CE5E9B9" w14:textId="4CFBE072" w:rsidR="00396C74" w:rsidRPr="001B22F8" w:rsidRDefault="00E66037" w:rsidP="00E4170D">
            <w:pPr>
              <w:pStyle w:val="ListParagraph"/>
              <w:numPr>
                <w:ilvl w:val="0"/>
                <w:numId w:val="2"/>
              </w:numPr>
              <w:autoSpaceDE w:val="0"/>
              <w:autoSpaceDN w:val="0"/>
              <w:adjustRightInd w:val="0"/>
              <w:rPr>
                <w:rFonts w:asciiTheme="minorHAnsi" w:hAnsiTheme="minorHAnsi" w:cstheme="minorHAnsi"/>
                <w:color w:val="000000"/>
                <w:szCs w:val="20"/>
              </w:rPr>
            </w:pPr>
            <w:r w:rsidRPr="001B22F8">
              <w:rPr>
                <w:rFonts w:asciiTheme="minorHAnsi" w:hAnsiTheme="minorHAnsi" w:cstheme="minorHAnsi"/>
                <w:bCs/>
                <w:color w:val="000000"/>
                <w:szCs w:val="20"/>
              </w:rPr>
              <w:t xml:space="preserve">Programmatic </w:t>
            </w:r>
            <w:r w:rsidR="00396C74" w:rsidRPr="001B22F8">
              <w:rPr>
                <w:rFonts w:asciiTheme="minorHAnsi" w:hAnsiTheme="minorHAnsi" w:cstheme="minorHAnsi"/>
                <w:bCs/>
                <w:color w:val="000000"/>
                <w:szCs w:val="20"/>
              </w:rPr>
              <w:t>support</w:t>
            </w:r>
            <w:r w:rsidR="00396C74" w:rsidRPr="001B22F8">
              <w:rPr>
                <w:rFonts w:asciiTheme="minorHAnsi" w:hAnsiTheme="minorHAnsi" w:cstheme="minorHAnsi"/>
                <w:color w:val="000000"/>
                <w:szCs w:val="20"/>
              </w:rPr>
              <w:t>: Has the Global Programme</w:t>
            </w:r>
            <w:r w:rsidR="00DC0CE0" w:rsidRPr="001B22F8">
              <w:rPr>
                <w:rFonts w:asciiTheme="minorHAnsi" w:hAnsiTheme="minorHAnsi" w:cstheme="minorHAnsi"/>
                <w:color w:val="000000"/>
                <w:szCs w:val="20"/>
              </w:rPr>
              <w:t>’s</w:t>
            </w:r>
            <w:r w:rsidR="00396C74" w:rsidRPr="001B22F8">
              <w:rPr>
                <w:rFonts w:asciiTheme="minorHAnsi" w:hAnsiTheme="minorHAnsi" w:cstheme="minorHAnsi"/>
                <w:color w:val="000000"/>
                <w:szCs w:val="20"/>
              </w:rPr>
              <w:t xml:space="preserve"> technical, financial, </w:t>
            </w:r>
            <w:proofErr w:type="gramStart"/>
            <w:r w:rsidR="00396C74" w:rsidRPr="001B22F8">
              <w:rPr>
                <w:rFonts w:asciiTheme="minorHAnsi" w:hAnsiTheme="minorHAnsi" w:cstheme="minorHAnsi"/>
                <w:color w:val="000000"/>
                <w:szCs w:val="20"/>
              </w:rPr>
              <w:t>operational</w:t>
            </w:r>
            <w:proofErr w:type="gramEnd"/>
            <w:r w:rsidR="00396C74" w:rsidRPr="001B22F8">
              <w:rPr>
                <w:rFonts w:asciiTheme="minorHAnsi" w:hAnsiTheme="minorHAnsi" w:cstheme="minorHAnsi"/>
                <w:color w:val="000000"/>
                <w:szCs w:val="20"/>
              </w:rPr>
              <w:t xml:space="preserve"> and strategic support been relevant and responsive to </w:t>
            </w:r>
            <w:r w:rsidR="00DC0CE0" w:rsidRPr="001B22F8">
              <w:rPr>
                <w:rFonts w:asciiTheme="minorHAnsi" w:hAnsiTheme="minorHAnsi" w:cstheme="minorHAnsi"/>
                <w:color w:val="000000"/>
                <w:szCs w:val="20"/>
              </w:rPr>
              <w:t>the</w:t>
            </w:r>
            <w:r w:rsidR="00396C74" w:rsidRPr="001B22F8">
              <w:rPr>
                <w:rFonts w:asciiTheme="minorHAnsi" w:hAnsiTheme="minorHAnsi" w:cstheme="minorHAnsi"/>
                <w:color w:val="000000"/>
                <w:szCs w:val="20"/>
              </w:rPr>
              <w:t xml:space="preserve"> needs and priorities </w:t>
            </w:r>
            <w:r w:rsidR="00DC0CE0" w:rsidRPr="001B22F8">
              <w:rPr>
                <w:rFonts w:asciiTheme="minorHAnsi" w:hAnsiTheme="minorHAnsi" w:cstheme="minorHAnsi"/>
                <w:color w:val="000000"/>
                <w:szCs w:val="20"/>
              </w:rPr>
              <w:t xml:space="preserve">of UNDP Country Offices </w:t>
            </w:r>
            <w:r w:rsidR="00D64EBB" w:rsidRPr="001B22F8">
              <w:rPr>
                <w:rFonts w:asciiTheme="minorHAnsi" w:hAnsiTheme="minorHAnsi" w:cstheme="minorHAnsi"/>
                <w:color w:val="000000"/>
                <w:szCs w:val="20"/>
              </w:rPr>
              <w:t xml:space="preserve">in the field </w:t>
            </w:r>
            <w:r w:rsidR="00396C74" w:rsidRPr="001B22F8">
              <w:rPr>
                <w:rFonts w:asciiTheme="minorHAnsi" w:hAnsiTheme="minorHAnsi" w:cstheme="minorHAnsi"/>
                <w:color w:val="000000"/>
                <w:szCs w:val="20"/>
              </w:rPr>
              <w:t>to engage on rule of law, security</w:t>
            </w:r>
            <w:r w:rsidR="00D64EBB" w:rsidRPr="001B22F8">
              <w:rPr>
                <w:rFonts w:asciiTheme="minorHAnsi" w:hAnsiTheme="minorHAnsi" w:cstheme="minorHAnsi"/>
                <w:color w:val="000000"/>
                <w:szCs w:val="20"/>
              </w:rPr>
              <w:t xml:space="preserve"> and human rights pro</w:t>
            </w:r>
            <w:r w:rsidR="00396C74" w:rsidRPr="001B22F8">
              <w:rPr>
                <w:rFonts w:asciiTheme="minorHAnsi" w:hAnsiTheme="minorHAnsi" w:cstheme="minorHAnsi"/>
                <w:color w:val="000000"/>
                <w:szCs w:val="20"/>
              </w:rPr>
              <w:t>gramming?</w:t>
            </w:r>
          </w:p>
          <w:p w14:paraId="75DE418A" w14:textId="405B3DF5" w:rsidR="00DC0CE0" w:rsidRPr="001B22F8" w:rsidRDefault="1542F96A" w:rsidP="281BCC92">
            <w:pPr>
              <w:pStyle w:val="ListParagraph"/>
              <w:numPr>
                <w:ilvl w:val="0"/>
                <w:numId w:val="2"/>
              </w:numPr>
              <w:autoSpaceDE w:val="0"/>
              <w:autoSpaceDN w:val="0"/>
              <w:adjustRightInd w:val="0"/>
              <w:rPr>
                <w:rFonts w:asciiTheme="minorHAnsi" w:hAnsiTheme="minorHAnsi" w:cstheme="minorBidi"/>
                <w:color w:val="000000"/>
              </w:rPr>
            </w:pPr>
            <w:r w:rsidRPr="001B22F8">
              <w:rPr>
                <w:rFonts w:asciiTheme="minorHAnsi" w:hAnsiTheme="minorHAnsi" w:cstheme="minorBidi"/>
                <w:color w:val="000000" w:themeColor="text1"/>
              </w:rPr>
              <w:t>Added value: Has the Global Programme modality added value to UNDP’s offer on rule of law, security and human rights in the field</w:t>
            </w:r>
            <w:r w:rsidR="008A0B5F" w:rsidRPr="001B22F8">
              <w:rPr>
                <w:rFonts w:asciiTheme="minorHAnsi" w:hAnsiTheme="minorHAnsi" w:cstheme="minorBidi"/>
                <w:color w:val="000000" w:themeColor="text1"/>
              </w:rPr>
              <w:t xml:space="preserve"> and in what way </w:t>
            </w:r>
            <w:proofErr w:type="gramStart"/>
            <w:r w:rsidR="008A0B5F" w:rsidRPr="001B22F8">
              <w:rPr>
                <w:rFonts w:asciiTheme="minorHAnsi" w:hAnsiTheme="minorHAnsi" w:cstheme="minorBidi"/>
                <w:color w:val="000000" w:themeColor="text1"/>
              </w:rPr>
              <w:t>i.e.</w:t>
            </w:r>
            <w:proofErr w:type="gramEnd"/>
            <w:r w:rsidR="008A0B5F" w:rsidRPr="001B22F8">
              <w:rPr>
                <w:rFonts w:asciiTheme="minorHAnsi" w:hAnsiTheme="minorHAnsi" w:cstheme="minorBidi"/>
                <w:color w:val="000000" w:themeColor="text1"/>
              </w:rPr>
              <w:t xml:space="preserve"> in flexible funding, expertise, comprehensive programming, coordination with the UN system, etc.</w:t>
            </w:r>
            <w:r w:rsidR="00BC7E3D" w:rsidRPr="001B22F8">
              <w:rPr>
                <w:rFonts w:asciiTheme="minorHAnsi" w:hAnsiTheme="minorHAnsi" w:cstheme="minorBidi"/>
                <w:color w:val="000000" w:themeColor="text1"/>
              </w:rPr>
              <w:t xml:space="preserve">? </w:t>
            </w:r>
          </w:p>
          <w:p w14:paraId="01E7476B" w14:textId="0764AF0F" w:rsidR="00396C74" w:rsidRPr="001B22F8" w:rsidRDefault="1542F96A" w:rsidP="1542F96A">
            <w:pPr>
              <w:pStyle w:val="ListParagraph"/>
              <w:numPr>
                <w:ilvl w:val="0"/>
                <w:numId w:val="2"/>
              </w:numPr>
              <w:autoSpaceDE w:val="0"/>
              <w:autoSpaceDN w:val="0"/>
              <w:adjustRightInd w:val="0"/>
              <w:rPr>
                <w:rFonts w:asciiTheme="minorHAnsi" w:hAnsiTheme="minorHAnsi" w:cstheme="minorBidi"/>
                <w:color w:val="000000"/>
              </w:rPr>
            </w:pPr>
            <w:r w:rsidRPr="001B22F8">
              <w:rPr>
                <w:rFonts w:asciiTheme="minorHAnsi" w:hAnsiTheme="minorHAnsi" w:cstheme="minorBidi"/>
                <w:color w:val="000000" w:themeColor="text1"/>
              </w:rPr>
              <w:t>Impact: To what extent has the Global Programme contributed to improving the</w:t>
            </w:r>
            <w:r w:rsidR="008A0B5F" w:rsidRPr="001B22F8">
              <w:rPr>
                <w:rFonts w:asciiTheme="minorHAnsi" w:hAnsiTheme="minorHAnsi" w:cstheme="minorBidi"/>
                <w:color w:val="000000" w:themeColor="text1"/>
              </w:rPr>
              <w:t xml:space="preserve"> overall</w:t>
            </w:r>
            <w:r w:rsidRPr="001B22F8">
              <w:rPr>
                <w:rFonts w:asciiTheme="minorHAnsi" w:hAnsiTheme="minorHAnsi" w:cstheme="minorBidi"/>
                <w:color w:val="000000" w:themeColor="text1"/>
              </w:rPr>
              <w:t xml:space="preserve"> rule of law, </w:t>
            </w:r>
            <w:proofErr w:type="gramStart"/>
            <w:r w:rsidRPr="001B22F8">
              <w:rPr>
                <w:rFonts w:asciiTheme="minorHAnsi" w:hAnsiTheme="minorHAnsi" w:cstheme="minorBidi"/>
                <w:color w:val="000000" w:themeColor="text1"/>
              </w:rPr>
              <w:t>security</w:t>
            </w:r>
            <w:proofErr w:type="gramEnd"/>
            <w:r w:rsidRPr="001B22F8">
              <w:rPr>
                <w:rFonts w:asciiTheme="minorHAnsi" w:hAnsiTheme="minorHAnsi" w:cstheme="minorBidi"/>
                <w:color w:val="000000" w:themeColor="text1"/>
              </w:rPr>
              <w:t xml:space="preserve"> and human rights situation in priority countries? What examples can be shared? </w:t>
            </w:r>
          </w:p>
          <w:p w14:paraId="20AB7418" w14:textId="45964BFC" w:rsidR="00396C74" w:rsidRPr="001B22F8" w:rsidRDefault="00396C74" w:rsidP="00482218">
            <w:pPr>
              <w:pStyle w:val="ListParagraph"/>
              <w:numPr>
                <w:ilvl w:val="0"/>
                <w:numId w:val="2"/>
              </w:numPr>
              <w:autoSpaceDE w:val="0"/>
              <w:autoSpaceDN w:val="0"/>
              <w:adjustRightInd w:val="0"/>
              <w:rPr>
                <w:rFonts w:asciiTheme="minorHAnsi" w:hAnsiTheme="minorHAnsi" w:cstheme="minorHAnsi"/>
                <w:color w:val="000000"/>
                <w:szCs w:val="20"/>
              </w:rPr>
            </w:pPr>
            <w:r w:rsidRPr="001B22F8">
              <w:rPr>
                <w:rFonts w:asciiTheme="minorHAnsi" w:hAnsiTheme="minorHAnsi" w:cstheme="minorHAnsi"/>
                <w:bCs/>
                <w:color w:val="000000"/>
                <w:szCs w:val="20"/>
              </w:rPr>
              <w:t>Way of working</w:t>
            </w:r>
            <w:r w:rsidRPr="001B22F8">
              <w:rPr>
                <w:rFonts w:asciiTheme="minorHAnsi" w:hAnsiTheme="minorHAnsi" w:cstheme="minorHAnsi"/>
                <w:color w:val="000000"/>
                <w:szCs w:val="20"/>
              </w:rPr>
              <w:t xml:space="preserve">: How consistent has Global Programme support been with </w:t>
            </w:r>
            <w:r w:rsidR="00DC0CE0" w:rsidRPr="001B22F8">
              <w:rPr>
                <w:rFonts w:asciiTheme="minorHAnsi" w:hAnsiTheme="minorHAnsi" w:cstheme="minorHAnsi"/>
                <w:color w:val="000000"/>
                <w:szCs w:val="20"/>
              </w:rPr>
              <w:t>UNDP corporate standards of</w:t>
            </w:r>
            <w:r w:rsidRPr="001B22F8">
              <w:rPr>
                <w:rFonts w:asciiTheme="minorHAnsi" w:hAnsiTheme="minorHAnsi" w:cstheme="minorHAnsi"/>
                <w:color w:val="000000"/>
                <w:szCs w:val="20"/>
              </w:rPr>
              <w:t xml:space="preserve"> practice (e.g., </w:t>
            </w:r>
            <w:r w:rsidR="00DC0CE0" w:rsidRPr="001B22F8">
              <w:rPr>
                <w:rFonts w:asciiTheme="minorHAnsi" w:hAnsiTheme="minorHAnsi" w:cstheme="minorHAnsi"/>
                <w:color w:val="000000"/>
                <w:szCs w:val="20"/>
              </w:rPr>
              <w:t xml:space="preserve">prioritizing Leave No One Behind, </w:t>
            </w:r>
            <w:r w:rsidR="008A0B5F" w:rsidRPr="001B22F8">
              <w:rPr>
                <w:rFonts w:asciiTheme="minorHAnsi" w:hAnsiTheme="minorHAnsi" w:cstheme="minorHAnsi"/>
                <w:color w:val="000000"/>
                <w:szCs w:val="20"/>
              </w:rPr>
              <w:t xml:space="preserve">human rights-based, </w:t>
            </w:r>
            <w:proofErr w:type="gramStart"/>
            <w:r w:rsidRPr="001B22F8">
              <w:rPr>
                <w:rFonts w:asciiTheme="minorHAnsi" w:hAnsiTheme="minorHAnsi" w:cstheme="minorHAnsi"/>
                <w:color w:val="000000"/>
                <w:szCs w:val="20"/>
              </w:rPr>
              <w:t>nationally‐owned</w:t>
            </w:r>
            <w:proofErr w:type="gramEnd"/>
            <w:r w:rsidRPr="001B22F8">
              <w:rPr>
                <w:rFonts w:asciiTheme="minorHAnsi" w:hAnsiTheme="minorHAnsi" w:cstheme="minorHAnsi"/>
                <w:color w:val="000000"/>
                <w:szCs w:val="20"/>
              </w:rPr>
              <w:t xml:space="preserve">, based on analytical </w:t>
            </w:r>
            <w:r w:rsidR="00DC0CE0" w:rsidRPr="001B22F8">
              <w:rPr>
                <w:rFonts w:asciiTheme="minorHAnsi" w:hAnsiTheme="minorHAnsi" w:cstheme="minorHAnsi"/>
                <w:color w:val="000000"/>
                <w:szCs w:val="20"/>
              </w:rPr>
              <w:t>assessment</w:t>
            </w:r>
            <w:r w:rsidRPr="001B22F8">
              <w:rPr>
                <w:rFonts w:asciiTheme="minorHAnsi" w:hAnsiTheme="minorHAnsi" w:cstheme="minorHAnsi"/>
                <w:color w:val="000000"/>
                <w:szCs w:val="20"/>
              </w:rPr>
              <w:t>, adapted to country context,</w:t>
            </w:r>
            <w:r w:rsidR="008A0B5F" w:rsidRPr="001B22F8">
              <w:rPr>
                <w:rFonts w:asciiTheme="minorHAnsi" w:hAnsiTheme="minorHAnsi" w:cstheme="minorHAnsi"/>
                <w:color w:val="000000"/>
                <w:szCs w:val="20"/>
              </w:rPr>
              <w:t xml:space="preserve"> </w:t>
            </w:r>
            <w:r w:rsidR="00DC0CE0" w:rsidRPr="001B22F8">
              <w:rPr>
                <w:rFonts w:asciiTheme="minorHAnsi" w:hAnsiTheme="minorHAnsi" w:cstheme="minorHAnsi"/>
                <w:color w:val="000000"/>
                <w:szCs w:val="20"/>
              </w:rPr>
              <w:t xml:space="preserve">gender sensitive and </w:t>
            </w:r>
            <w:r w:rsidRPr="001B22F8">
              <w:rPr>
                <w:rFonts w:asciiTheme="minorHAnsi" w:hAnsiTheme="minorHAnsi" w:cstheme="minorHAnsi"/>
                <w:color w:val="000000"/>
                <w:szCs w:val="20"/>
              </w:rPr>
              <w:t>conflict-sensit</w:t>
            </w:r>
            <w:r w:rsidR="00482218" w:rsidRPr="001B22F8">
              <w:rPr>
                <w:rFonts w:asciiTheme="minorHAnsi" w:hAnsiTheme="minorHAnsi" w:cstheme="minorHAnsi"/>
                <w:color w:val="000000"/>
                <w:szCs w:val="20"/>
              </w:rPr>
              <w:t xml:space="preserve">ive, supportive of innovation)?  How sustainable are the results? </w:t>
            </w:r>
          </w:p>
          <w:p w14:paraId="02E9BEFB" w14:textId="2DB0BFA2" w:rsidR="00396C74" w:rsidRPr="001B22F8" w:rsidRDefault="002948CF" w:rsidP="00E4170D">
            <w:pPr>
              <w:pStyle w:val="ListParagraph"/>
              <w:numPr>
                <w:ilvl w:val="0"/>
                <w:numId w:val="2"/>
              </w:numPr>
              <w:autoSpaceDE w:val="0"/>
              <w:autoSpaceDN w:val="0"/>
              <w:adjustRightInd w:val="0"/>
              <w:ind w:right="165"/>
              <w:rPr>
                <w:rFonts w:asciiTheme="minorHAnsi" w:hAnsiTheme="minorHAnsi" w:cstheme="minorHAnsi"/>
                <w:szCs w:val="20"/>
              </w:rPr>
            </w:pPr>
            <w:r w:rsidRPr="001B22F8">
              <w:rPr>
                <w:rFonts w:asciiTheme="minorHAnsi" w:hAnsiTheme="minorHAnsi" w:cstheme="minorHAnsi"/>
                <w:bCs/>
                <w:color w:val="000000"/>
                <w:szCs w:val="20"/>
              </w:rPr>
              <w:t>Lessons learned</w:t>
            </w:r>
            <w:r w:rsidRPr="001B22F8">
              <w:rPr>
                <w:rFonts w:asciiTheme="minorHAnsi" w:hAnsiTheme="minorHAnsi" w:cstheme="minorHAnsi"/>
                <w:color w:val="000000"/>
                <w:szCs w:val="20"/>
              </w:rPr>
              <w:t>: Identify lessons learn</w:t>
            </w:r>
            <w:r w:rsidR="00491137" w:rsidRPr="001B22F8">
              <w:rPr>
                <w:rFonts w:asciiTheme="minorHAnsi" w:hAnsiTheme="minorHAnsi" w:cstheme="minorHAnsi"/>
                <w:color w:val="000000"/>
                <w:szCs w:val="20"/>
              </w:rPr>
              <w:t xml:space="preserve">ed, </w:t>
            </w:r>
            <w:r w:rsidRPr="001B22F8">
              <w:rPr>
                <w:rFonts w:asciiTheme="minorHAnsi" w:hAnsiTheme="minorHAnsi" w:cstheme="minorHAnsi"/>
                <w:color w:val="000000"/>
                <w:szCs w:val="20"/>
              </w:rPr>
              <w:t xml:space="preserve">best practices and innovative approaches </w:t>
            </w:r>
            <w:r w:rsidR="00DC0CE0" w:rsidRPr="001B22F8">
              <w:rPr>
                <w:rFonts w:asciiTheme="minorHAnsi" w:hAnsiTheme="minorHAnsi" w:cstheme="minorHAnsi"/>
                <w:color w:val="000000"/>
                <w:szCs w:val="20"/>
              </w:rPr>
              <w:t xml:space="preserve">at the field level that can inform </w:t>
            </w:r>
            <w:r w:rsidR="002F732C" w:rsidRPr="001B22F8">
              <w:rPr>
                <w:rFonts w:asciiTheme="minorHAnsi" w:hAnsiTheme="minorHAnsi" w:cstheme="minorHAnsi"/>
                <w:color w:val="000000"/>
                <w:szCs w:val="20"/>
              </w:rPr>
              <w:t xml:space="preserve">other programmatic engagements supported by the Global Programme. </w:t>
            </w:r>
          </w:p>
          <w:p w14:paraId="28E825D2" w14:textId="77777777" w:rsidR="002F732C" w:rsidRPr="001B22F8" w:rsidRDefault="002F732C" w:rsidP="00D64EBB">
            <w:pPr>
              <w:autoSpaceDE w:val="0"/>
              <w:autoSpaceDN w:val="0"/>
              <w:adjustRightInd w:val="0"/>
              <w:rPr>
                <w:rFonts w:asciiTheme="minorHAnsi" w:hAnsiTheme="minorHAnsi" w:cstheme="minorHAnsi"/>
                <w:bCs/>
                <w:color w:val="000000"/>
                <w:szCs w:val="20"/>
              </w:rPr>
            </w:pPr>
          </w:p>
          <w:p w14:paraId="4CEC9573" w14:textId="2F6AA27B" w:rsidR="00D64EBB" w:rsidRPr="001B22F8" w:rsidRDefault="00D64EBB" w:rsidP="00D64EBB">
            <w:pPr>
              <w:autoSpaceDE w:val="0"/>
              <w:autoSpaceDN w:val="0"/>
              <w:adjustRightInd w:val="0"/>
              <w:rPr>
                <w:rFonts w:asciiTheme="minorHAnsi" w:hAnsiTheme="minorHAnsi" w:cstheme="minorHAnsi"/>
                <w:bCs/>
                <w:color w:val="000000"/>
                <w:szCs w:val="20"/>
              </w:rPr>
            </w:pPr>
            <w:r w:rsidRPr="001B22F8">
              <w:rPr>
                <w:rFonts w:asciiTheme="minorHAnsi" w:hAnsiTheme="minorHAnsi" w:cstheme="minorHAnsi"/>
                <w:bCs/>
                <w:color w:val="000000"/>
                <w:szCs w:val="20"/>
              </w:rPr>
              <w:t>At the global level</w:t>
            </w:r>
            <w:r w:rsidR="00DC0CE0" w:rsidRPr="001B22F8">
              <w:rPr>
                <w:rFonts w:asciiTheme="minorHAnsi" w:hAnsiTheme="minorHAnsi" w:cstheme="minorHAnsi"/>
                <w:bCs/>
                <w:color w:val="000000"/>
                <w:szCs w:val="20"/>
              </w:rPr>
              <w:t>:</w:t>
            </w:r>
          </w:p>
          <w:p w14:paraId="784C337D" w14:textId="59AB5F36" w:rsidR="00D64EBB" w:rsidRPr="001B22F8" w:rsidRDefault="00D64EBB" w:rsidP="00E4170D">
            <w:pPr>
              <w:pStyle w:val="ListParagraph"/>
              <w:numPr>
                <w:ilvl w:val="0"/>
                <w:numId w:val="2"/>
              </w:numPr>
              <w:autoSpaceDE w:val="0"/>
              <w:autoSpaceDN w:val="0"/>
              <w:adjustRightInd w:val="0"/>
              <w:rPr>
                <w:rFonts w:asciiTheme="minorHAnsi" w:hAnsiTheme="minorHAnsi" w:cstheme="minorHAnsi"/>
                <w:color w:val="000000"/>
                <w:szCs w:val="20"/>
              </w:rPr>
            </w:pPr>
            <w:r w:rsidRPr="001B22F8">
              <w:rPr>
                <w:rFonts w:asciiTheme="minorHAnsi" w:hAnsiTheme="minorHAnsi" w:cstheme="minorHAnsi"/>
                <w:bCs/>
                <w:color w:val="000000"/>
                <w:szCs w:val="20"/>
              </w:rPr>
              <w:t>Coordination and partnership</w:t>
            </w:r>
            <w:r w:rsidRPr="001B22F8">
              <w:rPr>
                <w:rFonts w:asciiTheme="minorHAnsi" w:hAnsiTheme="minorHAnsi" w:cstheme="minorHAnsi"/>
                <w:color w:val="000000"/>
                <w:szCs w:val="20"/>
              </w:rPr>
              <w:t>: To what extent has the Global Programme promoted coordination and partnership with national counterparts, donor partners</w:t>
            </w:r>
            <w:r w:rsidR="009866C3" w:rsidRPr="001B22F8">
              <w:rPr>
                <w:rFonts w:asciiTheme="minorHAnsi" w:hAnsiTheme="minorHAnsi" w:cstheme="minorHAnsi"/>
                <w:color w:val="000000"/>
                <w:szCs w:val="20"/>
              </w:rPr>
              <w:t>,</w:t>
            </w:r>
            <w:r w:rsidRPr="001B22F8">
              <w:rPr>
                <w:rFonts w:asciiTheme="minorHAnsi" w:hAnsiTheme="minorHAnsi" w:cstheme="minorHAnsi"/>
                <w:color w:val="000000"/>
                <w:szCs w:val="20"/>
              </w:rPr>
              <w:t xml:space="preserve"> and </w:t>
            </w:r>
            <w:r w:rsidR="009866C3" w:rsidRPr="001B22F8">
              <w:rPr>
                <w:rFonts w:asciiTheme="minorHAnsi" w:hAnsiTheme="minorHAnsi" w:cstheme="minorHAnsi"/>
                <w:color w:val="000000"/>
                <w:szCs w:val="20"/>
              </w:rPr>
              <w:t xml:space="preserve">across </w:t>
            </w:r>
            <w:r w:rsidRPr="001B22F8">
              <w:rPr>
                <w:rFonts w:asciiTheme="minorHAnsi" w:hAnsiTheme="minorHAnsi" w:cstheme="minorHAnsi"/>
                <w:color w:val="000000"/>
                <w:szCs w:val="20"/>
              </w:rPr>
              <w:t>the UN system?</w:t>
            </w:r>
            <w:r w:rsidR="00302E34" w:rsidRPr="001B22F8">
              <w:rPr>
                <w:rFonts w:asciiTheme="minorHAnsi" w:hAnsiTheme="minorHAnsi" w:cstheme="minorHAnsi"/>
                <w:color w:val="000000"/>
                <w:szCs w:val="20"/>
              </w:rPr>
              <w:t xml:space="preserve"> How does the Global Programme support joint engagement across the UN pillars? Is the Global Programme an effective platform for financially and operationally supporting the Global Focal Point for Rule of Law (with DPO and other UN partners)?</w:t>
            </w:r>
          </w:p>
          <w:p w14:paraId="2AE91670" w14:textId="30A8EBBE" w:rsidR="00DC0CE0" w:rsidRPr="001B22F8" w:rsidRDefault="1542F96A" w:rsidP="1542F96A">
            <w:pPr>
              <w:pStyle w:val="ListParagraph"/>
              <w:numPr>
                <w:ilvl w:val="0"/>
                <w:numId w:val="2"/>
              </w:numPr>
              <w:ind w:right="165"/>
              <w:rPr>
                <w:rFonts w:asciiTheme="minorHAnsi" w:hAnsiTheme="minorHAnsi" w:cstheme="minorBidi"/>
                <w:color w:val="000000"/>
              </w:rPr>
            </w:pPr>
            <w:r w:rsidRPr="001B22F8">
              <w:rPr>
                <w:rFonts w:asciiTheme="minorHAnsi" w:hAnsiTheme="minorHAnsi" w:cstheme="minorBidi"/>
                <w:color w:val="000000" w:themeColor="text1"/>
              </w:rPr>
              <w:t xml:space="preserve">Strategic positioning and policy development: How has the Global Programme shaped UNDP's relevance as an international leader and/or partner in the rule of law and human rights field(s)? </w:t>
            </w:r>
            <w:r w:rsidR="00DF0C05" w:rsidRPr="001B22F8">
              <w:rPr>
                <w:rFonts w:asciiTheme="minorHAnsi" w:hAnsiTheme="minorHAnsi" w:cstheme="minorBidi"/>
                <w:color w:val="000000" w:themeColor="text1"/>
              </w:rPr>
              <w:t xml:space="preserve">Is UNDP recognized as a key actor on rule of law, </w:t>
            </w:r>
            <w:proofErr w:type="gramStart"/>
            <w:r w:rsidR="00DF0C05" w:rsidRPr="001B22F8">
              <w:rPr>
                <w:rFonts w:asciiTheme="minorHAnsi" w:hAnsiTheme="minorHAnsi" w:cstheme="minorBidi"/>
                <w:color w:val="000000" w:themeColor="text1"/>
              </w:rPr>
              <w:t>security</w:t>
            </w:r>
            <w:proofErr w:type="gramEnd"/>
            <w:r w:rsidR="00DF0C05" w:rsidRPr="001B22F8">
              <w:rPr>
                <w:rFonts w:asciiTheme="minorHAnsi" w:hAnsiTheme="minorHAnsi" w:cstheme="minorBidi"/>
                <w:color w:val="000000" w:themeColor="text1"/>
              </w:rPr>
              <w:t xml:space="preserve"> and human rights programming in complex contexts and what has the impact of this been on the organization? </w:t>
            </w:r>
            <w:r w:rsidRPr="001B22F8">
              <w:rPr>
                <w:rFonts w:asciiTheme="minorHAnsi" w:hAnsiTheme="minorHAnsi" w:cstheme="minorBidi"/>
              </w:rPr>
              <w:t>What is the contribution of the Global Programme to the Sustaining Peace and Prevention agendas of the Secretary-General?</w:t>
            </w:r>
          </w:p>
          <w:p w14:paraId="595353FD" w14:textId="2488ED81" w:rsidR="00DC0CE0" w:rsidRPr="001B22F8" w:rsidRDefault="00DC0CE0" w:rsidP="00E4170D">
            <w:pPr>
              <w:pStyle w:val="ListParagraph"/>
              <w:numPr>
                <w:ilvl w:val="0"/>
                <w:numId w:val="2"/>
              </w:numPr>
              <w:ind w:right="165"/>
              <w:rPr>
                <w:rFonts w:asciiTheme="minorHAnsi" w:hAnsiTheme="minorHAnsi" w:cstheme="minorHAnsi"/>
                <w:szCs w:val="20"/>
              </w:rPr>
            </w:pPr>
            <w:r w:rsidRPr="001B22F8">
              <w:rPr>
                <w:rFonts w:asciiTheme="minorHAnsi" w:hAnsiTheme="minorHAnsi" w:cstheme="minorHAnsi"/>
                <w:bCs/>
                <w:color w:val="000000"/>
                <w:szCs w:val="20"/>
              </w:rPr>
              <w:t>Added value</w:t>
            </w:r>
            <w:r w:rsidRPr="001B22F8">
              <w:rPr>
                <w:rFonts w:asciiTheme="minorHAnsi" w:hAnsiTheme="minorHAnsi" w:cstheme="minorHAnsi"/>
                <w:color w:val="000000"/>
                <w:szCs w:val="20"/>
              </w:rPr>
              <w:t>: To what extent has UNDP leveraged the Global Programme to strengthen or add value to its corporate offer on rule of law, security and human rights</w:t>
            </w:r>
            <w:r w:rsidR="00DF0C05" w:rsidRPr="001B22F8">
              <w:rPr>
                <w:rFonts w:asciiTheme="minorHAnsi" w:hAnsiTheme="minorHAnsi" w:cstheme="minorHAnsi"/>
                <w:color w:val="000000"/>
                <w:szCs w:val="20"/>
              </w:rPr>
              <w:t xml:space="preserve">, </w:t>
            </w:r>
            <w:proofErr w:type="gramStart"/>
            <w:r w:rsidR="00DF0C05" w:rsidRPr="001B22F8">
              <w:rPr>
                <w:rFonts w:asciiTheme="minorHAnsi" w:hAnsiTheme="minorHAnsi" w:cstheme="minorHAnsi"/>
                <w:color w:val="000000"/>
                <w:szCs w:val="20"/>
              </w:rPr>
              <w:t>i.e.</w:t>
            </w:r>
            <w:proofErr w:type="gramEnd"/>
            <w:r w:rsidR="00DF0C05" w:rsidRPr="001B22F8">
              <w:rPr>
                <w:rFonts w:asciiTheme="minorHAnsi" w:hAnsiTheme="minorHAnsi" w:cstheme="minorHAnsi"/>
                <w:color w:val="000000"/>
                <w:szCs w:val="20"/>
              </w:rPr>
              <w:t xml:space="preserve"> influencing strategic plan priorities, contributing to signature solutions through comprehensive programming, strengthening corporate monitoring, reporting, quality assurance, and communications,</w:t>
            </w:r>
            <w:r w:rsidR="00482365" w:rsidRPr="001B22F8">
              <w:rPr>
                <w:rFonts w:asciiTheme="minorHAnsi" w:hAnsiTheme="minorHAnsi" w:cstheme="minorHAnsi"/>
                <w:color w:val="000000"/>
                <w:szCs w:val="20"/>
              </w:rPr>
              <w:t xml:space="preserve"> </w:t>
            </w:r>
            <w:r w:rsidR="00DF0C05" w:rsidRPr="001B22F8">
              <w:rPr>
                <w:rFonts w:asciiTheme="minorHAnsi" w:hAnsiTheme="minorHAnsi" w:cstheme="minorHAnsi"/>
                <w:color w:val="000000"/>
                <w:szCs w:val="20"/>
              </w:rPr>
              <w:t>etc.</w:t>
            </w:r>
            <w:r w:rsidRPr="001B22F8">
              <w:rPr>
                <w:rFonts w:asciiTheme="minorHAnsi" w:hAnsiTheme="minorHAnsi" w:cstheme="minorHAnsi"/>
                <w:color w:val="000000"/>
                <w:szCs w:val="20"/>
              </w:rPr>
              <w:t>?</w:t>
            </w:r>
            <w:r w:rsidR="00302E34" w:rsidRPr="001B22F8">
              <w:rPr>
                <w:rFonts w:asciiTheme="minorHAnsi" w:hAnsiTheme="minorHAnsi" w:cstheme="minorHAnsi"/>
                <w:color w:val="000000"/>
                <w:szCs w:val="20"/>
              </w:rPr>
              <w:t xml:space="preserve"> </w:t>
            </w:r>
          </w:p>
          <w:p w14:paraId="4B3E6137" w14:textId="27D04DE0" w:rsidR="002F732C" w:rsidRPr="001B22F8" w:rsidRDefault="002F732C" w:rsidP="00E4170D">
            <w:pPr>
              <w:pStyle w:val="ListParagraph"/>
              <w:numPr>
                <w:ilvl w:val="0"/>
                <w:numId w:val="2"/>
              </w:numPr>
              <w:autoSpaceDE w:val="0"/>
              <w:autoSpaceDN w:val="0"/>
              <w:adjustRightInd w:val="0"/>
              <w:ind w:right="165"/>
              <w:rPr>
                <w:rFonts w:asciiTheme="minorHAnsi" w:hAnsiTheme="minorHAnsi" w:cstheme="minorHAnsi"/>
                <w:szCs w:val="20"/>
              </w:rPr>
            </w:pPr>
            <w:r w:rsidRPr="001B22F8">
              <w:rPr>
                <w:rFonts w:asciiTheme="minorHAnsi" w:hAnsiTheme="minorHAnsi" w:cstheme="minorHAnsi"/>
                <w:bCs/>
                <w:color w:val="000000"/>
                <w:szCs w:val="20"/>
              </w:rPr>
              <w:t>Lessons learned</w:t>
            </w:r>
            <w:r w:rsidRPr="001B22F8">
              <w:rPr>
                <w:rFonts w:asciiTheme="minorHAnsi" w:hAnsiTheme="minorHAnsi" w:cstheme="minorHAnsi"/>
                <w:color w:val="000000"/>
                <w:szCs w:val="20"/>
              </w:rPr>
              <w:t xml:space="preserve">: Identify lessons learned, best practices and innovative approaches from the field that can be scaled up to inform Global Programme-supported policy development. </w:t>
            </w:r>
          </w:p>
          <w:p w14:paraId="6C26B9EC" w14:textId="77777777" w:rsidR="00A17839" w:rsidRPr="001B22F8" w:rsidRDefault="00A17839" w:rsidP="3AB75806">
            <w:pPr>
              <w:ind w:right="165"/>
              <w:rPr>
                <w:rFonts w:asciiTheme="minorHAnsi" w:hAnsiTheme="minorHAnsi" w:cstheme="minorBidi"/>
              </w:rPr>
            </w:pPr>
          </w:p>
          <w:p w14:paraId="75A6663F" w14:textId="17C32630" w:rsidR="0077019A" w:rsidRPr="001B22F8" w:rsidRDefault="281BCC92" w:rsidP="3AB75806">
            <w:pPr>
              <w:ind w:right="165"/>
              <w:rPr>
                <w:rFonts w:asciiTheme="minorHAnsi" w:hAnsiTheme="minorHAnsi" w:cstheme="minorBidi"/>
              </w:rPr>
            </w:pPr>
            <w:r w:rsidRPr="001B22F8">
              <w:rPr>
                <w:rFonts w:asciiTheme="minorHAnsi" w:hAnsiTheme="minorHAnsi" w:cstheme="minorBidi"/>
              </w:rPr>
              <w:t>At the programme management level:</w:t>
            </w:r>
          </w:p>
          <w:p w14:paraId="0BAD8084" w14:textId="0B30855B" w:rsidR="0077019A" w:rsidRPr="001B22F8" w:rsidRDefault="00302E34"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Are the</w:t>
            </w:r>
            <w:r w:rsidR="00A17839" w:rsidRPr="001B22F8">
              <w:rPr>
                <w:rFonts w:asciiTheme="minorHAnsi" w:hAnsiTheme="minorHAnsi" w:cstheme="minorHAnsi"/>
                <w:szCs w:val="20"/>
              </w:rPr>
              <w:t xml:space="preserve"> management, operational, </w:t>
            </w:r>
            <w:proofErr w:type="gramStart"/>
            <w:r w:rsidR="00A17839" w:rsidRPr="001B22F8">
              <w:rPr>
                <w:rFonts w:asciiTheme="minorHAnsi" w:hAnsiTheme="minorHAnsi" w:cstheme="minorHAnsi"/>
                <w:szCs w:val="20"/>
              </w:rPr>
              <w:t>financial</w:t>
            </w:r>
            <w:proofErr w:type="gramEnd"/>
            <w:r w:rsidR="00A17839" w:rsidRPr="001B22F8">
              <w:rPr>
                <w:rFonts w:asciiTheme="minorHAnsi" w:hAnsiTheme="minorHAnsi" w:cstheme="minorHAnsi"/>
                <w:szCs w:val="20"/>
              </w:rPr>
              <w:t xml:space="preserve"> and administrative structures</w:t>
            </w:r>
            <w:r w:rsidR="000E21A8" w:rsidRPr="001B22F8">
              <w:rPr>
                <w:rFonts w:asciiTheme="minorHAnsi" w:hAnsiTheme="minorHAnsi" w:cstheme="minorHAnsi"/>
                <w:szCs w:val="20"/>
              </w:rPr>
              <w:t xml:space="preserve">, including </w:t>
            </w:r>
            <w:r w:rsidRPr="001B22F8">
              <w:rPr>
                <w:rFonts w:asciiTheme="minorHAnsi" w:hAnsiTheme="minorHAnsi" w:cstheme="minorHAnsi"/>
                <w:szCs w:val="20"/>
              </w:rPr>
              <w:t xml:space="preserve">SOPs and </w:t>
            </w:r>
            <w:r w:rsidR="000E21A8" w:rsidRPr="001B22F8">
              <w:rPr>
                <w:rFonts w:asciiTheme="minorHAnsi" w:hAnsiTheme="minorHAnsi" w:cstheme="minorHAnsi"/>
                <w:szCs w:val="20"/>
              </w:rPr>
              <w:t xml:space="preserve">business processes </w:t>
            </w:r>
            <w:r w:rsidRPr="001B22F8">
              <w:rPr>
                <w:rFonts w:asciiTheme="minorHAnsi" w:hAnsiTheme="minorHAnsi" w:cstheme="minorHAnsi"/>
                <w:szCs w:val="20"/>
              </w:rPr>
              <w:t>of the Global</w:t>
            </w:r>
            <w:r w:rsidR="00A17839" w:rsidRPr="001B22F8">
              <w:rPr>
                <w:rFonts w:asciiTheme="minorHAnsi" w:hAnsiTheme="minorHAnsi" w:cstheme="minorHAnsi"/>
                <w:szCs w:val="20"/>
              </w:rPr>
              <w:t xml:space="preserve"> </w:t>
            </w:r>
            <w:r w:rsidR="000E21A8" w:rsidRPr="001B22F8">
              <w:rPr>
                <w:rFonts w:asciiTheme="minorHAnsi" w:hAnsiTheme="minorHAnsi" w:cstheme="minorHAnsi"/>
                <w:szCs w:val="20"/>
              </w:rPr>
              <w:t>Programme</w:t>
            </w:r>
            <w:r w:rsidR="00A17839" w:rsidRPr="001B22F8">
              <w:rPr>
                <w:rFonts w:asciiTheme="minorHAnsi" w:hAnsiTheme="minorHAnsi" w:cstheme="minorHAnsi"/>
                <w:szCs w:val="20"/>
              </w:rPr>
              <w:t xml:space="preserve"> fit for purpose</w:t>
            </w:r>
            <w:r w:rsidRPr="001B22F8">
              <w:rPr>
                <w:rFonts w:asciiTheme="minorHAnsi" w:hAnsiTheme="minorHAnsi" w:cstheme="minorHAnsi"/>
                <w:szCs w:val="20"/>
              </w:rPr>
              <w:t>?</w:t>
            </w:r>
            <w:r w:rsidR="00C92712" w:rsidRPr="001B22F8">
              <w:rPr>
                <w:rFonts w:asciiTheme="minorHAnsi" w:hAnsiTheme="minorHAnsi" w:cstheme="minorHAnsi"/>
                <w:szCs w:val="20"/>
              </w:rPr>
              <w:t xml:space="preserve"> Wh</w:t>
            </w:r>
            <w:r w:rsidR="00DF0D49" w:rsidRPr="001B22F8">
              <w:rPr>
                <w:rFonts w:asciiTheme="minorHAnsi" w:hAnsiTheme="minorHAnsi" w:cstheme="minorHAnsi"/>
                <w:szCs w:val="20"/>
              </w:rPr>
              <w:t>ere are the current challenges and wh</w:t>
            </w:r>
            <w:r w:rsidR="00C92712" w:rsidRPr="001B22F8">
              <w:rPr>
                <w:rFonts w:asciiTheme="minorHAnsi" w:hAnsiTheme="minorHAnsi" w:cstheme="minorHAnsi"/>
                <w:szCs w:val="20"/>
              </w:rPr>
              <w:t>at improvements could be made?</w:t>
            </w:r>
          </w:p>
          <w:p w14:paraId="3BCA2742" w14:textId="59B24CF8" w:rsidR="0077019A" w:rsidRPr="001B22F8" w:rsidRDefault="281BCC92" w:rsidP="281BCC92">
            <w:pPr>
              <w:pStyle w:val="ListParagraph"/>
              <w:numPr>
                <w:ilvl w:val="0"/>
                <w:numId w:val="2"/>
              </w:numPr>
              <w:rPr>
                <w:rFonts w:asciiTheme="minorHAnsi" w:hAnsiTheme="minorHAnsi" w:cstheme="minorBidi"/>
              </w:rPr>
            </w:pPr>
            <w:r w:rsidRPr="001B22F8">
              <w:rPr>
                <w:rFonts w:asciiTheme="minorHAnsi" w:hAnsiTheme="minorHAnsi" w:cstheme="minorBidi"/>
              </w:rPr>
              <w:t>Does the Global Programme have the required resources (human and financial) to achieve its intended</w:t>
            </w:r>
            <w:r w:rsidR="00C92712" w:rsidRPr="001B22F8">
              <w:rPr>
                <w:rFonts w:asciiTheme="minorHAnsi" w:hAnsiTheme="minorHAnsi" w:cstheme="minorBidi"/>
              </w:rPr>
              <w:t xml:space="preserve"> programme</w:t>
            </w:r>
            <w:r w:rsidRPr="001B22F8">
              <w:rPr>
                <w:rFonts w:asciiTheme="minorHAnsi" w:hAnsiTheme="minorHAnsi" w:cstheme="minorBidi"/>
              </w:rPr>
              <w:t xml:space="preserve"> objectives?</w:t>
            </w:r>
            <w:r w:rsidR="00C92712" w:rsidRPr="001B22F8">
              <w:rPr>
                <w:rFonts w:asciiTheme="minorHAnsi" w:hAnsiTheme="minorHAnsi" w:cstheme="minorBidi"/>
              </w:rPr>
              <w:t xml:space="preserve"> If not, where is more investment needed?</w:t>
            </w:r>
          </w:p>
          <w:p w14:paraId="6B9D9BAE" w14:textId="74EB90EF" w:rsidR="00C92712" w:rsidRPr="001B22F8" w:rsidRDefault="00C92712" w:rsidP="00C92712">
            <w:pPr>
              <w:pStyle w:val="ListParagraph"/>
              <w:numPr>
                <w:ilvl w:val="0"/>
                <w:numId w:val="2"/>
              </w:numPr>
              <w:rPr>
                <w:rFonts w:asciiTheme="minorHAnsi" w:hAnsiTheme="minorHAnsi" w:cstheme="minorBidi"/>
              </w:rPr>
            </w:pPr>
            <w:r w:rsidRPr="001B22F8">
              <w:rPr>
                <w:rFonts w:asciiTheme="minorHAnsi" w:hAnsiTheme="minorHAnsi" w:cstheme="minorBidi"/>
              </w:rPr>
              <w:t>Does the Global Programme management meet partners’ expectations? If not, what can be done to facilitate this?</w:t>
            </w:r>
          </w:p>
          <w:p w14:paraId="44DA04EF" w14:textId="3DD06D8A" w:rsidR="00C92712" w:rsidRPr="001B22F8" w:rsidRDefault="00C92712" w:rsidP="00C92712">
            <w:pPr>
              <w:pStyle w:val="ListParagraph"/>
              <w:numPr>
                <w:ilvl w:val="0"/>
                <w:numId w:val="2"/>
              </w:numPr>
              <w:rPr>
                <w:rFonts w:asciiTheme="minorHAnsi" w:hAnsiTheme="minorHAnsi" w:cstheme="minorHAnsi"/>
                <w:szCs w:val="20"/>
                <w:lang w:val="en-GB"/>
              </w:rPr>
            </w:pPr>
            <w:r w:rsidRPr="001B22F8">
              <w:rPr>
                <w:rFonts w:asciiTheme="minorHAnsi" w:hAnsiTheme="minorHAnsi" w:cstheme="minorHAnsi"/>
                <w:szCs w:val="20"/>
              </w:rPr>
              <w:lastRenderedPageBreak/>
              <w:t>Is the trajectory of the Global Programme sustainable, assuming it should stay or grow beyond its current portfolio?</w:t>
            </w:r>
            <w:r w:rsidR="00DF0D49" w:rsidRPr="001B22F8">
              <w:rPr>
                <w:rFonts w:asciiTheme="minorHAnsi" w:hAnsiTheme="minorHAnsi" w:cstheme="minorHAnsi"/>
                <w:szCs w:val="20"/>
              </w:rPr>
              <w:t xml:space="preserve">  What else might be needed to ensure the Global Programme can continue to perform at a high-level?</w:t>
            </w:r>
          </w:p>
          <w:p w14:paraId="31EDDB7D" w14:textId="4206CD10" w:rsidR="00482218" w:rsidRPr="001B22F8" w:rsidRDefault="00482218" w:rsidP="00482218">
            <w:pPr>
              <w:pStyle w:val="ListParagraph"/>
              <w:numPr>
                <w:ilvl w:val="0"/>
                <w:numId w:val="2"/>
              </w:numPr>
              <w:rPr>
                <w:rFonts w:asciiTheme="minorHAnsi" w:hAnsiTheme="minorHAnsi" w:cstheme="minorHAnsi"/>
                <w:szCs w:val="20"/>
                <w:lang w:val="en-GB"/>
              </w:rPr>
            </w:pPr>
            <w:r w:rsidRPr="001B22F8">
              <w:rPr>
                <w:rFonts w:asciiTheme="minorHAnsi" w:hAnsiTheme="minorHAnsi" w:cstheme="minorHAnsi"/>
                <w:szCs w:val="20"/>
                <w:lang w:val="en-GB"/>
              </w:rPr>
              <w:t xml:space="preserve">Is the Monitoring, Evaluation and Learning capacity in the Global Programme sufficient and how could it be improved? How does the Global programme integrate results-based management?  </w:t>
            </w:r>
          </w:p>
          <w:p w14:paraId="5550EA3D" w14:textId="77777777" w:rsidR="008E4F6E" w:rsidRPr="001B22F8" w:rsidRDefault="008E4F6E" w:rsidP="00D667D8">
            <w:pPr>
              <w:rPr>
                <w:rFonts w:asciiTheme="minorHAnsi" w:hAnsiTheme="minorHAnsi" w:cstheme="minorHAnsi"/>
                <w:color w:val="5B9BD5" w:themeColor="accent1"/>
                <w:szCs w:val="20"/>
              </w:rPr>
            </w:pPr>
          </w:p>
          <w:p w14:paraId="1C370925" w14:textId="1BD5B226" w:rsidR="00900D3D" w:rsidRPr="001B22F8" w:rsidRDefault="00900D3D" w:rsidP="00D667D8">
            <w:pPr>
              <w:pStyle w:val="NormalWeb"/>
              <w:rPr>
                <w:rFonts w:asciiTheme="minorHAnsi" w:hAnsiTheme="minorHAnsi" w:cstheme="minorHAnsi"/>
                <w:b/>
                <w:sz w:val="20"/>
                <w:szCs w:val="20"/>
              </w:rPr>
            </w:pPr>
            <w:r w:rsidRPr="001B22F8">
              <w:rPr>
                <w:rFonts w:asciiTheme="minorHAnsi" w:hAnsiTheme="minorHAnsi" w:cstheme="minorHAnsi"/>
                <w:b/>
                <w:sz w:val="20"/>
                <w:szCs w:val="20"/>
              </w:rPr>
              <w:t xml:space="preserve">Scope of </w:t>
            </w:r>
            <w:r w:rsidR="009B568C" w:rsidRPr="001B22F8">
              <w:rPr>
                <w:rFonts w:asciiTheme="minorHAnsi" w:hAnsiTheme="minorHAnsi" w:cstheme="minorHAnsi"/>
                <w:b/>
                <w:sz w:val="20"/>
                <w:szCs w:val="20"/>
              </w:rPr>
              <w:t>Work</w:t>
            </w:r>
          </w:p>
          <w:p w14:paraId="066681E6" w14:textId="77777777" w:rsidR="008E4F6E" w:rsidRPr="001B22F8" w:rsidRDefault="008E4F6E" w:rsidP="00D667D8">
            <w:pPr>
              <w:pStyle w:val="NormalWeb"/>
              <w:rPr>
                <w:rFonts w:asciiTheme="minorHAnsi" w:hAnsiTheme="minorHAnsi" w:cstheme="minorHAnsi"/>
                <w:b/>
                <w:sz w:val="20"/>
                <w:szCs w:val="20"/>
              </w:rPr>
            </w:pPr>
          </w:p>
          <w:p w14:paraId="25920389" w14:textId="50F751EE" w:rsidR="00900D3D" w:rsidRPr="001B22F8" w:rsidRDefault="00900D3D" w:rsidP="00D667D8">
            <w:pPr>
              <w:rPr>
                <w:rFonts w:asciiTheme="minorHAnsi" w:hAnsiTheme="minorHAnsi" w:cstheme="minorHAnsi"/>
                <w:szCs w:val="20"/>
              </w:rPr>
            </w:pPr>
            <w:r w:rsidRPr="001B22F8">
              <w:rPr>
                <w:rFonts w:asciiTheme="minorHAnsi" w:hAnsiTheme="minorHAnsi" w:cstheme="minorHAnsi"/>
                <w:szCs w:val="20"/>
              </w:rPr>
              <w:t>This eva</w:t>
            </w:r>
            <w:r w:rsidR="0077019A" w:rsidRPr="001B22F8">
              <w:rPr>
                <w:rFonts w:asciiTheme="minorHAnsi" w:hAnsiTheme="minorHAnsi" w:cstheme="minorHAnsi"/>
                <w:szCs w:val="20"/>
              </w:rPr>
              <w:t xml:space="preserve">luation will be carried out by a </w:t>
            </w:r>
            <w:r w:rsidRPr="001B22F8">
              <w:rPr>
                <w:rFonts w:asciiTheme="minorHAnsi" w:hAnsiTheme="minorHAnsi" w:cstheme="minorHAnsi"/>
                <w:szCs w:val="20"/>
              </w:rPr>
              <w:t xml:space="preserve">consultant with </w:t>
            </w:r>
            <w:r w:rsidR="006F4C23" w:rsidRPr="001B22F8">
              <w:rPr>
                <w:rFonts w:asciiTheme="minorHAnsi" w:hAnsiTheme="minorHAnsi" w:cstheme="minorHAnsi"/>
                <w:szCs w:val="20"/>
              </w:rPr>
              <w:t xml:space="preserve">the support of the </w:t>
            </w:r>
            <w:r w:rsidR="0091201E" w:rsidRPr="001B22F8">
              <w:rPr>
                <w:rFonts w:asciiTheme="minorHAnsi" w:hAnsiTheme="minorHAnsi" w:cstheme="minorHAnsi"/>
                <w:szCs w:val="20"/>
              </w:rPr>
              <w:t>Global</w:t>
            </w:r>
            <w:r w:rsidR="006F4C23" w:rsidRPr="001B22F8">
              <w:rPr>
                <w:rFonts w:asciiTheme="minorHAnsi" w:hAnsiTheme="minorHAnsi" w:cstheme="minorHAnsi"/>
                <w:szCs w:val="20"/>
              </w:rPr>
              <w:t xml:space="preserve"> Programme</w:t>
            </w:r>
            <w:r w:rsidR="0091201E" w:rsidRPr="001B22F8">
              <w:rPr>
                <w:rFonts w:asciiTheme="minorHAnsi" w:hAnsiTheme="minorHAnsi" w:cstheme="minorHAnsi"/>
                <w:szCs w:val="20"/>
              </w:rPr>
              <w:t xml:space="preserve"> management </w:t>
            </w:r>
            <w:r w:rsidR="00320991" w:rsidRPr="001B22F8">
              <w:rPr>
                <w:rFonts w:asciiTheme="minorHAnsi" w:hAnsiTheme="minorHAnsi" w:cstheme="minorHAnsi"/>
                <w:szCs w:val="20"/>
              </w:rPr>
              <w:t>team</w:t>
            </w:r>
            <w:r w:rsidR="0091201E" w:rsidRPr="001B22F8">
              <w:rPr>
                <w:rFonts w:asciiTheme="minorHAnsi" w:hAnsiTheme="minorHAnsi" w:cstheme="minorHAnsi"/>
                <w:szCs w:val="20"/>
              </w:rPr>
              <w:t xml:space="preserve"> and with the UNDP Rule of Law, Security and Human Rights</w:t>
            </w:r>
            <w:r w:rsidR="006F4C23" w:rsidRPr="001B22F8">
              <w:rPr>
                <w:rFonts w:asciiTheme="minorHAnsi" w:hAnsiTheme="minorHAnsi" w:cstheme="minorHAnsi"/>
                <w:szCs w:val="20"/>
              </w:rPr>
              <w:t xml:space="preserve"> team in New Y</w:t>
            </w:r>
            <w:r w:rsidR="00522A96" w:rsidRPr="001B22F8">
              <w:rPr>
                <w:rFonts w:asciiTheme="minorHAnsi" w:hAnsiTheme="minorHAnsi" w:cstheme="minorHAnsi"/>
                <w:szCs w:val="20"/>
              </w:rPr>
              <w:t>ork</w:t>
            </w:r>
            <w:r w:rsidR="0091201E" w:rsidRPr="001B22F8">
              <w:rPr>
                <w:rFonts w:asciiTheme="minorHAnsi" w:hAnsiTheme="minorHAnsi" w:cstheme="minorHAnsi"/>
                <w:szCs w:val="20"/>
              </w:rPr>
              <w:t xml:space="preserve"> an</w:t>
            </w:r>
            <w:r w:rsidR="001B0A55" w:rsidRPr="001B22F8">
              <w:rPr>
                <w:rFonts w:asciiTheme="minorHAnsi" w:hAnsiTheme="minorHAnsi" w:cstheme="minorHAnsi"/>
                <w:szCs w:val="20"/>
              </w:rPr>
              <w:t>d</w:t>
            </w:r>
            <w:r w:rsidR="0091201E" w:rsidRPr="001B22F8">
              <w:rPr>
                <w:rFonts w:asciiTheme="minorHAnsi" w:hAnsiTheme="minorHAnsi" w:cstheme="minorHAnsi"/>
                <w:szCs w:val="20"/>
              </w:rPr>
              <w:t xml:space="preserve"> in the Regional Hubs as necessary</w:t>
            </w:r>
            <w:r w:rsidR="00522A96" w:rsidRPr="001B22F8">
              <w:rPr>
                <w:rFonts w:asciiTheme="minorHAnsi" w:hAnsiTheme="minorHAnsi" w:cstheme="minorHAnsi"/>
                <w:szCs w:val="20"/>
              </w:rPr>
              <w:t>. The evaluator will</w:t>
            </w:r>
            <w:r w:rsidR="0077019A" w:rsidRPr="001B22F8">
              <w:rPr>
                <w:rFonts w:asciiTheme="minorHAnsi" w:hAnsiTheme="minorHAnsi" w:cstheme="minorHAnsi"/>
                <w:szCs w:val="20"/>
              </w:rPr>
              <w:t xml:space="preserve"> </w:t>
            </w:r>
            <w:r w:rsidR="00522A96" w:rsidRPr="001B22F8">
              <w:rPr>
                <w:rFonts w:asciiTheme="minorHAnsi" w:hAnsiTheme="minorHAnsi" w:cstheme="minorHAnsi"/>
                <w:szCs w:val="20"/>
              </w:rPr>
              <w:t>undertake the following tasks:</w:t>
            </w:r>
          </w:p>
          <w:p w14:paraId="6D9E7456" w14:textId="77777777" w:rsidR="00522A96" w:rsidRPr="001B22F8" w:rsidRDefault="00522A96" w:rsidP="00D667D8">
            <w:pPr>
              <w:rPr>
                <w:rFonts w:asciiTheme="minorHAnsi" w:hAnsiTheme="minorHAnsi" w:cstheme="minorHAnsi"/>
                <w:szCs w:val="20"/>
              </w:rPr>
            </w:pPr>
          </w:p>
          <w:p w14:paraId="72E1F1B6" w14:textId="02205F53" w:rsidR="00522A96" w:rsidRPr="001B22F8" w:rsidRDefault="00522A96"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Consult with the </w:t>
            </w:r>
            <w:r w:rsidR="0091201E" w:rsidRPr="001B22F8">
              <w:rPr>
                <w:rFonts w:asciiTheme="minorHAnsi" w:hAnsiTheme="minorHAnsi" w:cstheme="minorHAnsi"/>
                <w:szCs w:val="20"/>
              </w:rPr>
              <w:t>Global</w:t>
            </w:r>
            <w:r w:rsidRPr="001B22F8">
              <w:rPr>
                <w:rFonts w:asciiTheme="minorHAnsi" w:hAnsiTheme="minorHAnsi" w:cstheme="minorHAnsi"/>
                <w:szCs w:val="20"/>
              </w:rPr>
              <w:t xml:space="preserve"> Programme manage</w:t>
            </w:r>
            <w:r w:rsidR="00E26D5F" w:rsidRPr="001B22F8">
              <w:rPr>
                <w:rFonts w:asciiTheme="minorHAnsi" w:hAnsiTheme="minorHAnsi" w:cstheme="minorHAnsi"/>
                <w:szCs w:val="20"/>
              </w:rPr>
              <w:t>ment team in New York on the scop</w:t>
            </w:r>
            <w:r w:rsidRPr="001B22F8">
              <w:rPr>
                <w:rFonts w:asciiTheme="minorHAnsi" w:hAnsiTheme="minorHAnsi" w:cstheme="minorHAnsi"/>
                <w:szCs w:val="20"/>
              </w:rPr>
              <w:t xml:space="preserve">e of work, methodology and country case studies to be </w:t>
            </w:r>
            <w:proofErr w:type="gramStart"/>
            <w:r w:rsidRPr="001B22F8">
              <w:rPr>
                <w:rFonts w:asciiTheme="minorHAnsi" w:hAnsiTheme="minorHAnsi" w:cstheme="minorHAnsi"/>
                <w:szCs w:val="20"/>
              </w:rPr>
              <w:t>selected;</w:t>
            </w:r>
            <w:proofErr w:type="gramEnd"/>
          </w:p>
          <w:p w14:paraId="6102D7AA" w14:textId="0AE9ACAF" w:rsidR="00522A96" w:rsidRPr="001B22F8" w:rsidRDefault="00522A96"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Draft the inception report </w:t>
            </w:r>
            <w:r w:rsidR="0077019A" w:rsidRPr="001B22F8">
              <w:rPr>
                <w:rFonts w:asciiTheme="minorHAnsi" w:hAnsiTheme="minorHAnsi" w:cstheme="minorHAnsi"/>
                <w:szCs w:val="20"/>
              </w:rPr>
              <w:t>outlining</w:t>
            </w:r>
            <w:r w:rsidRPr="001B22F8">
              <w:rPr>
                <w:rFonts w:asciiTheme="minorHAnsi" w:hAnsiTheme="minorHAnsi" w:cstheme="minorHAnsi"/>
                <w:szCs w:val="20"/>
              </w:rPr>
              <w:t xml:space="preserve"> the</w:t>
            </w:r>
            <w:r w:rsidR="0077019A" w:rsidRPr="001B22F8">
              <w:rPr>
                <w:rFonts w:asciiTheme="minorHAnsi" w:hAnsiTheme="minorHAnsi" w:cstheme="minorHAnsi"/>
                <w:szCs w:val="20"/>
              </w:rPr>
              <w:t xml:space="preserve"> evaluation</w:t>
            </w:r>
            <w:r w:rsidRPr="001B22F8">
              <w:rPr>
                <w:rFonts w:asciiTheme="minorHAnsi" w:hAnsiTheme="minorHAnsi" w:cstheme="minorHAnsi"/>
                <w:szCs w:val="20"/>
              </w:rPr>
              <w:t xml:space="preserve"> methodology as well as </w:t>
            </w:r>
            <w:r w:rsidR="00E26D5F" w:rsidRPr="001B22F8">
              <w:rPr>
                <w:rFonts w:asciiTheme="minorHAnsi" w:hAnsiTheme="minorHAnsi" w:cstheme="minorHAnsi"/>
                <w:szCs w:val="20"/>
              </w:rPr>
              <w:t>interview and mission plan and schedule</w:t>
            </w:r>
            <w:r w:rsidR="0077019A" w:rsidRPr="001B22F8">
              <w:rPr>
                <w:rFonts w:asciiTheme="minorHAnsi" w:hAnsiTheme="minorHAnsi" w:cstheme="minorHAnsi"/>
                <w:szCs w:val="20"/>
              </w:rPr>
              <w:t xml:space="preserve"> (</w:t>
            </w:r>
            <w:r w:rsidR="001B22F8">
              <w:rPr>
                <w:rFonts w:asciiTheme="minorHAnsi" w:hAnsiTheme="minorHAnsi" w:cstheme="minorHAnsi"/>
                <w:szCs w:val="20"/>
              </w:rPr>
              <w:t>two country case studies to be included</w:t>
            </w:r>
            <w:proofErr w:type="gramStart"/>
            <w:r w:rsidR="001B22F8">
              <w:rPr>
                <w:rFonts w:asciiTheme="minorHAnsi" w:hAnsiTheme="minorHAnsi" w:cstheme="minorHAnsi"/>
                <w:szCs w:val="20"/>
              </w:rPr>
              <w:t>);</w:t>
            </w:r>
            <w:proofErr w:type="gramEnd"/>
          </w:p>
          <w:p w14:paraId="45187B09" w14:textId="6D61BF85" w:rsidR="00E26D5F" w:rsidRPr="001B22F8" w:rsidRDefault="00E26D5F"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Develop the research questions and interview questionnaires based on the agreed </w:t>
            </w:r>
            <w:r w:rsidR="0077019A" w:rsidRPr="001B22F8">
              <w:rPr>
                <w:rFonts w:asciiTheme="minorHAnsi" w:hAnsiTheme="minorHAnsi" w:cstheme="minorHAnsi"/>
                <w:szCs w:val="20"/>
              </w:rPr>
              <w:t xml:space="preserve">evaluation plan </w:t>
            </w:r>
            <w:r w:rsidR="001B22F8">
              <w:rPr>
                <w:rFonts w:asciiTheme="minorHAnsi" w:hAnsiTheme="minorHAnsi" w:cstheme="minorHAnsi"/>
                <w:szCs w:val="20"/>
              </w:rPr>
              <w:t xml:space="preserve">as developed for the interim </w:t>
            </w:r>
            <w:proofErr w:type="gramStart"/>
            <w:r w:rsidR="001B22F8">
              <w:rPr>
                <w:rFonts w:asciiTheme="minorHAnsi" w:hAnsiTheme="minorHAnsi" w:cstheme="minorHAnsi"/>
                <w:szCs w:val="20"/>
              </w:rPr>
              <w:t>evaluation;</w:t>
            </w:r>
            <w:proofErr w:type="gramEnd"/>
            <w:r w:rsidR="001B22F8">
              <w:rPr>
                <w:rFonts w:asciiTheme="minorHAnsi" w:hAnsiTheme="minorHAnsi" w:cstheme="minorHAnsi"/>
                <w:szCs w:val="20"/>
              </w:rPr>
              <w:t xml:space="preserve"> </w:t>
            </w:r>
          </w:p>
          <w:p w14:paraId="5734DFC9" w14:textId="4BB4E7F4" w:rsidR="00E26D5F" w:rsidRPr="001B22F8" w:rsidRDefault="00E26D5F"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Conduct interviews with the rel</w:t>
            </w:r>
            <w:r w:rsidR="005F1027" w:rsidRPr="001B22F8">
              <w:rPr>
                <w:rFonts w:asciiTheme="minorHAnsi" w:hAnsiTheme="minorHAnsi" w:cstheme="minorHAnsi"/>
                <w:szCs w:val="20"/>
              </w:rPr>
              <w:t>evant UN colleagues</w:t>
            </w:r>
            <w:r w:rsidR="00C4610C" w:rsidRPr="001B22F8">
              <w:rPr>
                <w:rFonts w:asciiTheme="minorHAnsi" w:hAnsiTheme="minorHAnsi" w:cstheme="minorHAnsi"/>
                <w:szCs w:val="20"/>
              </w:rPr>
              <w:t xml:space="preserve"> (including </w:t>
            </w:r>
            <w:r w:rsidR="0091201E" w:rsidRPr="001B22F8">
              <w:rPr>
                <w:rFonts w:asciiTheme="minorHAnsi" w:hAnsiTheme="minorHAnsi" w:cstheme="minorHAnsi"/>
                <w:szCs w:val="20"/>
              </w:rPr>
              <w:t xml:space="preserve">UNDP staff, </w:t>
            </w:r>
            <w:r w:rsidR="00C4610C" w:rsidRPr="001B22F8">
              <w:rPr>
                <w:rFonts w:asciiTheme="minorHAnsi" w:hAnsiTheme="minorHAnsi" w:cstheme="minorHAnsi"/>
                <w:szCs w:val="20"/>
              </w:rPr>
              <w:t>DP</w:t>
            </w:r>
            <w:r w:rsidR="0091201E" w:rsidRPr="001B22F8">
              <w:rPr>
                <w:rFonts w:asciiTheme="minorHAnsi" w:hAnsiTheme="minorHAnsi" w:cstheme="minorHAnsi"/>
                <w:szCs w:val="20"/>
              </w:rPr>
              <w:t>O/OROLSI and GFP entities</w:t>
            </w:r>
            <w:r w:rsidR="00C4610C" w:rsidRPr="001B22F8">
              <w:rPr>
                <w:rFonts w:asciiTheme="minorHAnsi" w:hAnsiTheme="minorHAnsi" w:cstheme="minorHAnsi"/>
                <w:szCs w:val="20"/>
              </w:rPr>
              <w:t>)</w:t>
            </w:r>
            <w:r w:rsidR="005F1027" w:rsidRPr="001B22F8">
              <w:rPr>
                <w:rFonts w:asciiTheme="minorHAnsi" w:hAnsiTheme="minorHAnsi" w:cstheme="minorHAnsi"/>
                <w:szCs w:val="20"/>
              </w:rPr>
              <w:t xml:space="preserve">, donors, </w:t>
            </w:r>
            <w:r w:rsidR="00075279" w:rsidRPr="001B22F8">
              <w:rPr>
                <w:rFonts w:asciiTheme="minorHAnsi" w:hAnsiTheme="minorHAnsi" w:cstheme="minorHAnsi"/>
                <w:szCs w:val="20"/>
              </w:rPr>
              <w:t xml:space="preserve">Resident </w:t>
            </w:r>
            <w:r w:rsidR="0091201E" w:rsidRPr="001B22F8">
              <w:rPr>
                <w:rFonts w:asciiTheme="minorHAnsi" w:hAnsiTheme="minorHAnsi" w:cstheme="minorHAnsi"/>
                <w:szCs w:val="20"/>
              </w:rPr>
              <w:t>Representatives</w:t>
            </w:r>
            <w:r w:rsidR="00075279" w:rsidRPr="001B22F8">
              <w:rPr>
                <w:rFonts w:asciiTheme="minorHAnsi" w:hAnsiTheme="minorHAnsi" w:cstheme="minorHAnsi"/>
                <w:szCs w:val="20"/>
              </w:rPr>
              <w:t xml:space="preserve">, </w:t>
            </w:r>
            <w:r w:rsidRPr="001B22F8">
              <w:rPr>
                <w:rFonts w:asciiTheme="minorHAnsi" w:hAnsiTheme="minorHAnsi" w:cstheme="minorHAnsi"/>
                <w:szCs w:val="20"/>
              </w:rPr>
              <w:t xml:space="preserve">and other selected </w:t>
            </w:r>
            <w:proofErr w:type="gramStart"/>
            <w:r w:rsidRPr="001B22F8">
              <w:rPr>
                <w:rFonts w:asciiTheme="minorHAnsi" w:hAnsiTheme="minorHAnsi" w:cstheme="minorHAnsi"/>
                <w:szCs w:val="20"/>
              </w:rPr>
              <w:t>stakeholders;</w:t>
            </w:r>
            <w:proofErr w:type="gramEnd"/>
          </w:p>
          <w:p w14:paraId="227A01DB" w14:textId="5E35C5BC" w:rsidR="008E4F6E" w:rsidRPr="001B22F8" w:rsidRDefault="616C1EAB" w:rsidP="616C1EAB">
            <w:pPr>
              <w:pStyle w:val="ListParagraph"/>
              <w:numPr>
                <w:ilvl w:val="0"/>
                <w:numId w:val="2"/>
              </w:numPr>
              <w:rPr>
                <w:rFonts w:asciiTheme="minorHAnsi" w:hAnsiTheme="minorHAnsi" w:cstheme="minorBidi"/>
              </w:rPr>
            </w:pPr>
            <w:r w:rsidRPr="001B22F8">
              <w:rPr>
                <w:rFonts w:asciiTheme="minorHAnsi" w:hAnsiTheme="minorHAnsi" w:cstheme="minorBidi"/>
              </w:rPr>
              <w:t>Undertake</w:t>
            </w:r>
            <w:r w:rsidR="00C92712" w:rsidRPr="001B22F8">
              <w:rPr>
                <w:rFonts w:asciiTheme="minorHAnsi" w:hAnsiTheme="minorHAnsi" w:cstheme="minorBidi"/>
              </w:rPr>
              <w:t xml:space="preserve"> </w:t>
            </w:r>
            <w:r w:rsidR="001B22F8">
              <w:rPr>
                <w:rFonts w:asciiTheme="minorHAnsi" w:hAnsiTheme="minorHAnsi" w:cstheme="minorBidi"/>
              </w:rPr>
              <w:t xml:space="preserve">virtual </w:t>
            </w:r>
            <w:r w:rsidRPr="001B22F8">
              <w:rPr>
                <w:rFonts w:asciiTheme="minorHAnsi" w:hAnsiTheme="minorHAnsi" w:cstheme="minorBidi"/>
              </w:rPr>
              <w:t>missions</w:t>
            </w:r>
            <w:r w:rsidR="00C92712" w:rsidRPr="001B22F8">
              <w:rPr>
                <w:rFonts w:asciiTheme="minorHAnsi" w:hAnsiTheme="minorHAnsi" w:cstheme="minorBidi"/>
              </w:rPr>
              <w:t xml:space="preserve"> </w:t>
            </w:r>
            <w:r w:rsidRPr="001B22F8">
              <w:rPr>
                <w:rFonts w:asciiTheme="minorHAnsi" w:hAnsiTheme="minorHAnsi" w:cstheme="minorBidi"/>
              </w:rPr>
              <w:t>to the</w:t>
            </w:r>
            <w:r w:rsidR="001B22F8">
              <w:rPr>
                <w:rFonts w:asciiTheme="minorHAnsi" w:hAnsiTheme="minorHAnsi" w:cstheme="minorBidi"/>
              </w:rPr>
              <w:t xml:space="preserve"> two</w:t>
            </w:r>
            <w:r w:rsidRPr="001B22F8">
              <w:rPr>
                <w:rFonts w:asciiTheme="minorHAnsi" w:hAnsiTheme="minorHAnsi" w:cstheme="minorBidi"/>
              </w:rPr>
              <w:t xml:space="preserve"> selected countries to evaluate the effectiveness of the programme at the country level</w:t>
            </w:r>
            <w:r w:rsidR="009E4BF6" w:rsidRPr="001B22F8">
              <w:rPr>
                <w:rFonts w:asciiTheme="minorHAnsi" w:hAnsiTheme="minorHAnsi" w:cstheme="minorBidi"/>
              </w:rPr>
              <w:t>, including through interviews with stakeholders, partners and othe</w:t>
            </w:r>
            <w:r w:rsidR="005540A8" w:rsidRPr="001B22F8">
              <w:rPr>
                <w:rFonts w:asciiTheme="minorHAnsi" w:hAnsiTheme="minorHAnsi" w:cstheme="minorBidi"/>
              </w:rPr>
              <w:t>r</w:t>
            </w:r>
            <w:r w:rsidR="009E4BF6" w:rsidRPr="001B22F8">
              <w:rPr>
                <w:rFonts w:asciiTheme="minorHAnsi" w:hAnsiTheme="minorHAnsi" w:cstheme="minorBidi"/>
              </w:rPr>
              <w:t xml:space="preserve"> relevant actors</w:t>
            </w:r>
            <w:r w:rsidR="004E0870">
              <w:rPr>
                <w:rFonts w:asciiTheme="minorHAnsi" w:hAnsiTheme="minorHAnsi" w:cstheme="minorBidi"/>
              </w:rPr>
              <w:t xml:space="preserve"> (travel to 1 selected country</w:t>
            </w:r>
            <w:r w:rsidR="0030229E">
              <w:rPr>
                <w:rFonts w:asciiTheme="minorHAnsi" w:hAnsiTheme="minorHAnsi" w:cstheme="minorBidi"/>
              </w:rPr>
              <w:t xml:space="preserve"> may be possible given COVID restrictions and guidance</w:t>
            </w:r>
            <w:proofErr w:type="gramStart"/>
            <w:r w:rsidR="0030229E">
              <w:rPr>
                <w:rFonts w:asciiTheme="minorHAnsi" w:hAnsiTheme="minorHAnsi" w:cstheme="minorBidi"/>
              </w:rPr>
              <w:t>);</w:t>
            </w:r>
            <w:proofErr w:type="gramEnd"/>
          </w:p>
          <w:p w14:paraId="21B1CFDD" w14:textId="4C05F33F" w:rsidR="00E26D5F" w:rsidRPr="001B22F8" w:rsidRDefault="00BB3E42"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Draft the evaluation report based on the findings for the review of the </w:t>
            </w:r>
            <w:r w:rsidR="0091201E" w:rsidRPr="001B22F8">
              <w:rPr>
                <w:rFonts w:asciiTheme="minorHAnsi" w:hAnsiTheme="minorHAnsi" w:cstheme="minorHAnsi"/>
                <w:szCs w:val="20"/>
              </w:rPr>
              <w:t>Global Programme management</w:t>
            </w:r>
            <w:r w:rsidRPr="001B22F8">
              <w:rPr>
                <w:rFonts w:asciiTheme="minorHAnsi" w:hAnsiTheme="minorHAnsi" w:cstheme="minorHAnsi"/>
                <w:szCs w:val="20"/>
              </w:rPr>
              <w:t xml:space="preserve"> </w:t>
            </w:r>
            <w:proofErr w:type="gramStart"/>
            <w:r w:rsidRPr="001B22F8">
              <w:rPr>
                <w:rFonts w:asciiTheme="minorHAnsi" w:hAnsiTheme="minorHAnsi" w:cstheme="minorHAnsi"/>
                <w:szCs w:val="20"/>
              </w:rPr>
              <w:t>team;</w:t>
            </w:r>
            <w:proofErr w:type="gramEnd"/>
          </w:p>
          <w:p w14:paraId="3D80171E" w14:textId="30719054" w:rsidR="00BB3E42" w:rsidRPr="001B22F8" w:rsidRDefault="00BB3E42"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Consult with the </w:t>
            </w:r>
            <w:r w:rsidR="0091201E" w:rsidRPr="001B22F8">
              <w:rPr>
                <w:rFonts w:asciiTheme="minorHAnsi" w:hAnsiTheme="minorHAnsi" w:cstheme="minorHAnsi"/>
                <w:szCs w:val="20"/>
              </w:rPr>
              <w:t xml:space="preserve">Global </w:t>
            </w:r>
            <w:r w:rsidR="001437B1" w:rsidRPr="001B22F8">
              <w:rPr>
                <w:rFonts w:asciiTheme="minorHAnsi" w:hAnsiTheme="minorHAnsi" w:cstheme="minorHAnsi"/>
                <w:szCs w:val="20"/>
              </w:rPr>
              <w:t>Programme</w:t>
            </w:r>
            <w:r w:rsidRPr="001B22F8">
              <w:rPr>
                <w:rFonts w:asciiTheme="minorHAnsi" w:hAnsiTheme="minorHAnsi" w:cstheme="minorHAnsi"/>
                <w:szCs w:val="20"/>
              </w:rPr>
              <w:t xml:space="preserve"> </w:t>
            </w:r>
            <w:r w:rsidR="0091201E" w:rsidRPr="001B22F8">
              <w:rPr>
                <w:rFonts w:asciiTheme="minorHAnsi" w:hAnsiTheme="minorHAnsi" w:cstheme="minorHAnsi"/>
                <w:szCs w:val="20"/>
              </w:rPr>
              <w:t xml:space="preserve">management </w:t>
            </w:r>
            <w:r w:rsidRPr="001B22F8">
              <w:rPr>
                <w:rFonts w:asciiTheme="minorHAnsi" w:hAnsiTheme="minorHAnsi" w:cstheme="minorHAnsi"/>
                <w:szCs w:val="20"/>
              </w:rPr>
              <w:t xml:space="preserve">team and </w:t>
            </w:r>
            <w:r w:rsidR="006A69B2" w:rsidRPr="001B22F8">
              <w:rPr>
                <w:rFonts w:asciiTheme="minorHAnsi" w:hAnsiTheme="minorHAnsi" w:cstheme="minorHAnsi"/>
                <w:szCs w:val="20"/>
              </w:rPr>
              <w:t xml:space="preserve">adjust the report based on </w:t>
            </w:r>
            <w:proofErr w:type="gramStart"/>
            <w:r w:rsidR="006A69B2" w:rsidRPr="001B22F8">
              <w:rPr>
                <w:rFonts w:asciiTheme="minorHAnsi" w:hAnsiTheme="minorHAnsi" w:cstheme="minorHAnsi"/>
                <w:szCs w:val="20"/>
              </w:rPr>
              <w:t>feedback;</w:t>
            </w:r>
            <w:proofErr w:type="gramEnd"/>
          </w:p>
          <w:p w14:paraId="7196840A" w14:textId="182645F5" w:rsidR="00F14828" w:rsidRPr="001B22F8" w:rsidRDefault="00BB3E42"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Submit final evaluation report</w:t>
            </w:r>
            <w:r w:rsidR="00B11336" w:rsidRPr="001B22F8">
              <w:rPr>
                <w:rFonts w:asciiTheme="minorHAnsi" w:hAnsiTheme="minorHAnsi" w:cstheme="minorHAnsi"/>
                <w:szCs w:val="20"/>
              </w:rPr>
              <w:t xml:space="preserve"> to the</w:t>
            </w:r>
            <w:r w:rsidR="00320991" w:rsidRPr="001B22F8">
              <w:rPr>
                <w:rFonts w:asciiTheme="minorHAnsi" w:hAnsiTheme="minorHAnsi" w:cstheme="minorHAnsi"/>
                <w:szCs w:val="20"/>
              </w:rPr>
              <w:t xml:space="preserve"> Global</w:t>
            </w:r>
            <w:r w:rsidR="00B11336" w:rsidRPr="001B22F8">
              <w:rPr>
                <w:rFonts w:asciiTheme="minorHAnsi" w:hAnsiTheme="minorHAnsi" w:cstheme="minorHAnsi"/>
                <w:szCs w:val="20"/>
              </w:rPr>
              <w:t xml:space="preserve"> Programme </w:t>
            </w:r>
            <w:r w:rsidR="006A69B2" w:rsidRPr="001B22F8">
              <w:rPr>
                <w:rFonts w:asciiTheme="minorHAnsi" w:hAnsiTheme="minorHAnsi" w:cstheme="minorHAnsi"/>
                <w:szCs w:val="20"/>
              </w:rPr>
              <w:t>Management team.</w:t>
            </w:r>
          </w:p>
          <w:p w14:paraId="36546D64" w14:textId="77777777" w:rsidR="00F14828" w:rsidRPr="001B22F8" w:rsidRDefault="00F14828" w:rsidP="00D667D8">
            <w:pPr>
              <w:pStyle w:val="Header"/>
              <w:tabs>
                <w:tab w:val="clear" w:pos="4320"/>
                <w:tab w:val="clear" w:pos="8640"/>
              </w:tabs>
              <w:rPr>
                <w:rFonts w:asciiTheme="minorHAnsi" w:hAnsiTheme="minorHAnsi" w:cstheme="minorHAnsi"/>
                <w:b/>
                <w:bCs/>
                <w:color w:val="5B9BD5" w:themeColor="accent1"/>
                <w:sz w:val="20"/>
                <w:szCs w:val="20"/>
              </w:rPr>
            </w:pPr>
          </w:p>
          <w:p w14:paraId="5FF5759C" w14:textId="77777777" w:rsidR="00F14828" w:rsidRPr="001B22F8" w:rsidRDefault="00F14828" w:rsidP="00D667D8">
            <w:pPr>
              <w:pStyle w:val="Header"/>
              <w:tabs>
                <w:tab w:val="clear" w:pos="4320"/>
                <w:tab w:val="clear" w:pos="8640"/>
              </w:tabs>
              <w:rPr>
                <w:rFonts w:asciiTheme="minorHAnsi" w:hAnsiTheme="minorHAnsi" w:cstheme="minorHAnsi"/>
                <w:b/>
                <w:bCs/>
                <w:sz w:val="20"/>
                <w:szCs w:val="20"/>
              </w:rPr>
            </w:pPr>
            <w:r w:rsidRPr="001B22F8">
              <w:rPr>
                <w:rFonts w:asciiTheme="minorHAnsi" w:hAnsiTheme="minorHAnsi" w:cstheme="minorHAnsi"/>
                <w:b/>
                <w:bCs/>
                <w:sz w:val="20"/>
                <w:szCs w:val="20"/>
              </w:rPr>
              <w:t>Expected Deliverables</w:t>
            </w:r>
          </w:p>
          <w:p w14:paraId="66ADCB2B" w14:textId="77777777" w:rsidR="00F14828" w:rsidRPr="001B22F8" w:rsidRDefault="00F14828" w:rsidP="00D667D8">
            <w:pPr>
              <w:pStyle w:val="Header"/>
              <w:tabs>
                <w:tab w:val="clear" w:pos="4320"/>
                <w:tab w:val="clear" w:pos="8640"/>
              </w:tabs>
              <w:rPr>
                <w:rFonts w:asciiTheme="minorHAnsi" w:hAnsiTheme="minorHAnsi" w:cstheme="minorHAnsi"/>
                <w:b/>
                <w:bCs/>
                <w:sz w:val="20"/>
                <w:szCs w:val="20"/>
              </w:rPr>
            </w:pPr>
          </w:p>
          <w:p w14:paraId="3458273C" w14:textId="77777777" w:rsidR="00F14828" w:rsidRPr="001B22F8" w:rsidRDefault="00F14828" w:rsidP="00D667D8">
            <w:pPr>
              <w:rPr>
                <w:rFonts w:asciiTheme="minorHAnsi" w:hAnsiTheme="minorHAnsi" w:cstheme="minorHAnsi"/>
                <w:szCs w:val="20"/>
              </w:rPr>
            </w:pPr>
            <w:r w:rsidRPr="001B22F8">
              <w:rPr>
                <w:rFonts w:asciiTheme="minorHAnsi" w:hAnsiTheme="minorHAnsi" w:cstheme="minorHAnsi"/>
                <w:szCs w:val="20"/>
              </w:rPr>
              <w:t xml:space="preserve">A comprehensive analytical report (not exceeding 50 pages, Word format, single spaced, in English) </w:t>
            </w:r>
          </w:p>
          <w:p w14:paraId="34E5F0E1" w14:textId="77777777" w:rsidR="00F14828" w:rsidRPr="001B22F8" w:rsidRDefault="00F14828" w:rsidP="00D667D8">
            <w:pPr>
              <w:rPr>
                <w:rFonts w:asciiTheme="minorHAnsi" w:hAnsiTheme="minorHAnsi" w:cstheme="minorHAnsi"/>
                <w:szCs w:val="20"/>
              </w:rPr>
            </w:pPr>
          </w:p>
          <w:p w14:paraId="7456B789" w14:textId="77777777" w:rsidR="00F14828" w:rsidRPr="001B22F8" w:rsidRDefault="002C1467" w:rsidP="00D667D8">
            <w:pPr>
              <w:rPr>
                <w:rFonts w:asciiTheme="minorHAnsi" w:hAnsiTheme="minorHAnsi" w:cstheme="minorHAnsi"/>
                <w:szCs w:val="20"/>
              </w:rPr>
            </w:pPr>
            <w:r w:rsidRPr="001B22F8">
              <w:rPr>
                <w:rFonts w:asciiTheme="minorHAnsi" w:hAnsiTheme="minorHAnsi" w:cstheme="minorHAnsi"/>
                <w:szCs w:val="20"/>
              </w:rPr>
              <w:t>The</w:t>
            </w:r>
            <w:r w:rsidR="00F14828" w:rsidRPr="001B22F8">
              <w:rPr>
                <w:rFonts w:asciiTheme="minorHAnsi" w:hAnsiTheme="minorHAnsi" w:cstheme="minorHAnsi"/>
                <w:szCs w:val="20"/>
              </w:rPr>
              <w:t xml:space="preserve"> report shall include, but is not necessarily limited to, the following components:</w:t>
            </w:r>
          </w:p>
          <w:p w14:paraId="3DCBEDC5" w14:textId="77777777" w:rsidR="00E837DC" w:rsidRPr="001B22F8" w:rsidRDefault="00F14828"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Executive summary</w:t>
            </w:r>
          </w:p>
          <w:p w14:paraId="536D60BA" w14:textId="77777777" w:rsidR="00E837DC" w:rsidRPr="001B22F8" w:rsidRDefault="00F14828"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Introduction</w:t>
            </w:r>
          </w:p>
          <w:p w14:paraId="2624A852" w14:textId="77777777" w:rsidR="00E837DC" w:rsidRPr="001B22F8" w:rsidRDefault="00F14828"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Description of the evaluation methodology</w:t>
            </w:r>
          </w:p>
          <w:p w14:paraId="675A2914" w14:textId="77777777" w:rsidR="00E837DC" w:rsidRPr="001B22F8" w:rsidRDefault="002C1467"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Analysis of the results, impact</w:t>
            </w:r>
            <w:r w:rsidR="00F14828" w:rsidRPr="001B22F8">
              <w:rPr>
                <w:rFonts w:asciiTheme="minorHAnsi" w:hAnsiTheme="minorHAnsi" w:cstheme="minorHAnsi"/>
                <w:szCs w:val="20"/>
              </w:rPr>
              <w:t>, resources, partnerships, management/working methods, and implementation strategy</w:t>
            </w:r>
          </w:p>
          <w:p w14:paraId="08E6D590" w14:textId="77777777" w:rsidR="00E837DC" w:rsidRPr="001B22F8" w:rsidRDefault="00F14828"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Presentation of key fi</w:t>
            </w:r>
            <w:r w:rsidR="00D37BDA" w:rsidRPr="001B22F8">
              <w:rPr>
                <w:rFonts w:asciiTheme="minorHAnsi" w:hAnsiTheme="minorHAnsi" w:cstheme="minorHAnsi"/>
                <w:szCs w:val="20"/>
              </w:rPr>
              <w:t>ndings</w:t>
            </w:r>
          </w:p>
          <w:p w14:paraId="1A9B9B01" w14:textId="77777777" w:rsidR="00E837DC" w:rsidRPr="001B22F8" w:rsidRDefault="00F14828"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Conclusions and recommendat</w:t>
            </w:r>
            <w:r w:rsidR="002C1467" w:rsidRPr="001B22F8">
              <w:rPr>
                <w:rFonts w:asciiTheme="minorHAnsi" w:hAnsiTheme="minorHAnsi" w:cstheme="minorHAnsi"/>
                <w:szCs w:val="20"/>
              </w:rPr>
              <w:t xml:space="preserve">ions </w:t>
            </w:r>
            <w:r w:rsidR="00155D84" w:rsidRPr="001B22F8">
              <w:rPr>
                <w:rFonts w:asciiTheme="minorHAnsi" w:hAnsiTheme="minorHAnsi" w:cstheme="minorHAnsi"/>
                <w:szCs w:val="20"/>
              </w:rPr>
              <w:t>(including for M&amp;E framework)</w:t>
            </w:r>
          </w:p>
          <w:p w14:paraId="5E9636D9" w14:textId="77777777" w:rsidR="00F14828" w:rsidRPr="001B22F8" w:rsidRDefault="002C1467"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Annexes </w:t>
            </w:r>
          </w:p>
          <w:p w14:paraId="43C31998" w14:textId="77777777" w:rsidR="00F14828" w:rsidRPr="001B22F8" w:rsidRDefault="00F14828" w:rsidP="00E4170D">
            <w:pPr>
              <w:numPr>
                <w:ilvl w:val="1"/>
                <w:numId w:val="2"/>
              </w:numPr>
              <w:rPr>
                <w:rFonts w:asciiTheme="minorHAnsi" w:hAnsiTheme="minorHAnsi" w:cstheme="minorHAnsi"/>
                <w:szCs w:val="20"/>
              </w:rPr>
            </w:pPr>
            <w:r w:rsidRPr="001B22F8">
              <w:rPr>
                <w:rFonts w:asciiTheme="minorHAnsi" w:hAnsiTheme="minorHAnsi" w:cstheme="minorHAnsi"/>
                <w:szCs w:val="20"/>
              </w:rPr>
              <w:t>Questionnaires developed by consultants and used for the evaluation</w:t>
            </w:r>
          </w:p>
          <w:p w14:paraId="2EB9B23D" w14:textId="77777777" w:rsidR="003839EA" w:rsidRPr="001B22F8" w:rsidRDefault="00F14828" w:rsidP="00E4170D">
            <w:pPr>
              <w:numPr>
                <w:ilvl w:val="1"/>
                <w:numId w:val="2"/>
              </w:numPr>
              <w:rPr>
                <w:rFonts w:asciiTheme="minorHAnsi" w:hAnsiTheme="minorHAnsi" w:cstheme="minorHAnsi"/>
                <w:szCs w:val="20"/>
              </w:rPr>
            </w:pPr>
            <w:r w:rsidRPr="001B22F8">
              <w:rPr>
                <w:rFonts w:asciiTheme="minorHAnsi" w:hAnsiTheme="minorHAnsi" w:cstheme="minorHAnsi"/>
                <w:szCs w:val="20"/>
              </w:rPr>
              <w:t xml:space="preserve">List of persons </w:t>
            </w:r>
            <w:proofErr w:type="gramStart"/>
            <w:r w:rsidRPr="001B22F8">
              <w:rPr>
                <w:rFonts w:asciiTheme="minorHAnsi" w:hAnsiTheme="minorHAnsi" w:cstheme="minorHAnsi"/>
                <w:szCs w:val="20"/>
              </w:rPr>
              <w:t>interviewed,</w:t>
            </w:r>
            <w:proofErr w:type="gramEnd"/>
            <w:r w:rsidRPr="001B22F8">
              <w:rPr>
                <w:rFonts w:asciiTheme="minorHAnsi" w:hAnsiTheme="minorHAnsi" w:cstheme="minorHAnsi"/>
                <w:szCs w:val="20"/>
              </w:rPr>
              <w:t xml:space="preserve"> summary </w:t>
            </w:r>
            <w:r w:rsidR="00E837DC" w:rsidRPr="001B22F8">
              <w:rPr>
                <w:rFonts w:asciiTheme="minorHAnsi" w:hAnsiTheme="minorHAnsi" w:cstheme="minorHAnsi"/>
                <w:szCs w:val="20"/>
              </w:rPr>
              <w:t xml:space="preserve">interview and </w:t>
            </w:r>
            <w:r w:rsidR="002C1467" w:rsidRPr="001B22F8">
              <w:rPr>
                <w:rFonts w:asciiTheme="minorHAnsi" w:hAnsiTheme="minorHAnsi" w:cstheme="minorHAnsi"/>
                <w:szCs w:val="20"/>
              </w:rPr>
              <w:t>mission reports</w:t>
            </w:r>
          </w:p>
          <w:p w14:paraId="24F795B8" w14:textId="77777777" w:rsidR="00A928BA" w:rsidRPr="001B22F8" w:rsidRDefault="00F14828" w:rsidP="00E4170D">
            <w:pPr>
              <w:numPr>
                <w:ilvl w:val="1"/>
                <w:numId w:val="2"/>
              </w:numPr>
              <w:rPr>
                <w:rFonts w:asciiTheme="minorHAnsi" w:hAnsiTheme="minorHAnsi" w:cstheme="minorHAnsi"/>
                <w:szCs w:val="20"/>
              </w:rPr>
            </w:pPr>
            <w:r w:rsidRPr="001B22F8">
              <w:rPr>
                <w:rFonts w:asciiTheme="minorHAnsi" w:hAnsiTheme="minorHAnsi" w:cstheme="minorHAnsi"/>
                <w:szCs w:val="20"/>
              </w:rPr>
              <w:t>Any other relevant material that supports evaluation findings and recommendations</w:t>
            </w:r>
            <w:r w:rsidR="00A928BA" w:rsidRPr="001B22F8">
              <w:rPr>
                <w:rFonts w:asciiTheme="minorHAnsi" w:hAnsiTheme="minorHAnsi" w:cstheme="minorHAnsi"/>
                <w:szCs w:val="20"/>
              </w:rPr>
              <w:t xml:space="preserve">     </w:t>
            </w:r>
          </w:p>
          <w:p w14:paraId="4937793A" w14:textId="77777777" w:rsidR="003839EA" w:rsidRPr="001B22F8" w:rsidRDefault="003839EA" w:rsidP="00E4170D">
            <w:pPr>
              <w:numPr>
                <w:ilvl w:val="1"/>
                <w:numId w:val="2"/>
              </w:numPr>
              <w:rPr>
                <w:rFonts w:asciiTheme="minorHAnsi" w:hAnsiTheme="minorHAnsi" w:cstheme="minorHAnsi"/>
                <w:szCs w:val="20"/>
              </w:rPr>
            </w:pPr>
            <w:r w:rsidRPr="001B22F8">
              <w:rPr>
                <w:rFonts w:asciiTheme="minorHAnsi" w:hAnsiTheme="minorHAnsi" w:cstheme="minorHAnsi"/>
                <w:szCs w:val="20"/>
              </w:rPr>
              <w:t>List of documents reviewed</w:t>
            </w:r>
          </w:p>
          <w:p w14:paraId="21CF30AA" w14:textId="77777777" w:rsidR="00F14828" w:rsidRPr="001B22F8" w:rsidRDefault="00F14828" w:rsidP="00D667D8">
            <w:pPr>
              <w:autoSpaceDE w:val="0"/>
              <w:autoSpaceDN w:val="0"/>
              <w:adjustRightInd w:val="0"/>
              <w:rPr>
                <w:rFonts w:asciiTheme="minorHAnsi" w:hAnsiTheme="minorHAnsi" w:cstheme="minorHAnsi"/>
                <w:color w:val="5B9BD5" w:themeColor="accent1"/>
                <w:szCs w:val="20"/>
              </w:rPr>
            </w:pPr>
          </w:p>
          <w:p w14:paraId="248AB7D6" w14:textId="77777777" w:rsidR="00F14828" w:rsidRPr="001B22F8" w:rsidRDefault="00F14828" w:rsidP="00D667D8">
            <w:pPr>
              <w:pStyle w:val="Header"/>
              <w:tabs>
                <w:tab w:val="clear" w:pos="4320"/>
                <w:tab w:val="clear" w:pos="8640"/>
              </w:tabs>
              <w:rPr>
                <w:rFonts w:asciiTheme="minorHAnsi" w:hAnsiTheme="minorHAnsi" w:cstheme="minorHAnsi"/>
                <w:b/>
                <w:bCs/>
                <w:sz w:val="20"/>
                <w:szCs w:val="20"/>
              </w:rPr>
            </w:pPr>
            <w:r w:rsidRPr="001B22F8">
              <w:rPr>
                <w:rFonts w:asciiTheme="minorHAnsi" w:hAnsiTheme="minorHAnsi" w:cstheme="minorHAnsi"/>
                <w:b/>
                <w:bCs/>
                <w:sz w:val="20"/>
                <w:szCs w:val="20"/>
              </w:rPr>
              <w:t>Management Arrangements and Reporting</w:t>
            </w:r>
          </w:p>
          <w:p w14:paraId="78BB4A8E" w14:textId="77777777" w:rsidR="00E837DC" w:rsidRPr="001B22F8" w:rsidRDefault="00E837DC" w:rsidP="00D667D8">
            <w:pPr>
              <w:pStyle w:val="Header"/>
              <w:tabs>
                <w:tab w:val="clear" w:pos="4320"/>
                <w:tab w:val="clear" w:pos="8640"/>
              </w:tabs>
              <w:rPr>
                <w:rFonts w:asciiTheme="minorHAnsi" w:hAnsiTheme="minorHAnsi" w:cstheme="minorHAnsi"/>
                <w:sz w:val="20"/>
                <w:szCs w:val="20"/>
              </w:rPr>
            </w:pPr>
          </w:p>
          <w:p w14:paraId="4428242B" w14:textId="69C9DFEE" w:rsidR="00F14828" w:rsidRPr="001B22F8" w:rsidRDefault="002C1467" w:rsidP="00D667D8">
            <w:pPr>
              <w:pStyle w:val="Header"/>
              <w:tabs>
                <w:tab w:val="clear" w:pos="4320"/>
                <w:tab w:val="clear" w:pos="8640"/>
              </w:tabs>
              <w:rPr>
                <w:rFonts w:asciiTheme="minorHAnsi" w:hAnsiTheme="minorHAnsi" w:cstheme="minorHAnsi"/>
                <w:sz w:val="20"/>
                <w:szCs w:val="20"/>
              </w:rPr>
            </w:pPr>
            <w:r w:rsidRPr="001B22F8">
              <w:rPr>
                <w:rFonts w:asciiTheme="minorHAnsi" w:hAnsiTheme="minorHAnsi" w:cstheme="minorHAnsi"/>
                <w:sz w:val="20"/>
                <w:szCs w:val="20"/>
              </w:rPr>
              <w:t>The</w:t>
            </w:r>
            <w:r w:rsidR="0045132E" w:rsidRPr="001B22F8">
              <w:rPr>
                <w:rFonts w:asciiTheme="minorHAnsi" w:hAnsiTheme="minorHAnsi" w:cstheme="minorHAnsi"/>
                <w:sz w:val="20"/>
                <w:szCs w:val="20"/>
              </w:rPr>
              <w:t xml:space="preserve"> consultant</w:t>
            </w:r>
            <w:r w:rsidRPr="001B22F8">
              <w:rPr>
                <w:rFonts w:asciiTheme="minorHAnsi" w:hAnsiTheme="minorHAnsi" w:cstheme="minorHAnsi"/>
                <w:sz w:val="20"/>
                <w:szCs w:val="20"/>
              </w:rPr>
              <w:t xml:space="preserve"> will report to the </w:t>
            </w:r>
            <w:r w:rsidR="00320991" w:rsidRPr="001B22F8">
              <w:rPr>
                <w:rFonts w:asciiTheme="minorHAnsi" w:hAnsiTheme="minorHAnsi" w:cstheme="minorHAnsi"/>
                <w:sz w:val="20"/>
                <w:szCs w:val="20"/>
              </w:rPr>
              <w:t xml:space="preserve">Global </w:t>
            </w:r>
            <w:proofErr w:type="spellStart"/>
            <w:r w:rsidR="00320991" w:rsidRPr="001B22F8">
              <w:rPr>
                <w:rFonts w:asciiTheme="minorHAnsi" w:hAnsiTheme="minorHAnsi" w:cstheme="minorHAnsi"/>
                <w:sz w:val="20"/>
                <w:szCs w:val="20"/>
              </w:rPr>
              <w:t>Programme</w:t>
            </w:r>
            <w:proofErr w:type="spellEnd"/>
            <w:r w:rsidR="00320991" w:rsidRPr="001B22F8">
              <w:rPr>
                <w:rFonts w:asciiTheme="minorHAnsi" w:hAnsiTheme="minorHAnsi" w:cstheme="minorHAnsi"/>
                <w:sz w:val="20"/>
                <w:szCs w:val="20"/>
              </w:rPr>
              <w:t xml:space="preserve"> Manager</w:t>
            </w:r>
            <w:r w:rsidRPr="001B22F8">
              <w:rPr>
                <w:rFonts w:asciiTheme="minorHAnsi" w:hAnsiTheme="minorHAnsi" w:cstheme="minorHAnsi"/>
                <w:sz w:val="20"/>
                <w:szCs w:val="20"/>
              </w:rPr>
              <w:t xml:space="preserve"> and will liaise with the whole </w:t>
            </w:r>
            <w:r w:rsidR="001B15D4" w:rsidRPr="001B22F8">
              <w:rPr>
                <w:rFonts w:asciiTheme="minorHAnsi" w:hAnsiTheme="minorHAnsi" w:cstheme="minorHAnsi"/>
                <w:sz w:val="20"/>
                <w:szCs w:val="20"/>
              </w:rPr>
              <w:t>ROLSHR</w:t>
            </w:r>
            <w:r w:rsidRPr="001B22F8">
              <w:rPr>
                <w:rFonts w:asciiTheme="minorHAnsi" w:hAnsiTheme="minorHAnsi" w:cstheme="minorHAnsi"/>
                <w:sz w:val="20"/>
                <w:szCs w:val="20"/>
              </w:rPr>
              <w:t xml:space="preserve"> team during the assignment. </w:t>
            </w:r>
          </w:p>
          <w:p w14:paraId="530065C1" w14:textId="77777777" w:rsidR="00F14828" w:rsidRPr="001B22F8" w:rsidRDefault="00F14828" w:rsidP="00D667D8">
            <w:pPr>
              <w:rPr>
                <w:rFonts w:asciiTheme="minorHAnsi" w:hAnsiTheme="minorHAnsi" w:cstheme="minorHAnsi"/>
                <w:color w:val="5B9BD5" w:themeColor="accent1"/>
                <w:szCs w:val="20"/>
              </w:rPr>
            </w:pPr>
          </w:p>
          <w:p w14:paraId="514C78AD" w14:textId="0F2B44FB" w:rsidR="00F14828" w:rsidRPr="001B22F8" w:rsidRDefault="00810A93" w:rsidP="00D667D8">
            <w:pPr>
              <w:tabs>
                <w:tab w:val="left" w:pos="1455"/>
              </w:tabs>
              <w:spacing w:after="240"/>
              <w:rPr>
                <w:rFonts w:asciiTheme="minorHAnsi" w:hAnsiTheme="minorHAnsi" w:cstheme="minorHAnsi"/>
                <w:szCs w:val="20"/>
              </w:rPr>
            </w:pPr>
            <w:r w:rsidRPr="001B22F8">
              <w:rPr>
                <w:rFonts w:asciiTheme="minorHAnsi" w:hAnsiTheme="minorHAnsi" w:cstheme="minorHAnsi"/>
                <w:b/>
                <w:bCs/>
                <w:szCs w:val="20"/>
              </w:rPr>
              <w:lastRenderedPageBreak/>
              <w:t xml:space="preserve">General </w:t>
            </w:r>
            <w:r w:rsidR="009B568C" w:rsidRPr="001B22F8">
              <w:rPr>
                <w:rFonts w:asciiTheme="minorHAnsi" w:hAnsiTheme="minorHAnsi" w:cstheme="minorHAnsi"/>
                <w:b/>
                <w:bCs/>
                <w:szCs w:val="20"/>
              </w:rPr>
              <w:t>M</w:t>
            </w:r>
            <w:r w:rsidR="00847501" w:rsidRPr="001B22F8">
              <w:rPr>
                <w:rFonts w:asciiTheme="minorHAnsi" w:hAnsiTheme="minorHAnsi" w:cstheme="minorHAnsi"/>
                <w:b/>
                <w:bCs/>
                <w:szCs w:val="20"/>
              </w:rPr>
              <w:t>ethodology</w:t>
            </w:r>
          </w:p>
          <w:p w14:paraId="7DBE5D56" w14:textId="06772499" w:rsidR="00F14828" w:rsidRPr="001B22F8" w:rsidRDefault="00F14828" w:rsidP="00D667D8">
            <w:pPr>
              <w:pStyle w:val="Header"/>
              <w:tabs>
                <w:tab w:val="clear" w:pos="4320"/>
                <w:tab w:val="clear" w:pos="8640"/>
              </w:tabs>
              <w:rPr>
                <w:rFonts w:asciiTheme="minorHAnsi" w:hAnsiTheme="minorHAnsi" w:cstheme="minorHAnsi"/>
                <w:sz w:val="20"/>
                <w:szCs w:val="20"/>
              </w:rPr>
            </w:pPr>
            <w:r w:rsidRPr="001B22F8">
              <w:rPr>
                <w:rFonts w:asciiTheme="minorHAnsi" w:hAnsiTheme="minorHAnsi" w:cstheme="minorHAnsi"/>
                <w:sz w:val="20"/>
                <w:szCs w:val="20"/>
              </w:rPr>
              <w:t xml:space="preserve">The </w:t>
            </w:r>
            <w:r w:rsidR="003839EA" w:rsidRPr="001B22F8">
              <w:rPr>
                <w:rFonts w:asciiTheme="minorHAnsi" w:hAnsiTheme="minorHAnsi" w:cstheme="minorHAnsi"/>
                <w:sz w:val="20"/>
                <w:szCs w:val="20"/>
              </w:rPr>
              <w:t>evaluator will</w:t>
            </w:r>
            <w:r w:rsidRPr="001B22F8">
              <w:rPr>
                <w:rFonts w:asciiTheme="minorHAnsi" w:hAnsiTheme="minorHAnsi" w:cstheme="minorHAnsi"/>
                <w:sz w:val="20"/>
                <w:szCs w:val="20"/>
              </w:rPr>
              <w:t xml:space="preserve"> rely mainly on the following </w:t>
            </w:r>
            <w:r w:rsidR="001B15D4" w:rsidRPr="001B22F8">
              <w:rPr>
                <w:rFonts w:asciiTheme="minorHAnsi" w:hAnsiTheme="minorHAnsi" w:cstheme="minorHAnsi"/>
                <w:sz w:val="20"/>
                <w:szCs w:val="20"/>
              </w:rPr>
              <w:t>methods for obtaining the necessary</w:t>
            </w:r>
            <w:r w:rsidRPr="001B22F8">
              <w:rPr>
                <w:rFonts w:asciiTheme="minorHAnsi" w:hAnsiTheme="minorHAnsi" w:cstheme="minorHAnsi"/>
                <w:sz w:val="20"/>
                <w:szCs w:val="20"/>
              </w:rPr>
              <w:t xml:space="preserve"> information:  </w:t>
            </w:r>
          </w:p>
          <w:p w14:paraId="0B0F99F1" w14:textId="77777777" w:rsidR="00847501" w:rsidRPr="001B22F8" w:rsidRDefault="00847501" w:rsidP="00D667D8">
            <w:pPr>
              <w:pStyle w:val="Header"/>
              <w:tabs>
                <w:tab w:val="clear" w:pos="4320"/>
                <w:tab w:val="clear" w:pos="8640"/>
              </w:tabs>
              <w:rPr>
                <w:rFonts w:asciiTheme="minorHAnsi" w:hAnsiTheme="minorHAnsi" w:cstheme="minorHAnsi"/>
                <w:sz w:val="20"/>
                <w:szCs w:val="20"/>
              </w:rPr>
            </w:pPr>
          </w:p>
          <w:p w14:paraId="3D67DFBB" w14:textId="23C3C159" w:rsidR="00810A93" w:rsidRPr="001B22F8" w:rsidRDefault="00F14828" w:rsidP="00BB63BE">
            <w:pPr>
              <w:pStyle w:val="Header"/>
              <w:numPr>
                <w:ilvl w:val="0"/>
                <w:numId w:val="4"/>
              </w:numPr>
              <w:tabs>
                <w:tab w:val="clear" w:pos="4320"/>
                <w:tab w:val="clear" w:pos="8640"/>
              </w:tabs>
              <w:rPr>
                <w:rFonts w:asciiTheme="minorHAnsi" w:hAnsiTheme="minorHAnsi" w:cstheme="minorHAnsi"/>
                <w:sz w:val="20"/>
                <w:szCs w:val="20"/>
              </w:rPr>
            </w:pPr>
            <w:r w:rsidRPr="001B22F8">
              <w:rPr>
                <w:rFonts w:asciiTheme="minorHAnsi" w:hAnsiTheme="minorHAnsi" w:cstheme="minorHAnsi"/>
                <w:sz w:val="20"/>
                <w:szCs w:val="20"/>
              </w:rPr>
              <w:t xml:space="preserve">Desk review of relevant programme and policy </w:t>
            </w:r>
            <w:proofErr w:type="gramStart"/>
            <w:r w:rsidRPr="001B22F8">
              <w:rPr>
                <w:rFonts w:asciiTheme="minorHAnsi" w:hAnsiTheme="minorHAnsi" w:cstheme="minorHAnsi"/>
                <w:sz w:val="20"/>
                <w:szCs w:val="20"/>
              </w:rPr>
              <w:t>documents</w:t>
            </w:r>
            <w:r w:rsidR="00810A93" w:rsidRPr="001B22F8">
              <w:rPr>
                <w:rFonts w:asciiTheme="minorHAnsi" w:hAnsiTheme="minorHAnsi" w:cstheme="minorHAnsi"/>
                <w:sz w:val="20"/>
                <w:szCs w:val="20"/>
              </w:rPr>
              <w:t>;</w:t>
            </w:r>
            <w:proofErr w:type="gramEnd"/>
            <w:r w:rsidR="00A405D7" w:rsidRPr="001B22F8">
              <w:rPr>
                <w:rFonts w:asciiTheme="minorHAnsi" w:hAnsiTheme="minorHAnsi" w:cstheme="minorHAnsi"/>
                <w:sz w:val="20"/>
                <w:szCs w:val="20"/>
              </w:rPr>
              <w:t xml:space="preserve"> </w:t>
            </w:r>
          </w:p>
          <w:p w14:paraId="1490F164" w14:textId="3739F4AE" w:rsidR="00847501" w:rsidRPr="001B22F8" w:rsidRDefault="00810A93" w:rsidP="00E4170D">
            <w:pPr>
              <w:pStyle w:val="Header"/>
              <w:numPr>
                <w:ilvl w:val="0"/>
                <w:numId w:val="4"/>
              </w:numPr>
              <w:tabs>
                <w:tab w:val="clear" w:pos="4320"/>
                <w:tab w:val="clear" w:pos="8640"/>
              </w:tabs>
              <w:rPr>
                <w:rFonts w:asciiTheme="minorHAnsi" w:hAnsiTheme="minorHAnsi" w:cstheme="minorHAnsi"/>
                <w:sz w:val="20"/>
                <w:szCs w:val="20"/>
              </w:rPr>
            </w:pPr>
            <w:r w:rsidRPr="001B22F8">
              <w:rPr>
                <w:rFonts w:asciiTheme="minorHAnsi" w:hAnsiTheme="minorHAnsi" w:cstheme="minorHAnsi"/>
                <w:sz w:val="20"/>
                <w:szCs w:val="20"/>
              </w:rPr>
              <w:t>I</w:t>
            </w:r>
            <w:r w:rsidR="00F14828" w:rsidRPr="001B22F8">
              <w:rPr>
                <w:rFonts w:asciiTheme="minorHAnsi" w:hAnsiTheme="minorHAnsi" w:cstheme="minorHAnsi"/>
                <w:sz w:val="20"/>
                <w:szCs w:val="20"/>
              </w:rPr>
              <w:t>nterviews with a wide range of stakeholders and partners</w:t>
            </w:r>
            <w:r w:rsidRPr="001B22F8">
              <w:rPr>
                <w:rFonts w:asciiTheme="minorHAnsi" w:hAnsiTheme="minorHAnsi" w:cstheme="minorHAnsi"/>
                <w:sz w:val="20"/>
                <w:szCs w:val="20"/>
              </w:rPr>
              <w:t xml:space="preserve"> (including but not limited to UNDP HQ, regional and country level colleagues, GFP partners as relevant such as DPO, UN Women, EOSG, etc., and </w:t>
            </w:r>
            <w:r w:rsidR="00F14828" w:rsidRPr="001B22F8">
              <w:rPr>
                <w:rFonts w:asciiTheme="minorHAnsi" w:hAnsiTheme="minorHAnsi" w:cstheme="minorHAnsi"/>
                <w:sz w:val="20"/>
                <w:szCs w:val="20"/>
              </w:rPr>
              <w:t xml:space="preserve">key partners in government and civil </w:t>
            </w:r>
            <w:proofErr w:type="gramStart"/>
            <w:r w:rsidR="00F14828" w:rsidRPr="001B22F8">
              <w:rPr>
                <w:rFonts w:asciiTheme="minorHAnsi" w:hAnsiTheme="minorHAnsi" w:cstheme="minorHAnsi"/>
                <w:sz w:val="20"/>
                <w:szCs w:val="20"/>
              </w:rPr>
              <w:t>society</w:t>
            </w:r>
            <w:r w:rsidRPr="001B22F8">
              <w:rPr>
                <w:rFonts w:asciiTheme="minorHAnsi" w:hAnsiTheme="minorHAnsi" w:cstheme="minorHAnsi"/>
                <w:sz w:val="20"/>
                <w:szCs w:val="20"/>
              </w:rPr>
              <w:t>;</w:t>
            </w:r>
            <w:proofErr w:type="gramEnd"/>
            <w:r w:rsidR="00A928BA" w:rsidRPr="001B22F8">
              <w:rPr>
                <w:rFonts w:asciiTheme="minorHAnsi" w:hAnsiTheme="minorHAnsi" w:cstheme="minorHAnsi"/>
                <w:sz w:val="20"/>
                <w:szCs w:val="20"/>
              </w:rPr>
              <w:t xml:space="preserve"> </w:t>
            </w:r>
          </w:p>
          <w:p w14:paraId="178947E5" w14:textId="123D71B1" w:rsidR="00847501" w:rsidRPr="001B22F8" w:rsidRDefault="00810A93" w:rsidP="00E4170D">
            <w:pPr>
              <w:pStyle w:val="Header"/>
              <w:numPr>
                <w:ilvl w:val="0"/>
                <w:numId w:val="4"/>
              </w:numPr>
              <w:tabs>
                <w:tab w:val="clear" w:pos="4320"/>
                <w:tab w:val="clear" w:pos="8640"/>
              </w:tabs>
              <w:rPr>
                <w:rFonts w:asciiTheme="minorHAnsi" w:hAnsiTheme="minorHAnsi" w:cstheme="minorHAnsi"/>
                <w:sz w:val="20"/>
                <w:szCs w:val="20"/>
              </w:rPr>
            </w:pPr>
            <w:r w:rsidRPr="001B22F8">
              <w:rPr>
                <w:rFonts w:asciiTheme="minorHAnsi" w:hAnsiTheme="minorHAnsi" w:cstheme="minorHAnsi"/>
                <w:sz w:val="20"/>
                <w:szCs w:val="20"/>
              </w:rPr>
              <w:t>Direct observation via</w:t>
            </w:r>
            <w:r w:rsidR="001B22F8">
              <w:rPr>
                <w:rFonts w:asciiTheme="minorHAnsi" w:hAnsiTheme="minorHAnsi" w:cstheme="minorHAnsi"/>
                <w:sz w:val="20"/>
                <w:szCs w:val="20"/>
              </w:rPr>
              <w:t xml:space="preserve"> virtual</w:t>
            </w:r>
            <w:r w:rsidRPr="001B22F8">
              <w:rPr>
                <w:rFonts w:asciiTheme="minorHAnsi" w:hAnsiTheme="minorHAnsi" w:cstheme="minorHAnsi"/>
                <w:sz w:val="20"/>
                <w:szCs w:val="20"/>
              </w:rPr>
              <w:t xml:space="preserve"> mi</w:t>
            </w:r>
            <w:r w:rsidR="00B707EC" w:rsidRPr="001B22F8">
              <w:rPr>
                <w:rFonts w:asciiTheme="minorHAnsi" w:hAnsiTheme="minorHAnsi" w:cstheme="minorHAnsi"/>
                <w:sz w:val="20"/>
                <w:szCs w:val="20"/>
              </w:rPr>
              <w:t>ssions</w:t>
            </w:r>
            <w:r w:rsidR="00FC0B4D">
              <w:rPr>
                <w:rStyle w:val="FootnoteReference"/>
                <w:rFonts w:cstheme="minorHAnsi"/>
                <w:szCs w:val="20"/>
              </w:rPr>
              <w:footnoteReference w:id="2"/>
            </w:r>
            <w:r w:rsidR="00B707EC" w:rsidRPr="001B22F8">
              <w:rPr>
                <w:rFonts w:asciiTheme="minorHAnsi" w:hAnsiTheme="minorHAnsi" w:cstheme="minorHAnsi"/>
                <w:sz w:val="20"/>
                <w:szCs w:val="20"/>
              </w:rPr>
              <w:t xml:space="preserve"> to </w:t>
            </w:r>
            <w:r w:rsidRPr="001B22F8">
              <w:rPr>
                <w:rFonts w:asciiTheme="minorHAnsi" w:hAnsiTheme="minorHAnsi" w:cstheme="minorHAnsi"/>
                <w:sz w:val="20"/>
                <w:szCs w:val="20"/>
              </w:rPr>
              <w:t>t</w:t>
            </w:r>
            <w:r w:rsidR="001B22F8">
              <w:rPr>
                <w:rFonts w:asciiTheme="minorHAnsi" w:hAnsiTheme="minorHAnsi" w:cstheme="minorHAnsi"/>
                <w:sz w:val="20"/>
                <w:szCs w:val="20"/>
              </w:rPr>
              <w:t>wo</w:t>
            </w:r>
            <w:r w:rsidR="00847501" w:rsidRPr="001B22F8">
              <w:rPr>
                <w:rFonts w:asciiTheme="minorHAnsi" w:hAnsiTheme="minorHAnsi" w:cstheme="minorHAnsi"/>
                <w:sz w:val="20"/>
                <w:szCs w:val="20"/>
              </w:rPr>
              <w:t xml:space="preserve"> countries </w:t>
            </w:r>
            <w:r w:rsidRPr="001B22F8">
              <w:rPr>
                <w:rFonts w:asciiTheme="minorHAnsi" w:hAnsiTheme="minorHAnsi" w:cstheme="minorHAnsi"/>
                <w:sz w:val="20"/>
                <w:szCs w:val="20"/>
              </w:rPr>
              <w:t xml:space="preserve">with initiatives supported by the Global </w:t>
            </w:r>
            <w:proofErr w:type="spellStart"/>
            <w:r w:rsidRPr="001B22F8">
              <w:rPr>
                <w:rFonts w:asciiTheme="minorHAnsi" w:hAnsiTheme="minorHAnsi" w:cstheme="minorHAnsi"/>
                <w:sz w:val="20"/>
                <w:szCs w:val="20"/>
              </w:rPr>
              <w:t>Programme</w:t>
            </w:r>
            <w:proofErr w:type="spellEnd"/>
            <w:r w:rsidR="001B22F8">
              <w:rPr>
                <w:rFonts w:cstheme="minorHAnsi"/>
                <w:szCs w:val="20"/>
              </w:rPr>
              <w:t>.</w:t>
            </w:r>
          </w:p>
          <w:p w14:paraId="0897E95F" w14:textId="77777777" w:rsidR="00847501" w:rsidRPr="001B22F8" w:rsidRDefault="00847501" w:rsidP="00D667D8">
            <w:pPr>
              <w:pStyle w:val="Header"/>
              <w:tabs>
                <w:tab w:val="clear" w:pos="4320"/>
                <w:tab w:val="clear" w:pos="8640"/>
              </w:tabs>
              <w:rPr>
                <w:rFonts w:asciiTheme="minorHAnsi" w:hAnsiTheme="minorHAnsi" w:cstheme="minorHAnsi"/>
                <w:sz w:val="20"/>
                <w:szCs w:val="20"/>
              </w:rPr>
            </w:pPr>
          </w:p>
          <w:p w14:paraId="46E0986F" w14:textId="193EB53F" w:rsidR="00C61486" w:rsidRPr="001B22F8" w:rsidRDefault="001B15D4" w:rsidP="00D667D8">
            <w:pPr>
              <w:rPr>
                <w:rFonts w:asciiTheme="minorHAnsi" w:hAnsiTheme="minorHAnsi" w:cstheme="minorHAnsi"/>
                <w:szCs w:val="20"/>
              </w:rPr>
            </w:pPr>
            <w:r w:rsidRPr="001B22F8">
              <w:rPr>
                <w:rFonts w:asciiTheme="minorHAnsi" w:hAnsiTheme="minorHAnsi" w:cstheme="minorHAnsi"/>
                <w:szCs w:val="20"/>
              </w:rPr>
              <w:t>A detailed methodological note</w:t>
            </w:r>
            <w:r w:rsidR="001B22F8">
              <w:rPr>
                <w:rFonts w:asciiTheme="minorHAnsi" w:hAnsiTheme="minorHAnsi" w:cstheme="minorHAnsi"/>
                <w:szCs w:val="20"/>
              </w:rPr>
              <w:t xml:space="preserve"> (based on the interim evaluation) </w:t>
            </w:r>
            <w:r w:rsidR="00847501" w:rsidRPr="001B22F8">
              <w:rPr>
                <w:rFonts w:asciiTheme="minorHAnsi" w:hAnsiTheme="minorHAnsi" w:cstheme="minorHAnsi"/>
                <w:szCs w:val="20"/>
              </w:rPr>
              <w:t>for the evaluation will be completed within the first two weeks of the contract in consultation with the programme team.</w:t>
            </w:r>
          </w:p>
          <w:p w14:paraId="3144B9A2" w14:textId="77777777" w:rsidR="00A50D15" w:rsidRPr="001B22F8" w:rsidRDefault="00A50D15" w:rsidP="00D667D8">
            <w:pPr>
              <w:rPr>
                <w:rFonts w:asciiTheme="minorHAnsi" w:hAnsiTheme="minorHAnsi" w:cstheme="minorHAnsi"/>
                <w:szCs w:val="20"/>
                <w:lang w:val="en-GB"/>
              </w:rPr>
            </w:pPr>
          </w:p>
          <w:p w14:paraId="3492577D" w14:textId="74178FE4" w:rsidR="00A50D15" w:rsidRPr="001B22F8" w:rsidRDefault="002C1467" w:rsidP="00D667D8">
            <w:pPr>
              <w:pStyle w:val="NormalWeb"/>
              <w:rPr>
                <w:rFonts w:asciiTheme="minorHAnsi" w:hAnsiTheme="minorHAnsi" w:cstheme="minorHAnsi"/>
                <w:b/>
                <w:sz w:val="20"/>
                <w:szCs w:val="20"/>
              </w:rPr>
            </w:pPr>
            <w:r w:rsidRPr="001B22F8">
              <w:rPr>
                <w:rFonts w:asciiTheme="minorHAnsi" w:hAnsiTheme="minorHAnsi" w:cstheme="minorHAnsi"/>
                <w:b/>
                <w:sz w:val="20"/>
                <w:szCs w:val="20"/>
                <w:lang w:val="en-GB"/>
              </w:rPr>
              <w:t>Expected deliverables and payment schedule</w:t>
            </w:r>
            <w:r w:rsidR="00AF193A" w:rsidRPr="001B22F8">
              <w:rPr>
                <w:rFonts w:asciiTheme="minorHAnsi" w:hAnsiTheme="minorHAnsi" w:cstheme="minorHAnsi"/>
                <w:b/>
                <w:sz w:val="20"/>
                <w:szCs w:val="20"/>
                <w:lang w:val="en-GB"/>
              </w:rPr>
              <w:t xml:space="preserve"> </w:t>
            </w:r>
          </w:p>
          <w:p w14:paraId="6D3335DE" w14:textId="77777777" w:rsidR="00A50D15" w:rsidRPr="001B22F8" w:rsidRDefault="00A50D15" w:rsidP="00D667D8">
            <w:pPr>
              <w:ind w:left="795"/>
              <w:rPr>
                <w:rFonts w:asciiTheme="minorHAnsi" w:hAnsiTheme="minorHAnsi" w:cstheme="minorHAnsi"/>
                <w:b/>
                <w:color w:val="5B9BD5" w:themeColor="accent1"/>
                <w:szCs w:val="20"/>
                <w:lang w:val="en-GB"/>
              </w:rPr>
            </w:pPr>
          </w:p>
          <w:p w14:paraId="60A66F39" w14:textId="77777777" w:rsidR="00A50D15" w:rsidRPr="001B22F8" w:rsidRDefault="00A50D15" w:rsidP="00D667D8">
            <w:pPr>
              <w:rPr>
                <w:rFonts w:asciiTheme="minorHAnsi" w:hAnsiTheme="minorHAnsi" w:cstheme="minorHAnsi"/>
                <w:color w:val="5B9BD5" w:themeColor="accen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19"/>
              <w:gridCol w:w="1841"/>
              <w:gridCol w:w="2700"/>
            </w:tblGrid>
            <w:tr w:rsidR="00D37BDA" w:rsidRPr="001B22F8" w14:paraId="13FBE174" w14:textId="77777777" w:rsidTr="000C54BE">
              <w:tc>
                <w:tcPr>
                  <w:tcW w:w="648" w:type="dxa"/>
                </w:tcPr>
                <w:p w14:paraId="6C05B4FF" w14:textId="77777777" w:rsidR="00A50D15" w:rsidRPr="001B22F8" w:rsidRDefault="00A50D15" w:rsidP="00D667D8">
                  <w:pPr>
                    <w:rPr>
                      <w:rFonts w:asciiTheme="minorHAnsi" w:hAnsiTheme="minorHAnsi" w:cstheme="minorHAnsi"/>
                      <w:b/>
                      <w:szCs w:val="20"/>
                    </w:rPr>
                  </w:pPr>
                  <w:r w:rsidRPr="001B22F8">
                    <w:rPr>
                      <w:rFonts w:asciiTheme="minorHAnsi" w:hAnsiTheme="minorHAnsi" w:cstheme="minorHAnsi"/>
                      <w:b/>
                      <w:szCs w:val="20"/>
                      <w:lang w:val="en-GB"/>
                    </w:rPr>
                    <w:t>No</w:t>
                  </w:r>
                  <w:r w:rsidRPr="001B22F8">
                    <w:rPr>
                      <w:rFonts w:asciiTheme="minorHAnsi" w:hAnsiTheme="minorHAnsi" w:cstheme="minorHAnsi"/>
                      <w:b/>
                      <w:szCs w:val="20"/>
                    </w:rPr>
                    <w:t xml:space="preserve">. </w:t>
                  </w:r>
                </w:p>
              </w:tc>
              <w:tc>
                <w:tcPr>
                  <w:tcW w:w="3919" w:type="dxa"/>
                </w:tcPr>
                <w:p w14:paraId="31FD8BEE" w14:textId="77777777" w:rsidR="00A50D15" w:rsidRPr="001B22F8" w:rsidRDefault="00F87F33" w:rsidP="00D667D8">
                  <w:pPr>
                    <w:rPr>
                      <w:rFonts w:asciiTheme="minorHAnsi" w:hAnsiTheme="minorHAnsi" w:cstheme="minorHAnsi"/>
                      <w:b/>
                      <w:szCs w:val="20"/>
                    </w:rPr>
                  </w:pPr>
                  <w:r w:rsidRPr="001B22F8">
                    <w:rPr>
                      <w:rFonts w:asciiTheme="minorHAnsi" w:hAnsiTheme="minorHAnsi" w:cstheme="minorHAnsi"/>
                      <w:b/>
                      <w:szCs w:val="20"/>
                      <w:lang w:val="en-GB"/>
                    </w:rPr>
                    <w:t>Deliverable</w:t>
                  </w:r>
                </w:p>
              </w:tc>
              <w:tc>
                <w:tcPr>
                  <w:tcW w:w="1841" w:type="dxa"/>
                </w:tcPr>
                <w:p w14:paraId="66EDF583" w14:textId="77777777" w:rsidR="00A50D15" w:rsidRPr="001B22F8" w:rsidRDefault="00A50D15" w:rsidP="00D667D8">
                  <w:pPr>
                    <w:rPr>
                      <w:rFonts w:asciiTheme="minorHAnsi" w:hAnsiTheme="minorHAnsi" w:cstheme="minorHAnsi"/>
                      <w:b/>
                      <w:szCs w:val="20"/>
                    </w:rPr>
                  </w:pPr>
                  <w:r w:rsidRPr="001B22F8">
                    <w:rPr>
                      <w:rFonts w:asciiTheme="minorHAnsi" w:hAnsiTheme="minorHAnsi" w:cstheme="minorHAnsi"/>
                      <w:b/>
                      <w:szCs w:val="20"/>
                      <w:lang w:val="en-GB"/>
                    </w:rPr>
                    <w:t xml:space="preserve">Timing </w:t>
                  </w:r>
                </w:p>
              </w:tc>
              <w:tc>
                <w:tcPr>
                  <w:tcW w:w="2700" w:type="dxa"/>
                </w:tcPr>
                <w:p w14:paraId="51F08A71" w14:textId="77777777" w:rsidR="00A50D15" w:rsidRPr="001B22F8" w:rsidRDefault="00F87F33" w:rsidP="00D667D8">
                  <w:pPr>
                    <w:rPr>
                      <w:rFonts w:asciiTheme="minorHAnsi" w:hAnsiTheme="minorHAnsi" w:cstheme="minorHAnsi"/>
                      <w:b/>
                      <w:szCs w:val="20"/>
                    </w:rPr>
                  </w:pPr>
                  <w:r w:rsidRPr="001B22F8">
                    <w:rPr>
                      <w:rFonts w:asciiTheme="minorHAnsi" w:hAnsiTheme="minorHAnsi" w:cstheme="minorHAnsi"/>
                      <w:b/>
                      <w:szCs w:val="20"/>
                      <w:lang w:val="en-GB"/>
                    </w:rPr>
                    <w:t xml:space="preserve">Amount </w:t>
                  </w:r>
                </w:p>
              </w:tc>
            </w:tr>
            <w:tr w:rsidR="00D37BDA" w:rsidRPr="001B22F8" w14:paraId="46BCAB9D" w14:textId="77777777" w:rsidTr="000C54BE">
              <w:tc>
                <w:tcPr>
                  <w:tcW w:w="648" w:type="dxa"/>
                </w:tcPr>
                <w:p w14:paraId="4104CECC" w14:textId="77777777" w:rsidR="00A50D15" w:rsidRPr="001B22F8" w:rsidRDefault="00A50D15" w:rsidP="00D667D8">
                  <w:pPr>
                    <w:rPr>
                      <w:rFonts w:asciiTheme="minorHAnsi" w:hAnsiTheme="minorHAnsi" w:cstheme="minorHAnsi"/>
                      <w:b/>
                      <w:bCs/>
                      <w:szCs w:val="20"/>
                    </w:rPr>
                  </w:pPr>
                  <w:r w:rsidRPr="001B22F8">
                    <w:rPr>
                      <w:rFonts w:asciiTheme="minorHAnsi" w:hAnsiTheme="minorHAnsi" w:cstheme="minorHAnsi"/>
                      <w:b/>
                      <w:bCs/>
                      <w:szCs w:val="20"/>
                    </w:rPr>
                    <w:t>1</w:t>
                  </w:r>
                </w:p>
              </w:tc>
              <w:tc>
                <w:tcPr>
                  <w:tcW w:w="3919" w:type="dxa"/>
                </w:tcPr>
                <w:p w14:paraId="707E2FAA" w14:textId="77777777" w:rsidR="00A50D15" w:rsidRPr="001B22F8" w:rsidRDefault="00AC3048" w:rsidP="00D667D8">
                  <w:pPr>
                    <w:rPr>
                      <w:rFonts w:asciiTheme="minorHAnsi" w:hAnsiTheme="minorHAnsi" w:cstheme="minorHAnsi"/>
                      <w:szCs w:val="20"/>
                    </w:rPr>
                  </w:pPr>
                  <w:r w:rsidRPr="001B22F8">
                    <w:rPr>
                      <w:rFonts w:asciiTheme="minorHAnsi" w:hAnsiTheme="minorHAnsi" w:cstheme="minorHAnsi"/>
                      <w:szCs w:val="20"/>
                    </w:rPr>
                    <w:t>Inception report outlining the evaluation m</w:t>
                  </w:r>
                  <w:r w:rsidR="00600692" w:rsidRPr="001B22F8">
                    <w:rPr>
                      <w:rFonts w:asciiTheme="minorHAnsi" w:hAnsiTheme="minorHAnsi" w:cstheme="minorHAnsi"/>
                      <w:szCs w:val="20"/>
                    </w:rPr>
                    <w:t>ethodology</w:t>
                  </w:r>
                  <w:r w:rsidR="00F87F33" w:rsidRPr="001B22F8">
                    <w:rPr>
                      <w:rFonts w:asciiTheme="minorHAnsi" w:hAnsiTheme="minorHAnsi" w:cstheme="minorHAnsi"/>
                      <w:szCs w:val="20"/>
                    </w:rPr>
                    <w:t xml:space="preserve"> and </w:t>
                  </w:r>
                  <w:r w:rsidRPr="001B22F8">
                    <w:rPr>
                      <w:rFonts w:asciiTheme="minorHAnsi" w:hAnsiTheme="minorHAnsi" w:cstheme="minorHAnsi"/>
                      <w:szCs w:val="20"/>
                    </w:rPr>
                    <w:t xml:space="preserve">suggested </w:t>
                  </w:r>
                  <w:r w:rsidR="00F87F33" w:rsidRPr="001B22F8">
                    <w:rPr>
                      <w:rFonts w:asciiTheme="minorHAnsi" w:hAnsiTheme="minorHAnsi" w:cstheme="minorHAnsi"/>
                      <w:szCs w:val="20"/>
                    </w:rPr>
                    <w:t>report outline</w:t>
                  </w:r>
                  <w:r w:rsidR="00D37BDA" w:rsidRPr="001B22F8">
                    <w:rPr>
                      <w:rFonts w:asciiTheme="minorHAnsi" w:hAnsiTheme="minorHAnsi" w:cstheme="minorHAnsi"/>
                      <w:szCs w:val="20"/>
                    </w:rPr>
                    <w:t xml:space="preserve"> </w:t>
                  </w:r>
                </w:p>
              </w:tc>
              <w:tc>
                <w:tcPr>
                  <w:tcW w:w="1841" w:type="dxa"/>
                </w:tcPr>
                <w:p w14:paraId="33F77881" w14:textId="757B04E8" w:rsidR="00A50D15" w:rsidRPr="001B22F8" w:rsidRDefault="004E6992" w:rsidP="004E6992">
                  <w:pPr>
                    <w:rPr>
                      <w:rFonts w:asciiTheme="minorHAnsi" w:hAnsiTheme="minorHAnsi" w:cstheme="minorHAnsi"/>
                      <w:szCs w:val="20"/>
                    </w:rPr>
                  </w:pPr>
                  <w:r>
                    <w:rPr>
                      <w:rFonts w:asciiTheme="minorHAnsi" w:hAnsiTheme="minorHAnsi" w:cstheme="minorHAnsi"/>
                      <w:szCs w:val="20"/>
                    </w:rPr>
                    <w:t>5</w:t>
                  </w:r>
                  <w:r w:rsidR="00AF193A" w:rsidRPr="001B22F8">
                    <w:rPr>
                      <w:rFonts w:asciiTheme="minorHAnsi" w:hAnsiTheme="minorHAnsi" w:cstheme="minorHAnsi"/>
                      <w:szCs w:val="20"/>
                    </w:rPr>
                    <w:t xml:space="preserve"> days</w:t>
                  </w:r>
                </w:p>
              </w:tc>
              <w:tc>
                <w:tcPr>
                  <w:tcW w:w="2700" w:type="dxa"/>
                </w:tcPr>
                <w:p w14:paraId="37D6CE7F" w14:textId="7C6A2EF5" w:rsidR="00A50D15" w:rsidRPr="001B22F8" w:rsidRDefault="004E6992" w:rsidP="00D667D8">
                  <w:pPr>
                    <w:rPr>
                      <w:rFonts w:asciiTheme="minorHAnsi" w:hAnsiTheme="minorHAnsi" w:cstheme="minorHAnsi"/>
                      <w:bCs/>
                      <w:szCs w:val="20"/>
                    </w:rPr>
                  </w:pPr>
                  <w:r>
                    <w:rPr>
                      <w:rFonts w:asciiTheme="minorHAnsi" w:hAnsiTheme="minorHAnsi" w:cstheme="minorHAnsi"/>
                      <w:bCs/>
                      <w:szCs w:val="20"/>
                    </w:rPr>
                    <w:t>1</w:t>
                  </w:r>
                  <w:r w:rsidR="00600692" w:rsidRPr="001B22F8">
                    <w:rPr>
                      <w:rFonts w:asciiTheme="minorHAnsi" w:hAnsiTheme="minorHAnsi" w:cstheme="minorHAnsi"/>
                      <w:bCs/>
                      <w:szCs w:val="20"/>
                    </w:rPr>
                    <w:t>0</w:t>
                  </w:r>
                  <w:r w:rsidR="002C1467" w:rsidRPr="001B22F8">
                    <w:rPr>
                      <w:rFonts w:asciiTheme="minorHAnsi" w:hAnsiTheme="minorHAnsi" w:cstheme="minorHAnsi"/>
                      <w:bCs/>
                      <w:szCs w:val="20"/>
                    </w:rPr>
                    <w:t>% of contract value</w:t>
                  </w:r>
                  <w:r w:rsidR="002C50EC" w:rsidRPr="001B22F8">
                    <w:rPr>
                      <w:rFonts w:asciiTheme="minorHAnsi" w:hAnsiTheme="minorHAnsi" w:cstheme="minorHAnsi"/>
                      <w:bCs/>
                      <w:szCs w:val="20"/>
                    </w:rPr>
                    <w:t xml:space="preserve"> </w:t>
                  </w:r>
                </w:p>
              </w:tc>
            </w:tr>
            <w:tr w:rsidR="00D37BDA" w:rsidRPr="001B22F8" w14:paraId="4D30BFE3" w14:textId="77777777" w:rsidTr="000C54BE">
              <w:tc>
                <w:tcPr>
                  <w:tcW w:w="648" w:type="dxa"/>
                </w:tcPr>
                <w:p w14:paraId="4F1078D5" w14:textId="77777777" w:rsidR="004E0D08" w:rsidRPr="001B22F8" w:rsidRDefault="004E0D08" w:rsidP="00D667D8">
                  <w:pPr>
                    <w:rPr>
                      <w:rFonts w:asciiTheme="minorHAnsi" w:hAnsiTheme="minorHAnsi" w:cstheme="minorHAnsi"/>
                      <w:b/>
                      <w:bCs/>
                      <w:szCs w:val="20"/>
                    </w:rPr>
                  </w:pPr>
                  <w:r w:rsidRPr="001B22F8">
                    <w:rPr>
                      <w:rFonts w:asciiTheme="minorHAnsi" w:hAnsiTheme="minorHAnsi" w:cstheme="minorHAnsi"/>
                      <w:b/>
                      <w:bCs/>
                      <w:szCs w:val="20"/>
                    </w:rPr>
                    <w:t>2</w:t>
                  </w:r>
                </w:p>
              </w:tc>
              <w:tc>
                <w:tcPr>
                  <w:tcW w:w="3919" w:type="dxa"/>
                </w:tcPr>
                <w:p w14:paraId="45F85234" w14:textId="77777777" w:rsidR="004E0D08" w:rsidRPr="001B22F8" w:rsidRDefault="002C1467" w:rsidP="00D667D8">
                  <w:pPr>
                    <w:rPr>
                      <w:rFonts w:asciiTheme="minorHAnsi" w:hAnsiTheme="minorHAnsi" w:cstheme="minorHAnsi"/>
                      <w:szCs w:val="20"/>
                    </w:rPr>
                  </w:pPr>
                  <w:r w:rsidRPr="001B22F8">
                    <w:rPr>
                      <w:rFonts w:asciiTheme="minorHAnsi" w:hAnsiTheme="minorHAnsi" w:cstheme="minorHAnsi"/>
                      <w:szCs w:val="20"/>
                    </w:rPr>
                    <w:t>Submission of interview reports</w:t>
                  </w:r>
                </w:p>
              </w:tc>
              <w:tc>
                <w:tcPr>
                  <w:tcW w:w="1841" w:type="dxa"/>
                </w:tcPr>
                <w:p w14:paraId="62767206" w14:textId="010A9DB5" w:rsidR="004E0D08" w:rsidRPr="001B22F8" w:rsidRDefault="004E6992" w:rsidP="004E6992">
                  <w:pPr>
                    <w:rPr>
                      <w:rFonts w:asciiTheme="minorHAnsi" w:hAnsiTheme="minorHAnsi" w:cstheme="minorHAnsi"/>
                      <w:szCs w:val="20"/>
                    </w:rPr>
                  </w:pPr>
                  <w:r>
                    <w:rPr>
                      <w:rFonts w:asciiTheme="minorHAnsi" w:hAnsiTheme="minorHAnsi" w:cstheme="minorHAnsi"/>
                      <w:szCs w:val="20"/>
                    </w:rPr>
                    <w:t>10</w:t>
                  </w:r>
                  <w:r w:rsidR="00AF193A" w:rsidRPr="001B22F8">
                    <w:rPr>
                      <w:rFonts w:asciiTheme="minorHAnsi" w:hAnsiTheme="minorHAnsi" w:cstheme="minorHAnsi"/>
                      <w:szCs w:val="20"/>
                    </w:rPr>
                    <w:t xml:space="preserve"> days</w:t>
                  </w:r>
                </w:p>
              </w:tc>
              <w:tc>
                <w:tcPr>
                  <w:tcW w:w="2700" w:type="dxa"/>
                </w:tcPr>
                <w:p w14:paraId="750147EA" w14:textId="69F5F21F" w:rsidR="004E0D08" w:rsidRPr="001B22F8" w:rsidRDefault="00AF193A" w:rsidP="00D667D8">
                  <w:pPr>
                    <w:rPr>
                      <w:rFonts w:asciiTheme="minorHAnsi" w:hAnsiTheme="minorHAnsi" w:cstheme="minorHAnsi"/>
                      <w:bCs/>
                      <w:szCs w:val="20"/>
                    </w:rPr>
                  </w:pPr>
                  <w:r w:rsidRPr="001B22F8">
                    <w:rPr>
                      <w:rFonts w:asciiTheme="minorHAnsi" w:hAnsiTheme="minorHAnsi" w:cstheme="minorHAnsi"/>
                      <w:bCs/>
                      <w:szCs w:val="20"/>
                    </w:rPr>
                    <w:t>1</w:t>
                  </w:r>
                  <w:r w:rsidR="002C1467" w:rsidRPr="001B22F8">
                    <w:rPr>
                      <w:rFonts w:asciiTheme="minorHAnsi" w:hAnsiTheme="minorHAnsi" w:cstheme="minorHAnsi"/>
                      <w:bCs/>
                      <w:szCs w:val="20"/>
                    </w:rPr>
                    <w:t>0% of contract value</w:t>
                  </w:r>
                </w:p>
              </w:tc>
            </w:tr>
            <w:tr w:rsidR="00FB3680" w:rsidRPr="001B22F8" w14:paraId="37A587BB" w14:textId="77777777" w:rsidTr="000C54BE">
              <w:tc>
                <w:tcPr>
                  <w:tcW w:w="648" w:type="dxa"/>
                </w:tcPr>
                <w:p w14:paraId="623E463F" w14:textId="77777777" w:rsidR="00FB3680" w:rsidRPr="001B22F8" w:rsidRDefault="00FB3680" w:rsidP="00D667D8">
                  <w:pPr>
                    <w:rPr>
                      <w:rFonts w:asciiTheme="minorHAnsi" w:hAnsiTheme="minorHAnsi" w:cstheme="minorHAnsi"/>
                      <w:b/>
                      <w:bCs/>
                      <w:szCs w:val="20"/>
                    </w:rPr>
                  </w:pPr>
                  <w:r w:rsidRPr="001B22F8">
                    <w:rPr>
                      <w:rFonts w:asciiTheme="minorHAnsi" w:hAnsiTheme="minorHAnsi" w:cstheme="minorHAnsi"/>
                      <w:b/>
                      <w:bCs/>
                      <w:szCs w:val="20"/>
                    </w:rPr>
                    <w:t>3</w:t>
                  </w:r>
                </w:p>
              </w:tc>
              <w:tc>
                <w:tcPr>
                  <w:tcW w:w="3919" w:type="dxa"/>
                </w:tcPr>
                <w:p w14:paraId="0A19D67A" w14:textId="00142F7E" w:rsidR="00FB3680" w:rsidRPr="001B22F8" w:rsidRDefault="00FB3680" w:rsidP="00D667D8">
                  <w:pPr>
                    <w:rPr>
                      <w:rFonts w:asciiTheme="minorHAnsi" w:hAnsiTheme="minorHAnsi" w:cstheme="minorHAnsi"/>
                      <w:szCs w:val="20"/>
                    </w:rPr>
                  </w:pPr>
                  <w:r w:rsidRPr="001B22F8">
                    <w:rPr>
                      <w:rFonts w:asciiTheme="minorHAnsi" w:hAnsiTheme="minorHAnsi" w:cstheme="minorHAnsi"/>
                      <w:szCs w:val="20"/>
                    </w:rPr>
                    <w:t xml:space="preserve">Presentation of the initial findings of the mid-term </w:t>
                  </w:r>
                  <w:proofErr w:type="gramStart"/>
                  <w:r w:rsidR="00D7642D" w:rsidRPr="001B22F8">
                    <w:rPr>
                      <w:rFonts w:asciiTheme="minorHAnsi" w:hAnsiTheme="minorHAnsi" w:cstheme="minorHAnsi"/>
                      <w:szCs w:val="20"/>
                    </w:rPr>
                    <w:t xml:space="preserve">evaluation </w:t>
                  </w:r>
                  <w:r w:rsidRPr="001B22F8">
                    <w:rPr>
                      <w:rFonts w:asciiTheme="minorHAnsi" w:hAnsiTheme="minorHAnsi" w:cstheme="minorHAnsi"/>
                      <w:szCs w:val="20"/>
                    </w:rPr>
                    <w:t xml:space="preserve"> to</w:t>
                  </w:r>
                  <w:proofErr w:type="gramEnd"/>
                  <w:r w:rsidRPr="001B22F8">
                    <w:rPr>
                      <w:rFonts w:asciiTheme="minorHAnsi" w:hAnsiTheme="minorHAnsi" w:cstheme="minorHAnsi"/>
                      <w:szCs w:val="20"/>
                    </w:rPr>
                    <w:t xml:space="preserve"> </w:t>
                  </w:r>
                  <w:r w:rsidR="001B15D4" w:rsidRPr="001B22F8">
                    <w:rPr>
                      <w:rFonts w:asciiTheme="minorHAnsi" w:hAnsiTheme="minorHAnsi" w:cstheme="minorHAnsi"/>
                      <w:szCs w:val="20"/>
                    </w:rPr>
                    <w:t xml:space="preserve">Global Programme </w:t>
                  </w:r>
                  <w:r w:rsidR="00A40B12" w:rsidRPr="001B22F8">
                    <w:rPr>
                      <w:rFonts w:asciiTheme="minorHAnsi" w:hAnsiTheme="minorHAnsi" w:cstheme="minorHAnsi"/>
                      <w:szCs w:val="20"/>
                    </w:rPr>
                    <w:t xml:space="preserve">management </w:t>
                  </w:r>
                </w:p>
              </w:tc>
              <w:tc>
                <w:tcPr>
                  <w:tcW w:w="1841" w:type="dxa"/>
                </w:tcPr>
                <w:p w14:paraId="1C45B5E7" w14:textId="1F692FCB" w:rsidR="00FB3680" w:rsidRPr="001B22F8" w:rsidRDefault="004E6992" w:rsidP="004E6992">
                  <w:pPr>
                    <w:rPr>
                      <w:rFonts w:asciiTheme="minorHAnsi" w:hAnsiTheme="minorHAnsi" w:cstheme="minorHAnsi"/>
                      <w:szCs w:val="20"/>
                    </w:rPr>
                  </w:pPr>
                  <w:r>
                    <w:rPr>
                      <w:rFonts w:asciiTheme="minorHAnsi" w:hAnsiTheme="minorHAnsi" w:cstheme="minorHAnsi"/>
                      <w:szCs w:val="20"/>
                    </w:rPr>
                    <w:t>10</w:t>
                  </w:r>
                  <w:r w:rsidR="00AF193A" w:rsidRPr="001B22F8">
                    <w:rPr>
                      <w:rFonts w:asciiTheme="minorHAnsi" w:hAnsiTheme="minorHAnsi" w:cstheme="minorHAnsi"/>
                      <w:szCs w:val="20"/>
                    </w:rPr>
                    <w:t xml:space="preserve"> days</w:t>
                  </w:r>
                </w:p>
              </w:tc>
              <w:tc>
                <w:tcPr>
                  <w:tcW w:w="2700" w:type="dxa"/>
                </w:tcPr>
                <w:p w14:paraId="39601F82" w14:textId="64242599" w:rsidR="00FB3680" w:rsidRPr="001B22F8" w:rsidRDefault="004E6992" w:rsidP="00D667D8">
                  <w:pPr>
                    <w:rPr>
                      <w:rFonts w:asciiTheme="minorHAnsi" w:hAnsiTheme="minorHAnsi" w:cstheme="minorHAnsi"/>
                      <w:bCs/>
                      <w:szCs w:val="20"/>
                    </w:rPr>
                  </w:pPr>
                  <w:r>
                    <w:rPr>
                      <w:rFonts w:asciiTheme="minorHAnsi" w:hAnsiTheme="minorHAnsi" w:cstheme="minorHAnsi"/>
                      <w:bCs/>
                      <w:szCs w:val="20"/>
                    </w:rPr>
                    <w:t>2</w:t>
                  </w:r>
                  <w:r w:rsidR="00FB3680" w:rsidRPr="001B22F8">
                    <w:rPr>
                      <w:rFonts w:asciiTheme="minorHAnsi" w:hAnsiTheme="minorHAnsi" w:cstheme="minorHAnsi"/>
                      <w:bCs/>
                      <w:szCs w:val="20"/>
                    </w:rPr>
                    <w:t>0% of contract value</w:t>
                  </w:r>
                </w:p>
              </w:tc>
            </w:tr>
            <w:tr w:rsidR="00D37BDA" w:rsidRPr="001B22F8" w14:paraId="02CF3F25" w14:textId="77777777" w:rsidTr="000C54BE">
              <w:tc>
                <w:tcPr>
                  <w:tcW w:w="648" w:type="dxa"/>
                </w:tcPr>
                <w:p w14:paraId="6454F20A" w14:textId="77777777" w:rsidR="004E0D08" w:rsidRPr="001B22F8" w:rsidRDefault="00FB3680" w:rsidP="00D667D8">
                  <w:pPr>
                    <w:rPr>
                      <w:rFonts w:asciiTheme="minorHAnsi" w:hAnsiTheme="minorHAnsi" w:cstheme="minorHAnsi"/>
                      <w:b/>
                      <w:bCs/>
                      <w:szCs w:val="20"/>
                    </w:rPr>
                  </w:pPr>
                  <w:r w:rsidRPr="001B22F8">
                    <w:rPr>
                      <w:rFonts w:asciiTheme="minorHAnsi" w:hAnsiTheme="minorHAnsi" w:cstheme="minorHAnsi"/>
                      <w:b/>
                      <w:bCs/>
                      <w:szCs w:val="20"/>
                    </w:rPr>
                    <w:t>4</w:t>
                  </w:r>
                </w:p>
              </w:tc>
              <w:tc>
                <w:tcPr>
                  <w:tcW w:w="3919" w:type="dxa"/>
                </w:tcPr>
                <w:p w14:paraId="29D6530F" w14:textId="77777777" w:rsidR="004E0D08" w:rsidRPr="001B22F8" w:rsidRDefault="002C1467" w:rsidP="00D667D8">
                  <w:pPr>
                    <w:rPr>
                      <w:rFonts w:asciiTheme="minorHAnsi" w:eastAsia="Calibri" w:hAnsiTheme="minorHAnsi" w:cstheme="minorHAnsi"/>
                      <w:szCs w:val="20"/>
                    </w:rPr>
                  </w:pPr>
                  <w:r w:rsidRPr="001B22F8">
                    <w:rPr>
                      <w:rFonts w:asciiTheme="minorHAnsi" w:eastAsia="Calibri" w:hAnsiTheme="minorHAnsi" w:cstheme="minorHAnsi"/>
                      <w:szCs w:val="20"/>
                    </w:rPr>
                    <w:t>Draft evaluation report for the team review</w:t>
                  </w:r>
                </w:p>
              </w:tc>
              <w:tc>
                <w:tcPr>
                  <w:tcW w:w="1841" w:type="dxa"/>
                </w:tcPr>
                <w:p w14:paraId="1E3D2FBB" w14:textId="2D094A81" w:rsidR="004E0D08" w:rsidRPr="001B22F8" w:rsidRDefault="00AF193A" w:rsidP="004E6992">
                  <w:pPr>
                    <w:rPr>
                      <w:rFonts w:asciiTheme="minorHAnsi" w:hAnsiTheme="minorHAnsi" w:cstheme="minorHAnsi"/>
                      <w:bCs/>
                      <w:szCs w:val="20"/>
                    </w:rPr>
                  </w:pPr>
                  <w:r w:rsidRPr="001B22F8">
                    <w:rPr>
                      <w:rFonts w:asciiTheme="minorHAnsi" w:hAnsiTheme="minorHAnsi" w:cstheme="minorHAnsi"/>
                      <w:bCs/>
                      <w:szCs w:val="20"/>
                    </w:rPr>
                    <w:t>2</w:t>
                  </w:r>
                  <w:r w:rsidR="004E6992">
                    <w:rPr>
                      <w:rFonts w:asciiTheme="minorHAnsi" w:hAnsiTheme="minorHAnsi" w:cstheme="minorHAnsi"/>
                      <w:bCs/>
                      <w:szCs w:val="20"/>
                    </w:rPr>
                    <w:t>0</w:t>
                  </w:r>
                  <w:r w:rsidRPr="001B22F8">
                    <w:rPr>
                      <w:rFonts w:asciiTheme="minorHAnsi" w:hAnsiTheme="minorHAnsi" w:cstheme="minorHAnsi"/>
                      <w:bCs/>
                      <w:szCs w:val="20"/>
                    </w:rPr>
                    <w:t xml:space="preserve"> days</w:t>
                  </w:r>
                </w:p>
              </w:tc>
              <w:tc>
                <w:tcPr>
                  <w:tcW w:w="2700" w:type="dxa"/>
                </w:tcPr>
                <w:p w14:paraId="2C5CE523" w14:textId="77777777" w:rsidR="004E0D08" w:rsidRPr="001B22F8" w:rsidRDefault="00F87F33" w:rsidP="00D667D8">
                  <w:pPr>
                    <w:rPr>
                      <w:rFonts w:asciiTheme="minorHAnsi" w:hAnsiTheme="minorHAnsi" w:cstheme="minorHAnsi"/>
                      <w:bCs/>
                      <w:szCs w:val="20"/>
                    </w:rPr>
                  </w:pPr>
                  <w:r w:rsidRPr="001B22F8">
                    <w:rPr>
                      <w:rFonts w:asciiTheme="minorHAnsi" w:hAnsiTheme="minorHAnsi" w:cstheme="minorHAnsi"/>
                      <w:bCs/>
                      <w:szCs w:val="20"/>
                    </w:rPr>
                    <w:t>30% of contract value</w:t>
                  </w:r>
                </w:p>
              </w:tc>
            </w:tr>
            <w:tr w:rsidR="00D37BDA" w:rsidRPr="001B22F8" w14:paraId="2CB5FDE8" w14:textId="77777777" w:rsidTr="000C54BE">
              <w:tc>
                <w:tcPr>
                  <w:tcW w:w="648" w:type="dxa"/>
                </w:tcPr>
                <w:p w14:paraId="63B6103B" w14:textId="77777777" w:rsidR="00A50D15" w:rsidRPr="001B22F8" w:rsidRDefault="00FB3680" w:rsidP="00D667D8">
                  <w:pPr>
                    <w:rPr>
                      <w:rFonts w:asciiTheme="minorHAnsi" w:hAnsiTheme="minorHAnsi" w:cstheme="minorHAnsi"/>
                      <w:b/>
                      <w:bCs/>
                      <w:szCs w:val="20"/>
                    </w:rPr>
                  </w:pPr>
                  <w:r w:rsidRPr="001B22F8">
                    <w:rPr>
                      <w:rFonts w:asciiTheme="minorHAnsi" w:hAnsiTheme="minorHAnsi" w:cstheme="minorHAnsi"/>
                      <w:b/>
                      <w:bCs/>
                      <w:szCs w:val="20"/>
                    </w:rPr>
                    <w:t>5</w:t>
                  </w:r>
                </w:p>
              </w:tc>
              <w:tc>
                <w:tcPr>
                  <w:tcW w:w="3919" w:type="dxa"/>
                </w:tcPr>
                <w:p w14:paraId="5A99A491" w14:textId="77777777" w:rsidR="00A50D15" w:rsidRPr="001B22F8" w:rsidRDefault="00912B82" w:rsidP="00D667D8">
                  <w:pPr>
                    <w:rPr>
                      <w:rFonts w:asciiTheme="minorHAnsi" w:hAnsiTheme="minorHAnsi" w:cstheme="minorHAnsi"/>
                      <w:bCs/>
                      <w:szCs w:val="20"/>
                    </w:rPr>
                  </w:pPr>
                  <w:r w:rsidRPr="001B22F8">
                    <w:rPr>
                      <w:rFonts w:asciiTheme="minorHAnsi" w:hAnsiTheme="minorHAnsi" w:cstheme="minorHAnsi"/>
                      <w:szCs w:val="20"/>
                    </w:rPr>
                    <w:t xml:space="preserve">Final report, based on feedback received </w:t>
                  </w:r>
                  <w:r w:rsidR="00A05028" w:rsidRPr="001B22F8">
                    <w:rPr>
                      <w:rFonts w:asciiTheme="minorHAnsi" w:hAnsiTheme="minorHAnsi" w:cstheme="minorHAnsi"/>
                      <w:szCs w:val="20"/>
                    </w:rPr>
                    <w:t>from the programme team</w:t>
                  </w:r>
                  <w:r w:rsidRPr="001B22F8">
                    <w:rPr>
                      <w:rFonts w:asciiTheme="minorHAnsi" w:hAnsiTheme="minorHAnsi" w:cstheme="minorHAnsi"/>
                      <w:szCs w:val="20"/>
                    </w:rPr>
                    <w:t xml:space="preserve"> </w:t>
                  </w:r>
                </w:p>
              </w:tc>
              <w:tc>
                <w:tcPr>
                  <w:tcW w:w="1841" w:type="dxa"/>
                </w:tcPr>
                <w:p w14:paraId="534B2631" w14:textId="46B5F76F" w:rsidR="00A50D15" w:rsidRPr="001B22F8" w:rsidRDefault="00AF193A" w:rsidP="004E6992">
                  <w:pPr>
                    <w:rPr>
                      <w:rFonts w:asciiTheme="minorHAnsi" w:hAnsiTheme="minorHAnsi" w:cstheme="minorHAnsi"/>
                      <w:bCs/>
                      <w:szCs w:val="20"/>
                    </w:rPr>
                  </w:pPr>
                  <w:r w:rsidRPr="001B22F8">
                    <w:rPr>
                      <w:rFonts w:asciiTheme="minorHAnsi" w:hAnsiTheme="minorHAnsi" w:cstheme="minorHAnsi"/>
                      <w:bCs/>
                      <w:szCs w:val="20"/>
                    </w:rPr>
                    <w:t>5 days</w:t>
                  </w:r>
                </w:p>
              </w:tc>
              <w:tc>
                <w:tcPr>
                  <w:tcW w:w="2700" w:type="dxa"/>
                </w:tcPr>
                <w:p w14:paraId="050505A3" w14:textId="77777777" w:rsidR="00A50D15" w:rsidRPr="001B22F8" w:rsidRDefault="00600692" w:rsidP="00D667D8">
                  <w:pPr>
                    <w:rPr>
                      <w:rFonts w:asciiTheme="minorHAnsi" w:hAnsiTheme="minorHAnsi" w:cstheme="minorHAnsi"/>
                      <w:bCs/>
                      <w:szCs w:val="20"/>
                    </w:rPr>
                  </w:pPr>
                  <w:r w:rsidRPr="001B22F8">
                    <w:rPr>
                      <w:rFonts w:asciiTheme="minorHAnsi" w:hAnsiTheme="minorHAnsi" w:cstheme="minorHAnsi"/>
                      <w:bCs/>
                      <w:szCs w:val="20"/>
                    </w:rPr>
                    <w:t>30</w:t>
                  </w:r>
                  <w:r w:rsidR="00F87F33" w:rsidRPr="001B22F8">
                    <w:rPr>
                      <w:rFonts w:asciiTheme="minorHAnsi" w:hAnsiTheme="minorHAnsi" w:cstheme="minorHAnsi"/>
                      <w:bCs/>
                      <w:szCs w:val="20"/>
                    </w:rPr>
                    <w:t>% of contract value</w:t>
                  </w:r>
                </w:p>
              </w:tc>
            </w:tr>
          </w:tbl>
          <w:p w14:paraId="5CDA6FE4" w14:textId="77777777" w:rsidR="00A50D15" w:rsidRPr="001B22F8" w:rsidRDefault="00A50D15" w:rsidP="00D667D8">
            <w:pPr>
              <w:ind w:left="810"/>
              <w:rPr>
                <w:rFonts w:asciiTheme="minorHAnsi" w:hAnsiTheme="minorHAnsi" w:cstheme="minorHAnsi"/>
                <w:color w:val="5B9BD5" w:themeColor="accent1"/>
                <w:szCs w:val="20"/>
              </w:rPr>
            </w:pPr>
          </w:p>
          <w:p w14:paraId="43036A06" w14:textId="77777777" w:rsidR="00A50D15" w:rsidRPr="001B22F8" w:rsidRDefault="00A50D15" w:rsidP="00D667D8">
            <w:pPr>
              <w:rPr>
                <w:rFonts w:asciiTheme="minorHAnsi" w:hAnsiTheme="minorHAnsi" w:cstheme="minorHAnsi"/>
                <w:color w:val="5B9BD5" w:themeColor="accent1"/>
                <w:szCs w:val="20"/>
                <w:lang w:val="en-GB"/>
              </w:rPr>
            </w:pPr>
          </w:p>
          <w:p w14:paraId="75074D1B" w14:textId="77777777" w:rsidR="00A50D15" w:rsidRPr="001B22F8" w:rsidRDefault="00A50D15" w:rsidP="00D667D8">
            <w:pPr>
              <w:rPr>
                <w:rFonts w:asciiTheme="minorHAnsi" w:hAnsiTheme="minorHAnsi" w:cstheme="minorHAnsi"/>
                <w:b/>
                <w:szCs w:val="20"/>
                <w:lang w:val="en-GB"/>
              </w:rPr>
            </w:pPr>
            <w:r w:rsidRPr="001B22F8">
              <w:rPr>
                <w:rFonts w:asciiTheme="minorHAnsi" w:hAnsiTheme="minorHAnsi" w:cstheme="minorHAnsi"/>
                <w:b/>
                <w:szCs w:val="20"/>
                <w:lang w:val="en-GB"/>
              </w:rPr>
              <w:t>Duration of Assignment</w:t>
            </w:r>
          </w:p>
          <w:p w14:paraId="3425F859" w14:textId="33F6714F" w:rsidR="003839EA" w:rsidRPr="001B22F8" w:rsidRDefault="00A50D15" w:rsidP="00D667D8">
            <w:pPr>
              <w:rPr>
                <w:rFonts w:asciiTheme="minorHAnsi" w:hAnsiTheme="minorHAnsi" w:cstheme="minorHAnsi"/>
                <w:szCs w:val="20"/>
                <w:lang w:val="en-GB"/>
              </w:rPr>
            </w:pPr>
            <w:r w:rsidRPr="001B22F8">
              <w:rPr>
                <w:rFonts w:asciiTheme="minorHAnsi" w:hAnsiTheme="minorHAnsi" w:cstheme="minorHAnsi"/>
                <w:szCs w:val="20"/>
                <w:lang w:val="en-GB"/>
              </w:rPr>
              <w:t>The consultancy wil</w:t>
            </w:r>
            <w:r w:rsidR="00BF434B" w:rsidRPr="001B22F8">
              <w:rPr>
                <w:rFonts w:asciiTheme="minorHAnsi" w:hAnsiTheme="minorHAnsi" w:cstheme="minorHAnsi"/>
                <w:szCs w:val="20"/>
                <w:lang w:val="en-GB"/>
              </w:rPr>
              <w:t xml:space="preserve">l take place from </w:t>
            </w:r>
            <w:r w:rsidR="00CD03FF">
              <w:rPr>
                <w:rFonts w:asciiTheme="minorHAnsi" w:hAnsiTheme="minorHAnsi" w:cstheme="minorHAnsi"/>
                <w:szCs w:val="20"/>
                <w:lang w:val="en-GB"/>
              </w:rPr>
              <w:t xml:space="preserve">18 April to 31 July 2022 </w:t>
            </w:r>
            <w:r w:rsidR="004E57A6" w:rsidRPr="001B22F8">
              <w:rPr>
                <w:rFonts w:asciiTheme="minorHAnsi" w:hAnsiTheme="minorHAnsi" w:cstheme="minorHAnsi"/>
                <w:szCs w:val="20"/>
                <w:lang w:val="en-GB"/>
              </w:rPr>
              <w:t>and will include 50</w:t>
            </w:r>
            <w:r w:rsidR="00847501" w:rsidRPr="001B22F8">
              <w:rPr>
                <w:rFonts w:asciiTheme="minorHAnsi" w:hAnsiTheme="minorHAnsi" w:cstheme="minorHAnsi"/>
                <w:szCs w:val="20"/>
                <w:lang w:val="en-GB"/>
              </w:rPr>
              <w:t xml:space="preserve"> working days</w:t>
            </w:r>
            <w:r w:rsidRPr="001B22F8">
              <w:rPr>
                <w:rFonts w:asciiTheme="minorHAnsi" w:hAnsiTheme="minorHAnsi" w:cstheme="minorHAnsi"/>
                <w:szCs w:val="20"/>
                <w:lang w:val="en-GB"/>
              </w:rPr>
              <w:t xml:space="preserve"> </w:t>
            </w:r>
            <w:r w:rsidR="00E93035" w:rsidRPr="001B22F8">
              <w:rPr>
                <w:rFonts w:asciiTheme="minorHAnsi" w:hAnsiTheme="minorHAnsi" w:cstheme="minorHAnsi"/>
                <w:szCs w:val="20"/>
                <w:lang w:val="en-GB"/>
              </w:rPr>
              <w:t>as presented in the table above</w:t>
            </w:r>
            <w:r w:rsidRPr="001B22F8">
              <w:rPr>
                <w:rFonts w:asciiTheme="minorHAnsi" w:hAnsiTheme="minorHAnsi" w:cstheme="minorHAnsi"/>
                <w:szCs w:val="20"/>
                <w:lang w:val="en-GB"/>
              </w:rPr>
              <w:t xml:space="preserve">. </w:t>
            </w:r>
          </w:p>
          <w:p w14:paraId="2FB54BC5" w14:textId="77777777" w:rsidR="00A50D15" w:rsidRPr="001B22F8" w:rsidRDefault="00A50D15" w:rsidP="00D667D8">
            <w:pPr>
              <w:rPr>
                <w:rFonts w:asciiTheme="minorHAnsi" w:hAnsiTheme="minorHAnsi" w:cstheme="minorHAnsi"/>
                <w:szCs w:val="20"/>
                <w:lang w:val="en-GB"/>
              </w:rPr>
            </w:pPr>
          </w:p>
          <w:p w14:paraId="59288B73" w14:textId="77777777" w:rsidR="00A50D15" w:rsidRPr="001B22F8" w:rsidRDefault="00A50D15" w:rsidP="00D667D8">
            <w:pPr>
              <w:rPr>
                <w:rFonts w:asciiTheme="minorHAnsi" w:hAnsiTheme="minorHAnsi" w:cstheme="minorHAnsi"/>
                <w:b/>
                <w:szCs w:val="20"/>
                <w:lang w:val="en-GB"/>
              </w:rPr>
            </w:pPr>
            <w:r w:rsidRPr="001B22F8">
              <w:rPr>
                <w:rFonts w:asciiTheme="minorHAnsi" w:hAnsiTheme="minorHAnsi" w:cstheme="minorHAnsi"/>
                <w:b/>
                <w:szCs w:val="20"/>
                <w:lang w:val="en-GB"/>
              </w:rPr>
              <w:t>Duty Station</w:t>
            </w:r>
          </w:p>
          <w:p w14:paraId="037A8E2D" w14:textId="6AC6AA03" w:rsidR="00A50D15" w:rsidRPr="001B22F8" w:rsidRDefault="00A50D15" w:rsidP="00D667D8">
            <w:pPr>
              <w:rPr>
                <w:rFonts w:asciiTheme="minorHAnsi" w:hAnsiTheme="minorHAnsi" w:cstheme="minorHAnsi"/>
                <w:szCs w:val="20"/>
                <w:lang w:val="en-GB"/>
              </w:rPr>
            </w:pPr>
            <w:r w:rsidRPr="001B22F8">
              <w:rPr>
                <w:rFonts w:asciiTheme="minorHAnsi" w:hAnsiTheme="minorHAnsi" w:cstheme="minorHAnsi"/>
                <w:szCs w:val="20"/>
                <w:lang w:val="en-GB"/>
              </w:rPr>
              <w:t>The consultancy will be home-based</w:t>
            </w:r>
            <w:r w:rsidR="00CD03FF">
              <w:rPr>
                <w:rFonts w:asciiTheme="minorHAnsi" w:hAnsiTheme="minorHAnsi" w:cstheme="minorHAnsi"/>
                <w:szCs w:val="20"/>
                <w:lang w:val="en-GB"/>
              </w:rPr>
              <w:t xml:space="preserve"> with possible travel</w:t>
            </w:r>
            <w:r w:rsidR="00DD6A27">
              <w:rPr>
                <w:rFonts w:asciiTheme="minorHAnsi" w:hAnsiTheme="minorHAnsi" w:cstheme="minorHAnsi"/>
                <w:szCs w:val="20"/>
                <w:lang w:val="en-GB"/>
              </w:rPr>
              <w:t xml:space="preserve"> to 1 programme country</w:t>
            </w:r>
            <w:r w:rsidR="0004366A">
              <w:rPr>
                <w:rFonts w:asciiTheme="minorHAnsi" w:hAnsiTheme="minorHAnsi" w:cstheme="minorHAnsi"/>
                <w:szCs w:val="20"/>
                <w:lang w:val="en-GB"/>
              </w:rPr>
              <w:t xml:space="preserve"> </w:t>
            </w:r>
            <w:r w:rsidR="00FF4CB5">
              <w:rPr>
                <w:rFonts w:asciiTheme="minorHAnsi" w:hAnsiTheme="minorHAnsi" w:cstheme="minorHAnsi"/>
                <w:szCs w:val="20"/>
                <w:lang w:val="en-GB"/>
              </w:rPr>
              <w:t xml:space="preserve">selected </w:t>
            </w:r>
            <w:r w:rsidR="0004366A">
              <w:rPr>
                <w:rFonts w:asciiTheme="minorHAnsi" w:hAnsiTheme="minorHAnsi" w:cstheme="minorHAnsi"/>
                <w:szCs w:val="20"/>
                <w:lang w:val="en-GB"/>
              </w:rPr>
              <w:t>(dependent</w:t>
            </w:r>
            <w:r w:rsidR="00FF4CB5">
              <w:rPr>
                <w:rFonts w:asciiTheme="minorHAnsi" w:hAnsiTheme="minorHAnsi" w:cstheme="minorHAnsi"/>
                <w:szCs w:val="20"/>
                <w:lang w:val="en-GB"/>
              </w:rPr>
              <w:t xml:space="preserve"> on related</w:t>
            </w:r>
            <w:r w:rsidR="0004366A">
              <w:rPr>
                <w:rFonts w:asciiTheme="minorHAnsi" w:hAnsiTheme="minorHAnsi" w:cstheme="minorHAnsi"/>
                <w:szCs w:val="20"/>
                <w:lang w:val="en-GB"/>
              </w:rPr>
              <w:t xml:space="preserve"> COVID</w:t>
            </w:r>
            <w:r w:rsidR="00FF4CB5">
              <w:rPr>
                <w:rFonts w:asciiTheme="minorHAnsi" w:hAnsiTheme="minorHAnsi" w:cstheme="minorHAnsi"/>
                <w:szCs w:val="20"/>
                <w:lang w:val="en-GB"/>
              </w:rPr>
              <w:t>-19</w:t>
            </w:r>
            <w:r w:rsidR="0004366A">
              <w:rPr>
                <w:rFonts w:asciiTheme="minorHAnsi" w:hAnsiTheme="minorHAnsi" w:cstheme="minorHAnsi"/>
                <w:szCs w:val="20"/>
                <w:lang w:val="en-GB"/>
              </w:rPr>
              <w:t xml:space="preserve"> UNDP travel policy</w:t>
            </w:r>
            <w:r w:rsidR="00FF4CB5">
              <w:rPr>
                <w:rFonts w:asciiTheme="minorHAnsi" w:hAnsiTheme="minorHAnsi" w:cstheme="minorHAnsi"/>
                <w:szCs w:val="20"/>
                <w:lang w:val="en-GB"/>
              </w:rPr>
              <w:t xml:space="preserve"> and guidelines</w:t>
            </w:r>
            <w:r w:rsidR="0004366A">
              <w:rPr>
                <w:rFonts w:asciiTheme="minorHAnsi" w:hAnsiTheme="minorHAnsi" w:cstheme="minorHAnsi"/>
                <w:szCs w:val="20"/>
                <w:lang w:val="en-GB"/>
              </w:rPr>
              <w:t>)</w:t>
            </w:r>
          </w:p>
          <w:p w14:paraId="0FAD0E32" w14:textId="77777777" w:rsidR="00A50D15" w:rsidRPr="001B22F8" w:rsidRDefault="00A50D15" w:rsidP="00D667D8">
            <w:pPr>
              <w:rPr>
                <w:rFonts w:asciiTheme="minorHAnsi" w:hAnsiTheme="minorHAnsi" w:cstheme="minorHAnsi"/>
                <w:b/>
                <w:szCs w:val="20"/>
                <w:u w:val="single"/>
                <w:lang w:val="en-GB"/>
              </w:rPr>
            </w:pPr>
          </w:p>
          <w:p w14:paraId="7D065054" w14:textId="77777777" w:rsidR="00A50D15" w:rsidRPr="001B22F8" w:rsidRDefault="00A50D15" w:rsidP="00D667D8">
            <w:pPr>
              <w:rPr>
                <w:rFonts w:asciiTheme="minorHAnsi" w:hAnsiTheme="minorHAnsi" w:cstheme="minorHAnsi"/>
                <w:szCs w:val="20"/>
                <w:u w:val="single"/>
                <w:lang w:val="en-GB"/>
              </w:rPr>
            </w:pPr>
            <w:r w:rsidRPr="001B22F8">
              <w:rPr>
                <w:rFonts w:asciiTheme="minorHAnsi" w:hAnsiTheme="minorHAnsi" w:cstheme="minorHAnsi"/>
                <w:b/>
                <w:szCs w:val="20"/>
                <w:lang w:val="en-GB"/>
              </w:rPr>
              <w:t xml:space="preserve">Recruitment Qualifications </w:t>
            </w:r>
          </w:p>
          <w:p w14:paraId="7644A13F" w14:textId="77777777" w:rsidR="00847501" w:rsidRPr="001B22F8" w:rsidRDefault="00847501" w:rsidP="00D667D8">
            <w:pPr>
              <w:rPr>
                <w:rFonts w:asciiTheme="minorHAnsi" w:hAnsiTheme="minorHAnsi" w:cstheme="minorHAnsi"/>
                <w:szCs w:val="20"/>
                <w:u w:val="single"/>
                <w:lang w:val="en-GB"/>
              </w:rPr>
            </w:pPr>
          </w:p>
          <w:p w14:paraId="41EADC1B" w14:textId="77777777" w:rsidR="00A50D15" w:rsidRPr="001B22F8" w:rsidRDefault="00A50D15" w:rsidP="00D667D8">
            <w:pPr>
              <w:rPr>
                <w:rFonts w:asciiTheme="minorHAnsi" w:hAnsiTheme="minorHAnsi" w:cstheme="minorHAnsi"/>
                <w:szCs w:val="20"/>
                <w:lang w:val="en-GB"/>
              </w:rPr>
            </w:pPr>
            <w:r w:rsidRPr="001B22F8">
              <w:rPr>
                <w:rFonts w:asciiTheme="minorHAnsi" w:hAnsiTheme="minorHAnsi" w:cstheme="minorHAnsi"/>
                <w:szCs w:val="20"/>
                <w:lang w:val="en-GB"/>
              </w:rPr>
              <w:t>Education:</w:t>
            </w:r>
          </w:p>
          <w:p w14:paraId="28BE9FBB" w14:textId="77777777" w:rsidR="000C54BE" w:rsidRPr="001B22F8" w:rsidRDefault="000C54BE" w:rsidP="00D667D8">
            <w:pPr>
              <w:rPr>
                <w:rFonts w:asciiTheme="minorHAnsi" w:hAnsiTheme="minorHAnsi" w:cstheme="minorHAnsi"/>
                <w:szCs w:val="20"/>
                <w:lang w:val="en-GB"/>
              </w:rPr>
            </w:pPr>
          </w:p>
          <w:p w14:paraId="6A0AD923" w14:textId="033BD09C" w:rsidR="00A50D15" w:rsidRPr="001B22F8" w:rsidRDefault="00A50D15" w:rsidP="00D667D8">
            <w:pPr>
              <w:rPr>
                <w:rFonts w:asciiTheme="minorHAnsi" w:hAnsiTheme="minorHAnsi" w:cstheme="minorHAnsi"/>
                <w:szCs w:val="20"/>
              </w:rPr>
            </w:pPr>
            <w:r w:rsidRPr="001B22F8">
              <w:rPr>
                <w:rFonts w:asciiTheme="minorHAnsi" w:hAnsiTheme="minorHAnsi" w:cstheme="minorHAnsi"/>
                <w:szCs w:val="20"/>
                <w:lang w:val="en-GB"/>
              </w:rPr>
              <w:t xml:space="preserve">A minimum of a </w:t>
            </w:r>
            <w:proofErr w:type="gramStart"/>
            <w:r w:rsidRPr="001B22F8">
              <w:rPr>
                <w:rFonts w:asciiTheme="minorHAnsi" w:hAnsiTheme="minorHAnsi" w:cstheme="minorHAnsi"/>
                <w:szCs w:val="20"/>
                <w:lang w:val="en-GB"/>
              </w:rPr>
              <w:t>Master’s</w:t>
            </w:r>
            <w:proofErr w:type="gramEnd"/>
            <w:r w:rsidRPr="001B22F8">
              <w:rPr>
                <w:rFonts w:asciiTheme="minorHAnsi" w:hAnsiTheme="minorHAnsi" w:cstheme="minorHAnsi"/>
                <w:szCs w:val="20"/>
                <w:lang w:val="en-GB"/>
              </w:rPr>
              <w:t xml:space="preserve"> degree or equivalent in </w:t>
            </w:r>
            <w:r w:rsidR="00AC3048" w:rsidRPr="001B22F8">
              <w:rPr>
                <w:rFonts w:asciiTheme="minorHAnsi" w:hAnsiTheme="minorHAnsi" w:cstheme="minorHAnsi"/>
                <w:szCs w:val="20"/>
                <w:lang w:val="en-GB"/>
              </w:rPr>
              <w:t>political science, development studies or other relevant social science.</w:t>
            </w:r>
          </w:p>
          <w:p w14:paraId="3D39120B" w14:textId="77777777" w:rsidR="002C50EC" w:rsidRPr="001B22F8" w:rsidRDefault="002C50EC" w:rsidP="00D667D8">
            <w:pPr>
              <w:rPr>
                <w:rFonts w:asciiTheme="minorHAnsi" w:hAnsiTheme="minorHAnsi" w:cstheme="minorHAnsi"/>
                <w:color w:val="5B9BD5" w:themeColor="accent1"/>
                <w:szCs w:val="20"/>
                <w:u w:val="single"/>
                <w:lang w:val="en-GB"/>
              </w:rPr>
            </w:pPr>
          </w:p>
          <w:p w14:paraId="51761346" w14:textId="77777777" w:rsidR="00A50D15" w:rsidRPr="001B22F8" w:rsidRDefault="00A50D15" w:rsidP="00D667D8">
            <w:pPr>
              <w:rPr>
                <w:rFonts w:asciiTheme="minorHAnsi" w:hAnsiTheme="minorHAnsi" w:cstheme="minorHAnsi"/>
                <w:szCs w:val="20"/>
                <w:lang w:val="en-GB"/>
              </w:rPr>
            </w:pPr>
            <w:r w:rsidRPr="001B22F8">
              <w:rPr>
                <w:rFonts w:asciiTheme="minorHAnsi" w:hAnsiTheme="minorHAnsi" w:cstheme="minorHAnsi"/>
                <w:szCs w:val="20"/>
                <w:lang w:val="en-GB"/>
              </w:rPr>
              <w:t>Experience:</w:t>
            </w:r>
          </w:p>
          <w:p w14:paraId="39CE581F" w14:textId="70CDABA6" w:rsidR="00F14828" w:rsidRPr="001B22F8" w:rsidRDefault="00F14828"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Signi</w:t>
            </w:r>
            <w:r w:rsidR="00AC3048" w:rsidRPr="001B22F8">
              <w:rPr>
                <w:rFonts w:asciiTheme="minorHAnsi" w:hAnsiTheme="minorHAnsi" w:cstheme="minorHAnsi"/>
                <w:szCs w:val="20"/>
              </w:rPr>
              <w:t>ficant experience (</w:t>
            </w:r>
            <w:r w:rsidR="000438DB" w:rsidRPr="001B22F8">
              <w:rPr>
                <w:rFonts w:asciiTheme="minorHAnsi" w:hAnsiTheme="minorHAnsi" w:cstheme="minorHAnsi"/>
                <w:szCs w:val="20"/>
              </w:rPr>
              <w:t>5-</w:t>
            </w:r>
            <w:r w:rsidR="0015613F" w:rsidRPr="001B22F8">
              <w:rPr>
                <w:rFonts w:asciiTheme="minorHAnsi" w:hAnsiTheme="minorHAnsi" w:cstheme="minorHAnsi"/>
                <w:szCs w:val="20"/>
              </w:rPr>
              <w:t xml:space="preserve">7 </w:t>
            </w:r>
            <w:r w:rsidRPr="001B22F8">
              <w:rPr>
                <w:rFonts w:asciiTheme="minorHAnsi" w:hAnsiTheme="minorHAnsi" w:cstheme="minorHAnsi"/>
                <w:szCs w:val="20"/>
              </w:rPr>
              <w:t>years</w:t>
            </w:r>
            <w:r w:rsidR="000438DB" w:rsidRPr="001B22F8">
              <w:rPr>
                <w:rFonts w:asciiTheme="minorHAnsi" w:hAnsiTheme="minorHAnsi" w:cstheme="minorHAnsi"/>
                <w:szCs w:val="20"/>
              </w:rPr>
              <w:t xml:space="preserve"> minimum</w:t>
            </w:r>
            <w:r w:rsidRPr="001B22F8">
              <w:rPr>
                <w:rFonts w:asciiTheme="minorHAnsi" w:hAnsiTheme="minorHAnsi" w:cstheme="minorHAnsi"/>
                <w:szCs w:val="20"/>
              </w:rPr>
              <w:t xml:space="preserve">) in the </w:t>
            </w:r>
            <w:r w:rsidR="00A405D7" w:rsidRPr="001B22F8">
              <w:rPr>
                <w:rFonts w:asciiTheme="minorHAnsi" w:hAnsiTheme="minorHAnsi" w:cstheme="minorHAnsi"/>
                <w:szCs w:val="20"/>
              </w:rPr>
              <w:t xml:space="preserve">design and </w:t>
            </w:r>
            <w:r w:rsidRPr="001B22F8">
              <w:rPr>
                <w:rFonts w:asciiTheme="minorHAnsi" w:hAnsiTheme="minorHAnsi" w:cstheme="minorHAnsi"/>
                <w:szCs w:val="20"/>
              </w:rPr>
              <w:t>evaluation of</w:t>
            </w:r>
            <w:r w:rsidR="00AC3048" w:rsidRPr="001B22F8">
              <w:rPr>
                <w:rFonts w:asciiTheme="minorHAnsi" w:hAnsiTheme="minorHAnsi" w:cstheme="minorHAnsi"/>
                <w:szCs w:val="20"/>
              </w:rPr>
              <w:t xml:space="preserve"> </w:t>
            </w:r>
            <w:proofErr w:type="spellStart"/>
            <w:r w:rsidR="00AC3048" w:rsidRPr="001B22F8">
              <w:rPr>
                <w:rFonts w:asciiTheme="minorHAnsi" w:hAnsiTheme="minorHAnsi" w:cstheme="minorHAnsi"/>
                <w:szCs w:val="20"/>
              </w:rPr>
              <w:t>programmes</w:t>
            </w:r>
            <w:proofErr w:type="spellEnd"/>
            <w:r w:rsidR="000C54BE" w:rsidRPr="001B22F8">
              <w:rPr>
                <w:rFonts w:asciiTheme="minorHAnsi" w:hAnsiTheme="minorHAnsi" w:cstheme="minorHAnsi"/>
                <w:szCs w:val="20"/>
              </w:rPr>
              <w:t xml:space="preserve"> related to rule of law, security and/or human </w:t>
            </w:r>
            <w:proofErr w:type="gramStart"/>
            <w:r w:rsidR="000C54BE" w:rsidRPr="001B22F8">
              <w:rPr>
                <w:rFonts w:asciiTheme="minorHAnsi" w:hAnsiTheme="minorHAnsi" w:cstheme="minorHAnsi"/>
                <w:szCs w:val="20"/>
              </w:rPr>
              <w:t>rights</w:t>
            </w:r>
            <w:r w:rsidR="00AC3048" w:rsidRPr="001B22F8">
              <w:rPr>
                <w:rFonts w:asciiTheme="minorHAnsi" w:hAnsiTheme="minorHAnsi" w:cstheme="minorHAnsi"/>
                <w:szCs w:val="20"/>
              </w:rPr>
              <w:t>;</w:t>
            </w:r>
            <w:proofErr w:type="gramEnd"/>
          </w:p>
          <w:p w14:paraId="3C17621F" w14:textId="30748774" w:rsidR="00AC3048" w:rsidRPr="001B22F8" w:rsidRDefault="00AC3048"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Technical knowledge and experience in </w:t>
            </w:r>
            <w:r w:rsidR="000C54BE" w:rsidRPr="001B22F8">
              <w:rPr>
                <w:rFonts w:asciiTheme="minorHAnsi" w:hAnsiTheme="minorHAnsi" w:cstheme="minorHAnsi"/>
                <w:szCs w:val="20"/>
              </w:rPr>
              <w:t xml:space="preserve">rule of law, security and/or human </w:t>
            </w:r>
            <w:proofErr w:type="gramStart"/>
            <w:r w:rsidR="000C54BE" w:rsidRPr="001B22F8">
              <w:rPr>
                <w:rFonts w:asciiTheme="minorHAnsi" w:hAnsiTheme="minorHAnsi" w:cstheme="minorHAnsi"/>
                <w:szCs w:val="20"/>
              </w:rPr>
              <w:t>rights</w:t>
            </w:r>
            <w:r w:rsidRPr="001B22F8">
              <w:rPr>
                <w:rFonts w:asciiTheme="minorHAnsi" w:hAnsiTheme="minorHAnsi" w:cstheme="minorHAnsi"/>
                <w:szCs w:val="20"/>
              </w:rPr>
              <w:t>;</w:t>
            </w:r>
            <w:proofErr w:type="gramEnd"/>
          </w:p>
          <w:p w14:paraId="681C1654" w14:textId="77777777" w:rsidR="00F14828" w:rsidRPr="001B22F8" w:rsidRDefault="00AC3048"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lastRenderedPageBreak/>
              <w:t>K</w:t>
            </w:r>
            <w:r w:rsidR="00F14828" w:rsidRPr="001B22F8">
              <w:rPr>
                <w:rFonts w:asciiTheme="minorHAnsi" w:hAnsiTheme="minorHAnsi" w:cstheme="minorHAnsi"/>
                <w:szCs w:val="20"/>
              </w:rPr>
              <w:t xml:space="preserve">nowledge of result-based management evaluation, UNDP policies, procedures, as well as participatory monitoring and evaluation methodologies and </w:t>
            </w:r>
            <w:proofErr w:type="gramStart"/>
            <w:r w:rsidR="00A405D7" w:rsidRPr="001B22F8">
              <w:rPr>
                <w:rFonts w:asciiTheme="minorHAnsi" w:hAnsiTheme="minorHAnsi" w:cstheme="minorHAnsi"/>
                <w:szCs w:val="20"/>
              </w:rPr>
              <w:t>approaches;</w:t>
            </w:r>
            <w:proofErr w:type="gramEnd"/>
          </w:p>
          <w:p w14:paraId="189170E8" w14:textId="66D0ADD4" w:rsidR="00F14828" w:rsidRPr="001B22F8" w:rsidRDefault="00F14828"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Demonstrated strategic thinking and strong understanding of global developments in </w:t>
            </w:r>
            <w:r w:rsidR="000C54BE" w:rsidRPr="001B22F8">
              <w:rPr>
                <w:rFonts w:asciiTheme="minorHAnsi" w:hAnsiTheme="minorHAnsi" w:cstheme="minorHAnsi"/>
                <w:szCs w:val="20"/>
              </w:rPr>
              <w:t>rule of law, security and/or human rights</w:t>
            </w:r>
            <w:r w:rsidRPr="001B22F8">
              <w:rPr>
                <w:rFonts w:asciiTheme="minorHAnsi" w:hAnsiTheme="minorHAnsi" w:cstheme="minorHAnsi"/>
                <w:szCs w:val="20"/>
              </w:rPr>
              <w:t xml:space="preserve"> issues and recent policy developments</w:t>
            </w:r>
            <w:r w:rsidR="00E4386C" w:rsidRPr="001B22F8">
              <w:rPr>
                <w:rFonts w:asciiTheme="minorHAnsi" w:hAnsiTheme="minorHAnsi" w:cstheme="minorHAnsi"/>
                <w:szCs w:val="20"/>
              </w:rPr>
              <w:t xml:space="preserve"> and programming at country </w:t>
            </w:r>
            <w:proofErr w:type="gramStart"/>
            <w:r w:rsidR="00E4386C" w:rsidRPr="001B22F8">
              <w:rPr>
                <w:rFonts w:asciiTheme="minorHAnsi" w:hAnsiTheme="minorHAnsi" w:cstheme="minorHAnsi"/>
                <w:szCs w:val="20"/>
              </w:rPr>
              <w:t>level</w:t>
            </w:r>
            <w:r w:rsidR="00AC3048" w:rsidRPr="001B22F8">
              <w:rPr>
                <w:rFonts w:asciiTheme="minorHAnsi" w:hAnsiTheme="minorHAnsi" w:cstheme="minorHAnsi"/>
                <w:szCs w:val="20"/>
              </w:rPr>
              <w:t>;</w:t>
            </w:r>
            <w:proofErr w:type="gramEnd"/>
          </w:p>
          <w:p w14:paraId="1EA52656" w14:textId="5E3E8411" w:rsidR="00F14828" w:rsidRPr="001B22F8" w:rsidRDefault="00AC3048"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Sound understanding of the UN</w:t>
            </w:r>
            <w:r w:rsidR="00F14828" w:rsidRPr="001B22F8">
              <w:rPr>
                <w:rFonts w:asciiTheme="minorHAnsi" w:hAnsiTheme="minorHAnsi" w:cstheme="minorHAnsi"/>
                <w:szCs w:val="20"/>
              </w:rPr>
              <w:t xml:space="preserve"> </w:t>
            </w:r>
            <w:r w:rsidR="000438DB" w:rsidRPr="001B22F8">
              <w:rPr>
                <w:rFonts w:asciiTheme="minorHAnsi" w:hAnsiTheme="minorHAnsi" w:cstheme="minorHAnsi"/>
                <w:szCs w:val="20"/>
              </w:rPr>
              <w:t xml:space="preserve">system </w:t>
            </w:r>
            <w:r w:rsidR="000C54BE" w:rsidRPr="001B22F8">
              <w:rPr>
                <w:rFonts w:asciiTheme="minorHAnsi" w:hAnsiTheme="minorHAnsi" w:cstheme="minorHAnsi"/>
                <w:szCs w:val="20"/>
              </w:rPr>
              <w:t xml:space="preserve">and </w:t>
            </w:r>
            <w:r w:rsidR="000438DB" w:rsidRPr="001B22F8">
              <w:rPr>
                <w:rFonts w:asciiTheme="minorHAnsi" w:hAnsiTheme="minorHAnsi" w:cstheme="minorHAnsi"/>
                <w:szCs w:val="20"/>
              </w:rPr>
              <w:t xml:space="preserve">of </w:t>
            </w:r>
            <w:r w:rsidR="000C54BE" w:rsidRPr="001B22F8">
              <w:rPr>
                <w:rFonts w:asciiTheme="minorHAnsi" w:hAnsiTheme="minorHAnsi" w:cstheme="minorHAnsi"/>
                <w:szCs w:val="20"/>
              </w:rPr>
              <w:t>UNDP</w:t>
            </w:r>
            <w:r w:rsidR="000438DB" w:rsidRPr="001B22F8">
              <w:rPr>
                <w:rFonts w:asciiTheme="minorHAnsi" w:hAnsiTheme="minorHAnsi" w:cstheme="minorHAnsi"/>
                <w:szCs w:val="20"/>
              </w:rPr>
              <w:t>’s</w:t>
            </w:r>
            <w:r w:rsidR="000C54BE" w:rsidRPr="001B22F8">
              <w:rPr>
                <w:rFonts w:asciiTheme="minorHAnsi" w:hAnsiTheme="minorHAnsi" w:cstheme="minorHAnsi"/>
                <w:szCs w:val="20"/>
              </w:rPr>
              <w:t xml:space="preserve"> mandate</w:t>
            </w:r>
            <w:r w:rsidR="000438DB" w:rsidRPr="001B22F8">
              <w:rPr>
                <w:rFonts w:asciiTheme="minorHAnsi" w:hAnsiTheme="minorHAnsi" w:cstheme="minorHAnsi"/>
                <w:szCs w:val="20"/>
              </w:rPr>
              <w:t xml:space="preserve"> and role in crisis </w:t>
            </w:r>
            <w:proofErr w:type="gramStart"/>
            <w:r w:rsidR="000438DB" w:rsidRPr="001B22F8">
              <w:rPr>
                <w:rFonts w:asciiTheme="minorHAnsi" w:hAnsiTheme="minorHAnsi" w:cstheme="minorHAnsi"/>
                <w:szCs w:val="20"/>
              </w:rPr>
              <w:t>contexts</w:t>
            </w:r>
            <w:r w:rsidR="000C54BE" w:rsidRPr="001B22F8">
              <w:rPr>
                <w:rFonts w:asciiTheme="minorHAnsi" w:hAnsiTheme="minorHAnsi" w:cstheme="minorHAnsi"/>
                <w:szCs w:val="20"/>
              </w:rPr>
              <w:t>;</w:t>
            </w:r>
            <w:proofErr w:type="gramEnd"/>
            <w:r w:rsidR="00F14828" w:rsidRPr="001B22F8">
              <w:rPr>
                <w:rFonts w:asciiTheme="minorHAnsi" w:hAnsiTheme="minorHAnsi" w:cstheme="minorHAnsi"/>
                <w:szCs w:val="20"/>
              </w:rPr>
              <w:t xml:space="preserve"> </w:t>
            </w:r>
          </w:p>
          <w:p w14:paraId="40BC719B" w14:textId="67E39D0E" w:rsidR="00E4386C" w:rsidRPr="001B22F8" w:rsidRDefault="00E4386C"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Excellent interviewing and facilitation </w:t>
            </w:r>
            <w:proofErr w:type="gramStart"/>
            <w:r w:rsidRPr="001B22F8">
              <w:rPr>
                <w:rFonts w:asciiTheme="minorHAnsi" w:hAnsiTheme="minorHAnsi" w:cstheme="minorHAnsi"/>
                <w:szCs w:val="20"/>
              </w:rPr>
              <w:t>skills</w:t>
            </w:r>
            <w:r w:rsidR="000C54BE" w:rsidRPr="001B22F8">
              <w:rPr>
                <w:rFonts w:asciiTheme="minorHAnsi" w:hAnsiTheme="minorHAnsi" w:cstheme="minorHAnsi"/>
                <w:szCs w:val="20"/>
              </w:rPr>
              <w:t>;</w:t>
            </w:r>
            <w:proofErr w:type="gramEnd"/>
          </w:p>
          <w:p w14:paraId="14B29E8A" w14:textId="33772444" w:rsidR="005603BF" w:rsidRPr="001B22F8" w:rsidRDefault="00F14828"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Excellent spoken and written communication skills in </w:t>
            </w:r>
            <w:proofErr w:type="gramStart"/>
            <w:r w:rsidRPr="001B22F8">
              <w:rPr>
                <w:rFonts w:asciiTheme="minorHAnsi" w:hAnsiTheme="minorHAnsi" w:cstheme="minorHAnsi"/>
                <w:szCs w:val="20"/>
              </w:rPr>
              <w:t>English</w:t>
            </w:r>
            <w:r w:rsidR="000C54BE" w:rsidRPr="001B22F8">
              <w:rPr>
                <w:rFonts w:asciiTheme="minorHAnsi" w:hAnsiTheme="minorHAnsi" w:cstheme="minorHAnsi"/>
                <w:szCs w:val="20"/>
              </w:rPr>
              <w:t>;</w:t>
            </w:r>
            <w:proofErr w:type="gramEnd"/>
            <w:r w:rsidRPr="001B22F8">
              <w:rPr>
                <w:rFonts w:asciiTheme="minorHAnsi" w:hAnsiTheme="minorHAnsi" w:cstheme="minorHAnsi"/>
                <w:szCs w:val="20"/>
              </w:rPr>
              <w:t xml:space="preserve"> </w:t>
            </w:r>
          </w:p>
          <w:p w14:paraId="7CB71DA4" w14:textId="0FBC0290" w:rsidR="000C54BE" w:rsidRPr="001B22F8" w:rsidRDefault="000C54BE"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Demonstrable analytical skills and strong drafting </w:t>
            </w:r>
            <w:proofErr w:type="gramStart"/>
            <w:r w:rsidRPr="001B22F8">
              <w:rPr>
                <w:rFonts w:asciiTheme="minorHAnsi" w:hAnsiTheme="minorHAnsi" w:cstheme="minorHAnsi"/>
                <w:szCs w:val="20"/>
              </w:rPr>
              <w:t>skills;</w:t>
            </w:r>
            <w:proofErr w:type="gramEnd"/>
            <w:r w:rsidRPr="001B22F8">
              <w:rPr>
                <w:rFonts w:asciiTheme="minorHAnsi" w:hAnsiTheme="minorHAnsi" w:cstheme="minorHAnsi"/>
                <w:szCs w:val="20"/>
              </w:rPr>
              <w:t xml:space="preserve"> </w:t>
            </w:r>
          </w:p>
          <w:p w14:paraId="2378D612" w14:textId="10AD6A22" w:rsidR="00F14828" w:rsidRPr="001B22F8" w:rsidRDefault="005603BF"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Fluency </w:t>
            </w:r>
            <w:r w:rsidR="00AC3048" w:rsidRPr="001B22F8">
              <w:rPr>
                <w:rFonts w:asciiTheme="minorHAnsi" w:hAnsiTheme="minorHAnsi" w:cstheme="minorHAnsi"/>
                <w:szCs w:val="20"/>
              </w:rPr>
              <w:t xml:space="preserve">in </w:t>
            </w:r>
            <w:r w:rsidR="000C54BE" w:rsidRPr="001B22F8">
              <w:rPr>
                <w:rFonts w:asciiTheme="minorHAnsi" w:hAnsiTheme="minorHAnsi" w:cstheme="minorHAnsi"/>
                <w:szCs w:val="20"/>
              </w:rPr>
              <w:t xml:space="preserve">Arabic, </w:t>
            </w:r>
            <w:r w:rsidR="00AC3048" w:rsidRPr="001B22F8">
              <w:rPr>
                <w:rFonts w:asciiTheme="minorHAnsi" w:hAnsiTheme="minorHAnsi" w:cstheme="minorHAnsi"/>
                <w:szCs w:val="20"/>
              </w:rPr>
              <w:t>French and/or Spanish</w:t>
            </w:r>
            <w:r w:rsidRPr="001B22F8">
              <w:rPr>
                <w:rFonts w:asciiTheme="minorHAnsi" w:hAnsiTheme="minorHAnsi" w:cstheme="minorHAnsi"/>
                <w:szCs w:val="20"/>
              </w:rPr>
              <w:t xml:space="preserve"> </w:t>
            </w:r>
            <w:proofErr w:type="gramStart"/>
            <w:r w:rsidRPr="001B22F8">
              <w:rPr>
                <w:rFonts w:asciiTheme="minorHAnsi" w:hAnsiTheme="minorHAnsi" w:cstheme="minorHAnsi"/>
                <w:szCs w:val="20"/>
              </w:rPr>
              <w:t>desirable</w:t>
            </w:r>
            <w:r w:rsidR="000C54BE" w:rsidRPr="001B22F8">
              <w:rPr>
                <w:rFonts w:asciiTheme="minorHAnsi" w:hAnsiTheme="minorHAnsi" w:cstheme="minorHAnsi"/>
                <w:szCs w:val="20"/>
              </w:rPr>
              <w:t>;</w:t>
            </w:r>
            <w:proofErr w:type="gramEnd"/>
            <w:r w:rsidRPr="001B22F8">
              <w:rPr>
                <w:rFonts w:asciiTheme="minorHAnsi" w:hAnsiTheme="minorHAnsi" w:cstheme="minorHAnsi"/>
                <w:szCs w:val="20"/>
              </w:rPr>
              <w:t xml:space="preserve"> </w:t>
            </w:r>
          </w:p>
          <w:p w14:paraId="77814741" w14:textId="0C6E6C42" w:rsidR="00F14828" w:rsidRPr="001B22F8" w:rsidRDefault="000C54BE"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Experience of evaluating gender aspects of programmatic engagement desirable.</w:t>
            </w:r>
          </w:p>
          <w:p w14:paraId="359778EF" w14:textId="77777777" w:rsidR="00A50D15" w:rsidRPr="001B22F8" w:rsidRDefault="00A50D15" w:rsidP="00D667D8">
            <w:pPr>
              <w:rPr>
                <w:rFonts w:asciiTheme="minorHAnsi" w:hAnsiTheme="minorHAnsi" w:cstheme="minorHAnsi"/>
                <w:szCs w:val="20"/>
                <w:lang w:val="en-GB"/>
              </w:rPr>
            </w:pPr>
          </w:p>
          <w:p w14:paraId="0F072718" w14:textId="119FF85E" w:rsidR="00A50D15" w:rsidRPr="001B22F8" w:rsidRDefault="00A50D15" w:rsidP="00D667D8">
            <w:pPr>
              <w:rPr>
                <w:rFonts w:asciiTheme="minorHAnsi" w:hAnsiTheme="minorHAnsi" w:cstheme="minorHAnsi"/>
                <w:szCs w:val="20"/>
                <w:lang w:val="en-GB"/>
              </w:rPr>
            </w:pPr>
            <w:r w:rsidRPr="001B22F8">
              <w:rPr>
                <w:rFonts w:asciiTheme="minorHAnsi" w:hAnsiTheme="minorHAnsi" w:cstheme="minorHAnsi"/>
                <w:szCs w:val="20"/>
                <w:lang w:val="en-GB"/>
              </w:rPr>
              <w:t>Skills/Competencies:</w:t>
            </w:r>
          </w:p>
          <w:p w14:paraId="20737506" w14:textId="77777777" w:rsidR="00E4386C" w:rsidRPr="001B22F8" w:rsidRDefault="00E4386C" w:rsidP="00D667D8">
            <w:pPr>
              <w:rPr>
                <w:rFonts w:asciiTheme="minorHAnsi" w:hAnsiTheme="minorHAnsi" w:cstheme="minorHAnsi"/>
                <w:szCs w:val="20"/>
                <w:lang w:val="en-GB"/>
              </w:rPr>
            </w:pPr>
          </w:p>
          <w:p w14:paraId="085D2E97" w14:textId="77777777" w:rsidR="00A50D15" w:rsidRPr="001B22F8" w:rsidRDefault="00A50D15" w:rsidP="00D667D8">
            <w:pPr>
              <w:rPr>
                <w:rFonts w:asciiTheme="minorHAnsi" w:hAnsiTheme="minorHAnsi" w:cstheme="minorHAnsi"/>
                <w:szCs w:val="20"/>
                <w:lang w:val="en-GB"/>
              </w:rPr>
            </w:pPr>
            <w:r w:rsidRPr="001B22F8">
              <w:rPr>
                <w:rFonts w:asciiTheme="minorHAnsi" w:hAnsiTheme="minorHAnsi" w:cstheme="minorHAnsi"/>
                <w:szCs w:val="20"/>
                <w:lang w:val="en-GB"/>
              </w:rPr>
              <w:t>Professional Skills:</w:t>
            </w:r>
          </w:p>
          <w:p w14:paraId="79D10E4D" w14:textId="77777777" w:rsidR="00A50D15" w:rsidRPr="001B22F8" w:rsidRDefault="00A50D15" w:rsidP="00E4170D">
            <w:pPr>
              <w:pStyle w:val="ListParagraph"/>
              <w:numPr>
                <w:ilvl w:val="0"/>
                <w:numId w:val="5"/>
              </w:numPr>
              <w:rPr>
                <w:rFonts w:asciiTheme="minorHAnsi" w:hAnsiTheme="minorHAnsi" w:cstheme="minorHAnsi"/>
                <w:szCs w:val="20"/>
                <w:lang w:val="en-GB"/>
              </w:rPr>
            </w:pPr>
            <w:r w:rsidRPr="001B22F8">
              <w:rPr>
                <w:rFonts w:asciiTheme="minorHAnsi" w:hAnsiTheme="minorHAnsi" w:cstheme="minorHAnsi"/>
                <w:szCs w:val="20"/>
                <w:lang w:val="en-GB"/>
              </w:rPr>
              <w:t xml:space="preserve">Demonstrates strong ability to manage, facilitate, and engage in discussions with multiple stakeholders in a formal setting, seeking to encourage participation in an open and collegial </w:t>
            </w:r>
            <w:proofErr w:type="gramStart"/>
            <w:r w:rsidRPr="001B22F8">
              <w:rPr>
                <w:rFonts w:asciiTheme="minorHAnsi" w:hAnsiTheme="minorHAnsi" w:cstheme="minorHAnsi"/>
                <w:szCs w:val="20"/>
                <w:lang w:val="en-GB"/>
              </w:rPr>
              <w:t>environment;</w:t>
            </w:r>
            <w:proofErr w:type="gramEnd"/>
          </w:p>
          <w:p w14:paraId="641E89B2" w14:textId="77777777" w:rsidR="00A50D15" w:rsidRPr="001B22F8" w:rsidRDefault="00A50D15" w:rsidP="00E4170D">
            <w:pPr>
              <w:pStyle w:val="ListParagraph"/>
              <w:numPr>
                <w:ilvl w:val="0"/>
                <w:numId w:val="5"/>
              </w:numPr>
              <w:rPr>
                <w:rFonts w:asciiTheme="minorHAnsi" w:hAnsiTheme="minorHAnsi" w:cstheme="minorHAnsi"/>
                <w:szCs w:val="20"/>
                <w:lang w:val="en-GB"/>
              </w:rPr>
            </w:pPr>
            <w:r w:rsidRPr="001B22F8">
              <w:rPr>
                <w:rFonts w:asciiTheme="minorHAnsi" w:hAnsiTheme="minorHAnsi" w:cstheme="minorHAnsi"/>
                <w:szCs w:val="20"/>
                <w:lang w:val="en-GB"/>
              </w:rPr>
              <w:t xml:space="preserve">Proactive in problem-solving and recommendation for conflict prevention and </w:t>
            </w:r>
            <w:proofErr w:type="gramStart"/>
            <w:r w:rsidRPr="001B22F8">
              <w:rPr>
                <w:rFonts w:asciiTheme="minorHAnsi" w:hAnsiTheme="minorHAnsi" w:cstheme="minorHAnsi"/>
                <w:szCs w:val="20"/>
                <w:lang w:val="en-GB"/>
              </w:rPr>
              <w:t>resolution;</w:t>
            </w:r>
            <w:proofErr w:type="gramEnd"/>
          </w:p>
          <w:p w14:paraId="029556E5" w14:textId="77777777" w:rsidR="00A50D15" w:rsidRPr="001B22F8" w:rsidRDefault="00A50D15" w:rsidP="00E4170D">
            <w:pPr>
              <w:pStyle w:val="ListParagraph"/>
              <w:numPr>
                <w:ilvl w:val="0"/>
                <w:numId w:val="5"/>
              </w:numPr>
              <w:rPr>
                <w:rFonts w:asciiTheme="minorHAnsi" w:hAnsiTheme="minorHAnsi" w:cstheme="minorHAnsi"/>
                <w:szCs w:val="20"/>
                <w:lang w:val="en-GB"/>
              </w:rPr>
            </w:pPr>
            <w:r w:rsidRPr="001B22F8">
              <w:rPr>
                <w:rFonts w:asciiTheme="minorHAnsi" w:hAnsiTheme="minorHAnsi" w:cstheme="minorHAnsi"/>
                <w:szCs w:val="20"/>
                <w:lang w:val="en-GB"/>
              </w:rPr>
              <w:t>Strong ability in managing confidential and politically sensitive issues, in a responsible way, and in accordance with protocols.</w:t>
            </w:r>
          </w:p>
          <w:p w14:paraId="363351E1" w14:textId="77777777" w:rsidR="00A50D15" w:rsidRPr="001B22F8" w:rsidRDefault="00A50D15" w:rsidP="00D667D8">
            <w:pPr>
              <w:rPr>
                <w:rFonts w:asciiTheme="minorHAnsi" w:hAnsiTheme="minorHAnsi" w:cstheme="minorHAnsi"/>
                <w:szCs w:val="20"/>
                <w:lang w:val="en-GB"/>
              </w:rPr>
            </w:pPr>
          </w:p>
          <w:p w14:paraId="69D8F18A" w14:textId="77777777" w:rsidR="00A50D15" w:rsidRPr="001B22F8" w:rsidRDefault="00A50D15" w:rsidP="00D667D8">
            <w:pPr>
              <w:rPr>
                <w:rFonts w:asciiTheme="minorHAnsi" w:hAnsiTheme="minorHAnsi" w:cstheme="minorHAnsi"/>
                <w:szCs w:val="20"/>
                <w:lang w:val="en-GB"/>
              </w:rPr>
            </w:pPr>
            <w:r w:rsidRPr="001B22F8">
              <w:rPr>
                <w:rFonts w:asciiTheme="minorHAnsi" w:hAnsiTheme="minorHAnsi" w:cstheme="minorHAnsi"/>
                <w:szCs w:val="20"/>
                <w:lang w:val="en-GB"/>
              </w:rPr>
              <w:t>Interpersonal and communication skills:</w:t>
            </w:r>
          </w:p>
          <w:p w14:paraId="42B732F1" w14:textId="77777777" w:rsidR="00A50D15" w:rsidRPr="001B22F8" w:rsidRDefault="00A50D15" w:rsidP="00E4170D">
            <w:pPr>
              <w:pStyle w:val="ListParagraph"/>
              <w:numPr>
                <w:ilvl w:val="0"/>
                <w:numId w:val="6"/>
              </w:numPr>
              <w:rPr>
                <w:rFonts w:asciiTheme="minorHAnsi" w:hAnsiTheme="minorHAnsi" w:cstheme="minorHAnsi"/>
                <w:szCs w:val="20"/>
                <w:lang w:val="en-GB"/>
              </w:rPr>
            </w:pPr>
            <w:r w:rsidRPr="001B22F8">
              <w:rPr>
                <w:rFonts w:asciiTheme="minorHAnsi" w:hAnsiTheme="minorHAnsi" w:cstheme="minorHAnsi"/>
                <w:szCs w:val="20"/>
                <w:lang w:val="en-GB"/>
              </w:rPr>
              <w:t xml:space="preserve">Strong communication skills and proven ability to collaborate between different actors and high level of internal and external relationship </w:t>
            </w:r>
            <w:proofErr w:type="gramStart"/>
            <w:r w:rsidRPr="001B22F8">
              <w:rPr>
                <w:rFonts w:asciiTheme="minorHAnsi" w:hAnsiTheme="minorHAnsi" w:cstheme="minorHAnsi"/>
                <w:szCs w:val="20"/>
                <w:lang w:val="en-GB"/>
              </w:rPr>
              <w:t>management;</w:t>
            </w:r>
            <w:proofErr w:type="gramEnd"/>
          </w:p>
          <w:p w14:paraId="092A3267" w14:textId="77777777" w:rsidR="00A50D15" w:rsidRPr="001B22F8" w:rsidRDefault="00A50D15" w:rsidP="00E4170D">
            <w:pPr>
              <w:pStyle w:val="ListParagraph"/>
              <w:numPr>
                <w:ilvl w:val="0"/>
                <w:numId w:val="6"/>
              </w:numPr>
              <w:rPr>
                <w:rFonts w:asciiTheme="minorHAnsi" w:hAnsiTheme="minorHAnsi" w:cstheme="minorHAnsi"/>
                <w:szCs w:val="20"/>
                <w:lang w:val="en-GB"/>
              </w:rPr>
            </w:pPr>
            <w:r w:rsidRPr="001B22F8">
              <w:rPr>
                <w:rFonts w:asciiTheme="minorHAnsi" w:hAnsiTheme="minorHAnsi" w:cstheme="minorHAnsi"/>
                <w:szCs w:val="20"/>
                <w:lang w:val="en-GB"/>
              </w:rPr>
              <w:t xml:space="preserve">Uses tact and sensitivity when delivering sensitive information or resolving delicate </w:t>
            </w:r>
            <w:proofErr w:type="gramStart"/>
            <w:r w:rsidRPr="001B22F8">
              <w:rPr>
                <w:rFonts w:asciiTheme="minorHAnsi" w:hAnsiTheme="minorHAnsi" w:cstheme="minorHAnsi"/>
                <w:szCs w:val="20"/>
                <w:lang w:val="en-GB"/>
              </w:rPr>
              <w:t>issues;</w:t>
            </w:r>
            <w:proofErr w:type="gramEnd"/>
          </w:p>
          <w:p w14:paraId="32DC4DA5" w14:textId="77777777" w:rsidR="00A50D15" w:rsidRPr="001B22F8" w:rsidRDefault="00A50D15" w:rsidP="00E4170D">
            <w:pPr>
              <w:pStyle w:val="ListParagraph"/>
              <w:numPr>
                <w:ilvl w:val="0"/>
                <w:numId w:val="6"/>
              </w:numPr>
              <w:rPr>
                <w:rFonts w:asciiTheme="minorHAnsi" w:hAnsiTheme="minorHAnsi" w:cstheme="minorHAnsi"/>
                <w:szCs w:val="20"/>
                <w:lang w:val="en-GB"/>
              </w:rPr>
            </w:pPr>
            <w:r w:rsidRPr="001B22F8">
              <w:rPr>
                <w:rFonts w:asciiTheme="minorHAnsi" w:hAnsiTheme="minorHAnsi" w:cstheme="minorHAnsi"/>
                <w:szCs w:val="20"/>
                <w:lang w:val="en-GB"/>
              </w:rPr>
              <w:t xml:space="preserve">Demonstrates openness to change and ability to manage </w:t>
            </w:r>
            <w:proofErr w:type="gramStart"/>
            <w:r w:rsidRPr="001B22F8">
              <w:rPr>
                <w:rFonts w:asciiTheme="minorHAnsi" w:hAnsiTheme="minorHAnsi" w:cstheme="minorHAnsi"/>
                <w:szCs w:val="20"/>
                <w:lang w:val="en-GB"/>
              </w:rPr>
              <w:t>complexities;</w:t>
            </w:r>
            <w:proofErr w:type="gramEnd"/>
          </w:p>
          <w:p w14:paraId="489B7D92" w14:textId="77777777" w:rsidR="00A50D15" w:rsidRPr="001B22F8" w:rsidRDefault="00A50D15" w:rsidP="00E4170D">
            <w:pPr>
              <w:pStyle w:val="ListParagraph"/>
              <w:numPr>
                <w:ilvl w:val="0"/>
                <w:numId w:val="6"/>
              </w:numPr>
              <w:rPr>
                <w:rFonts w:asciiTheme="minorHAnsi" w:hAnsiTheme="minorHAnsi" w:cstheme="minorHAnsi"/>
                <w:szCs w:val="20"/>
                <w:lang w:val="en-GB"/>
              </w:rPr>
            </w:pPr>
            <w:r w:rsidRPr="001B22F8">
              <w:rPr>
                <w:rFonts w:asciiTheme="minorHAnsi" w:hAnsiTheme="minorHAnsi" w:cstheme="minorHAnsi"/>
                <w:szCs w:val="20"/>
                <w:lang w:val="en-GB"/>
              </w:rPr>
              <w:t>Remains calm, in control and good humoured even under pressure.</w:t>
            </w:r>
          </w:p>
          <w:p w14:paraId="102D2096" w14:textId="77777777" w:rsidR="00A50D15" w:rsidRPr="001B22F8" w:rsidRDefault="00A50D15" w:rsidP="00D667D8">
            <w:pPr>
              <w:rPr>
                <w:rFonts w:asciiTheme="minorHAnsi" w:hAnsiTheme="minorHAnsi" w:cstheme="minorHAnsi"/>
                <w:szCs w:val="20"/>
                <w:lang w:val="en-GB"/>
              </w:rPr>
            </w:pPr>
          </w:p>
          <w:p w14:paraId="2E47C61A" w14:textId="77777777" w:rsidR="00A50D15" w:rsidRPr="001B22F8" w:rsidRDefault="00A50D15" w:rsidP="00D667D8">
            <w:pPr>
              <w:rPr>
                <w:rFonts w:asciiTheme="minorHAnsi" w:hAnsiTheme="minorHAnsi" w:cstheme="minorHAnsi"/>
                <w:b/>
                <w:szCs w:val="20"/>
                <w:lang w:val="en-GB" w:eastAsia="ru-RU"/>
              </w:rPr>
            </w:pPr>
            <w:r w:rsidRPr="001B22F8">
              <w:rPr>
                <w:rFonts w:asciiTheme="minorHAnsi" w:hAnsiTheme="minorHAnsi" w:cstheme="minorHAnsi"/>
                <w:b/>
                <w:szCs w:val="20"/>
                <w:lang w:val="en-GB" w:eastAsia="ru-RU"/>
              </w:rPr>
              <w:t xml:space="preserve">Evaluation of applications </w:t>
            </w:r>
          </w:p>
          <w:p w14:paraId="1287A259" w14:textId="77777777" w:rsidR="00A50D15" w:rsidRPr="001B22F8" w:rsidRDefault="00A50D15" w:rsidP="00D667D8">
            <w:pPr>
              <w:ind w:left="360"/>
              <w:rPr>
                <w:rFonts w:asciiTheme="minorHAnsi" w:hAnsiTheme="minorHAnsi" w:cstheme="minorHAnsi"/>
                <w:color w:val="5B9BD5" w:themeColor="accent1"/>
                <w:szCs w:val="20"/>
                <w:lang w:val="en-GB" w:eastAsia="ru-RU"/>
              </w:rPr>
            </w:pPr>
          </w:p>
          <w:p w14:paraId="786BEE12" w14:textId="3827965D" w:rsidR="005603BF" w:rsidRPr="001B22F8" w:rsidRDefault="00A50D15" w:rsidP="00D667D8">
            <w:pPr>
              <w:ind w:right="21"/>
              <w:rPr>
                <w:rFonts w:asciiTheme="minorHAnsi" w:hAnsiTheme="minorHAnsi" w:cstheme="minorHAnsi"/>
                <w:szCs w:val="20"/>
              </w:rPr>
            </w:pPr>
            <w:r w:rsidRPr="001B22F8">
              <w:rPr>
                <w:rFonts w:asciiTheme="minorHAnsi" w:hAnsiTheme="minorHAnsi" w:cstheme="minorHAnsi"/>
                <w:szCs w:val="20"/>
                <w:lang w:val="en-GB" w:eastAsia="ru-RU"/>
              </w:rPr>
              <w:t xml:space="preserve">A two-stage procedure is utilized in evaluating the applicants, with evaluation of the technical proposal (CV/application) </w:t>
            </w:r>
            <w:r w:rsidR="0015613F" w:rsidRPr="001B22F8">
              <w:rPr>
                <w:rFonts w:asciiTheme="minorHAnsi" w:hAnsiTheme="minorHAnsi" w:cstheme="minorHAnsi"/>
                <w:szCs w:val="20"/>
                <w:lang w:val="en-GB" w:eastAsia="ru-RU"/>
              </w:rPr>
              <w:t xml:space="preserve">combined with the </w:t>
            </w:r>
            <w:r w:rsidR="000C54BE" w:rsidRPr="001B22F8">
              <w:rPr>
                <w:rFonts w:asciiTheme="minorHAnsi" w:hAnsiTheme="minorHAnsi" w:cstheme="minorHAnsi"/>
                <w:szCs w:val="20"/>
                <w:lang w:val="en-GB" w:eastAsia="ru-RU"/>
              </w:rPr>
              <w:t>competency-based</w:t>
            </w:r>
            <w:r w:rsidR="0015613F" w:rsidRPr="001B22F8">
              <w:rPr>
                <w:rFonts w:asciiTheme="minorHAnsi" w:hAnsiTheme="minorHAnsi" w:cstheme="minorHAnsi"/>
                <w:szCs w:val="20"/>
                <w:lang w:val="en-GB" w:eastAsia="ru-RU"/>
              </w:rPr>
              <w:t xml:space="preserve"> interview of the short-listed candidates; </w:t>
            </w:r>
            <w:r w:rsidRPr="001B22F8">
              <w:rPr>
                <w:rFonts w:asciiTheme="minorHAnsi" w:hAnsiTheme="minorHAnsi" w:cstheme="minorHAnsi"/>
                <w:szCs w:val="20"/>
                <w:lang w:val="en-GB" w:eastAsia="ru-RU"/>
              </w:rPr>
              <w:t xml:space="preserve">being completed prior to any price proposal being opened and compared.  The price proposal of the </w:t>
            </w:r>
            <w:r w:rsidR="000438DB" w:rsidRPr="001B22F8">
              <w:rPr>
                <w:rFonts w:asciiTheme="minorHAnsi" w:hAnsiTheme="minorHAnsi" w:cstheme="minorHAnsi"/>
                <w:szCs w:val="20"/>
                <w:lang w:val="en-GB" w:eastAsia="ru-RU"/>
              </w:rPr>
              <w:t>a</w:t>
            </w:r>
            <w:r w:rsidRPr="001B22F8">
              <w:rPr>
                <w:rFonts w:asciiTheme="minorHAnsi" w:hAnsiTheme="minorHAnsi" w:cstheme="minorHAnsi"/>
                <w:szCs w:val="20"/>
                <w:lang w:val="en-GB" w:eastAsia="ru-RU"/>
              </w:rPr>
              <w:t>pplicant will be opened only for submissions that passed the minimum technical score of 70% of the obtainable score of 100 (may vary) points in the evaluation of the technical proposals.</w:t>
            </w:r>
          </w:p>
          <w:p w14:paraId="5F991C27" w14:textId="77777777" w:rsidR="005603BF" w:rsidRPr="001B22F8" w:rsidRDefault="005603BF" w:rsidP="00D667D8">
            <w:pPr>
              <w:rPr>
                <w:rFonts w:asciiTheme="minorHAnsi" w:hAnsiTheme="minorHAnsi" w:cstheme="minorHAnsi"/>
                <w:szCs w:val="20"/>
              </w:rPr>
            </w:pPr>
          </w:p>
          <w:p w14:paraId="35B9324B" w14:textId="50FBFFF4" w:rsidR="00E4386C" w:rsidRPr="001B22F8" w:rsidRDefault="00E4170D" w:rsidP="00D667D8">
            <w:pPr>
              <w:rPr>
                <w:rFonts w:asciiTheme="minorHAnsi" w:hAnsiTheme="minorHAnsi" w:cstheme="minorHAnsi"/>
                <w:szCs w:val="20"/>
                <w:lang w:val="en-GB" w:eastAsia="ru-RU"/>
              </w:rPr>
            </w:pPr>
            <w:r w:rsidRPr="001B22F8">
              <w:rPr>
                <w:rFonts w:asciiTheme="minorHAnsi" w:hAnsiTheme="minorHAnsi" w:cstheme="minorHAnsi"/>
                <w:szCs w:val="20"/>
                <w:lang w:val="en-GB" w:eastAsia="ru-RU"/>
              </w:rPr>
              <w:t xml:space="preserve">Evaluation of technical proposal: </w:t>
            </w:r>
            <w:r w:rsidR="00A50D15" w:rsidRPr="001B22F8">
              <w:rPr>
                <w:rFonts w:asciiTheme="minorHAnsi" w:hAnsiTheme="minorHAnsi" w:cstheme="minorHAnsi"/>
                <w:szCs w:val="20"/>
                <w:lang w:val="en-GB" w:eastAsia="ru-RU"/>
              </w:rPr>
              <w:t xml:space="preserve">The </w:t>
            </w:r>
            <w:r w:rsidR="000438DB" w:rsidRPr="001B22F8">
              <w:rPr>
                <w:rFonts w:asciiTheme="minorHAnsi" w:hAnsiTheme="minorHAnsi" w:cstheme="minorHAnsi"/>
                <w:szCs w:val="20"/>
                <w:lang w:val="en-GB" w:eastAsia="ru-RU"/>
              </w:rPr>
              <w:t>te</w:t>
            </w:r>
            <w:r w:rsidR="00A50D15" w:rsidRPr="001B22F8">
              <w:rPr>
                <w:rFonts w:asciiTheme="minorHAnsi" w:hAnsiTheme="minorHAnsi" w:cstheme="minorHAnsi"/>
                <w:szCs w:val="20"/>
                <w:lang w:val="en-GB" w:eastAsia="ru-RU"/>
              </w:rPr>
              <w:t xml:space="preserve">chnical proposal (CV/application) is evaluated </w:t>
            </w:r>
            <w:proofErr w:type="gramStart"/>
            <w:r w:rsidR="009904E3" w:rsidRPr="001B22F8">
              <w:rPr>
                <w:rFonts w:asciiTheme="minorHAnsi" w:hAnsiTheme="minorHAnsi" w:cstheme="minorHAnsi"/>
                <w:szCs w:val="20"/>
                <w:lang w:val="en-GB" w:eastAsia="ru-RU"/>
              </w:rPr>
              <w:t>o</w:t>
            </w:r>
            <w:r w:rsidR="00A50D15" w:rsidRPr="001B22F8">
              <w:rPr>
                <w:rFonts w:asciiTheme="minorHAnsi" w:hAnsiTheme="minorHAnsi" w:cstheme="minorHAnsi"/>
                <w:szCs w:val="20"/>
                <w:lang w:val="en-GB" w:eastAsia="ru-RU"/>
              </w:rPr>
              <w:t>n the basis of</w:t>
            </w:r>
            <w:proofErr w:type="gramEnd"/>
            <w:r w:rsidR="00A50D15" w:rsidRPr="001B22F8">
              <w:rPr>
                <w:rFonts w:asciiTheme="minorHAnsi" w:hAnsiTheme="minorHAnsi" w:cstheme="minorHAnsi"/>
                <w:szCs w:val="20"/>
                <w:lang w:val="en-GB" w:eastAsia="ru-RU"/>
              </w:rPr>
              <w:t xml:space="preserve"> its responsiveness to the</w:t>
            </w:r>
            <w:r w:rsidRPr="001B22F8">
              <w:rPr>
                <w:rFonts w:asciiTheme="minorHAnsi" w:hAnsiTheme="minorHAnsi" w:cstheme="minorHAnsi"/>
                <w:szCs w:val="20"/>
                <w:lang w:val="en-GB" w:eastAsia="ru-RU"/>
              </w:rPr>
              <w:t>se</w:t>
            </w:r>
            <w:r w:rsidR="00A50D15" w:rsidRPr="001B22F8">
              <w:rPr>
                <w:rFonts w:asciiTheme="minorHAnsi" w:hAnsiTheme="minorHAnsi" w:cstheme="minorHAnsi"/>
                <w:szCs w:val="20"/>
                <w:lang w:val="en-GB" w:eastAsia="ru-RU"/>
              </w:rPr>
              <w:t xml:space="preserve"> Term</w:t>
            </w:r>
            <w:r w:rsidR="000438DB" w:rsidRPr="001B22F8">
              <w:rPr>
                <w:rFonts w:asciiTheme="minorHAnsi" w:hAnsiTheme="minorHAnsi" w:cstheme="minorHAnsi"/>
                <w:szCs w:val="20"/>
                <w:lang w:val="en-GB" w:eastAsia="ru-RU"/>
              </w:rPr>
              <w:t>s</w:t>
            </w:r>
            <w:r w:rsidR="00A50D15" w:rsidRPr="001B22F8">
              <w:rPr>
                <w:rFonts w:asciiTheme="minorHAnsi" w:hAnsiTheme="minorHAnsi" w:cstheme="minorHAnsi"/>
                <w:szCs w:val="20"/>
                <w:lang w:val="en-GB" w:eastAsia="ru-RU"/>
              </w:rPr>
              <w:t xml:space="preserve"> of Reference </w:t>
            </w:r>
            <w:r w:rsidR="00A928BA" w:rsidRPr="001B22F8">
              <w:rPr>
                <w:rFonts w:asciiTheme="minorHAnsi" w:hAnsiTheme="minorHAnsi" w:cstheme="minorHAnsi"/>
                <w:szCs w:val="20"/>
                <w:lang w:val="en-GB" w:eastAsia="ru-RU"/>
              </w:rPr>
              <w:t>as follows:</w:t>
            </w:r>
          </w:p>
          <w:p w14:paraId="1CCB3F24" w14:textId="22FA7A42" w:rsidR="009A259B" w:rsidRPr="001B22F8" w:rsidRDefault="000438DB"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Significant experience (5-7 years minimum) in the design and evaluation of </w:t>
            </w:r>
            <w:proofErr w:type="spellStart"/>
            <w:r w:rsidRPr="001B22F8">
              <w:rPr>
                <w:rFonts w:asciiTheme="minorHAnsi" w:hAnsiTheme="minorHAnsi" w:cstheme="minorHAnsi"/>
                <w:szCs w:val="20"/>
              </w:rPr>
              <w:t>programmes</w:t>
            </w:r>
            <w:proofErr w:type="spellEnd"/>
            <w:r w:rsidRPr="001B22F8">
              <w:rPr>
                <w:rFonts w:asciiTheme="minorHAnsi" w:hAnsiTheme="minorHAnsi" w:cstheme="minorHAnsi"/>
                <w:szCs w:val="20"/>
              </w:rPr>
              <w:t xml:space="preserve"> related to rule of law, security and/or human rights </w:t>
            </w:r>
            <w:r w:rsidR="009A259B" w:rsidRPr="001B22F8">
              <w:rPr>
                <w:rFonts w:asciiTheme="minorHAnsi" w:hAnsiTheme="minorHAnsi" w:cstheme="minorHAnsi"/>
                <w:szCs w:val="20"/>
              </w:rPr>
              <w:t>(20 points)</w:t>
            </w:r>
          </w:p>
          <w:p w14:paraId="3C41FE07" w14:textId="202BE49B" w:rsidR="009A259B" w:rsidRPr="001B22F8" w:rsidRDefault="000438DB"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Technical knowledge and experience in rule of law, security and/or human rights </w:t>
            </w:r>
            <w:r w:rsidR="009A259B" w:rsidRPr="001B22F8">
              <w:rPr>
                <w:rFonts w:asciiTheme="minorHAnsi" w:hAnsiTheme="minorHAnsi" w:cstheme="minorHAnsi"/>
                <w:szCs w:val="20"/>
              </w:rPr>
              <w:t>(10 points)</w:t>
            </w:r>
          </w:p>
          <w:p w14:paraId="4ABB23FD" w14:textId="77777777" w:rsidR="009A259B" w:rsidRPr="001B22F8" w:rsidRDefault="009A259B"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An advanced</w:t>
            </w:r>
            <w:r w:rsidR="00E05AAC" w:rsidRPr="001B22F8">
              <w:rPr>
                <w:rFonts w:asciiTheme="minorHAnsi" w:hAnsiTheme="minorHAnsi" w:cstheme="minorHAnsi"/>
                <w:szCs w:val="20"/>
              </w:rPr>
              <w:t xml:space="preserve"> degree in the relevant field (10</w:t>
            </w:r>
            <w:r w:rsidRPr="001B22F8">
              <w:rPr>
                <w:rFonts w:asciiTheme="minorHAnsi" w:hAnsiTheme="minorHAnsi" w:cstheme="minorHAnsi"/>
                <w:szCs w:val="20"/>
              </w:rPr>
              <w:t xml:space="preserve"> points)</w:t>
            </w:r>
          </w:p>
          <w:p w14:paraId="08608BC3" w14:textId="77777777" w:rsidR="009A259B" w:rsidRPr="001B22F8" w:rsidRDefault="009A259B"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Knowledge of result-based management evaluation, UNDP policies, procedures, as well as participatory monitoring and evaluation methodologies and approaches (15 points)</w:t>
            </w:r>
          </w:p>
          <w:p w14:paraId="7ADE6C10" w14:textId="5FA13F63" w:rsidR="009A259B" w:rsidRPr="001B22F8" w:rsidRDefault="000438DB"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Demonstrated strategic thinking and strong understanding of global developments in rule of law, security and/or human rights issues and recent policy developments and programming at country level </w:t>
            </w:r>
            <w:r w:rsidR="009A259B" w:rsidRPr="001B22F8">
              <w:rPr>
                <w:rFonts w:asciiTheme="minorHAnsi" w:hAnsiTheme="minorHAnsi" w:cstheme="minorHAnsi"/>
                <w:szCs w:val="20"/>
              </w:rPr>
              <w:t>(10 points)</w:t>
            </w:r>
          </w:p>
          <w:p w14:paraId="41E492CE" w14:textId="6146C7A0" w:rsidR="009A259B" w:rsidRPr="001B22F8" w:rsidRDefault="000438DB"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Sound understanding of the UN system and UNDP’s mandate and role in crisis contexts </w:t>
            </w:r>
            <w:r w:rsidR="009A259B" w:rsidRPr="001B22F8">
              <w:rPr>
                <w:rFonts w:asciiTheme="minorHAnsi" w:hAnsiTheme="minorHAnsi" w:cstheme="minorHAnsi"/>
                <w:szCs w:val="20"/>
              </w:rPr>
              <w:t>(10 points)</w:t>
            </w:r>
          </w:p>
          <w:p w14:paraId="73652B66" w14:textId="190C464C" w:rsidR="000438DB" w:rsidRPr="001B22F8" w:rsidRDefault="000438DB"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Excellent spoken and written communication skills in English and strong drafting skills (10 points)</w:t>
            </w:r>
          </w:p>
          <w:p w14:paraId="78E0BF60" w14:textId="5DF9C99E" w:rsidR="009A259B" w:rsidRPr="001B22F8" w:rsidRDefault="000438DB"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Experience of evaluating gender aspects of programmatic engagement desirable </w:t>
            </w:r>
            <w:r w:rsidR="009A259B" w:rsidRPr="001B22F8">
              <w:rPr>
                <w:rFonts w:asciiTheme="minorHAnsi" w:hAnsiTheme="minorHAnsi" w:cstheme="minorHAnsi"/>
                <w:szCs w:val="20"/>
              </w:rPr>
              <w:t>(10 points)</w:t>
            </w:r>
          </w:p>
          <w:p w14:paraId="59FFECAA" w14:textId="0352B791" w:rsidR="009A259B" w:rsidRPr="001B22F8" w:rsidRDefault="009A259B" w:rsidP="00E4170D">
            <w:pPr>
              <w:pStyle w:val="ListParagraph"/>
              <w:numPr>
                <w:ilvl w:val="0"/>
                <w:numId w:val="2"/>
              </w:numPr>
              <w:rPr>
                <w:rFonts w:asciiTheme="minorHAnsi" w:hAnsiTheme="minorHAnsi" w:cstheme="minorHAnsi"/>
                <w:szCs w:val="20"/>
              </w:rPr>
            </w:pPr>
            <w:r w:rsidRPr="001B22F8">
              <w:rPr>
                <w:rFonts w:asciiTheme="minorHAnsi" w:hAnsiTheme="minorHAnsi" w:cstheme="minorHAnsi"/>
                <w:szCs w:val="20"/>
              </w:rPr>
              <w:t xml:space="preserve">Fluency in </w:t>
            </w:r>
            <w:r w:rsidR="000438DB" w:rsidRPr="001B22F8">
              <w:rPr>
                <w:rFonts w:asciiTheme="minorHAnsi" w:hAnsiTheme="minorHAnsi" w:cstheme="minorHAnsi"/>
                <w:szCs w:val="20"/>
              </w:rPr>
              <w:t xml:space="preserve">Arabic, </w:t>
            </w:r>
            <w:r w:rsidRPr="001B22F8">
              <w:rPr>
                <w:rFonts w:asciiTheme="minorHAnsi" w:hAnsiTheme="minorHAnsi" w:cstheme="minorHAnsi"/>
                <w:szCs w:val="20"/>
              </w:rPr>
              <w:t>French and/or Spanish desirable (5 points)</w:t>
            </w:r>
          </w:p>
          <w:p w14:paraId="4A2727CC" w14:textId="77777777" w:rsidR="00A50D15" w:rsidRPr="001B22F8" w:rsidRDefault="00A50D15" w:rsidP="00D667D8">
            <w:pPr>
              <w:rPr>
                <w:rFonts w:asciiTheme="minorHAnsi" w:hAnsiTheme="minorHAnsi" w:cstheme="minorHAnsi"/>
                <w:color w:val="5B9BD5" w:themeColor="accent1"/>
                <w:szCs w:val="20"/>
                <w:lang w:val="en-GB" w:eastAsia="ru-RU"/>
              </w:rPr>
            </w:pPr>
          </w:p>
          <w:p w14:paraId="5B2EA87B" w14:textId="77777777" w:rsidR="00A50D15" w:rsidRPr="001B22F8" w:rsidRDefault="00A50D15" w:rsidP="00D667D8">
            <w:pPr>
              <w:ind w:left="720"/>
              <w:rPr>
                <w:rFonts w:asciiTheme="minorHAnsi" w:hAnsiTheme="minorHAnsi" w:cstheme="minorHAnsi"/>
                <w:color w:val="5B9BD5" w:themeColor="accent1"/>
                <w:szCs w:val="20"/>
                <w:lang w:val="en-GB" w:eastAsia="ru-RU"/>
              </w:rPr>
            </w:pPr>
          </w:p>
          <w:p w14:paraId="28025BB0" w14:textId="4B741655" w:rsidR="00D0774F" w:rsidRPr="001B22F8" w:rsidRDefault="00A50D15" w:rsidP="00D667D8">
            <w:pPr>
              <w:rPr>
                <w:rFonts w:asciiTheme="minorHAnsi" w:hAnsiTheme="minorHAnsi" w:cstheme="minorHAnsi"/>
                <w:szCs w:val="20"/>
                <w:lang w:val="en-GB" w:eastAsia="ru-RU"/>
              </w:rPr>
            </w:pPr>
            <w:r w:rsidRPr="001B22F8">
              <w:rPr>
                <w:rFonts w:asciiTheme="minorHAnsi" w:hAnsiTheme="minorHAnsi" w:cstheme="minorHAnsi"/>
                <w:szCs w:val="20"/>
                <w:lang w:val="en-GB" w:eastAsia="ru-RU"/>
              </w:rPr>
              <w:t>Lowest evaluated offer of technically qualified applicant</w:t>
            </w:r>
            <w:r w:rsidR="00E4170D" w:rsidRPr="001B22F8">
              <w:rPr>
                <w:rFonts w:asciiTheme="minorHAnsi" w:hAnsiTheme="minorHAnsi" w:cstheme="minorHAnsi"/>
                <w:szCs w:val="20"/>
                <w:lang w:val="en-GB" w:eastAsia="ru-RU"/>
              </w:rPr>
              <w:t>s:</w:t>
            </w:r>
            <w:r w:rsidRPr="001B22F8">
              <w:rPr>
                <w:rFonts w:asciiTheme="minorHAnsi" w:hAnsiTheme="minorHAnsi" w:cstheme="minorHAnsi"/>
                <w:szCs w:val="20"/>
                <w:lang w:val="en-GB" w:eastAsia="ru-RU"/>
              </w:rPr>
              <w:t xml:space="preserve"> In the </w:t>
            </w:r>
            <w:r w:rsidR="000438DB" w:rsidRPr="001B22F8">
              <w:rPr>
                <w:rFonts w:asciiTheme="minorHAnsi" w:hAnsiTheme="minorHAnsi" w:cstheme="minorHAnsi"/>
                <w:szCs w:val="20"/>
                <w:lang w:val="en-GB" w:eastAsia="ru-RU"/>
              </w:rPr>
              <w:t>s</w:t>
            </w:r>
            <w:r w:rsidRPr="001B22F8">
              <w:rPr>
                <w:rFonts w:asciiTheme="minorHAnsi" w:hAnsiTheme="minorHAnsi" w:cstheme="minorHAnsi"/>
                <w:szCs w:val="20"/>
                <w:lang w:val="en-GB" w:eastAsia="ru-RU"/>
              </w:rPr>
              <w:t xml:space="preserve">econd </w:t>
            </w:r>
            <w:r w:rsidR="000438DB" w:rsidRPr="001B22F8">
              <w:rPr>
                <w:rFonts w:asciiTheme="minorHAnsi" w:hAnsiTheme="minorHAnsi" w:cstheme="minorHAnsi"/>
                <w:szCs w:val="20"/>
                <w:lang w:val="en-GB" w:eastAsia="ru-RU"/>
              </w:rPr>
              <w:t>s</w:t>
            </w:r>
            <w:r w:rsidRPr="001B22F8">
              <w:rPr>
                <w:rFonts w:asciiTheme="minorHAnsi" w:hAnsiTheme="minorHAnsi" w:cstheme="minorHAnsi"/>
                <w:szCs w:val="20"/>
                <w:lang w:val="en-GB" w:eastAsia="ru-RU"/>
              </w:rPr>
              <w:t xml:space="preserve">tage, the price proposal of all contractors, who have attained minimum 70% score in the technical evaluation will be compared/evaluated.  The contract will be awarded to the </w:t>
            </w:r>
            <w:r w:rsidR="000438DB" w:rsidRPr="001B22F8">
              <w:rPr>
                <w:rFonts w:asciiTheme="minorHAnsi" w:hAnsiTheme="minorHAnsi" w:cstheme="minorHAnsi"/>
                <w:szCs w:val="20"/>
                <w:lang w:val="en-GB" w:eastAsia="ru-RU"/>
              </w:rPr>
              <w:t>two c</w:t>
            </w:r>
            <w:r w:rsidRPr="001B22F8">
              <w:rPr>
                <w:rFonts w:asciiTheme="minorHAnsi" w:hAnsiTheme="minorHAnsi" w:cstheme="minorHAnsi"/>
                <w:szCs w:val="20"/>
                <w:lang w:val="en-GB" w:eastAsia="ru-RU"/>
              </w:rPr>
              <w:t>ontractor</w:t>
            </w:r>
            <w:r w:rsidR="000438DB" w:rsidRPr="001B22F8">
              <w:rPr>
                <w:rFonts w:asciiTheme="minorHAnsi" w:hAnsiTheme="minorHAnsi" w:cstheme="minorHAnsi"/>
                <w:szCs w:val="20"/>
                <w:lang w:val="en-GB" w:eastAsia="ru-RU"/>
              </w:rPr>
              <w:t>s</w:t>
            </w:r>
            <w:r w:rsidRPr="001B22F8">
              <w:rPr>
                <w:rFonts w:asciiTheme="minorHAnsi" w:hAnsiTheme="minorHAnsi" w:cstheme="minorHAnsi"/>
                <w:szCs w:val="20"/>
                <w:lang w:val="en-GB" w:eastAsia="ru-RU"/>
              </w:rPr>
              <w:t xml:space="preserve"> offering the lowest </w:t>
            </w:r>
            <w:proofErr w:type="gramStart"/>
            <w:r w:rsidRPr="001B22F8">
              <w:rPr>
                <w:rFonts w:asciiTheme="minorHAnsi" w:hAnsiTheme="minorHAnsi" w:cstheme="minorHAnsi"/>
                <w:szCs w:val="20"/>
                <w:lang w:val="en-GB" w:eastAsia="ru-RU"/>
              </w:rPr>
              <w:t>price</w:t>
            </w:r>
            <w:r w:rsidR="000438DB" w:rsidRPr="001B22F8">
              <w:rPr>
                <w:rFonts w:asciiTheme="minorHAnsi" w:hAnsiTheme="minorHAnsi" w:cstheme="minorHAnsi"/>
                <w:szCs w:val="20"/>
                <w:lang w:val="en-GB" w:eastAsia="ru-RU"/>
              </w:rPr>
              <w:t>, unless</w:t>
            </w:r>
            <w:proofErr w:type="gramEnd"/>
            <w:r w:rsidR="000438DB" w:rsidRPr="001B22F8">
              <w:rPr>
                <w:rFonts w:asciiTheme="minorHAnsi" w:hAnsiTheme="minorHAnsi" w:cstheme="minorHAnsi"/>
                <w:szCs w:val="20"/>
                <w:lang w:val="en-GB" w:eastAsia="ru-RU"/>
              </w:rPr>
              <w:t xml:space="preserve"> acceptance of a higher offer is justified for purposes of quality assurance</w:t>
            </w:r>
            <w:r w:rsidR="00E4170D" w:rsidRPr="001B22F8">
              <w:rPr>
                <w:rFonts w:asciiTheme="minorHAnsi" w:hAnsiTheme="minorHAnsi" w:cstheme="minorHAnsi"/>
                <w:szCs w:val="20"/>
                <w:lang w:val="en-GB" w:eastAsia="ru-RU"/>
              </w:rPr>
              <w:t xml:space="preserve"> and based on value for money</w:t>
            </w:r>
            <w:r w:rsidRPr="001B22F8">
              <w:rPr>
                <w:rFonts w:asciiTheme="minorHAnsi" w:hAnsiTheme="minorHAnsi" w:cstheme="minorHAnsi"/>
                <w:szCs w:val="20"/>
                <w:lang w:val="en-GB" w:eastAsia="ru-RU"/>
              </w:rPr>
              <w:t>.</w:t>
            </w:r>
          </w:p>
          <w:p w14:paraId="7D844314" w14:textId="77777777" w:rsidR="00D0774F" w:rsidRPr="001B22F8" w:rsidRDefault="00D0774F" w:rsidP="00D667D8">
            <w:pPr>
              <w:ind w:left="1418"/>
              <w:rPr>
                <w:rFonts w:asciiTheme="minorHAnsi" w:hAnsiTheme="minorHAnsi" w:cstheme="minorHAnsi"/>
                <w:color w:val="5B9BD5" w:themeColor="accent1"/>
                <w:szCs w:val="20"/>
                <w:lang w:val="en-GB" w:eastAsia="ru-RU"/>
              </w:rPr>
            </w:pPr>
          </w:p>
          <w:p w14:paraId="560E55CB" w14:textId="77777777" w:rsidR="00A50D15" w:rsidRPr="001B22F8" w:rsidRDefault="00A50D15" w:rsidP="00D667D8">
            <w:pPr>
              <w:rPr>
                <w:rFonts w:asciiTheme="minorHAnsi" w:hAnsiTheme="minorHAnsi" w:cstheme="minorHAnsi"/>
                <w:szCs w:val="20"/>
                <w:lang w:val="en-GB" w:eastAsia="ru-RU"/>
              </w:rPr>
            </w:pPr>
            <w:r w:rsidRPr="001B22F8">
              <w:rPr>
                <w:rFonts w:asciiTheme="minorHAnsi" w:hAnsiTheme="minorHAnsi" w:cstheme="minorHAnsi"/>
                <w:szCs w:val="20"/>
                <w:lang w:val="en-GB" w:eastAsia="ru-RU"/>
              </w:rPr>
              <w:t>In this methodology, the maximum number of points assigned to the price proposal is allocated to the lowest price proposal. All other price proposals receive points in inverse proportion. A suggested formula is as follows:</w:t>
            </w:r>
          </w:p>
          <w:p w14:paraId="7EFE2C93" w14:textId="77777777" w:rsidR="00A50D15" w:rsidRPr="001B22F8" w:rsidRDefault="00A50D15" w:rsidP="00D667D8">
            <w:pPr>
              <w:spacing w:before="100" w:beforeAutospacing="1" w:after="100" w:afterAutospacing="1"/>
              <w:rPr>
                <w:rFonts w:asciiTheme="minorHAnsi" w:hAnsiTheme="minorHAnsi" w:cstheme="minorHAnsi"/>
                <w:szCs w:val="20"/>
                <w:lang w:val="en-GB" w:eastAsia="ru-RU"/>
              </w:rPr>
            </w:pPr>
            <w:r w:rsidRPr="001B22F8">
              <w:rPr>
                <w:rFonts w:asciiTheme="minorHAnsi" w:hAnsiTheme="minorHAnsi" w:cstheme="minorHAnsi"/>
                <w:szCs w:val="20"/>
                <w:lang w:val="en-GB" w:eastAsia="ru-RU"/>
              </w:rPr>
              <w:t>p = y (μ/z)</w:t>
            </w:r>
          </w:p>
          <w:p w14:paraId="78010FD1" w14:textId="77777777" w:rsidR="00A50D15" w:rsidRPr="001B22F8" w:rsidRDefault="00A50D15" w:rsidP="00D667D8">
            <w:pPr>
              <w:spacing w:before="100" w:beforeAutospacing="1" w:after="100" w:afterAutospacing="1"/>
              <w:rPr>
                <w:rFonts w:asciiTheme="minorHAnsi" w:hAnsiTheme="minorHAnsi" w:cstheme="minorHAnsi"/>
                <w:szCs w:val="20"/>
                <w:lang w:val="en-GB" w:eastAsia="ru-RU"/>
              </w:rPr>
            </w:pPr>
            <w:r w:rsidRPr="001B22F8">
              <w:rPr>
                <w:rFonts w:asciiTheme="minorHAnsi" w:hAnsiTheme="minorHAnsi" w:cstheme="minorHAnsi"/>
                <w:szCs w:val="20"/>
                <w:lang w:val="en-GB" w:eastAsia="ru-RU"/>
              </w:rPr>
              <w:t>Where:</w:t>
            </w:r>
          </w:p>
          <w:p w14:paraId="5BC8AE0C" w14:textId="77777777" w:rsidR="00A50D15" w:rsidRPr="001B22F8" w:rsidRDefault="00A50D15" w:rsidP="00D667D8">
            <w:pPr>
              <w:spacing w:before="100" w:beforeAutospacing="1" w:after="100" w:afterAutospacing="1"/>
              <w:rPr>
                <w:rFonts w:asciiTheme="minorHAnsi" w:hAnsiTheme="minorHAnsi" w:cstheme="minorHAnsi"/>
                <w:szCs w:val="20"/>
                <w:lang w:val="en-GB" w:eastAsia="ru-RU"/>
              </w:rPr>
            </w:pPr>
            <w:r w:rsidRPr="001B22F8">
              <w:rPr>
                <w:rFonts w:asciiTheme="minorHAnsi" w:hAnsiTheme="minorHAnsi" w:cstheme="minorHAnsi"/>
                <w:szCs w:val="20"/>
                <w:lang w:val="en-GB" w:eastAsia="ru-RU"/>
              </w:rPr>
              <w:t>p = points for the price proposal being evaluated</w:t>
            </w:r>
            <w:r w:rsidRPr="001B22F8">
              <w:rPr>
                <w:rFonts w:asciiTheme="minorHAnsi" w:hAnsiTheme="minorHAnsi" w:cstheme="minorHAnsi"/>
                <w:szCs w:val="20"/>
                <w:lang w:val="en-GB" w:eastAsia="ru-RU"/>
              </w:rPr>
              <w:br/>
              <w:t>y = maximum number of points for the price proposal</w:t>
            </w:r>
            <w:r w:rsidRPr="001B22F8">
              <w:rPr>
                <w:rFonts w:asciiTheme="minorHAnsi" w:hAnsiTheme="minorHAnsi" w:cstheme="minorHAnsi"/>
                <w:szCs w:val="20"/>
                <w:lang w:val="en-GB" w:eastAsia="ru-RU"/>
              </w:rPr>
              <w:br/>
              <w:t>μ = price of the lowest priced proposal</w:t>
            </w:r>
            <w:r w:rsidRPr="001B22F8">
              <w:rPr>
                <w:rFonts w:asciiTheme="minorHAnsi" w:hAnsiTheme="minorHAnsi" w:cstheme="minorHAnsi"/>
                <w:szCs w:val="20"/>
                <w:lang w:val="en-GB" w:eastAsia="ru-RU"/>
              </w:rPr>
              <w:br/>
              <w:t>z = price of the proposal being evaluated</w:t>
            </w:r>
          </w:p>
          <w:p w14:paraId="3CC9FC91" w14:textId="5C3F470A" w:rsidR="00A50D15" w:rsidRPr="001B22F8" w:rsidRDefault="00A50D15" w:rsidP="00D667D8">
            <w:pPr>
              <w:spacing w:before="100" w:beforeAutospacing="1" w:after="100" w:afterAutospacing="1"/>
              <w:rPr>
                <w:rFonts w:asciiTheme="minorHAnsi" w:hAnsiTheme="minorHAnsi" w:cstheme="minorHAnsi"/>
                <w:szCs w:val="20"/>
                <w:lang w:val="en-GB" w:eastAsia="ru-RU"/>
              </w:rPr>
            </w:pPr>
            <w:r w:rsidRPr="001B22F8">
              <w:rPr>
                <w:rFonts w:asciiTheme="minorHAnsi" w:hAnsiTheme="minorHAnsi" w:cstheme="minorHAnsi"/>
                <w:szCs w:val="20"/>
                <w:lang w:val="en-GB" w:eastAsia="ru-RU"/>
              </w:rPr>
              <w:t>The Applicant</w:t>
            </w:r>
            <w:r w:rsidR="00E4170D" w:rsidRPr="001B22F8">
              <w:rPr>
                <w:rFonts w:asciiTheme="minorHAnsi" w:hAnsiTheme="minorHAnsi" w:cstheme="minorHAnsi"/>
                <w:szCs w:val="20"/>
                <w:lang w:val="en-GB" w:eastAsia="ru-RU"/>
              </w:rPr>
              <w:t>s</w:t>
            </w:r>
            <w:r w:rsidRPr="001B22F8">
              <w:rPr>
                <w:rFonts w:asciiTheme="minorHAnsi" w:hAnsiTheme="minorHAnsi" w:cstheme="minorHAnsi"/>
                <w:szCs w:val="20"/>
                <w:lang w:val="en-GB" w:eastAsia="ru-RU"/>
              </w:rPr>
              <w:t xml:space="preserve"> obtaining the overall highest score after adding the score of the technical proposal (CV/application) and the price proposal is the proposal that offers best value for money.</w:t>
            </w:r>
          </w:p>
          <w:tbl>
            <w:tblPr>
              <w:tblW w:w="0" w:type="auto"/>
              <w:tblInd w:w="88" w:type="dxa"/>
              <w:tblLook w:val="0000" w:firstRow="0" w:lastRow="0" w:firstColumn="0" w:lastColumn="0" w:noHBand="0" w:noVBand="0"/>
            </w:tblPr>
            <w:tblGrid>
              <w:gridCol w:w="1190"/>
              <w:gridCol w:w="2129"/>
              <w:gridCol w:w="1066"/>
              <w:gridCol w:w="1205"/>
              <w:gridCol w:w="885"/>
              <w:gridCol w:w="922"/>
              <w:gridCol w:w="1111"/>
              <w:gridCol w:w="893"/>
            </w:tblGrid>
            <w:tr w:rsidR="00580701" w:rsidRPr="001B22F8" w14:paraId="77C3C8AE" w14:textId="77777777" w:rsidTr="00D37BDA">
              <w:trPr>
                <w:trHeight w:val="255"/>
              </w:trPr>
              <w:tc>
                <w:tcPr>
                  <w:tcW w:w="9401" w:type="dxa"/>
                  <w:gridSpan w:val="8"/>
                  <w:tcBorders>
                    <w:top w:val="single" w:sz="8" w:space="0" w:color="000000"/>
                    <w:left w:val="single" w:sz="8" w:space="0" w:color="000000"/>
                    <w:bottom w:val="single" w:sz="4" w:space="0" w:color="000000"/>
                    <w:right w:val="single" w:sz="4" w:space="0" w:color="000000"/>
                  </w:tcBorders>
                  <w:shd w:val="clear" w:color="auto" w:fill="C0C0C0"/>
                </w:tcPr>
                <w:p w14:paraId="2BEB2A55" w14:textId="77777777" w:rsidR="00A50D15" w:rsidRPr="001B22F8" w:rsidRDefault="00A50D15" w:rsidP="00D667D8">
                  <w:pPr>
                    <w:snapToGrid w:val="0"/>
                    <w:rPr>
                      <w:rFonts w:asciiTheme="minorHAnsi" w:hAnsiTheme="minorHAnsi" w:cstheme="minorHAnsi"/>
                      <w:szCs w:val="20"/>
                      <w:lang w:eastAsia="ru-RU"/>
                    </w:rPr>
                  </w:pPr>
                  <w:r w:rsidRPr="009F4A82">
                    <w:rPr>
                      <w:rFonts w:asciiTheme="minorHAnsi" w:hAnsiTheme="minorHAnsi" w:cstheme="minorHAnsi"/>
                      <w:b/>
                      <w:bCs/>
                      <w:szCs w:val="20"/>
                      <w:highlight w:val="yellow"/>
                      <w:lang w:eastAsia="ru-RU"/>
                    </w:rPr>
                    <w:t xml:space="preserve">COA </w:t>
                  </w:r>
                  <w:r w:rsidRPr="009F4A82">
                    <w:rPr>
                      <w:rFonts w:asciiTheme="minorHAnsi" w:hAnsiTheme="minorHAnsi" w:cstheme="minorHAnsi"/>
                      <w:szCs w:val="20"/>
                      <w:highlight w:val="yellow"/>
                      <w:lang w:eastAsia="ru-RU"/>
                    </w:rPr>
                    <w:t>(MUST BE INDICATED IN NUMBERS)</w:t>
                  </w:r>
                </w:p>
              </w:tc>
            </w:tr>
            <w:tr w:rsidR="00580701" w:rsidRPr="001B22F8" w14:paraId="499778C8" w14:textId="77777777" w:rsidTr="00D37BDA">
              <w:trPr>
                <w:trHeight w:val="480"/>
              </w:trPr>
              <w:tc>
                <w:tcPr>
                  <w:tcW w:w="1190" w:type="dxa"/>
                  <w:tcBorders>
                    <w:left w:val="single" w:sz="8" w:space="0" w:color="000000"/>
                    <w:bottom w:val="single" w:sz="4" w:space="0" w:color="000000"/>
                  </w:tcBorders>
                  <w:vAlign w:val="center"/>
                </w:tcPr>
                <w:p w14:paraId="2CF6B831" w14:textId="77777777" w:rsidR="00A50D15" w:rsidRPr="001B22F8" w:rsidRDefault="00A50D15" w:rsidP="00D667D8">
                  <w:pPr>
                    <w:snapToGrid w:val="0"/>
                    <w:rPr>
                      <w:rFonts w:asciiTheme="minorHAnsi" w:hAnsiTheme="minorHAnsi" w:cstheme="minorHAnsi"/>
                      <w:b/>
                      <w:bCs/>
                      <w:szCs w:val="20"/>
                      <w:lang w:val="ru-RU" w:eastAsia="ru-RU"/>
                    </w:rPr>
                  </w:pPr>
                  <w:r w:rsidRPr="001B22F8">
                    <w:rPr>
                      <w:rFonts w:asciiTheme="minorHAnsi" w:hAnsiTheme="minorHAnsi" w:cstheme="minorHAnsi"/>
                      <w:b/>
                      <w:bCs/>
                      <w:szCs w:val="20"/>
                      <w:lang w:val="ru-RU" w:eastAsia="ru-RU"/>
                    </w:rPr>
                    <w:t>Project ID</w:t>
                  </w:r>
                </w:p>
              </w:tc>
              <w:tc>
                <w:tcPr>
                  <w:tcW w:w="2129" w:type="dxa"/>
                  <w:tcBorders>
                    <w:left w:val="single" w:sz="4" w:space="0" w:color="000000"/>
                    <w:bottom w:val="single" w:sz="4" w:space="0" w:color="000000"/>
                  </w:tcBorders>
                  <w:vAlign w:val="center"/>
                </w:tcPr>
                <w:p w14:paraId="100508BE" w14:textId="77777777" w:rsidR="00A50D15" w:rsidRPr="001B22F8" w:rsidRDefault="00A50D15" w:rsidP="00D667D8">
                  <w:pPr>
                    <w:snapToGrid w:val="0"/>
                    <w:rPr>
                      <w:rFonts w:asciiTheme="minorHAnsi" w:hAnsiTheme="minorHAnsi" w:cstheme="minorHAnsi"/>
                      <w:b/>
                      <w:bCs/>
                      <w:szCs w:val="20"/>
                      <w:lang w:val="ru-RU" w:eastAsia="ru-RU"/>
                    </w:rPr>
                  </w:pPr>
                  <w:r w:rsidRPr="001B22F8">
                    <w:rPr>
                      <w:rFonts w:asciiTheme="minorHAnsi" w:hAnsiTheme="minorHAnsi" w:cstheme="minorHAnsi"/>
                      <w:b/>
                      <w:bCs/>
                      <w:szCs w:val="20"/>
                      <w:lang w:val="ru-RU" w:eastAsia="ru-RU"/>
                    </w:rPr>
                    <w:t>Activity</w:t>
                  </w:r>
                </w:p>
              </w:tc>
              <w:tc>
                <w:tcPr>
                  <w:tcW w:w="1066" w:type="dxa"/>
                  <w:tcBorders>
                    <w:left w:val="single" w:sz="4" w:space="0" w:color="000000"/>
                    <w:bottom w:val="single" w:sz="4" w:space="0" w:color="000000"/>
                  </w:tcBorders>
                  <w:vAlign w:val="center"/>
                </w:tcPr>
                <w:p w14:paraId="2C2D2BCE" w14:textId="77777777" w:rsidR="00A50D15" w:rsidRPr="001B22F8" w:rsidRDefault="00A50D15" w:rsidP="00D667D8">
                  <w:pPr>
                    <w:snapToGrid w:val="0"/>
                    <w:rPr>
                      <w:rFonts w:asciiTheme="minorHAnsi" w:hAnsiTheme="minorHAnsi" w:cstheme="minorHAnsi"/>
                      <w:b/>
                      <w:bCs/>
                      <w:szCs w:val="20"/>
                      <w:lang w:val="ru-RU" w:eastAsia="ru-RU"/>
                    </w:rPr>
                  </w:pPr>
                  <w:r w:rsidRPr="001B22F8">
                    <w:rPr>
                      <w:rFonts w:asciiTheme="minorHAnsi" w:hAnsiTheme="minorHAnsi" w:cstheme="minorHAnsi"/>
                      <w:b/>
                      <w:bCs/>
                      <w:szCs w:val="20"/>
                      <w:lang w:val="ru-RU" w:eastAsia="ru-RU"/>
                    </w:rPr>
                    <w:t>Account</w:t>
                  </w:r>
                </w:p>
              </w:tc>
              <w:tc>
                <w:tcPr>
                  <w:tcW w:w="1205" w:type="dxa"/>
                  <w:tcBorders>
                    <w:left w:val="single" w:sz="4" w:space="0" w:color="000000"/>
                    <w:bottom w:val="single" w:sz="4" w:space="0" w:color="000000"/>
                  </w:tcBorders>
                  <w:vAlign w:val="center"/>
                </w:tcPr>
                <w:p w14:paraId="5BF63BF3" w14:textId="77777777" w:rsidR="00A50D15" w:rsidRPr="001B22F8" w:rsidRDefault="00A50D15" w:rsidP="00D667D8">
                  <w:pPr>
                    <w:snapToGrid w:val="0"/>
                    <w:rPr>
                      <w:rFonts w:asciiTheme="minorHAnsi" w:hAnsiTheme="minorHAnsi" w:cstheme="minorHAnsi"/>
                      <w:b/>
                      <w:bCs/>
                      <w:szCs w:val="20"/>
                      <w:lang w:val="ru-RU" w:eastAsia="ru-RU"/>
                    </w:rPr>
                  </w:pPr>
                  <w:r w:rsidRPr="001B22F8">
                    <w:rPr>
                      <w:rFonts w:asciiTheme="minorHAnsi" w:hAnsiTheme="minorHAnsi" w:cstheme="minorHAnsi"/>
                      <w:b/>
                      <w:bCs/>
                      <w:szCs w:val="20"/>
                      <w:lang w:val="ru-RU" w:eastAsia="ru-RU"/>
                    </w:rPr>
                    <w:t>Amount </w:t>
                  </w:r>
                </w:p>
              </w:tc>
              <w:tc>
                <w:tcPr>
                  <w:tcW w:w="885" w:type="dxa"/>
                  <w:tcBorders>
                    <w:left w:val="single" w:sz="4" w:space="0" w:color="000000"/>
                    <w:bottom w:val="single" w:sz="4" w:space="0" w:color="000000"/>
                  </w:tcBorders>
                  <w:vAlign w:val="center"/>
                </w:tcPr>
                <w:p w14:paraId="1066C960" w14:textId="77777777" w:rsidR="00A50D15" w:rsidRPr="001B22F8" w:rsidRDefault="00A50D15" w:rsidP="00D667D8">
                  <w:pPr>
                    <w:snapToGrid w:val="0"/>
                    <w:rPr>
                      <w:rFonts w:asciiTheme="minorHAnsi" w:hAnsiTheme="minorHAnsi" w:cstheme="minorHAnsi"/>
                      <w:b/>
                      <w:bCs/>
                      <w:szCs w:val="20"/>
                      <w:lang w:val="ru-RU" w:eastAsia="ru-RU"/>
                    </w:rPr>
                  </w:pPr>
                  <w:r w:rsidRPr="001B22F8">
                    <w:rPr>
                      <w:rFonts w:asciiTheme="minorHAnsi" w:hAnsiTheme="minorHAnsi" w:cstheme="minorHAnsi"/>
                      <w:b/>
                      <w:bCs/>
                      <w:szCs w:val="20"/>
                      <w:lang w:val="ru-RU" w:eastAsia="ru-RU"/>
                    </w:rPr>
                    <w:t>Fund</w:t>
                  </w:r>
                </w:p>
              </w:tc>
              <w:tc>
                <w:tcPr>
                  <w:tcW w:w="922" w:type="dxa"/>
                  <w:tcBorders>
                    <w:left w:val="single" w:sz="4" w:space="0" w:color="000000"/>
                    <w:bottom w:val="single" w:sz="4" w:space="0" w:color="000000"/>
                  </w:tcBorders>
                  <w:vAlign w:val="center"/>
                </w:tcPr>
                <w:p w14:paraId="52481129" w14:textId="77777777" w:rsidR="00A50D15" w:rsidRPr="001B22F8" w:rsidRDefault="00A50D15" w:rsidP="00D667D8">
                  <w:pPr>
                    <w:snapToGrid w:val="0"/>
                    <w:rPr>
                      <w:rFonts w:asciiTheme="minorHAnsi" w:hAnsiTheme="minorHAnsi" w:cstheme="minorHAnsi"/>
                      <w:b/>
                      <w:bCs/>
                      <w:szCs w:val="20"/>
                      <w:lang w:val="ru-RU" w:eastAsia="ru-RU"/>
                    </w:rPr>
                  </w:pPr>
                  <w:r w:rsidRPr="001B22F8">
                    <w:rPr>
                      <w:rFonts w:asciiTheme="minorHAnsi" w:hAnsiTheme="minorHAnsi" w:cstheme="minorHAnsi"/>
                      <w:b/>
                      <w:bCs/>
                      <w:szCs w:val="20"/>
                      <w:lang w:val="ru-RU" w:eastAsia="ru-RU"/>
                    </w:rPr>
                    <w:t>Dept ID</w:t>
                  </w:r>
                </w:p>
              </w:tc>
              <w:tc>
                <w:tcPr>
                  <w:tcW w:w="1111" w:type="dxa"/>
                  <w:tcBorders>
                    <w:left w:val="single" w:sz="4" w:space="0" w:color="000000"/>
                    <w:bottom w:val="single" w:sz="4" w:space="0" w:color="000000"/>
                  </w:tcBorders>
                  <w:vAlign w:val="center"/>
                </w:tcPr>
                <w:p w14:paraId="31C72EF5" w14:textId="77777777" w:rsidR="00A50D15" w:rsidRPr="001B22F8" w:rsidRDefault="00A50D15" w:rsidP="00D667D8">
                  <w:pPr>
                    <w:snapToGrid w:val="0"/>
                    <w:rPr>
                      <w:rFonts w:asciiTheme="minorHAnsi" w:hAnsiTheme="minorHAnsi" w:cstheme="minorHAnsi"/>
                      <w:b/>
                      <w:bCs/>
                      <w:szCs w:val="20"/>
                      <w:lang w:val="ru-RU" w:eastAsia="ru-RU"/>
                    </w:rPr>
                  </w:pPr>
                  <w:r w:rsidRPr="001B22F8">
                    <w:rPr>
                      <w:rFonts w:asciiTheme="minorHAnsi" w:hAnsiTheme="minorHAnsi" w:cstheme="minorHAnsi"/>
                      <w:b/>
                      <w:bCs/>
                      <w:szCs w:val="20"/>
                      <w:lang w:val="ru-RU" w:eastAsia="ru-RU"/>
                    </w:rPr>
                    <w:t>Impl Agency</w:t>
                  </w:r>
                </w:p>
              </w:tc>
              <w:tc>
                <w:tcPr>
                  <w:tcW w:w="893" w:type="dxa"/>
                  <w:tcBorders>
                    <w:left w:val="single" w:sz="4" w:space="0" w:color="000000"/>
                    <w:bottom w:val="single" w:sz="4" w:space="0" w:color="000000"/>
                    <w:right w:val="single" w:sz="4" w:space="0" w:color="000000"/>
                  </w:tcBorders>
                  <w:vAlign w:val="center"/>
                </w:tcPr>
                <w:p w14:paraId="41613768" w14:textId="77777777" w:rsidR="00A50D15" w:rsidRPr="001B22F8" w:rsidRDefault="00A50D15" w:rsidP="00D667D8">
                  <w:pPr>
                    <w:snapToGrid w:val="0"/>
                    <w:rPr>
                      <w:rFonts w:asciiTheme="minorHAnsi" w:hAnsiTheme="minorHAnsi" w:cstheme="minorHAnsi"/>
                      <w:b/>
                      <w:bCs/>
                      <w:szCs w:val="20"/>
                      <w:lang w:val="ru-RU" w:eastAsia="ru-RU"/>
                    </w:rPr>
                  </w:pPr>
                  <w:r w:rsidRPr="001B22F8">
                    <w:rPr>
                      <w:rFonts w:asciiTheme="minorHAnsi" w:hAnsiTheme="minorHAnsi" w:cstheme="minorHAnsi"/>
                      <w:b/>
                      <w:bCs/>
                      <w:szCs w:val="20"/>
                      <w:lang w:val="ru-RU" w:eastAsia="ru-RU"/>
                    </w:rPr>
                    <w:t>Donor</w:t>
                  </w:r>
                </w:p>
              </w:tc>
            </w:tr>
            <w:tr w:rsidR="00580701" w:rsidRPr="001B22F8" w14:paraId="27636EF7" w14:textId="77777777" w:rsidTr="009F4A82">
              <w:trPr>
                <w:trHeight w:val="70"/>
              </w:trPr>
              <w:tc>
                <w:tcPr>
                  <w:tcW w:w="1190" w:type="dxa"/>
                  <w:tcBorders>
                    <w:left w:val="single" w:sz="8" w:space="0" w:color="000000"/>
                    <w:bottom w:val="single" w:sz="4" w:space="0" w:color="000000"/>
                  </w:tcBorders>
                </w:tcPr>
                <w:p w14:paraId="53016EFD" w14:textId="4F7D0E55" w:rsidR="00A50D15" w:rsidRPr="001B22F8" w:rsidRDefault="000438DB" w:rsidP="00D667D8">
                  <w:pPr>
                    <w:snapToGrid w:val="0"/>
                    <w:rPr>
                      <w:rFonts w:asciiTheme="minorHAnsi" w:hAnsiTheme="minorHAnsi" w:cstheme="minorHAnsi"/>
                      <w:b/>
                      <w:bCs/>
                      <w:szCs w:val="20"/>
                      <w:lang w:eastAsia="ru-RU"/>
                    </w:rPr>
                  </w:pPr>
                  <w:r w:rsidRPr="001B22F8">
                    <w:rPr>
                      <w:rFonts w:asciiTheme="minorHAnsi" w:hAnsiTheme="minorHAnsi" w:cstheme="minorHAnsi"/>
                      <w:b/>
                      <w:bCs/>
                      <w:szCs w:val="20"/>
                      <w:lang w:eastAsia="ru-RU"/>
                    </w:rPr>
                    <w:t>00096755</w:t>
                  </w:r>
                </w:p>
              </w:tc>
              <w:tc>
                <w:tcPr>
                  <w:tcW w:w="2129" w:type="dxa"/>
                  <w:tcBorders>
                    <w:left w:val="single" w:sz="4" w:space="0" w:color="000000"/>
                    <w:bottom w:val="single" w:sz="4" w:space="0" w:color="000000"/>
                  </w:tcBorders>
                </w:tcPr>
                <w:p w14:paraId="790BD40C" w14:textId="13C57FBD" w:rsidR="00A50D15" w:rsidRPr="001B22F8" w:rsidRDefault="000438DB" w:rsidP="00D667D8">
                  <w:pPr>
                    <w:snapToGrid w:val="0"/>
                    <w:rPr>
                      <w:rFonts w:asciiTheme="minorHAnsi" w:hAnsiTheme="minorHAnsi" w:cstheme="minorHAnsi"/>
                      <w:b/>
                      <w:bCs/>
                      <w:szCs w:val="20"/>
                      <w:lang w:eastAsia="ru-RU"/>
                    </w:rPr>
                  </w:pPr>
                  <w:r w:rsidRPr="001B22F8">
                    <w:rPr>
                      <w:rFonts w:asciiTheme="minorHAnsi" w:hAnsiTheme="minorHAnsi" w:cstheme="minorHAnsi"/>
                      <w:b/>
                      <w:bCs/>
                      <w:szCs w:val="20"/>
                      <w:lang w:eastAsia="ru-RU"/>
                    </w:rPr>
                    <w:t>POLDEV/PROGSUP</w:t>
                  </w:r>
                  <w:r w:rsidR="00E4170D" w:rsidRPr="001B22F8">
                    <w:rPr>
                      <w:rFonts w:asciiTheme="minorHAnsi" w:hAnsiTheme="minorHAnsi" w:cstheme="minorHAnsi"/>
                      <w:b/>
                      <w:bCs/>
                      <w:szCs w:val="20"/>
                      <w:lang w:eastAsia="ru-RU"/>
                    </w:rPr>
                    <w:t>P</w:t>
                  </w:r>
                </w:p>
              </w:tc>
              <w:tc>
                <w:tcPr>
                  <w:tcW w:w="1066" w:type="dxa"/>
                  <w:tcBorders>
                    <w:left w:val="single" w:sz="4" w:space="0" w:color="000000"/>
                    <w:bottom w:val="single" w:sz="4" w:space="0" w:color="000000"/>
                  </w:tcBorders>
                </w:tcPr>
                <w:p w14:paraId="55D2BF07" w14:textId="77777777" w:rsidR="00A50D15" w:rsidRPr="001B22F8" w:rsidRDefault="00A50D15" w:rsidP="00D667D8">
                  <w:pPr>
                    <w:snapToGrid w:val="0"/>
                    <w:rPr>
                      <w:rFonts w:asciiTheme="minorHAnsi" w:hAnsiTheme="minorHAnsi" w:cstheme="minorHAnsi"/>
                      <w:b/>
                      <w:bCs/>
                      <w:szCs w:val="20"/>
                      <w:lang w:eastAsia="ru-RU"/>
                    </w:rPr>
                  </w:pPr>
                </w:p>
              </w:tc>
              <w:tc>
                <w:tcPr>
                  <w:tcW w:w="1205" w:type="dxa"/>
                  <w:tcBorders>
                    <w:left w:val="single" w:sz="4" w:space="0" w:color="000000"/>
                    <w:bottom w:val="single" w:sz="4" w:space="0" w:color="000000"/>
                  </w:tcBorders>
                </w:tcPr>
                <w:p w14:paraId="10F75453" w14:textId="77777777" w:rsidR="00A50D15" w:rsidRPr="001B22F8" w:rsidRDefault="00A50D15" w:rsidP="00D667D8">
                  <w:pPr>
                    <w:snapToGrid w:val="0"/>
                    <w:rPr>
                      <w:rFonts w:asciiTheme="minorHAnsi" w:hAnsiTheme="minorHAnsi" w:cstheme="minorHAnsi"/>
                      <w:b/>
                      <w:bCs/>
                      <w:szCs w:val="20"/>
                      <w:lang w:eastAsia="ru-RU"/>
                    </w:rPr>
                  </w:pPr>
                </w:p>
              </w:tc>
              <w:tc>
                <w:tcPr>
                  <w:tcW w:w="885" w:type="dxa"/>
                  <w:tcBorders>
                    <w:left w:val="single" w:sz="4" w:space="0" w:color="000000"/>
                    <w:bottom w:val="single" w:sz="4" w:space="0" w:color="000000"/>
                  </w:tcBorders>
                </w:tcPr>
                <w:p w14:paraId="7B6AB363" w14:textId="77777777" w:rsidR="00A50D15" w:rsidRPr="001B22F8" w:rsidRDefault="00D37BDA" w:rsidP="00D667D8">
                  <w:pPr>
                    <w:snapToGrid w:val="0"/>
                    <w:rPr>
                      <w:rFonts w:asciiTheme="minorHAnsi" w:hAnsiTheme="minorHAnsi" w:cstheme="minorHAnsi"/>
                      <w:b/>
                      <w:bCs/>
                      <w:szCs w:val="20"/>
                      <w:lang w:eastAsia="ru-RU"/>
                    </w:rPr>
                  </w:pPr>
                  <w:r w:rsidRPr="001B22F8">
                    <w:rPr>
                      <w:rFonts w:asciiTheme="minorHAnsi" w:hAnsiTheme="minorHAnsi" w:cstheme="minorHAnsi"/>
                      <w:b/>
                      <w:bCs/>
                      <w:szCs w:val="20"/>
                      <w:lang w:eastAsia="ru-RU"/>
                    </w:rPr>
                    <w:t>30000</w:t>
                  </w:r>
                </w:p>
              </w:tc>
              <w:tc>
                <w:tcPr>
                  <w:tcW w:w="922" w:type="dxa"/>
                  <w:tcBorders>
                    <w:left w:val="single" w:sz="4" w:space="0" w:color="000000"/>
                    <w:bottom w:val="single" w:sz="4" w:space="0" w:color="000000"/>
                  </w:tcBorders>
                </w:tcPr>
                <w:p w14:paraId="4770E8DB" w14:textId="1D10C580" w:rsidR="00A50D15" w:rsidRPr="001B22F8" w:rsidRDefault="000438DB" w:rsidP="00D667D8">
                  <w:pPr>
                    <w:snapToGrid w:val="0"/>
                    <w:rPr>
                      <w:rFonts w:asciiTheme="minorHAnsi" w:hAnsiTheme="minorHAnsi" w:cstheme="minorHAnsi"/>
                      <w:b/>
                      <w:bCs/>
                      <w:szCs w:val="20"/>
                      <w:lang w:eastAsia="ru-RU"/>
                    </w:rPr>
                  </w:pPr>
                  <w:r w:rsidRPr="001B22F8">
                    <w:rPr>
                      <w:rFonts w:asciiTheme="minorHAnsi" w:hAnsiTheme="minorHAnsi" w:cstheme="minorHAnsi"/>
                      <w:b/>
                      <w:bCs/>
                      <w:szCs w:val="20"/>
                      <w:lang w:eastAsia="ru-RU"/>
                    </w:rPr>
                    <w:t>H71</w:t>
                  </w:r>
                </w:p>
              </w:tc>
              <w:tc>
                <w:tcPr>
                  <w:tcW w:w="1111" w:type="dxa"/>
                  <w:tcBorders>
                    <w:left w:val="single" w:sz="4" w:space="0" w:color="000000"/>
                    <w:bottom w:val="single" w:sz="4" w:space="0" w:color="000000"/>
                  </w:tcBorders>
                </w:tcPr>
                <w:p w14:paraId="51A1F831" w14:textId="2460A485" w:rsidR="00A50D15" w:rsidRPr="001B22F8" w:rsidRDefault="00A50D15" w:rsidP="00D667D8">
                  <w:pPr>
                    <w:snapToGrid w:val="0"/>
                    <w:rPr>
                      <w:rFonts w:asciiTheme="minorHAnsi" w:hAnsiTheme="minorHAnsi" w:cstheme="minorHAnsi"/>
                      <w:b/>
                      <w:bCs/>
                      <w:szCs w:val="20"/>
                      <w:lang w:eastAsia="ru-RU"/>
                    </w:rPr>
                  </w:pPr>
                </w:p>
              </w:tc>
              <w:tc>
                <w:tcPr>
                  <w:tcW w:w="893" w:type="dxa"/>
                  <w:tcBorders>
                    <w:left w:val="single" w:sz="4" w:space="0" w:color="000000"/>
                    <w:bottom w:val="single" w:sz="4" w:space="0" w:color="000000"/>
                    <w:right w:val="single" w:sz="4" w:space="0" w:color="000000"/>
                  </w:tcBorders>
                </w:tcPr>
                <w:p w14:paraId="4DBB5973" w14:textId="3619E485" w:rsidR="00A50D15" w:rsidRPr="001B22F8" w:rsidRDefault="000438DB" w:rsidP="00D667D8">
                  <w:pPr>
                    <w:snapToGrid w:val="0"/>
                    <w:rPr>
                      <w:rFonts w:asciiTheme="minorHAnsi" w:hAnsiTheme="minorHAnsi" w:cstheme="minorHAnsi"/>
                      <w:b/>
                      <w:bCs/>
                      <w:szCs w:val="20"/>
                      <w:lang w:eastAsia="ru-RU"/>
                    </w:rPr>
                  </w:pPr>
                  <w:r w:rsidRPr="001B22F8">
                    <w:rPr>
                      <w:rFonts w:asciiTheme="minorHAnsi" w:hAnsiTheme="minorHAnsi" w:cstheme="minorHAnsi"/>
                      <w:b/>
                      <w:bCs/>
                      <w:szCs w:val="20"/>
                      <w:lang w:eastAsia="ru-RU"/>
                    </w:rPr>
                    <w:t>00182</w:t>
                  </w:r>
                </w:p>
              </w:tc>
            </w:tr>
            <w:tr w:rsidR="00580701" w:rsidRPr="001B22F8" w14:paraId="4A134724" w14:textId="77777777" w:rsidTr="00D37BDA">
              <w:trPr>
                <w:trHeight w:val="255"/>
              </w:trPr>
              <w:tc>
                <w:tcPr>
                  <w:tcW w:w="1190" w:type="dxa"/>
                  <w:tcBorders>
                    <w:left w:val="single" w:sz="8" w:space="0" w:color="000000"/>
                    <w:bottom w:val="single" w:sz="4" w:space="0" w:color="000000"/>
                  </w:tcBorders>
                </w:tcPr>
                <w:p w14:paraId="2CA4B992" w14:textId="63E2EDB1" w:rsidR="00A50D15" w:rsidRPr="001B22F8" w:rsidRDefault="00E4170D" w:rsidP="00D667D8">
                  <w:pPr>
                    <w:snapToGrid w:val="0"/>
                    <w:rPr>
                      <w:rFonts w:asciiTheme="minorHAnsi" w:hAnsiTheme="minorHAnsi" w:cstheme="minorHAnsi"/>
                      <w:b/>
                      <w:bCs/>
                      <w:szCs w:val="20"/>
                      <w:lang w:eastAsia="ru-RU"/>
                    </w:rPr>
                  </w:pPr>
                  <w:r w:rsidRPr="001B22F8">
                    <w:rPr>
                      <w:rFonts w:asciiTheme="minorHAnsi" w:hAnsiTheme="minorHAnsi" w:cstheme="minorHAnsi"/>
                      <w:b/>
                      <w:bCs/>
                      <w:szCs w:val="20"/>
                      <w:lang w:eastAsia="ru-RU"/>
                    </w:rPr>
                    <w:t>00096755</w:t>
                  </w:r>
                </w:p>
              </w:tc>
              <w:tc>
                <w:tcPr>
                  <w:tcW w:w="2129" w:type="dxa"/>
                  <w:tcBorders>
                    <w:left w:val="single" w:sz="4" w:space="0" w:color="000000"/>
                    <w:bottom w:val="single" w:sz="4" w:space="0" w:color="000000"/>
                  </w:tcBorders>
                </w:tcPr>
                <w:p w14:paraId="466FE696" w14:textId="1AC2205F" w:rsidR="00A50D15" w:rsidRPr="001B22F8" w:rsidRDefault="000438DB" w:rsidP="00D667D8">
                  <w:pPr>
                    <w:snapToGrid w:val="0"/>
                    <w:rPr>
                      <w:rFonts w:asciiTheme="minorHAnsi" w:hAnsiTheme="minorHAnsi" w:cstheme="minorHAnsi"/>
                      <w:b/>
                      <w:bCs/>
                      <w:szCs w:val="20"/>
                      <w:lang w:eastAsia="ru-RU"/>
                    </w:rPr>
                  </w:pPr>
                  <w:r w:rsidRPr="001B22F8">
                    <w:rPr>
                      <w:rFonts w:asciiTheme="minorHAnsi" w:hAnsiTheme="minorHAnsi" w:cstheme="minorHAnsi"/>
                      <w:b/>
                      <w:bCs/>
                      <w:szCs w:val="20"/>
                      <w:lang w:eastAsia="ru-RU"/>
                    </w:rPr>
                    <w:t>POLDEV/PROGSUP</w:t>
                  </w:r>
                  <w:r w:rsidR="00E4170D" w:rsidRPr="001B22F8">
                    <w:rPr>
                      <w:rFonts w:asciiTheme="minorHAnsi" w:hAnsiTheme="minorHAnsi" w:cstheme="minorHAnsi"/>
                      <w:b/>
                      <w:bCs/>
                      <w:szCs w:val="20"/>
                      <w:lang w:eastAsia="ru-RU"/>
                    </w:rPr>
                    <w:t>P</w:t>
                  </w:r>
                </w:p>
              </w:tc>
              <w:tc>
                <w:tcPr>
                  <w:tcW w:w="1066" w:type="dxa"/>
                  <w:tcBorders>
                    <w:left w:val="single" w:sz="4" w:space="0" w:color="000000"/>
                    <w:bottom w:val="single" w:sz="4" w:space="0" w:color="000000"/>
                  </w:tcBorders>
                </w:tcPr>
                <w:p w14:paraId="4DEDEC72" w14:textId="77777777" w:rsidR="00A50D15" w:rsidRPr="001B22F8" w:rsidRDefault="00A50D15" w:rsidP="00D667D8">
                  <w:pPr>
                    <w:snapToGrid w:val="0"/>
                    <w:rPr>
                      <w:rFonts w:asciiTheme="minorHAnsi" w:hAnsiTheme="minorHAnsi" w:cstheme="minorHAnsi"/>
                      <w:b/>
                      <w:bCs/>
                      <w:szCs w:val="20"/>
                      <w:lang w:val="ru-RU" w:eastAsia="ru-RU"/>
                    </w:rPr>
                  </w:pPr>
                </w:p>
              </w:tc>
              <w:tc>
                <w:tcPr>
                  <w:tcW w:w="1205" w:type="dxa"/>
                  <w:tcBorders>
                    <w:left w:val="single" w:sz="4" w:space="0" w:color="000000"/>
                    <w:bottom w:val="single" w:sz="4" w:space="0" w:color="000000"/>
                  </w:tcBorders>
                </w:tcPr>
                <w:p w14:paraId="3B94B718" w14:textId="77777777" w:rsidR="00A50D15" w:rsidRPr="001B22F8" w:rsidRDefault="00A50D15" w:rsidP="00D667D8">
                  <w:pPr>
                    <w:snapToGrid w:val="0"/>
                    <w:rPr>
                      <w:rFonts w:asciiTheme="minorHAnsi" w:hAnsiTheme="minorHAnsi" w:cstheme="minorHAnsi"/>
                      <w:b/>
                      <w:bCs/>
                      <w:szCs w:val="20"/>
                      <w:lang w:val="ru-RU" w:eastAsia="ru-RU"/>
                    </w:rPr>
                  </w:pPr>
                </w:p>
              </w:tc>
              <w:tc>
                <w:tcPr>
                  <w:tcW w:w="885" w:type="dxa"/>
                  <w:tcBorders>
                    <w:left w:val="single" w:sz="4" w:space="0" w:color="000000"/>
                    <w:bottom w:val="single" w:sz="4" w:space="0" w:color="000000"/>
                  </w:tcBorders>
                </w:tcPr>
                <w:p w14:paraId="5340D9DA" w14:textId="365FF588" w:rsidR="00A50D15" w:rsidRPr="001B22F8" w:rsidRDefault="000438DB" w:rsidP="00D667D8">
                  <w:pPr>
                    <w:snapToGrid w:val="0"/>
                    <w:rPr>
                      <w:rFonts w:asciiTheme="minorHAnsi" w:hAnsiTheme="minorHAnsi" w:cstheme="minorHAnsi"/>
                      <w:b/>
                      <w:bCs/>
                      <w:szCs w:val="20"/>
                      <w:lang w:eastAsia="ru-RU"/>
                    </w:rPr>
                  </w:pPr>
                  <w:r w:rsidRPr="001B22F8">
                    <w:rPr>
                      <w:rFonts w:asciiTheme="minorHAnsi" w:hAnsiTheme="minorHAnsi" w:cstheme="minorHAnsi"/>
                      <w:b/>
                      <w:bCs/>
                      <w:szCs w:val="20"/>
                      <w:lang w:eastAsia="ru-RU"/>
                    </w:rPr>
                    <w:t>30000</w:t>
                  </w:r>
                </w:p>
              </w:tc>
              <w:tc>
                <w:tcPr>
                  <w:tcW w:w="922" w:type="dxa"/>
                  <w:tcBorders>
                    <w:left w:val="single" w:sz="4" w:space="0" w:color="000000"/>
                    <w:bottom w:val="single" w:sz="4" w:space="0" w:color="000000"/>
                  </w:tcBorders>
                </w:tcPr>
                <w:p w14:paraId="79F25AA1" w14:textId="60BE8F24" w:rsidR="00A50D15" w:rsidRPr="001B22F8" w:rsidRDefault="000438DB" w:rsidP="00D667D8">
                  <w:pPr>
                    <w:snapToGrid w:val="0"/>
                    <w:rPr>
                      <w:rFonts w:asciiTheme="minorHAnsi" w:hAnsiTheme="minorHAnsi" w:cstheme="minorHAnsi"/>
                      <w:b/>
                      <w:bCs/>
                      <w:szCs w:val="20"/>
                      <w:lang w:eastAsia="ru-RU"/>
                    </w:rPr>
                  </w:pPr>
                  <w:r w:rsidRPr="001B22F8">
                    <w:rPr>
                      <w:rFonts w:asciiTheme="minorHAnsi" w:hAnsiTheme="minorHAnsi" w:cstheme="minorHAnsi"/>
                      <w:b/>
                      <w:bCs/>
                      <w:szCs w:val="20"/>
                      <w:lang w:eastAsia="ru-RU"/>
                    </w:rPr>
                    <w:t>H71</w:t>
                  </w:r>
                </w:p>
              </w:tc>
              <w:tc>
                <w:tcPr>
                  <w:tcW w:w="1111" w:type="dxa"/>
                  <w:tcBorders>
                    <w:left w:val="single" w:sz="4" w:space="0" w:color="000000"/>
                    <w:bottom w:val="single" w:sz="4" w:space="0" w:color="000000"/>
                  </w:tcBorders>
                </w:tcPr>
                <w:p w14:paraId="618BDBE8" w14:textId="77777777" w:rsidR="00A50D15" w:rsidRPr="001B22F8" w:rsidRDefault="00A50D15" w:rsidP="00D667D8">
                  <w:pPr>
                    <w:snapToGrid w:val="0"/>
                    <w:rPr>
                      <w:rFonts w:asciiTheme="minorHAnsi" w:hAnsiTheme="minorHAnsi" w:cstheme="minorHAnsi"/>
                      <w:b/>
                      <w:bCs/>
                      <w:szCs w:val="20"/>
                      <w:lang w:val="ru-RU" w:eastAsia="ru-RU"/>
                    </w:rPr>
                  </w:pPr>
                </w:p>
              </w:tc>
              <w:tc>
                <w:tcPr>
                  <w:tcW w:w="893" w:type="dxa"/>
                  <w:tcBorders>
                    <w:left w:val="single" w:sz="4" w:space="0" w:color="000000"/>
                    <w:bottom w:val="single" w:sz="4" w:space="0" w:color="000000"/>
                    <w:right w:val="single" w:sz="4" w:space="0" w:color="000000"/>
                  </w:tcBorders>
                </w:tcPr>
                <w:p w14:paraId="4D803237" w14:textId="2CBECA30" w:rsidR="00A50D15" w:rsidRPr="001B22F8" w:rsidRDefault="000438DB" w:rsidP="00D667D8">
                  <w:pPr>
                    <w:snapToGrid w:val="0"/>
                    <w:rPr>
                      <w:rFonts w:asciiTheme="minorHAnsi" w:hAnsiTheme="minorHAnsi" w:cstheme="minorHAnsi"/>
                      <w:b/>
                      <w:bCs/>
                      <w:szCs w:val="20"/>
                      <w:lang w:eastAsia="ru-RU"/>
                    </w:rPr>
                  </w:pPr>
                  <w:r w:rsidRPr="001B22F8">
                    <w:rPr>
                      <w:rFonts w:asciiTheme="minorHAnsi" w:hAnsiTheme="minorHAnsi" w:cstheme="minorHAnsi"/>
                      <w:b/>
                      <w:bCs/>
                      <w:szCs w:val="20"/>
                      <w:lang w:eastAsia="ru-RU"/>
                    </w:rPr>
                    <w:t>00182</w:t>
                  </w:r>
                </w:p>
              </w:tc>
            </w:tr>
            <w:tr w:rsidR="00580701" w:rsidRPr="001B22F8" w14:paraId="01C0A2FF" w14:textId="77777777" w:rsidTr="00D37BDA">
              <w:trPr>
                <w:trHeight w:val="270"/>
              </w:trPr>
              <w:tc>
                <w:tcPr>
                  <w:tcW w:w="9401" w:type="dxa"/>
                  <w:gridSpan w:val="8"/>
                  <w:tcBorders>
                    <w:left w:val="single" w:sz="8" w:space="0" w:color="000000"/>
                    <w:bottom w:val="single" w:sz="8" w:space="0" w:color="000000"/>
                    <w:right w:val="single" w:sz="4" w:space="0" w:color="000000"/>
                  </w:tcBorders>
                </w:tcPr>
                <w:p w14:paraId="609CFDC7" w14:textId="77777777" w:rsidR="00A50D15" w:rsidRPr="001B22F8" w:rsidRDefault="00A50D15" w:rsidP="00D667D8">
                  <w:pPr>
                    <w:snapToGrid w:val="0"/>
                    <w:rPr>
                      <w:rFonts w:asciiTheme="minorHAnsi" w:hAnsiTheme="minorHAnsi" w:cstheme="minorHAnsi"/>
                      <w:b/>
                      <w:bCs/>
                      <w:szCs w:val="20"/>
                      <w:lang w:eastAsia="ru-RU"/>
                    </w:rPr>
                  </w:pPr>
                  <w:r w:rsidRPr="001B22F8">
                    <w:rPr>
                      <w:rFonts w:asciiTheme="minorHAnsi" w:hAnsiTheme="minorHAnsi" w:cstheme="minorHAnsi"/>
                      <w:b/>
                      <w:bCs/>
                      <w:szCs w:val="20"/>
                      <w:lang w:val="ru-RU" w:eastAsia="ru-RU"/>
                    </w:rPr>
                    <w:t xml:space="preserve">Total: </w:t>
                  </w:r>
                </w:p>
              </w:tc>
            </w:tr>
          </w:tbl>
          <w:p w14:paraId="5639D319" w14:textId="77777777" w:rsidR="00A50D15" w:rsidRPr="001B22F8" w:rsidRDefault="00A50D15" w:rsidP="00D667D8">
            <w:pPr>
              <w:rPr>
                <w:rFonts w:asciiTheme="minorHAnsi" w:hAnsiTheme="minorHAnsi" w:cstheme="minorHAnsi"/>
                <w:bCs/>
                <w:color w:val="5B9BD5" w:themeColor="accent1"/>
                <w:szCs w:val="20"/>
                <w:lang w:eastAsia="ru-RU"/>
              </w:rPr>
            </w:pPr>
          </w:p>
          <w:p w14:paraId="799E539A" w14:textId="77777777" w:rsidR="00A50D15" w:rsidRPr="001B22F8" w:rsidRDefault="00A50D15" w:rsidP="00D667D8">
            <w:pPr>
              <w:rPr>
                <w:rFonts w:asciiTheme="minorHAnsi" w:hAnsiTheme="minorHAnsi" w:cstheme="minorHAnsi"/>
                <w:b/>
                <w:szCs w:val="20"/>
                <w:lang w:val="en-GB"/>
              </w:rPr>
            </w:pPr>
            <w:r w:rsidRPr="001B22F8">
              <w:rPr>
                <w:rFonts w:asciiTheme="minorHAnsi" w:hAnsiTheme="minorHAnsi" w:cstheme="minorHAnsi"/>
                <w:b/>
                <w:szCs w:val="20"/>
                <w:lang w:val="en-GB"/>
              </w:rPr>
              <w:t>Approval</w:t>
            </w:r>
          </w:p>
          <w:p w14:paraId="591FE6F2" w14:textId="77777777" w:rsidR="000438DB" w:rsidRPr="001B22F8" w:rsidRDefault="000438DB" w:rsidP="00D667D8">
            <w:pPr>
              <w:rPr>
                <w:rFonts w:asciiTheme="minorHAnsi" w:hAnsiTheme="minorHAnsi" w:cstheme="minorHAnsi"/>
                <w:szCs w:val="20"/>
                <w:lang w:val="en-GB"/>
              </w:rPr>
            </w:pPr>
          </w:p>
          <w:p w14:paraId="49FA4364" w14:textId="58694243" w:rsidR="00A50D15" w:rsidRPr="001B22F8" w:rsidRDefault="00331CA2" w:rsidP="00D667D8">
            <w:pPr>
              <w:rPr>
                <w:rFonts w:asciiTheme="minorHAnsi" w:hAnsiTheme="minorHAnsi" w:cstheme="minorHAnsi"/>
                <w:szCs w:val="20"/>
                <w:lang w:val="en-GB"/>
              </w:rPr>
            </w:pPr>
            <w:r w:rsidRPr="001B22F8">
              <w:rPr>
                <w:rFonts w:asciiTheme="minorHAnsi" w:hAnsiTheme="minorHAnsi" w:cstheme="minorHAnsi"/>
                <w:szCs w:val="20"/>
                <w:lang w:val="en-GB"/>
              </w:rPr>
              <w:t xml:space="preserve">This TOR is approved by: </w:t>
            </w:r>
            <w:r w:rsidR="009E3D49" w:rsidRPr="001B22F8">
              <w:rPr>
                <w:rFonts w:asciiTheme="minorHAnsi" w:hAnsiTheme="minorHAnsi" w:cstheme="minorHAnsi"/>
                <w:szCs w:val="20"/>
                <w:lang w:val="en-GB"/>
              </w:rPr>
              <w:t>Katy Thompson</w:t>
            </w:r>
            <w:r w:rsidR="000438DB" w:rsidRPr="001B22F8">
              <w:rPr>
                <w:rFonts w:asciiTheme="minorHAnsi" w:hAnsiTheme="minorHAnsi" w:cstheme="minorHAnsi"/>
                <w:szCs w:val="20"/>
                <w:lang w:val="en-GB"/>
              </w:rPr>
              <w:t xml:space="preserve"> – Head of Rule of Law, Security and Human Rights, UNDP Crisis Bureau</w:t>
            </w:r>
          </w:p>
          <w:p w14:paraId="759B7E82" w14:textId="77777777" w:rsidR="000438DB" w:rsidRPr="001B22F8" w:rsidRDefault="000438DB" w:rsidP="00D667D8">
            <w:pPr>
              <w:rPr>
                <w:rFonts w:asciiTheme="minorHAnsi" w:hAnsiTheme="minorHAnsi" w:cstheme="minorHAnsi"/>
                <w:szCs w:val="20"/>
                <w:lang w:val="en-GB"/>
              </w:rPr>
            </w:pPr>
          </w:p>
          <w:p w14:paraId="793B68AB" w14:textId="77777777" w:rsidR="000438DB" w:rsidRPr="001B22F8" w:rsidRDefault="000438DB" w:rsidP="00D667D8">
            <w:pPr>
              <w:rPr>
                <w:rFonts w:asciiTheme="minorHAnsi" w:hAnsiTheme="minorHAnsi" w:cstheme="minorHAnsi"/>
                <w:szCs w:val="20"/>
                <w:lang w:val="en-GB"/>
              </w:rPr>
            </w:pPr>
          </w:p>
          <w:p w14:paraId="5587DE55" w14:textId="77777777" w:rsidR="000438DB" w:rsidRPr="001B22F8" w:rsidRDefault="000438DB" w:rsidP="00D667D8">
            <w:pPr>
              <w:rPr>
                <w:rFonts w:asciiTheme="minorHAnsi" w:hAnsiTheme="minorHAnsi" w:cstheme="minorHAnsi"/>
                <w:szCs w:val="20"/>
                <w:lang w:val="en-GB"/>
              </w:rPr>
            </w:pPr>
          </w:p>
          <w:p w14:paraId="20F82454" w14:textId="772B5C7B" w:rsidR="00A50D15" w:rsidRPr="001B22F8" w:rsidRDefault="00A50D15" w:rsidP="00D667D8">
            <w:pPr>
              <w:rPr>
                <w:rFonts w:asciiTheme="minorHAnsi" w:hAnsiTheme="minorHAnsi" w:cstheme="minorHAnsi"/>
                <w:szCs w:val="20"/>
                <w:lang w:val="en-GB"/>
              </w:rPr>
            </w:pPr>
            <w:r w:rsidRPr="001B22F8">
              <w:rPr>
                <w:rFonts w:asciiTheme="minorHAnsi" w:hAnsiTheme="minorHAnsi" w:cstheme="minorHAnsi"/>
                <w:szCs w:val="20"/>
                <w:lang w:val="en-GB"/>
              </w:rPr>
              <w:t>Signature</w:t>
            </w:r>
            <w:r w:rsidRPr="001B22F8">
              <w:rPr>
                <w:rFonts w:asciiTheme="minorHAnsi" w:hAnsiTheme="minorHAnsi" w:cstheme="minorHAnsi"/>
                <w:szCs w:val="20"/>
                <w:lang w:val="en-GB"/>
              </w:rPr>
              <w:tab/>
            </w:r>
            <w:r w:rsidRPr="001B22F8">
              <w:rPr>
                <w:rFonts w:asciiTheme="minorHAnsi" w:hAnsiTheme="minorHAnsi" w:cstheme="minorHAnsi"/>
                <w:szCs w:val="20"/>
                <w:lang w:val="en-GB"/>
              </w:rPr>
              <w:tab/>
              <w:t>_______________________________________</w:t>
            </w:r>
          </w:p>
          <w:p w14:paraId="7D34FF1C" w14:textId="77777777" w:rsidR="000438DB" w:rsidRPr="001B22F8" w:rsidRDefault="000438DB" w:rsidP="00D667D8">
            <w:pPr>
              <w:rPr>
                <w:rFonts w:asciiTheme="minorHAnsi" w:hAnsiTheme="minorHAnsi" w:cstheme="minorHAnsi"/>
                <w:szCs w:val="20"/>
                <w:lang w:val="en-GB"/>
              </w:rPr>
            </w:pPr>
          </w:p>
          <w:p w14:paraId="2BCB4B09" w14:textId="77777777" w:rsidR="000438DB" w:rsidRPr="001B22F8" w:rsidRDefault="000438DB" w:rsidP="00D667D8">
            <w:pPr>
              <w:rPr>
                <w:rFonts w:asciiTheme="minorHAnsi" w:hAnsiTheme="minorHAnsi" w:cstheme="minorHAnsi"/>
                <w:szCs w:val="20"/>
                <w:lang w:val="en-GB"/>
              </w:rPr>
            </w:pPr>
          </w:p>
          <w:p w14:paraId="7CAA3C76" w14:textId="752BC902" w:rsidR="00A50D15" w:rsidRPr="001B22F8" w:rsidRDefault="00A50D15" w:rsidP="00D667D8">
            <w:pPr>
              <w:rPr>
                <w:rFonts w:asciiTheme="minorHAnsi" w:hAnsiTheme="minorHAnsi" w:cstheme="minorHAnsi"/>
                <w:szCs w:val="20"/>
                <w:lang w:val="en-GB"/>
              </w:rPr>
            </w:pPr>
            <w:r w:rsidRPr="001B22F8">
              <w:rPr>
                <w:rFonts w:asciiTheme="minorHAnsi" w:hAnsiTheme="minorHAnsi" w:cstheme="minorHAnsi"/>
                <w:szCs w:val="20"/>
                <w:lang w:val="en-GB"/>
              </w:rPr>
              <w:t>Date of Signing</w:t>
            </w:r>
            <w:r w:rsidRPr="001B22F8">
              <w:rPr>
                <w:rFonts w:asciiTheme="minorHAnsi" w:hAnsiTheme="minorHAnsi" w:cstheme="minorHAnsi"/>
                <w:szCs w:val="20"/>
                <w:lang w:val="en-GB"/>
              </w:rPr>
              <w:tab/>
            </w:r>
            <w:r w:rsidRPr="001B22F8">
              <w:rPr>
                <w:rFonts w:asciiTheme="minorHAnsi" w:hAnsiTheme="minorHAnsi" w:cstheme="minorHAnsi"/>
                <w:szCs w:val="20"/>
                <w:lang w:val="en-GB"/>
              </w:rPr>
              <w:tab/>
              <w:t>_______________________________________</w:t>
            </w:r>
          </w:p>
          <w:p w14:paraId="27A8F38A" w14:textId="3B8FD03E" w:rsidR="000438DB" w:rsidRPr="001B22F8" w:rsidRDefault="000438DB" w:rsidP="00E4170D">
            <w:pPr>
              <w:rPr>
                <w:rFonts w:asciiTheme="minorHAnsi" w:hAnsiTheme="minorHAnsi" w:cstheme="minorHAnsi"/>
                <w:color w:val="5B9BD5" w:themeColor="accent1"/>
                <w:szCs w:val="20"/>
              </w:rPr>
            </w:pPr>
          </w:p>
        </w:tc>
      </w:tr>
    </w:tbl>
    <w:p w14:paraId="0888CF39" w14:textId="77777777" w:rsidR="006B7251" w:rsidRDefault="006B7251" w:rsidP="00E4170D">
      <w:pPr>
        <w:rPr>
          <w:rFonts w:asciiTheme="minorHAnsi" w:hAnsiTheme="minorHAnsi" w:cstheme="minorHAnsi"/>
          <w:color w:val="5B9BD5" w:themeColor="accent1"/>
          <w:szCs w:val="20"/>
        </w:rPr>
      </w:pPr>
    </w:p>
    <w:p w14:paraId="3DB4C4E0" w14:textId="77777777" w:rsidR="00482218" w:rsidRDefault="00482218" w:rsidP="00E4170D">
      <w:pPr>
        <w:rPr>
          <w:rFonts w:asciiTheme="minorHAnsi" w:hAnsiTheme="minorHAnsi" w:cstheme="minorHAnsi"/>
          <w:color w:val="5B9BD5" w:themeColor="accent1"/>
          <w:szCs w:val="20"/>
        </w:rPr>
      </w:pPr>
    </w:p>
    <w:p w14:paraId="5AF1AC7A" w14:textId="77777777" w:rsidR="00482218" w:rsidRPr="00D667D8" w:rsidRDefault="00482218" w:rsidP="00E4170D">
      <w:pPr>
        <w:rPr>
          <w:rFonts w:asciiTheme="minorHAnsi" w:hAnsiTheme="minorHAnsi" w:cstheme="minorHAnsi"/>
          <w:color w:val="5B9BD5" w:themeColor="accent1"/>
          <w:szCs w:val="20"/>
        </w:rPr>
      </w:pPr>
    </w:p>
    <w:sectPr w:rsidR="00482218" w:rsidRPr="00D667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4C78" w14:textId="77777777" w:rsidR="003560A7" w:rsidRDefault="003560A7" w:rsidP="00C61486">
      <w:r>
        <w:separator/>
      </w:r>
    </w:p>
  </w:endnote>
  <w:endnote w:type="continuationSeparator" w:id="0">
    <w:p w14:paraId="7AC022AD" w14:textId="77777777" w:rsidR="003560A7" w:rsidRDefault="003560A7" w:rsidP="00C6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9B1D" w14:textId="77777777" w:rsidR="00164A62" w:rsidRDefault="0016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C5DA" w14:textId="77777777" w:rsidR="00164A62" w:rsidRDefault="0016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3292" w14:textId="77777777" w:rsidR="00164A62" w:rsidRDefault="0016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04FB" w14:textId="77777777" w:rsidR="003560A7" w:rsidRDefault="003560A7" w:rsidP="00C61486">
      <w:r>
        <w:separator/>
      </w:r>
    </w:p>
  </w:footnote>
  <w:footnote w:type="continuationSeparator" w:id="0">
    <w:p w14:paraId="4A65266D" w14:textId="77777777" w:rsidR="003560A7" w:rsidRDefault="003560A7" w:rsidP="00C61486">
      <w:r>
        <w:continuationSeparator/>
      </w:r>
    </w:p>
  </w:footnote>
  <w:footnote w:id="1">
    <w:p w14:paraId="4D62ACE0" w14:textId="4E2765D0" w:rsidR="005E6431" w:rsidRDefault="005E6431">
      <w:pPr>
        <w:pStyle w:val="FootnoteText"/>
      </w:pPr>
      <w:r>
        <w:rPr>
          <w:rStyle w:val="FootnoteReference"/>
        </w:rPr>
        <w:footnoteRef/>
      </w:r>
      <w:r>
        <w:t xml:space="preserve"> </w:t>
      </w:r>
      <w:r w:rsidRPr="005E6431">
        <w:rPr>
          <w:rFonts w:asciiTheme="minorHAnsi" w:hAnsiTheme="minorHAnsi" w:cstheme="minorHAnsi"/>
        </w:rPr>
        <w:t>Travel to one of the evaluation countries may be possible dependent on UNDP COVID-19 travel policy and guidelines.</w:t>
      </w:r>
    </w:p>
  </w:footnote>
  <w:footnote w:id="2">
    <w:p w14:paraId="5A3F504B" w14:textId="2F1F68B5" w:rsidR="00FC0B4D" w:rsidRPr="00FC0B4D" w:rsidRDefault="00FC0B4D">
      <w:pPr>
        <w:pStyle w:val="FootnoteText"/>
        <w:rPr>
          <w:rFonts w:asciiTheme="minorHAnsi" w:hAnsiTheme="minorHAnsi" w:cstheme="minorHAnsi"/>
        </w:rPr>
      </w:pPr>
      <w:r w:rsidRPr="00FC0B4D">
        <w:rPr>
          <w:rStyle w:val="FootnoteReference"/>
          <w:rFonts w:asciiTheme="minorHAnsi" w:hAnsiTheme="minorHAnsi" w:cstheme="minorHAnsi"/>
          <w:sz w:val="20"/>
        </w:rPr>
        <w:footnoteRef/>
      </w:r>
      <w:r w:rsidRPr="00FC0B4D">
        <w:rPr>
          <w:rFonts w:asciiTheme="minorHAnsi" w:hAnsiTheme="minorHAnsi" w:cstheme="minorHAnsi"/>
        </w:rPr>
        <w:t xml:space="preserve"> Travel to one of the evaluation countries may be possible dependent on UN</w:t>
      </w:r>
      <w:r w:rsidR="00231BD7">
        <w:rPr>
          <w:rFonts w:asciiTheme="minorHAnsi" w:hAnsiTheme="minorHAnsi" w:cstheme="minorHAnsi"/>
        </w:rPr>
        <w:t>DP</w:t>
      </w:r>
      <w:r w:rsidRPr="00FC0B4D">
        <w:rPr>
          <w:rFonts w:asciiTheme="minorHAnsi" w:hAnsiTheme="minorHAnsi" w:cstheme="minorHAnsi"/>
        </w:rPr>
        <w:t xml:space="preserve"> COVID-19 travel policy and guidelines.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DB8C" w14:textId="77777777" w:rsidR="00164A62" w:rsidRDefault="0016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371F" w14:textId="47174EFF" w:rsidR="00164A62" w:rsidRDefault="00164A62">
    <w:pPr>
      <w:pStyle w:val="Header"/>
    </w:pPr>
    <w:r>
      <w:rPr>
        <w:noProof/>
        <w:lang w:eastAsia="zh-CN"/>
      </w:rPr>
      <mc:AlternateContent>
        <mc:Choice Requires="wps">
          <w:drawing>
            <wp:anchor distT="0" distB="0" distL="114300" distR="114300" simplePos="0" relativeHeight="251657216" behindDoc="0" locked="0" layoutInCell="0" allowOverlap="1" wp14:anchorId="0E55338B" wp14:editId="332FC814">
              <wp:simplePos x="0" y="0"/>
              <wp:positionH relativeFrom="page">
                <wp:posOffset>0</wp:posOffset>
              </wp:positionH>
              <wp:positionV relativeFrom="page">
                <wp:posOffset>190500</wp:posOffset>
              </wp:positionV>
              <wp:extent cx="7772400" cy="273050"/>
              <wp:effectExtent l="0" t="0" r="0" b="12700"/>
              <wp:wrapNone/>
              <wp:docPr id="1" name="MSIPCM1d0e4def9cc5d2dc616dd103" descr="{&quot;HashCode&quot;:-12918245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E3CC12" w14:textId="4ED0D43D" w:rsidR="00164A62" w:rsidRPr="00164A62" w:rsidRDefault="00164A62" w:rsidP="00164A62">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E55338B" id="_x0000_t202" coordsize="21600,21600" o:spt="202" path="m,l,21600r21600,l21600,xe">
              <v:stroke joinstyle="miter"/>
              <v:path gradientshapeok="t" o:connecttype="rect"/>
            </v:shapetype>
            <v:shape id="MSIPCM1d0e4def9cc5d2dc616dd103" o:spid="_x0000_s1026" type="#_x0000_t202" alt="{&quot;HashCode&quot;:-1291824593,&quot;Height&quot;:792.0,&quot;Width&quot;:612.0,&quot;Placement&quot;:&quot;Header&quot;,&quot;Index&quot;:&quot;Primary&quot;,&quot;Section&quot;:1,&quot;Top&quot;:0.0,&quot;Left&quot;:0.0}" style="position:absolute;margin-left:0;margin-top:1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" o:allowincell="f" filled="f" stroked="f" strokeweight=".5pt">
              <v:textbox inset="20pt,0,,0">
                <w:txbxContent>
                  <w:p w14:paraId="0AE3CC12" w14:textId="4ED0D43D" w:rsidR="00164A62" w:rsidRPr="00164A62" w:rsidRDefault="00164A62" w:rsidP="00164A62">
                    <w:pPr>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92A4" w14:textId="77777777" w:rsidR="00164A62" w:rsidRDefault="0016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15F"/>
    <w:multiLevelType w:val="hybridMultilevel"/>
    <w:tmpl w:val="70DC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B206E"/>
    <w:multiLevelType w:val="hybridMultilevel"/>
    <w:tmpl w:val="83EED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741FD2"/>
    <w:multiLevelType w:val="hybridMultilevel"/>
    <w:tmpl w:val="D65E6B58"/>
    <w:lvl w:ilvl="0" w:tplc="6BD66F6A">
      <w:start w:val="1"/>
      <w:numFmt w:val="bullet"/>
      <w:pStyle w:val="Bullets"/>
      <w:lvlText w:val=""/>
      <w:lvlJc w:val="left"/>
      <w:pPr>
        <w:tabs>
          <w:tab w:val="num" w:pos="288"/>
        </w:tabs>
        <w:ind w:left="28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E401E2"/>
    <w:multiLevelType w:val="hybridMultilevel"/>
    <w:tmpl w:val="E79E3B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617938"/>
    <w:multiLevelType w:val="hybridMultilevel"/>
    <w:tmpl w:val="542E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94022"/>
    <w:multiLevelType w:val="hybridMultilevel"/>
    <w:tmpl w:val="B60A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1E5F5A"/>
    <w:multiLevelType w:val="hybridMultilevel"/>
    <w:tmpl w:val="8E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15"/>
    <w:rsid w:val="00003D8A"/>
    <w:rsid w:val="0004366A"/>
    <w:rsid w:val="000438DB"/>
    <w:rsid w:val="00045AC0"/>
    <w:rsid w:val="000708F2"/>
    <w:rsid w:val="00075279"/>
    <w:rsid w:val="00081E49"/>
    <w:rsid w:val="000A0C11"/>
    <w:rsid w:val="000A21B3"/>
    <w:rsid w:val="000C54BE"/>
    <w:rsid w:val="000E21A8"/>
    <w:rsid w:val="000E6A8F"/>
    <w:rsid w:val="000E7181"/>
    <w:rsid w:val="000F41D6"/>
    <w:rsid w:val="00111082"/>
    <w:rsid w:val="001161BA"/>
    <w:rsid w:val="001178E2"/>
    <w:rsid w:val="00121862"/>
    <w:rsid w:val="00140322"/>
    <w:rsid w:val="001437B1"/>
    <w:rsid w:val="00155D84"/>
    <w:rsid w:val="0015613F"/>
    <w:rsid w:val="00164A62"/>
    <w:rsid w:val="00165995"/>
    <w:rsid w:val="0017583B"/>
    <w:rsid w:val="0018308A"/>
    <w:rsid w:val="001A47FF"/>
    <w:rsid w:val="001B0A55"/>
    <w:rsid w:val="001B15D4"/>
    <w:rsid w:val="001B22F8"/>
    <w:rsid w:val="001B4464"/>
    <w:rsid w:val="001C0A28"/>
    <w:rsid w:val="001C16DE"/>
    <w:rsid w:val="001F33E2"/>
    <w:rsid w:val="0020369A"/>
    <w:rsid w:val="002100EF"/>
    <w:rsid w:val="002125C9"/>
    <w:rsid w:val="00220CE5"/>
    <w:rsid w:val="0022438B"/>
    <w:rsid w:val="00227116"/>
    <w:rsid w:val="00227CD7"/>
    <w:rsid w:val="00231BD7"/>
    <w:rsid w:val="00234034"/>
    <w:rsid w:val="00235026"/>
    <w:rsid w:val="00263998"/>
    <w:rsid w:val="002725A4"/>
    <w:rsid w:val="00281933"/>
    <w:rsid w:val="00290078"/>
    <w:rsid w:val="002948CF"/>
    <w:rsid w:val="002B0B9E"/>
    <w:rsid w:val="002C1467"/>
    <w:rsid w:val="002C50EC"/>
    <w:rsid w:val="002E721C"/>
    <w:rsid w:val="002F732C"/>
    <w:rsid w:val="0030229E"/>
    <w:rsid w:val="00302E34"/>
    <w:rsid w:val="00304246"/>
    <w:rsid w:val="003125BA"/>
    <w:rsid w:val="00317A21"/>
    <w:rsid w:val="00320991"/>
    <w:rsid w:val="00331CA2"/>
    <w:rsid w:val="003560A7"/>
    <w:rsid w:val="003745CD"/>
    <w:rsid w:val="003833F3"/>
    <w:rsid w:val="003839EA"/>
    <w:rsid w:val="00396C70"/>
    <w:rsid w:val="00396C74"/>
    <w:rsid w:val="003A3C3F"/>
    <w:rsid w:val="0041713C"/>
    <w:rsid w:val="00417FF0"/>
    <w:rsid w:val="0045132E"/>
    <w:rsid w:val="00454AF4"/>
    <w:rsid w:val="00474463"/>
    <w:rsid w:val="00482218"/>
    <w:rsid w:val="00482365"/>
    <w:rsid w:val="00491137"/>
    <w:rsid w:val="00495EEE"/>
    <w:rsid w:val="004A4542"/>
    <w:rsid w:val="004E0870"/>
    <w:rsid w:val="004E0D08"/>
    <w:rsid w:val="004E2E42"/>
    <w:rsid w:val="004E57A6"/>
    <w:rsid w:val="004E6992"/>
    <w:rsid w:val="00522A96"/>
    <w:rsid w:val="00530EDB"/>
    <w:rsid w:val="005359CC"/>
    <w:rsid w:val="00537B40"/>
    <w:rsid w:val="005540A8"/>
    <w:rsid w:val="005603BF"/>
    <w:rsid w:val="005729E9"/>
    <w:rsid w:val="005775E2"/>
    <w:rsid w:val="00580701"/>
    <w:rsid w:val="005952D2"/>
    <w:rsid w:val="005A1FFD"/>
    <w:rsid w:val="005C0C27"/>
    <w:rsid w:val="005E4039"/>
    <w:rsid w:val="005E6431"/>
    <w:rsid w:val="005F1027"/>
    <w:rsid w:val="00600692"/>
    <w:rsid w:val="00601D98"/>
    <w:rsid w:val="0066642D"/>
    <w:rsid w:val="006723A1"/>
    <w:rsid w:val="00690145"/>
    <w:rsid w:val="006A0E16"/>
    <w:rsid w:val="006A5E65"/>
    <w:rsid w:val="006A69B2"/>
    <w:rsid w:val="006B579F"/>
    <w:rsid w:val="006B7251"/>
    <w:rsid w:val="006D223F"/>
    <w:rsid w:val="006E2477"/>
    <w:rsid w:val="006F4C23"/>
    <w:rsid w:val="006F6C81"/>
    <w:rsid w:val="007148DB"/>
    <w:rsid w:val="007403F1"/>
    <w:rsid w:val="00744F81"/>
    <w:rsid w:val="00767AEF"/>
    <w:rsid w:val="0077019A"/>
    <w:rsid w:val="007752E0"/>
    <w:rsid w:val="007A3E54"/>
    <w:rsid w:val="007C465B"/>
    <w:rsid w:val="007F0F01"/>
    <w:rsid w:val="00810A93"/>
    <w:rsid w:val="008174B6"/>
    <w:rsid w:val="0083355E"/>
    <w:rsid w:val="00847501"/>
    <w:rsid w:val="008544A8"/>
    <w:rsid w:val="00866073"/>
    <w:rsid w:val="0086745B"/>
    <w:rsid w:val="00871265"/>
    <w:rsid w:val="00883D62"/>
    <w:rsid w:val="0089562C"/>
    <w:rsid w:val="00896F8D"/>
    <w:rsid w:val="008A0B5F"/>
    <w:rsid w:val="008A7016"/>
    <w:rsid w:val="008B1058"/>
    <w:rsid w:val="008D0BF6"/>
    <w:rsid w:val="008E4F6E"/>
    <w:rsid w:val="008E5076"/>
    <w:rsid w:val="008E56B4"/>
    <w:rsid w:val="00900D3D"/>
    <w:rsid w:val="0091201E"/>
    <w:rsid w:val="00912707"/>
    <w:rsid w:val="00912B82"/>
    <w:rsid w:val="009343D0"/>
    <w:rsid w:val="00942025"/>
    <w:rsid w:val="00946599"/>
    <w:rsid w:val="00973280"/>
    <w:rsid w:val="00976028"/>
    <w:rsid w:val="009852BD"/>
    <w:rsid w:val="009866C3"/>
    <w:rsid w:val="009904E3"/>
    <w:rsid w:val="0099455E"/>
    <w:rsid w:val="009A152A"/>
    <w:rsid w:val="009A259B"/>
    <w:rsid w:val="009B568C"/>
    <w:rsid w:val="009E3D49"/>
    <w:rsid w:val="009E495E"/>
    <w:rsid w:val="009E4BF6"/>
    <w:rsid w:val="009F4A82"/>
    <w:rsid w:val="009F5117"/>
    <w:rsid w:val="00A05028"/>
    <w:rsid w:val="00A17839"/>
    <w:rsid w:val="00A3471E"/>
    <w:rsid w:val="00A402FC"/>
    <w:rsid w:val="00A405D7"/>
    <w:rsid w:val="00A40B12"/>
    <w:rsid w:val="00A47C69"/>
    <w:rsid w:val="00A50D15"/>
    <w:rsid w:val="00A73ED4"/>
    <w:rsid w:val="00A75A07"/>
    <w:rsid w:val="00A82C88"/>
    <w:rsid w:val="00A8665A"/>
    <w:rsid w:val="00A90A5B"/>
    <w:rsid w:val="00A91B5B"/>
    <w:rsid w:val="00A928BA"/>
    <w:rsid w:val="00A96484"/>
    <w:rsid w:val="00AA7CDE"/>
    <w:rsid w:val="00AC0C77"/>
    <w:rsid w:val="00AC3048"/>
    <w:rsid w:val="00AD0B7E"/>
    <w:rsid w:val="00AF193A"/>
    <w:rsid w:val="00B11336"/>
    <w:rsid w:val="00B40E5A"/>
    <w:rsid w:val="00B47CDE"/>
    <w:rsid w:val="00B50645"/>
    <w:rsid w:val="00B54B94"/>
    <w:rsid w:val="00B621C6"/>
    <w:rsid w:val="00B70408"/>
    <w:rsid w:val="00B707EC"/>
    <w:rsid w:val="00B846A4"/>
    <w:rsid w:val="00BA5940"/>
    <w:rsid w:val="00BB3E42"/>
    <w:rsid w:val="00BB63BE"/>
    <w:rsid w:val="00BB7642"/>
    <w:rsid w:val="00BC304F"/>
    <w:rsid w:val="00BC4DC5"/>
    <w:rsid w:val="00BC7E3D"/>
    <w:rsid w:val="00BD1A43"/>
    <w:rsid w:val="00BD5EA7"/>
    <w:rsid w:val="00BF434B"/>
    <w:rsid w:val="00BF5D61"/>
    <w:rsid w:val="00C20BF3"/>
    <w:rsid w:val="00C30751"/>
    <w:rsid w:val="00C40C30"/>
    <w:rsid w:val="00C45824"/>
    <w:rsid w:val="00C4610C"/>
    <w:rsid w:val="00C46163"/>
    <w:rsid w:val="00C61486"/>
    <w:rsid w:val="00C65D0A"/>
    <w:rsid w:val="00C92712"/>
    <w:rsid w:val="00C94540"/>
    <w:rsid w:val="00CB1153"/>
    <w:rsid w:val="00CB14A0"/>
    <w:rsid w:val="00CD03FF"/>
    <w:rsid w:val="00D06A96"/>
    <w:rsid w:val="00D0774F"/>
    <w:rsid w:val="00D2344F"/>
    <w:rsid w:val="00D37BDA"/>
    <w:rsid w:val="00D41AAA"/>
    <w:rsid w:val="00D47AE2"/>
    <w:rsid w:val="00D5179C"/>
    <w:rsid w:val="00D60115"/>
    <w:rsid w:val="00D64EBB"/>
    <w:rsid w:val="00D667D8"/>
    <w:rsid w:val="00D7642D"/>
    <w:rsid w:val="00D764E9"/>
    <w:rsid w:val="00DA152B"/>
    <w:rsid w:val="00DB5C46"/>
    <w:rsid w:val="00DB710D"/>
    <w:rsid w:val="00DC0CE0"/>
    <w:rsid w:val="00DD6A27"/>
    <w:rsid w:val="00DE6388"/>
    <w:rsid w:val="00DF0C05"/>
    <w:rsid w:val="00DF0D49"/>
    <w:rsid w:val="00DF7BBC"/>
    <w:rsid w:val="00E031CF"/>
    <w:rsid w:val="00E0450B"/>
    <w:rsid w:val="00E05AAC"/>
    <w:rsid w:val="00E21D54"/>
    <w:rsid w:val="00E24568"/>
    <w:rsid w:val="00E250F3"/>
    <w:rsid w:val="00E26D5F"/>
    <w:rsid w:val="00E31AD5"/>
    <w:rsid w:val="00E4170D"/>
    <w:rsid w:val="00E4386C"/>
    <w:rsid w:val="00E54F10"/>
    <w:rsid w:val="00E6433F"/>
    <w:rsid w:val="00E65264"/>
    <w:rsid w:val="00E66037"/>
    <w:rsid w:val="00E660BF"/>
    <w:rsid w:val="00E70291"/>
    <w:rsid w:val="00E71EAA"/>
    <w:rsid w:val="00E76181"/>
    <w:rsid w:val="00E8291B"/>
    <w:rsid w:val="00E82993"/>
    <w:rsid w:val="00E837DC"/>
    <w:rsid w:val="00E93035"/>
    <w:rsid w:val="00EE4AA7"/>
    <w:rsid w:val="00EF71DB"/>
    <w:rsid w:val="00F017D0"/>
    <w:rsid w:val="00F14828"/>
    <w:rsid w:val="00F3170E"/>
    <w:rsid w:val="00F44361"/>
    <w:rsid w:val="00F7574D"/>
    <w:rsid w:val="00F87F33"/>
    <w:rsid w:val="00FA1F64"/>
    <w:rsid w:val="00FA5D3B"/>
    <w:rsid w:val="00FB3680"/>
    <w:rsid w:val="00FC042C"/>
    <w:rsid w:val="00FC0B4D"/>
    <w:rsid w:val="00FE2DA1"/>
    <w:rsid w:val="00FF4CB5"/>
    <w:rsid w:val="1542F96A"/>
    <w:rsid w:val="281BCC92"/>
    <w:rsid w:val="3AB75806"/>
    <w:rsid w:val="616C1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719422"/>
  <w15:docId w15:val="{90F8C9D7-0F6D-4D3B-9E77-1D0343EC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D1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A50D15"/>
    <w:pPr>
      <w:keepNext/>
      <w:outlineLvl w:val="0"/>
    </w:pPr>
    <w:rPr>
      <w:b/>
      <w:bCs/>
      <w:sz w:val="24"/>
    </w:rPr>
  </w:style>
  <w:style w:type="paragraph" w:styleId="Heading2">
    <w:name w:val="heading 2"/>
    <w:basedOn w:val="Normal"/>
    <w:next w:val="Normal"/>
    <w:link w:val="Heading2Char"/>
    <w:uiPriority w:val="9"/>
    <w:semiHidden/>
    <w:unhideWhenUsed/>
    <w:qFormat/>
    <w:rsid w:val="00D2344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D15"/>
    <w:rPr>
      <w:rFonts w:ascii="Arial" w:eastAsia="Times New Roman" w:hAnsi="Arial" w:cs="Times New Roman"/>
      <w:b/>
      <w:bCs/>
      <w:sz w:val="24"/>
      <w:szCs w:val="24"/>
    </w:rPr>
  </w:style>
  <w:style w:type="paragraph" w:styleId="NormalWeb">
    <w:name w:val="Normal (Web)"/>
    <w:basedOn w:val="Normal"/>
    <w:rsid w:val="00A50D15"/>
    <w:rPr>
      <w:rFonts w:ascii="Times New Roman" w:hAnsi="Times New Roman"/>
      <w:sz w:val="24"/>
    </w:rPr>
  </w:style>
  <w:style w:type="table" w:styleId="TableClassic1">
    <w:name w:val="Table Classic 1"/>
    <w:basedOn w:val="TableNormal"/>
    <w:rsid w:val="00A50D15"/>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D0774F"/>
    <w:pPr>
      <w:ind w:left="720"/>
      <w:contextualSpacing/>
    </w:pPr>
  </w:style>
  <w:style w:type="character" w:styleId="Hyperlink">
    <w:name w:val="Hyperlink"/>
    <w:uiPriority w:val="99"/>
    <w:rsid w:val="00C61486"/>
    <w:rPr>
      <w:rFonts w:cs="Times New Roman"/>
      <w:color w:val="0000FF"/>
      <w:u w:val="single"/>
    </w:rPr>
  </w:style>
  <w:style w:type="character" w:customStyle="1" w:styleId="ListParagraphChar">
    <w:name w:val="List Paragraph Char"/>
    <w:basedOn w:val="DefaultParagraphFont"/>
    <w:link w:val="ListParagraph"/>
    <w:uiPriority w:val="34"/>
    <w:locked/>
    <w:rsid w:val="00C61486"/>
    <w:rPr>
      <w:rFonts w:ascii="Arial" w:eastAsia="Times New Roman" w:hAnsi="Arial" w:cs="Times New Roman"/>
      <w:sz w:val="20"/>
      <w:szCs w:val="24"/>
    </w:rPr>
  </w:style>
  <w:style w:type="character" w:styleId="FootnoteReference">
    <w:name w:val="footnote reference"/>
    <w:aliases w:val="Ref. de nota al pie."/>
    <w:uiPriority w:val="99"/>
    <w:rsid w:val="00C61486"/>
    <w:rPr>
      <w:rFonts w:ascii="Arial" w:hAnsi="Arial"/>
      <w:sz w:val="18"/>
      <w:vertAlign w:val="superscript"/>
    </w:rPr>
  </w:style>
  <w:style w:type="paragraph" w:styleId="BalloonText">
    <w:name w:val="Balloon Text"/>
    <w:basedOn w:val="Normal"/>
    <w:link w:val="BalloonTextChar"/>
    <w:uiPriority w:val="99"/>
    <w:semiHidden/>
    <w:unhideWhenUsed/>
    <w:rsid w:val="00E54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F10"/>
    <w:rPr>
      <w:rFonts w:ascii="Segoe UI" w:eastAsia="Times New Roman" w:hAnsi="Segoe UI" w:cs="Segoe UI"/>
      <w:sz w:val="18"/>
      <w:szCs w:val="18"/>
    </w:rPr>
  </w:style>
  <w:style w:type="paragraph" w:customStyle="1" w:styleId="Default">
    <w:name w:val="Default"/>
    <w:rsid w:val="00CB14A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semiHidden/>
    <w:rsid w:val="00F14828"/>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semiHidden/>
    <w:rsid w:val="00F14828"/>
    <w:rPr>
      <w:rFonts w:ascii="Times New Roman" w:eastAsia="Times New Roman" w:hAnsi="Times New Roman" w:cs="Times New Roman"/>
      <w:sz w:val="24"/>
      <w:szCs w:val="24"/>
    </w:rPr>
  </w:style>
  <w:style w:type="paragraph" w:styleId="BodyText">
    <w:name w:val="Body Text"/>
    <w:basedOn w:val="Normal"/>
    <w:link w:val="BodyTextChar"/>
    <w:semiHidden/>
    <w:rsid w:val="00F14828"/>
    <w:rPr>
      <w:rFonts w:ascii="Times New Roman" w:hAnsi="Times New Roman"/>
      <w:sz w:val="22"/>
      <w:szCs w:val="22"/>
    </w:rPr>
  </w:style>
  <w:style w:type="character" w:customStyle="1" w:styleId="BodyTextChar">
    <w:name w:val="Body Text Char"/>
    <w:basedOn w:val="DefaultParagraphFont"/>
    <w:link w:val="BodyText"/>
    <w:semiHidden/>
    <w:rsid w:val="00F14828"/>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D2344F"/>
    <w:rPr>
      <w:rFonts w:asciiTheme="majorHAnsi" w:eastAsiaTheme="majorEastAsia" w:hAnsiTheme="majorHAnsi" w:cstheme="majorBidi"/>
      <w:color w:val="2E74B5" w:themeColor="accent1" w:themeShade="BF"/>
      <w:sz w:val="26"/>
      <w:szCs w:val="26"/>
    </w:rPr>
  </w:style>
  <w:style w:type="paragraph" w:customStyle="1" w:styleId="BodyCopy">
    <w:name w:val="Body Copy"/>
    <w:basedOn w:val="Normal"/>
    <w:next w:val="Normal"/>
    <w:rsid w:val="00D2344F"/>
    <w:pPr>
      <w:widowControl w:val="0"/>
      <w:autoSpaceDE w:val="0"/>
      <w:autoSpaceDN w:val="0"/>
      <w:adjustRightInd w:val="0"/>
      <w:spacing w:before="120" w:after="120" w:line="270" w:lineRule="auto"/>
      <w:jc w:val="both"/>
      <w:textAlignment w:val="center"/>
    </w:pPr>
    <w:rPr>
      <w:rFonts w:ascii="Myriad Pro" w:hAnsi="Myriad Pro"/>
      <w:color w:val="000000"/>
    </w:rPr>
  </w:style>
  <w:style w:type="paragraph" w:customStyle="1" w:styleId="Bullets">
    <w:name w:val="Bullets"/>
    <w:basedOn w:val="Normal"/>
    <w:next w:val="Normal"/>
    <w:rsid w:val="00D2344F"/>
    <w:pPr>
      <w:widowControl w:val="0"/>
      <w:numPr>
        <w:numId w:val="1"/>
      </w:numPr>
      <w:autoSpaceDE w:val="0"/>
      <w:autoSpaceDN w:val="0"/>
      <w:adjustRightInd w:val="0"/>
      <w:spacing w:before="90" w:after="90" w:line="288" w:lineRule="auto"/>
      <w:ind w:left="289" w:hanging="289"/>
      <w:textAlignment w:val="center"/>
    </w:pPr>
    <w:rPr>
      <w:rFonts w:ascii="MyriadPro-Regular" w:hAnsi="MyriadPro-Regular"/>
      <w:color w:val="6897C9"/>
      <w:szCs w:val="20"/>
    </w:rPr>
  </w:style>
  <w:style w:type="paragraph" w:styleId="Footer">
    <w:name w:val="footer"/>
    <w:basedOn w:val="Normal"/>
    <w:link w:val="FooterChar"/>
    <w:uiPriority w:val="99"/>
    <w:unhideWhenUsed/>
    <w:rsid w:val="002725A4"/>
    <w:pPr>
      <w:tabs>
        <w:tab w:val="center" w:pos="4680"/>
        <w:tab w:val="right" w:pos="9360"/>
      </w:tabs>
    </w:pPr>
  </w:style>
  <w:style w:type="character" w:customStyle="1" w:styleId="FooterChar">
    <w:name w:val="Footer Char"/>
    <w:basedOn w:val="DefaultParagraphFont"/>
    <w:link w:val="Footer"/>
    <w:uiPriority w:val="99"/>
    <w:rsid w:val="002725A4"/>
    <w:rPr>
      <w:rFonts w:ascii="Arial" w:eastAsia="Times New Roman" w:hAnsi="Arial" w:cs="Times New Roman"/>
      <w:sz w:val="20"/>
      <w:szCs w:val="24"/>
    </w:rPr>
  </w:style>
  <w:style w:type="character" w:styleId="CommentReference">
    <w:name w:val="annotation reference"/>
    <w:basedOn w:val="DefaultParagraphFont"/>
    <w:uiPriority w:val="99"/>
    <w:semiHidden/>
    <w:unhideWhenUsed/>
    <w:rsid w:val="002E721C"/>
    <w:rPr>
      <w:sz w:val="16"/>
      <w:szCs w:val="16"/>
    </w:rPr>
  </w:style>
  <w:style w:type="paragraph" w:styleId="CommentText">
    <w:name w:val="annotation text"/>
    <w:basedOn w:val="Normal"/>
    <w:link w:val="CommentTextChar"/>
    <w:uiPriority w:val="99"/>
    <w:semiHidden/>
    <w:unhideWhenUsed/>
    <w:rsid w:val="002E721C"/>
    <w:rPr>
      <w:szCs w:val="20"/>
    </w:rPr>
  </w:style>
  <w:style w:type="character" w:customStyle="1" w:styleId="CommentTextChar">
    <w:name w:val="Comment Text Char"/>
    <w:basedOn w:val="DefaultParagraphFont"/>
    <w:link w:val="CommentText"/>
    <w:uiPriority w:val="99"/>
    <w:semiHidden/>
    <w:rsid w:val="002E721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E721C"/>
    <w:rPr>
      <w:b/>
      <w:bCs/>
    </w:rPr>
  </w:style>
  <w:style w:type="character" w:customStyle="1" w:styleId="CommentSubjectChar">
    <w:name w:val="Comment Subject Char"/>
    <w:basedOn w:val="CommentTextChar"/>
    <w:link w:val="CommentSubject"/>
    <w:uiPriority w:val="99"/>
    <w:semiHidden/>
    <w:rsid w:val="002E721C"/>
    <w:rPr>
      <w:rFonts w:ascii="Arial" w:eastAsia="Times New Roman" w:hAnsi="Arial" w:cs="Times New Roman"/>
      <w:b/>
      <w:bCs/>
      <w:sz w:val="20"/>
      <w:szCs w:val="20"/>
    </w:rPr>
  </w:style>
  <w:style w:type="paragraph" w:styleId="Revision">
    <w:name w:val="Revision"/>
    <w:hidden/>
    <w:uiPriority w:val="99"/>
    <w:semiHidden/>
    <w:rsid w:val="00C92712"/>
    <w:pPr>
      <w:spacing w:after="0" w:line="240" w:lineRule="auto"/>
    </w:pPr>
    <w:rPr>
      <w:rFonts w:ascii="Arial" w:eastAsia="Times New Roman" w:hAnsi="Arial" w:cs="Times New Roman"/>
      <w:sz w:val="20"/>
      <w:szCs w:val="24"/>
    </w:rPr>
  </w:style>
  <w:style w:type="paragraph" w:styleId="FootnoteText">
    <w:name w:val="footnote text"/>
    <w:basedOn w:val="Normal"/>
    <w:link w:val="FootnoteTextChar"/>
    <w:uiPriority w:val="99"/>
    <w:semiHidden/>
    <w:unhideWhenUsed/>
    <w:rsid w:val="00227116"/>
    <w:rPr>
      <w:szCs w:val="20"/>
    </w:rPr>
  </w:style>
  <w:style w:type="character" w:customStyle="1" w:styleId="FootnoteTextChar">
    <w:name w:val="Footnote Text Char"/>
    <w:basedOn w:val="DefaultParagraphFont"/>
    <w:link w:val="FootnoteText"/>
    <w:uiPriority w:val="99"/>
    <w:semiHidden/>
    <w:rsid w:val="00227116"/>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465FE38F8AB4D836393147610A0B6" ma:contentTypeVersion="12" ma:contentTypeDescription="Create a new document." ma:contentTypeScope="" ma:versionID="e6577442fd5ffd9e7ebbf38111ebb46c">
  <xsd:schema xmlns:xsd="http://www.w3.org/2001/XMLSchema" xmlns:xs="http://www.w3.org/2001/XMLSchema" xmlns:p="http://schemas.microsoft.com/office/2006/metadata/properties" xmlns:ns3="b5062d6c-e266-4c61-82d6-fc8b5b100f6d" xmlns:ns4="0c5aaf48-b6a1-41e7-9a83-09d9c45adfd4" targetNamespace="http://schemas.microsoft.com/office/2006/metadata/properties" ma:root="true" ma:fieldsID="1c0ad69f9873cf81cd435eb8a26a68b4" ns3:_="" ns4:_="">
    <xsd:import namespace="b5062d6c-e266-4c61-82d6-fc8b5b100f6d"/>
    <xsd:import namespace="0c5aaf48-b6a1-41e7-9a83-09d9c45adf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62d6c-e266-4c61-82d6-fc8b5b100f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aaf48-b6a1-41e7-9a83-09d9c45adf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39518-DF34-485E-BFDE-BB5DDAEAC966}">
  <ds:schemaRefs>
    <ds:schemaRef ds:uri="http://schemas.microsoft.com/sharepoint/v3/contenttype/forms"/>
  </ds:schemaRefs>
</ds:datastoreItem>
</file>

<file path=customXml/itemProps2.xml><?xml version="1.0" encoding="utf-8"?>
<ds:datastoreItem xmlns:ds="http://schemas.openxmlformats.org/officeDocument/2006/customXml" ds:itemID="{00BBEF8D-136F-432C-883C-41A7CF4B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62d6c-e266-4c61-82d6-fc8b5b100f6d"/>
    <ds:schemaRef ds:uri="0c5aaf48-b6a1-41e7-9a83-09d9c45ad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EB96C-D6EA-4F6E-8625-844E3ABF15F5}">
  <ds:schemaRefs>
    <ds:schemaRef ds:uri="http://schemas.openxmlformats.org/officeDocument/2006/bibliography"/>
  </ds:schemaRefs>
</ds:datastoreItem>
</file>

<file path=customXml/itemProps4.xml><?xml version="1.0" encoding="utf-8"?>
<ds:datastoreItem xmlns:ds="http://schemas.openxmlformats.org/officeDocument/2006/customXml" ds:itemID="{031BE076-488E-4D1B-ACD1-B5D53DA093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3022</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Fikerte Assefa</dc:creator>
  <cp:keywords/>
  <dc:description/>
  <cp:lastModifiedBy>Alexandra Meierhans</cp:lastModifiedBy>
  <cp:revision>3</cp:revision>
  <cp:lastPrinted>2017-03-08T21:19:00Z</cp:lastPrinted>
  <dcterms:created xsi:type="dcterms:W3CDTF">2022-06-23T21:00:00Z</dcterms:created>
  <dcterms:modified xsi:type="dcterms:W3CDTF">2022-10-10T19:30:00Z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0x01010078C465FE38F8AB4D836393147610A0B6</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BarchamAY@state.gov</vt:lpwstr>
  </property>
  <property fmtid="{D5CDD505-2E9C-101B-9397-08002B2CF9AE}" pid="6" name="MSIP_Label_1665d9ee-429a-4d5f-97cc-cfb56e044a6e_SetDate">
    <vt:lpwstr>2020-08-07T14:25:31.9454296Z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2d0bcb60-b72d-4645-8caf-6c2f95ecbc1f</vt:lpwstr>
  </property>
  <property fmtid="{D5CDD505-2E9C-101B-9397-08002B2CF9AE}" pid="10" name="MSIP_Label_1665d9ee-429a-4d5f-97cc-cfb56e044a6e_Extended_MSFT_Method">
    <vt:lpwstr>Manual</vt:lpwstr>
  </property>
  <property fmtid="{D5CDD505-2E9C-101B-9397-08002B2CF9AE}" pid="11" name="MSIP_Label_e4c996da-17fa-4fc5-8989-2758fb4cf86b_Enabled">
    <vt:lpwstr>True</vt:lpwstr>
  </property>
  <property fmtid="{D5CDD505-2E9C-101B-9397-08002B2CF9AE}" pid="12" name="MSIP_Label_e4c996da-17fa-4fc5-8989-2758fb4cf86b_SiteId">
    <vt:lpwstr>cdf709af-1a18-4c74-bd93-6d14a64d73b3</vt:lpwstr>
  </property>
  <property fmtid="{D5CDD505-2E9C-101B-9397-08002B2CF9AE}" pid="13" name="MSIP_Label_e4c996da-17fa-4fc5-8989-2758fb4cf86b_SetDate">
    <vt:lpwstr>2020-05-07T11:36:18Z</vt:lpwstr>
  </property>
  <property fmtid="{D5CDD505-2E9C-101B-9397-08002B2CF9AE}" pid="14" name="MSIP_Label_e4c996da-17fa-4fc5-8989-2758fb4cf86b_Name">
    <vt:lpwstr>OFFICIAL</vt:lpwstr>
  </property>
  <property fmtid="{D5CDD505-2E9C-101B-9397-08002B2CF9AE}" pid="15" name="MSIP_Label_e4c996da-17fa-4fc5-8989-2758fb4cf86b_ActionId">
    <vt:lpwstr>778fa32c-19bf-4042-bf5a-0000d0488306</vt:lpwstr>
  </property>
  <property fmtid="{D5CDD505-2E9C-101B-9397-08002B2CF9AE}" pid="16" name="MSIP_Label_e4c996da-17fa-4fc5-8989-2758fb4cf86b_Extended_MSFT_Method">
    <vt:lpwstr>Manual</vt:lpwstr>
  </property>
  <property fmtid="{D5CDD505-2E9C-101B-9397-08002B2CF9AE}" pid="17" name="Sensitivity">
    <vt:lpwstr>Unclassified OFFICIAL</vt:lpwstr>
  </property>
</Properties>
</file>