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ook w:val="00A0" w:firstRow="1" w:lastRow="0" w:firstColumn="1" w:lastColumn="0" w:noHBand="0" w:noVBand="0"/>
      </w:tblPr>
      <w:tblGrid>
        <w:gridCol w:w="2694"/>
        <w:gridCol w:w="4251"/>
        <w:gridCol w:w="2415"/>
      </w:tblGrid>
      <w:tr w:rsidR="00BA0B0A" w:rsidRPr="005C5A57" w14:paraId="6A7D792F" w14:textId="77777777" w:rsidTr="5C425EF2">
        <w:trPr>
          <w:jc w:val="center"/>
        </w:trPr>
        <w:tc>
          <w:tcPr>
            <w:tcW w:w="1439" w:type="pct"/>
            <w:vAlign w:val="center"/>
          </w:tcPr>
          <w:p w14:paraId="6F8EC19E" w14:textId="448F92A4" w:rsidR="00246AEE" w:rsidRPr="005C5A57" w:rsidRDefault="00EF5112" w:rsidP="00BA0B0A">
            <w:pPr>
              <w:pStyle w:val="Title"/>
              <w:jc w:val="left"/>
              <w:rPr>
                <w:rFonts w:ascii="Arial" w:hAnsi="Arial" w:cs="Arial"/>
                <w:lang w:val="en-US" w:eastAsia="en-US"/>
              </w:rPr>
            </w:pPr>
            <w:r w:rsidRPr="005C5A57">
              <w:rPr>
                <w:i/>
                <w:noProof/>
                <w:color w:val="2B579A"/>
                <w:sz w:val="18"/>
                <w:szCs w:val="18"/>
                <w:shd w:val="clear" w:color="auto" w:fill="E6E6E6"/>
                <w:lang w:val="en-US" w:eastAsia="ko-KR"/>
              </w:rPr>
              <w:drawing>
                <wp:anchor distT="0" distB="0" distL="114300" distR="114300" simplePos="0" relativeHeight="251658240" behindDoc="0" locked="0" layoutInCell="1" allowOverlap="1" wp14:anchorId="35A6409D" wp14:editId="5AFDA89C">
                  <wp:simplePos x="0" y="0"/>
                  <wp:positionH relativeFrom="page">
                    <wp:posOffset>1023620</wp:posOffset>
                  </wp:positionH>
                  <wp:positionV relativeFrom="paragraph">
                    <wp:posOffset>71755</wp:posOffset>
                  </wp:positionV>
                  <wp:extent cx="1074420" cy="685800"/>
                  <wp:effectExtent l="0" t="0" r="0" b="0"/>
                  <wp:wrapTight wrapText="bothSides">
                    <wp:wrapPolygon edited="0">
                      <wp:start x="0" y="0"/>
                      <wp:lineTo x="0" y="21000"/>
                      <wp:lineTo x="21064" y="21000"/>
                      <wp:lineTo x="21064" y="0"/>
                      <wp:lineTo x="0" y="0"/>
                    </wp:wrapPolygon>
                  </wp:wrapTight>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l="10615" t="23152" r="11330" b="10959"/>
                          <a:stretch>
                            <a:fillRect/>
                          </a:stretch>
                        </pic:blipFill>
                        <pic:spPr>
                          <a:xfrm>
                            <a:off x="0" y="0"/>
                            <a:ext cx="1074420" cy="6858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53387623" w:rsidRPr="005C5A57">
              <w:rPr>
                <w:lang w:val="en-US"/>
              </w:rPr>
              <w:t xml:space="preserve">       </w:t>
            </w:r>
          </w:p>
        </w:tc>
        <w:tc>
          <w:tcPr>
            <w:tcW w:w="2271" w:type="pct"/>
            <w:vAlign w:val="center"/>
          </w:tcPr>
          <w:p w14:paraId="52A6AE0D" w14:textId="05B5117E" w:rsidR="00246AEE" w:rsidRPr="005C5A57" w:rsidRDefault="0071499E" w:rsidP="00861A54">
            <w:pPr>
              <w:pStyle w:val="Title"/>
              <w:rPr>
                <w:rFonts w:ascii="Arial" w:hAnsi="Arial" w:cs="Arial"/>
                <w:bCs/>
                <w:szCs w:val="32"/>
                <w:lang w:val="en-US" w:eastAsia="en-US"/>
              </w:rPr>
            </w:pPr>
            <w:r w:rsidRPr="005C5A57">
              <w:rPr>
                <w:noProof/>
                <w:color w:val="2B579A"/>
                <w:shd w:val="clear" w:color="auto" w:fill="E6E6E6"/>
                <w:lang w:val="en-US"/>
              </w:rPr>
              <w:drawing>
                <wp:inline distT="0" distB="0" distL="0" distR="0" wp14:anchorId="2D40F055" wp14:editId="36816656">
                  <wp:extent cx="1170085" cy="780911"/>
                  <wp:effectExtent l="0" t="0" r="0" b="635"/>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2622" cy="809300"/>
                          </a:xfrm>
                          <a:prstGeom prst="rect">
                            <a:avLst/>
                          </a:prstGeom>
                          <a:noFill/>
                          <a:ln>
                            <a:noFill/>
                          </a:ln>
                        </pic:spPr>
                      </pic:pic>
                    </a:graphicData>
                  </a:graphic>
                </wp:inline>
              </w:drawing>
            </w:r>
          </w:p>
        </w:tc>
        <w:tc>
          <w:tcPr>
            <w:tcW w:w="1290" w:type="pct"/>
            <w:vAlign w:val="center"/>
          </w:tcPr>
          <w:p w14:paraId="5F70190A" w14:textId="18697A25" w:rsidR="00246AEE" w:rsidRPr="005C5A57" w:rsidRDefault="228D01ED" w:rsidP="00546DDC">
            <w:pPr>
              <w:pStyle w:val="Title"/>
              <w:rPr>
                <w:rFonts w:ascii="Arial" w:hAnsi="Arial" w:cs="Arial"/>
                <w:lang w:val="en-US" w:eastAsia="en-US"/>
              </w:rPr>
            </w:pPr>
            <w:r w:rsidRPr="005C5A57">
              <w:rPr>
                <w:noProof/>
                <w:lang w:val="en-US"/>
              </w:rPr>
              <w:drawing>
                <wp:inline distT="0" distB="0" distL="0" distR="0" wp14:anchorId="5E2F7DF1" wp14:editId="16436B67">
                  <wp:extent cx="607130" cy="941254"/>
                  <wp:effectExtent l="0" t="0" r="0" b="0"/>
                  <wp:docPr id="32" name="Picture 32" descr="New Image-UND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4">
                            <a:extLst>
                              <a:ext uri="{28A0092B-C50C-407E-A947-70E740481C1C}">
                                <a14:useLocalDpi xmlns:a14="http://schemas.microsoft.com/office/drawing/2010/main" val="0"/>
                              </a:ext>
                            </a:extLst>
                          </a:blip>
                          <a:srcRect r="5084" b="18095"/>
                          <a:stretch>
                            <a:fillRect/>
                          </a:stretch>
                        </pic:blipFill>
                        <pic:spPr>
                          <a:xfrm>
                            <a:off x="0" y="0"/>
                            <a:ext cx="607130" cy="941254"/>
                          </a:xfrm>
                          <a:prstGeom prst="rect">
                            <a:avLst/>
                          </a:prstGeom>
                        </pic:spPr>
                      </pic:pic>
                    </a:graphicData>
                  </a:graphic>
                </wp:inline>
              </w:drawing>
            </w:r>
          </w:p>
        </w:tc>
      </w:tr>
    </w:tbl>
    <w:p w14:paraId="6A9EF722" w14:textId="77777777" w:rsidR="003078D7" w:rsidRPr="005C5A57" w:rsidRDefault="003078D7" w:rsidP="00C00093">
      <w:pPr>
        <w:pStyle w:val="Title"/>
        <w:jc w:val="left"/>
        <w:rPr>
          <w:rFonts w:ascii="Arial" w:hAnsi="Arial" w:cs="Arial"/>
          <w:lang w:val="en-US"/>
        </w:rPr>
      </w:pPr>
    </w:p>
    <w:p w14:paraId="1FA67C54" w14:textId="77777777" w:rsidR="003078D7" w:rsidRPr="005C5A57" w:rsidRDefault="003078D7">
      <w:pPr>
        <w:pStyle w:val="Title"/>
        <w:rPr>
          <w:rFonts w:ascii="Arial" w:hAnsi="Arial" w:cs="Arial"/>
          <w:sz w:val="36"/>
          <w:szCs w:val="36"/>
          <w:lang w:val="en-US"/>
        </w:rPr>
      </w:pPr>
    </w:p>
    <w:p w14:paraId="2671EF9D" w14:textId="77777777" w:rsidR="0071499E" w:rsidRPr="005C5A57" w:rsidRDefault="0071499E" w:rsidP="0071499E">
      <w:pPr>
        <w:pStyle w:val="Title"/>
        <w:rPr>
          <w:rFonts w:asciiTheme="minorHAnsi" w:hAnsiTheme="minorHAnsi" w:cs="Arial"/>
          <w:sz w:val="36"/>
          <w:szCs w:val="36"/>
          <w:lang w:val="en-US"/>
        </w:rPr>
      </w:pPr>
      <w:r w:rsidRPr="005C5A57">
        <w:rPr>
          <w:rFonts w:asciiTheme="minorHAnsi" w:hAnsiTheme="minorHAnsi" w:cs="Arial"/>
          <w:sz w:val="36"/>
          <w:szCs w:val="36"/>
          <w:lang w:val="en-US"/>
        </w:rPr>
        <w:t>United Nations Development Programme</w:t>
      </w:r>
    </w:p>
    <w:p w14:paraId="7C0228C8" w14:textId="77777777" w:rsidR="0071499E" w:rsidRPr="005C5A57" w:rsidRDefault="0071499E" w:rsidP="0071499E">
      <w:pPr>
        <w:pStyle w:val="Title"/>
        <w:jc w:val="left"/>
        <w:rPr>
          <w:rFonts w:asciiTheme="minorHAnsi" w:hAnsiTheme="minorHAnsi" w:cs="Arial"/>
          <w:sz w:val="36"/>
          <w:szCs w:val="36"/>
          <w:lang w:val="en-US"/>
        </w:rPr>
      </w:pPr>
    </w:p>
    <w:p w14:paraId="79E37D2F" w14:textId="77777777" w:rsidR="0071499E" w:rsidRPr="005C5A57" w:rsidRDefault="0071499E" w:rsidP="0071499E">
      <w:pPr>
        <w:ind w:left="357" w:hanging="357"/>
        <w:jc w:val="center"/>
        <w:rPr>
          <w:rFonts w:asciiTheme="minorHAnsi" w:hAnsiTheme="minorHAnsi" w:cs="Arial"/>
          <w:b/>
          <w:kern w:val="28"/>
          <w:sz w:val="36"/>
          <w:szCs w:val="36"/>
          <w:lang w:val="en-US" w:eastAsia="en-CA"/>
        </w:rPr>
      </w:pPr>
      <w:r w:rsidRPr="005C5A57">
        <w:rPr>
          <w:rFonts w:asciiTheme="minorHAnsi" w:hAnsiTheme="minorHAnsi" w:cs="Arial"/>
          <w:b/>
          <w:kern w:val="28"/>
          <w:sz w:val="36"/>
          <w:szCs w:val="36"/>
          <w:lang w:val="en-US" w:eastAsia="en-CA"/>
        </w:rPr>
        <w:t>Government of the Bosnia &amp; Herzegovina</w:t>
      </w:r>
    </w:p>
    <w:p w14:paraId="27467015" w14:textId="77777777" w:rsidR="0071499E" w:rsidRPr="005C5A57" w:rsidRDefault="0071499E" w:rsidP="0071499E">
      <w:pPr>
        <w:ind w:left="357" w:hanging="357"/>
        <w:rPr>
          <w:rFonts w:asciiTheme="minorHAnsi" w:hAnsiTheme="minorHAnsi" w:cs="Arial"/>
          <w:b/>
          <w:kern w:val="28"/>
          <w:sz w:val="36"/>
          <w:szCs w:val="36"/>
          <w:lang w:val="en-US" w:eastAsia="en-CA"/>
        </w:rPr>
      </w:pPr>
    </w:p>
    <w:p w14:paraId="5446A0C8" w14:textId="77777777" w:rsidR="0071499E" w:rsidRPr="005C5A57" w:rsidRDefault="0071499E" w:rsidP="0071499E">
      <w:pPr>
        <w:ind w:left="357" w:hanging="357"/>
        <w:jc w:val="center"/>
        <w:rPr>
          <w:rFonts w:asciiTheme="minorHAnsi" w:hAnsiTheme="minorHAnsi" w:cs="Arial"/>
          <w:b/>
          <w:sz w:val="36"/>
          <w:szCs w:val="36"/>
          <w:lang w:val="en-US" w:eastAsia="zh-CN"/>
        </w:rPr>
      </w:pPr>
      <w:r w:rsidRPr="005C5A57">
        <w:rPr>
          <w:rFonts w:asciiTheme="minorHAnsi" w:hAnsiTheme="minorHAnsi" w:cs="Arial"/>
          <w:b/>
          <w:sz w:val="36"/>
          <w:szCs w:val="36"/>
          <w:lang w:val="en-US"/>
        </w:rPr>
        <w:t xml:space="preserve">Interim Evaluation of </w:t>
      </w:r>
      <w:r w:rsidRPr="005C5A57">
        <w:rPr>
          <w:rFonts w:asciiTheme="minorHAnsi" w:hAnsiTheme="minorHAnsi" w:cs="Arial"/>
          <w:b/>
          <w:sz w:val="36"/>
          <w:szCs w:val="36"/>
          <w:lang w:val="en-US" w:eastAsia="zh-CN"/>
        </w:rPr>
        <w:t xml:space="preserve">UNDP/GCF Project: </w:t>
      </w:r>
    </w:p>
    <w:p w14:paraId="3492F99D" w14:textId="77777777" w:rsidR="0071499E" w:rsidRPr="005C5A57" w:rsidRDefault="0071499E" w:rsidP="0071499E">
      <w:pPr>
        <w:ind w:left="357" w:hanging="357"/>
        <w:jc w:val="center"/>
        <w:rPr>
          <w:rFonts w:asciiTheme="minorHAnsi" w:hAnsiTheme="minorHAnsi" w:cs="Arial"/>
          <w:b/>
          <w:bCs/>
          <w:iCs/>
          <w:sz w:val="36"/>
          <w:szCs w:val="36"/>
          <w:lang w:val="en-US"/>
        </w:rPr>
      </w:pPr>
      <w:bookmarkStart w:id="0" w:name="_Hlk109049703"/>
      <w:r w:rsidRPr="005C5A57">
        <w:rPr>
          <w:rFonts w:asciiTheme="minorHAnsi" w:hAnsiTheme="minorHAnsi" w:cs="Arial"/>
          <w:b/>
          <w:bCs/>
          <w:iCs/>
          <w:sz w:val="36"/>
          <w:szCs w:val="36"/>
          <w:lang w:val="en-US"/>
        </w:rPr>
        <w:t xml:space="preserve">Scaling-up Investment in Low-Carbon Public Buildings </w:t>
      </w:r>
    </w:p>
    <w:p w14:paraId="057ED787" w14:textId="77777777" w:rsidR="0071499E" w:rsidRPr="005C5A57" w:rsidRDefault="0071499E" w:rsidP="0071499E">
      <w:pPr>
        <w:ind w:left="357" w:hanging="357"/>
        <w:jc w:val="center"/>
        <w:rPr>
          <w:rFonts w:asciiTheme="minorHAnsi" w:hAnsiTheme="minorHAnsi" w:cs="Arial"/>
          <w:b/>
          <w:bCs/>
          <w:iCs/>
          <w:sz w:val="36"/>
          <w:szCs w:val="36"/>
          <w:lang w:val="en-US"/>
        </w:rPr>
      </w:pPr>
      <w:r w:rsidRPr="005C5A57">
        <w:rPr>
          <w:rFonts w:asciiTheme="minorHAnsi" w:hAnsiTheme="minorHAnsi" w:cs="Arial"/>
          <w:b/>
          <w:bCs/>
          <w:iCs/>
          <w:sz w:val="36"/>
          <w:szCs w:val="36"/>
          <w:lang w:val="en-US"/>
        </w:rPr>
        <w:t>(LCPB Project)</w:t>
      </w:r>
    </w:p>
    <w:bookmarkEnd w:id="0"/>
    <w:p w14:paraId="6E1F0133" w14:textId="77777777" w:rsidR="0071499E" w:rsidRPr="005C5A57" w:rsidRDefault="0071499E" w:rsidP="0071499E">
      <w:pPr>
        <w:ind w:left="357" w:hanging="357"/>
        <w:jc w:val="center"/>
        <w:rPr>
          <w:rFonts w:asciiTheme="minorHAnsi" w:hAnsiTheme="minorHAnsi" w:cs="Arial"/>
          <w:b/>
          <w:bCs/>
          <w:iCs/>
          <w:sz w:val="36"/>
          <w:szCs w:val="36"/>
          <w:lang w:val="en-US"/>
        </w:rPr>
      </w:pPr>
      <w:r w:rsidRPr="005C5A57">
        <w:rPr>
          <w:rFonts w:asciiTheme="minorHAnsi" w:hAnsiTheme="minorHAnsi" w:cs="Arial"/>
          <w:b/>
          <w:bCs/>
          <w:iCs/>
          <w:sz w:val="36"/>
          <w:szCs w:val="36"/>
          <w:lang w:val="en-US"/>
        </w:rPr>
        <w:t xml:space="preserve"> (UNDP 5882 / GCF ID number FP051)</w:t>
      </w:r>
    </w:p>
    <w:p w14:paraId="367DF358" w14:textId="77777777" w:rsidR="0071499E" w:rsidRPr="005C5A57" w:rsidRDefault="0071499E" w:rsidP="0071499E">
      <w:pPr>
        <w:ind w:left="357" w:hanging="357"/>
        <w:jc w:val="center"/>
        <w:rPr>
          <w:rFonts w:asciiTheme="minorHAnsi" w:hAnsiTheme="minorHAnsi" w:cs="Arial"/>
          <w:b/>
          <w:kern w:val="28"/>
          <w:sz w:val="36"/>
          <w:szCs w:val="36"/>
          <w:lang w:val="en-US" w:eastAsia="en-CA"/>
        </w:rPr>
      </w:pPr>
    </w:p>
    <w:p w14:paraId="18ED4D83" w14:textId="77777777" w:rsidR="0071499E" w:rsidRPr="005C5A57" w:rsidRDefault="0071499E" w:rsidP="0071499E">
      <w:pPr>
        <w:ind w:left="357" w:hanging="357"/>
        <w:jc w:val="center"/>
        <w:rPr>
          <w:rFonts w:asciiTheme="minorHAnsi" w:hAnsiTheme="minorHAnsi" w:cs="Arial"/>
          <w:b/>
          <w:bCs/>
          <w:sz w:val="36"/>
          <w:szCs w:val="36"/>
          <w:lang w:val="en-US"/>
        </w:rPr>
      </w:pPr>
    </w:p>
    <w:p w14:paraId="62C36C8F" w14:textId="64DE5219" w:rsidR="0071499E" w:rsidRPr="005C5A57" w:rsidRDefault="00004DB3" w:rsidP="0458AE1C">
      <w:pPr>
        <w:ind w:left="357" w:hanging="357"/>
        <w:jc w:val="center"/>
        <w:rPr>
          <w:rFonts w:asciiTheme="minorHAnsi" w:hAnsiTheme="minorHAnsi" w:cs="Arial"/>
          <w:b/>
          <w:bCs/>
          <w:sz w:val="36"/>
          <w:szCs w:val="36"/>
          <w:lang w:val="en-US"/>
        </w:rPr>
      </w:pPr>
      <w:r w:rsidRPr="005C5A57">
        <w:rPr>
          <w:rFonts w:asciiTheme="minorHAnsi" w:hAnsiTheme="minorHAnsi" w:cs="Arial"/>
          <w:b/>
          <w:bCs/>
          <w:sz w:val="36"/>
          <w:szCs w:val="36"/>
          <w:lang w:val="en-US"/>
        </w:rPr>
        <w:t xml:space="preserve">Final </w:t>
      </w:r>
      <w:r w:rsidR="0071499E" w:rsidRPr="005C5A57">
        <w:rPr>
          <w:rFonts w:asciiTheme="minorHAnsi" w:hAnsiTheme="minorHAnsi" w:cs="Arial"/>
          <w:b/>
          <w:bCs/>
          <w:sz w:val="36"/>
          <w:szCs w:val="36"/>
          <w:lang w:val="en-US"/>
        </w:rPr>
        <w:t>Report</w:t>
      </w:r>
    </w:p>
    <w:p w14:paraId="7E289F35" w14:textId="77777777" w:rsidR="0071499E" w:rsidRPr="005C5A57" w:rsidRDefault="0071499E" w:rsidP="0071499E">
      <w:pPr>
        <w:ind w:left="357" w:hanging="357"/>
        <w:jc w:val="center"/>
        <w:rPr>
          <w:rFonts w:asciiTheme="minorHAnsi" w:hAnsiTheme="minorHAnsi" w:cs="Times New Roman"/>
          <w:sz w:val="20"/>
          <w:szCs w:val="20"/>
          <w:lang w:val="en-US"/>
        </w:rPr>
      </w:pPr>
    </w:p>
    <w:p w14:paraId="7770BEB8" w14:textId="77777777" w:rsidR="0071499E" w:rsidRPr="005C5A57" w:rsidRDefault="0071499E" w:rsidP="0071499E">
      <w:pPr>
        <w:ind w:left="357" w:hanging="357"/>
        <w:jc w:val="center"/>
        <w:rPr>
          <w:rFonts w:asciiTheme="minorHAnsi" w:hAnsiTheme="minorHAnsi" w:cs="Arial"/>
          <w:b/>
          <w:bCs/>
          <w:sz w:val="36"/>
          <w:szCs w:val="36"/>
          <w:lang w:val="en-US"/>
        </w:rPr>
      </w:pPr>
    </w:p>
    <w:p w14:paraId="3B518C75" w14:textId="77777777" w:rsidR="0071499E" w:rsidRPr="005C5A57" w:rsidRDefault="0071499E" w:rsidP="0071499E">
      <w:pPr>
        <w:ind w:left="357" w:hanging="357"/>
        <w:jc w:val="center"/>
        <w:rPr>
          <w:rFonts w:asciiTheme="minorHAnsi" w:hAnsiTheme="minorHAnsi" w:cs="Arial"/>
          <w:lang w:val="en-US"/>
        </w:rPr>
      </w:pPr>
    </w:p>
    <w:p w14:paraId="428648D5" w14:textId="77777777" w:rsidR="0071499E" w:rsidRPr="005C5A57" w:rsidRDefault="0071499E" w:rsidP="0071499E">
      <w:pPr>
        <w:ind w:left="357" w:hanging="357"/>
        <w:jc w:val="center"/>
        <w:rPr>
          <w:rFonts w:asciiTheme="minorHAnsi" w:hAnsiTheme="minorHAnsi" w:cs="Arial"/>
          <w:b/>
          <w:bCs/>
          <w:u w:val="single"/>
          <w:lang w:val="en-US"/>
        </w:rPr>
      </w:pPr>
      <w:r w:rsidRPr="005C5A57">
        <w:rPr>
          <w:rFonts w:asciiTheme="minorHAnsi" w:hAnsiTheme="minorHAnsi" w:cs="Arial"/>
          <w:b/>
          <w:bCs/>
          <w:u w:val="single"/>
          <w:lang w:val="en-US"/>
        </w:rPr>
        <w:t>Mission Members:</w:t>
      </w:r>
    </w:p>
    <w:p w14:paraId="34A4F589" w14:textId="4297B8AE" w:rsidR="0071499E" w:rsidRPr="005C5A57" w:rsidRDefault="0071499E" w:rsidP="0071499E">
      <w:pPr>
        <w:ind w:left="357" w:hanging="357"/>
        <w:jc w:val="center"/>
        <w:rPr>
          <w:rFonts w:asciiTheme="minorHAnsi" w:hAnsiTheme="minorHAnsi" w:cs="Arial"/>
          <w:b/>
          <w:bCs/>
          <w:lang w:val="en-US"/>
        </w:rPr>
      </w:pPr>
      <w:r w:rsidRPr="005C5A57">
        <w:rPr>
          <w:rFonts w:asciiTheme="minorHAnsi" w:hAnsiTheme="minorHAnsi" w:cs="Arial"/>
          <w:b/>
          <w:bCs/>
          <w:lang w:val="en-US"/>
        </w:rPr>
        <w:t>Mr. Roland Wong, International E</w:t>
      </w:r>
      <w:r w:rsidR="00F31129" w:rsidRPr="005C5A57">
        <w:rPr>
          <w:rFonts w:asciiTheme="minorHAnsi" w:hAnsiTheme="minorHAnsi" w:cs="Arial"/>
          <w:b/>
          <w:bCs/>
          <w:lang w:val="en-US"/>
        </w:rPr>
        <w:t>valuation</w:t>
      </w:r>
      <w:r w:rsidRPr="005C5A57">
        <w:rPr>
          <w:rFonts w:asciiTheme="minorHAnsi" w:hAnsiTheme="minorHAnsi" w:cs="Arial"/>
          <w:b/>
          <w:bCs/>
          <w:lang w:val="en-US"/>
        </w:rPr>
        <w:t xml:space="preserve"> Consultant</w:t>
      </w:r>
    </w:p>
    <w:p w14:paraId="30B1CC51" w14:textId="17373B41" w:rsidR="00825EF4" w:rsidRPr="005C5A57" w:rsidRDefault="0071499E" w:rsidP="0071499E">
      <w:pPr>
        <w:ind w:left="357" w:hanging="357"/>
        <w:jc w:val="center"/>
        <w:rPr>
          <w:rFonts w:ascii="Calibri" w:hAnsi="Calibri" w:cs="Arial"/>
          <w:lang w:val="en-US"/>
        </w:rPr>
      </w:pPr>
      <w:r w:rsidRPr="005C5A57">
        <w:rPr>
          <w:rFonts w:asciiTheme="minorHAnsi" w:hAnsiTheme="minorHAnsi" w:cs="Arial"/>
          <w:b/>
          <w:bCs/>
          <w:lang w:val="en-US"/>
        </w:rPr>
        <w:t>Mr. Mitar Perusic, National E</w:t>
      </w:r>
      <w:r w:rsidR="00F31129" w:rsidRPr="005C5A57">
        <w:rPr>
          <w:rFonts w:asciiTheme="minorHAnsi" w:hAnsiTheme="minorHAnsi" w:cs="Arial"/>
          <w:b/>
          <w:bCs/>
          <w:lang w:val="en-US"/>
        </w:rPr>
        <w:t>valuation</w:t>
      </w:r>
      <w:r w:rsidRPr="005C5A57">
        <w:rPr>
          <w:rFonts w:asciiTheme="minorHAnsi" w:hAnsiTheme="minorHAnsi" w:cs="Arial"/>
          <w:b/>
          <w:bCs/>
          <w:lang w:val="en-US"/>
        </w:rPr>
        <w:t xml:space="preserve"> Consultant</w:t>
      </w:r>
    </w:p>
    <w:p w14:paraId="130422E5" w14:textId="4F549415" w:rsidR="007C750F" w:rsidRPr="005C5A57" w:rsidRDefault="007C750F" w:rsidP="007C750F">
      <w:pPr>
        <w:ind w:left="357" w:hanging="357"/>
        <w:jc w:val="center"/>
        <w:rPr>
          <w:rFonts w:ascii="Arial" w:hAnsi="Arial" w:cs="Arial"/>
          <w:b/>
          <w:bCs/>
          <w:sz w:val="36"/>
          <w:szCs w:val="36"/>
          <w:lang w:val="en-US"/>
        </w:rPr>
      </w:pPr>
    </w:p>
    <w:p w14:paraId="7AC1C364" w14:textId="77777777" w:rsidR="00BA0B0A" w:rsidRPr="005C5A57" w:rsidRDefault="00BA0B0A" w:rsidP="007C750F">
      <w:pPr>
        <w:ind w:left="357" w:hanging="357"/>
        <w:jc w:val="center"/>
        <w:rPr>
          <w:rFonts w:ascii="Arial" w:hAnsi="Arial" w:cs="Arial"/>
          <w:b/>
          <w:bCs/>
          <w:sz w:val="36"/>
          <w:szCs w:val="36"/>
          <w:lang w:val="en-US"/>
        </w:rPr>
      </w:pPr>
    </w:p>
    <w:p w14:paraId="0AD0E242" w14:textId="77777777" w:rsidR="00C8661D" w:rsidRPr="005C5A57" w:rsidRDefault="00C8661D" w:rsidP="007C750F">
      <w:pPr>
        <w:pStyle w:val="TOC"/>
        <w:spacing w:after="0"/>
        <w:rPr>
          <w:rFonts w:ascii="Arial" w:hAnsi="Arial" w:cs="Arial"/>
          <w:bCs w:val="0"/>
          <w:sz w:val="32"/>
          <w:szCs w:val="32"/>
          <w:lang w:val="en-US"/>
        </w:rPr>
      </w:pPr>
    </w:p>
    <w:p w14:paraId="1DCF7561" w14:textId="77777777" w:rsidR="00C8661D" w:rsidRPr="005C5A57" w:rsidRDefault="00C8661D" w:rsidP="007C750F">
      <w:pPr>
        <w:pStyle w:val="TOC"/>
        <w:spacing w:after="0"/>
        <w:rPr>
          <w:rFonts w:ascii="Arial" w:hAnsi="Arial" w:cs="Arial"/>
          <w:bCs w:val="0"/>
          <w:sz w:val="32"/>
          <w:szCs w:val="32"/>
          <w:lang w:val="en-US"/>
        </w:rPr>
      </w:pPr>
    </w:p>
    <w:p w14:paraId="5B9D82A0" w14:textId="77777777" w:rsidR="00C8661D" w:rsidRPr="005C5A57" w:rsidRDefault="00C8661D" w:rsidP="007C750F">
      <w:pPr>
        <w:pStyle w:val="TOC"/>
        <w:spacing w:after="0"/>
        <w:rPr>
          <w:rFonts w:ascii="Arial" w:hAnsi="Arial" w:cs="Arial"/>
          <w:bCs w:val="0"/>
          <w:sz w:val="32"/>
          <w:szCs w:val="32"/>
          <w:lang w:val="en-US"/>
        </w:rPr>
      </w:pPr>
    </w:p>
    <w:p w14:paraId="2919DDB9" w14:textId="46221ACB" w:rsidR="0094236E" w:rsidRPr="005C5A57" w:rsidRDefault="005A4852" w:rsidP="007C750F">
      <w:pPr>
        <w:pStyle w:val="TOC"/>
        <w:spacing w:after="0"/>
        <w:rPr>
          <w:rFonts w:ascii="Arial" w:hAnsi="Arial" w:cs="Arial"/>
          <w:bCs w:val="0"/>
          <w:sz w:val="32"/>
          <w:szCs w:val="32"/>
          <w:lang w:val="en-US"/>
        </w:rPr>
      </w:pPr>
      <w:r>
        <w:rPr>
          <w:rFonts w:ascii="Arial" w:hAnsi="Arial" w:cs="Arial"/>
          <w:bCs w:val="0"/>
          <w:sz w:val="32"/>
          <w:szCs w:val="32"/>
          <w:lang w:val="en-US"/>
        </w:rPr>
        <w:t>September</w:t>
      </w:r>
      <w:r w:rsidR="008E57F1" w:rsidRPr="005C5A57">
        <w:rPr>
          <w:rFonts w:ascii="Arial" w:hAnsi="Arial" w:cs="Arial"/>
          <w:bCs w:val="0"/>
          <w:sz w:val="32"/>
          <w:szCs w:val="32"/>
          <w:lang w:val="en-US"/>
        </w:rPr>
        <w:t xml:space="preserve"> 2022</w:t>
      </w:r>
      <w:r w:rsidR="007C750F" w:rsidRPr="005C5A57">
        <w:rPr>
          <w:rFonts w:ascii="Arial" w:hAnsi="Arial" w:cs="Arial"/>
          <w:bCs w:val="0"/>
          <w:sz w:val="32"/>
          <w:szCs w:val="32"/>
          <w:lang w:val="en-US"/>
        </w:rPr>
        <w:t xml:space="preserve">  </w:t>
      </w:r>
    </w:p>
    <w:p w14:paraId="2D23775B" w14:textId="77777777" w:rsidR="00051AB1" w:rsidRPr="005C5A57" w:rsidRDefault="00051AB1" w:rsidP="00051AB1">
      <w:pPr>
        <w:pStyle w:val="TOC"/>
        <w:jc w:val="both"/>
        <w:rPr>
          <w:rFonts w:asciiTheme="minorHAnsi" w:hAnsiTheme="minorHAnsi" w:cs="Arial"/>
          <w:i/>
          <w:iCs/>
          <w:sz w:val="20"/>
          <w:szCs w:val="20"/>
          <w:lang w:val="en-US"/>
        </w:rPr>
      </w:pPr>
    </w:p>
    <w:p w14:paraId="4B2DDC2D" w14:textId="77777777" w:rsidR="00387919" w:rsidRPr="005C5A57" w:rsidRDefault="00051AB1" w:rsidP="00051AB1">
      <w:pPr>
        <w:pStyle w:val="TOC"/>
        <w:jc w:val="both"/>
        <w:rPr>
          <w:rFonts w:asciiTheme="minorHAnsi" w:hAnsiTheme="minorHAnsi" w:cs="Arial"/>
          <w:b w:val="0"/>
          <w:bCs w:val="0"/>
          <w:i/>
          <w:iCs/>
          <w:sz w:val="20"/>
          <w:szCs w:val="20"/>
          <w:lang w:val="en-US"/>
        </w:rPr>
        <w:sectPr w:rsidR="00387919" w:rsidRPr="005C5A57" w:rsidSect="000B1D83">
          <w:headerReference w:type="default" r:id="rId15"/>
          <w:footerReference w:type="default" r:id="rId16"/>
          <w:pgSz w:w="12240" w:h="15840" w:code="1"/>
          <w:pgMar w:top="1440" w:right="1440" w:bottom="1440" w:left="1440" w:header="720" w:footer="720" w:gutter="0"/>
          <w:pgNumType w:fmt="lowerRoman" w:start="1"/>
          <w:cols w:space="720"/>
        </w:sectPr>
      </w:pPr>
      <w:r w:rsidRPr="005C5A57">
        <w:rPr>
          <w:rFonts w:asciiTheme="minorHAnsi" w:hAnsiTheme="minorHAnsi" w:cs="Arial"/>
          <w:i/>
          <w:iCs/>
          <w:sz w:val="20"/>
          <w:szCs w:val="20"/>
          <w:lang w:val="en-US"/>
        </w:rPr>
        <w:t xml:space="preserve">Disclaimer: </w:t>
      </w:r>
      <w:r w:rsidRPr="005C5A57">
        <w:rPr>
          <w:rFonts w:asciiTheme="minorHAnsi" w:hAnsiTheme="minorHAnsi" w:cs="Arial"/>
          <w:b w:val="0"/>
          <w:bCs w:val="0"/>
          <w:i/>
          <w:iCs/>
          <w:sz w:val="20"/>
          <w:szCs w:val="20"/>
          <w:lang w:val="en-US"/>
        </w:rPr>
        <w:t>The views and opinions expressed in this report are the sole responsibility of the evaluators and do not represent the official opinion of UNDP.</w:t>
      </w:r>
    </w:p>
    <w:p w14:paraId="74C0CFC0" w14:textId="35B64936" w:rsidR="00051AB1" w:rsidRPr="005C5A57" w:rsidRDefault="00051AB1" w:rsidP="00051AB1">
      <w:pPr>
        <w:pStyle w:val="TOC"/>
        <w:jc w:val="both"/>
        <w:rPr>
          <w:rFonts w:asciiTheme="minorHAnsi" w:hAnsiTheme="minorHAnsi" w:cs="Arial"/>
          <w:b w:val="0"/>
          <w:bCs w:val="0"/>
          <w:i/>
          <w:iCs/>
          <w:sz w:val="20"/>
          <w:szCs w:val="20"/>
          <w:lang w:val="en-US"/>
        </w:rPr>
      </w:pPr>
    </w:p>
    <w:p w14:paraId="225EE189" w14:textId="77777777" w:rsidR="00051AB1" w:rsidRPr="005C5A57" w:rsidRDefault="00051AB1" w:rsidP="0029149E">
      <w:pPr>
        <w:pStyle w:val="Heading1"/>
        <w:numPr>
          <w:ilvl w:val="0"/>
          <w:numId w:val="0"/>
        </w:numPr>
      </w:pPr>
      <w:bookmarkStart w:id="1" w:name="_Toc109669953"/>
      <w:bookmarkStart w:id="2" w:name="_Toc112591242"/>
      <w:r w:rsidRPr="005C5A57">
        <w:lastRenderedPageBreak/>
        <w:t>Acknowledgements</w:t>
      </w:r>
      <w:bookmarkEnd w:id="1"/>
      <w:bookmarkEnd w:id="2"/>
    </w:p>
    <w:p w14:paraId="7532586D" w14:textId="752C9893" w:rsidR="003F7C29" w:rsidRPr="005C5A57" w:rsidRDefault="00051AB1" w:rsidP="00051AB1">
      <w:pPr>
        <w:jc w:val="both"/>
        <w:rPr>
          <w:rFonts w:asciiTheme="minorHAnsi" w:hAnsiTheme="minorHAnsi" w:cs="Arial"/>
          <w:lang w:val="en-US"/>
        </w:rPr>
      </w:pPr>
      <w:r w:rsidRPr="005C5A57">
        <w:rPr>
          <w:rFonts w:asciiTheme="minorHAnsi" w:hAnsiTheme="minorHAnsi" w:cs="Arial"/>
          <w:lang w:val="en-US"/>
        </w:rPr>
        <w:t xml:space="preserve">The Interim Evaluators wishes to acknowledge with gratitude the time and effort expended by all Project participants and stakeholders during the course of the LCPB Interim Evaluation.  In particular, we wish to thank UNDP Bosnia and Herzegovina, the Project Management Unit of the LCPB Project, and other key Project stakeholders (mainly from Government agencies) for making the efforts to recall details of their time while on the </w:t>
      </w:r>
      <w:r w:rsidR="00525C1D" w:rsidRPr="005C5A57">
        <w:rPr>
          <w:rFonts w:asciiTheme="minorHAnsi" w:hAnsiTheme="minorHAnsi" w:cs="Arial"/>
          <w:lang w:val="en-US"/>
        </w:rPr>
        <w:t>P</w:t>
      </w:r>
      <w:r w:rsidRPr="005C5A57">
        <w:rPr>
          <w:rFonts w:asciiTheme="minorHAnsi" w:hAnsiTheme="minorHAnsi" w:cs="Arial"/>
          <w:lang w:val="en-US"/>
        </w:rPr>
        <w:t>roject.  In particular, we wish to thank all the public stakeholders for being generous with their time to provide their passionate opinions on the potential impact of this Project. We sincerely hope that this report on LCPB Project implementation will lead to scaled-up investments and a lower carbon footprint in public and private buildings in Bosnia and Herzegovina</w:t>
      </w:r>
      <w:r w:rsidR="0094236E" w:rsidRPr="005C5A57">
        <w:rPr>
          <w:rFonts w:asciiTheme="minorHAnsi" w:hAnsiTheme="minorHAnsi" w:cs="Arial"/>
          <w:lang w:val="en-US"/>
        </w:rPr>
        <w:t>.</w:t>
      </w:r>
    </w:p>
    <w:p w14:paraId="57C59C5D" w14:textId="77777777" w:rsidR="003F7C29" w:rsidRPr="005C5A57" w:rsidRDefault="003F7C29">
      <w:pPr>
        <w:rPr>
          <w:rFonts w:asciiTheme="minorHAnsi" w:hAnsiTheme="minorHAnsi" w:cs="Arial"/>
          <w:lang w:val="en-US"/>
        </w:rPr>
      </w:pPr>
      <w:r w:rsidRPr="005C5A57">
        <w:rPr>
          <w:rFonts w:asciiTheme="minorHAnsi" w:hAnsiTheme="minorHAnsi" w:cs="Arial"/>
          <w:lang w:val="en-US"/>
        </w:rPr>
        <w:br w:type="page"/>
      </w:r>
    </w:p>
    <w:p w14:paraId="4FACF1F9" w14:textId="1C039361" w:rsidR="003078D7" w:rsidRPr="005C5A57" w:rsidRDefault="003078D7" w:rsidP="007C750F">
      <w:pPr>
        <w:pStyle w:val="TOC"/>
        <w:spacing w:after="0"/>
        <w:rPr>
          <w:rFonts w:asciiTheme="minorHAnsi" w:hAnsiTheme="minorHAnsi" w:cstheme="minorHAnsi"/>
          <w:sz w:val="22"/>
          <w:szCs w:val="22"/>
          <w:lang w:val="en-US"/>
        </w:rPr>
      </w:pPr>
      <w:r w:rsidRPr="005C5A57">
        <w:rPr>
          <w:rFonts w:asciiTheme="minorHAnsi" w:hAnsiTheme="minorHAnsi" w:cstheme="minorHAnsi"/>
          <w:sz w:val="22"/>
          <w:szCs w:val="22"/>
          <w:lang w:val="en-US"/>
        </w:rPr>
        <w:lastRenderedPageBreak/>
        <w:t>TABLE OF CONTENTS</w:t>
      </w:r>
    </w:p>
    <w:p w14:paraId="38CBBD37" w14:textId="77777777" w:rsidR="003078D7" w:rsidRPr="005C5A57" w:rsidRDefault="003078D7" w:rsidP="00CC5429">
      <w:pPr>
        <w:pStyle w:val="TOC"/>
        <w:spacing w:after="0"/>
        <w:ind w:right="4"/>
        <w:jc w:val="right"/>
        <w:rPr>
          <w:rFonts w:asciiTheme="minorHAnsi" w:hAnsiTheme="minorHAnsi" w:cstheme="minorHAnsi"/>
          <w:b w:val="0"/>
          <w:sz w:val="22"/>
          <w:szCs w:val="22"/>
          <w:lang w:val="en-US"/>
        </w:rPr>
      </w:pPr>
      <w:r w:rsidRPr="005C5A57">
        <w:rPr>
          <w:rFonts w:asciiTheme="minorHAnsi" w:hAnsiTheme="minorHAnsi" w:cstheme="minorHAnsi"/>
          <w:sz w:val="22"/>
          <w:szCs w:val="22"/>
          <w:lang w:val="en-US"/>
        </w:rPr>
        <w:tab/>
      </w:r>
      <w:r w:rsidRPr="005C5A57">
        <w:rPr>
          <w:rFonts w:asciiTheme="minorHAnsi" w:hAnsiTheme="minorHAnsi" w:cstheme="minorHAnsi"/>
          <w:sz w:val="22"/>
          <w:szCs w:val="22"/>
          <w:lang w:val="en-US"/>
        </w:rPr>
        <w:tab/>
      </w:r>
      <w:r w:rsidRPr="005C5A57">
        <w:rPr>
          <w:rFonts w:asciiTheme="minorHAnsi" w:hAnsiTheme="minorHAnsi" w:cstheme="minorHAnsi"/>
          <w:sz w:val="22"/>
          <w:szCs w:val="22"/>
          <w:lang w:val="en-US"/>
        </w:rPr>
        <w:tab/>
      </w:r>
      <w:r w:rsidRPr="005C5A57">
        <w:rPr>
          <w:rFonts w:asciiTheme="minorHAnsi" w:hAnsiTheme="minorHAnsi" w:cstheme="minorHAnsi"/>
          <w:sz w:val="22"/>
          <w:szCs w:val="22"/>
          <w:lang w:val="en-US"/>
        </w:rPr>
        <w:tab/>
      </w:r>
      <w:r w:rsidRPr="005C5A57">
        <w:rPr>
          <w:rFonts w:asciiTheme="minorHAnsi" w:hAnsiTheme="minorHAnsi" w:cstheme="minorHAnsi"/>
          <w:sz w:val="22"/>
          <w:szCs w:val="22"/>
          <w:lang w:val="en-US"/>
        </w:rPr>
        <w:tab/>
      </w:r>
      <w:r w:rsidRPr="005C5A57">
        <w:rPr>
          <w:rFonts w:asciiTheme="minorHAnsi" w:hAnsiTheme="minorHAnsi" w:cstheme="minorHAnsi"/>
          <w:sz w:val="22"/>
          <w:szCs w:val="22"/>
          <w:lang w:val="en-US"/>
        </w:rPr>
        <w:tab/>
      </w:r>
      <w:r w:rsidRPr="005C5A57">
        <w:rPr>
          <w:rFonts w:asciiTheme="minorHAnsi" w:hAnsiTheme="minorHAnsi" w:cstheme="minorHAnsi"/>
          <w:sz w:val="22"/>
          <w:szCs w:val="22"/>
          <w:lang w:val="en-US"/>
        </w:rPr>
        <w:tab/>
      </w:r>
      <w:r w:rsidRPr="005C5A57">
        <w:rPr>
          <w:rFonts w:asciiTheme="minorHAnsi" w:hAnsiTheme="minorHAnsi" w:cstheme="minorHAnsi"/>
          <w:sz w:val="22"/>
          <w:szCs w:val="22"/>
          <w:lang w:val="en-US"/>
        </w:rPr>
        <w:tab/>
        <w:t xml:space="preserve">       </w:t>
      </w:r>
      <w:r w:rsidRPr="005C5A57">
        <w:rPr>
          <w:rFonts w:asciiTheme="minorHAnsi" w:hAnsiTheme="minorHAnsi" w:cstheme="minorHAnsi"/>
          <w:b w:val="0"/>
          <w:sz w:val="22"/>
          <w:szCs w:val="22"/>
          <w:lang w:val="en-US"/>
        </w:rPr>
        <w:t>Page</w:t>
      </w:r>
    </w:p>
    <w:p w14:paraId="6EF67F0A" w14:textId="1DA68532" w:rsidR="00914C71" w:rsidRPr="005C5A57" w:rsidRDefault="003078D7">
      <w:pPr>
        <w:pStyle w:val="TOC1"/>
        <w:tabs>
          <w:tab w:val="right" w:leader="dot" w:pos="9350"/>
        </w:tabs>
        <w:rPr>
          <w:rFonts w:asciiTheme="minorHAnsi" w:eastAsiaTheme="minorEastAsia" w:hAnsiTheme="minorHAnsi" w:cstheme="minorHAnsi"/>
          <w:b w:val="0"/>
          <w:bCs w:val="0"/>
          <w:caps w:val="0"/>
          <w:noProof/>
          <w:sz w:val="22"/>
          <w:szCs w:val="22"/>
          <w:lang w:val="en-US" w:eastAsia="en-CA"/>
        </w:rPr>
      </w:pPr>
      <w:r w:rsidRPr="005C5A57">
        <w:rPr>
          <w:rFonts w:asciiTheme="minorHAnsi" w:hAnsiTheme="minorHAnsi" w:cstheme="minorHAnsi"/>
          <w:b w:val="0"/>
          <w:bCs w:val="0"/>
          <w:caps w:val="0"/>
          <w:sz w:val="22"/>
          <w:szCs w:val="22"/>
          <w:lang w:val="en-US"/>
        </w:rPr>
        <w:fldChar w:fldCharType="begin"/>
      </w:r>
      <w:r w:rsidRPr="005C5A57">
        <w:rPr>
          <w:rFonts w:asciiTheme="minorHAnsi" w:hAnsiTheme="minorHAnsi" w:cstheme="minorHAnsi"/>
          <w:b w:val="0"/>
          <w:bCs w:val="0"/>
          <w:caps w:val="0"/>
          <w:sz w:val="22"/>
          <w:szCs w:val="22"/>
          <w:lang w:val="en-US"/>
        </w:rPr>
        <w:instrText xml:space="preserve"> TOC \o "1-3" </w:instrText>
      </w:r>
      <w:r w:rsidRPr="005C5A57">
        <w:rPr>
          <w:rFonts w:asciiTheme="minorHAnsi" w:hAnsiTheme="minorHAnsi" w:cstheme="minorHAnsi"/>
          <w:b w:val="0"/>
          <w:bCs w:val="0"/>
          <w:caps w:val="0"/>
          <w:sz w:val="22"/>
          <w:szCs w:val="22"/>
          <w:lang w:val="en-US"/>
        </w:rPr>
        <w:fldChar w:fldCharType="separate"/>
      </w:r>
      <w:r w:rsidR="00914C71" w:rsidRPr="005C5A57">
        <w:rPr>
          <w:rFonts w:asciiTheme="minorHAnsi" w:hAnsiTheme="minorHAnsi" w:cstheme="minorHAnsi"/>
          <w:noProof/>
          <w:lang w:val="en-US"/>
        </w:rPr>
        <w:t>Acknowledgements</w:t>
      </w:r>
      <w:r w:rsidR="00914C71" w:rsidRPr="005C5A57">
        <w:rPr>
          <w:rFonts w:asciiTheme="minorHAnsi" w:hAnsiTheme="minorHAnsi" w:cstheme="minorHAnsi"/>
          <w:noProof/>
          <w:lang w:val="en-US"/>
        </w:rPr>
        <w:tab/>
      </w:r>
      <w:r w:rsidR="00914C71" w:rsidRPr="005C5A57">
        <w:rPr>
          <w:rFonts w:asciiTheme="minorHAnsi" w:hAnsiTheme="minorHAnsi" w:cstheme="minorHAnsi"/>
          <w:noProof/>
          <w:lang w:val="en-US"/>
        </w:rPr>
        <w:fldChar w:fldCharType="begin"/>
      </w:r>
      <w:r w:rsidR="00914C71" w:rsidRPr="005C5A57">
        <w:rPr>
          <w:rFonts w:asciiTheme="minorHAnsi" w:hAnsiTheme="minorHAnsi" w:cstheme="minorHAnsi"/>
          <w:noProof/>
          <w:lang w:val="en-US"/>
        </w:rPr>
        <w:instrText xml:space="preserve"> PAGEREF _Toc112591242 \h </w:instrText>
      </w:r>
      <w:r w:rsidR="00914C71" w:rsidRPr="005C5A57">
        <w:rPr>
          <w:rFonts w:asciiTheme="minorHAnsi" w:hAnsiTheme="minorHAnsi" w:cstheme="minorHAnsi"/>
          <w:noProof/>
          <w:lang w:val="en-US"/>
        </w:rPr>
      </w:r>
      <w:r w:rsidR="00914C71"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ii</w:t>
      </w:r>
      <w:r w:rsidR="00914C71" w:rsidRPr="005C5A57">
        <w:rPr>
          <w:rFonts w:asciiTheme="minorHAnsi" w:hAnsiTheme="minorHAnsi" w:cstheme="minorHAnsi"/>
          <w:noProof/>
          <w:lang w:val="en-US"/>
        </w:rPr>
        <w:fldChar w:fldCharType="end"/>
      </w:r>
    </w:p>
    <w:p w14:paraId="0174932E" w14:textId="65F27C42" w:rsidR="00914C71" w:rsidRPr="005C5A57" w:rsidRDefault="00914C71">
      <w:pPr>
        <w:pStyle w:val="TOC1"/>
        <w:tabs>
          <w:tab w:val="right" w:leader="dot" w:pos="9350"/>
        </w:tabs>
        <w:rPr>
          <w:rFonts w:asciiTheme="minorHAnsi" w:eastAsiaTheme="minorEastAsia" w:hAnsiTheme="minorHAnsi" w:cstheme="minorHAnsi"/>
          <w:b w:val="0"/>
          <w:bCs w:val="0"/>
          <w:caps w:val="0"/>
          <w:noProof/>
          <w:sz w:val="22"/>
          <w:szCs w:val="22"/>
          <w:lang w:val="en-US" w:eastAsia="en-CA"/>
        </w:rPr>
      </w:pPr>
      <w:r w:rsidRPr="005C5A57">
        <w:rPr>
          <w:rFonts w:asciiTheme="minorHAnsi" w:hAnsiTheme="minorHAnsi" w:cstheme="minorHAnsi"/>
          <w:noProof/>
          <w:lang w:val="en-US"/>
        </w:rPr>
        <w:t>acronymns and abbreviations</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_Toc112591243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v</w:t>
      </w:r>
      <w:r w:rsidRPr="005C5A57">
        <w:rPr>
          <w:rFonts w:asciiTheme="minorHAnsi" w:hAnsiTheme="minorHAnsi" w:cstheme="minorHAnsi"/>
          <w:noProof/>
          <w:lang w:val="en-US"/>
        </w:rPr>
        <w:fldChar w:fldCharType="end"/>
      </w:r>
    </w:p>
    <w:p w14:paraId="703EF897" w14:textId="6857DDFE" w:rsidR="00914C71" w:rsidRPr="005C5A57" w:rsidRDefault="00914C71">
      <w:pPr>
        <w:pStyle w:val="TOC1"/>
        <w:tabs>
          <w:tab w:val="right" w:leader="dot" w:pos="9350"/>
        </w:tabs>
        <w:rPr>
          <w:rFonts w:asciiTheme="minorHAnsi" w:eastAsiaTheme="minorEastAsia" w:hAnsiTheme="minorHAnsi" w:cstheme="minorHAnsi"/>
          <w:b w:val="0"/>
          <w:bCs w:val="0"/>
          <w:caps w:val="0"/>
          <w:noProof/>
          <w:sz w:val="22"/>
          <w:szCs w:val="22"/>
          <w:lang w:val="en-US" w:eastAsia="en-CA"/>
        </w:rPr>
      </w:pPr>
      <w:r w:rsidRPr="005C5A57">
        <w:rPr>
          <w:rFonts w:asciiTheme="minorHAnsi" w:hAnsiTheme="minorHAnsi" w:cstheme="minorHAnsi"/>
          <w:noProof/>
          <w:lang w:val="en-US"/>
        </w:rPr>
        <w:t>project information table</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_Toc112591244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vii</w:t>
      </w:r>
      <w:r w:rsidRPr="005C5A57">
        <w:rPr>
          <w:rFonts w:asciiTheme="minorHAnsi" w:hAnsiTheme="minorHAnsi" w:cstheme="minorHAnsi"/>
          <w:noProof/>
          <w:lang w:val="en-US"/>
        </w:rPr>
        <w:fldChar w:fldCharType="end"/>
      </w:r>
    </w:p>
    <w:p w14:paraId="3AD3B17E" w14:textId="3A7A254F" w:rsidR="00914C71" w:rsidRPr="005C5A57" w:rsidRDefault="00914C71">
      <w:pPr>
        <w:pStyle w:val="TOC1"/>
        <w:tabs>
          <w:tab w:val="right" w:leader="dot" w:pos="9350"/>
        </w:tabs>
        <w:rPr>
          <w:rFonts w:asciiTheme="minorHAnsi" w:eastAsiaTheme="minorEastAsia" w:hAnsiTheme="minorHAnsi" w:cstheme="minorHAnsi"/>
          <w:b w:val="0"/>
          <w:bCs w:val="0"/>
          <w:caps w:val="0"/>
          <w:noProof/>
          <w:sz w:val="22"/>
          <w:szCs w:val="22"/>
          <w:lang w:val="en-US" w:eastAsia="en-CA"/>
        </w:rPr>
      </w:pPr>
      <w:r w:rsidRPr="005C5A57">
        <w:rPr>
          <w:rFonts w:asciiTheme="minorHAnsi" w:hAnsiTheme="minorHAnsi" w:cstheme="minorHAnsi"/>
          <w:noProof/>
          <w:lang w:val="en-US"/>
        </w:rPr>
        <w:t>Executive Summary</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_Toc112591245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viii</w:t>
      </w:r>
      <w:r w:rsidRPr="005C5A57">
        <w:rPr>
          <w:rFonts w:asciiTheme="minorHAnsi" w:hAnsiTheme="minorHAnsi" w:cstheme="minorHAnsi"/>
          <w:noProof/>
          <w:lang w:val="en-US"/>
        </w:rPr>
        <w:fldChar w:fldCharType="end"/>
      </w:r>
    </w:p>
    <w:p w14:paraId="4676B3E7" w14:textId="500CB5D2" w:rsidR="00914C71" w:rsidRPr="005C5A57" w:rsidRDefault="00914C71">
      <w:pPr>
        <w:pStyle w:val="TOC1"/>
        <w:tabs>
          <w:tab w:val="left" w:pos="720"/>
          <w:tab w:val="right" w:leader="dot" w:pos="9350"/>
        </w:tabs>
        <w:rPr>
          <w:rFonts w:asciiTheme="minorHAnsi" w:eastAsiaTheme="minorEastAsia" w:hAnsiTheme="minorHAnsi" w:cstheme="minorHAnsi"/>
          <w:b w:val="0"/>
          <w:bCs w:val="0"/>
          <w:caps w:val="0"/>
          <w:noProof/>
          <w:sz w:val="22"/>
          <w:szCs w:val="22"/>
          <w:lang w:val="en-US" w:eastAsia="en-CA"/>
        </w:rPr>
      </w:pPr>
      <w:r w:rsidRPr="005C5A57">
        <w:rPr>
          <w:rFonts w:asciiTheme="minorHAnsi" w:hAnsiTheme="minorHAnsi" w:cstheme="minorHAnsi"/>
          <w:noProof/>
          <w:lang w:val="en-US"/>
        </w:rPr>
        <w:t>1.</w:t>
      </w:r>
      <w:r w:rsidRPr="005C5A57">
        <w:rPr>
          <w:rFonts w:asciiTheme="minorHAnsi" w:eastAsiaTheme="minorEastAsia" w:hAnsiTheme="minorHAnsi" w:cstheme="minorHAnsi"/>
          <w:b w:val="0"/>
          <w:bCs w:val="0"/>
          <w:caps w:val="0"/>
          <w:noProof/>
          <w:sz w:val="22"/>
          <w:szCs w:val="22"/>
          <w:lang w:val="en-US" w:eastAsia="en-CA"/>
        </w:rPr>
        <w:tab/>
      </w:r>
      <w:r w:rsidRPr="005C5A57">
        <w:rPr>
          <w:rFonts w:asciiTheme="minorHAnsi" w:hAnsiTheme="minorHAnsi" w:cstheme="minorHAnsi"/>
          <w:noProof/>
          <w:lang w:val="en-US"/>
        </w:rPr>
        <w:t>introduction</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_Toc112591249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1</w:t>
      </w:r>
      <w:r w:rsidRPr="005C5A57">
        <w:rPr>
          <w:rFonts w:asciiTheme="minorHAnsi" w:hAnsiTheme="minorHAnsi" w:cstheme="minorHAnsi"/>
          <w:noProof/>
          <w:lang w:val="en-US"/>
        </w:rPr>
        <w:fldChar w:fldCharType="end"/>
      </w:r>
    </w:p>
    <w:p w14:paraId="52E0752A" w14:textId="56069E3E" w:rsidR="00914C71" w:rsidRPr="005C5A57" w:rsidRDefault="00914C71">
      <w:pPr>
        <w:pStyle w:val="TOC2"/>
        <w:tabs>
          <w:tab w:val="left" w:pos="720"/>
          <w:tab w:val="right" w:leader="dot" w:pos="9350"/>
        </w:tabs>
        <w:rPr>
          <w:rFonts w:asciiTheme="minorHAnsi" w:eastAsiaTheme="minorEastAsia" w:hAnsiTheme="minorHAnsi" w:cstheme="minorHAnsi"/>
          <w:smallCaps w:val="0"/>
          <w:noProof/>
          <w:sz w:val="22"/>
          <w:szCs w:val="22"/>
          <w:lang w:val="en-US" w:eastAsia="en-CA"/>
        </w:rPr>
      </w:pPr>
      <w:r w:rsidRPr="005C5A57">
        <w:rPr>
          <w:rFonts w:asciiTheme="minorHAnsi" w:hAnsiTheme="minorHAnsi" w:cstheme="minorHAnsi"/>
          <w:noProof/>
          <w:lang w:val="en-US"/>
        </w:rPr>
        <w:t>1.1</w:t>
      </w:r>
      <w:r w:rsidRPr="005C5A57">
        <w:rPr>
          <w:rFonts w:asciiTheme="minorHAnsi" w:eastAsiaTheme="minorEastAsia" w:hAnsiTheme="minorHAnsi" w:cstheme="minorHAnsi"/>
          <w:smallCaps w:val="0"/>
          <w:noProof/>
          <w:sz w:val="22"/>
          <w:szCs w:val="22"/>
          <w:lang w:val="en-US" w:eastAsia="en-CA"/>
        </w:rPr>
        <w:tab/>
      </w:r>
      <w:r w:rsidRPr="005C5A57">
        <w:rPr>
          <w:rFonts w:asciiTheme="minorHAnsi" w:hAnsiTheme="minorHAnsi" w:cstheme="minorHAnsi"/>
          <w:noProof/>
          <w:lang w:val="en-US"/>
        </w:rPr>
        <w:t>Purpose of the Interim Evaluation</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_Toc112591250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1</w:t>
      </w:r>
      <w:r w:rsidRPr="005C5A57">
        <w:rPr>
          <w:rFonts w:asciiTheme="minorHAnsi" w:hAnsiTheme="minorHAnsi" w:cstheme="minorHAnsi"/>
          <w:noProof/>
          <w:lang w:val="en-US"/>
        </w:rPr>
        <w:fldChar w:fldCharType="end"/>
      </w:r>
    </w:p>
    <w:p w14:paraId="07FBBAB5" w14:textId="0F3876B7" w:rsidR="00914C71" w:rsidRPr="005C5A57" w:rsidRDefault="00914C71">
      <w:pPr>
        <w:pStyle w:val="TOC2"/>
        <w:tabs>
          <w:tab w:val="left" w:pos="720"/>
          <w:tab w:val="right" w:leader="dot" w:pos="9350"/>
        </w:tabs>
        <w:rPr>
          <w:rFonts w:asciiTheme="minorHAnsi" w:eastAsiaTheme="minorEastAsia" w:hAnsiTheme="minorHAnsi" w:cstheme="minorHAnsi"/>
          <w:smallCaps w:val="0"/>
          <w:noProof/>
          <w:sz w:val="22"/>
          <w:szCs w:val="22"/>
          <w:lang w:val="en-US" w:eastAsia="en-CA"/>
        </w:rPr>
      </w:pPr>
      <w:r w:rsidRPr="005C5A57">
        <w:rPr>
          <w:rFonts w:asciiTheme="minorHAnsi" w:hAnsiTheme="minorHAnsi" w:cstheme="minorHAnsi"/>
          <w:noProof/>
          <w:lang w:val="en-US"/>
        </w:rPr>
        <w:t>1.2</w:t>
      </w:r>
      <w:r w:rsidRPr="005C5A57">
        <w:rPr>
          <w:rFonts w:asciiTheme="minorHAnsi" w:eastAsiaTheme="minorEastAsia" w:hAnsiTheme="minorHAnsi" w:cstheme="minorHAnsi"/>
          <w:smallCaps w:val="0"/>
          <w:noProof/>
          <w:sz w:val="22"/>
          <w:szCs w:val="22"/>
          <w:lang w:val="en-US" w:eastAsia="en-CA"/>
        </w:rPr>
        <w:tab/>
      </w:r>
      <w:r w:rsidRPr="005C5A57">
        <w:rPr>
          <w:rFonts w:asciiTheme="minorHAnsi" w:hAnsiTheme="minorHAnsi" w:cstheme="minorHAnsi"/>
          <w:noProof/>
          <w:lang w:val="en-US"/>
        </w:rPr>
        <w:t>Scope and Methodology</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_Toc112591251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1</w:t>
      </w:r>
      <w:r w:rsidRPr="005C5A57">
        <w:rPr>
          <w:rFonts w:asciiTheme="minorHAnsi" w:hAnsiTheme="minorHAnsi" w:cstheme="minorHAnsi"/>
          <w:noProof/>
          <w:lang w:val="en-US"/>
        </w:rPr>
        <w:fldChar w:fldCharType="end"/>
      </w:r>
    </w:p>
    <w:p w14:paraId="5F365B30" w14:textId="18C8FD94" w:rsidR="00914C71" w:rsidRPr="005C5A57" w:rsidRDefault="00914C71">
      <w:pPr>
        <w:pStyle w:val="TOC2"/>
        <w:tabs>
          <w:tab w:val="left" w:pos="720"/>
          <w:tab w:val="right" w:leader="dot" w:pos="9350"/>
        </w:tabs>
        <w:rPr>
          <w:rFonts w:asciiTheme="minorHAnsi" w:eastAsiaTheme="minorEastAsia" w:hAnsiTheme="minorHAnsi" w:cstheme="minorHAnsi"/>
          <w:smallCaps w:val="0"/>
          <w:noProof/>
          <w:sz w:val="22"/>
          <w:szCs w:val="22"/>
          <w:lang w:val="en-US" w:eastAsia="en-CA"/>
        </w:rPr>
      </w:pPr>
      <w:r w:rsidRPr="005C5A57">
        <w:rPr>
          <w:rFonts w:asciiTheme="minorHAnsi" w:hAnsiTheme="minorHAnsi" w:cstheme="minorHAnsi"/>
          <w:noProof/>
          <w:lang w:val="en-US"/>
        </w:rPr>
        <w:t>1.3</w:t>
      </w:r>
      <w:r w:rsidRPr="005C5A57">
        <w:rPr>
          <w:rFonts w:asciiTheme="minorHAnsi" w:eastAsiaTheme="minorEastAsia" w:hAnsiTheme="minorHAnsi" w:cstheme="minorHAnsi"/>
          <w:smallCaps w:val="0"/>
          <w:noProof/>
          <w:sz w:val="22"/>
          <w:szCs w:val="22"/>
          <w:lang w:val="en-US" w:eastAsia="en-CA"/>
        </w:rPr>
        <w:tab/>
      </w:r>
      <w:r w:rsidRPr="005C5A57">
        <w:rPr>
          <w:rFonts w:asciiTheme="minorHAnsi" w:hAnsiTheme="minorHAnsi" w:cstheme="minorHAnsi"/>
          <w:noProof/>
          <w:lang w:val="en-US"/>
        </w:rPr>
        <w:t>Data Collection Process</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_Toc112591252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5</w:t>
      </w:r>
      <w:r w:rsidRPr="005C5A57">
        <w:rPr>
          <w:rFonts w:asciiTheme="minorHAnsi" w:hAnsiTheme="minorHAnsi" w:cstheme="minorHAnsi"/>
          <w:noProof/>
          <w:lang w:val="en-US"/>
        </w:rPr>
        <w:fldChar w:fldCharType="end"/>
      </w:r>
    </w:p>
    <w:p w14:paraId="43552B6F" w14:textId="3F01C6BB" w:rsidR="00914C71" w:rsidRPr="005C5A57" w:rsidRDefault="00914C71">
      <w:pPr>
        <w:pStyle w:val="TOC2"/>
        <w:tabs>
          <w:tab w:val="left" w:pos="720"/>
          <w:tab w:val="right" w:leader="dot" w:pos="9350"/>
        </w:tabs>
        <w:rPr>
          <w:rFonts w:asciiTheme="minorHAnsi" w:eastAsiaTheme="minorEastAsia" w:hAnsiTheme="minorHAnsi" w:cstheme="minorHAnsi"/>
          <w:smallCaps w:val="0"/>
          <w:noProof/>
          <w:sz w:val="22"/>
          <w:szCs w:val="22"/>
          <w:lang w:val="en-US" w:eastAsia="en-CA"/>
        </w:rPr>
      </w:pPr>
      <w:r w:rsidRPr="005C5A57">
        <w:rPr>
          <w:rFonts w:asciiTheme="minorHAnsi" w:hAnsiTheme="minorHAnsi" w:cstheme="minorHAnsi"/>
          <w:noProof/>
          <w:lang w:val="en-US"/>
        </w:rPr>
        <w:t>1.4</w:t>
      </w:r>
      <w:r w:rsidRPr="005C5A57">
        <w:rPr>
          <w:rFonts w:asciiTheme="minorHAnsi" w:eastAsiaTheme="minorEastAsia" w:hAnsiTheme="minorHAnsi" w:cstheme="minorHAnsi"/>
          <w:smallCaps w:val="0"/>
          <w:noProof/>
          <w:sz w:val="22"/>
          <w:szCs w:val="22"/>
          <w:lang w:val="en-US" w:eastAsia="en-CA"/>
        </w:rPr>
        <w:tab/>
      </w:r>
      <w:r w:rsidRPr="005C5A57">
        <w:rPr>
          <w:rFonts w:asciiTheme="minorHAnsi" w:hAnsiTheme="minorHAnsi" w:cstheme="minorHAnsi"/>
          <w:noProof/>
          <w:lang w:val="en-US"/>
        </w:rPr>
        <w:t>Structure of the Interim Evaluation Report</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_Toc112591253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6</w:t>
      </w:r>
      <w:r w:rsidRPr="005C5A57">
        <w:rPr>
          <w:rFonts w:asciiTheme="minorHAnsi" w:hAnsiTheme="minorHAnsi" w:cstheme="minorHAnsi"/>
          <w:noProof/>
          <w:lang w:val="en-US"/>
        </w:rPr>
        <w:fldChar w:fldCharType="end"/>
      </w:r>
    </w:p>
    <w:p w14:paraId="357029DA" w14:textId="0C22F16F" w:rsidR="00914C71" w:rsidRPr="005C5A57" w:rsidRDefault="00914C71">
      <w:pPr>
        <w:pStyle w:val="TOC1"/>
        <w:tabs>
          <w:tab w:val="left" w:pos="720"/>
          <w:tab w:val="right" w:leader="dot" w:pos="9350"/>
        </w:tabs>
        <w:rPr>
          <w:rFonts w:asciiTheme="minorHAnsi" w:eastAsiaTheme="minorEastAsia" w:hAnsiTheme="minorHAnsi" w:cstheme="minorHAnsi"/>
          <w:b w:val="0"/>
          <w:bCs w:val="0"/>
          <w:caps w:val="0"/>
          <w:noProof/>
          <w:sz w:val="22"/>
          <w:szCs w:val="22"/>
          <w:lang w:val="en-US" w:eastAsia="en-CA"/>
        </w:rPr>
      </w:pPr>
      <w:r w:rsidRPr="005C5A57">
        <w:rPr>
          <w:rFonts w:asciiTheme="minorHAnsi" w:hAnsiTheme="minorHAnsi" w:cstheme="minorHAnsi"/>
          <w:noProof/>
          <w:lang w:val="en-US"/>
        </w:rPr>
        <w:t>2.</w:t>
      </w:r>
      <w:r w:rsidRPr="005C5A57">
        <w:rPr>
          <w:rFonts w:asciiTheme="minorHAnsi" w:eastAsiaTheme="minorEastAsia" w:hAnsiTheme="minorHAnsi" w:cstheme="minorHAnsi"/>
          <w:b w:val="0"/>
          <w:bCs w:val="0"/>
          <w:caps w:val="0"/>
          <w:noProof/>
          <w:sz w:val="22"/>
          <w:szCs w:val="22"/>
          <w:lang w:val="en-US" w:eastAsia="en-CA"/>
        </w:rPr>
        <w:tab/>
      </w:r>
      <w:r w:rsidRPr="005C5A57">
        <w:rPr>
          <w:rFonts w:asciiTheme="minorHAnsi" w:hAnsiTheme="minorHAnsi" w:cstheme="minorHAnsi"/>
          <w:noProof/>
          <w:lang w:val="en-US"/>
        </w:rPr>
        <w:t>Project description and BACKGROUND context</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_Toc112591254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7</w:t>
      </w:r>
      <w:r w:rsidRPr="005C5A57">
        <w:rPr>
          <w:rFonts w:asciiTheme="minorHAnsi" w:hAnsiTheme="minorHAnsi" w:cstheme="minorHAnsi"/>
          <w:noProof/>
          <w:lang w:val="en-US"/>
        </w:rPr>
        <w:fldChar w:fldCharType="end"/>
      </w:r>
    </w:p>
    <w:p w14:paraId="2B025295" w14:textId="70077893" w:rsidR="00914C71" w:rsidRPr="005C5A57" w:rsidRDefault="00914C71">
      <w:pPr>
        <w:pStyle w:val="TOC2"/>
        <w:tabs>
          <w:tab w:val="left" w:pos="720"/>
          <w:tab w:val="right" w:leader="dot" w:pos="9350"/>
        </w:tabs>
        <w:rPr>
          <w:rFonts w:asciiTheme="minorHAnsi" w:eastAsiaTheme="minorEastAsia" w:hAnsiTheme="minorHAnsi" w:cstheme="minorHAnsi"/>
          <w:smallCaps w:val="0"/>
          <w:noProof/>
          <w:sz w:val="22"/>
          <w:szCs w:val="22"/>
          <w:lang w:val="en-US" w:eastAsia="en-CA"/>
        </w:rPr>
      </w:pPr>
      <w:r w:rsidRPr="005C5A57">
        <w:rPr>
          <w:rFonts w:asciiTheme="minorHAnsi" w:hAnsiTheme="minorHAnsi" w:cstheme="minorHAnsi"/>
          <w:noProof/>
          <w:lang w:val="en-US"/>
        </w:rPr>
        <w:t>2.1</w:t>
      </w:r>
      <w:r w:rsidRPr="005C5A57">
        <w:rPr>
          <w:rFonts w:asciiTheme="minorHAnsi" w:eastAsiaTheme="minorEastAsia" w:hAnsiTheme="minorHAnsi" w:cstheme="minorHAnsi"/>
          <w:smallCaps w:val="0"/>
          <w:noProof/>
          <w:sz w:val="22"/>
          <w:szCs w:val="22"/>
          <w:lang w:val="en-US" w:eastAsia="en-CA"/>
        </w:rPr>
        <w:tab/>
      </w:r>
      <w:r w:rsidRPr="005C5A57">
        <w:rPr>
          <w:rFonts w:asciiTheme="minorHAnsi" w:hAnsiTheme="minorHAnsi" w:cstheme="minorHAnsi"/>
          <w:noProof/>
          <w:lang w:val="en-US"/>
        </w:rPr>
        <w:t>Development Context</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_Toc112591255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7</w:t>
      </w:r>
      <w:r w:rsidRPr="005C5A57">
        <w:rPr>
          <w:rFonts w:asciiTheme="minorHAnsi" w:hAnsiTheme="minorHAnsi" w:cstheme="minorHAnsi"/>
          <w:noProof/>
          <w:lang w:val="en-US"/>
        </w:rPr>
        <w:fldChar w:fldCharType="end"/>
      </w:r>
    </w:p>
    <w:p w14:paraId="1326F56C" w14:textId="2B2351A5" w:rsidR="00914C71" w:rsidRPr="005C5A57" w:rsidRDefault="00914C71">
      <w:pPr>
        <w:pStyle w:val="TOC2"/>
        <w:tabs>
          <w:tab w:val="left" w:pos="720"/>
          <w:tab w:val="right" w:leader="dot" w:pos="9350"/>
        </w:tabs>
        <w:rPr>
          <w:rFonts w:asciiTheme="minorHAnsi" w:eastAsiaTheme="minorEastAsia" w:hAnsiTheme="minorHAnsi" w:cstheme="minorHAnsi"/>
          <w:smallCaps w:val="0"/>
          <w:noProof/>
          <w:sz w:val="22"/>
          <w:szCs w:val="22"/>
          <w:lang w:val="en-US" w:eastAsia="en-CA"/>
        </w:rPr>
      </w:pPr>
      <w:r w:rsidRPr="005C5A57">
        <w:rPr>
          <w:rFonts w:asciiTheme="minorHAnsi" w:hAnsiTheme="minorHAnsi" w:cstheme="minorHAnsi"/>
          <w:noProof/>
          <w:lang w:val="en-US"/>
        </w:rPr>
        <w:t>2.2</w:t>
      </w:r>
      <w:r w:rsidRPr="005C5A57">
        <w:rPr>
          <w:rFonts w:asciiTheme="minorHAnsi" w:eastAsiaTheme="minorEastAsia" w:hAnsiTheme="minorHAnsi" w:cstheme="minorHAnsi"/>
          <w:smallCaps w:val="0"/>
          <w:noProof/>
          <w:sz w:val="22"/>
          <w:szCs w:val="22"/>
          <w:lang w:val="en-US" w:eastAsia="en-CA"/>
        </w:rPr>
        <w:tab/>
      </w:r>
      <w:r w:rsidRPr="005C5A57">
        <w:rPr>
          <w:rFonts w:asciiTheme="minorHAnsi" w:hAnsiTheme="minorHAnsi" w:cstheme="minorHAnsi"/>
          <w:noProof/>
          <w:lang w:val="en-US"/>
        </w:rPr>
        <w:t>Problems that the Project sought to address: threats and barriers targeted</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_Toc112591256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7</w:t>
      </w:r>
      <w:r w:rsidRPr="005C5A57">
        <w:rPr>
          <w:rFonts w:asciiTheme="minorHAnsi" w:hAnsiTheme="minorHAnsi" w:cstheme="minorHAnsi"/>
          <w:noProof/>
          <w:lang w:val="en-US"/>
        </w:rPr>
        <w:fldChar w:fldCharType="end"/>
      </w:r>
    </w:p>
    <w:p w14:paraId="58A1FB29" w14:textId="683F9776" w:rsidR="00914C71" w:rsidRPr="005C5A57" w:rsidRDefault="00914C71">
      <w:pPr>
        <w:pStyle w:val="TOC2"/>
        <w:tabs>
          <w:tab w:val="left" w:pos="720"/>
          <w:tab w:val="right" w:leader="dot" w:pos="9350"/>
        </w:tabs>
        <w:rPr>
          <w:rFonts w:asciiTheme="minorHAnsi" w:eastAsiaTheme="minorEastAsia" w:hAnsiTheme="minorHAnsi" w:cstheme="minorHAnsi"/>
          <w:smallCaps w:val="0"/>
          <w:noProof/>
          <w:sz w:val="22"/>
          <w:szCs w:val="22"/>
          <w:lang w:val="en-US" w:eastAsia="en-CA"/>
        </w:rPr>
      </w:pPr>
      <w:r w:rsidRPr="005C5A57">
        <w:rPr>
          <w:rFonts w:asciiTheme="minorHAnsi" w:hAnsiTheme="minorHAnsi" w:cstheme="minorHAnsi"/>
          <w:noProof/>
          <w:lang w:val="en-US"/>
        </w:rPr>
        <w:t>2.3</w:t>
      </w:r>
      <w:r w:rsidRPr="005C5A57">
        <w:rPr>
          <w:rFonts w:asciiTheme="minorHAnsi" w:eastAsiaTheme="minorEastAsia" w:hAnsiTheme="minorHAnsi" w:cstheme="minorHAnsi"/>
          <w:smallCaps w:val="0"/>
          <w:noProof/>
          <w:sz w:val="22"/>
          <w:szCs w:val="22"/>
          <w:lang w:val="en-US" w:eastAsia="en-CA"/>
        </w:rPr>
        <w:tab/>
      </w:r>
      <w:r w:rsidRPr="005C5A57">
        <w:rPr>
          <w:rFonts w:asciiTheme="minorHAnsi" w:hAnsiTheme="minorHAnsi" w:cstheme="minorHAnsi"/>
          <w:noProof/>
          <w:lang w:val="en-US"/>
        </w:rPr>
        <w:t>LCPB Project Description and Strategy</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_Toc112591257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8</w:t>
      </w:r>
      <w:r w:rsidRPr="005C5A57">
        <w:rPr>
          <w:rFonts w:asciiTheme="minorHAnsi" w:hAnsiTheme="minorHAnsi" w:cstheme="minorHAnsi"/>
          <w:noProof/>
          <w:lang w:val="en-US"/>
        </w:rPr>
        <w:fldChar w:fldCharType="end"/>
      </w:r>
    </w:p>
    <w:p w14:paraId="592D464F" w14:textId="759828BD" w:rsidR="00914C71" w:rsidRPr="005C5A57" w:rsidRDefault="00914C71">
      <w:pPr>
        <w:pStyle w:val="TOC2"/>
        <w:tabs>
          <w:tab w:val="left" w:pos="720"/>
          <w:tab w:val="right" w:leader="dot" w:pos="9350"/>
        </w:tabs>
        <w:rPr>
          <w:rFonts w:asciiTheme="minorHAnsi" w:eastAsiaTheme="minorEastAsia" w:hAnsiTheme="minorHAnsi" w:cstheme="minorHAnsi"/>
          <w:smallCaps w:val="0"/>
          <w:noProof/>
          <w:sz w:val="22"/>
          <w:szCs w:val="22"/>
          <w:lang w:val="en-US" w:eastAsia="en-CA"/>
        </w:rPr>
      </w:pPr>
      <w:r w:rsidRPr="005C5A57">
        <w:rPr>
          <w:rFonts w:asciiTheme="minorHAnsi" w:hAnsiTheme="minorHAnsi" w:cstheme="minorHAnsi"/>
          <w:noProof/>
          <w:lang w:val="en-US"/>
        </w:rPr>
        <w:t>2.4</w:t>
      </w:r>
      <w:r w:rsidRPr="005C5A57">
        <w:rPr>
          <w:rFonts w:asciiTheme="minorHAnsi" w:eastAsiaTheme="minorEastAsia" w:hAnsiTheme="minorHAnsi" w:cstheme="minorHAnsi"/>
          <w:smallCaps w:val="0"/>
          <w:noProof/>
          <w:sz w:val="22"/>
          <w:szCs w:val="22"/>
          <w:lang w:val="en-US" w:eastAsia="en-CA"/>
        </w:rPr>
        <w:tab/>
      </w:r>
      <w:r w:rsidRPr="005C5A57">
        <w:rPr>
          <w:rFonts w:asciiTheme="minorHAnsi" w:hAnsiTheme="minorHAnsi" w:cstheme="minorHAnsi"/>
          <w:noProof/>
          <w:lang w:val="en-US"/>
        </w:rPr>
        <w:t>Project risks identified at design stage</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_Toc112591258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9</w:t>
      </w:r>
      <w:r w:rsidRPr="005C5A57">
        <w:rPr>
          <w:rFonts w:asciiTheme="minorHAnsi" w:hAnsiTheme="minorHAnsi" w:cstheme="minorHAnsi"/>
          <w:noProof/>
          <w:lang w:val="en-US"/>
        </w:rPr>
        <w:fldChar w:fldCharType="end"/>
      </w:r>
    </w:p>
    <w:p w14:paraId="38EF2C8D" w14:textId="1B7657F7" w:rsidR="00914C71" w:rsidRPr="005C5A57" w:rsidRDefault="00914C71">
      <w:pPr>
        <w:pStyle w:val="TOC2"/>
        <w:tabs>
          <w:tab w:val="left" w:pos="720"/>
          <w:tab w:val="right" w:leader="dot" w:pos="9350"/>
        </w:tabs>
        <w:rPr>
          <w:rFonts w:asciiTheme="minorHAnsi" w:eastAsiaTheme="minorEastAsia" w:hAnsiTheme="minorHAnsi" w:cstheme="minorHAnsi"/>
          <w:smallCaps w:val="0"/>
          <w:noProof/>
          <w:sz w:val="22"/>
          <w:szCs w:val="22"/>
          <w:lang w:val="en-US" w:eastAsia="en-CA"/>
        </w:rPr>
      </w:pPr>
      <w:r w:rsidRPr="005C5A57">
        <w:rPr>
          <w:rFonts w:asciiTheme="minorHAnsi" w:hAnsiTheme="minorHAnsi" w:cstheme="minorHAnsi"/>
          <w:noProof/>
          <w:lang w:val="en-US"/>
        </w:rPr>
        <w:t>2.5</w:t>
      </w:r>
      <w:r w:rsidRPr="005C5A57">
        <w:rPr>
          <w:rFonts w:asciiTheme="minorHAnsi" w:eastAsiaTheme="minorEastAsia" w:hAnsiTheme="minorHAnsi" w:cstheme="minorHAnsi"/>
          <w:smallCaps w:val="0"/>
          <w:noProof/>
          <w:sz w:val="22"/>
          <w:szCs w:val="22"/>
          <w:lang w:val="en-US" w:eastAsia="en-CA"/>
        </w:rPr>
        <w:tab/>
      </w:r>
      <w:r w:rsidRPr="005C5A57">
        <w:rPr>
          <w:rFonts w:asciiTheme="minorHAnsi" w:hAnsiTheme="minorHAnsi" w:cstheme="minorHAnsi"/>
          <w:noProof/>
          <w:lang w:val="en-US"/>
        </w:rPr>
        <w:t>Project Implementation Arrangements</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_Toc112591259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10</w:t>
      </w:r>
      <w:r w:rsidRPr="005C5A57">
        <w:rPr>
          <w:rFonts w:asciiTheme="minorHAnsi" w:hAnsiTheme="minorHAnsi" w:cstheme="minorHAnsi"/>
          <w:noProof/>
          <w:lang w:val="en-US"/>
        </w:rPr>
        <w:fldChar w:fldCharType="end"/>
      </w:r>
    </w:p>
    <w:p w14:paraId="4A8CED9F" w14:textId="375C0B6E" w:rsidR="00914C71" w:rsidRPr="005C5A57" w:rsidRDefault="00914C71">
      <w:pPr>
        <w:pStyle w:val="TOC2"/>
        <w:tabs>
          <w:tab w:val="left" w:pos="720"/>
          <w:tab w:val="right" w:leader="dot" w:pos="9350"/>
        </w:tabs>
        <w:rPr>
          <w:rFonts w:asciiTheme="minorHAnsi" w:eastAsiaTheme="minorEastAsia" w:hAnsiTheme="minorHAnsi" w:cstheme="minorHAnsi"/>
          <w:smallCaps w:val="0"/>
          <w:noProof/>
          <w:sz w:val="22"/>
          <w:szCs w:val="22"/>
          <w:lang w:val="en-US" w:eastAsia="en-CA"/>
        </w:rPr>
      </w:pPr>
      <w:r w:rsidRPr="005C5A57">
        <w:rPr>
          <w:rFonts w:asciiTheme="minorHAnsi" w:hAnsiTheme="minorHAnsi" w:cstheme="minorHAnsi"/>
          <w:noProof/>
          <w:lang w:val="en-US"/>
        </w:rPr>
        <w:t>2.6</w:t>
      </w:r>
      <w:r w:rsidRPr="005C5A57">
        <w:rPr>
          <w:rFonts w:asciiTheme="minorHAnsi" w:eastAsiaTheme="minorEastAsia" w:hAnsiTheme="minorHAnsi" w:cstheme="minorHAnsi"/>
          <w:smallCaps w:val="0"/>
          <w:noProof/>
          <w:sz w:val="22"/>
          <w:szCs w:val="22"/>
          <w:lang w:val="en-US" w:eastAsia="en-CA"/>
        </w:rPr>
        <w:tab/>
      </w:r>
      <w:r w:rsidRPr="005C5A57">
        <w:rPr>
          <w:rFonts w:asciiTheme="minorHAnsi" w:hAnsiTheme="minorHAnsi" w:cstheme="minorHAnsi"/>
          <w:noProof/>
          <w:lang w:val="en-US"/>
        </w:rPr>
        <w:t>LCPB PROJECT Timing and Milestones</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_Toc112591260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11</w:t>
      </w:r>
      <w:r w:rsidRPr="005C5A57">
        <w:rPr>
          <w:rFonts w:asciiTheme="minorHAnsi" w:hAnsiTheme="minorHAnsi" w:cstheme="minorHAnsi"/>
          <w:noProof/>
          <w:lang w:val="en-US"/>
        </w:rPr>
        <w:fldChar w:fldCharType="end"/>
      </w:r>
    </w:p>
    <w:p w14:paraId="1B84C2C8" w14:textId="70C96326" w:rsidR="00914C71" w:rsidRPr="005C5A57" w:rsidRDefault="00914C71">
      <w:pPr>
        <w:pStyle w:val="TOC2"/>
        <w:tabs>
          <w:tab w:val="left" w:pos="720"/>
          <w:tab w:val="right" w:leader="dot" w:pos="9350"/>
        </w:tabs>
        <w:rPr>
          <w:rFonts w:asciiTheme="minorHAnsi" w:eastAsiaTheme="minorEastAsia" w:hAnsiTheme="minorHAnsi" w:cstheme="minorHAnsi"/>
          <w:smallCaps w:val="0"/>
          <w:noProof/>
          <w:sz w:val="22"/>
          <w:szCs w:val="22"/>
          <w:lang w:val="en-US" w:eastAsia="en-CA"/>
        </w:rPr>
      </w:pPr>
      <w:r w:rsidRPr="005C5A57">
        <w:rPr>
          <w:rFonts w:asciiTheme="minorHAnsi" w:hAnsiTheme="minorHAnsi" w:cstheme="minorHAnsi"/>
          <w:noProof/>
          <w:lang w:val="en-US"/>
        </w:rPr>
        <w:t>2.7</w:t>
      </w:r>
      <w:r w:rsidRPr="005C5A57">
        <w:rPr>
          <w:rFonts w:asciiTheme="minorHAnsi" w:eastAsiaTheme="minorEastAsia" w:hAnsiTheme="minorHAnsi" w:cstheme="minorHAnsi"/>
          <w:smallCaps w:val="0"/>
          <w:noProof/>
          <w:sz w:val="22"/>
          <w:szCs w:val="22"/>
          <w:lang w:val="en-US" w:eastAsia="en-CA"/>
        </w:rPr>
        <w:tab/>
      </w:r>
      <w:r w:rsidRPr="005C5A57">
        <w:rPr>
          <w:rFonts w:asciiTheme="minorHAnsi" w:hAnsiTheme="minorHAnsi" w:cstheme="minorHAnsi"/>
          <w:noProof/>
          <w:lang w:val="en-US"/>
        </w:rPr>
        <w:t>Main Stakeholders</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_Toc112591261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12</w:t>
      </w:r>
      <w:r w:rsidRPr="005C5A57">
        <w:rPr>
          <w:rFonts w:asciiTheme="minorHAnsi" w:hAnsiTheme="minorHAnsi" w:cstheme="minorHAnsi"/>
          <w:noProof/>
          <w:lang w:val="en-US"/>
        </w:rPr>
        <w:fldChar w:fldCharType="end"/>
      </w:r>
    </w:p>
    <w:p w14:paraId="4F313A36" w14:textId="4FA7ACFD" w:rsidR="00914C71" w:rsidRPr="005C5A57" w:rsidRDefault="00914C71">
      <w:pPr>
        <w:pStyle w:val="TOC1"/>
        <w:tabs>
          <w:tab w:val="left" w:pos="720"/>
          <w:tab w:val="right" w:leader="dot" w:pos="9350"/>
        </w:tabs>
        <w:rPr>
          <w:rFonts w:asciiTheme="minorHAnsi" w:eastAsiaTheme="minorEastAsia" w:hAnsiTheme="minorHAnsi" w:cstheme="minorHAnsi"/>
          <w:b w:val="0"/>
          <w:bCs w:val="0"/>
          <w:caps w:val="0"/>
          <w:noProof/>
          <w:sz w:val="22"/>
          <w:szCs w:val="22"/>
          <w:lang w:val="en-US" w:eastAsia="en-CA"/>
        </w:rPr>
      </w:pPr>
      <w:r w:rsidRPr="005C5A57">
        <w:rPr>
          <w:rFonts w:asciiTheme="minorHAnsi" w:hAnsiTheme="minorHAnsi" w:cstheme="minorHAnsi"/>
          <w:noProof/>
          <w:lang w:val="en-US"/>
        </w:rPr>
        <w:t>3.</w:t>
      </w:r>
      <w:r w:rsidRPr="005C5A57">
        <w:rPr>
          <w:rFonts w:asciiTheme="minorHAnsi" w:eastAsiaTheme="minorEastAsia" w:hAnsiTheme="minorHAnsi" w:cstheme="minorHAnsi"/>
          <w:b w:val="0"/>
          <w:bCs w:val="0"/>
          <w:caps w:val="0"/>
          <w:noProof/>
          <w:sz w:val="22"/>
          <w:szCs w:val="22"/>
          <w:lang w:val="en-US" w:eastAsia="en-CA"/>
        </w:rPr>
        <w:tab/>
      </w:r>
      <w:r w:rsidRPr="005C5A57">
        <w:rPr>
          <w:rFonts w:asciiTheme="minorHAnsi" w:hAnsiTheme="minorHAnsi" w:cstheme="minorHAnsi"/>
          <w:noProof/>
          <w:lang w:val="en-US"/>
        </w:rPr>
        <w:t>Findings</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_Toc112591262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14</w:t>
      </w:r>
      <w:r w:rsidRPr="005C5A57">
        <w:rPr>
          <w:rFonts w:asciiTheme="minorHAnsi" w:hAnsiTheme="minorHAnsi" w:cstheme="minorHAnsi"/>
          <w:noProof/>
          <w:lang w:val="en-US"/>
        </w:rPr>
        <w:fldChar w:fldCharType="end"/>
      </w:r>
    </w:p>
    <w:p w14:paraId="2E93155E" w14:textId="2F4DED7E" w:rsidR="00914C71" w:rsidRPr="005C5A57" w:rsidRDefault="00914C71">
      <w:pPr>
        <w:pStyle w:val="TOC2"/>
        <w:tabs>
          <w:tab w:val="left" w:pos="720"/>
          <w:tab w:val="right" w:leader="dot" w:pos="9350"/>
        </w:tabs>
        <w:rPr>
          <w:rFonts w:asciiTheme="minorHAnsi" w:eastAsiaTheme="minorEastAsia" w:hAnsiTheme="minorHAnsi" w:cstheme="minorHAnsi"/>
          <w:smallCaps w:val="0"/>
          <w:noProof/>
          <w:sz w:val="22"/>
          <w:szCs w:val="22"/>
          <w:lang w:val="en-US" w:eastAsia="en-CA"/>
        </w:rPr>
      </w:pPr>
      <w:r w:rsidRPr="005C5A57">
        <w:rPr>
          <w:rFonts w:asciiTheme="minorHAnsi" w:hAnsiTheme="minorHAnsi" w:cstheme="minorHAnsi"/>
          <w:noProof/>
          <w:lang w:val="en-US"/>
        </w:rPr>
        <w:t>3.1</w:t>
      </w:r>
      <w:r w:rsidRPr="005C5A57">
        <w:rPr>
          <w:rFonts w:asciiTheme="minorHAnsi" w:eastAsiaTheme="minorEastAsia" w:hAnsiTheme="minorHAnsi" w:cstheme="minorHAnsi"/>
          <w:smallCaps w:val="0"/>
          <w:noProof/>
          <w:sz w:val="22"/>
          <w:szCs w:val="22"/>
          <w:lang w:val="en-US" w:eastAsia="en-CA"/>
        </w:rPr>
        <w:tab/>
      </w:r>
      <w:r w:rsidRPr="005C5A57">
        <w:rPr>
          <w:rFonts w:asciiTheme="minorHAnsi" w:hAnsiTheme="minorHAnsi" w:cstheme="minorHAnsi"/>
          <w:noProof/>
          <w:lang w:val="en-US"/>
        </w:rPr>
        <w:t>Project Strategy</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_Toc112591263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14</w:t>
      </w:r>
      <w:r w:rsidRPr="005C5A57">
        <w:rPr>
          <w:rFonts w:asciiTheme="minorHAnsi" w:hAnsiTheme="minorHAnsi" w:cstheme="minorHAnsi"/>
          <w:noProof/>
          <w:lang w:val="en-US"/>
        </w:rPr>
        <w:fldChar w:fldCharType="end"/>
      </w:r>
    </w:p>
    <w:p w14:paraId="5BA77244" w14:textId="26458E5F" w:rsidR="00914C71" w:rsidRPr="005C5A57" w:rsidRDefault="00914C71">
      <w:pPr>
        <w:pStyle w:val="TOC3"/>
        <w:rPr>
          <w:rFonts w:asciiTheme="minorHAnsi" w:eastAsiaTheme="minorEastAsia" w:hAnsiTheme="minorHAnsi" w:cstheme="minorHAnsi"/>
          <w:i w:val="0"/>
          <w:iCs w:val="0"/>
          <w:noProof/>
          <w:sz w:val="22"/>
          <w:szCs w:val="22"/>
          <w:lang w:val="en-US" w:eastAsia="en-CA"/>
        </w:rPr>
      </w:pPr>
      <w:r w:rsidRPr="005C5A57">
        <w:rPr>
          <w:rFonts w:asciiTheme="minorHAnsi" w:hAnsiTheme="minorHAnsi" w:cstheme="minorHAnsi"/>
          <w:noProof/>
          <w:lang w:val="en-US"/>
        </w:rPr>
        <w:t>3.1.1</w:t>
      </w:r>
      <w:r w:rsidRPr="005C5A57">
        <w:rPr>
          <w:rFonts w:asciiTheme="minorHAnsi" w:eastAsiaTheme="minorEastAsia" w:hAnsiTheme="minorHAnsi" w:cstheme="minorHAnsi"/>
          <w:i w:val="0"/>
          <w:iCs w:val="0"/>
          <w:noProof/>
          <w:sz w:val="22"/>
          <w:szCs w:val="22"/>
          <w:lang w:val="en-US" w:eastAsia="en-CA"/>
        </w:rPr>
        <w:tab/>
      </w:r>
      <w:r w:rsidRPr="005C5A57">
        <w:rPr>
          <w:rFonts w:asciiTheme="minorHAnsi" w:hAnsiTheme="minorHAnsi" w:cstheme="minorHAnsi"/>
          <w:noProof/>
          <w:lang w:val="en-US"/>
        </w:rPr>
        <w:t>Project Design</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_Toc112591264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15</w:t>
      </w:r>
      <w:r w:rsidRPr="005C5A57">
        <w:rPr>
          <w:rFonts w:asciiTheme="minorHAnsi" w:hAnsiTheme="minorHAnsi" w:cstheme="minorHAnsi"/>
          <w:noProof/>
          <w:lang w:val="en-US"/>
        </w:rPr>
        <w:fldChar w:fldCharType="end"/>
      </w:r>
    </w:p>
    <w:p w14:paraId="41D7809B" w14:textId="4D46BCCE" w:rsidR="00914C71" w:rsidRPr="005C5A57" w:rsidRDefault="00914C71">
      <w:pPr>
        <w:pStyle w:val="TOC3"/>
        <w:rPr>
          <w:rFonts w:asciiTheme="minorHAnsi" w:eastAsiaTheme="minorEastAsia" w:hAnsiTheme="minorHAnsi" w:cstheme="minorHAnsi"/>
          <w:i w:val="0"/>
          <w:iCs w:val="0"/>
          <w:noProof/>
          <w:sz w:val="22"/>
          <w:szCs w:val="22"/>
          <w:lang w:val="en-US" w:eastAsia="en-CA"/>
        </w:rPr>
      </w:pPr>
      <w:r w:rsidRPr="005C5A57">
        <w:rPr>
          <w:rFonts w:asciiTheme="minorHAnsi" w:hAnsiTheme="minorHAnsi" w:cstheme="minorHAnsi"/>
          <w:noProof/>
          <w:lang w:val="en-US"/>
        </w:rPr>
        <w:t>3.1.2</w:t>
      </w:r>
      <w:r w:rsidRPr="005C5A57">
        <w:rPr>
          <w:rFonts w:asciiTheme="minorHAnsi" w:eastAsiaTheme="minorEastAsia" w:hAnsiTheme="minorHAnsi" w:cstheme="minorHAnsi"/>
          <w:i w:val="0"/>
          <w:iCs w:val="0"/>
          <w:noProof/>
          <w:sz w:val="22"/>
          <w:szCs w:val="22"/>
          <w:lang w:val="en-US" w:eastAsia="en-CA"/>
        </w:rPr>
        <w:tab/>
      </w:r>
      <w:r w:rsidRPr="005C5A57">
        <w:rPr>
          <w:rFonts w:asciiTheme="minorHAnsi" w:hAnsiTheme="minorHAnsi" w:cstheme="minorHAnsi"/>
          <w:noProof/>
          <w:lang w:val="en-US"/>
        </w:rPr>
        <w:t>Analysis of the ToC and Project Results Framework</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_Toc112591265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17</w:t>
      </w:r>
      <w:r w:rsidRPr="005C5A57">
        <w:rPr>
          <w:rFonts w:asciiTheme="minorHAnsi" w:hAnsiTheme="minorHAnsi" w:cstheme="minorHAnsi"/>
          <w:noProof/>
          <w:lang w:val="en-US"/>
        </w:rPr>
        <w:fldChar w:fldCharType="end"/>
      </w:r>
    </w:p>
    <w:p w14:paraId="1E074569" w14:textId="2001BA48" w:rsidR="00914C71" w:rsidRPr="005C5A57" w:rsidRDefault="00914C71">
      <w:pPr>
        <w:pStyle w:val="TOC2"/>
        <w:tabs>
          <w:tab w:val="left" w:pos="720"/>
          <w:tab w:val="right" w:leader="dot" w:pos="9350"/>
        </w:tabs>
        <w:rPr>
          <w:rFonts w:asciiTheme="minorHAnsi" w:eastAsiaTheme="minorEastAsia" w:hAnsiTheme="minorHAnsi" w:cstheme="minorHAnsi"/>
          <w:smallCaps w:val="0"/>
          <w:noProof/>
          <w:sz w:val="22"/>
          <w:szCs w:val="22"/>
          <w:lang w:val="en-US" w:eastAsia="en-CA"/>
        </w:rPr>
      </w:pPr>
      <w:r w:rsidRPr="005C5A57">
        <w:rPr>
          <w:rFonts w:asciiTheme="minorHAnsi" w:hAnsiTheme="minorHAnsi" w:cstheme="minorHAnsi"/>
          <w:noProof/>
          <w:lang w:val="en-US"/>
        </w:rPr>
        <w:t>3.2</w:t>
      </w:r>
      <w:r w:rsidRPr="005C5A57">
        <w:rPr>
          <w:rFonts w:asciiTheme="minorHAnsi" w:eastAsiaTheme="minorEastAsia" w:hAnsiTheme="minorHAnsi" w:cstheme="minorHAnsi"/>
          <w:smallCaps w:val="0"/>
          <w:noProof/>
          <w:sz w:val="22"/>
          <w:szCs w:val="22"/>
          <w:lang w:val="en-US" w:eastAsia="en-CA"/>
        </w:rPr>
        <w:tab/>
      </w:r>
      <w:r w:rsidRPr="005C5A57">
        <w:rPr>
          <w:rFonts w:asciiTheme="minorHAnsi" w:hAnsiTheme="minorHAnsi" w:cstheme="minorHAnsi"/>
          <w:noProof/>
          <w:lang w:val="en-US"/>
        </w:rPr>
        <w:t>Relevance</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_Toc112591267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19</w:t>
      </w:r>
      <w:r w:rsidRPr="005C5A57">
        <w:rPr>
          <w:rFonts w:asciiTheme="minorHAnsi" w:hAnsiTheme="minorHAnsi" w:cstheme="minorHAnsi"/>
          <w:noProof/>
          <w:lang w:val="en-US"/>
        </w:rPr>
        <w:fldChar w:fldCharType="end"/>
      </w:r>
    </w:p>
    <w:p w14:paraId="17FE8AF7" w14:textId="1F66AED1" w:rsidR="00914C71" w:rsidRPr="005C5A57" w:rsidRDefault="00914C71">
      <w:pPr>
        <w:pStyle w:val="TOC2"/>
        <w:tabs>
          <w:tab w:val="left" w:pos="720"/>
          <w:tab w:val="right" w:leader="dot" w:pos="9350"/>
        </w:tabs>
        <w:rPr>
          <w:rFonts w:asciiTheme="minorHAnsi" w:eastAsiaTheme="minorEastAsia" w:hAnsiTheme="minorHAnsi" w:cstheme="minorHAnsi"/>
          <w:smallCaps w:val="0"/>
          <w:noProof/>
          <w:sz w:val="22"/>
          <w:szCs w:val="22"/>
          <w:lang w:val="en-US" w:eastAsia="en-CA"/>
        </w:rPr>
      </w:pPr>
      <w:r w:rsidRPr="005C5A57">
        <w:rPr>
          <w:rFonts w:asciiTheme="minorHAnsi" w:hAnsiTheme="minorHAnsi" w:cstheme="minorHAnsi"/>
          <w:noProof/>
          <w:lang w:val="en-US"/>
        </w:rPr>
        <w:t>3.3</w:t>
      </w:r>
      <w:r w:rsidRPr="005C5A57">
        <w:rPr>
          <w:rFonts w:asciiTheme="minorHAnsi" w:eastAsiaTheme="minorEastAsia" w:hAnsiTheme="minorHAnsi" w:cstheme="minorHAnsi"/>
          <w:smallCaps w:val="0"/>
          <w:noProof/>
          <w:sz w:val="22"/>
          <w:szCs w:val="22"/>
          <w:lang w:val="en-US" w:eastAsia="en-CA"/>
        </w:rPr>
        <w:tab/>
      </w:r>
      <w:r w:rsidRPr="005C5A57">
        <w:rPr>
          <w:rFonts w:asciiTheme="minorHAnsi" w:hAnsiTheme="minorHAnsi" w:cstheme="minorHAnsi"/>
          <w:noProof/>
          <w:lang w:val="en-US"/>
        </w:rPr>
        <w:t>Effectiveness and Efficiency</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_Toc112591268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21</w:t>
      </w:r>
      <w:r w:rsidRPr="005C5A57">
        <w:rPr>
          <w:rFonts w:asciiTheme="minorHAnsi" w:hAnsiTheme="minorHAnsi" w:cstheme="minorHAnsi"/>
          <w:noProof/>
          <w:lang w:val="en-US"/>
        </w:rPr>
        <w:fldChar w:fldCharType="end"/>
      </w:r>
    </w:p>
    <w:p w14:paraId="1B25D397" w14:textId="4BBBA6C7" w:rsidR="00914C71" w:rsidRPr="005C5A57" w:rsidRDefault="00914C71">
      <w:pPr>
        <w:pStyle w:val="TOC2"/>
        <w:tabs>
          <w:tab w:val="left" w:pos="720"/>
          <w:tab w:val="right" w:leader="dot" w:pos="9350"/>
        </w:tabs>
        <w:rPr>
          <w:rFonts w:asciiTheme="minorHAnsi" w:eastAsiaTheme="minorEastAsia" w:hAnsiTheme="minorHAnsi" w:cstheme="minorHAnsi"/>
          <w:smallCaps w:val="0"/>
          <w:noProof/>
          <w:sz w:val="22"/>
          <w:szCs w:val="22"/>
          <w:lang w:val="en-US" w:eastAsia="en-CA"/>
        </w:rPr>
      </w:pPr>
      <w:r w:rsidRPr="005C5A57">
        <w:rPr>
          <w:rFonts w:asciiTheme="minorHAnsi" w:hAnsiTheme="minorHAnsi" w:cstheme="minorHAnsi"/>
          <w:noProof/>
          <w:lang w:val="en-US"/>
        </w:rPr>
        <w:t>3.4</w:t>
      </w:r>
      <w:r w:rsidRPr="005C5A57">
        <w:rPr>
          <w:rFonts w:asciiTheme="minorHAnsi" w:eastAsiaTheme="minorEastAsia" w:hAnsiTheme="minorHAnsi" w:cstheme="minorHAnsi"/>
          <w:smallCaps w:val="0"/>
          <w:noProof/>
          <w:sz w:val="22"/>
          <w:szCs w:val="22"/>
          <w:lang w:val="en-US" w:eastAsia="en-CA"/>
        </w:rPr>
        <w:tab/>
      </w:r>
      <w:r w:rsidRPr="005C5A57">
        <w:rPr>
          <w:rFonts w:asciiTheme="minorHAnsi" w:hAnsiTheme="minorHAnsi" w:cstheme="minorHAnsi"/>
          <w:noProof/>
          <w:lang w:val="en-US"/>
        </w:rPr>
        <w:t>Progress towards Results</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_Toc112591269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22</w:t>
      </w:r>
      <w:r w:rsidRPr="005C5A57">
        <w:rPr>
          <w:rFonts w:asciiTheme="minorHAnsi" w:hAnsiTheme="minorHAnsi" w:cstheme="minorHAnsi"/>
          <w:noProof/>
          <w:lang w:val="en-US"/>
        </w:rPr>
        <w:fldChar w:fldCharType="end"/>
      </w:r>
    </w:p>
    <w:p w14:paraId="153301A1" w14:textId="2A736B36" w:rsidR="00914C71" w:rsidRPr="005C5A57" w:rsidRDefault="00914C71">
      <w:pPr>
        <w:pStyle w:val="TOC3"/>
        <w:rPr>
          <w:rFonts w:asciiTheme="minorHAnsi" w:eastAsiaTheme="minorEastAsia" w:hAnsiTheme="minorHAnsi" w:cstheme="minorHAnsi"/>
          <w:i w:val="0"/>
          <w:iCs w:val="0"/>
          <w:noProof/>
          <w:sz w:val="22"/>
          <w:szCs w:val="22"/>
          <w:lang w:val="en-US" w:eastAsia="en-CA"/>
        </w:rPr>
      </w:pPr>
      <w:r w:rsidRPr="005C5A57">
        <w:rPr>
          <w:rFonts w:asciiTheme="minorHAnsi" w:hAnsiTheme="minorHAnsi" w:cstheme="minorHAnsi"/>
          <w:noProof/>
          <w:lang w:val="en-US"/>
        </w:rPr>
        <w:t>3.4.1</w:t>
      </w:r>
      <w:r w:rsidRPr="005C5A57">
        <w:rPr>
          <w:rFonts w:asciiTheme="minorHAnsi" w:eastAsiaTheme="minorEastAsia" w:hAnsiTheme="minorHAnsi" w:cstheme="minorHAnsi"/>
          <w:i w:val="0"/>
          <w:iCs w:val="0"/>
          <w:noProof/>
          <w:sz w:val="22"/>
          <w:szCs w:val="22"/>
          <w:lang w:val="en-US" w:eastAsia="en-CA"/>
        </w:rPr>
        <w:tab/>
      </w:r>
      <w:r w:rsidRPr="005C5A57">
        <w:rPr>
          <w:rFonts w:asciiTheme="minorHAnsi" w:hAnsiTheme="minorHAnsi" w:cstheme="minorHAnsi"/>
          <w:noProof/>
          <w:lang w:val="en-US"/>
        </w:rPr>
        <w:t>Progress towards Outcome Analysis</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_Toc112591270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22</w:t>
      </w:r>
      <w:r w:rsidRPr="005C5A57">
        <w:rPr>
          <w:rFonts w:asciiTheme="minorHAnsi" w:hAnsiTheme="minorHAnsi" w:cstheme="minorHAnsi"/>
          <w:noProof/>
          <w:lang w:val="en-US"/>
        </w:rPr>
        <w:fldChar w:fldCharType="end"/>
      </w:r>
    </w:p>
    <w:p w14:paraId="60D232B0" w14:textId="6D40689F" w:rsidR="00914C71" w:rsidRPr="005C5A57" w:rsidRDefault="00914C71">
      <w:pPr>
        <w:pStyle w:val="TOC3"/>
        <w:rPr>
          <w:rFonts w:asciiTheme="minorHAnsi" w:eastAsiaTheme="minorEastAsia" w:hAnsiTheme="minorHAnsi" w:cstheme="minorHAnsi"/>
          <w:i w:val="0"/>
          <w:iCs w:val="0"/>
          <w:noProof/>
          <w:sz w:val="22"/>
          <w:szCs w:val="22"/>
          <w:lang w:val="en-US" w:eastAsia="en-CA"/>
        </w:rPr>
      </w:pPr>
      <w:r w:rsidRPr="005C5A57">
        <w:rPr>
          <w:rFonts w:asciiTheme="minorHAnsi" w:hAnsiTheme="minorHAnsi" w:cstheme="minorHAnsi"/>
          <w:noProof/>
          <w:lang w:val="en-US"/>
        </w:rPr>
        <w:t>3.4.2</w:t>
      </w:r>
      <w:r w:rsidRPr="005C5A57">
        <w:rPr>
          <w:rFonts w:asciiTheme="minorHAnsi" w:eastAsiaTheme="minorEastAsia" w:hAnsiTheme="minorHAnsi" w:cstheme="minorHAnsi"/>
          <w:i w:val="0"/>
          <w:iCs w:val="0"/>
          <w:noProof/>
          <w:sz w:val="22"/>
          <w:szCs w:val="22"/>
          <w:lang w:val="en-US" w:eastAsia="en-CA"/>
        </w:rPr>
        <w:tab/>
      </w:r>
      <w:r w:rsidRPr="005C5A57">
        <w:rPr>
          <w:rFonts w:asciiTheme="minorHAnsi" w:hAnsiTheme="minorHAnsi" w:cstheme="minorHAnsi"/>
          <w:noProof/>
          <w:lang w:val="en-US"/>
        </w:rPr>
        <w:t>Remaining barriers to achieving Project objective</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_Toc112591271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31</w:t>
      </w:r>
      <w:r w:rsidRPr="005C5A57">
        <w:rPr>
          <w:rFonts w:asciiTheme="minorHAnsi" w:hAnsiTheme="minorHAnsi" w:cstheme="minorHAnsi"/>
          <w:noProof/>
          <w:lang w:val="en-US"/>
        </w:rPr>
        <w:fldChar w:fldCharType="end"/>
      </w:r>
    </w:p>
    <w:p w14:paraId="7AEF626D" w14:textId="59837864" w:rsidR="00914C71" w:rsidRPr="005C5A57" w:rsidRDefault="00914C71">
      <w:pPr>
        <w:pStyle w:val="TOC3"/>
        <w:rPr>
          <w:rFonts w:asciiTheme="minorHAnsi" w:eastAsiaTheme="minorEastAsia" w:hAnsiTheme="minorHAnsi" w:cstheme="minorHAnsi"/>
          <w:i w:val="0"/>
          <w:iCs w:val="0"/>
          <w:noProof/>
          <w:sz w:val="22"/>
          <w:szCs w:val="22"/>
          <w:lang w:val="en-US" w:eastAsia="en-CA"/>
        </w:rPr>
      </w:pPr>
      <w:r w:rsidRPr="005C5A57">
        <w:rPr>
          <w:rFonts w:asciiTheme="minorHAnsi" w:hAnsiTheme="minorHAnsi" w:cstheme="minorHAnsi"/>
          <w:noProof/>
          <w:lang w:val="en-US"/>
        </w:rPr>
        <w:t>3.4.3</w:t>
      </w:r>
      <w:r w:rsidRPr="005C5A57">
        <w:rPr>
          <w:rFonts w:asciiTheme="minorHAnsi" w:eastAsiaTheme="minorEastAsia" w:hAnsiTheme="minorHAnsi" w:cstheme="minorHAnsi"/>
          <w:i w:val="0"/>
          <w:iCs w:val="0"/>
          <w:noProof/>
          <w:sz w:val="22"/>
          <w:szCs w:val="22"/>
          <w:lang w:val="en-US" w:eastAsia="en-CA"/>
        </w:rPr>
        <w:tab/>
      </w:r>
      <w:r w:rsidRPr="005C5A57">
        <w:rPr>
          <w:rFonts w:asciiTheme="minorHAnsi" w:hAnsiTheme="minorHAnsi" w:cstheme="minorHAnsi"/>
          <w:noProof/>
          <w:color w:val="000000"/>
          <w:lang w:val="en-US"/>
        </w:rPr>
        <w:t>Assessment of impact of COVID-19 on implementation</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_Toc112591272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31</w:t>
      </w:r>
      <w:r w:rsidRPr="005C5A57">
        <w:rPr>
          <w:rFonts w:asciiTheme="minorHAnsi" w:hAnsiTheme="minorHAnsi" w:cstheme="minorHAnsi"/>
          <w:noProof/>
          <w:lang w:val="en-US"/>
        </w:rPr>
        <w:fldChar w:fldCharType="end"/>
      </w:r>
    </w:p>
    <w:p w14:paraId="4C9FDD4B" w14:textId="79DE6A16" w:rsidR="00914C71" w:rsidRPr="005C5A57" w:rsidRDefault="00914C71">
      <w:pPr>
        <w:pStyle w:val="TOC2"/>
        <w:tabs>
          <w:tab w:val="left" w:pos="720"/>
          <w:tab w:val="right" w:leader="dot" w:pos="9350"/>
        </w:tabs>
        <w:rPr>
          <w:rFonts w:asciiTheme="minorHAnsi" w:eastAsiaTheme="minorEastAsia" w:hAnsiTheme="minorHAnsi" w:cstheme="minorHAnsi"/>
          <w:smallCaps w:val="0"/>
          <w:noProof/>
          <w:sz w:val="22"/>
          <w:szCs w:val="22"/>
          <w:lang w:val="en-US" w:eastAsia="en-CA"/>
        </w:rPr>
      </w:pPr>
      <w:r w:rsidRPr="005C5A57">
        <w:rPr>
          <w:rFonts w:asciiTheme="minorHAnsi" w:hAnsiTheme="minorHAnsi" w:cstheme="minorHAnsi"/>
          <w:noProof/>
          <w:lang w:val="en-US"/>
        </w:rPr>
        <w:t>3.5</w:t>
      </w:r>
      <w:r w:rsidRPr="005C5A57">
        <w:rPr>
          <w:rFonts w:asciiTheme="minorHAnsi" w:eastAsiaTheme="minorEastAsia" w:hAnsiTheme="minorHAnsi" w:cstheme="minorHAnsi"/>
          <w:smallCaps w:val="0"/>
          <w:noProof/>
          <w:sz w:val="22"/>
          <w:szCs w:val="22"/>
          <w:lang w:val="en-US" w:eastAsia="en-CA"/>
        </w:rPr>
        <w:tab/>
      </w:r>
      <w:r w:rsidRPr="005C5A57">
        <w:rPr>
          <w:rFonts w:asciiTheme="minorHAnsi" w:hAnsiTheme="minorHAnsi" w:cstheme="minorHAnsi"/>
          <w:noProof/>
          <w:lang w:val="en-US"/>
        </w:rPr>
        <w:t>Progress implementation and adaptive management</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_Toc112591273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32</w:t>
      </w:r>
      <w:r w:rsidRPr="005C5A57">
        <w:rPr>
          <w:rFonts w:asciiTheme="minorHAnsi" w:hAnsiTheme="minorHAnsi" w:cstheme="minorHAnsi"/>
          <w:noProof/>
          <w:lang w:val="en-US"/>
        </w:rPr>
        <w:fldChar w:fldCharType="end"/>
      </w:r>
    </w:p>
    <w:p w14:paraId="2BF95D17" w14:textId="53E65499" w:rsidR="00914C71" w:rsidRPr="005C5A57" w:rsidRDefault="00914C71">
      <w:pPr>
        <w:pStyle w:val="TOC3"/>
        <w:rPr>
          <w:rFonts w:asciiTheme="minorHAnsi" w:eastAsiaTheme="minorEastAsia" w:hAnsiTheme="minorHAnsi" w:cstheme="minorHAnsi"/>
          <w:i w:val="0"/>
          <w:iCs w:val="0"/>
          <w:noProof/>
          <w:sz w:val="22"/>
          <w:szCs w:val="22"/>
          <w:lang w:val="en-US" w:eastAsia="en-CA"/>
        </w:rPr>
      </w:pPr>
      <w:r w:rsidRPr="005C5A57">
        <w:rPr>
          <w:rFonts w:asciiTheme="minorHAnsi" w:hAnsiTheme="minorHAnsi" w:cstheme="minorHAnsi"/>
          <w:noProof/>
          <w:lang w:val="en-US"/>
        </w:rPr>
        <w:t>3.5.1</w:t>
      </w:r>
      <w:r w:rsidRPr="005C5A57">
        <w:rPr>
          <w:rFonts w:asciiTheme="minorHAnsi" w:eastAsiaTheme="minorEastAsia" w:hAnsiTheme="minorHAnsi" w:cstheme="minorHAnsi"/>
          <w:i w:val="0"/>
          <w:iCs w:val="0"/>
          <w:noProof/>
          <w:sz w:val="22"/>
          <w:szCs w:val="22"/>
          <w:lang w:val="en-US" w:eastAsia="en-CA"/>
        </w:rPr>
        <w:tab/>
      </w:r>
      <w:r w:rsidRPr="005C5A57">
        <w:rPr>
          <w:rFonts w:asciiTheme="minorHAnsi" w:hAnsiTheme="minorHAnsi" w:cstheme="minorHAnsi"/>
          <w:noProof/>
          <w:lang w:val="en-US"/>
        </w:rPr>
        <w:t>Management Arrangements</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_Toc112591274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32</w:t>
      </w:r>
      <w:r w:rsidRPr="005C5A57">
        <w:rPr>
          <w:rFonts w:asciiTheme="minorHAnsi" w:hAnsiTheme="minorHAnsi" w:cstheme="minorHAnsi"/>
          <w:noProof/>
          <w:lang w:val="en-US"/>
        </w:rPr>
        <w:fldChar w:fldCharType="end"/>
      </w:r>
    </w:p>
    <w:p w14:paraId="187502D7" w14:textId="6153BF72" w:rsidR="00914C71" w:rsidRPr="005C5A57" w:rsidRDefault="00914C71">
      <w:pPr>
        <w:pStyle w:val="TOC3"/>
        <w:rPr>
          <w:rFonts w:asciiTheme="minorHAnsi" w:eastAsiaTheme="minorEastAsia" w:hAnsiTheme="minorHAnsi" w:cstheme="minorHAnsi"/>
          <w:i w:val="0"/>
          <w:iCs w:val="0"/>
          <w:noProof/>
          <w:sz w:val="22"/>
          <w:szCs w:val="22"/>
          <w:lang w:val="en-US" w:eastAsia="en-CA"/>
        </w:rPr>
      </w:pPr>
      <w:r w:rsidRPr="005C5A57">
        <w:rPr>
          <w:rFonts w:asciiTheme="minorHAnsi" w:hAnsiTheme="minorHAnsi" w:cstheme="minorHAnsi"/>
          <w:noProof/>
          <w:lang w:val="en-US"/>
        </w:rPr>
        <w:t>3.5.2</w:t>
      </w:r>
      <w:r w:rsidRPr="005C5A57">
        <w:rPr>
          <w:rFonts w:asciiTheme="minorHAnsi" w:eastAsiaTheme="minorEastAsia" w:hAnsiTheme="minorHAnsi" w:cstheme="minorHAnsi"/>
          <w:i w:val="0"/>
          <w:iCs w:val="0"/>
          <w:noProof/>
          <w:sz w:val="22"/>
          <w:szCs w:val="22"/>
          <w:lang w:val="en-US" w:eastAsia="en-CA"/>
        </w:rPr>
        <w:tab/>
      </w:r>
      <w:r w:rsidRPr="005C5A57">
        <w:rPr>
          <w:rFonts w:asciiTheme="minorHAnsi" w:hAnsiTheme="minorHAnsi" w:cstheme="minorHAnsi"/>
          <w:noProof/>
          <w:lang w:val="en-US"/>
        </w:rPr>
        <w:t>Work Planning</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_Toc112591275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33</w:t>
      </w:r>
      <w:r w:rsidRPr="005C5A57">
        <w:rPr>
          <w:rFonts w:asciiTheme="minorHAnsi" w:hAnsiTheme="minorHAnsi" w:cstheme="minorHAnsi"/>
          <w:noProof/>
          <w:lang w:val="en-US"/>
        </w:rPr>
        <w:fldChar w:fldCharType="end"/>
      </w:r>
    </w:p>
    <w:p w14:paraId="5BFAB085" w14:textId="2659B79B" w:rsidR="00914C71" w:rsidRPr="005C5A57" w:rsidRDefault="00914C71">
      <w:pPr>
        <w:pStyle w:val="TOC3"/>
        <w:rPr>
          <w:rFonts w:asciiTheme="minorHAnsi" w:eastAsiaTheme="minorEastAsia" w:hAnsiTheme="minorHAnsi" w:cstheme="minorHAnsi"/>
          <w:i w:val="0"/>
          <w:iCs w:val="0"/>
          <w:noProof/>
          <w:sz w:val="22"/>
          <w:szCs w:val="22"/>
          <w:lang w:val="en-US" w:eastAsia="en-CA"/>
        </w:rPr>
      </w:pPr>
      <w:r w:rsidRPr="005C5A57">
        <w:rPr>
          <w:rFonts w:asciiTheme="minorHAnsi" w:hAnsiTheme="minorHAnsi" w:cstheme="minorHAnsi"/>
          <w:noProof/>
          <w:lang w:val="en-US"/>
        </w:rPr>
        <w:t>3.5.3</w:t>
      </w:r>
      <w:r w:rsidRPr="005C5A57">
        <w:rPr>
          <w:rFonts w:asciiTheme="minorHAnsi" w:eastAsiaTheme="minorEastAsia" w:hAnsiTheme="minorHAnsi" w:cstheme="minorHAnsi"/>
          <w:i w:val="0"/>
          <w:iCs w:val="0"/>
          <w:noProof/>
          <w:sz w:val="22"/>
          <w:szCs w:val="22"/>
          <w:lang w:val="en-US" w:eastAsia="en-CA"/>
        </w:rPr>
        <w:tab/>
      </w:r>
      <w:r w:rsidRPr="005C5A57">
        <w:rPr>
          <w:rFonts w:asciiTheme="minorHAnsi" w:hAnsiTheme="minorHAnsi" w:cstheme="minorHAnsi"/>
          <w:noProof/>
          <w:lang w:val="en-US"/>
        </w:rPr>
        <w:t>Finance and Co-Financing</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_Toc112591276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34</w:t>
      </w:r>
      <w:r w:rsidRPr="005C5A57">
        <w:rPr>
          <w:rFonts w:asciiTheme="minorHAnsi" w:hAnsiTheme="minorHAnsi" w:cstheme="minorHAnsi"/>
          <w:noProof/>
          <w:lang w:val="en-US"/>
        </w:rPr>
        <w:fldChar w:fldCharType="end"/>
      </w:r>
    </w:p>
    <w:p w14:paraId="3B52C3EB" w14:textId="3158B182" w:rsidR="00914C71" w:rsidRPr="005C5A57" w:rsidRDefault="00914C71">
      <w:pPr>
        <w:pStyle w:val="TOC3"/>
        <w:rPr>
          <w:rFonts w:asciiTheme="minorHAnsi" w:eastAsiaTheme="minorEastAsia" w:hAnsiTheme="minorHAnsi" w:cstheme="minorHAnsi"/>
          <w:i w:val="0"/>
          <w:iCs w:val="0"/>
          <w:noProof/>
          <w:sz w:val="22"/>
          <w:szCs w:val="22"/>
          <w:lang w:val="en-US" w:eastAsia="en-CA"/>
        </w:rPr>
      </w:pPr>
      <w:r w:rsidRPr="005C5A57">
        <w:rPr>
          <w:rFonts w:asciiTheme="minorHAnsi" w:hAnsiTheme="minorHAnsi" w:cstheme="minorHAnsi"/>
          <w:noProof/>
          <w:lang w:val="en-US"/>
        </w:rPr>
        <w:t>3.5.4</w:t>
      </w:r>
      <w:r w:rsidRPr="005C5A57">
        <w:rPr>
          <w:rFonts w:asciiTheme="minorHAnsi" w:eastAsiaTheme="minorEastAsia" w:hAnsiTheme="minorHAnsi" w:cstheme="minorHAnsi"/>
          <w:i w:val="0"/>
          <w:iCs w:val="0"/>
          <w:noProof/>
          <w:sz w:val="22"/>
          <w:szCs w:val="22"/>
          <w:lang w:val="en-US" w:eastAsia="en-CA"/>
        </w:rPr>
        <w:tab/>
      </w:r>
      <w:r w:rsidRPr="005C5A57">
        <w:rPr>
          <w:rFonts w:asciiTheme="minorHAnsi" w:hAnsiTheme="minorHAnsi" w:cstheme="minorHAnsi"/>
          <w:noProof/>
          <w:lang w:val="en-US"/>
        </w:rPr>
        <w:t>Coherence in climate finance delivery with other bilateral and multilateral entities</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_Toc112591277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37</w:t>
      </w:r>
      <w:r w:rsidRPr="005C5A57">
        <w:rPr>
          <w:rFonts w:asciiTheme="minorHAnsi" w:hAnsiTheme="minorHAnsi" w:cstheme="minorHAnsi"/>
          <w:noProof/>
          <w:lang w:val="en-US"/>
        </w:rPr>
        <w:fldChar w:fldCharType="end"/>
      </w:r>
    </w:p>
    <w:p w14:paraId="7132F3E5" w14:textId="07833CF8" w:rsidR="00914C71" w:rsidRPr="005C5A57" w:rsidRDefault="00914C71">
      <w:pPr>
        <w:pStyle w:val="TOC3"/>
        <w:rPr>
          <w:rFonts w:asciiTheme="minorHAnsi" w:eastAsiaTheme="minorEastAsia" w:hAnsiTheme="minorHAnsi" w:cstheme="minorHAnsi"/>
          <w:i w:val="0"/>
          <w:iCs w:val="0"/>
          <w:noProof/>
          <w:sz w:val="22"/>
          <w:szCs w:val="22"/>
          <w:lang w:val="en-US" w:eastAsia="en-CA"/>
        </w:rPr>
      </w:pPr>
      <w:r w:rsidRPr="005C5A57">
        <w:rPr>
          <w:rFonts w:asciiTheme="minorHAnsi" w:hAnsiTheme="minorHAnsi" w:cstheme="minorHAnsi"/>
          <w:noProof/>
          <w:lang w:val="en-US"/>
        </w:rPr>
        <w:t>3.5.5</w:t>
      </w:r>
      <w:r w:rsidRPr="005C5A57">
        <w:rPr>
          <w:rFonts w:asciiTheme="minorHAnsi" w:eastAsiaTheme="minorEastAsia" w:hAnsiTheme="minorHAnsi" w:cstheme="minorHAnsi"/>
          <w:i w:val="0"/>
          <w:iCs w:val="0"/>
          <w:noProof/>
          <w:sz w:val="22"/>
          <w:szCs w:val="22"/>
          <w:lang w:val="en-US" w:eastAsia="en-CA"/>
        </w:rPr>
        <w:tab/>
      </w:r>
      <w:r w:rsidRPr="005C5A57">
        <w:rPr>
          <w:rFonts w:asciiTheme="minorHAnsi" w:hAnsiTheme="minorHAnsi" w:cstheme="minorHAnsi"/>
          <w:noProof/>
          <w:lang w:val="en-US"/>
        </w:rPr>
        <w:t>Project Level Monitoring and Evaluation Systems</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_Toc112591278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38</w:t>
      </w:r>
      <w:r w:rsidRPr="005C5A57">
        <w:rPr>
          <w:rFonts w:asciiTheme="minorHAnsi" w:hAnsiTheme="minorHAnsi" w:cstheme="minorHAnsi"/>
          <w:noProof/>
          <w:lang w:val="en-US"/>
        </w:rPr>
        <w:fldChar w:fldCharType="end"/>
      </w:r>
    </w:p>
    <w:p w14:paraId="4AC39D1D" w14:textId="6F58C3BC" w:rsidR="00914C71" w:rsidRPr="005C5A57" w:rsidRDefault="00914C71">
      <w:pPr>
        <w:pStyle w:val="TOC3"/>
        <w:rPr>
          <w:rFonts w:asciiTheme="minorHAnsi" w:eastAsiaTheme="minorEastAsia" w:hAnsiTheme="minorHAnsi" w:cstheme="minorHAnsi"/>
          <w:i w:val="0"/>
          <w:iCs w:val="0"/>
          <w:noProof/>
          <w:sz w:val="22"/>
          <w:szCs w:val="22"/>
          <w:lang w:val="en-US" w:eastAsia="en-CA"/>
        </w:rPr>
      </w:pPr>
      <w:r w:rsidRPr="005C5A57">
        <w:rPr>
          <w:rFonts w:asciiTheme="minorHAnsi" w:hAnsiTheme="minorHAnsi" w:cstheme="minorHAnsi"/>
          <w:noProof/>
          <w:lang w:val="en-US"/>
        </w:rPr>
        <w:t>3.5.6</w:t>
      </w:r>
      <w:r w:rsidRPr="005C5A57">
        <w:rPr>
          <w:rFonts w:asciiTheme="minorHAnsi" w:eastAsiaTheme="minorEastAsia" w:hAnsiTheme="minorHAnsi" w:cstheme="minorHAnsi"/>
          <w:i w:val="0"/>
          <w:iCs w:val="0"/>
          <w:noProof/>
          <w:sz w:val="22"/>
          <w:szCs w:val="22"/>
          <w:lang w:val="en-US" w:eastAsia="en-CA"/>
        </w:rPr>
        <w:tab/>
      </w:r>
      <w:r w:rsidRPr="005C5A57">
        <w:rPr>
          <w:rFonts w:asciiTheme="minorHAnsi" w:hAnsiTheme="minorHAnsi" w:cstheme="minorHAnsi"/>
          <w:noProof/>
          <w:lang w:val="en-US"/>
        </w:rPr>
        <w:t>Stakeholder Engagement</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_Toc112591279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39</w:t>
      </w:r>
      <w:r w:rsidRPr="005C5A57">
        <w:rPr>
          <w:rFonts w:asciiTheme="minorHAnsi" w:hAnsiTheme="minorHAnsi" w:cstheme="minorHAnsi"/>
          <w:noProof/>
          <w:lang w:val="en-US"/>
        </w:rPr>
        <w:fldChar w:fldCharType="end"/>
      </w:r>
    </w:p>
    <w:p w14:paraId="4D6F445D" w14:textId="07257899" w:rsidR="00914C71" w:rsidRPr="005C5A57" w:rsidRDefault="00914C71">
      <w:pPr>
        <w:pStyle w:val="TOC3"/>
        <w:rPr>
          <w:rFonts w:asciiTheme="minorHAnsi" w:eastAsiaTheme="minorEastAsia" w:hAnsiTheme="minorHAnsi" w:cstheme="minorHAnsi"/>
          <w:i w:val="0"/>
          <w:iCs w:val="0"/>
          <w:noProof/>
          <w:sz w:val="22"/>
          <w:szCs w:val="22"/>
          <w:lang w:val="en-US" w:eastAsia="en-CA"/>
        </w:rPr>
      </w:pPr>
      <w:r w:rsidRPr="005C5A57">
        <w:rPr>
          <w:rFonts w:asciiTheme="minorHAnsi" w:hAnsiTheme="minorHAnsi" w:cstheme="minorHAnsi"/>
          <w:noProof/>
          <w:lang w:val="en-US"/>
        </w:rPr>
        <w:t>3.5.7</w:t>
      </w:r>
      <w:r w:rsidRPr="005C5A57">
        <w:rPr>
          <w:rFonts w:asciiTheme="minorHAnsi" w:eastAsiaTheme="minorEastAsia" w:hAnsiTheme="minorHAnsi" w:cstheme="minorHAnsi"/>
          <w:i w:val="0"/>
          <w:iCs w:val="0"/>
          <w:noProof/>
          <w:sz w:val="22"/>
          <w:szCs w:val="22"/>
          <w:lang w:val="en-US" w:eastAsia="en-CA"/>
        </w:rPr>
        <w:tab/>
      </w:r>
      <w:r w:rsidRPr="005C5A57">
        <w:rPr>
          <w:rFonts w:asciiTheme="minorHAnsi" w:hAnsiTheme="minorHAnsi" w:cstheme="minorHAnsi"/>
          <w:noProof/>
          <w:lang w:val="en-US"/>
        </w:rPr>
        <w:t>Social and Environmental Standards (Safeguards)</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_Toc112591280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40</w:t>
      </w:r>
      <w:r w:rsidRPr="005C5A57">
        <w:rPr>
          <w:rFonts w:asciiTheme="minorHAnsi" w:hAnsiTheme="minorHAnsi" w:cstheme="minorHAnsi"/>
          <w:noProof/>
          <w:lang w:val="en-US"/>
        </w:rPr>
        <w:fldChar w:fldCharType="end"/>
      </w:r>
    </w:p>
    <w:p w14:paraId="409E9407" w14:textId="0FE3DADF" w:rsidR="00914C71" w:rsidRPr="005C5A57" w:rsidRDefault="00914C71">
      <w:pPr>
        <w:pStyle w:val="TOC3"/>
        <w:rPr>
          <w:rFonts w:asciiTheme="minorHAnsi" w:eastAsiaTheme="minorEastAsia" w:hAnsiTheme="minorHAnsi" w:cstheme="minorHAnsi"/>
          <w:i w:val="0"/>
          <w:iCs w:val="0"/>
          <w:noProof/>
          <w:sz w:val="22"/>
          <w:szCs w:val="22"/>
          <w:lang w:val="en-US" w:eastAsia="en-CA"/>
        </w:rPr>
      </w:pPr>
      <w:r w:rsidRPr="005C5A57">
        <w:rPr>
          <w:rFonts w:asciiTheme="minorHAnsi" w:hAnsiTheme="minorHAnsi" w:cstheme="minorHAnsi"/>
          <w:noProof/>
          <w:lang w:val="en-US"/>
        </w:rPr>
        <w:t>3.5.8</w:t>
      </w:r>
      <w:r w:rsidRPr="005C5A57">
        <w:rPr>
          <w:rFonts w:asciiTheme="minorHAnsi" w:eastAsiaTheme="minorEastAsia" w:hAnsiTheme="minorHAnsi" w:cstheme="minorHAnsi"/>
          <w:i w:val="0"/>
          <w:iCs w:val="0"/>
          <w:noProof/>
          <w:sz w:val="22"/>
          <w:szCs w:val="22"/>
          <w:lang w:val="en-US" w:eastAsia="en-CA"/>
        </w:rPr>
        <w:tab/>
      </w:r>
      <w:r w:rsidRPr="005C5A57">
        <w:rPr>
          <w:rFonts w:asciiTheme="minorHAnsi" w:hAnsiTheme="minorHAnsi" w:cstheme="minorHAnsi"/>
          <w:noProof/>
          <w:lang w:val="en-US"/>
        </w:rPr>
        <w:t>Reporting</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_Toc112591281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41</w:t>
      </w:r>
      <w:r w:rsidRPr="005C5A57">
        <w:rPr>
          <w:rFonts w:asciiTheme="minorHAnsi" w:hAnsiTheme="minorHAnsi" w:cstheme="minorHAnsi"/>
          <w:noProof/>
          <w:lang w:val="en-US"/>
        </w:rPr>
        <w:fldChar w:fldCharType="end"/>
      </w:r>
    </w:p>
    <w:p w14:paraId="1EA1AE21" w14:textId="2EDE5289" w:rsidR="00914C71" w:rsidRPr="005C5A57" w:rsidRDefault="00914C71">
      <w:pPr>
        <w:pStyle w:val="TOC3"/>
        <w:rPr>
          <w:rFonts w:asciiTheme="minorHAnsi" w:eastAsiaTheme="minorEastAsia" w:hAnsiTheme="minorHAnsi" w:cstheme="minorHAnsi"/>
          <w:i w:val="0"/>
          <w:iCs w:val="0"/>
          <w:noProof/>
          <w:sz w:val="22"/>
          <w:szCs w:val="22"/>
          <w:lang w:val="en-US" w:eastAsia="en-CA"/>
        </w:rPr>
      </w:pPr>
      <w:r w:rsidRPr="005C5A57">
        <w:rPr>
          <w:rFonts w:asciiTheme="minorHAnsi" w:hAnsiTheme="minorHAnsi" w:cstheme="minorHAnsi"/>
          <w:noProof/>
          <w:lang w:val="en-US"/>
        </w:rPr>
        <w:t>3.5.9</w:t>
      </w:r>
      <w:r w:rsidRPr="005C5A57">
        <w:rPr>
          <w:rFonts w:asciiTheme="minorHAnsi" w:eastAsiaTheme="minorEastAsia" w:hAnsiTheme="minorHAnsi" w:cstheme="minorHAnsi"/>
          <w:i w:val="0"/>
          <w:iCs w:val="0"/>
          <w:noProof/>
          <w:sz w:val="22"/>
          <w:szCs w:val="22"/>
          <w:lang w:val="en-US" w:eastAsia="en-CA"/>
        </w:rPr>
        <w:tab/>
      </w:r>
      <w:r w:rsidRPr="005C5A57">
        <w:rPr>
          <w:rFonts w:asciiTheme="minorHAnsi" w:hAnsiTheme="minorHAnsi" w:cstheme="minorHAnsi"/>
          <w:noProof/>
          <w:lang w:val="en-US"/>
        </w:rPr>
        <w:t>Communications and Awareness Raising</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_Toc112591282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41</w:t>
      </w:r>
      <w:r w:rsidRPr="005C5A57">
        <w:rPr>
          <w:rFonts w:asciiTheme="minorHAnsi" w:hAnsiTheme="minorHAnsi" w:cstheme="minorHAnsi"/>
          <w:noProof/>
          <w:lang w:val="en-US"/>
        </w:rPr>
        <w:fldChar w:fldCharType="end"/>
      </w:r>
    </w:p>
    <w:p w14:paraId="3BA1FCCF" w14:textId="05BA88C1" w:rsidR="00914C71" w:rsidRPr="005C5A57" w:rsidRDefault="00914C71">
      <w:pPr>
        <w:pStyle w:val="TOC2"/>
        <w:tabs>
          <w:tab w:val="left" w:pos="720"/>
          <w:tab w:val="right" w:leader="dot" w:pos="9350"/>
        </w:tabs>
        <w:rPr>
          <w:rFonts w:asciiTheme="minorHAnsi" w:eastAsiaTheme="minorEastAsia" w:hAnsiTheme="minorHAnsi" w:cstheme="minorHAnsi"/>
          <w:smallCaps w:val="0"/>
          <w:noProof/>
          <w:sz w:val="22"/>
          <w:szCs w:val="22"/>
          <w:lang w:val="en-US" w:eastAsia="en-CA"/>
        </w:rPr>
      </w:pPr>
      <w:r w:rsidRPr="005C5A57">
        <w:rPr>
          <w:rFonts w:asciiTheme="minorHAnsi" w:hAnsiTheme="minorHAnsi" w:cstheme="minorHAnsi"/>
          <w:noProof/>
          <w:lang w:val="en-US"/>
        </w:rPr>
        <w:t>3.6</w:t>
      </w:r>
      <w:r w:rsidRPr="005C5A57">
        <w:rPr>
          <w:rFonts w:asciiTheme="minorHAnsi" w:eastAsiaTheme="minorEastAsia" w:hAnsiTheme="minorHAnsi" w:cstheme="minorHAnsi"/>
          <w:smallCaps w:val="0"/>
          <w:noProof/>
          <w:sz w:val="22"/>
          <w:szCs w:val="22"/>
          <w:lang w:val="en-US" w:eastAsia="en-CA"/>
        </w:rPr>
        <w:tab/>
      </w:r>
      <w:r w:rsidRPr="005C5A57">
        <w:rPr>
          <w:rFonts w:asciiTheme="minorHAnsi" w:hAnsiTheme="minorHAnsi" w:cstheme="minorHAnsi"/>
          <w:noProof/>
          <w:lang w:val="en-US"/>
        </w:rPr>
        <w:t>Sustainability</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_Toc112591283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42</w:t>
      </w:r>
      <w:r w:rsidRPr="005C5A57">
        <w:rPr>
          <w:rFonts w:asciiTheme="minorHAnsi" w:hAnsiTheme="minorHAnsi" w:cstheme="minorHAnsi"/>
          <w:noProof/>
          <w:lang w:val="en-US"/>
        </w:rPr>
        <w:fldChar w:fldCharType="end"/>
      </w:r>
    </w:p>
    <w:p w14:paraId="506C5C5A" w14:textId="573440F2" w:rsidR="00914C71" w:rsidRPr="005C5A57" w:rsidRDefault="00914C71">
      <w:pPr>
        <w:pStyle w:val="TOC2"/>
        <w:tabs>
          <w:tab w:val="left" w:pos="720"/>
          <w:tab w:val="right" w:leader="dot" w:pos="9350"/>
        </w:tabs>
        <w:rPr>
          <w:rFonts w:asciiTheme="minorHAnsi" w:eastAsiaTheme="minorEastAsia" w:hAnsiTheme="minorHAnsi" w:cstheme="minorHAnsi"/>
          <w:smallCaps w:val="0"/>
          <w:noProof/>
          <w:sz w:val="22"/>
          <w:szCs w:val="22"/>
          <w:lang w:val="en-US" w:eastAsia="en-CA"/>
        </w:rPr>
      </w:pPr>
      <w:r w:rsidRPr="005C5A57">
        <w:rPr>
          <w:rFonts w:asciiTheme="minorHAnsi" w:hAnsiTheme="minorHAnsi" w:cstheme="minorHAnsi"/>
          <w:noProof/>
          <w:lang w:val="en-US"/>
        </w:rPr>
        <w:t>3.7</w:t>
      </w:r>
      <w:r w:rsidRPr="005C5A57">
        <w:rPr>
          <w:rFonts w:asciiTheme="minorHAnsi" w:eastAsiaTheme="minorEastAsia" w:hAnsiTheme="minorHAnsi" w:cstheme="minorHAnsi"/>
          <w:smallCaps w:val="0"/>
          <w:noProof/>
          <w:sz w:val="22"/>
          <w:szCs w:val="22"/>
          <w:lang w:val="en-US" w:eastAsia="en-CA"/>
        </w:rPr>
        <w:tab/>
      </w:r>
      <w:r w:rsidRPr="005C5A57">
        <w:rPr>
          <w:rFonts w:asciiTheme="minorHAnsi" w:hAnsiTheme="minorHAnsi" w:cstheme="minorHAnsi"/>
          <w:noProof/>
          <w:lang w:val="en-US"/>
        </w:rPr>
        <w:t>Country Ownership</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_Toc112591284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43</w:t>
      </w:r>
      <w:r w:rsidRPr="005C5A57">
        <w:rPr>
          <w:rFonts w:asciiTheme="minorHAnsi" w:hAnsiTheme="minorHAnsi" w:cstheme="minorHAnsi"/>
          <w:noProof/>
          <w:lang w:val="en-US"/>
        </w:rPr>
        <w:fldChar w:fldCharType="end"/>
      </w:r>
    </w:p>
    <w:p w14:paraId="681FC9A7" w14:textId="1302965D" w:rsidR="00914C71" w:rsidRPr="005C5A57" w:rsidRDefault="00914C71">
      <w:pPr>
        <w:pStyle w:val="TOC2"/>
        <w:tabs>
          <w:tab w:val="left" w:pos="720"/>
          <w:tab w:val="right" w:leader="dot" w:pos="9350"/>
        </w:tabs>
        <w:rPr>
          <w:rFonts w:asciiTheme="minorHAnsi" w:eastAsiaTheme="minorEastAsia" w:hAnsiTheme="minorHAnsi" w:cstheme="minorHAnsi"/>
          <w:smallCaps w:val="0"/>
          <w:noProof/>
          <w:sz w:val="22"/>
          <w:szCs w:val="22"/>
          <w:lang w:val="en-US" w:eastAsia="en-CA"/>
        </w:rPr>
      </w:pPr>
      <w:r w:rsidRPr="005C5A57">
        <w:rPr>
          <w:rFonts w:asciiTheme="minorHAnsi" w:hAnsiTheme="minorHAnsi" w:cstheme="minorHAnsi"/>
          <w:noProof/>
          <w:lang w:val="en-US"/>
        </w:rPr>
        <w:t>3.8</w:t>
      </w:r>
      <w:r w:rsidRPr="005C5A57">
        <w:rPr>
          <w:rFonts w:asciiTheme="minorHAnsi" w:eastAsiaTheme="minorEastAsia" w:hAnsiTheme="minorHAnsi" w:cstheme="minorHAnsi"/>
          <w:smallCaps w:val="0"/>
          <w:noProof/>
          <w:sz w:val="22"/>
          <w:szCs w:val="22"/>
          <w:lang w:val="en-US" w:eastAsia="en-CA"/>
        </w:rPr>
        <w:tab/>
      </w:r>
      <w:r w:rsidRPr="005C5A57">
        <w:rPr>
          <w:rFonts w:asciiTheme="minorHAnsi" w:hAnsiTheme="minorHAnsi" w:cstheme="minorHAnsi"/>
          <w:noProof/>
          <w:lang w:val="en-US"/>
        </w:rPr>
        <w:t>Innovativeness in results areas</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_Toc112591285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45</w:t>
      </w:r>
      <w:r w:rsidRPr="005C5A57">
        <w:rPr>
          <w:rFonts w:asciiTheme="minorHAnsi" w:hAnsiTheme="minorHAnsi" w:cstheme="minorHAnsi"/>
          <w:noProof/>
          <w:lang w:val="en-US"/>
        </w:rPr>
        <w:fldChar w:fldCharType="end"/>
      </w:r>
    </w:p>
    <w:p w14:paraId="2687E728" w14:textId="29B8A21F" w:rsidR="00914C71" w:rsidRPr="005C5A57" w:rsidRDefault="00914C71">
      <w:pPr>
        <w:pStyle w:val="TOC2"/>
        <w:tabs>
          <w:tab w:val="left" w:pos="720"/>
          <w:tab w:val="right" w:leader="dot" w:pos="9350"/>
        </w:tabs>
        <w:rPr>
          <w:rFonts w:asciiTheme="minorHAnsi" w:eastAsiaTheme="minorEastAsia" w:hAnsiTheme="minorHAnsi" w:cstheme="minorHAnsi"/>
          <w:smallCaps w:val="0"/>
          <w:noProof/>
          <w:sz w:val="22"/>
          <w:szCs w:val="22"/>
          <w:lang w:val="en-US" w:eastAsia="en-CA"/>
        </w:rPr>
      </w:pPr>
      <w:r w:rsidRPr="005C5A57">
        <w:rPr>
          <w:rFonts w:asciiTheme="minorHAnsi" w:hAnsiTheme="minorHAnsi" w:cstheme="minorHAnsi"/>
          <w:noProof/>
          <w:lang w:val="en-US"/>
        </w:rPr>
        <w:t>3.9</w:t>
      </w:r>
      <w:r w:rsidRPr="005C5A57">
        <w:rPr>
          <w:rFonts w:asciiTheme="minorHAnsi" w:eastAsiaTheme="minorEastAsia" w:hAnsiTheme="minorHAnsi" w:cstheme="minorHAnsi"/>
          <w:smallCaps w:val="0"/>
          <w:noProof/>
          <w:sz w:val="22"/>
          <w:szCs w:val="22"/>
          <w:lang w:val="en-US" w:eastAsia="en-CA"/>
        </w:rPr>
        <w:tab/>
      </w:r>
      <w:r w:rsidRPr="005C5A57">
        <w:rPr>
          <w:rFonts w:asciiTheme="minorHAnsi" w:hAnsiTheme="minorHAnsi" w:cstheme="minorHAnsi"/>
          <w:noProof/>
          <w:lang w:val="en-US"/>
        </w:rPr>
        <w:t>Unexpected results, both positive and negative</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_Toc112591286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45</w:t>
      </w:r>
      <w:r w:rsidRPr="005C5A57">
        <w:rPr>
          <w:rFonts w:asciiTheme="minorHAnsi" w:hAnsiTheme="minorHAnsi" w:cstheme="minorHAnsi"/>
          <w:noProof/>
          <w:lang w:val="en-US"/>
        </w:rPr>
        <w:fldChar w:fldCharType="end"/>
      </w:r>
    </w:p>
    <w:p w14:paraId="46BBBB0E" w14:textId="78B1ADCC" w:rsidR="00914C71" w:rsidRPr="005C5A57" w:rsidRDefault="00914C71">
      <w:pPr>
        <w:pStyle w:val="TOC2"/>
        <w:tabs>
          <w:tab w:val="left" w:pos="880"/>
          <w:tab w:val="right" w:leader="dot" w:pos="9350"/>
        </w:tabs>
        <w:rPr>
          <w:rFonts w:asciiTheme="minorHAnsi" w:eastAsiaTheme="minorEastAsia" w:hAnsiTheme="minorHAnsi" w:cstheme="minorHAnsi"/>
          <w:smallCaps w:val="0"/>
          <w:noProof/>
          <w:sz w:val="22"/>
          <w:szCs w:val="22"/>
          <w:lang w:val="en-US" w:eastAsia="en-CA"/>
        </w:rPr>
      </w:pPr>
      <w:r w:rsidRPr="005C5A57">
        <w:rPr>
          <w:rFonts w:asciiTheme="minorHAnsi" w:hAnsiTheme="minorHAnsi" w:cstheme="minorHAnsi"/>
          <w:noProof/>
          <w:lang w:val="en-US" w:eastAsia="en-CA"/>
        </w:rPr>
        <w:t>3.10</w:t>
      </w:r>
      <w:r w:rsidRPr="005C5A57">
        <w:rPr>
          <w:rFonts w:asciiTheme="minorHAnsi" w:eastAsiaTheme="minorEastAsia" w:hAnsiTheme="minorHAnsi" w:cstheme="minorHAnsi"/>
          <w:smallCaps w:val="0"/>
          <w:noProof/>
          <w:sz w:val="22"/>
          <w:szCs w:val="22"/>
          <w:lang w:val="en-US" w:eastAsia="en-CA"/>
        </w:rPr>
        <w:tab/>
      </w:r>
      <w:r w:rsidRPr="005C5A57">
        <w:rPr>
          <w:rFonts w:asciiTheme="minorHAnsi" w:hAnsiTheme="minorHAnsi" w:cstheme="minorHAnsi"/>
          <w:noProof/>
          <w:lang w:val="en-US" w:eastAsia="en-CA"/>
        </w:rPr>
        <w:t>Replication and Scalability</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_Toc112591287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45</w:t>
      </w:r>
      <w:r w:rsidRPr="005C5A57">
        <w:rPr>
          <w:rFonts w:asciiTheme="minorHAnsi" w:hAnsiTheme="minorHAnsi" w:cstheme="minorHAnsi"/>
          <w:noProof/>
          <w:lang w:val="en-US"/>
        </w:rPr>
        <w:fldChar w:fldCharType="end"/>
      </w:r>
    </w:p>
    <w:p w14:paraId="2B03D38A" w14:textId="71493678" w:rsidR="00914C71" w:rsidRPr="005C5A57" w:rsidRDefault="00914C71">
      <w:pPr>
        <w:pStyle w:val="TOC2"/>
        <w:tabs>
          <w:tab w:val="left" w:pos="880"/>
          <w:tab w:val="right" w:leader="dot" w:pos="9350"/>
        </w:tabs>
        <w:rPr>
          <w:rFonts w:asciiTheme="minorHAnsi" w:eastAsiaTheme="minorEastAsia" w:hAnsiTheme="minorHAnsi" w:cstheme="minorHAnsi"/>
          <w:smallCaps w:val="0"/>
          <w:noProof/>
          <w:sz w:val="22"/>
          <w:szCs w:val="22"/>
          <w:lang w:val="en-US" w:eastAsia="en-CA"/>
        </w:rPr>
      </w:pPr>
      <w:r w:rsidRPr="005C5A57">
        <w:rPr>
          <w:rFonts w:asciiTheme="minorHAnsi" w:hAnsiTheme="minorHAnsi" w:cstheme="minorHAnsi"/>
          <w:noProof/>
          <w:lang w:val="en-US" w:eastAsia="en-CA"/>
        </w:rPr>
        <w:t>3.11</w:t>
      </w:r>
      <w:r w:rsidRPr="005C5A57">
        <w:rPr>
          <w:rFonts w:asciiTheme="minorHAnsi" w:eastAsiaTheme="minorEastAsia" w:hAnsiTheme="minorHAnsi" w:cstheme="minorHAnsi"/>
          <w:smallCaps w:val="0"/>
          <w:noProof/>
          <w:sz w:val="22"/>
          <w:szCs w:val="22"/>
          <w:lang w:val="en-US" w:eastAsia="en-CA"/>
        </w:rPr>
        <w:tab/>
      </w:r>
      <w:r w:rsidRPr="005C5A57">
        <w:rPr>
          <w:rFonts w:asciiTheme="minorHAnsi" w:hAnsiTheme="minorHAnsi" w:cstheme="minorHAnsi"/>
          <w:noProof/>
          <w:lang w:val="en-US" w:eastAsia="en-CA"/>
        </w:rPr>
        <w:t>Gender Equity</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_Toc112591288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46</w:t>
      </w:r>
      <w:r w:rsidRPr="005C5A57">
        <w:rPr>
          <w:rFonts w:asciiTheme="minorHAnsi" w:hAnsiTheme="minorHAnsi" w:cstheme="minorHAnsi"/>
          <w:noProof/>
          <w:lang w:val="en-US"/>
        </w:rPr>
        <w:fldChar w:fldCharType="end"/>
      </w:r>
    </w:p>
    <w:p w14:paraId="4CD72B99" w14:textId="57082471" w:rsidR="00914C71" w:rsidRPr="005C5A57" w:rsidRDefault="00914C71">
      <w:pPr>
        <w:pStyle w:val="TOC1"/>
        <w:tabs>
          <w:tab w:val="left" w:pos="720"/>
          <w:tab w:val="right" w:leader="dot" w:pos="9350"/>
        </w:tabs>
        <w:rPr>
          <w:rFonts w:asciiTheme="minorHAnsi" w:eastAsiaTheme="minorEastAsia" w:hAnsiTheme="minorHAnsi" w:cstheme="minorHAnsi"/>
          <w:b w:val="0"/>
          <w:bCs w:val="0"/>
          <w:caps w:val="0"/>
          <w:noProof/>
          <w:sz w:val="22"/>
          <w:szCs w:val="22"/>
          <w:lang w:val="en-US" w:eastAsia="en-CA"/>
        </w:rPr>
      </w:pPr>
      <w:r w:rsidRPr="005C5A57">
        <w:rPr>
          <w:rFonts w:asciiTheme="minorHAnsi" w:hAnsiTheme="minorHAnsi" w:cstheme="minorHAnsi"/>
          <w:noProof/>
          <w:lang w:val="en-US"/>
        </w:rPr>
        <w:t>4.</w:t>
      </w:r>
      <w:r w:rsidRPr="005C5A57">
        <w:rPr>
          <w:rFonts w:asciiTheme="minorHAnsi" w:eastAsiaTheme="minorEastAsia" w:hAnsiTheme="minorHAnsi" w:cstheme="minorHAnsi"/>
          <w:b w:val="0"/>
          <w:bCs w:val="0"/>
          <w:caps w:val="0"/>
          <w:noProof/>
          <w:sz w:val="22"/>
          <w:szCs w:val="22"/>
          <w:lang w:val="en-US" w:eastAsia="en-CA"/>
        </w:rPr>
        <w:tab/>
      </w:r>
      <w:r w:rsidRPr="005C5A57">
        <w:rPr>
          <w:rFonts w:asciiTheme="minorHAnsi" w:hAnsiTheme="minorHAnsi" w:cstheme="minorHAnsi"/>
          <w:noProof/>
          <w:lang w:val="en-US"/>
        </w:rPr>
        <w:t>conclusions, recommendations and lessons</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_Toc112591289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47</w:t>
      </w:r>
      <w:r w:rsidRPr="005C5A57">
        <w:rPr>
          <w:rFonts w:asciiTheme="minorHAnsi" w:hAnsiTheme="minorHAnsi" w:cstheme="minorHAnsi"/>
          <w:noProof/>
          <w:lang w:val="en-US"/>
        </w:rPr>
        <w:fldChar w:fldCharType="end"/>
      </w:r>
    </w:p>
    <w:p w14:paraId="75B07DF2" w14:textId="14278E53" w:rsidR="00914C71" w:rsidRPr="005C5A57" w:rsidRDefault="00914C71">
      <w:pPr>
        <w:pStyle w:val="TOC2"/>
        <w:tabs>
          <w:tab w:val="left" w:pos="720"/>
          <w:tab w:val="right" w:leader="dot" w:pos="9350"/>
        </w:tabs>
        <w:rPr>
          <w:rFonts w:asciiTheme="minorHAnsi" w:eastAsiaTheme="minorEastAsia" w:hAnsiTheme="minorHAnsi" w:cstheme="minorHAnsi"/>
          <w:smallCaps w:val="0"/>
          <w:noProof/>
          <w:sz w:val="22"/>
          <w:szCs w:val="22"/>
          <w:lang w:val="en-US" w:eastAsia="en-CA"/>
        </w:rPr>
      </w:pPr>
      <w:r w:rsidRPr="005C5A57">
        <w:rPr>
          <w:rFonts w:asciiTheme="minorHAnsi" w:hAnsiTheme="minorHAnsi" w:cstheme="minorHAnsi"/>
          <w:noProof/>
          <w:lang w:val="en-US"/>
        </w:rPr>
        <w:lastRenderedPageBreak/>
        <w:t>4.1</w:t>
      </w:r>
      <w:r w:rsidRPr="005C5A57">
        <w:rPr>
          <w:rFonts w:asciiTheme="minorHAnsi" w:eastAsiaTheme="minorEastAsia" w:hAnsiTheme="minorHAnsi" w:cstheme="minorHAnsi"/>
          <w:smallCaps w:val="0"/>
          <w:noProof/>
          <w:sz w:val="22"/>
          <w:szCs w:val="22"/>
          <w:lang w:val="en-US" w:eastAsia="en-CA"/>
        </w:rPr>
        <w:tab/>
      </w:r>
      <w:r w:rsidRPr="005C5A57">
        <w:rPr>
          <w:rFonts w:asciiTheme="minorHAnsi" w:hAnsiTheme="minorHAnsi" w:cstheme="minorHAnsi"/>
          <w:noProof/>
          <w:lang w:val="en-US"/>
        </w:rPr>
        <w:t>Conclusions</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_Toc112591290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47</w:t>
      </w:r>
      <w:r w:rsidRPr="005C5A57">
        <w:rPr>
          <w:rFonts w:asciiTheme="minorHAnsi" w:hAnsiTheme="minorHAnsi" w:cstheme="minorHAnsi"/>
          <w:noProof/>
          <w:lang w:val="en-US"/>
        </w:rPr>
        <w:fldChar w:fldCharType="end"/>
      </w:r>
    </w:p>
    <w:p w14:paraId="0EDCA64D" w14:textId="265A72CD" w:rsidR="00914C71" w:rsidRPr="005C5A57" w:rsidRDefault="00914C71">
      <w:pPr>
        <w:pStyle w:val="TOC2"/>
        <w:tabs>
          <w:tab w:val="left" w:pos="720"/>
          <w:tab w:val="right" w:leader="dot" w:pos="9350"/>
        </w:tabs>
        <w:rPr>
          <w:rFonts w:asciiTheme="minorHAnsi" w:eastAsiaTheme="minorEastAsia" w:hAnsiTheme="minorHAnsi" w:cstheme="minorHAnsi"/>
          <w:smallCaps w:val="0"/>
          <w:noProof/>
          <w:sz w:val="22"/>
          <w:szCs w:val="22"/>
          <w:lang w:val="en-US" w:eastAsia="en-CA"/>
        </w:rPr>
      </w:pPr>
      <w:r w:rsidRPr="005C5A57">
        <w:rPr>
          <w:rFonts w:asciiTheme="minorHAnsi" w:hAnsiTheme="minorHAnsi" w:cstheme="minorHAnsi"/>
          <w:noProof/>
          <w:lang w:val="en-US"/>
        </w:rPr>
        <w:t>4.2</w:t>
      </w:r>
      <w:r w:rsidRPr="005C5A57">
        <w:rPr>
          <w:rFonts w:asciiTheme="minorHAnsi" w:eastAsiaTheme="minorEastAsia" w:hAnsiTheme="minorHAnsi" w:cstheme="minorHAnsi"/>
          <w:smallCaps w:val="0"/>
          <w:noProof/>
          <w:sz w:val="22"/>
          <w:szCs w:val="22"/>
          <w:lang w:val="en-US" w:eastAsia="en-CA"/>
        </w:rPr>
        <w:tab/>
      </w:r>
      <w:r w:rsidRPr="005C5A57">
        <w:rPr>
          <w:rFonts w:asciiTheme="minorHAnsi" w:hAnsiTheme="minorHAnsi" w:cstheme="minorHAnsi"/>
          <w:noProof/>
          <w:lang w:val="en-US"/>
        </w:rPr>
        <w:t>Lessons Learned</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_Toc112591291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47</w:t>
      </w:r>
      <w:r w:rsidRPr="005C5A57">
        <w:rPr>
          <w:rFonts w:asciiTheme="minorHAnsi" w:hAnsiTheme="minorHAnsi" w:cstheme="minorHAnsi"/>
          <w:noProof/>
          <w:lang w:val="en-US"/>
        </w:rPr>
        <w:fldChar w:fldCharType="end"/>
      </w:r>
    </w:p>
    <w:p w14:paraId="41E49557" w14:textId="60CC717E" w:rsidR="00914C71" w:rsidRPr="005C5A57" w:rsidRDefault="00914C71">
      <w:pPr>
        <w:pStyle w:val="TOC2"/>
        <w:tabs>
          <w:tab w:val="left" w:pos="720"/>
          <w:tab w:val="right" w:leader="dot" w:pos="9350"/>
        </w:tabs>
        <w:rPr>
          <w:rFonts w:asciiTheme="minorHAnsi" w:eastAsiaTheme="minorEastAsia" w:hAnsiTheme="minorHAnsi" w:cstheme="minorHAnsi"/>
          <w:smallCaps w:val="0"/>
          <w:noProof/>
          <w:sz w:val="22"/>
          <w:szCs w:val="22"/>
          <w:lang w:val="en-US" w:eastAsia="en-CA"/>
        </w:rPr>
      </w:pPr>
      <w:r w:rsidRPr="005C5A57">
        <w:rPr>
          <w:rFonts w:asciiTheme="minorHAnsi" w:hAnsiTheme="minorHAnsi" w:cstheme="minorHAnsi"/>
          <w:noProof/>
          <w:lang w:val="en-US"/>
        </w:rPr>
        <w:t>4.3</w:t>
      </w:r>
      <w:r w:rsidRPr="005C5A57">
        <w:rPr>
          <w:rFonts w:asciiTheme="minorHAnsi" w:eastAsiaTheme="minorEastAsia" w:hAnsiTheme="minorHAnsi" w:cstheme="minorHAnsi"/>
          <w:smallCaps w:val="0"/>
          <w:noProof/>
          <w:sz w:val="22"/>
          <w:szCs w:val="22"/>
          <w:lang w:val="en-US" w:eastAsia="en-CA"/>
        </w:rPr>
        <w:tab/>
      </w:r>
      <w:r w:rsidRPr="005C5A57">
        <w:rPr>
          <w:rFonts w:asciiTheme="minorHAnsi" w:hAnsiTheme="minorHAnsi" w:cstheme="minorHAnsi"/>
          <w:noProof/>
          <w:lang w:val="en-US"/>
        </w:rPr>
        <w:t>Recommendations</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_Toc112591292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49</w:t>
      </w:r>
      <w:r w:rsidRPr="005C5A57">
        <w:rPr>
          <w:rFonts w:asciiTheme="minorHAnsi" w:hAnsiTheme="minorHAnsi" w:cstheme="minorHAnsi"/>
          <w:noProof/>
          <w:lang w:val="en-US"/>
        </w:rPr>
        <w:fldChar w:fldCharType="end"/>
      </w:r>
    </w:p>
    <w:p w14:paraId="7941FB60" w14:textId="6F894537" w:rsidR="00914C71" w:rsidRPr="005C5A57" w:rsidRDefault="00914C71">
      <w:pPr>
        <w:pStyle w:val="TOC1"/>
        <w:tabs>
          <w:tab w:val="right" w:leader="dot" w:pos="9350"/>
        </w:tabs>
        <w:rPr>
          <w:rFonts w:asciiTheme="minorHAnsi" w:eastAsiaTheme="minorEastAsia" w:hAnsiTheme="minorHAnsi" w:cstheme="minorHAnsi"/>
          <w:b w:val="0"/>
          <w:bCs w:val="0"/>
          <w:caps w:val="0"/>
          <w:noProof/>
          <w:sz w:val="22"/>
          <w:szCs w:val="22"/>
          <w:lang w:val="en-US" w:eastAsia="en-CA"/>
        </w:rPr>
      </w:pPr>
      <w:r w:rsidRPr="005C5A57">
        <w:rPr>
          <w:rFonts w:asciiTheme="minorHAnsi" w:hAnsiTheme="minorHAnsi" w:cstheme="minorHAnsi"/>
          <w:noProof/>
          <w:lang w:val="en-US"/>
        </w:rPr>
        <w:t>Appendix A - Mission Terms of Reference for LCPB PROJECT INTERIM EVALUATION</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_Toc112591293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51</w:t>
      </w:r>
      <w:r w:rsidRPr="005C5A57">
        <w:rPr>
          <w:rFonts w:asciiTheme="minorHAnsi" w:hAnsiTheme="minorHAnsi" w:cstheme="minorHAnsi"/>
          <w:noProof/>
          <w:lang w:val="en-US"/>
        </w:rPr>
        <w:fldChar w:fldCharType="end"/>
      </w:r>
    </w:p>
    <w:p w14:paraId="73558ABB" w14:textId="7C44EC03" w:rsidR="00914C71" w:rsidRPr="005C5A57" w:rsidRDefault="00914C71">
      <w:pPr>
        <w:pStyle w:val="TOC1"/>
        <w:tabs>
          <w:tab w:val="right" w:leader="dot" w:pos="9350"/>
        </w:tabs>
        <w:rPr>
          <w:rFonts w:asciiTheme="minorHAnsi" w:eastAsiaTheme="minorEastAsia" w:hAnsiTheme="minorHAnsi" w:cstheme="minorHAnsi"/>
          <w:b w:val="0"/>
          <w:bCs w:val="0"/>
          <w:caps w:val="0"/>
          <w:noProof/>
          <w:sz w:val="22"/>
          <w:szCs w:val="22"/>
          <w:lang w:val="en-US" w:eastAsia="en-CA"/>
        </w:rPr>
      </w:pPr>
      <w:r w:rsidRPr="005C5A57">
        <w:rPr>
          <w:rFonts w:asciiTheme="minorHAnsi" w:hAnsiTheme="minorHAnsi" w:cstheme="minorHAnsi"/>
          <w:noProof/>
          <w:lang w:val="en-US"/>
        </w:rPr>
        <w:t>Appendix B - Mission Itinerary (for MAY-JULY 2022)</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_Toc112591294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69</w:t>
      </w:r>
      <w:r w:rsidRPr="005C5A57">
        <w:rPr>
          <w:rFonts w:asciiTheme="minorHAnsi" w:hAnsiTheme="minorHAnsi" w:cstheme="minorHAnsi"/>
          <w:noProof/>
          <w:lang w:val="en-US"/>
        </w:rPr>
        <w:fldChar w:fldCharType="end"/>
      </w:r>
    </w:p>
    <w:p w14:paraId="33B827B0" w14:textId="7407AB97" w:rsidR="00914C71" w:rsidRPr="005C5A57" w:rsidRDefault="00914C71">
      <w:pPr>
        <w:pStyle w:val="TOC1"/>
        <w:tabs>
          <w:tab w:val="right" w:leader="dot" w:pos="9350"/>
        </w:tabs>
        <w:rPr>
          <w:rFonts w:asciiTheme="minorHAnsi" w:eastAsiaTheme="minorEastAsia" w:hAnsiTheme="minorHAnsi" w:cstheme="minorHAnsi"/>
          <w:b w:val="0"/>
          <w:bCs w:val="0"/>
          <w:caps w:val="0"/>
          <w:noProof/>
          <w:sz w:val="22"/>
          <w:szCs w:val="22"/>
          <w:lang w:val="en-US" w:eastAsia="en-CA"/>
        </w:rPr>
      </w:pPr>
      <w:r w:rsidRPr="005C5A57">
        <w:rPr>
          <w:rFonts w:asciiTheme="minorHAnsi" w:hAnsiTheme="minorHAnsi" w:cstheme="minorHAnsi"/>
          <w:noProof/>
          <w:lang w:val="en-US"/>
        </w:rPr>
        <w:t>Appendix C - List of Persons contacted</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_Toc112591295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70</w:t>
      </w:r>
      <w:r w:rsidRPr="005C5A57">
        <w:rPr>
          <w:rFonts w:asciiTheme="minorHAnsi" w:hAnsiTheme="minorHAnsi" w:cstheme="minorHAnsi"/>
          <w:noProof/>
          <w:lang w:val="en-US"/>
        </w:rPr>
        <w:fldChar w:fldCharType="end"/>
      </w:r>
    </w:p>
    <w:p w14:paraId="3AD7593D" w14:textId="1678F03D" w:rsidR="00914C71" w:rsidRPr="005C5A57" w:rsidRDefault="00914C71">
      <w:pPr>
        <w:pStyle w:val="TOC1"/>
        <w:tabs>
          <w:tab w:val="right" w:leader="dot" w:pos="9350"/>
        </w:tabs>
        <w:rPr>
          <w:rFonts w:asciiTheme="minorHAnsi" w:eastAsiaTheme="minorEastAsia" w:hAnsiTheme="minorHAnsi" w:cstheme="minorHAnsi"/>
          <w:b w:val="0"/>
          <w:bCs w:val="0"/>
          <w:caps w:val="0"/>
          <w:noProof/>
          <w:sz w:val="22"/>
          <w:szCs w:val="22"/>
          <w:lang w:val="en-US" w:eastAsia="en-CA"/>
        </w:rPr>
      </w:pPr>
      <w:r w:rsidRPr="005C5A57">
        <w:rPr>
          <w:rFonts w:asciiTheme="minorHAnsi" w:hAnsiTheme="minorHAnsi" w:cstheme="minorHAnsi"/>
          <w:noProof/>
          <w:lang w:val="en-US"/>
        </w:rPr>
        <w:t>Appendix D - List of documents reviewed</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_Toc112591296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71</w:t>
      </w:r>
      <w:r w:rsidRPr="005C5A57">
        <w:rPr>
          <w:rFonts w:asciiTheme="minorHAnsi" w:hAnsiTheme="minorHAnsi" w:cstheme="minorHAnsi"/>
          <w:noProof/>
          <w:lang w:val="en-US"/>
        </w:rPr>
        <w:fldChar w:fldCharType="end"/>
      </w:r>
    </w:p>
    <w:p w14:paraId="72874BE1" w14:textId="2DDAED1F" w:rsidR="00914C71" w:rsidRPr="005C5A57" w:rsidRDefault="00914C71">
      <w:pPr>
        <w:pStyle w:val="TOC1"/>
        <w:tabs>
          <w:tab w:val="right" w:leader="dot" w:pos="9350"/>
        </w:tabs>
        <w:rPr>
          <w:rFonts w:asciiTheme="minorHAnsi" w:eastAsiaTheme="minorEastAsia" w:hAnsiTheme="minorHAnsi" w:cstheme="minorHAnsi"/>
          <w:b w:val="0"/>
          <w:bCs w:val="0"/>
          <w:caps w:val="0"/>
          <w:noProof/>
          <w:sz w:val="22"/>
          <w:szCs w:val="22"/>
          <w:lang w:val="en-US" w:eastAsia="en-CA"/>
        </w:rPr>
      </w:pPr>
      <w:r w:rsidRPr="005C5A57">
        <w:rPr>
          <w:rFonts w:asciiTheme="minorHAnsi" w:hAnsiTheme="minorHAnsi" w:cstheme="minorHAnsi"/>
          <w:noProof/>
          <w:lang w:val="en-US"/>
        </w:rPr>
        <w:t>Appendix E - questionnaire</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_Toc112591297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73</w:t>
      </w:r>
      <w:r w:rsidRPr="005C5A57">
        <w:rPr>
          <w:rFonts w:asciiTheme="minorHAnsi" w:hAnsiTheme="minorHAnsi" w:cstheme="minorHAnsi"/>
          <w:noProof/>
          <w:lang w:val="en-US"/>
        </w:rPr>
        <w:fldChar w:fldCharType="end"/>
      </w:r>
    </w:p>
    <w:p w14:paraId="4B76E4F5" w14:textId="7C42E4B6" w:rsidR="00914C71" w:rsidRPr="005C5A57" w:rsidRDefault="00914C71">
      <w:pPr>
        <w:pStyle w:val="TOC1"/>
        <w:tabs>
          <w:tab w:val="right" w:leader="dot" w:pos="9350"/>
        </w:tabs>
        <w:rPr>
          <w:rFonts w:asciiTheme="minorHAnsi" w:eastAsiaTheme="minorEastAsia" w:hAnsiTheme="minorHAnsi" w:cstheme="minorHAnsi"/>
          <w:b w:val="0"/>
          <w:bCs w:val="0"/>
          <w:caps w:val="0"/>
          <w:noProof/>
          <w:sz w:val="22"/>
          <w:szCs w:val="22"/>
          <w:lang w:val="en-US" w:eastAsia="en-CA"/>
        </w:rPr>
      </w:pPr>
      <w:r w:rsidRPr="005C5A57">
        <w:rPr>
          <w:rFonts w:asciiTheme="minorHAnsi" w:hAnsiTheme="minorHAnsi" w:cstheme="minorHAnsi"/>
          <w:noProof/>
          <w:lang w:val="en-US"/>
        </w:rPr>
        <w:t>Appendix F - REPORT ON CO</w:t>
      </w:r>
      <w:r w:rsidRPr="005C5A57">
        <w:rPr>
          <w:rFonts w:asciiTheme="minorHAnsi" w:hAnsiTheme="minorHAnsi" w:cstheme="minorHAnsi"/>
          <w:noProof/>
          <w:vertAlign w:val="subscript"/>
          <w:lang w:val="en-US"/>
        </w:rPr>
        <w:t>2</w:t>
      </w:r>
      <w:r w:rsidRPr="005C5A57">
        <w:rPr>
          <w:rFonts w:asciiTheme="minorHAnsi" w:hAnsiTheme="minorHAnsi" w:cstheme="minorHAnsi"/>
          <w:noProof/>
          <w:lang w:val="en-US"/>
        </w:rPr>
        <w:t xml:space="preserve"> EMISSIONS REDUCTION</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_Toc112591298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75</w:t>
      </w:r>
      <w:r w:rsidRPr="005C5A57">
        <w:rPr>
          <w:rFonts w:asciiTheme="minorHAnsi" w:hAnsiTheme="minorHAnsi" w:cstheme="minorHAnsi"/>
          <w:noProof/>
          <w:lang w:val="en-US"/>
        </w:rPr>
        <w:fldChar w:fldCharType="end"/>
      </w:r>
    </w:p>
    <w:p w14:paraId="2B3A6C56" w14:textId="018D3266" w:rsidR="00914C71" w:rsidRPr="005C5A57" w:rsidRDefault="00914C71">
      <w:pPr>
        <w:pStyle w:val="TOC1"/>
        <w:tabs>
          <w:tab w:val="right" w:leader="dot" w:pos="9350"/>
        </w:tabs>
        <w:rPr>
          <w:rFonts w:asciiTheme="minorHAnsi" w:eastAsiaTheme="minorEastAsia" w:hAnsiTheme="minorHAnsi" w:cstheme="minorHAnsi"/>
          <w:b w:val="0"/>
          <w:bCs w:val="0"/>
          <w:caps w:val="0"/>
          <w:noProof/>
          <w:sz w:val="22"/>
          <w:szCs w:val="22"/>
          <w:lang w:val="en-US" w:eastAsia="en-CA"/>
        </w:rPr>
      </w:pPr>
      <w:r w:rsidRPr="005C5A57">
        <w:rPr>
          <w:rFonts w:asciiTheme="minorHAnsi" w:hAnsiTheme="minorHAnsi" w:cstheme="minorHAnsi"/>
          <w:noProof/>
          <w:lang w:val="en-US"/>
        </w:rPr>
        <w:t>Appendix g – detailed interim evaluation methodology for the LCPB Project</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_Toc112591299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77</w:t>
      </w:r>
      <w:r w:rsidRPr="005C5A57">
        <w:rPr>
          <w:rFonts w:asciiTheme="minorHAnsi" w:hAnsiTheme="minorHAnsi" w:cstheme="minorHAnsi"/>
          <w:noProof/>
          <w:lang w:val="en-US"/>
        </w:rPr>
        <w:fldChar w:fldCharType="end"/>
      </w:r>
    </w:p>
    <w:p w14:paraId="7B5AF734" w14:textId="615A0B7B" w:rsidR="00914C71" w:rsidRPr="005C5A57" w:rsidRDefault="00914C71">
      <w:pPr>
        <w:pStyle w:val="TOC1"/>
        <w:tabs>
          <w:tab w:val="right" w:leader="dot" w:pos="9350"/>
        </w:tabs>
        <w:rPr>
          <w:rFonts w:asciiTheme="minorHAnsi" w:eastAsiaTheme="minorEastAsia" w:hAnsiTheme="minorHAnsi" w:cstheme="minorHAnsi"/>
          <w:b w:val="0"/>
          <w:bCs w:val="0"/>
          <w:caps w:val="0"/>
          <w:noProof/>
          <w:sz w:val="22"/>
          <w:szCs w:val="22"/>
          <w:lang w:val="en-US" w:eastAsia="en-CA"/>
        </w:rPr>
      </w:pPr>
      <w:r w:rsidRPr="005C5A57">
        <w:rPr>
          <w:rFonts w:asciiTheme="minorHAnsi" w:hAnsiTheme="minorHAnsi" w:cstheme="minorHAnsi"/>
          <w:noProof/>
          <w:lang w:val="en-US"/>
        </w:rPr>
        <w:t>Appendix h – project results framework for LCPB Project</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_Toc112591300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78</w:t>
      </w:r>
      <w:r w:rsidRPr="005C5A57">
        <w:rPr>
          <w:rFonts w:asciiTheme="minorHAnsi" w:hAnsiTheme="minorHAnsi" w:cstheme="minorHAnsi"/>
          <w:noProof/>
          <w:lang w:val="en-US"/>
        </w:rPr>
        <w:fldChar w:fldCharType="end"/>
      </w:r>
    </w:p>
    <w:p w14:paraId="6BCA8F88" w14:textId="3B00CA3B" w:rsidR="00914C71" w:rsidRPr="005C5A57" w:rsidRDefault="00914C71">
      <w:pPr>
        <w:pStyle w:val="TOC1"/>
        <w:tabs>
          <w:tab w:val="right" w:leader="dot" w:pos="9350"/>
        </w:tabs>
        <w:rPr>
          <w:rFonts w:asciiTheme="minorHAnsi" w:eastAsiaTheme="minorEastAsia" w:hAnsiTheme="minorHAnsi" w:cstheme="minorHAnsi"/>
          <w:b w:val="0"/>
          <w:bCs w:val="0"/>
          <w:caps w:val="0"/>
          <w:noProof/>
          <w:sz w:val="22"/>
          <w:szCs w:val="22"/>
          <w:lang w:val="en-US" w:eastAsia="en-CA"/>
        </w:rPr>
      </w:pPr>
      <w:r w:rsidRPr="005C5A57">
        <w:rPr>
          <w:rFonts w:asciiTheme="minorHAnsi" w:hAnsiTheme="minorHAnsi" w:cstheme="minorHAnsi"/>
          <w:noProof/>
          <w:lang w:val="en-US"/>
        </w:rPr>
        <w:t>APPENDIX i – evaluation matrix</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_Toc112591301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81</w:t>
      </w:r>
      <w:r w:rsidRPr="005C5A57">
        <w:rPr>
          <w:rFonts w:asciiTheme="minorHAnsi" w:hAnsiTheme="minorHAnsi" w:cstheme="minorHAnsi"/>
          <w:noProof/>
          <w:lang w:val="en-US"/>
        </w:rPr>
        <w:fldChar w:fldCharType="end"/>
      </w:r>
    </w:p>
    <w:p w14:paraId="54F1482B" w14:textId="47670877" w:rsidR="00914C71" w:rsidRPr="005C5A57" w:rsidRDefault="00914C71">
      <w:pPr>
        <w:pStyle w:val="TOC1"/>
        <w:tabs>
          <w:tab w:val="right" w:leader="dot" w:pos="9350"/>
        </w:tabs>
        <w:rPr>
          <w:rFonts w:asciiTheme="minorHAnsi" w:eastAsiaTheme="minorEastAsia" w:hAnsiTheme="minorHAnsi" w:cstheme="minorHAnsi"/>
          <w:b w:val="0"/>
          <w:bCs w:val="0"/>
          <w:caps w:val="0"/>
          <w:noProof/>
          <w:sz w:val="22"/>
          <w:szCs w:val="22"/>
          <w:lang w:val="en-US" w:eastAsia="en-CA"/>
        </w:rPr>
      </w:pPr>
      <w:r w:rsidRPr="005C5A57">
        <w:rPr>
          <w:rFonts w:asciiTheme="minorHAnsi" w:hAnsiTheme="minorHAnsi" w:cstheme="minorHAnsi"/>
          <w:noProof/>
          <w:lang w:val="en-US"/>
        </w:rPr>
        <w:t>APPENDIX j – responses to comments received on draft IE report</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_Toc112591302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96</w:t>
      </w:r>
      <w:r w:rsidRPr="005C5A57">
        <w:rPr>
          <w:rFonts w:asciiTheme="minorHAnsi" w:hAnsiTheme="minorHAnsi" w:cstheme="minorHAnsi"/>
          <w:noProof/>
          <w:lang w:val="en-US"/>
        </w:rPr>
        <w:fldChar w:fldCharType="end"/>
      </w:r>
    </w:p>
    <w:p w14:paraId="476A8BE3" w14:textId="1D60CF2D" w:rsidR="00914C71" w:rsidRPr="005C5A57" w:rsidRDefault="00914C71">
      <w:pPr>
        <w:pStyle w:val="TOC1"/>
        <w:tabs>
          <w:tab w:val="right" w:leader="dot" w:pos="9350"/>
        </w:tabs>
        <w:rPr>
          <w:rFonts w:asciiTheme="minorHAnsi" w:eastAsiaTheme="minorEastAsia" w:hAnsiTheme="minorHAnsi" w:cstheme="minorHAnsi"/>
          <w:b w:val="0"/>
          <w:bCs w:val="0"/>
          <w:caps w:val="0"/>
          <w:noProof/>
          <w:sz w:val="22"/>
          <w:szCs w:val="22"/>
          <w:lang w:val="en-US" w:eastAsia="en-CA"/>
        </w:rPr>
      </w:pPr>
      <w:r w:rsidRPr="005C5A57">
        <w:rPr>
          <w:rFonts w:asciiTheme="minorHAnsi" w:hAnsiTheme="minorHAnsi" w:cstheme="minorHAnsi"/>
          <w:noProof/>
          <w:lang w:val="en-US"/>
        </w:rPr>
        <w:t>APPENDIX k - evaluation consultant agreement form</w:t>
      </w:r>
      <w:r w:rsidRPr="005C5A57">
        <w:rPr>
          <w:rFonts w:asciiTheme="minorHAnsi" w:hAnsiTheme="minorHAnsi" w:cstheme="minorHAnsi"/>
          <w:noProof/>
          <w:lang w:val="en-US"/>
        </w:rPr>
        <w:tab/>
      </w:r>
      <w:r w:rsidRPr="005C5A57">
        <w:rPr>
          <w:rFonts w:asciiTheme="minorHAnsi" w:hAnsiTheme="minorHAnsi" w:cstheme="minorHAnsi"/>
          <w:noProof/>
          <w:lang w:val="en-US"/>
        </w:rPr>
        <w:fldChar w:fldCharType="begin"/>
      </w:r>
      <w:r w:rsidRPr="005C5A57">
        <w:rPr>
          <w:rFonts w:asciiTheme="minorHAnsi" w:hAnsiTheme="minorHAnsi" w:cstheme="minorHAnsi"/>
          <w:noProof/>
          <w:lang w:val="en-US"/>
        </w:rPr>
        <w:instrText xml:space="preserve"> PAGEREF _Toc112591303 \h </w:instrText>
      </w:r>
      <w:r w:rsidRPr="005C5A57">
        <w:rPr>
          <w:rFonts w:asciiTheme="minorHAnsi" w:hAnsiTheme="minorHAnsi" w:cstheme="minorHAnsi"/>
          <w:noProof/>
          <w:lang w:val="en-US"/>
        </w:rPr>
      </w:r>
      <w:r w:rsidRPr="005C5A57">
        <w:rPr>
          <w:rFonts w:asciiTheme="minorHAnsi" w:hAnsiTheme="minorHAnsi" w:cstheme="minorHAnsi"/>
          <w:noProof/>
          <w:lang w:val="en-US"/>
        </w:rPr>
        <w:fldChar w:fldCharType="separate"/>
      </w:r>
      <w:r w:rsidR="00A51CD3">
        <w:rPr>
          <w:rFonts w:asciiTheme="minorHAnsi" w:hAnsiTheme="minorHAnsi" w:cstheme="minorHAnsi"/>
          <w:noProof/>
          <w:lang w:val="en-US"/>
        </w:rPr>
        <w:t>97</w:t>
      </w:r>
      <w:r w:rsidRPr="005C5A57">
        <w:rPr>
          <w:rFonts w:asciiTheme="minorHAnsi" w:hAnsiTheme="minorHAnsi" w:cstheme="minorHAnsi"/>
          <w:noProof/>
          <w:lang w:val="en-US"/>
        </w:rPr>
        <w:fldChar w:fldCharType="end"/>
      </w:r>
    </w:p>
    <w:p w14:paraId="12A1808A" w14:textId="2AC5F9ED" w:rsidR="0094236E" w:rsidRPr="005C5A57" w:rsidRDefault="003078D7" w:rsidP="002F6467">
      <w:pPr>
        <w:pStyle w:val="Heading3"/>
        <w:numPr>
          <w:ilvl w:val="0"/>
          <w:numId w:val="0"/>
        </w:numPr>
        <w:rPr>
          <w:rFonts w:asciiTheme="minorHAnsi" w:hAnsiTheme="minorHAnsi" w:cstheme="minorHAnsi"/>
          <w:b w:val="0"/>
          <w:bCs w:val="0"/>
          <w:caps/>
          <w:lang w:val="en-US"/>
        </w:rPr>
      </w:pPr>
      <w:r w:rsidRPr="005C5A57">
        <w:rPr>
          <w:rFonts w:asciiTheme="minorHAnsi" w:hAnsiTheme="minorHAnsi" w:cstheme="minorHAnsi"/>
          <w:b w:val="0"/>
          <w:bCs w:val="0"/>
          <w:caps/>
          <w:lang w:val="en-US"/>
        </w:rPr>
        <w:fldChar w:fldCharType="end"/>
      </w:r>
    </w:p>
    <w:p w14:paraId="5485842D" w14:textId="77777777" w:rsidR="00653CA3" w:rsidRPr="005C5A57" w:rsidRDefault="00653CA3" w:rsidP="00061B7A">
      <w:pPr>
        <w:jc w:val="both"/>
        <w:rPr>
          <w:rFonts w:asciiTheme="minorHAnsi" w:hAnsiTheme="minorHAnsi" w:cstheme="minorHAnsi"/>
          <w:b/>
          <w:bCs/>
          <w:lang w:val="en-US"/>
        </w:rPr>
      </w:pPr>
      <w:r w:rsidRPr="005C5A57">
        <w:rPr>
          <w:rFonts w:asciiTheme="minorHAnsi" w:hAnsiTheme="minorHAnsi" w:cstheme="minorHAnsi"/>
          <w:b/>
          <w:bCs/>
          <w:lang w:val="en-US"/>
        </w:rPr>
        <w:t>List of figures:</w:t>
      </w:r>
    </w:p>
    <w:p w14:paraId="212C854C" w14:textId="77777777" w:rsidR="00653CA3" w:rsidRPr="005C5A57" w:rsidRDefault="00653CA3" w:rsidP="00061B7A">
      <w:pPr>
        <w:jc w:val="both"/>
        <w:rPr>
          <w:rFonts w:asciiTheme="minorHAnsi" w:hAnsiTheme="minorHAnsi" w:cstheme="minorHAnsi"/>
          <w:lang w:val="en-US"/>
        </w:rPr>
      </w:pPr>
    </w:p>
    <w:p w14:paraId="57C663E4" w14:textId="223C3427" w:rsidR="00923374" w:rsidRPr="005C5A57" w:rsidRDefault="00653CA3">
      <w:pPr>
        <w:pStyle w:val="TableofFigures"/>
        <w:rPr>
          <w:rFonts w:asciiTheme="minorHAnsi" w:eastAsiaTheme="minorEastAsia" w:hAnsiTheme="minorHAnsi" w:cstheme="minorHAnsi"/>
          <w:b/>
          <w:bCs/>
          <w:noProof/>
          <w:sz w:val="20"/>
          <w:szCs w:val="20"/>
          <w:lang w:val="en-US" w:eastAsia="en-GB"/>
        </w:rPr>
      </w:pPr>
      <w:r w:rsidRPr="005C5A57">
        <w:rPr>
          <w:rFonts w:asciiTheme="minorHAnsi" w:hAnsiTheme="minorHAnsi" w:cstheme="minorHAnsi"/>
          <w:b/>
          <w:bCs/>
          <w:caps/>
          <w:sz w:val="20"/>
          <w:szCs w:val="20"/>
          <w:lang w:val="en-US"/>
        </w:rPr>
        <w:fldChar w:fldCharType="begin"/>
      </w:r>
      <w:r w:rsidRPr="005C5A57">
        <w:rPr>
          <w:rFonts w:asciiTheme="minorHAnsi" w:hAnsiTheme="minorHAnsi" w:cstheme="minorHAnsi"/>
          <w:b/>
          <w:bCs/>
          <w:caps/>
          <w:sz w:val="20"/>
          <w:szCs w:val="20"/>
          <w:lang w:val="en-US"/>
        </w:rPr>
        <w:instrText xml:space="preserve"> TOC \h \z \c "Figure" </w:instrText>
      </w:r>
      <w:r w:rsidRPr="005C5A57">
        <w:rPr>
          <w:rFonts w:asciiTheme="minorHAnsi" w:hAnsiTheme="minorHAnsi" w:cstheme="minorHAnsi"/>
          <w:b/>
          <w:bCs/>
          <w:caps/>
          <w:sz w:val="20"/>
          <w:szCs w:val="20"/>
          <w:lang w:val="en-US"/>
        </w:rPr>
        <w:fldChar w:fldCharType="separate"/>
      </w:r>
      <w:hyperlink w:anchor="_Toc112677018" w:history="1">
        <w:r w:rsidR="00923374" w:rsidRPr="005C5A57">
          <w:rPr>
            <w:rStyle w:val="Hyperlink"/>
            <w:rFonts w:asciiTheme="minorHAnsi" w:hAnsiTheme="minorHAnsi" w:cstheme="minorHAnsi"/>
            <w:b/>
            <w:bCs/>
            <w:noProof/>
            <w:sz w:val="20"/>
            <w:szCs w:val="20"/>
            <w:lang w:val="en-US"/>
          </w:rPr>
          <w:t>Figure 1. IE Evaluation Methodology</w:t>
        </w:r>
        <w:r w:rsidR="00923374" w:rsidRPr="005C5A57">
          <w:rPr>
            <w:rFonts w:asciiTheme="minorHAnsi" w:hAnsiTheme="minorHAnsi" w:cstheme="minorHAnsi"/>
            <w:b/>
            <w:bCs/>
            <w:noProof/>
            <w:webHidden/>
            <w:sz w:val="20"/>
            <w:szCs w:val="20"/>
            <w:lang w:val="en-US"/>
          </w:rPr>
          <w:tab/>
        </w:r>
        <w:r w:rsidR="00923374" w:rsidRPr="005C5A57">
          <w:rPr>
            <w:rFonts w:asciiTheme="minorHAnsi" w:hAnsiTheme="minorHAnsi" w:cstheme="minorHAnsi"/>
            <w:b/>
            <w:bCs/>
            <w:noProof/>
            <w:webHidden/>
            <w:sz w:val="20"/>
            <w:szCs w:val="20"/>
            <w:lang w:val="en-US"/>
          </w:rPr>
          <w:fldChar w:fldCharType="begin"/>
        </w:r>
        <w:r w:rsidR="00923374" w:rsidRPr="005C5A57">
          <w:rPr>
            <w:rFonts w:asciiTheme="minorHAnsi" w:hAnsiTheme="minorHAnsi" w:cstheme="minorHAnsi"/>
            <w:b/>
            <w:bCs/>
            <w:noProof/>
            <w:webHidden/>
            <w:sz w:val="20"/>
            <w:szCs w:val="20"/>
            <w:lang w:val="en-US"/>
          </w:rPr>
          <w:instrText xml:space="preserve"> PAGEREF _Toc112677018 \h </w:instrText>
        </w:r>
        <w:r w:rsidR="00923374" w:rsidRPr="005C5A57">
          <w:rPr>
            <w:rFonts w:asciiTheme="minorHAnsi" w:hAnsiTheme="minorHAnsi" w:cstheme="minorHAnsi"/>
            <w:b/>
            <w:bCs/>
            <w:noProof/>
            <w:webHidden/>
            <w:sz w:val="20"/>
            <w:szCs w:val="20"/>
            <w:lang w:val="en-US"/>
          </w:rPr>
        </w:r>
        <w:r w:rsidR="00923374" w:rsidRPr="005C5A57">
          <w:rPr>
            <w:rFonts w:asciiTheme="minorHAnsi" w:hAnsiTheme="minorHAnsi" w:cstheme="minorHAnsi"/>
            <w:b/>
            <w:bCs/>
            <w:noProof/>
            <w:webHidden/>
            <w:sz w:val="20"/>
            <w:szCs w:val="20"/>
            <w:lang w:val="en-US"/>
          </w:rPr>
          <w:fldChar w:fldCharType="separate"/>
        </w:r>
        <w:r w:rsidR="00A51CD3">
          <w:rPr>
            <w:rFonts w:asciiTheme="minorHAnsi" w:hAnsiTheme="minorHAnsi" w:cstheme="minorHAnsi"/>
            <w:b/>
            <w:bCs/>
            <w:noProof/>
            <w:webHidden/>
            <w:sz w:val="20"/>
            <w:szCs w:val="20"/>
            <w:lang w:val="en-US"/>
          </w:rPr>
          <w:t>3</w:t>
        </w:r>
        <w:r w:rsidR="00923374" w:rsidRPr="005C5A57">
          <w:rPr>
            <w:rFonts w:asciiTheme="minorHAnsi" w:hAnsiTheme="minorHAnsi" w:cstheme="minorHAnsi"/>
            <w:b/>
            <w:bCs/>
            <w:noProof/>
            <w:webHidden/>
            <w:sz w:val="20"/>
            <w:szCs w:val="20"/>
            <w:lang w:val="en-US"/>
          </w:rPr>
          <w:fldChar w:fldCharType="end"/>
        </w:r>
      </w:hyperlink>
    </w:p>
    <w:p w14:paraId="70F2F9DE" w14:textId="709EE26B" w:rsidR="00923374" w:rsidRPr="005C5A57" w:rsidRDefault="00DF55EC">
      <w:pPr>
        <w:pStyle w:val="TableofFigures"/>
        <w:rPr>
          <w:rFonts w:asciiTheme="minorHAnsi" w:eastAsiaTheme="minorEastAsia" w:hAnsiTheme="minorHAnsi" w:cstheme="minorHAnsi"/>
          <w:b/>
          <w:bCs/>
          <w:noProof/>
          <w:sz w:val="20"/>
          <w:szCs w:val="20"/>
          <w:lang w:val="en-US" w:eastAsia="en-GB"/>
        </w:rPr>
      </w:pPr>
      <w:hyperlink w:anchor="_Toc112677019" w:history="1">
        <w:r w:rsidR="00923374" w:rsidRPr="005C5A57">
          <w:rPr>
            <w:rStyle w:val="Hyperlink"/>
            <w:rFonts w:asciiTheme="minorHAnsi" w:hAnsiTheme="minorHAnsi" w:cstheme="minorHAnsi"/>
            <w:b/>
            <w:bCs/>
            <w:noProof/>
            <w:sz w:val="20"/>
            <w:szCs w:val="20"/>
            <w:lang w:val="en-US"/>
          </w:rPr>
          <w:t>Figure 2. Project Organization Structure</w:t>
        </w:r>
        <w:r w:rsidR="00923374" w:rsidRPr="005C5A57">
          <w:rPr>
            <w:rFonts w:asciiTheme="minorHAnsi" w:hAnsiTheme="minorHAnsi" w:cstheme="minorHAnsi"/>
            <w:b/>
            <w:bCs/>
            <w:noProof/>
            <w:webHidden/>
            <w:sz w:val="20"/>
            <w:szCs w:val="20"/>
            <w:lang w:val="en-US"/>
          </w:rPr>
          <w:tab/>
        </w:r>
        <w:r w:rsidR="00923374" w:rsidRPr="005C5A57">
          <w:rPr>
            <w:rFonts w:asciiTheme="minorHAnsi" w:hAnsiTheme="minorHAnsi" w:cstheme="minorHAnsi"/>
            <w:b/>
            <w:bCs/>
            <w:noProof/>
            <w:webHidden/>
            <w:sz w:val="20"/>
            <w:szCs w:val="20"/>
            <w:lang w:val="en-US"/>
          </w:rPr>
          <w:fldChar w:fldCharType="begin"/>
        </w:r>
        <w:r w:rsidR="00923374" w:rsidRPr="005C5A57">
          <w:rPr>
            <w:rFonts w:asciiTheme="minorHAnsi" w:hAnsiTheme="minorHAnsi" w:cstheme="minorHAnsi"/>
            <w:b/>
            <w:bCs/>
            <w:noProof/>
            <w:webHidden/>
            <w:sz w:val="20"/>
            <w:szCs w:val="20"/>
            <w:lang w:val="en-US"/>
          </w:rPr>
          <w:instrText xml:space="preserve"> PAGEREF _Toc112677019 \h </w:instrText>
        </w:r>
        <w:r w:rsidR="00923374" w:rsidRPr="005C5A57">
          <w:rPr>
            <w:rFonts w:asciiTheme="minorHAnsi" w:hAnsiTheme="minorHAnsi" w:cstheme="minorHAnsi"/>
            <w:b/>
            <w:bCs/>
            <w:noProof/>
            <w:webHidden/>
            <w:sz w:val="20"/>
            <w:szCs w:val="20"/>
            <w:lang w:val="en-US"/>
          </w:rPr>
        </w:r>
        <w:r w:rsidR="00923374" w:rsidRPr="005C5A57">
          <w:rPr>
            <w:rFonts w:asciiTheme="minorHAnsi" w:hAnsiTheme="minorHAnsi" w:cstheme="minorHAnsi"/>
            <w:b/>
            <w:bCs/>
            <w:noProof/>
            <w:webHidden/>
            <w:sz w:val="20"/>
            <w:szCs w:val="20"/>
            <w:lang w:val="en-US"/>
          </w:rPr>
          <w:fldChar w:fldCharType="separate"/>
        </w:r>
        <w:r w:rsidR="00A51CD3">
          <w:rPr>
            <w:rFonts w:asciiTheme="minorHAnsi" w:hAnsiTheme="minorHAnsi" w:cstheme="minorHAnsi"/>
            <w:b/>
            <w:bCs/>
            <w:noProof/>
            <w:webHidden/>
            <w:sz w:val="20"/>
            <w:szCs w:val="20"/>
            <w:lang w:val="en-US"/>
          </w:rPr>
          <w:t>11</w:t>
        </w:r>
        <w:r w:rsidR="00923374" w:rsidRPr="005C5A57">
          <w:rPr>
            <w:rFonts w:asciiTheme="minorHAnsi" w:hAnsiTheme="minorHAnsi" w:cstheme="minorHAnsi"/>
            <w:b/>
            <w:bCs/>
            <w:noProof/>
            <w:webHidden/>
            <w:sz w:val="20"/>
            <w:szCs w:val="20"/>
            <w:lang w:val="en-US"/>
          </w:rPr>
          <w:fldChar w:fldCharType="end"/>
        </w:r>
      </w:hyperlink>
    </w:p>
    <w:p w14:paraId="3468A3E6" w14:textId="043EC430" w:rsidR="00923374" w:rsidRPr="005C5A57" w:rsidRDefault="00DF55EC">
      <w:pPr>
        <w:pStyle w:val="TableofFigures"/>
        <w:rPr>
          <w:rFonts w:asciiTheme="minorHAnsi" w:eastAsiaTheme="minorEastAsia" w:hAnsiTheme="minorHAnsi" w:cstheme="minorHAnsi"/>
          <w:b/>
          <w:bCs/>
          <w:noProof/>
          <w:sz w:val="20"/>
          <w:szCs w:val="20"/>
          <w:lang w:val="en-US" w:eastAsia="en-GB"/>
        </w:rPr>
      </w:pPr>
      <w:hyperlink w:anchor="_Toc112677020" w:history="1">
        <w:r w:rsidR="00923374" w:rsidRPr="005C5A57">
          <w:rPr>
            <w:rStyle w:val="Hyperlink"/>
            <w:rFonts w:asciiTheme="minorHAnsi" w:hAnsiTheme="minorHAnsi" w:cstheme="minorHAnsi"/>
            <w:b/>
            <w:bCs/>
            <w:noProof/>
            <w:sz w:val="20"/>
            <w:szCs w:val="20"/>
            <w:lang w:val="en-US"/>
          </w:rPr>
          <w:t>Figure 3:</w:t>
        </w:r>
        <w:r w:rsidR="00923374" w:rsidRPr="005C5A57">
          <w:rPr>
            <w:rStyle w:val="Hyperlink"/>
            <w:rFonts w:asciiTheme="minorHAnsi" w:hAnsiTheme="minorHAnsi" w:cstheme="minorHAnsi"/>
            <w:b/>
            <w:bCs/>
            <w:noProof/>
            <w:sz w:val="20"/>
            <w:szCs w:val="20"/>
            <w:lang w:val="en-US" w:bidi="en-US"/>
          </w:rPr>
          <w:t xml:space="preserve"> LCPB Theory of Change</w:t>
        </w:r>
        <w:r w:rsidR="00923374" w:rsidRPr="005C5A57">
          <w:rPr>
            <w:rFonts w:asciiTheme="minorHAnsi" w:hAnsiTheme="minorHAnsi" w:cstheme="minorHAnsi"/>
            <w:b/>
            <w:bCs/>
            <w:noProof/>
            <w:webHidden/>
            <w:sz w:val="20"/>
            <w:szCs w:val="20"/>
            <w:lang w:val="en-US"/>
          </w:rPr>
          <w:tab/>
        </w:r>
        <w:r w:rsidR="00923374" w:rsidRPr="005C5A57">
          <w:rPr>
            <w:rFonts w:asciiTheme="minorHAnsi" w:hAnsiTheme="minorHAnsi" w:cstheme="minorHAnsi"/>
            <w:b/>
            <w:bCs/>
            <w:noProof/>
            <w:webHidden/>
            <w:sz w:val="20"/>
            <w:szCs w:val="20"/>
            <w:lang w:val="en-US"/>
          </w:rPr>
          <w:fldChar w:fldCharType="begin"/>
        </w:r>
        <w:r w:rsidR="00923374" w:rsidRPr="005C5A57">
          <w:rPr>
            <w:rFonts w:asciiTheme="minorHAnsi" w:hAnsiTheme="minorHAnsi" w:cstheme="minorHAnsi"/>
            <w:b/>
            <w:bCs/>
            <w:noProof/>
            <w:webHidden/>
            <w:sz w:val="20"/>
            <w:szCs w:val="20"/>
            <w:lang w:val="en-US"/>
          </w:rPr>
          <w:instrText xml:space="preserve"> PAGEREF _Toc112677020 \h </w:instrText>
        </w:r>
        <w:r w:rsidR="00923374" w:rsidRPr="005C5A57">
          <w:rPr>
            <w:rFonts w:asciiTheme="minorHAnsi" w:hAnsiTheme="minorHAnsi" w:cstheme="minorHAnsi"/>
            <w:b/>
            <w:bCs/>
            <w:noProof/>
            <w:webHidden/>
            <w:sz w:val="20"/>
            <w:szCs w:val="20"/>
            <w:lang w:val="en-US"/>
          </w:rPr>
        </w:r>
        <w:r w:rsidR="00923374" w:rsidRPr="005C5A57">
          <w:rPr>
            <w:rFonts w:asciiTheme="minorHAnsi" w:hAnsiTheme="minorHAnsi" w:cstheme="minorHAnsi"/>
            <w:b/>
            <w:bCs/>
            <w:noProof/>
            <w:webHidden/>
            <w:sz w:val="20"/>
            <w:szCs w:val="20"/>
            <w:lang w:val="en-US"/>
          </w:rPr>
          <w:fldChar w:fldCharType="separate"/>
        </w:r>
        <w:r w:rsidR="00A51CD3">
          <w:rPr>
            <w:rFonts w:asciiTheme="minorHAnsi" w:hAnsiTheme="minorHAnsi" w:cstheme="minorHAnsi"/>
            <w:b/>
            <w:bCs/>
            <w:noProof/>
            <w:webHidden/>
            <w:sz w:val="20"/>
            <w:szCs w:val="20"/>
            <w:lang w:val="en-US"/>
          </w:rPr>
          <w:t>18</w:t>
        </w:r>
        <w:r w:rsidR="00923374" w:rsidRPr="005C5A57">
          <w:rPr>
            <w:rFonts w:asciiTheme="minorHAnsi" w:hAnsiTheme="minorHAnsi" w:cstheme="minorHAnsi"/>
            <w:b/>
            <w:bCs/>
            <w:noProof/>
            <w:webHidden/>
            <w:sz w:val="20"/>
            <w:szCs w:val="20"/>
            <w:lang w:val="en-US"/>
          </w:rPr>
          <w:fldChar w:fldCharType="end"/>
        </w:r>
      </w:hyperlink>
    </w:p>
    <w:p w14:paraId="5E4CABF0" w14:textId="2D6477E9" w:rsidR="00653CA3" w:rsidRPr="005C5A57" w:rsidRDefault="00653CA3" w:rsidP="00061B7A">
      <w:pPr>
        <w:jc w:val="both"/>
        <w:rPr>
          <w:rFonts w:asciiTheme="minorHAnsi" w:hAnsiTheme="minorHAnsi" w:cstheme="minorHAnsi"/>
          <w:lang w:val="en-US"/>
        </w:rPr>
      </w:pPr>
      <w:r w:rsidRPr="005C5A57">
        <w:rPr>
          <w:rFonts w:asciiTheme="minorHAnsi" w:hAnsiTheme="minorHAnsi" w:cstheme="minorHAnsi"/>
          <w:b/>
          <w:bCs/>
          <w:caps/>
          <w:smallCaps/>
          <w:sz w:val="20"/>
          <w:szCs w:val="20"/>
          <w:lang w:val="en-US"/>
        </w:rPr>
        <w:fldChar w:fldCharType="end"/>
      </w:r>
    </w:p>
    <w:p w14:paraId="3E6CF20D" w14:textId="77777777" w:rsidR="00653CA3" w:rsidRPr="005C5A57" w:rsidRDefault="00653CA3" w:rsidP="00061B7A">
      <w:pPr>
        <w:jc w:val="both"/>
        <w:rPr>
          <w:rFonts w:asciiTheme="minorHAnsi" w:hAnsiTheme="minorHAnsi" w:cstheme="minorHAnsi"/>
          <w:lang w:val="en-US"/>
        </w:rPr>
      </w:pPr>
    </w:p>
    <w:p w14:paraId="748EAAB8" w14:textId="77777777" w:rsidR="00653CA3" w:rsidRPr="005C5A57" w:rsidRDefault="00653CA3" w:rsidP="00061B7A">
      <w:pPr>
        <w:jc w:val="both"/>
        <w:rPr>
          <w:rFonts w:asciiTheme="minorHAnsi" w:hAnsiTheme="minorHAnsi" w:cstheme="minorHAnsi"/>
          <w:b/>
          <w:bCs/>
          <w:lang w:val="en-US"/>
        </w:rPr>
      </w:pPr>
      <w:r w:rsidRPr="005C5A57">
        <w:rPr>
          <w:rFonts w:asciiTheme="minorHAnsi" w:hAnsiTheme="minorHAnsi" w:cstheme="minorHAnsi"/>
          <w:b/>
          <w:bCs/>
          <w:lang w:val="en-US"/>
        </w:rPr>
        <w:t>List of tables:</w:t>
      </w:r>
    </w:p>
    <w:p w14:paraId="2038586C" w14:textId="77777777" w:rsidR="00653CA3" w:rsidRPr="005C5A57" w:rsidRDefault="00653CA3" w:rsidP="00061B7A">
      <w:pPr>
        <w:jc w:val="both"/>
        <w:rPr>
          <w:rFonts w:asciiTheme="minorHAnsi" w:hAnsiTheme="minorHAnsi" w:cstheme="minorHAnsi"/>
          <w:lang w:val="en-US"/>
        </w:rPr>
      </w:pPr>
    </w:p>
    <w:p w14:paraId="450AF845" w14:textId="1E240182" w:rsidR="00C96A52" w:rsidRPr="00C96A52" w:rsidRDefault="00653CA3" w:rsidP="00C96A52">
      <w:pPr>
        <w:pStyle w:val="TableofFigures"/>
        <w:rPr>
          <w:rFonts w:asciiTheme="minorHAnsi" w:eastAsiaTheme="minorEastAsia" w:hAnsiTheme="minorHAnsi" w:cstheme="minorHAnsi"/>
          <w:noProof/>
          <w:sz w:val="20"/>
          <w:szCs w:val="20"/>
          <w:lang w:eastAsia="en-CA"/>
        </w:rPr>
      </w:pPr>
      <w:r w:rsidRPr="00C96A52">
        <w:rPr>
          <w:rFonts w:asciiTheme="minorHAnsi" w:hAnsiTheme="minorHAnsi" w:cstheme="minorHAnsi"/>
          <w:smallCaps/>
          <w:sz w:val="20"/>
          <w:szCs w:val="20"/>
          <w:lang w:val="en-US"/>
        </w:rPr>
        <w:fldChar w:fldCharType="begin"/>
      </w:r>
      <w:r w:rsidRPr="00C96A52">
        <w:rPr>
          <w:rFonts w:asciiTheme="minorHAnsi" w:hAnsiTheme="minorHAnsi" w:cstheme="minorHAnsi"/>
          <w:sz w:val="20"/>
          <w:szCs w:val="20"/>
          <w:lang w:val="en-US"/>
        </w:rPr>
        <w:instrText xml:space="preserve"> TOC \h \z \c "Table" </w:instrText>
      </w:r>
      <w:r w:rsidRPr="00C96A52">
        <w:rPr>
          <w:rFonts w:asciiTheme="minorHAnsi" w:hAnsiTheme="minorHAnsi" w:cstheme="minorHAnsi"/>
          <w:smallCaps/>
          <w:sz w:val="20"/>
          <w:szCs w:val="20"/>
          <w:lang w:val="en-US"/>
        </w:rPr>
        <w:fldChar w:fldCharType="separate"/>
      </w:r>
      <w:hyperlink w:anchor="_Toc113548483" w:history="1">
        <w:r w:rsidR="00C96A52" w:rsidRPr="00C96A52">
          <w:rPr>
            <w:rStyle w:val="Hyperlink"/>
            <w:rFonts w:asciiTheme="minorHAnsi" w:eastAsia="Calibri" w:hAnsiTheme="minorHAnsi" w:cstheme="minorHAnsi"/>
            <w:b/>
            <w:bCs/>
            <w:noProof/>
            <w:sz w:val="20"/>
            <w:szCs w:val="20"/>
            <w:lang w:val="en-US"/>
          </w:rPr>
          <w:t>Table 1: Investment Framework Based on Current Financing Opportunities</w:t>
        </w:r>
        <w:r w:rsidR="00C96A52" w:rsidRPr="00C96A52">
          <w:rPr>
            <w:rFonts w:asciiTheme="minorHAnsi" w:hAnsiTheme="minorHAnsi" w:cstheme="minorHAnsi"/>
            <w:noProof/>
            <w:webHidden/>
            <w:sz w:val="20"/>
            <w:szCs w:val="20"/>
          </w:rPr>
          <w:tab/>
        </w:r>
        <w:r w:rsidR="00C96A52">
          <w:rPr>
            <w:rFonts w:asciiTheme="minorHAnsi" w:hAnsiTheme="minorHAnsi" w:cstheme="minorHAnsi"/>
            <w:noProof/>
            <w:webHidden/>
            <w:sz w:val="20"/>
            <w:szCs w:val="20"/>
          </w:rPr>
          <w:t>…</w:t>
        </w:r>
        <w:r w:rsidR="00C96A52" w:rsidRPr="00C96A52">
          <w:rPr>
            <w:rFonts w:asciiTheme="minorHAnsi" w:hAnsiTheme="minorHAnsi" w:cstheme="minorHAnsi"/>
            <w:noProof/>
            <w:webHidden/>
            <w:sz w:val="20"/>
            <w:szCs w:val="20"/>
          </w:rPr>
          <w:fldChar w:fldCharType="begin"/>
        </w:r>
        <w:r w:rsidR="00C96A52" w:rsidRPr="00C96A52">
          <w:rPr>
            <w:rFonts w:asciiTheme="minorHAnsi" w:hAnsiTheme="minorHAnsi" w:cstheme="minorHAnsi"/>
            <w:noProof/>
            <w:webHidden/>
            <w:sz w:val="20"/>
            <w:szCs w:val="20"/>
          </w:rPr>
          <w:instrText xml:space="preserve"> PAGEREF _Toc113548483 \h </w:instrText>
        </w:r>
        <w:r w:rsidR="00C96A52" w:rsidRPr="00C96A52">
          <w:rPr>
            <w:rFonts w:asciiTheme="minorHAnsi" w:hAnsiTheme="minorHAnsi" w:cstheme="minorHAnsi"/>
            <w:noProof/>
            <w:webHidden/>
            <w:sz w:val="20"/>
            <w:szCs w:val="20"/>
          </w:rPr>
        </w:r>
        <w:r w:rsidR="00C96A52" w:rsidRPr="00C96A52">
          <w:rPr>
            <w:rFonts w:asciiTheme="minorHAnsi" w:hAnsiTheme="minorHAnsi" w:cstheme="minorHAnsi"/>
            <w:noProof/>
            <w:webHidden/>
            <w:sz w:val="20"/>
            <w:szCs w:val="20"/>
          </w:rPr>
          <w:fldChar w:fldCharType="separate"/>
        </w:r>
        <w:r w:rsidR="00A51CD3">
          <w:rPr>
            <w:rFonts w:asciiTheme="minorHAnsi" w:hAnsiTheme="minorHAnsi" w:cstheme="minorHAnsi"/>
            <w:noProof/>
            <w:webHidden/>
            <w:sz w:val="20"/>
            <w:szCs w:val="20"/>
          </w:rPr>
          <w:t>16</w:t>
        </w:r>
        <w:r w:rsidR="00C96A52" w:rsidRPr="00C96A52">
          <w:rPr>
            <w:rFonts w:asciiTheme="minorHAnsi" w:hAnsiTheme="minorHAnsi" w:cstheme="minorHAnsi"/>
            <w:noProof/>
            <w:webHidden/>
            <w:sz w:val="20"/>
            <w:szCs w:val="20"/>
          </w:rPr>
          <w:fldChar w:fldCharType="end"/>
        </w:r>
      </w:hyperlink>
    </w:p>
    <w:p w14:paraId="50E350EC" w14:textId="1D4E7AB4" w:rsidR="00C96A52" w:rsidRPr="00C96A52" w:rsidRDefault="00DF55EC">
      <w:pPr>
        <w:pStyle w:val="TableofFigures"/>
        <w:rPr>
          <w:rFonts w:asciiTheme="minorHAnsi" w:eastAsiaTheme="minorEastAsia" w:hAnsiTheme="minorHAnsi" w:cstheme="minorHAnsi"/>
          <w:noProof/>
          <w:sz w:val="20"/>
          <w:szCs w:val="20"/>
          <w:lang w:eastAsia="en-CA"/>
        </w:rPr>
      </w:pPr>
      <w:hyperlink w:anchor="_Toc113548484" w:history="1">
        <w:r w:rsidR="00C96A52" w:rsidRPr="00C96A52">
          <w:rPr>
            <w:rStyle w:val="Hyperlink"/>
            <w:rFonts w:asciiTheme="minorHAnsi" w:hAnsiTheme="minorHAnsi" w:cstheme="minorHAnsi"/>
            <w:b/>
            <w:bCs/>
            <w:noProof/>
            <w:sz w:val="20"/>
            <w:szCs w:val="20"/>
            <w:lang w:val="en-US"/>
          </w:rPr>
          <w:t xml:space="preserve">Table </w:t>
        </w:r>
        <w:r w:rsidR="00C96A52" w:rsidRPr="00C96A52">
          <w:rPr>
            <w:rStyle w:val="Hyperlink"/>
            <w:rFonts w:asciiTheme="minorHAnsi" w:eastAsia="Calibri" w:hAnsiTheme="minorHAnsi" w:cstheme="minorHAnsi"/>
            <w:b/>
            <w:bCs/>
            <w:noProof/>
            <w:sz w:val="20"/>
            <w:szCs w:val="20"/>
            <w:lang w:val="en-US"/>
          </w:rPr>
          <w:t>2</w:t>
        </w:r>
        <w:r w:rsidR="00C96A52" w:rsidRPr="00C96A52">
          <w:rPr>
            <w:rStyle w:val="Hyperlink"/>
            <w:rFonts w:asciiTheme="minorHAnsi" w:hAnsiTheme="minorHAnsi" w:cstheme="minorHAnsi"/>
            <w:b/>
            <w:bCs/>
            <w:noProof/>
            <w:sz w:val="20"/>
            <w:szCs w:val="20"/>
            <w:lang w:val="en-US"/>
          </w:rPr>
          <w:t>: Progress Towards Results Matrix (Achievement of outcomes and outputs against End-of-Project Targets)</w:t>
        </w:r>
        <w:r w:rsidR="00C96A52">
          <w:rPr>
            <w:rStyle w:val="Hyperlink"/>
            <w:rFonts w:asciiTheme="minorHAnsi" w:hAnsiTheme="minorHAnsi" w:cstheme="minorHAnsi"/>
            <w:b/>
            <w:bCs/>
            <w:noProof/>
            <w:sz w:val="20"/>
            <w:szCs w:val="20"/>
            <w:lang w:val="en-US"/>
          </w:rPr>
          <w:t>…………………………………………………………………………………………………………………….</w:t>
        </w:r>
        <w:r w:rsidR="00C96A52" w:rsidRPr="00C96A52">
          <w:rPr>
            <w:rFonts w:asciiTheme="minorHAnsi" w:hAnsiTheme="minorHAnsi" w:cstheme="minorHAnsi"/>
            <w:noProof/>
            <w:webHidden/>
            <w:sz w:val="20"/>
            <w:szCs w:val="20"/>
          </w:rPr>
          <w:tab/>
        </w:r>
        <w:r w:rsidR="00C96A52" w:rsidRPr="00C96A52">
          <w:rPr>
            <w:rFonts w:asciiTheme="minorHAnsi" w:hAnsiTheme="minorHAnsi" w:cstheme="minorHAnsi"/>
            <w:noProof/>
            <w:webHidden/>
            <w:sz w:val="20"/>
            <w:szCs w:val="20"/>
          </w:rPr>
          <w:fldChar w:fldCharType="begin"/>
        </w:r>
        <w:r w:rsidR="00C96A52" w:rsidRPr="00C96A52">
          <w:rPr>
            <w:rFonts w:asciiTheme="minorHAnsi" w:hAnsiTheme="minorHAnsi" w:cstheme="minorHAnsi"/>
            <w:noProof/>
            <w:webHidden/>
            <w:sz w:val="20"/>
            <w:szCs w:val="20"/>
          </w:rPr>
          <w:instrText xml:space="preserve"> PAGEREF _Toc113548484 \h </w:instrText>
        </w:r>
        <w:r w:rsidR="00C96A52" w:rsidRPr="00C96A52">
          <w:rPr>
            <w:rFonts w:asciiTheme="minorHAnsi" w:hAnsiTheme="minorHAnsi" w:cstheme="minorHAnsi"/>
            <w:noProof/>
            <w:webHidden/>
            <w:sz w:val="20"/>
            <w:szCs w:val="20"/>
          </w:rPr>
        </w:r>
        <w:r w:rsidR="00C96A52" w:rsidRPr="00C96A52">
          <w:rPr>
            <w:rFonts w:asciiTheme="minorHAnsi" w:hAnsiTheme="minorHAnsi" w:cstheme="minorHAnsi"/>
            <w:noProof/>
            <w:webHidden/>
            <w:sz w:val="20"/>
            <w:szCs w:val="20"/>
          </w:rPr>
          <w:fldChar w:fldCharType="separate"/>
        </w:r>
        <w:r w:rsidR="00A51CD3">
          <w:rPr>
            <w:rFonts w:asciiTheme="minorHAnsi" w:hAnsiTheme="minorHAnsi" w:cstheme="minorHAnsi"/>
            <w:noProof/>
            <w:webHidden/>
            <w:sz w:val="20"/>
            <w:szCs w:val="20"/>
          </w:rPr>
          <w:t>23</w:t>
        </w:r>
        <w:r w:rsidR="00C96A52" w:rsidRPr="00C96A52">
          <w:rPr>
            <w:rFonts w:asciiTheme="minorHAnsi" w:hAnsiTheme="minorHAnsi" w:cstheme="minorHAnsi"/>
            <w:noProof/>
            <w:webHidden/>
            <w:sz w:val="20"/>
            <w:szCs w:val="20"/>
          </w:rPr>
          <w:fldChar w:fldCharType="end"/>
        </w:r>
      </w:hyperlink>
    </w:p>
    <w:p w14:paraId="3BA4501E" w14:textId="60B3D991" w:rsidR="00C96A52" w:rsidRPr="00C96A52" w:rsidRDefault="00DF55EC" w:rsidP="00C96A52">
      <w:pPr>
        <w:pStyle w:val="TableofFigures"/>
        <w:rPr>
          <w:rFonts w:asciiTheme="minorHAnsi" w:eastAsiaTheme="minorEastAsia" w:hAnsiTheme="minorHAnsi" w:cstheme="minorHAnsi"/>
          <w:noProof/>
          <w:sz w:val="20"/>
          <w:szCs w:val="20"/>
          <w:lang w:eastAsia="en-CA"/>
        </w:rPr>
      </w:pPr>
      <w:hyperlink w:anchor="_Toc113548485" w:history="1">
        <w:r w:rsidR="00C96A52" w:rsidRPr="00C96A52">
          <w:rPr>
            <w:rStyle w:val="Hyperlink"/>
            <w:rFonts w:asciiTheme="minorHAnsi" w:hAnsiTheme="minorHAnsi" w:cstheme="minorHAnsi"/>
            <w:b/>
            <w:bCs/>
            <w:noProof/>
            <w:sz w:val="20"/>
            <w:szCs w:val="20"/>
            <w:lang w:val="en-US"/>
          </w:rPr>
          <w:t xml:space="preserve">Table </w:t>
        </w:r>
        <w:r w:rsidR="00C96A52" w:rsidRPr="00C96A52">
          <w:rPr>
            <w:rStyle w:val="Hyperlink"/>
            <w:rFonts w:asciiTheme="minorHAnsi" w:eastAsia="Calibri" w:hAnsiTheme="minorHAnsi" w:cstheme="minorHAnsi"/>
            <w:b/>
            <w:bCs/>
            <w:noProof/>
            <w:sz w:val="20"/>
            <w:szCs w:val="20"/>
            <w:lang w:val="en-US"/>
          </w:rPr>
          <w:t>3</w:t>
        </w:r>
        <w:r w:rsidR="00C96A52" w:rsidRPr="00C96A52">
          <w:rPr>
            <w:rStyle w:val="Hyperlink"/>
            <w:rFonts w:asciiTheme="minorHAnsi" w:hAnsiTheme="minorHAnsi" w:cstheme="minorHAnsi"/>
            <w:b/>
            <w:bCs/>
            <w:noProof/>
            <w:sz w:val="20"/>
            <w:szCs w:val="20"/>
            <w:lang w:val="en-US"/>
          </w:rPr>
          <w:t>: Training for energy manager coordinators/energy managers and energy associates from the organizational scheme of energy management in FBIH 2022</w:t>
        </w:r>
        <w:r w:rsidR="00C96A52" w:rsidRPr="00C96A52">
          <w:rPr>
            <w:rFonts w:asciiTheme="minorHAnsi" w:hAnsiTheme="minorHAnsi" w:cstheme="minorHAnsi"/>
            <w:noProof/>
            <w:webHidden/>
            <w:sz w:val="20"/>
            <w:szCs w:val="20"/>
          </w:rPr>
          <w:tab/>
        </w:r>
        <w:r w:rsidR="00C96A52" w:rsidRPr="00C96A52">
          <w:rPr>
            <w:rFonts w:asciiTheme="minorHAnsi" w:hAnsiTheme="minorHAnsi" w:cstheme="minorHAnsi"/>
            <w:noProof/>
            <w:webHidden/>
            <w:sz w:val="20"/>
            <w:szCs w:val="20"/>
          </w:rPr>
          <w:fldChar w:fldCharType="begin"/>
        </w:r>
        <w:r w:rsidR="00C96A52" w:rsidRPr="00C96A52">
          <w:rPr>
            <w:rFonts w:asciiTheme="minorHAnsi" w:hAnsiTheme="minorHAnsi" w:cstheme="minorHAnsi"/>
            <w:noProof/>
            <w:webHidden/>
            <w:sz w:val="20"/>
            <w:szCs w:val="20"/>
          </w:rPr>
          <w:instrText xml:space="preserve"> PAGEREF _Toc113548485 \h </w:instrText>
        </w:r>
        <w:r w:rsidR="00C96A52" w:rsidRPr="00C96A52">
          <w:rPr>
            <w:rFonts w:asciiTheme="minorHAnsi" w:hAnsiTheme="minorHAnsi" w:cstheme="minorHAnsi"/>
            <w:noProof/>
            <w:webHidden/>
            <w:sz w:val="20"/>
            <w:szCs w:val="20"/>
          </w:rPr>
        </w:r>
        <w:r w:rsidR="00C96A52" w:rsidRPr="00C96A52">
          <w:rPr>
            <w:rFonts w:asciiTheme="minorHAnsi" w:hAnsiTheme="minorHAnsi" w:cstheme="minorHAnsi"/>
            <w:noProof/>
            <w:webHidden/>
            <w:sz w:val="20"/>
            <w:szCs w:val="20"/>
          </w:rPr>
          <w:fldChar w:fldCharType="separate"/>
        </w:r>
        <w:r w:rsidR="00A51CD3">
          <w:rPr>
            <w:rFonts w:asciiTheme="minorHAnsi" w:hAnsiTheme="minorHAnsi" w:cstheme="minorHAnsi"/>
            <w:noProof/>
            <w:webHidden/>
            <w:sz w:val="20"/>
            <w:szCs w:val="20"/>
          </w:rPr>
          <w:t>26</w:t>
        </w:r>
        <w:r w:rsidR="00C96A52" w:rsidRPr="00C96A52">
          <w:rPr>
            <w:rFonts w:asciiTheme="minorHAnsi" w:hAnsiTheme="minorHAnsi" w:cstheme="minorHAnsi"/>
            <w:noProof/>
            <w:webHidden/>
            <w:sz w:val="20"/>
            <w:szCs w:val="20"/>
          </w:rPr>
          <w:fldChar w:fldCharType="end"/>
        </w:r>
      </w:hyperlink>
    </w:p>
    <w:p w14:paraId="29A25555" w14:textId="4C21D86B" w:rsidR="00C96A52" w:rsidRPr="00C96A52" w:rsidRDefault="00DF55EC">
      <w:pPr>
        <w:pStyle w:val="TableofFigures"/>
        <w:rPr>
          <w:rFonts w:asciiTheme="minorHAnsi" w:eastAsiaTheme="minorEastAsia" w:hAnsiTheme="minorHAnsi" w:cstheme="minorHAnsi"/>
          <w:noProof/>
          <w:sz w:val="20"/>
          <w:szCs w:val="20"/>
          <w:lang w:eastAsia="en-CA"/>
        </w:rPr>
      </w:pPr>
      <w:hyperlink w:anchor="_Toc113548486" w:history="1">
        <w:r w:rsidR="00C96A52" w:rsidRPr="00C96A52">
          <w:rPr>
            <w:rStyle w:val="Hyperlink"/>
            <w:rFonts w:asciiTheme="minorHAnsi" w:hAnsiTheme="minorHAnsi" w:cstheme="minorHAnsi"/>
            <w:b/>
            <w:bCs/>
            <w:noProof/>
            <w:sz w:val="20"/>
            <w:szCs w:val="20"/>
            <w:lang w:val="en-US"/>
          </w:rPr>
          <w:t>Table 4: GCF Project Budget and Expenditures for the LCPB Project (in USD as of 30 June 2022)</w:t>
        </w:r>
        <w:r w:rsidR="00C96A52" w:rsidRPr="00C96A52">
          <w:rPr>
            <w:rFonts w:asciiTheme="minorHAnsi" w:hAnsiTheme="minorHAnsi" w:cstheme="minorHAnsi"/>
            <w:noProof/>
            <w:webHidden/>
            <w:sz w:val="20"/>
            <w:szCs w:val="20"/>
          </w:rPr>
          <w:tab/>
        </w:r>
        <w:r w:rsidR="00C96A52" w:rsidRPr="00C96A52">
          <w:rPr>
            <w:rFonts w:asciiTheme="minorHAnsi" w:hAnsiTheme="minorHAnsi" w:cstheme="minorHAnsi"/>
            <w:noProof/>
            <w:webHidden/>
            <w:sz w:val="20"/>
            <w:szCs w:val="20"/>
          </w:rPr>
          <w:fldChar w:fldCharType="begin"/>
        </w:r>
        <w:r w:rsidR="00C96A52" w:rsidRPr="00C96A52">
          <w:rPr>
            <w:rFonts w:asciiTheme="minorHAnsi" w:hAnsiTheme="minorHAnsi" w:cstheme="minorHAnsi"/>
            <w:noProof/>
            <w:webHidden/>
            <w:sz w:val="20"/>
            <w:szCs w:val="20"/>
          </w:rPr>
          <w:instrText xml:space="preserve"> PAGEREF _Toc113548486 \h </w:instrText>
        </w:r>
        <w:r w:rsidR="00C96A52" w:rsidRPr="00C96A52">
          <w:rPr>
            <w:rFonts w:asciiTheme="minorHAnsi" w:hAnsiTheme="minorHAnsi" w:cstheme="minorHAnsi"/>
            <w:noProof/>
            <w:webHidden/>
            <w:sz w:val="20"/>
            <w:szCs w:val="20"/>
          </w:rPr>
        </w:r>
        <w:r w:rsidR="00C96A52" w:rsidRPr="00C96A52">
          <w:rPr>
            <w:rFonts w:asciiTheme="minorHAnsi" w:hAnsiTheme="minorHAnsi" w:cstheme="minorHAnsi"/>
            <w:noProof/>
            <w:webHidden/>
            <w:sz w:val="20"/>
            <w:szCs w:val="20"/>
          </w:rPr>
          <w:fldChar w:fldCharType="separate"/>
        </w:r>
        <w:r w:rsidR="00A51CD3">
          <w:rPr>
            <w:rFonts w:asciiTheme="minorHAnsi" w:hAnsiTheme="minorHAnsi" w:cstheme="minorHAnsi"/>
            <w:noProof/>
            <w:webHidden/>
            <w:sz w:val="20"/>
            <w:szCs w:val="20"/>
          </w:rPr>
          <w:t>35</w:t>
        </w:r>
        <w:r w:rsidR="00C96A52" w:rsidRPr="00C96A52">
          <w:rPr>
            <w:rFonts w:asciiTheme="minorHAnsi" w:hAnsiTheme="minorHAnsi" w:cstheme="minorHAnsi"/>
            <w:noProof/>
            <w:webHidden/>
            <w:sz w:val="20"/>
            <w:szCs w:val="20"/>
          </w:rPr>
          <w:fldChar w:fldCharType="end"/>
        </w:r>
      </w:hyperlink>
    </w:p>
    <w:p w14:paraId="53B06DD4" w14:textId="5CEA78B2" w:rsidR="00C96A52" w:rsidRPr="00C96A52" w:rsidRDefault="00DF55EC">
      <w:pPr>
        <w:pStyle w:val="TableofFigures"/>
        <w:rPr>
          <w:rFonts w:asciiTheme="minorHAnsi" w:eastAsiaTheme="minorEastAsia" w:hAnsiTheme="minorHAnsi" w:cstheme="minorHAnsi"/>
          <w:noProof/>
          <w:sz w:val="20"/>
          <w:szCs w:val="20"/>
          <w:lang w:eastAsia="en-CA"/>
        </w:rPr>
      </w:pPr>
      <w:hyperlink w:anchor="_Toc113548487" w:history="1">
        <w:r w:rsidR="00C96A52" w:rsidRPr="00C96A52">
          <w:rPr>
            <w:rStyle w:val="Hyperlink"/>
            <w:rFonts w:asciiTheme="minorHAnsi" w:hAnsiTheme="minorHAnsi" w:cstheme="minorHAnsi"/>
            <w:b/>
            <w:bCs/>
            <w:noProof/>
            <w:sz w:val="20"/>
            <w:szCs w:val="20"/>
            <w:lang w:val="en-US"/>
          </w:rPr>
          <w:t>Table 5: GEF Project Expenditures for LCPB Project against ATLAS codes (in USD as of 30 June 2022)</w:t>
        </w:r>
        <w:r w:rsidR="00C96A52" w:rsidRPr="00C96A52">
          <w:rPr>
            <w:rFonts w:asciiTheme="minorHAnsi" w:hAnsiTheme="minorHAnsi" w:cstheme="minorHAnsi"/>
            <w:noProof/>
            <w:webHidden/>
            <w:sz w:val="20"/>
            <w:szCs w:val="20"/>
          </w:rPr>
          <w:tab/>
        </w:r>
        <w:r w:rsidR="00C96A52" w:rsidRPr="00C96A52">
          <w:rPr>
            <w:rFonts w:asciiTheme="minorHAnsi" w:hAnsiTheme="minorHAnsi" w:cstheme="minorHAnsi"/>
            <w:noProof/>
            <w:webHidden/>
            <w:sz w:val="20"/>
            <w:szCs w:val="20"/>
          </w:rPr>
          <w:fldChar w:fldCharType="begin"/>
        </w:r>
        <w:r w:rsidR="00C96A52" w:rsidRPr="00C96A52">
          <w:rPr>
            <w:rFonts w:asciiTheme="minorHAnsi" w:hAnsiTheme="minorHAnsi" w:cstheme="minorHAnsi"/>
            <w:noProof/>
            <w:webHidden/>
            <w:sz w:val="20"/>
            <w:szCs w:val="20"/>
          </w:rPr>
          <w:instrText xml:space="preserve"> PAGEREF _Toc113548487 \h </w:instrText>
        </w:r>
        <w:r w:rsidR="00C96A52" w:rsidRPr="00C96A52">
          <w:rPr>
            <w:rFonts w:asciiTheme="minorHAnsi" w:hAnsiTheme="minorHAnsi" w:cstheme="minorHAnsi"/>
            <w:noProof/>
            <w:webHidden/>
            <w:sz w:val="20"/>
            <w:szCs w:val="20"/>
          </w:rPr>
        </w:r>
        <w:r w:rsidR="00C96A52" w:rsidRPr="00C96A52">
          <w:rPr>
            <w:rFonts w:asciiTheme="minorHAnsi" w:hAnsiTheme="minorHAnsi" w:cstheme="minorHAnsi"/>
            <w:noProof/>
            <w:webHidden/>
            <w:sz w:val="20"/>
            <w:szCs w:val="20"/>
          </w:rPr>
          <w:fldChar w:fldCharType="separate"/>
        </w:r>
        <w:r w:rsidR="00A51CD3">
          <w:rPr>
            <w:rFonts w:asciiTheme="minorHAnsi" w:hAnsiTheme="minorHAnsi" w:cstheme="minorHAnsi"/>
            <w:noProof/>
            <w:webHidden/>
            <w:sz w:val="20"/>
            <w:szCs w:val="20"/>
          </w:rPr>
          <w:t>36</w:t>
        </w:r>
        <w:r w:rsidR="00C96A52" w:rsidRPr="00C96A52">
          <w:rPr>
            <w:rFonts w:asciiTheme="minorHAnsi" w:hAnsiTheme="minorHAnsi" w:cstheme="minorHAnsi"/>
            <w:noProof/>
            <w:webHidden/>
            <w:sz w:val="20"/>
            <w:szCs w:val="20"/>
          </w:rPr>
          <w:fldChar w:fldCharType="end"/>
        </w:r>
      </w:hyperlink>
    </w:p>
    <w:p w14:paraId="32723096" w14:textId="1B4148BC" w:rsidR="00C96A52" w:rsidRPr="00C96A52" w:rsidRDefault="00DF55EC">
      <w:pPr>
        <w:pStyle w:val="TableofFigures"/>
        <w:rPr>
          <w:rFonts w:asciiTheme="minorHAnsi" w:eastAsiaTheme="minorEastAsia" w:hAnsiTheme="minorHAnsi" w:cstheme="minorHAnsi"/>
          <w:noProof/>
          <w:sz w:val="20"/>
          <w:szCs w:val="20"/>
          <w:lang w:eastAsia="en-CA"/>
        </w:rPr>
      </w:pPr>
      <w:hyperlink w:anchor="_Toc113548488" w:history="1">
        <w:r w:rsidR="00C96A52" w:rsidRPr="00C96A52">
          <w:rPr>
            <w:rStyle w:val="Hyperlink"/>
            <w:rFonts w:asciiTheme="minorHAnsi" w:hAnsiTheme="minorHAnsi" w:cstheme="minorHAnsi"/>
            <w:b/>
            <w:bCs/>
            <w:noProof/>
            <w:sz w:val="20"/>
            <w:szCs w:val="20"/>
            <w:lang w:val="en-US"/>
          </w:rPr>
          <w:t xml:space="preserve">Table 6: </w:t>
        </w:r>
        <w:r w:rsidR="00C96A52" w:rsidRPr="00C96A52">
          <w:rPr>
            <w:rStyle w:val="Hyperlink"/>
            <w:rFonts w:asciiTheme="minorHAnsi" w:hAnsiTheme="minorHAnsi" w:cstheme="minorHAnsi"/>
            <w:b/>
            <w:noProof/>
            <w:sz w:val="20"/>
            <w:szCs w:val="20"/>
            <w:lang w:val="en-US"/>
          </w:rPr>
          <w:t>Actual Co-Financing for LCPB Project (as of 30 June 2022)</w:t>
        </w:r>
        <w:r w:rsidR="00C96A52" w:rsidRPr="00C96A52">
          <w:rPr>
            <w:rFonts w:asciiTheme="minorHAnsi" w:hAnsiTheme="minorHAnsi" w:cstheme="minorHAnsi"/>
            <w:noProof/>
            <w:webHidden/>
            <w:sz w:val="20"/>
            <w:szCs w:val="20"/>
          </w:rPr>
          <w:tab/>
        </w:r>
        <w:r w:rsidR="00C96A52" w:rsidRPr="00C96A52">
          <w:rPr>
            <w:rFonts w:asciiTheme="minorHAnsi" w:hAnsiTheme="minorHAnsi" w:cstheme="minorHAnsi"/>
            <w:noProof/>
            <w:webHidden/>
            <w:sz w:val="20"/>
            <w:szCs w:val="20"/>
          </w:rPr>
          <w:fldChar w:fldCharType="begin"/>
        </w:r>
        <w:r w:rsidR="00C96A52" w:rsidRPr="00C96A52">
          <w:rPr>
            <w:rFonts w:asciiTheme="minorHAnsi" w:hAnsiTheme="minorHAnsi" w:cstheme="minorHAnsi"/>
            <w:noProof/>
            <w:webHidden/>
            <w:sz w:val="20"/>
            <w:szCs w:val="20"/>
          </w:rPr>
          <w:instrText xml:space="preserve"> PAGEREF _Toc113548488 \h </w:instrText>
        </w:r>
        <w:r w:rsidR="00C96A52" w:rsidRPr="00C96A52">
          <w:rPr>
            <w:rFonts w:asciiTheme="minorHAnsi" w:hAnsiTheme="minorHAnsi" w:cstheme="minorHAnsi"/>
            <w:noProof/>
            <w:webHidden/>
            <w:sz w:val="20"/>
            <w:szCs w:val="20"/>
          </w:rPr>
        </w:r>
        <w:r w:rsidR="00C96A52" w:rsidRPr="00C96A52">
          <w:rPr>
            <w:rFonts w:asciiTheme="minorHAnsi" w:hAnsiTheme="minorHAnsi" w:cstheme="minorHAnsi"/>
            <w:noProof/>
            <w:webHidden/>
            <w:sz w:val="20"/>
            <w:szCs w:val="20"/>
          </w:rPr>
          <w:fldChar w:fldCharType="separate"/>
        </w:r>
        <w:r w:rsidR="00A51CD3">
          <w:rPr>
            <w:rFonts w:asciiTheme="minorHAnsi" w:hAnsiTheme="minorHAnsi" w:cstheme="minorHAnsi"/>
            <w:noProof/>
            <w:webHidden/>
            <w:sz w:val="20"/>
            <w:szCs w:val="20"/>
          </w:rPr>
          <w:t>36</w:t>
        </w:r>
        <w:r w:rsidR="00C96A52" w:rsidRPr="00C96A52">
          <w:rPr>
            <w:rFonts w:asciiTheme="minorHAnsi" w:hAnsiTheme="minorHAnsi" w:cstheme="minorHAnsi"/>
            <w:noProof/>
            <w:webHidden/>
            <w:sz w:val="20"/>
            <w:szCs w:val="20"/>
          </w:rPr>
          <w:fldChar w:fldCharType="end"/>
        </w:r>
      </w:hyperlink>
    </w:p>
    <w:p w14:paraId="61BECAC6" w14:textId="16F04C00" w:rsidR="00C96A52" w:rsidRPr="00C96A52" w:rsidRDefault="00DF55EC">
      <w:pPr>
        <w:pStyle w:val="TableofFigures"/>
        <w:rPr>
          <w:rFonts w:asciiTheme="minorHAnsi" w:eastAsiaTheme="minorEastAsia" w:hAnsiTheme="minorHAnsi" w:cstheme="minorHAnsi"/>
          <w:noProof/>
          <w:sz w:val="20"/>
          <w:szCs w:val="20"/>
          <w:lang w:eastAsia="en-CA"/>
        </w:rPr>
      </w:pPr>
      <w:hyperlink w:anchor="_Toc113548489" w:history="1">
        <w:r w:rsidR="00C96A52" w:rsidRPr="00C96A52">
          <w:rPr>
            <w:rStyle w:val="Hyperlink"/>
            <w:rFonts w:asciiTheme="minorHAnsi" w:hAnsiTheme="minorHAnsi" w:cstheme="minorHAnsi"/>
            <w:b/>
            <w:bCs/>
            <w:noProof/>
            <w:sz w:val="20"/>
            <w:szCs w:val="20"/>
            <w:lang w:val="en-US"/>
          </w:rPr>
          <w:t>Table 7: Interim Evaluation Ratings &amp; Achievement Summary Table for the LCPB Project</w:t>
        </w:r>
        <w:r w:rsidR="00C96A52" w:rsidRPr="00C96A52">
          <w:rPr>
            <w:rFonts w:asciiTheme="minorHAnsi" w:hAnsiTheme="minorHAnsi" w:cstheme="minorHAnsi"/>
            <w:noProof/>
            <w:webHidden/>
            <w:sz w:val="20"/>
            <w:szCs w:val="20"/>
          </w:rPr>
          <w:tab/>
        </w:r>
        <w:r w:rsidR="00C96A52" w:rsidRPr="00C96A52">
          <w:rPr>
            <w:rFonts w:asciiTheme="minorHAnsi" w:hAnsiTheme="minorHAnsi" w:cstheme="minorHAnsi"/>
            <w:noProof/>
            <w:webHidden/>
            <w:sz w:val="20"/>
            <w:szCs w:val="20"/>
          </w:rPr>
          <w:fldChar w:fldCharType="begin"/>
        </w:r>
        <w:r w:rsidR="00C96A52" w:rsidRPr="00C96A52">
          <w:rPr>
            <w:rFonts w:asciiTheme="minorHAnsi" w:hAnsiTheme="minorHAnsi" w:cstheme="minorHAnsi"/>
            <w:noProof/>
            <w:webHidden/>
            <w:sz w:val="20"/>
            <w:szCs w:val="20"/>
          </w:rPr>
          <w:instrText xml:space="preserve"> PAGEREF _Toc113548489 \h </w:instrText>
        </w:r>
        <w:r w:rsidR="00C96A52" w:rsidRPr="00C96A52">
          <w:rPr>
            <w:rFonts w:asciiTheme="minorHAnsi" w:hAnsiTheme="minorHAnsi" w:cstheme="minorHAnsi"/>
            <w:noProof/>
            <w:webHidden/>
            <w:sz w:val="20"/>
            <w:szCs w:val="20"/>
          </w:rPr>
        </w:r>
        <w:r w:rsidR="00C96A52" w:rsidRPr="00C96A52">
          <w:rPr>
            <w:rFonts w:asciiTheme="minorHAnsi" w:hAnsiTheme="minorHAnsi" w:cstheme="minorHAnsi"/>
            <w:noProof/>
            <w:webHidden/>
            <w:sz w:val="20"/>
            <w:szCs w:val="20"/>
          </w:rPr>
          <w:fldChar w:fldCharType="separate"/>
        </w:r>
        <w:r w:rsidR="00A51CD3">
          <w:rPr>
            <w:rFonts w:asciiTheme="minorHAnsi" w:hAnsiTheme="minorHAnsi" w:cstheme="minorHAnsi"/>
            <w:noProof/>
            <w:webHidden/>
            <w:sz w:val="20"/>
            <w:szCs w:val="20"/>
          </w:rPr>
          <w:t>48</w:t>
        </w:r>
        <w:r w:rsidR="00C96A52" w:rsidRPr="00C96A52">
          <w:rPr>
            <w:rFonts w:asciiTheme="minorHAnsi" w:hAnsiTheme="minorHAnsi" w:cstheme="minorHAnsi"/>
            <w:noProof/>
            <w:webHidden/>
            <w:sz w:val="20"/>
            <w:szCs w:val="20"/>
          </w:rPr>
          <w:fldChar w:fldCharType="end"/>
        </w:r>
      </w:hyperlink>
    </w:p>
    <w:p w14:paraId="0D990FA8" w14:textId="6F75F76D" w:rsidR="0094236E" w:rsidRPr="005C5A57" w:rsidRDefault="00653CA3" w:rsidP="00061B7A">
      <w:pPr>
        <w:jc w:val="both"/>
        <w:rPr>
          <w:rFonts w:asciiTheme="minorHAnsi" w:hAnsiTheme="minorHAnsi" w:cstheme="minorHAnsi"/>
          <w:caps/>
          <w:lang w:val="en-US"/>
        </w:rPr>
      </w:pPr>
      <w:r w:rsidRPr="00C96A52">
        <w:rPr>
          <w:rFonts w:asciiTheme="minorHAnsi" w:hAnsiTheme="minorHAnsi" w:cstheme="minorHAnsi"/>
          <w:sz w:val="20"/>
          <w:szCs w:val="20"/>
          <w:lang w:val="en-US"/>
        </w:rPr>
        <w:fldChar w:fldCharType="end"/>
      </w:r>
    </w:p>
    <w:p w14:paraId="1C62DF2E" w14:textId="77777777" w:rsidR="00653CA3" w:rsidRPr="005C5A57" w:rsidRDefault="00653CA3">
      <w:pPr>
        <w:rPr>
          <w:rFonts w:asciiTheme="minorHAnsi" w:hAnsiTheme="minorHAnsi" w:cs="Arial"/>
          <w:b/>
          <w:bCs/>
          <w:caps/>
          <w:kern w:val="28"/>
          <w:sz w:val="32"/>
          <w:szCs w:val="32"/>
          <w:lang w:val="en-US"/>
        </w:rPr>
      </w:pPr>
      <w:bookmarkStart w:id="3" w:name="_Hlk111470727"/>
      <w:r w:rsidRPr="005C5A57">
        <w:rPr>
          <w:lang w:val="en-US"/>
        </w:rPr>
        <w:br w:type="page"/>
      </w:r>
    </w:p>
    <w:p w14:paraId="0A5CED78" w14:textId="2EAF7687" w:rsidR="00AE29CD" w:rsidRPr="005C5A57" w:rsidRDefault="00AE29CD" w:rsidP="00385868">
      <w:pPr>
        <w:pStyle w:val="Heading1"/>
        <w:numPr>
          <w:ilvl w:val="0"/>
          <w:numId w:val="0"/>
        </w:numPr>
      </w:pPr>
      <w:bookmarkStart w:id="4" w:name="_Toc112591243"/>
      <w:r w:rsidRPr="005C5A57">
        <w:lastRenderedPageBreak/>
        <w:t>acronymns and abbreviations</w:t>
      </w:r>
      <w:bookmarkEnd w:id="4"/>
    </w:p>
    <w:tbl>
      <w:tblPr>
        <w:tblW w:w="9243"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firstRow="1" w:lastRow="0" w:firstColumn="1" w:lastColumn="0" w:noHBand="0" w:noVBand="0"/>
      </w:tblPr>
      <w:tblGrid>
        <w:gridCol w:w="2119"/>
        <w:gridCol w:w="7124"/>
      </w:tblGrid>
      <w:tr w:rsidR="00AE29CD" w:rsidRPr="005C5A57" w14:paraId="68E2F13B" w14:textId="77777777" w:rsidTr="00AE29CD">
        <w:trPr>
          <w:tblHeader/>
          <w:jc w:val="center"/>
        </w:trPr>
        <w:tc>
          <w:tcPr>
            <w:tcW w:w="2119" w:type="dxa"/>
            <w:shd w:val="clear" w:color="auto" w:fill="C6D9F1" w:themeFill="text2" w:themeFillTint="33"/>
          </w:tcPr>
          <w:bookmarkEnd w:id="3"/>
          <w:p w14:paraId="3A0D4415" w14:textId="77777777" w:rsidR="00AE29CD" w:rsidRPr="005C5A57" w:rsidRDefault="00AE29CD" w:rsidP="00DF0933">
            <w:pPr>
              <w:ind w:left="357" w:hanging="357"/>
              <w:jc w:val="center"/>
              <w:rPr>
                <w:rFonts w:asciiTheme="minorHAnsi" w:hAnsiTheme="minorHAnsi" w:cs="Arial"/>
                <w:b/>
                <w:bCs/>
                <w:lang w:val="en-US"/>
              </w:rPr>
            </w:pPr>
            <w:r w:rsidRPr="005C5A57">
              <w:rPr>
                <w:rFonts w:asciiTheme="minorHAnsi" w:hAnsiTheme="minorHAnsi" w:cs="Arial"/>
                <w:b/>
                <w:bCs/>
                <w:lang w:val="en-US"/>
              </w:rPr>
              <w:t>Acronym</w:t>
            </w:r>
          </w:p>
        </w:tc>
        <w:tc>
          <w:tcPr>
            <w:tcW w:w="7124" w:type="dxa"/>
            <w:shd w:val="clear" w:color="auto" w:fill="C6D9F1" w:themeFill="text2" w:themeFillTint="33"/>
          </w:tcPr>
          <w:p w14:paraId="29F9A2B0" w14:textId="77777777" w:rsidR="00AE29CD" w:rsidRPr="005C5A57" w:rsidRDefault="00AE29CD" w:rsidP="00DF0933">
            <w:pPr>
              <w:ind w:left="357" w:hanging="357"/>
              <w:jc w:val="center"/>
              <w:rPr>
                <w:rFonts w:asciiTheme="minorHAnsi" w:hAnsiTheme="minorHAnsi" w:cs="Arial"/>
                <w:b/>
                <w:bCs/>
                <w:lang w:val="en-US"/>
              </w:rPr>
            </w:pPr>
            <w:r w:rsidRPr="005C5A57">
              <w:rPr>
                <w:rFonts w:asciiTheme="minorHAnsi" w:hAnsiTheme="minorHAnsi" w:cs="Arial"/>
                <w:b/>
                <w:bCs/>
                <w:lang w:val="en-US"/>
              </w:rPr>
              <w:t>Meaning</w:t>
            </w:r>
          </w:p>
        </w:tc>
      </w:tr>
      <w:tr w:rsidR="00AE29CD" w:rsidRPr="005C5A57" w14:paraId="7AA8A902"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654D6695" w14:textId="77777777" w:rsidR="00AE29CD" w:rsidRPr="005C5A57" w:rsidRDefault="00AE29CD" w:rsidP="00DF0933">
            <w:pPr>
              <w:ind w:left="357" w:hanging="357"/>
              <w:jc w:val="center"/>
              <w:rPr>
                <w:rFonts w:asciiTheme="minorHAnsi" w:hAnsiTheme="minorHAnsi" w:cstheme="minorHAnsi"/>
                <w:lang w:val="en-US"/>
              </w:rPr>
            </w:pPr>
            <w:r w:rsidRPr="005C5A57">
              <w:rPr>
                <w:rFonts w:asciiTheme="minorHAnsi" w:hAnsiTheme="minorHAnsi" w:cstheme="minorHAnsi"/>
                <w:lang w:val="en-US"/>
              </w:rPr>
              <w:t>APR</w:t>
            </w:r>
          </w:p>
        </w:tc>
        <w:tc>
          <w:tcPr>
            <w:tcW w:w="7124" w:type="dxa"/>
            <w:shd w:val="clear" w:color="auto" w:fill="auto"/>
          </w:tcPr>
          <w:p w14:paraId="65654F86" w14:textId="77777777" w:rsidR="00AE29CD" w:rsidRPr="005C5A57" w:rsidRDefault="00AE29CD" w:rsidP="00DF0933">
            <w:pPr>
              <w:ind w:left="357" w:hanging="357"/>
              <w:rPr>
                <w:rFonts w:asciiTheme="minorHAnsi" w:hAnsiTheme="minorHAnsi" w:cstheme="minorHAnsi"/>
                <w:lang w:val="en-US"/>
              </w:rPr>
            </w:pPr>
            <w:r w:rsidRPr="005C5A57">
              <w:rPr>
                <w:rFonts w:asciiTheme="minorHAnsi" w:hAnsiTheme="minorHAnsi" w:cstheme="minorHAnsi"/>
                <w:lang w:val="en-US"/>
              </w:rPr>
              <w:t>Annual Performance Report</w:t>
            </w:r>
          </w:p>
        </w:tc>
      </w:tr>
      <w:tr w:rsidR="00AE29CD" w:rsidRPr="005C5A57" w14:paraId="201C5F38"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3368B00F" w14:textId="77777777" w:rsidR="00AE29CD" w:rsidRPr="005C5A57" w:rsidRDefault="00AE29CD" w:rsidP="00DF0933">
            <w:pPr>
              <w:ind w:left="357" w:hanging="357"/>
              <w:jc w:val="center"/>
              <w:rPr>
                <w:rFonts w:asciiTheme="minorHAnsi" w:hAnsiTheme="minorHAnsi" w:cstheme="minorHAnsi"/>
                <w:lang w:val="en-US"/>
              </w:rPr>
            </w:pPr>
            <w:r w:rsidRPr="005C5A57">
              <w:rPr>
                <w:rFonts w:asciiTheme="minorHAnsi" w:hAnsiTheme="minorHAnsi" w:cstheme="minorHAnsi"/>
                <w:lang w:val="en-US"/>
              </w:rPr>
              <w:t>CC</w:t>
            </w:r>
          </w:p>
        </w:tc>
        <w:tc>
          <w:tcPr>
            <w:tcW w:w="7124" w:type="dxa"/>
            <w:shd w:val="clear" w:color="auto" w:fill="auto"/>
          </w:tcPr>
          <w:p w14:paraId="5236EC84" w14:textId="77777777" w:rsidR="00AE29CD" w:rsidRPr="005C5A57" w:rsidRDefault="00AE29CD" w:rsidP="00DF0933">
            <w:pPr>
              <w:ind w:left="357" w:hanging="357"/>
              <w:rPr>
                <w:rFonts w:asciiTheme="minorHAnsi" w:hAnsiTheme="minorHAnsi" w:cstheme="minorHAnsi"/>
                <w:lang w:val="en-US"/>
              </w:rPr>
            </w:pPr>
            <w:r w:rsidRPr="005C5A57">
              <w:rPr>
                <w:rFonts w:asciiTheme="minorHAnsi" w:hAnsiTheme="minorHAnsi" w:cstheme="minorHAnsi"/>
                <w:lang w:val="en-US"/>
              </w:rPr>
              <w:t>Climate Change</w:t>
            </w:r>
          </w:p>
        </w:tc>
      </w:tr>
      <w:tr w:rsidR="000372A8" w:rsidRPr="005C5A57" w14:paraId="75EA8985"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3F466705" w14:textId="0BC5416D" w:rsidR="000372A8" w:rsidRPr="005C5A57" w:rsidRDefault="000372A8" w:rsidP="000372A8">
            <w:pPr>
              <w:ind w:left="357" w:hanging="357"/>
              <w:jc w:val="center"/>
              <w:rPr>
                <w:rFonts w:asciiTheme="minorHAnsi" w:hAnsiTheme="minorHAnsi" w:cstheme="minorHAnsi"/>
                <w:lang w:val="en-US"/>
              </w:rPr>
            </w:pPr>
            <w:r w:rsidRPr="005C5A57">
              <w:rPr>
                <w:rFonts w:asciiTheme="minorHAnsi" w:hAnsiTheme="minorHAnsi" w:cstheme="minorHAnsi"/>
                <w:lang w:val="en-US"/>
              </w:rPr>
              <w:t>BAM</w:t>
            </w:r>
          </w:p>
        </w:tc>
        <w:tc>
          <w:tcPr>
            <w:tcW w:w="7124" w:type="dxa"/>
            <w:shd w:val="clear" w:color="auto" w:fill="auto"/>
          </w:tcPr>
          <w:p w14:paraId="0AEB09FB" w14:textId="296BABEB" w:rsidR="000372A8" w:rsidRPr="005C5A57" w:rsidRDefault="000372A8" w:rsidP="000372A8">
            <w:pPr>
              <w:ind w:left="357" w:hanging="357"/>
              <w:rPr>
                <w:rFonts w:asciiTheme="minorHAnsi" w:hAnsiTheme="minorHAnsi" w:cstheme="minorHAnsi"/>
                <w:lang w:val="en-US"/>
              </w:rPr>
            </w:pPr>
            <w:r w:rsidRPr="005C5A57">
              <w:rPr>
                <w:rFonts w:asciiTheme="minorHAnsi" w:hAnsiTheme="minorHAnsi" w:cstheme="minorHAnsi"/>
                <w:lang w:val="en-US"/>
              </w:rPr>
              <w:t>Bosnian Mark</w:t>
            </w:r>
          </w:p>
        </w:tc>
      </w:tr>
      <w:tr w:rsidR="000372A8" w:rsidRPr="005C5A57" w14:paraId="30FC9C6B"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7B7DA3F5" w14:textId="77777777" w:rsidR="000372A8" w:rsidRPr="005C5A57" w:rsidRDefault="000372A8" w:rsidP="000372A8">
            <w:pPr>
              <w:ind w:left="357" w:hanging="357"/>
              <w:jc w:val="center"/>
              <w:rPr>
                <w:rFonts w:asciiTheme="minorHAnsi" w:hAnsiTheme="minorHAnsi" w:cstheme="minorHAnsi"/>
                <w:lang w:val="en-US"/>
              </w:rPr>
            </w:pPr>
            <w:r w:rsidRPr="005C5A57">
              <w:rPr>
                <w:rFonts w:asciiTheme="minorHAnsi" w:hAnsiTheme="minorHAnsi" w:cstheme="minorHAnsi"/>
                <w:lang w:val="en-US"/>
              </w:rPr>
              <w:t>BIH</w:t>
            </w:r>
          </w:p>
        </w:tc>
        <w:tc>
          <w:tcPr>
            <w:tcW w:w="7124" w:type="dxa"/>
            <w:shd w:val="clear" w:color="auto" w:fill="auto"/>
          </w:tcPr>
          <w:p w14:paraId="1E07EC2F" w14:textId="77777777" w:rsidR="000372A8" w:rsidRPr="005C5A57" w:rsidRDefault="000372A8" w:rsidP="000372A8">
            <w:pPr>
              <w:ind w:left="357" w:hanging="357"/>
              <w:rPr>
                <w:rFonts w:asciiTheme="minorHAnsi" w:hAnsiTheme="minorHAnsi" w:cstheme="minorHAnsi"/>
                <w:lang w:val="en-US"/>
              </w:rPr>
            </w:pPr>
            <w:r w:rsidRPr="005C5A57">
              <w:rPr>
                <w:rFonts w:asciiTheme="minorHAnsi" w:hAnsiTheme="minorHAnsi" w:cstheme="minorHAnsi"/>
                <w:lang w:val="en-US"/>
              </w:rPr>
              <w:t>Bosnia and Herzegovina</w:t>
            </w:r>
          </w:p>
        </w:tc>
      </w:tr>
      <w:tr w:rsidR="002C44C1" w:rsidRPr="005C5A57" w14:paraId="1C617BD7"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200E1E3A" w14:textId="2E89B837" w:rsidR="002C44C1" w:rsidRPr="005C5A57" w:rsidRDefault="002C44C1" w:rsidP="000372A8">
            <w:pPr>
              <w:ind w:left="357" w:hanging="357"/>
              <w:jc w:val="center"/>
              <w:rPr>
                <w:rFonts w:asciiTheme="minorHAnsi" w:hAnsiTheme="minorHAnsi" w:cstheme="minorHAnsi"/>
                <w:lang w:val="en-US"/>
              </w:rPr>
            </w:pPr>
            <w:r w:rsidRPr="002C44C1">
              <w:rPr>
                <w:rFonts w:asciiTheme="minorHAnsi" w:hAnsiTheme="minorHAnsi" w:cstheme="minorHAnsi"/>
                <w:lang w:val="en-US"/>
              </w:rPr>
              <w:t>BoQs</w:t>
            </w:r>
          </w:p>
        </w:tc>
        <w:tc>
          <w:tcPr>
            <w:tcW w:w="7124" w:type="dxa"/>
            <w:shd w:val="clear" w:color="auto" w:fill="auto"/>
          </w:tcPr>
          <w:p w14:paraId="58AA67EB" w14:textId="04BFE9BB" w:rsidR="002C44C1" w:rsidRPr="005C5A57" w:rsidRDefault="002C44C1" w:rsidP="000372A8">
            <w:pPr>
              <w:ind w:left="357" w:hanging="357"/>
              <w:rPr>
                <w:rFonts w:asciiTheme="minorHAnsi" w:hAnsiTheme="minorHAnsi" w:cstheme="minorHAnsi"/>
                <w:lang w:val="en-US"/>
              </w:rPr>
            </w:pPr>
            <w:r w:rsidRPr="002C44C1">
              <w:rPr>
                <w:rFonts w:asciiTheme="minorHAnsi" w:hAnsiTheme="minorHAnsi" w:cstheme="minorHAnsi"/>
                <w:lang w:val="en-US"/>
              </w:rPr>
              <w:t>Bills of Quantities</w:t>
            </w:r>
          </w:p>
        </w:tc>
      </w:tr>
      <w:tr w:rsidR="000372A8" w:rsidRPr="005C5A57" w14:paraId="3E729EBC"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1893393F" w14:textId="77777777" w:rsidR="000372A8" w:rsidRPr="005C5A57" w:rsidRDefault="000372A8" w:rsidP="000372A8">
            <w:pPr>
              <w:ind w:left="357" w:hanging="357"/>
              <w:jc w:val="center"/>
              <w:rPr>
                <w:rFonts w:asciiTheme="minorHAnsi" w:hAnsiTheme="minorHAnsi" w:cstheme="minorHAnsi"/>
                <w:lang w:val="en-US"/>
              </w:rPr>
            </w:pPr>
            <w:r w:rsidRPr="005C5A57">
              <w:rPr>
                <w:rFonts w:asciiTheme="minorHAnsi" w:hAnsiTheme="minorHAnsi" w:cstheme="minorHAnsi"/>
                <w:lang w:val="en-US" w:eastAsia="zh-CN"/>
              </w:rPr>
              <w:t>CPAP</w:t>
            </w:r>
          </w:p>
        </w:tc>
        <w:tc>
          <w:tcPr>
            <w:tcW w:w="7124" w:type="dxa"/>
            <w:shd w:val="clear" w:color="auto" w:fill="auto"/>
          </w:tcPr>
          <w:p w14:paraId="6307D491" w14:textId="77777777" w:rsidR="000372A8" w:rsidRPr="005C5A57" w:rsidRDefault="000372A8" w:rsidP="000372A8">
            <w:pPr>
              <w:ind w:left="357" w:hanging="357"/>
              <w:rPr>
                <w:rFonts w:asciiTheme="minorHAnsi" w:hAnsiTheme="minorHAnsi" w:cstheme="minorHAnsi"/>
                <w:lang w:val="en-US"/>
              </w:rPr>
            </w:pPr>
            <w:r w:rsidRPr="005C5A57">
              <w:rPr>
                <w:rFonts w:asciiTheme="minorHAnsi" w:hAnsiTheme="minorHAnsi" w:cstheme="minorHAnsi"/>
                <w:lang w:val="en-US" w:eastAsia="zh-CN"/>
              </w:rPr>
              <w:t>UNDP’s Country Programme Action Plan</w:t>
            </w:r>
          </w:p>
        </w:tc>
      </w:tr>
      <w:tr w:rsidR="00FD6379" w:rsidRPr="005C5A57" w14:paraId="19D2F32C"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3F8B9960" w14:textId="0D02FD3A" w:rsidR="00FD6379" w:rsidRPr="005C5A57" w:rsidRDefault="00FD6379" w:rsidP="000372A8">
            <w:pPr>
              <w:ind w:left="357" w:hanging="357"/>
              <w:jc w:val="center"/>
              <w:rPr>
                <w:rFonts w:asciiTheme="minorHAnsi" w:hAnsiTheme="minorHAnsi" w:cstheme="minorHAnsi"/>
                <w:lang w:val="en-US" w:eastAsia="zh-CN"/>
              </w:rPr>
            </w:pPr>
            <w:r>
              <w:rPr>
                <w:rFonts w:asciiTheme="minorHAnsi" w:hAnsiTheme="minorHAnsi" w:cstheme="minorHAnsi"/>
                <w:lang w:val="en-US" w:eastAsia="zh-CN"/>
              </w:rPr>
              <w:t>CSO</w:t>
            </w:r>
          </w:p>
        </w:tc>
        <w:tc>
          <w:tcPr>
            <w:tcW w:w="7124" w:type="dxa"/>
            <w:shd w:val="clear" w:color="auto" w:fill="auto"/>
          </w:tcPr>
          <w:p w14:paraId="6987CD11" w14:textId="5C81272B" w:rsidR="00FD6379" w:rsidRPr="005C5A57" w:rsidRDefault="00FD6379" w:rsidP="000372A8">
            <w:pPr>
              <w:ind w:left="357" w:hanging="357"/>
              <w:rPr>
                <w:rFonts w:asciiTheme="minorHAnsi" w:hAnsiTheme="minorHAnsi" w:cstheme="minorHAnsi"/>
                <w:lang w:val="en-US" w:eastAsia="zh-CN"/>
              </w:rPr>
            </w:pPr>
            <w:r>
              <w:rPr>
                <w:rFonts w:asciiTheme="minorHAnsi" w:hAnsiTheme="minorHAnsi" w:cstheme="minorHAnsi"/>
                <w:lang w:val="en-US" w:eastAsia="zh-CN"/>
              </w:rPr>
              <w:t>Civil Society Organization</w:t>
            </w:r>
          </w:p>
        </w:tc>
      </w:tr>
      <w:tr w:rsidR="00FD6379" w:rsidRPr="005C5A57" w14:paraId="0CD3B34F"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2DF8B68F" w14:textId="78040CEE" w:rsidR="00FD6379" w:rsidRDefault="00FD6379" w:rsidP="000372A8">
            <w:pPr>
              <w:ind w:left="357" w:hanging="357"/>
              <w:jc w:val="center"/>
              <w:rPr>
                <w:rFonts w:asciiTheme="minorHAnsi" w:hAnsiTheme="minorHAnsi" w:cstheme="minorHAnsi"/>
                <w:lang w:val="en-US" w:eastAsia="zh-CN"/>
              </w:rPr>
            </w:pPr>
            <w:r w:rsidRPr="00FD6379">
              <w:rPr>
                <w:rFonts w:asciiTheme="minorHAnsi" w:hAnsiTheme="minorHAnsi" w:cstheme="minorHAnsi"/>
                <w:lang w:val="en-US" w:eastAsia="zh-CN"/>
              </w:rPr>
              <w:t>DAC</w:t>
            </w:r>
          </w:p>
        </w:tc>
        <w:tc>
          <w:tcPr>
            <w:tcW w:w="7124" w:type="dxa"/>
            <w:shd w:val="clear" w:color="auto" w:fill="auto"/>
          </w:tcPr>
          <w:p w14:paraId="39805F45" w14:textId="7EDDCDE3" w:rsidR="00FD6379" w:rsidRDefault="00FD6379" w:rsidP="000372A8">
            <w:pPr>
              <w:ind w:left="357" w:hanging="357"/>
              <w:rPr>
                <w:rFonts w:asciiTheme="minorHAnsi" w:hAnsiTheme="minorHAnsi" w:cstheme="minorHAnsi"/>
                <w:lang w:val="en-US" w:eastAsia="zh-CN"/>
              </w:rPr>
            </w:pPr>
            <w:r w:rsidRPr="00FD6379">
              <w:rPr>
                <w:rFonts w:asciiTheme="minorHAnsi" w:hAnsiTheme="minorHAnsi" w:cstheme="minorHAnsi"/>
                <w:lang w:val="en-US" w:eastAsia="zh-CN"/>
              </w:rPr>
              <w:t>Development Assistance Committee</w:t>
            </w:r>
          </w:p>
        </w:tc>
      </w:tr>
      <w:tr w:rsidR="00B90E42" w:rsidRPr="005C5A57" w14:paraId="6EA48060"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76994B94" w14:textId="4C6E477B" w:rsidR="00B90E42" w:rsidRPr="00FD6379" w:rsidRDefault="00B90E42" w:rsidP="000372A8">
            <w:pPr>
              <w:ind w:left="357" w:hanging="357"/>
              <w:jc w:val="center"/>
              <w:rPr>
                <w:rFonts w:asciiTheme="minorHAnsi" w:hAnsiTheme="minorHAnsi" w:cstheme="minorHAnsi"/>
                <w:lang w:val="en-US" w:eastAsia="zh-CN"/>
              </w:rPr>
            </w:pPr>
            <w:r w:rsidRPr="00B90E42">
              <w:rPr>
                <w:rFonts w:asciiTheme="minorHAnsi" w:hAnsiTheme="minorHAnsi" w:cstheme="minorHAnsi"/>
                <w:lang w:val="en-US" w:eastAsia="zh-CN"/>
              </w:rPr>
              <w:t>DEAs</w:t>
            </w:r>
          </w:p>
        </w:tc>
        <w:tc>
          <w:tcPr>
            <w:tcW w:w="7124" w:type="dxa"/>
            <w:shd w:val="clear" w:color="auto" w:fill="auto"/>
          </w:tcPr>
          <w:p w14:paraId="71F56805" w14:textId="0A96CD43" w:rsidR="00B90E42" w:rsidRPr="00FD6379" w:rsidRDefault="00B90E42" w:rsidP="000372A8">
            <w:pPr>
              <w:ind w:left="357" w:hanging="357"/>
              <w:rPr>
                <w:rFonts w:asciiTheme="minorHAnsi" w:hAnsiTheme="minorHAnsi" w:cstheme="minorHAnsi"/>
                <w:lang w:val="en-US" w:eastAsia="zh-CN"/>
              </w:rPr>
            </w:pPr>
            <w:r w:rsidRPr="00B90E42">
              <w:rPr>
                <w:rFonts w:asciiTheme="minorHAnsi" w:hAnsiTheme="minorHAnsi" w:cstheme="minorHAnsi"/>
                <w:lang w:val="en-US" w:eastAsia="zh-CN"/>
              </w:rPr>
              <w:t>Detailed Energy Audits</w:t>
            </w:r>
          </w:p>
        </w:tc>
      </w:tr>
      <w:tr w:rsidR="00B90E42" w:rsidRPr="005C5A57" w14:paraId="0EE4D156"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75831943" w14:textId="18996211" w:rsidR="00B90E42" w:rsidRPr="00FD6379" w:rsidRDefault="00B90E42" w:rsidP="000372A8">
            <w:pPr>
              <w:ind w:left="357" w:hanging="357"/>
              <w:jc w:val="center"/>
              <w:rPr>
                <w:rFonts w:asciiTheme="minorHAnsi" w:hAnsiTheme="minorHAnsi" w:cstheme="minorHAnsi"/>
                <w:lang w:val="en-US" w:eastAsia="zh-CN"/>
              </w:rPr>
            </w:pPr>
            <w:r w:rsidRPr="00B90E42">
              <w:rPr>
                <w:rFonts w:asciiTheme="minorHAnsi" w:hAnsiTheme="minorHAnsi" w:cstheme="minorHAnsi"/>
                <w:lang w:val="en-US" w:eastAsia="zh-CN"/>
              </w:rPr>
              <w:t>DIM</w:t>
            </w:r>
          </w:p>
        </w:tc>
        <w:tc>
          <w:tcPr>
            <w:tcW w:w="7124" w:type="dxa"/>
            <w:shd w:val="clear" w:color="auto" w:fill="auto"/>
          </w:tcPr>
          <w:p w14:paraId="416D0851" w14:textId="3C49F99D" w:rsidR="00B90E42" w:rsidRPr="00FD6379" w:rsidRDefault="00B90E42" w:rsidP="000372A8">
            <w:pPr>
              <w:ind w:left="357" w:hanging="357"/>
              <w:rPr>
                <w:rFonts w:asciiTheme="minorHAnsi" w:hAnsiTheme="minorHAnsi" w:cstheme="minorHAnsi"/>
                <w:lang w:val="en-US" w:eastAsia="zh-CN"/>
              </w:rPr>
            </w:pPr>
            <w:r w:rsidRPr="00B90E42">
              <w:rPr>
                <w:rFonts w:asciiTheme="minorHAnsi" w:hAnsiTheme="minorHAnsi" w:cstheme="minorHAnsi"/>
                <w:lang w:val="en-US" w:eastAsia="zh-CN"/>
              </w:rPr>
              <w:t>Direct Implementation Modality</w:t>
            </w:r>
          </w:p>
        </w:tc>
      </w:tr>
      <w:tr w:rsidR="002C44C1" w:rsidRPr="005C5A57" w14:paraId="3A5435C2"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3BA5E7BC" w14:textId="1DBA6567" w:rsidR="002C44C1" w:rsidRPr="00B90E42" w:rsidRDefault="002C44C1" w:rsidP="000372A8">
            <w:pPr>
              <w:ind w:left="357" w:hanging="357"/>
              <w:jc w:val="center"/>
              <w:rPr>
                <w:rFonts w:asciiTheme="minorHAnsi" w:hAnsiTheme="minorHAnsi" w:cstheme="minorHAnsi"/>
                <w:lang w:val="en-US" w:eastAsia="zh-CN"/>
              </w:rPr>
            </w:pPr>
            <w:r w:rsidRPr="002C44C1">
              <w:rPr>
                <w:rFonts w:asciiTheme="minorHAnsi" w:hAnsiTheme="minorHAnsi" w:cstheme="minorHAnsi"/>
                <w:lang w:val="en-US" w:eastAsia="zh-CN"/>
              </w:rPr>
              <w:t>DREI</w:t>
            </w:r>
          </w:p>
        </w:tc>
        <w:tc>
          <w:tcPr>
            <w:tcW w:w="7124" w:type="dxa"/>
            <w:shd w:val="clear" w:color="auto" w:fill="auto"/>
          </w:tcPr>
          <w:p w14:paraId="66B7F58E" w14:textId="623B19AC" w:rsidR="002C44C1" w:rsidRPr="00B90E42" w:rsidRDefault="002C44C1" w:rsidP="000372A8">
            <w:pPr>
              <w:ind w:left="357" w:hanging="357"/>
              <w:rPr>
                <w:rFonts w:asciiTheme="minorHAnsi" w:hAnsiTheme="minorHAnsi" w:cstheme="minorHAnsi"/>
                <w:lang w:val="en-US" w:eastAsia="zh-CN"/>
              </w:rPr>
            </w:pPr>
            <w:r w:rsidRPr="002C44C1">
              <w:rPr>
                <w:rFonts w:asciiTheme="minorHAnsi" w:hAnsiTheme="minorHAnsi" w:cstheme="minorHAnsi"/>
                <w:lang w:val="en-US" w:eastAsia="zh-CN"/>
              </w:rPr>
              <w:t>UNDP’s De-risking Renewable Energy Investment</w:t>
            </w:r>
          </w:p>
        </w:tc>
      </w:tr>
      <w:tr w:rsidR="00C67457" w:rsidRPr="005C5A57" w14:paraId="542C2D15"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7C290141" w14:textId="06DC9931" w:rsidR="00C67457" w:rsidRPr="002C44C1" w:rsidRDefault="00C67457" w:rsidP="000372A8">
            <w:pPr>
              <w:ind w:left="357" w:hanging="357"/>
              <w:jc w:val="center"/>
              <w:rPr>
                <w:rFonts w:asciiTheme="minorHAnsi" w:hAnsiTheme="minorHAnsi" w:cstheme="minorHAnsi"/>
                <w:lang w:val="en-US" w:eastAsia="zh-CN"/>
              </w:rPr>
            </w:pPr>
            <w:r w:rsidRPr="00C67457">
              <w:rPr>
                <w:rFonts w:asciiTheme="minorHAnsi" w:hAnsiTheme="minorHAnsi" w:cstheme="minorHAnsi"/>
                <w:lang w:val="en-US" w:eastAsia="zh-CN"/>
              </w:rPr>
              <w:t>EBRD</w:t>
            </w:r>
          </w:p>
        </w:tc>
        <w:tc>
          <w:tcPr>
            <w:tcW w:w="7124" w:type="dxa"/>
            <w:shd w:val="clear" w:color="auto" w:fill="auto"/>
          </w:tcPr>
          <w:p w14:paraId="4C221FD6" w14:textId="2F345E25" w:rsidR="00C67457" w:rsidRPr="002C44C1" w:rsidRDefault="00C67457" w:rsidP="000372A8">
            <w:pPr>
              <w:ind w:left="357" w:hanging="357"/>
              <w:rPr>
                <w:rFonts w:asciiTheme="minorHAnsi" w:hAnsiTheme="minorHAnsi" w:cstheme="minorHAnsi"/>
                <w:lang w:val="en-US" w:eastAsia="zh-CN"/>
              </w:rPr>
            </w:pPr>
            <w:r>
              <w:rPr>
                <w:rFonts w:asciiTheme="minorHAnsi" w:hAnsiTheme="minorHAnsi" w:cstheme="minorHAnsi"/>
                <w:lang w:val="en-US" w:eastAsia="zh-CN"/>
              </w:rPr>
              <w:t>European Bank of Reconstruction and Development</w:t>
            </w:r>
          </w:p>
        </w:tc>
      </w:tr>
      <w:tr w:rsidR="00FD6379" w:rsidRPr="005C5A57" w14:paraId="11CB09A3"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64A86CBE" w14:textId="121C4A53" w:rsidR="00FD6379" w:rsidRPr="00FD6379" w:rsidRDefault="00FD6379" w:rsidP="000372A8">
            <w:pPr>
              <w:ind w:left="357" w:hanging="357"/>
              <w:jc w:val="center"/>
              <w:rPr>
                <w:rFonts w:asciiTheme="minorHAnsi" w:hAnsiTheme="minorHAnsi" w:cstheme="minorHAnsi"/>
                <w:lang w:val="en-US" w:eastAsia="zh-CN"/>
              </w:rPr>
            </w:pPr>
            <w:r>
              <w:rPr>
                <w:rFonts w:asciiTheme="minorHAnsi" w:hAnsiTheme="minorHAnsi" w:cstheme="minorHAnsi"/>
                <w:lang w:val="en-US" w:eastAsia="zh-CN"/>
              </w:rPr>
              <w:t>EE</w:t>
            </w:r>
          </w:p>
        </w:tc>
        <w:tc>
          <w:tcPr>
            <w:tcW w:w="7124" w:type="dxa"/>
            <w:shd w:val="clear" w:color="auto" w:fill="auto"/>
          </w:tcPr>
          <w:p w14:paraId="2C609F46" w14:textId="313CB929" w:rsidR="00FD6379" w:rsidRPr="00FD6379" w:rsidRDefault="00FD6379" w:rsidP="000372A8">
            <w:pPr>
              <w:ind w:left="357" w:hanging="357"/>
              <w:rPr>
                <w:rFonts w:asciiTheme="minorHAnsi" w:hAnsiTheme="minorHAnsi" w:cstheme="minorHAnsi"/>
                <w:lang w:val="en-US" w:eastAsia="zh-CN"/>
              </w:rPr>
            </w:pPr>
            <w:r>
              <w:rPr>
                <w:rFonts w:asciiTheme="minorHAnsi" w:hAnsiTheme="minorHAnsi" w:cstheme="minorHAnsi"/>
                <w:lang w:val="en-US" w:eastAsia="zh-CN"/>
              </w:rPr>
              <w:t>Energy efficiency</w:t>
            </w:r>
          </w:p>
        </w:tc>
      </w:tr>
      <w:tr w:rsidR="000D65EE" w:rsidRPr="005C5A57" w14:paraId="4320AA67"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56BDE97B" w14:textId="12D6DEFD" w:rsidR="000D65EE" w:rsidRPr="005C5A57" w:rsidRDefault="000D65EE" w:rsidP="000372A8">
            <w:pPr>
              <w:ind w:left="357" w:hanging="357"/>
              <w:jc w:val="center"/>
              <w:rPr>
                <w:rFonts w:asciiTheme="minorHAnsi" w:hAnsiTheme="minorHAnsi" w:cstheme="minorHAnsi"/>
                <w:lang w:val="en-US" w:eastAsia="zh-CN"/>
              </w:rPr>
            </w:pPr>
            <w:r w:rsidRPr="000D65EE">
              <w:rPr>
                <w:rFonts w:asciiTheme="minorHAnsi" w:hAnsiTheme="minorHAnsi" w:cstheme="minorHAnsi"/>
                <w:lang w:val="en-US" w:eastAsia="zh-CN"/>
              </w:rPr>
              <w:t>EF FBiH</w:t>
            </w:r>
          </w:p>
        </w:tc>
        <w:tc>
          <w:tcPr>
            <w:tcW w:w="7124" w:type="dxa"/>
            <w:shd w:val="clear" w:color="auto" w:fill="auto"/>
          </w:tcPr>
          <w:p w14:paraId="4EB2F9A9" w14:textId="06DB5AB0" w:rsidR="000D65EE" w:rsidRPr="005C5A57" w:rsidRDefault="000D65EE" w:rsidP="000372A8">
            <w:pPr>
              <w:ind w:left="357" w:hanging="357"/>
              <w:rPr>
                <w:rFonts w:asciiTheme="minorHAnsi" w:hAnsiTheme="minorHAnsi" w:cstheme="minorHAnsi"/>
                <w:lang w:val="en-US" w:eastAsia="zh-CN"/>
              </w:rPr>
            </w:pPr>
            <w:r w:rsidRPr="000D65EE">
              <w:rPr>
                <w:rFonts w:asciiTheme="minorHAnsi" w:hAnsiTheme="minorHAnsi" w:cstheme="minorHAnsi"/>
                <w:lang w:val="en-US" w:eastAsia="zh-CN"/>
              </w:rPr>
              <w:t>FBiH Environmental Protection Fund</w:t>
            </w:r>
          </w:p>
        </w:tc>
      </w:tr>
      <w:tr w:rsidR="00B90E42" w:rsidRPr="005C5A57" w14:paraId="344315E3"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293F2191" w14:textId="4A3BFC00" w:rsidR="00B90E42" w:rsidRPr="000D65EE" w:rsidRDefault="00B90E42" w:rsidP="000372A8">
            <w:pPr>
              <w:ind w:left="357" w:hanging="357"/>
              <w:jc w:val="center"/>
              <w:rPr>
                <w:rFonts w:asciiTheme="minorHAnsi" w:hAnsiTheme="minorHAnsi" w:cstheme="minorHAnsi"/>
                <w:lang w:val="en-US" w:eastAsia="zh-CN"/>
              </w:rPr>
            </w:pPr>
            <w:r w:rsidRPr="00B90E42">
              <w:rPr>
                <w:rFonts w:asciiTheme="minorHAnsi" w:hAnsiTheme="minorHAnsi" w:cstheme="minorHAnsi"/>
                <w:lang w:val="en-US" w:eastAsia="zh-CN"/>
              </w:rPr>
              <w:t>EMIS</w:t>
            </w:r>
          </w:p>
        </w:tc>
        <w:tc>
          <w:tcPr>
            <w:tcW w:w="7124" w:type="dxa"/>
            <w:shd w:val="clear" w:color="auto" w:fill="auto"/>
          </w:tcPr>
          <w:p w14:paraId="75F788AC" w14:textId="2CA051FB" w:rsidR="00B90E42" w:rsidRPr="000D65EE" w:rsidRDefault="00B90E42" w:rsidP="000372A8">
            <w:pPr>
              <w:ind w:left="357" w:hanging="357"/>
              <w:rPr>
                <w:rFonts w:asciiTheme="minorHAnsi" w:hAnsiTheme="minorHAnsi" w:cstheme="minorHAnsi"/>
                <w:lang w:val="en-US" w:eastAsia="zh-CN"/>
              </w:rPr>
            </w:pPr>
            <w:r w:rsidRPr="00B90E42">
              <w:rPr>
                <w:rFonts w:asciiTheme="minorHAnsi" w:hAnsiTheme="minorHAnsi" w:cstheme="minorHAnsi"/>
                <w:lang w:val="en-US" w:eastAsia="zh-CN"/>
              </w:rPr>
              <w:t>Energy Management Information System</w:t>
            </w:r>
          </w:p>
        </w:tc>
      </w:tr>
      <w:tr w:rsidR="000372A8" w:rsidRPr="005C5A57" w14:paraId="0C1B5703"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4E4066E4" w14:textId="77777777" w:rsidR="000372A8" w:rsidRPr="005C5A57" w:rsidRDefault="000372A8" w:rsidP="000372A8">
            <w:pPr>
              <w:ind w:left="357" w:hanging="357"/>
              <w:jc w:val="center"/>
              <w:rPr>
                <w:rFonts w:asciiTheme="minorHAnsi" w:hAnsiTheme="minorHAnsi" w:cstheme="minorHAnsi"/>
                <w:lang w:val="en-US"/>
              </w:rPr>
            </w:pPr>
            <w:r w:rsidRPr="005C5A57">
              <w:rPr>
                <w:rFonts w:asciiTheme="minorHAnsi" w:hAnsiTheme="minorHAnsi" w:cstheme="minorHAnsi"/>
                <w:lang w:val="en-US"/>
              </w:rPr>
              <w:t>EoP</w:t>
            </w:r>
          </w:p>
        </w:tc>
        <w:tc>
          <w:tcPr>
            <w:tcW w:w="7124" w:type="dxa"/>
            <w:shd w:val="clear" w:color="auto" w:fill="auto"/>
          </w:tcPr>
          <w:p w14:paraId="17B81571" w14:textId="77777777" w:rsidR="000372A8" w:rsidRPr="005C5A57" w:rsidRDefault="000372A8" w:rsidP="000372A8">
            <w:pPr>
              <w:ind w:left="357" w:hanging="357"/>
              <w:rPr>
                <w:rFonts w:asciiTheme="minorHAnsi" w:hAnsiTheme="minorHAnsi" w:cstheme="minorHAnsi"/>
                <w:lang w:val="en-US"/>
              </w:rPr>
            </w:pPr>
            <w:r w:rsidRPr="005C5A57">
              <w:rPr>
                <w:rFonts w:asciiTheme="minorHAnsi" w:hAnsiTheme="minorHAnsi" w:cstheme="minorHAnsi"/>
                <w:lang w:val="en-US"/>
              </w:rPr>
              <w:t>End of Project</w:t>
            </w:r>
          </w:p>
        </w:tc>
      </w:tr>
      <w:tr w:rsidR="00A86B9B" w:rsidRPr="005C5A57" w14:paraId="32E75DE9"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27E70686" w14:textId="465812BC" w:rsidR="00A86B9B" w:rsidRPr="005C5A57" w:rsidRDefault="00A86B9B" w:rsidP="000372A8">
            <w:pPr>
              <w:ind w:left="357" w:hanging="357"/>
              <w:jc w:val="center"/>
              <w:rPr>
                <w:rFonts w:asciiTheme="minorHAnsi" w:hAnsiTheme="minorHAnsi" w:cstheme="minorHAnsi"/>
                <w:lang w:val="en-US"/>
              </w:rPr>
            </w:pPr>
            <w:r w:rsidRPr="00A86B9B">
              <w:rPr>
                <w:rFonts w:asciiTheme="minorHAnsi" w:hAnsiTheme="minorHAnsi" w:cstheme="minorHAnsi"/>
                <w:iCs/>
                <w:lang w:val="en-US"/>
              </w:rPr>
              <w:t>EPBD</w:t>
            </w:r>
          </w:p>
        </w:tc>
        <w:tc>
          <w:tcPr>
            <w:tcW w:w="7124" w:type="dxa"/>
            <w:shd w:val="clear" w:color="auto" w:fill="auto"/>
          </w:tcPr>
          <w:p w14:paraId="64F1FF98" w14:textId="08CB1CD9" w:rsidR="00A86B9B" w:rsidRPr="005C5A57" w:rsidRDefault="00A86B9B" w:rsidP="000372A8">
            <w:pPr>
              <w:ind w:left="357" w:hanging="357"/>
              <w:rPr>
                <w:rFonts w:asciiTheme="minorHAnsi" w:hAnsiTheme="minorHAnsi" w:cstheme="minorHAnsi"/>
                <w:lang w:val="en-US"/>
              </w:rPr>
            </w:pPr>
            <w:r w:rsidRPr="00A86B9B">
              <w:rPr>
                <w:rFonts w:asciiTheme="minorHAnsi" w:hAnsiTheme="minorHAnsi" w:cstheme="minorHAnsi"/>
                <w:iCs/>
                <w:lang w:val="en-US"/>
              </w:rPr>
              <w:t>EU Energy Performance in Buildings Directive</w:t>
            </w:r>
          </w:p>
        </w:tc>
      </w:tr>
      <w:tr w:rsidR="00B90E42" w:rsidRPr="005C5A57" w14:paraId="177A9318"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3BE5AFE3" w14:textId="2FD2F939" w:rsidR="00B90E42" w:rsidRPr="005C5A57" w:rsidRDefault="00B90E42" w:rsidP="000372A8">
            <w:pPr>
              <w:ind w:left="357" w:hanging="357"/>
              <w:jc w:val="center"/>
              <w:rPr>
                <w:rFonts w:asciiTheme="minorHAnsi" w:hAnsiTheme="minorHAnsi" w:cstheme="minorHAnsi"/>
                <w:lang w:val="en-US"/>
              </w:rPr>
            </w:pPr>
            <w:r>
              <w:rPr>
                <w:rFonts w:asciiTheme="minorHAnsi" w:hAnsiTheme="minorHAnsi" w:cstheme="minorHAnsi"/>
                <w:lang w:val="en-US"/>
              </w:rPr>
              <w:t>EPC</w:t>
            </w:r>
          </w:p>
        </w:tc>
        <w:tc>
          <w:tcPr>
            <w:tcW w:w="7124" w:type="dxa"/>
            <w:shd w:val="clear" w:color="auto" w:fill="auto"/>
          </w:tcPr>
          <w:p w14:paraId="75995C65" w14:textId="618BAC26" w:rsidR="00B90E42" w:rsidRPr="005C5A57" w:rsidRDefault="00B90E42" w:rsidP="000372A8">
            <w:pPr>
              <w:ind w:left="357" w:hanging="357"/>
              <w:rPr>
                <w:rFonts w:asciiTheme="minorHAnsi" w:hAnsiTheme="minorHAnsi" w:cstheme="minorHAnsi"/>
                <w:lang w:val="en-US"/>
              </w:rPr>
            </w:pPr>
            <w:r>
              <w:rPr>
                <w:rFonts w:asciiTheme="minorHAnsi" w:hAnsiTheme="minorHAnsi" w:cstheme="minorHAnsi"/>
                <w:lang w:val="en-US"/>
              </w:rPr>
              <w:t xml:space="preserve">Energy Performance </w:t>
            </w:r>
            <w:r w:rsidR="00A86B9B">
              <w:rPr>
                <w:rFonts w:asciiTheme="minorHAnsi" w:hAnsiTheme="minorHAnsi" w:cstheme="minorHAnsi"/>
                <w:lang w:val="en-US"/>
              </w:rPr>
              <w:t>Con</w:t>
            </w:r>
            <w:r>
              <w:rPr>
                <w:rFonts w:asciiTheme="minorHAnsi" w:hAnsiTheme="minorHAnsi" w:cstheme="minorHAnsi"/>
                <w:lang w:val="en-US"/>
              </w:rPr>
              <w:t>tract</w:t>
            </w:r>
          </w:p>
        </w:tc>
      </w:tr>
      <w:tr w:rsidR="000372A8" w:rsidRPr="005C5A57" w14:paraId="353D79F5"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0FE5C218" w14:textId="77777777" w:rsidR="000372A8" w:rsidRPr="005C5A57" w:rsidRDefault="000372A8" w:rsidP="000372A8">
            <w:pPr>
              <w:ind w:left="357" w:hanging="357"/>
              <w:jc w:val="center"/>
              <w:rPr>
                <w:rFonts w:asciiTheme="minorHAnsi" w:hAnsiTheme="minorHAnsi" w:cstheme="minorHAnsi"/>
                <w:lang w:val="en-US"/>
              </w:rPr>
            </w:pPr>
            <w:r w:rsidRPr="005C5A57">
              <w:rPr>
                <w:rFonts w:asciiTheme="minorHAnsi" w:hAnsiTheme="minorHAnsi" w:cstheme="minorHAnsi"/>
                <w:lang w:val="en-US" w:eastAsia="zh-CN"/>
              </w:rPr>
              <w:t>ESIAs</w:t>
            </w:r>
          </w:p>
        </w:tc>
        <w:tc>
          <w:tcPr>
            <w:tcW w:w="7124" w:type="dxa"/>
            <w:shd w:val="clear" w:color="auto" w:fill="auto"/>
          </w:tcPr>
          <w:p w14:paraId="7C53C870" w14:textId="77777777" w:rsidR="000372A8" w:rsidRPr="005C5A57" w:rsidRDefault="000372A8" w:rsidP="000372A8">
            <w:pPr>
              <w:ind w:left="357" w:hanging="357"/>
              <w:rPr>
                <w:rFonts w:asciiTheme="minorHAnsi" w:hAnsiTheme="minorHAnsi" w:cstheme="minorHAnsi"/>
                <w:lang w:val="en-US"/>
              </w:rPr>
            </w:pPr>
            <w:r w:rsidRPr="005C5A57">
              <w:rPr>
                <w:rFonts w:asciiTheme="minorHAnsi" w:hAnsiTheme="minorHAnsi" w:cstheme="minorHAnsi"/>
                <w:lang w:val="en-US" w:eastAsia="zh-CN"/>
              </w:rPr>
              <w:t>Environmental and Social Impact Assessments</w:t>
            </w:r>
          </w:p>
        </w:tc>
      </w:tr>
      <w:tr w:rsidR="000372A8" w:rsidRPr="005C5A57" w14:paraId="2B907897"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127C7CDB" w14:textId="43818BBB" w:rsidR="000372A8" w:rsidRPr="005C5A57" w:rsidRDefault="000372A8" w:rsidP="000372A8">
            <w:pPr>
              <w:ind w:left="357" w:hanging="357"/>
              <w:jc w:val="center"/>
              <w:rPr>
                <w:rFonts w:asciiTheme="minorHAnsi" w:hAnsiTheme="minorHAnsi" w:cstheme="minorHAnsi"/>
                <w:lang w:val="en-US"/>
              </w:rPr>
            </w:pPr>
            <w:r w:rsidRPr="005C5A57">
              <w:rPr>
                <w:rFonts w:asciiTheme="minorHAnsi" w:hAnsiTheme="minorHAnsi" w:cstheme="minorHAnsi"/>
                <w:lang w:val="en-US" w:eastAsia="zh-CN"/>
              </w:rPr>
              <w:t>ES</w:t>
            </w:r>
            <w:r w:rsidR="00FD6379">
              <w:rPr>
                <w:rFonts w:asciiTheme="minorHAnsi" w:hAnsiTheme="minorHAnsi" w:cstheme="minorHAnsi"/>
                <w:lang w:val="en-US" w:eastAsia="zh-CN"/>
              </w:rPr>
              <w:t>CO</w:t>
            </w:r>
          </w:p>
        </w:tc>
        <w:tc>
          <w:tcPr>
            <w:tcW w:w="7124" w:type="dxa"/>
            <w:shd w:val="clear" w:color="auto" w:fill="auto"/>
          </w:tcPr>
          <w:p w14:paraId="4CCE90A9" w14:textId="792D0F25" w:rsidR="000372A8" w:rsidRPr="005C5A57" w:rsidRDefault="00FD6379" w:rsidP="000372A8">
            <w:pPr>
              <w:ind w:left="357" w:hanging="357"/>
              <w:rPr>
                <w:rFonts w:asciiTheme="minorHAnsi" w:hAnsiTheme="minorHAnsi" w:cstheme="minorHAnsi"/>
                <w:lang w:val="en-US"/>
              </w:rPr>
            </w:pPr>
            <w:r>
              <w:rPr>
                <w:rFonts w:asciiTheme="minorHAnsi" w:hAnsiTheme="minorHAnsi" w:cstheme="minorHAnsi"/>
                <w:lang w:val="en-US" w:eastAsia="zh-CN"/>
              </w:rPr>
              <w:t>Energy Service Compnay</w:t>
            </w:r>
          </w:p>
        </w:tc>
      </w:tr>
      <w:tr w:rsidR="00B963C2" w:rsidRPr="005C5A57" w14:paraId="119301AE"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164AB545" w14:textId="4A539A8E" w:rsidR="00B963C2" w:rsidRPr="005C5A57" w:rsidRDefault="00B963C2" w:rsidP="00B963C2">
            <w:pPr>
              <w:ind w:left="357" w:hanging="357"/>
              <w:jc w:val="center"/>
              <w:rPr>
                <w:rFonts w:asciiTheme="minorHAnsi" w:hAnsiTheme="minorHAnsi" w:cstheme="minorHAnsi"/>
                <w:lang w:val="en-US" w:eastAsia="zh-CN"/>
              </w:rPr>
            </w:pPr>
            <w:r w:rsidRPr="005C5A57">
              <w:rPr>
                <w:rFonts w:asciiTheme="minorHAnsi" w:hAnsiTheme="minorHAnsi" w:cstheme="minorHAnsi"/>
                <w:lang w:val="en-US"/>
              </w:rPr>
              <w:t>EUR</w:t>
            </w:r>
          </w:p>
        </w:tc>
        <w:tc>
          <w:tcPr>
            <w:tcW w:w="7124" w:type="dxa"/>
            <w:shd w:val="clear" w:color="auto" w:fill="auto"/>
          </w:tcPr>
          <w:p w14:paraId="4B18CD91" w14:textId="045D1F58" w:rsidR="00B963C2" w:rsidRPr="005C5A57" w:rsidRDefault="00B963C2" w:rsidP="00B963C2">
            <w:pPr>
              <w:ind w:left="357" w:hanging="357"/>
              <w:rPr>
                <w:rFonts w:asciiTheme="minorHAnsi" w:hAnsiTheme="minorHAnsi" w:cstheme="minorHAnsi"/>
                <w:lang w:val="en-US" w:eastAsia="zh-CN"/>
              </w:rPr>
            </w:pPr>
            <w:r w:rsidRPr="005C5A57">
              <w:rPr>
                <w:rFonts w:asciiTheme="minorHAnsi" w:hAnsiTheme="minorHAnsi" w:cstheme="minorHAnsi"/>
                <w:lang w:val="en-US"/>
              </w:rPr>
              <w:t>Euros</w:t>
            </w:r>
          </w:p>
        </w:tc>
      </w:tr>
      <w:tr w:rsidR="00B963C2" w:rsidRPr="005C5A57" w14:paraId="4DCF2133"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606F007C" w14:textId="77777777" w:rsidR="00B963C2" w:rsidRPr="005C5A57" w:rsidRDefault="00B963C2" w:rsidP="00B963C2">
            <w:pPr>
              <w:ind w:left="357" w:hanging="357"/>
              <w:jc w:val="center"/>
              <w:rPr>
                <w:rFonts w:asciiTheme="minorHAnsi" w:hAnsiTheme="minorHAnsi" w:cstheme="minorHAnsi"/>
                <w:lang w:val="en-US" w:eastAsia="zh-CN"/>
              </w:rPr>
            </w:pPr>
            <w:r w:rsidRPr="005C5A57">
              <w:rPr>
                <w:rFonts w:asciiTheme="minorHAnsi" w:hAnsiTheme="minorHAnsi" w:cstheme="minorHAnsi"/>
                <w:lang w:val="en-US" w:eastAsia="zh-CN"/>
              </w:rPr>
              <w:t>FAA</w:t>
            </w:r>
          </w:p>
        </w:tc>
        <w:tc>
          <w:tcPr>
            <w:tcW w:w="7124" w:type="dxa"/>
            <w:shd w:val="clear" w:color="auto" w:fill="auto"/>
          </w:tcPr>
          <w:p w14:paraId="1D7287C4" w14:textId="77777777" w:rsidR="00B963C2" w:rsidRPr="005C5A57" w:rsidRDefault="00B963C2" w:rsidP="00B963C2">
            <w:pPr>
              <w:ind w:left="357" w:hanging="357"/>
              <w:rPr>
                <w:rFonts w:asciiTheme="minorHAnsi" w:hAnsiTheme="minorHAnsi" w:cstheme="minorHAnsi"/>
                <w:lang w:val="en-US" w:eastAsia="zh-CN"/>
              </w:rPr>
            </w:pPr>
            <w:r w:rsidRPr="005C5A57">
              <w:rPr>
                <w:rFonts w:asciiTheme="minorHAnsi" w:hAnsiTheme="minorHAnsi" w:cstheme="minorHAnsi"/>
                <w:lang w:val="en-US" w:eastAsia="zh-CN"/>
              </w:rPr>
              <w:t>Funded Activity Agreement (GCF)</w:t>
            </w:r>
          </w:p>
        </w:tc>
      </w:tr>
      <w:tr w:rsidR="00B963C2" w:rsidRPr="005C5A57" w14:paraId="61AEC179"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186FDCFB" w14:textId="5B175317" w:rsidR="00B963C2" w:rsidRPr="005C5A57" w:rsidRDefault="00B963C2" w:rsidP="00B963C2">
            <w:pPr>
              <w:ind w:left="357" w:hanging="357"/>
              <w:jc w:val="center"/>
              <w:rPr>
                <w:rFonts w:asciiTheme="minorHAnsi" w:hAnsiTheme="minorHAnsi" w:cstheme="minorHAnsi"/>
                <w:lang w:val="en-US" w:eastAsia="zh-CN"/>
              </w:rPr>
            </w:pPr>
            <w:r w:rsidRPr="005C5A57">
              <w:rPr>
                <w:rFonts w:asciiTheme="minorHAnsi" w:hAnsiTheme="minorHAnsi" w:cstheme="minorHAnsi"/>
                <w:lang w:val="en-US"/>
              </w:rPr>
              <w:t>FBiH</w:t>
            </w:r>
          </w:p>
        </w:tc>
        <w:tc>
          <w:tcPr>
            <w:tcW w:w="7124" w:type="dxa"/>
            <w:shd w:val="clear" w:color="auto" w:fill="auto"/>
          </w:tcPr>
          <w:p w14:paraId="167D583C" w14:textId="28DB9058" w:rsidR="00B963C2" w:rsidRPr="005C5A57" w:rsidRDefault="00B963C2" w:rsidP="00B963C2">
            <w:pPr>
              <w:ind w:left="357" w:hanging="357"/>
              <w:rPr>
                <w:rFonts w:asciiTheme="minorHAnsi" w:hAnsiTheme="minorHAnsi" w:cstheme="minorHAnsi"/>
                <w:lang w:val="en-US" w:eastAsia="zh-CN"/>
              </w:rPr>
            </w:pPr>
            <w:r w:rsidRPr="005C5A57">
              <w:rPr>
                <w:rFonts w:asciiTheme="minorHAnsi" w:hAnsiTheme="minorHAnsi" w:cstheme="minorHAnsi"/>
                <w:lang w:val="en-US"/>
              </w:rPr>
              <w:t>Federation of Bosnia and Herzegovina</w:t>
            </w:r>
          </w:p>
        </w:tc>
      </w:tr>
      <w:tr w:rsidR="000D65EE" w:rsidRPr="005C5A57" w14:paraId="3702B471"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0592D9D1" w14:textId="67797828" w:rsidR="000D65EE" w:rsidRPr="005C5A57" w:rsidRDefault="000D65EE" w:rsidP="00B963C2">
            <w:pPr>
              <w:ind w:left="357" w:hanging="357"/>
              <w:jc w:val="center"/>
              <w:rPr>
                <w:rFonts w:asciiTheme="minorHAnsi" w:hAnsiTheme="minorHAnsi" w:cstheme="minorHAnsi"/>
                <w:lang w:val="en-US"/>
              </w:rPr>
            </w:pPr>
            <w:r w:rsidRPr="000D65EE">
              <w:rPr>
                <w:rFonts w:asciiTheme="minorHAnsi" w:hAnsiTheme="minorHAnsi" w:cstheme="minorHAnsi"/>
                <w:lang w:val="en-US"/>
              </w:rPr>
              <w:t>FEPEE RS</w:t>
            </w:r>
          </w:p>
        </w:tc>
        <w:tc>
          <w:tcPr>
            <w:tcW w:w="7124" w:type="dxa"/>
            <w:shd w:val="clear" w:color="auto" w:fill="auto"/>
          </w:tcPr>
          <w:p w14:paraId="6DBAEC28" w14:textId="369216D2" w:rsidR="000D65EE" w:rsidRPr="005C5A57" w:rsidRDefault="000D65EE" w:rsidP="000D65EE">
            <w:pPr>
              <w:ind w:left="357" w:hanging="357"/>
              <w:rPr>
                <w:rFonts w:asciiTheme="minorHAnsi" w:hAnsiTheme="minorHAnsi" w:cstheme="minorHAnsi"/>
                <w:lang w:val="en-US"/>
              </w:rPr>
            </w:pPr>
            <w:r w:rsidRPr="000D65EE">
              <w:rPr>
                <w:rFonts w:asciiTheme="minorHAnsi" w:hAnsiTheme="minorHAnsi" w:cstheme="minorHAnsi"/>
                <w:lang w:val="en-US"/>
              </w:rPr>
              <w:t>Republika Srpska Fund for Environmental Protection and Energy Efficiency</w:t>
            </w:r>
          </w:p>
        </w:tc>
      </w:tr>
      <w:tr w:rsidR="006A7CA4" w:rsidRPr="005C5A57" w14:paraId="5BC4F18E"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620D61BE" w14:textId="570C3629" w:rsidR="006A7CA4" w:rsidRPr="000D65EE" w:rsidRDefault="006A7CA4" w:rsidP="00B963C2">
            <w:pPr>
              <w:ind w:left="357" w:hanging="357"/>
              <w:jc w:val="center"/>
              <w:rPr>
                <w:rFonts w:asciiTheme="minorHAnsi" w:hAnsiTheme="minorHAnsi" w:cstheme="minorHAnsi"/>
                <w:lang w:val="en-US"/>
              </w:rPr>
            </w:pPr>
            <w:r w:rsidRPr="006A7CA4">
              <w:rPr>
                <w:rFonts w:asciiTheme="minorHAnsi" w:hAnsiTheme="minorHAnsi" w:cstheme="minorHAnsi"/>
                <w:lang w:val="en-US"/>
              </w:rPr>
              <w:t>GAP</w:t>
            </w:r>
          </w:p>
        </w:tc>
        <w:tc>
          <w:tcPr>
            <w:tcW w:w="7124" w:type="dxa"/>
            <w:shd w:val="clear" w:color="auto" w:fill="auto"/>
          </w:tcPr>
          <w:p w14:paraId="366BAC7C" w14:textId="47FF0C7D" w:rsidR="006A7CA4" w:rsidRPr="000D65EE" w:rsidRDefault="006A7CA4" w:rsidP="000D65EE">
            <w:pPr>
              <w:ind w:left="357" w:hanging="357"/>
              <w:rPr>
                <w:rFonts w:asciiTheme="minorHAnsi" w:hAnsiTheme="minorHAnsi" w:cstheme="minorHAnsi"/>
                <w:lang w:val="en-US"/>
              </w:rPr>
            </w:pPr>
            <w:r w:rsidRPr="006A7CA4">
              <w:rPr>
                <w:rFonts w:asciiTheme="minorHAnsi" w:hAnsiTheme="minorHAnsi" w:cstheme="minorHAnsi"/>
                <w:lang w:val="en-US"/>
              </w:rPr>
              <w:t>Gender Action Plan</w:t>
            </w:r>
          </w:p>
        </w:tc>
      </w:tr>
      <w:tr w:rsidR="00B963C2" w:rsidRPr="005C5A57" w14:paraId="63D57987"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1E3987CF" w14:textId="77777777" w:rsidR="00B963C2" w:rsidRPr="005C5A57" w:rsidRDefault="00B963C2" w:rsidP="00B963C2">
            <w:pPr>
              <w:ind w:left="357" w:hanging="357"/>
              <w:jc w:val="center"/>
              <w:rPr>
                <w:rFonts w:asciiTheme="minorHAnsi" w:hAnsiTheme="minorHAnsi" w:cstheme="minorHAnsi"/>
                <w:lang w:val="en-US"/>
              </w:rPr>
            </w:pPr>
            <w:r w:rsidRPr="005C5A57">
              <w:rPr>
                <w:rFonts w:asciiTheme="minorHAnsi" w:hAnsiTheme="minorHAnsi" w:cstheme="minorHAnsi"/>
                <w:lang w:val="en-US" w:eastAsia="zh-CN"/>
              </w:rPr>
              <w:t>GCF</w:t>
            </w:r>
          </w:p>
        </w:tc>
        <w:tc>
          <w:tcPr>
            <w:tcW w:w="7124" w:type="dxa"/>
            <w:shd w:val="clear" w:color="auto" w:fill="auto"/>
          </w:tcPr>
          <w:p w14:paraId="201BC15B" w14:textId="77777777" w:rsidR="00B963C2" w:rsidRPr="005C5A57" w:rsidRDefault="00B963C2" w:rsidP="00B963C2">
            <w:pPr>
              <w:ind w:left="357" w:hanging="357"/>
              <w:rPr>
                <w:rFonts w:asciiTheme="minorHAnsi" w:hAnsiTheme="minorHAnsi" w:cstheme="minorHAnsi"/>
                <w:lang w:val="en-US" w:eastAsia="ko-KR"/>
              </w:rPr>
            </w:pPr>
            <w:r w:rsidRPr="005C5A57">
              <w:rPr>
                <w:rFonts w:asciiTheme="minorHAnsi" w:hAnsiTheme="minorHAnsi" w:cstheme="minorHAnsi"/>
                <w:lang w:val="en-US" w:eastAsia="zh-CN"/>
              </w:rPr>
              <w:t>Green Climate Fund</w:t>
            </w:r>
          </w:p>
        </w:tc>
      </w:tr>
      <w:tr w:rsidR="00B963C2" w:rsidRPr="005C5A57" w14:paraId="395F957F"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0FA41619" w14:textId="77777777" w:rsidR="00B963C2" w:rsidRPr="005C5A57" w:rsidRDefault="00B963C2" w:rsidP="00B963C2">
            <w:pPr>
              <w:ind w:left="357" w:hanging="357"/>
              <w:jc w:val="center"/>
              <w:rPr>
                <w:rFonts w:asciiTheme="minorHAnsi" w:hAnsiTheme="minorHAnsi" w:cstheme="minorHAnsi"/>
                <w:lang w:val="en-US"/>
              </w:rPr>
            </w:pPr>
            <w:r w:rsidRPr="005C5A57">
              <w:rPr>
                <w:rFonts w:asciiTheme="minorHAnsi" w:hAnsiTheme="minorHAnsi" w:cstheme="minorHAnsi"/>
                <w:lang w:val="en-US"/>
              </w:rPr>
              <w:t>GDP</w:t>
            </w:r>
          </w:p>
        </w:tc>
        <w:tc>
          <w:tcPr>
            <w:tcW w:w="7124" w:type="dxa"/>
            <w:shd w:val="clear" w:color="auto" w:fill="auto"/>
          </w:tcPr>
          <w:p w14:paraId="24F07FB2" w14:textId="77777777" w:rsidR="00B963C2" w:rsidRPr="005C5A57" w:rsidRDefault="00B963C2" w:rsidP="00B963C2">
            <w:pPr>
              <w:ind w:left="357" w:hanging="357"/>
              <w:rPr>
                <w:rFonts w:asciiTheme="minorHAnsi" w:hAnsiTheme="minorHAnsi" w:cstheme="minorHAnsi"/>
                <w:lang w:val="en-US"/>
              </w:rPr>
            </w:pPr>
            <w:r w:rsidRPr="005C5A57">
              <w:rPr>
                <w:rFonts w:asciiTheme="minorHAnsi" w:hAnsiTheme="minorHAnsi" w:cstheme="minorHAnsi"/>
                <w:lang w:val="en-US"/>
              </w:rPr>
              <w:t>Gross Domestic Product</w:t>
            </w:r>
          </w:p>
        </w:tc>
      </w:tr>
      <w:tr w:rsidR="00B963C2" w:rsidRPr="005C5A57" w14:paraId="0233ACFC"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22F70E11" w14:textId="77777777" w:rsidR="00B963C2" w:rsidRPr="005C5A57" w:rsidRDefault="00B963C2" w:rsidP="00B963C2">
            <w:pPr>
              <w:ind w:left="357" w:hanging="357"/>
              <w:jc w:val="center"/>
              <w:rPr>
                <w:rFonts w:asciiTheme="minorHAnsi" w:hAnsiTheme="minorHAnsi" w:cstheme="minorHAnsi"/>
                <w:lang w:val="en-US"/>
              </w:rPr>
            </w:pPr>
            <w:r w:rsidRPr="005C5A57">
              <w:rPr>
                <w:rFonts w:asciiTheme="minorHAnsi" w:hAnsiTheme="minorHAnsi" w:cstheme="minorHAnsi"/>
                <w:lang w:val="en-US"/>
              </w:rPr>
              <w:t>GEF</w:t>
            </w:r>
          </w:p>
        </w:tc>
        <w:tc>
          <w:tcPr>
            <w:tcW w:w="7124" w:type="dxa"/>
            <w:shd w:val="clear" w:color="auto" w:fill="auto"/>
          </w:tcPr>
          <w:p w14:paraId="7AE36F59" w14:textId="77777777" w:rsidR="00B963C2" w:rsidRPr="005C5A57" w:rsidRDefault="00B963C2" w:rsidP="00B963C2">
            <w:pPr>
              <w:ind w:left="357" w:hanging="357"/>
              <w:rPr>
                <w:rFonts w:asciiTheme="minorHAnsi" w:hAnsiTheme="minorHAnsi" w:cstheme="minorHAnsi"/>
                <w:lang w:val="en-US"/>
              </w:rPr>
            </w:pPr>
            <w:r w:rsidRPr="005C5A57">
              <w:rPr>
                <w:rFonts w:asciiTheme="minorHAnsi" w:hAnsiTheme="minorHAnsi" w:cstheme="minorHAnsi"/>
                <w:lang w:val="en-US"/>
              </w:rPr>
              <w:t>Global Environment Facility</w:t>
            </w:r>
          </w:p>
        </w:tc>
      </w:tr>
      <w:tr w:rsidR="002C44C1" w:rsidRPr="005C5A57" w14:paraId="69EB885A"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5CBE4DEC" w14:textId="3C9BF411" w:rsidR="002C44C1" w:rsidRPr="005C5A57" w:rsidRDefault="002C44C1" w:rsidP="00B963C2">
            <w:pPr>
              <w:ind w:left="357" w:hanging="357"/>
              <w:jc w:val="center"/>
              <w:rPr>
                <w:rFonts w:asciiTheme="minorHAnsi" w:hAnsiTheme="minorHAnsi" w:cstheme="minorHAnsi"/>
                <w:lang w:val="en-US"/>
              </w:rPr>
            </w:pPr>
            <w:r>
              <w:rPr>
                <w:rFonts w:asciiTheme="minorHAnsi" w:hAnsiTheme="minorHAnsi" w:cstheme="minorHAnsi"/>
                <w:lang w:val="en-US"/>
              </w:rPr>
              <w:t>GHG</w:t>
            </w:r>
          </w:p>
        </w:tc>
        <w:tc>
          <w:tcPr>
            <w:tcW w:w="7124" w:type="dxa"/>
            <w:shd w:val="clear" w:color="auto" w:fill="auto"/>
          </w:tcPr>
          <w:p w14:paraId="0BC04389" w14:textId="5F7F3297" w:rsidR="002C44C1" w:rsidRPr="005C5A57" w:rsidRDefault="002C44C1" w:rsidP="00B963C2">
            <w:pPr>
              <w:ind w:left="357" w:hanging="357"/>
              <w:rPr>
                <w:rFonts w:asciiTheme="minorHAnsi" w:hAnsiTheme="minorHAnsi" w:cstheme="minorHAnsi"/>
                <w:lang w:val="en-US"/>
              </w:rPr>
            </w:pPr>
            <w:r>
              <w:rPr>
                <w:rFonts w:asciiTheme="minorHAnsi" w:hAnsiTheme="minorHAnsi" w:cstheme="minorHAnsi"/>
                <w:lang w:val="en-US"/>
              </w:rPr>
              <w:t>Greenhouse gas</w:t>
            </w:r>
          </w:p>
        </w:tc>
      </w:tr>
      <w:tr w:rsidR="00B963C2" w:rsidRPr="005C5A57" w14:paraId="6B8A7D7F"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137FF892" w14:textId="77777777" w:rsidR="00B963C2" w:rsidRPr="005C5A57" w:rsidRDefault="00B963C2" w:rsidP="00B963C2">
            <w:pPr>
              <w:ind w:left="357" w:hanging="357"/>
              <w:jc w:val="center"/>
              <w:rPr>
                <w:rFonts w:asciiTheme="minorHAnsi" w:hAnsiTheme="minorHAnsi" w:cstheme="minorHAnsi"/>
                <w:lang w:val="en-US"/>
              </w:rPr>
            </w:pPr>
            <w:r w:rsidRPr="005C5A57">
              <w:rPr>
                <w:rFonts w:asciiTheme="minorHAnsi" w:hAnsiTheme="minorHAnsi" w:cstheme="minorHAnsi"/>
                <w:lang w:val="en-US"/>
              </w:rPr>
              <w:t>GoBiH</w:t>
            </w:r>
          </w:p>
        </w:tc>
        <w:tc>
          <w:tcPr>
            <w:tcW w:w="7124" w:type="dxa"/>
            <w:shd w:val="clear" w:color="auto" w:fill="auto"/>
          </w:tcPr>
          <w:p w14:paraId="2F6FB549" w14:textId="77777777" w:rsidR="00B963C2" w:rsidRPr="005C5A57" w:rsidRDefault="00B963C2" w:rsidP="00B963C2">
            <w:pPr>
              <w:ind w:left="357" w:hanging="357"/>
              <w:rPr>
                <w:rFonts w:asciiTheme="minorHAnsi" w:hAnsiTheme="minorHAnsi" w:cstheme="minorHAnsi"/>
                <w:lang w:val="en-US"/>
              </w:rPr>
            </w:pPr>
            <w:r w:rsidRPr="005C5A57">
              <w:rPr>
                <w:rFonts w:asciiTheme="minorHAnsi" w:hAnsiTheme="minorHAnsi" w:cstheme="minorHAnsi"/>
                <w:lang w:val="en-US"/>
              </w:rPr>
              <w:t>Government of Bosnia and Herzegovina</w:t>
            </w:r>
          </w:p>
        </w:tc>
      </w:tr>
      <w:tr w:rsidR="00993731" w:rsidRPr="005C5A57" w14:paraId="5AB455E7"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5931B3A6" w14:textId="04E43D9E" w:rsidR="00993731" w:rsidRPr="005C5A57" w:rsidRDefault="00993731" w:rsidP="00B963C2">
            <w:pPr>
              <w:ind w:left="357" w:hanging="357"/>
              <w:jc w:val="center"/>
              <w:rPr>
                <w:rFonts w:asciiTheme="minorHAnsi" w:hAnsiTheme="minorHAnsi" w:cstheme="minorHAnsi"/>
                <w:lang w:val="en-US"/>
              </w:rPr>
            </w:pPr>
            <w:r w:rsidRPr="00993731">
              <w:rPr>
                <w:rFonts w:asciiTheme="minorHAnsi" w:hAnsiTheme="minorHAnsi" w:cstheme="minorHAnsi"/>
                <w:lang w:val="en-US"/>
              </w:rPr>
              <w:t>GTZ</w:t>
            </w:r>
          </w:p>
        </w:tc>
        <w:tc>
          <w:tcPr>
            <w:tcW w:w="7124" w:type="dxa"/>
            <w:shd w:val="clear" w:color="auto" w:fill="auto"/>
          </w:tcPr>
          <w:p w14:paraId="62C5D61F" w14:textId="2383F82B" w:rsidR="00993731" w:rsidRPr="005C5A57" w:rsidRDefault="00993731" w:rsidP="00B963C2">
            <w:pPr>
              <w:ind w:left="357" w:hanging="357"/>
              <w:rPr>
                <w:rFonts w:asciiTheme="minorHAnsi" w:hAnsiTheme="minorHAnsi" w:cstheme="minorHAnsi"/>
                <w:lang w:val="en-US"/>
              </w:rPr>
            </w:pPr>
            <w:r w:rsidRPr="00993731">
              <w:rPr>
                <w:rFonts w:asciiTheme="minorHAnsi" w:hAnsiTheme="minorHAnsi" w:cstheme="minorHAnsi"/>
                <w:lang w:val="en-US"/>
              </w:rPr>
              <w:t>German Technical Cooperation Agency</w:t>
            </w:r>
          </w:p>
        </w:tc>
      </w:tr>
      <w:tr w:rsidR="00B963C2" w:rsidRPr="005C5A57" w14:paraId="1A648B0B"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4E6894F8" w14:textId="37AFBB10" w:rsidR="00B963C2" w:rsidRPr="005C5A57" w:rsidRDefault="00B963C2" w:rsidP="00B963C2">
            <w:pPr>
              <w:ind w:left="357" w:hanging="357"/>
              <w:jc w:val="center"/>
              <w:rPr>
                <w:rFonts w:asciiTheme="minorHAnsi" w:hAnsiTheme="minorHAnsi" w:cstheme="minorHAnsi"/>
                <w:lang w:val="en-US"/>
              </w:rPr>
            </w:pPr>
            <w:r w:rsidRPr="005C5A57">
              <w:rPr>
                <w:rFonts w:asciiTheme="minorHAnsi" w:hAnsiTheme="minorHAnsi" w:cstheme="minorHAnsi"/>
                <w:lang w:val="en-US"/>
              </w:rPr>
              <w:t xml:space="preserve">GWh                       </w:t>
            </w:r>
          </w:p>
        </w:tc>
        <w:tc>
          <w:tcPr>
            <w:tcW w:w="7124" w:type="dxa"/>
            <w:shd w:val="clear" w:color="auto" w:fill="auto"/>
          </w:tcPr>
          <w:p w14:paraId="1D27C95C" w14:textId="6BA814E0" w:rsidR="00B963C2" w:rsidRPr="005C5A57" w:rsidRDefault="00B963C2" w:rsidP="00B963C2">
            <w:pPr>
              <w:ind w:left="357" w:hanging="357"/>
              <w:rPr>
                <w:rFonts w:asciiTheme="minorHAnsi" w:hAnsiTheme="minorHAnsi" w:cstheme="minorHAnsi"/>
                <w:lang w:val="en-US"/>
              </w:rPr>
            </w:pPr>
            <w:r w:rsidRPr="005C5A57">
              <w:rPr>
                <w:rFonts w:asciiTheme="minorHAnsi" w:hAnsiTheme="minorHAnsi" w:cstheme="minorHAnsi"/>
                <w:lang w:val="en-US"/>
              </w:rPr>
              <w:t>Gigawatt hour</w:t>
            </w:r>
          </w:p>
        </w:tc>
      </w:tr>
      <w:tr w:rsidR="006A7CA4" w:rsidRPr="005C5A57" w14:paraId="56C62E00"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747E3950" w14:textId="728C926D" w:rsidR="006A7CA4" w:rsidRPr="005C5A57" w:rsidRDefault="006A7CA4" w:rsidP="00B963C2">
            <w:pPr>
              <w:ind w:left="357" w:hanging="357"/>
              <w:jc w:val="center"/>
              <w:rPr>
                <w:rFonts w:asciiTheme="minorHAnsi" w:hAnsiTheme="minorHAnsi" w:cstheme="minorHAnsi"/>
                <w:lang w:val="en-US"/>
              </w:rPr>
            </w:pPr>
            <w:r w:rsidRPr="006A7CA4">
              <w:rPr>
                <w:rFonts w:asciiTheme="minorHAnsi" w:hAnsiTheme="minorHAnsi" w:cstheme="minorHAnsi"/>
                <w:lang w:val="en-US"/>
              </w:rPr>
              <w:t>HACT</w:t>
            </w:r>
          </w:p>
        </w:tc>
        <w:tc>
          <w:tcPr>
            <w:tcW w:w="7124" w:type="dxa"/>
            <w:shd w:val="clear" w:color="auto" w:fill="auto"/>
          </w:tcPr>
          <w:p w14:paraId="2969B15E" w14:textId="00BDD3C6" w:rsidR="006A7CA4" w:rsidRPr="005C5A57" w:rsidRDefault="006A7CA4" w:rsidP="00B963C2">
            <w:pPr>
              <w:ind w:left="357" w:hanging="357"/>
              <w:rPr>
                <w:rFonts w:asciiTheme="minorHAnsi" w:hAnsiTheme="minorHAnsi" w:cstheme="minorHAnsi"/>
                <w:lang w:val="en-US"/>
              </w:rPr>
            </w:pPr>
            <w:r w:rsidRPr="006A7CA4">
              <w:rPr>
                <w:rFonts w:asciiTheme="minorHAnsi" w:hAnsiTheme="minorHAnsi" w:cstheme="minorHAnsi"/>
                <w:lang w:val="en-US"/>
              </w:rPr>
              <w:t>Harmonized Approach to Cash Transfers</w:t>
            </w:r>
          </w:p>
        </w:tc>
      </w:tr>
      <w:tr w:rsidR="00B963C2" w:rsidRPr="005C5A57" w14:paraId="7772BEC1"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3AFD5205" w14:textId="77777777" w:rsidR="00B963C2" w:rsidRPr="005C5A57" w:rsidRDefault="00B963C2" w:rsidP="00B963C2">
            <w:pPr>
              <w:ind w:left="357" w:hanging="357"/>
              <w:jc w:val="center"/>
              <w:rPr>
                <w:rFonts w:asciiTheme="minorHAnsi" w:hAnsiTheme="minorHAnsi" w:cstheme="minorHAnsi"/>
                <w:smallCaps/>
                <w:lang w:val="en-US"/>
              </w:rPr>
            </w:pPr>
            <w:r w:rsidRPr="005C5A57">
              <w:rPr>
                <w:rFonts w:asciiTheme="minorHAnsi" w:hAnsiTheme="minorHAnsi" w:cstheme="minorHAnsi"/>
                <w:lang w:val="en-US" w:eastAsia="zh-CN"/>
              </w:rPr>
              <w:t>IE</w:t>
            </w:r>
          </w:p>
        </w:tc>
        <w:tc>
          <w:tcPr>
            <w:tcW w:w="7124" w:type="dxa"/>
            <w:shd w:val="clear" w:color="auto" w:fill="auto"/>
          </w:tcPr>
          <w:p w14:paraId="23405E6A" w14:textId="77777777" w:rsidR="00B963C2" w:rsidRPr="005C5A57" w:rsidRDefault="00B963C2" w:rsidP="00B963C2">
            <w:pPr>
              <w:ind w:left="357" w:hanging="357"/>
              <w:rPr>
                <w:rFonts w:asciiTheme="minorHAnsi" w:hAnsiTheme="minorHAnsi" w:cstheme="minorHAnsi"/>
                <w:lang w:val="en-US"/>
              </w:rPr>
            </w:pPr>
            <w:r w:rsidRPr="005C5A57">
              <w:rPr>
                <w:rFonts w:asciiTheme="minorHAnsi" w:hAnsiTheme="minorHAnsi" w:cstheme="minorHAnsi"/>
                <w:lang w:val="en-US" w:eastAsia="zh-CN"/>
              </w:rPr>
              <w:t>Interim Evaluation</w:t>
            </w:r>
          </w:p>
        </w:tc>
      </w:tr>
      <w:tr w:rsidR="00993731" w:rsidRPr="005C5A57" w14:paraId="10A0EFA9"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23FAF529" w14:textId="4B2A6CEA" w:rsidR="00993731" w:rsidRPr="005C5A57" w:rsidRDefault="00993731" w:rsidP="00B963C2">
            <w:pPr>
              <w:ind w:left="357" w:hanging="357"/>
              <w:jc w:val="center"/>
              <w:rPr>
                <w:rFonts w:asciiTheme="minorHAnsi" w:hAnsiTheme="minorHAnsi" w:cstheme="minorHAnsi"/>
                <w:lang w:val="en-US" w:eastAsia="zh-CN"/>
              </w:rPr>
            </w:pPr>
            <w:r w:rsidRPr="00993731">
              <w:rPr>
                <w:rFonts w:asciiTheme="minorHAnsi" w:hAnsiTheme="minorHAnsi" w:cstheme="minorHAnsi"/>
                <w:lang w:val="en-US" w:eastAsia="zh-CN"/>
              </w:rPr>
              <w:t>IFIs</w:t>
            </w:r>
          </w:p>
        </w:tc>
        <w:tc>
          <w:tcPr>
            <w:tcW w:w="7124" w:type="dxa"/>
            <w:shd w:val="clear" w:color="auto" w:fill="auto"/>
          </w:tcPr>
          <w:p w14:paraId="6D9BE4AF" w14:textId="064CCB93" w:rsidR="00993731" w:rsidRPr="005C5A57" w:rsidRDefault="00993731" w:rsidP="00B963C2">
            <w:pPr>
              <w:ind w:left="357" w:hanging="357"/>
              <w:rPr>
                <w:rFonts w:asciiTheme="minorHAnsi" w:hAnsiTheme="minorHAnsi" w:cstheme="minorHAnsi"/>
                <w:lang w:val="en-US" w:eastAsia="zh-CN"/>
              </w:rPr>
            </w:pPr>
            <w:r w:rsidRPr="00993731">
              <w:rPr>
                <w:rFonts w:asciiTheme="minorHAnsi" w:hAnsiTheme="minorHAnsi" w:cstheme="minorHAnsi"/>
                <w:lang w:val="en-US" w:eastAsia="zh-CN"/>
              </w:rPr>
              <w:t>International Financial Institutions</w:t>
            </w:r>
          </w:p>
        </w:tc>
      </w:tr>
      <w:tr w:rsidR="00B963C2" w:rsidRPr="005C5A57" w14:paraId="09063EE6"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080CDF70" w14:textId="77777777" w:rsidR="00B963C2" w:rsidRPr="005C5A57" w:rsidRDefault="00B963C2" w:rsidP="00B963C2">
            <w:pPr>
              <w:ind w:left="357" w:hanging="357"/>
              <w:jc w:val="center"/>
              <w:rPr>
                <w:rFonts w:asciiTheme="minorHAnsi" w:hAnsiTheme="minorHAnsi" w:cstheme="minorHAnsi"/>
                <w:smallCaps/>
                <w:lang w:val="en-US"/>
              </w:rPr>
            </w:pPr>
            <w:r w:rsidRPr="005C5A57">
              <w:rPr>
                <w:rFonts w:asciiTheme="minorHAnsi" w:hAnsiTheme="minorHAnsi" w:cstheme="minorHAnsi"/>
                <w:lang w:val="en-US" w:eastAsia="zh-CN"/>
              </w:rPr>
              <w:t>INDC</w:t>
            </w:r>
          </w:p>
        </w:tc>
        <w:tc>
          <w:tcPr>
            <w:tcW w:w="7124" w:type="dxa"/>
            <w:shd w:val="clear" w:color="auto" w:fill="auto"/>
          </w:tcPr>
          <w:p w14:paraId="70E47FC3" w14:textId="77777777" w:rsidR="00B963C2" w:rsidRPr="005C5A57" w:rsidRDefault="00B963C2" w:rsidP="00B963C2">
            <w:pPr>
              <w:rPr>
                <w:rFonts w:asciiTheme="minorHAnsi" w:hAnsiTheme="minorHAnsi" w:cstheme="minorHAnsi"/>
                <w:lang w:val="en-US"/>
              </w:rPr>
            </w:pPr>
            <w:r w:rsidRPr="005C5A57">
              <w:rPr>
                <w:rFonts w:asciiTheme="minorHAnsi" w:hAnsiTheme="minorHAnsi" w:cstheme="minorHAnsi"/>
                <w:lang w:val="en-US" w:eastAsia="zh-CN"/>
              </w:rPr>
              <w:t>Intended Nationally Determined Contribution</w:t>
            </w:r>
          </w:p>
        </w:tc>
      </w:tr>
      <w:tr w:rsidR="00B963C2" w:rsidRPr="005C5A57" w14:paraId="35DD94B9"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4FA7B620" w14:textId="77777777" w:rsidR="00B963C2" w:rsidRPr="005C5A57" w:rsidRDefault="00B963C2" w:rsidP="00B963C2">
            <w:pPr>
              <w:ind w:left="357" w:hanging="357"/>
              <w:jc w:val="center"/>
              <w:rPr>
                <w:rFonts w:asciiTheme="minorHAnsi" w:hAnsiTheme="minorHAnsi" w:cstheme="minorHAnsi"/>
                <w:smallCaps/>
                <w:lang w:val="en-US"/>
              </w:rPr>
            </w:pPr>
            <w:r w:rsidRPr="005C5A57">
              <w:rPr>
                <w:rFonts w:asciiTheme="minorHAnsi" w:hAnsiTheme="minorHAnsi" w:cstheme="minorHAnsi"/>
                <w:lang w:val="en-US"/>
              </w:rPr>
              <w:t>INV</w:t>
            </w:r>
          </w:p>
        </w:tc>
        <w:tc>
          <w:tcPr>
            <w:tcW w:w="7124" w:type="dxa"/>
            <w:shd w:val="clear" w:color="auto" w:fill="auto"/>
          </w:tcPr>
          <w:p w14:paraId="7002C8C8" w14:textId="77777777" w:rsidR="00B963C2" w:rsidRPr="005C5A57" w:rsidRDefault="00B963C2" w:rsidP="00B963C2">
            <w:pPr>
              <w:ind w:left="357" w:hanging="357"/>
              <w:rPr>
                <w:rFonts w:asciiTheme="minorHAnsi" w:hAnsiTheme="minorHAnsi" w:cstheme="minorHAnsi"/>
                <w:lang w:val="en-US"/>
              </w:rPr>
            </w:pPr>
            <w:r w:rsidRPr="005C5A57">
              <w:rPr>
                <w:rFonts w:asciiTheme="minorHAnsi" w:hAnsiTheme="minorHAnsi" w:cstheme="minorHAnsi"/>
                <w:lang w:val="en-US"/>
              </w:rPr>
              <w:t>Investment</w:t>
            </w:r>
          </w:p>
        </w:tc>
      </w:tr>
      <w:tr w:rsidR="004E0EC2" w:rsidRPr="005C5A57" w14:paraId="00C36A13"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1D0F4D05" w14:textId="64F1CB82" w:rsidR="004E0EC2" w:rsidRPr="005C5A57" w:rsidRDefault="004E0EC2" w:rsidP="00B963C2">
            <w:pPr>
              <w:ind w:left="357" w:hanging="357"/>
              <w:jc w:val="center"/>
              <w:rPr>
                <w:rFonts w:asciiTheme="minorHAnsi" w:hAnsiTheme="minorHAnsi" w:cstheme="minorHAnsi"/>
                <w:lang w:val="en-US"/>
              </w:rPr>
            </w:pPr>
            <w:r w:rsidRPr="004E0EC2">
              <w:rPr>
                <w:rFonts w:asciiTheme="minorHAnsi" w:hAnsiTheme="minorHAnsi" w:cstheme="minorHAnsi"/>
                <w:lang w:val="en-US"/>
              </w:rPr>
              <w:t>LCPB</w:t>
            </w:r>
          </w:p>
        </w:tc>
        <w:tc>
          <w:tcPr>
            <w:tcW w:w="7124" w:type="dxa"/>
            <w:shd w:val="clear" w:color="auto" w:fill="auto"/>
          </w:tcPr>
          <w:p w14:paraId="6F0A7F52" w14:textId="63953AF3" w:rsidR="004E0EC2" w:rsidRPr="005C5A57" w:rsidRDefault="004E0EC2" w:rsidP="00B963C2">
            <w:pPr>
              <w:ind w:left="357" w:hanging="357"/>
              <w:rPr>
                <w:rFonts w:asciiTheme="minorHAnsi" w:hAnsiTheme="minorHAnsi" w:cstheme="minorHAnsi"/>
                <w:lang w:val="en-US"/>
              </w:rPr>
            </w:pPr>
            <w:r w:rsidRPr="004E0EC2">
              <w:rPr>
                <w:rFonts w:asciiTheme="minorHAnsi" w:hAnsiTheme="minorHAnsi" w:cstheme="minorHAnsi"/>
                <w:lang w:val="en-US"/>
              </w:rPr>
              <w:t>Scaling-up Investment in Low-Carbon Public Buildi</w:t>
            </w:r>
            <w:r>
              <w:rPr>
                <w:rFonts w:asciiTheme="minorHAnsi" w:hAnsiTheme="minorHAnsi" w:cstheme="minorHAnsi"/>
                <w:lang w:val="en-US"/>
              </w:rPr>
              <w:t>ng</w:t>
            </w:r>
            <w:r w:rsidRPr="004E0EC2">
              <w:rPr>
                <w:rFonts w:asciiTheme="minorHAnsi" w:hAnsiTheme="minorHAnsi" w:cstheme="minorHAnsi"/>
                <w:lang w:val="en-US"/>
              </w:rPr>
              <w:t xml:space="preserve"> </w:t>
            </w:r>
          </w:p>
        </w:tc>
      </w:tr>
      <w:tr w:rsidR="00FD6379" w:rsidRPr="005C5A57" w14:paraId="1B0F07AF"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383726F8" w14:textId="60A297D7" w:rsidR="00FD6379" w:rsidRPr="004E0EC2" w:rsidRDefault="00FD6379" w:rsidP="00B963C2">
            <w:pPr>
              <w:ind w:left="357" w:hanging="357"/>
              <w:jc w:val="center"/>
              <w:rPr>
                <w:rFonts w:asciiTheme="minorHAnsi" w:hAnsiTheme="minorHAnsi" w:cstheme="minorHAnsi"/>
                <w:lang w:val="en-US"/>
              </w:rPr>
            </w:pPr>
            <w:r w:rsidRPr="00FD6379">
              <w:rPr>
                <w:rFonts w:asciiTheme="minorHAnsi" w:hAnsiTheme="minorHAnsi" w:cstheme="minorHAnsi"/>
                <w:lang w:val="en-US"/>
              </w:rPr>
              <w:t>LFO</w:t>
            </w:r>
          </w:p>
        </w:tc>
        <w:tc>
          <w:tcPr>
            <w:tcW w:w="7124" w:type="dxa"/>
            <w:shd w:val="clear" w:color="auto" w:fill="auto"/>
          </w:tcPr>
          <w:p w14:paraId="36DEC3EC" w14:textId="593916D8" w:rsidR="00FD6379" w:rsidRPr="004E0EC2" w:rsidRDefault="00FD6379" w:rsidP="00B963C2">
            <w:pPr>
              <w:ind w:left="357" w:hanging="357"/>
              <w:rPr>
                <w:rFonts w:asciiTheme="minorHAnsi" w:hAnsiTheme="minorHAnsi" w:cstheme="minorHAnsi"/>
                <w:lang w:val="en-US"/>
              </w:rPr>
            </w:pPr>
            <w:r>
              <w:rPr>
                <w:rFonts w:asciiTheme="minorHAnsi" w:hAnsiTheme="minorHAnsi" w:cstheme="minorHAnsi"/>
                <w:lang w:val="en-US"/>
              </w:rPr>
              <w:t>L</w:t>
            </w:r>
            <w:r w:rsidRPr="00FD6379">
              <w:rPr>
                <w:rFonts w:asciiTheme="minorHAnsi" w:hAnsiTheme="minorHAnsi" w:cstheme="minorHAnsi"/>
                <w:lang w:val="en-US"/>
              </w:rPr>
              <w:t>ight fuel oil</w:t>
            </w:r>
          </w:p>
        </w:tc>
      </w:tr>
      <w:tr w:rsidR="00A86B9B" w:rsidRPr="005C5A57" w14:paraId="5A2E15F8"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5C5B1B73" w14:textId="46DFCFB7" w:rsidR="00A86B9B" w:rsidRPr="00FD6379" w:rsidRDefault="00A86B9B" w:rsidP="00B963C2">
            <w:pPr>
              <w:ind w:left="357" w:hanging="357"/>
              <w:jc w:val="center"/>
              <w:rPr>
                <w:rFonts w:asciiTheme="minorHAnsi" w:hAnsiTheme="minorHAnsi" w:cstheme="minorHAnsi"/>
                <w:lang w:val="en-US"/>
              </w:rPr>
            </w:pPr>
            <w:r>
              <w:rPr>
                <w:rFonts w:asciiTheme="minorHAnsi" w:hAnsiTheme="minorHAnsi" w:cstheme="minorHAnsi"/>
                <w:lang w:val="en-US"/>
              </w:rPr>
              <w:t>LoA</w:t>
            </w:r>
          </w:p>
        </w:tc>
        <w:tc>
          <w:tcPr>
            <w:tcW w:w="7124" w:type="dxa"/>
            <w:shd w:val="clear" w:color="auto" w:fill="auto"/>
          </w:tcPr>
          <w:p w14:paraId="2E38F57A" w14:textId="57434444" w:rsidR="00A86B9B" w:rsidRDefault="00A86B9B" w:rsidP="00B963C2">
            <w:pPr>
              <w:ind w:left="357" w:hanging="357"/>
              <w:rPr>
                <w:rFonts w:asciiTheme="minorHAnsi" w:hAnsiTheme="minorHAnsi" w:cstheme="minorHAnsi"/>
                <w:lang w:val="en-US"/>
              </w:rPr>
            </w:pPr>
            <w:r>
              <w:rPr>
                <w:rFonts w:asciiTheme="minorHAnsi" w:hAnsiTheme="minorHAnsi" w:cstheme="minorHAnsi"/>
                <w:lang w:val="en-US"/>
              </w:rPr>
              <w:t>Letter of Agreement</w:t>
            </w:r>
          </w:p>
        </w:tc>
      </w:tr>
      <w:tr w:rsidR="00B963C2" w:rsidRPr="005C5A57" w14:paraId="467CE8F0"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109F3E9F" w14:textId="77777777" w:rsidR="00B963C2" w:rsidRPr="005C5A57" w:rsidRDefault="00B963C2" w:rsidP="00B963C2">
            <w:pPr>
              <w:ind w:left="357" w:hanging="357"/>
              <w:jc w:val="center"/>
              <w:rPr>
                <w:rFonts w:asciiTheme="minorHAnsi" w:hAnsiTheme="minorHAnsi" w:cstheme="minorHAnsi"/>
                <w:smallCaps/>
                <w:lang w:val="en-US"/>
              </w:rPr>
            </w:pPr>
            <w:r w:rsidRPr="005C5A57">
              <w:rPr>
                <w:rFonts w:asciiTheme="minorHAnsi" w:hAnsiTheme="minorHAnsi" w:cstheme="minorHAnsi"/>
                <w:lang w:val="en-US"/>
              </w:rPr>
              <w:t>M&amp;E</w:t>
            </w:r>
          </w:p>
        </w:tc>
        <w:tc>
          <w:tcPr>
            <w:tcW w:w="7124" w:type="dxa"/>
            <w:shd w:val="clear" w:color="auto" w:fill="auto"/>
          </w:tcPr>
          <w:p w14:paraId="48322331" w14:textId="77777777" w:rsidR="00B963C2" w:rsidRPr="005C5A57" w:rsidRDefault="00B963C2" w:rsidP="00B963C2">
            <w:pPr>
              <w:ind w:left="357" w:hanging="357"/>
              <w:rPr>
                <w:rFonts w:asciiTheme="minorHAnsi" w:hAnsiTheme="minorHAnsi" w:cstheme="minorHAnsi"/>
                <w:lang w:val="en-US"/>
              </w:rPr>
            </w:pPr>
            <w:r w:rsidRPr="005C5A57">
              <w:rPr>
                <w:rFonts w:asciiTheme="minorHAnsi" w:hAnsiTheme="minorHAnsi" w:cstheme="minorHAnsi"/>
                <w:lang w:val="en-US"/>
              </w:rPr>
              <w:t>Monitoring and Evaluation</w:t>
            </w:r>
          </w:p>
        </w:tc>
      </w:tr>
      <w:tr w:rsidR="00B963C2" w:rsidRPr="005C5A57" w14:paraId="64028233"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2E0796DA" w14:textId="790D5530" w:rsidR="00B963C2" w:rsidRPr="005C5A57" w:rsidRDefault="00B963C2" w:rsidP="00B963C2">
            <w:pPr>
              <w:ind w:left="357" w:hanging="357"/>
              <w:jc w:val="center"/>
              <w:rPr>
                <w:rFonts w:asciiTheme="minorHAnsi" w:hAnsiTheme="minorHAnsi" w:cstheme="minorHAnsi"/>
                <w:lang w:val="en-US"/>
              </w:rPr>
            </w:pPr>
            <w:r w:rsidRPr="005C5A57">
              <w:rPr>
                <w:rFonts w:asciiTheme="minorHAnsi" w:hAnsiTheme="minorHAnsi" w:cstheme="minorHAnsi"/>
                <w:lang w:val="en-US"/>
              </w:rPr>
              <w:t>MoFTER</w:t>
            </w:r>
          </w:p>
        </w:tc>
        <w:tc>
          <w:tcPr>
            <w:tcW w:w="7124" w:type="dxa"/>
            <w:shd w:val="clear" w:color="auto" w:fill="auto"/>
          </w:tcPr>
          <w:p w14:paraId="743302E2" w14:textId="0F8A04B5" w:rsidR="00B963C2" w:rsidRPr="005C5A57" w:rsidRDefault="00B963C2" w:rsidP="00B963C2">
            <w:pPr>
              <w:ind w:left="357" w:hanging="357"/>
              <w:rPr>
                <w:rFonts w:asciiTheme="minorHAnsi" w:hAnsiTheme="minorHAnsi" w:cstheme="minorHAnsi"/>
                <w:lang w:val="en-US"/>
              </w:rPr>
            </w:pPr>
            <w:r w:rsidRPr="005C5A57">
              <w:rPr>
                <w:rFonts w:asciiTheme="minorHAnsi" w:hAnsiTheme="minorHAnsi" w:cstheme="minorHAnsi"/>
                <w:lang w:val="en-US"/>
              </w:rPr>
              <w:t xml:space="preserve">Ministry of Foreign Trade and Economic Relations </w:t>
            </w:r>
          </w:p>
        </w:tc>
      </w:tr>
      <w:tr w:rsidR="000D65EE" w:rsidRPr="005C5A57" w14:paraId="781FC2D4"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06C8467A" w14:textId="79BD525A" w:rsidR="000D65EE" w:rsidRPr="005C5A57" w:rsidRDefault="000D65EE" w:rsidP="000D65EE">
            <w:pPr>
              <w:ind w:left="357" w:hanging="357"/>
              <w:jc w:val="center"/>
              <w:rPr>
                <w:rFonts w:asciiTheme="minorHAnsi" w:hAnsiTheme="minorHAnsi" w:cstheme="minorHAnsi"/>
                <w:lang w:val="en-US"/>
              </w:rPr>
            </w:pPr>
            <w:r w:rsidRPr="000D65EE">
              <w:rPr>
                <w:rFonts w:asciiTheme="minorHAnsi" w:hAnsiTheme="minorHAnsi" w:cstheme="minorHAnsi"/>
                <w:lang w:val="en-US"/>
              </w:rPr>
              <w:t>MPP FBiH</w:t>
            </w:r>
          </w:p>
        </w:tc>
        <w:tc>
          <w:tcPr>
            <w:tcW w:w="7124" w:type="dxa"/>
            <w:shd w:val="clear" w:color="auto" w:fill="auto"/>
          </w:tcPr>
          <w:p w14:paraId="4C446D3E" w14:textId="4DDD1DC3" w:rsidR="000D65EE" w:rsidRPr="005C5A57" w:rsidRDefault="000D65EE" w:rsidP="00B963C2">
            <w:pPr>
              <w:ind w:left="357" w:hanging="357"/>
              <w:rPr>
                <w:rFonts w:asciiTheme="minorHAnsi" w:hAnsiTheme="minorHAnsi" w:cstheme="minorHAnsi"/>
                <w:lang w:val="en-US"/>
              </w:rPr>
            </w:pPr>
            <w:r w:rsidRPr="000D65EE">
              <w:rPr>
                <w:rFonts w:asciiTheme="minorHAnsi" w:hAnsiTheme="minorHAnsi" w:cstheme="minorHAnsi"/>
                <w:lang w:val="en-US"/>
              </w:rPr>
              <w:t xml:space="preserve">Ministry of Physical Planning of the FBiH </w:t>
            </w:r>
          </w:p>
        </w:tc>
      </w:tr>
      <w:tr w:rsidR="00993731" w:rsidRPr="005C5A57" w14:paraId="7BC38075"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57907D14" w14:textId="0FE6C34C" w:rsidR="00993731" w:rsidRPr="000D65EE" w:rsidRDefault="00993731" w:rsidP="000D65EE">
            <w:pPr>
              <w:ind w:left="357" w:hanging="357"/>
              <w:jc w:val="center"/>
              <w:rPr>
                <w:rFonts w:asciiTheme="minorHAnsi" w:hAnsiTheme="minorHAnsi" w:cstheme="minorHAnsi"/>
                <w:lang w:val="en-US"/>
              </w:rPr>
            </w:pPr>
            <w:r>
              <w:rPr>
                <w:rFonts w:asciiTheme="minorHAnsi" w:hAnsiTheme="minorHAnsi" w:cstheme="minorHAnsi"/>
                <w:lang w:val="en-US"/>
              </w:rPr>
              <w:lastRenderedPageBreak/>
              <w:t>MRV</w:t>
            </w:r>
          </w:p>
        </w:tc>
        <w:tc>
          <w:tcPr>
            <w:tcW w:w="7124" w:type="dxa"/>
            <w:shd w:val="clear" w:color="auto" w:fill="auto"/>
          </w:tcPr>
          <w:p w14:paraId="5D1B4F71" w14:textId="07F4AF2B" w:rsidR="00993731" w:rsidRPr="000D65EE" w:rsidRDefault="00A86B9B" w:rsidP="00B963C2">
            <w:pPr>
              <w:ind w:left="357" w:hanging="357"/>
              <w:rPr>
                <w:rFonts w:asciiTheme="minorHAnsi" w:hAnsiTheme="minorHAnsi" w:cstheme="minorHAnsi"/>
                <w:lang w:val="en-US"/>
              </w:rPr>
            </w:pPr>
            <w:r>
              <w:rPr>
                <w:rFonts w:asciiTheme="minorHAnsi" w:hAnsiTheme="minorHAnsi" w:cstheme="minorHAnsi"/>
                <w:lang w:val="en-US"/>
              </w:rPr>
              <w:t>Measurement</w:t>
            </w:r>
            <w:r w:rsidR="00993731">
              <w:rPr>
                <w:rFonts w:asciiTheme="minorHAnsi" w:hAnsiTheme="minorHAnsi" w:cstheme="minorHAnsi"/>
                <w:lang w:val="en-US"/>
              </w:rPr>
              <w:t>, reporting and verification</w:t>
            </w:r>
          </w:p>
        </w:tc>
      </w:tr>
      <w:tr w:rsidR="00FD6379" w:rsidRPr="005C5A57" w14:paraId="103C1285"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641DDDFD" w14:textId="6E7C83E5" w:rsidR="00FD6379" w:rsidRPr="000D65EE" w:rsidRDefault="00FD6379" w:rsidP="000D65EE">
            <w:pPr>
              <w:ind w:left="357" w:hanging="357"/>
              <w:jc w:val="center"/>
              <w:rPr>
                <w:rFonts w:asciiTheme="minorHAnsi" w:hAnsiTheme="minorHAnsi" w:cstheme="minorHAnsi"/>
                <w:lang w:val="en-US"/>
              </w:rPr>
            </w:pPr>
            <w:r w:rsidRPr="00FD6379">
              <w:rPr>
                <w:rFonts w:asciiTheme="minorHAnsi" w:hAnsiTheme="minorHAnsi" w:cstheme="minorHAnsi"/>
                <w:lang w:val="en-US"/>
              </w:rPr>
              <w:t>MSPCE</w:t>
            </w:r>
          </w:p>
        </w:tc>
        <w:tc>
          <w:tcPr>
            <w:tcW w:w="7124" w:type="dxa"/>
            <w:shd w:val="clear" w:color="auto" w:fill="auto"/>
          </w:tcPr>
          <w:p w14:paraId="68DA0D46" w14:textId="5FF722B5" w:rsidR="00FD6379" w:rsidRPr="000D65EE" w:rsidRDefault="00FD6379" w:rsidP="00B963C2">
            <w:pPr>
              <w:ind w:left="357" w:hanging="357"/>
              <w:rPr>
                <w:rFonts w:asciiTheme="minorHAnsi" w:hAnsiTheme="minorHAnsi" w:cstheme="minorHAnsi"/>
                <w:lang w:val="en-US"/>
              </w:rPr>
            </w:pPr>
            <w:r w:rsidRPr="00FD6379">
              <w:rPr>
                <w:rFonts w:asciiTheme="minorHAnsi" w:hAnsiTheme="minorHAnsi" w:cstheme="minorHAnsi"/>
                <w:lang w:val="en-US"/>
              </w:rPr>
              <w:t>Ministry of Spatial Planning, Civil Engineering and Ecology of RS</w:t>
            </w:r>
          </w:p>
        </w:tc>
      </w:tr>
      <w:tr w:rsidR="00993731" w:rsidRPr="005C5A57" w14:paraId="0CE16B9D"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2B6638DA" w14:textId="516AA9CE" w:rsidR="00993731" w:rsidRPr="00FD6379" w:rsidRDefault="00993731" w:rsidP="00993731">
            <w:pPr>
              <w:ind w:left="357" w:hanging="357"/>
              <w:jc w:val="center"/>
              <w:rPr>
                <w:rFonts w:asciiTheme="minorHAnsi" w:hAnsiTheme="minorHAnsi" w:cstheme="minorHAnsi"/>
                <w:lang w:val="en-US"/>
              </w:rPr>
            </w:pPr>
            <w:r w:rsidRPr="005C5A57">
              <w:rPr>
                <w:rFonts w:asciiTheme="minorHAnsi" w:hAnsiTheme="minorHAnsi" w:cstheme="minorHAnsi"/>
                <w:lang w:val="en-US" w:eastAsia="zh-CN"/>
              </w:rPr>
              <w:t>NDC</w:t>
            </w:r>
          </w:p>
        </w:tc>
        <w:tc>
          <w:tcPr>
            <w:tcW w:w="7124" w:type="dxa"/>
            <w:shd w:val="clear" w:color="auto" w:fill="auto"/>
          </w:tcPr>
          <w:p w14:paraId="0B9FCF53" w14:textId="04011F8D" w:rsidR="00993731" w:rsidRPr="00FD6379" w:rsidRDefault="00993731" w:rsidP="00993731">
            <w:pPr>
              <w:ind w:left="357" w:hanging="357"/>
              <w:rPr>
                <w:rFonts w:asciiTheme="minorHAnsi" w:hAnsiTheme="minorHAnsi" w:cstheme="minorHAnsi"/>
                <w:lang w:val="en-US"/>
              </w:rPr>
            </w:pPr>
            <w:r w:rsidRPr="005C5A57">
              <w:rPr>
                <w:rFonts w:asciiTheme="minorHAnsi" w:hAnsiTheme="minorHAnsi" w:cstheme="minorHAnsi"/>
                <w:lang w:val="en-US" w:eastAsia="zh-CN"/>
              </w:rPr>
              <w:t>Nationally Determined Contribution</w:t>
            </w:r>
          </w:p>
        </w:tc>
      </w:tr>
      <w:tr w:rsidR="00993731" w:rsidRPr="005C5A57" w14:paraId="60738E4C"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1627ACCA" w14:textId="2366308F" w:rsidR="00993731" w:rsidRPr="005C5A57" w:rsidRDefault="00993731" w:rsidP="00993731">
            <w:pPr>
              <w:ind w:left="357" w:hanging="357"/>
              <w:jc w:val="center"/>
              <w:rPr>
                <w:rFonts w:asciiTheme="minorHAnsi" w:hAnsiTheme="minorHAnsi" w:cstheme="minorHAnsi"/>
                <w:lang w:val="en-US" w:eastAsia="zh-CN"/>
              </w:rPr>
            </w:pPr>
            <w:r w:rsidRPr="00993731">
              <w:rPr>
                <w:rFonts w:asciiTheme="minorHAnsi" w:hAnsiTheme="minorHAnsi" w:cstheme="minorHAnsi"/>
                <w:lang w:val="en-US" w:eastAsia="zh-CN"/>
              </w:rPr>
              <w:t>NEEAP</w:t>
            </w:r>
          </w:p>
        </w:tc>
        <w:tc>
          <w:tcPr>
            <w:tcW w:w="7124" w:type="dxa"/>
            <w:shd w:val="clear" w:color="auto" w:fill="auto"/>
          </w:tcPr>
          <w:p w14:paraId="0B1C86FF" w14:textId="0CA14F27" w:rsidR="00993731" w:rsidRPr="005C5A57" w:rsidRDefault="00993731" w:rsidP="00993731">
            <w:pPr>
              <w:ind w:left="357" w:hanging="357"/>
              <w:rPr>
                <w:rFonts w:asciiTheme="minorHAnsi" w:hAnsiTheme="minorHAnsi" w:cstheme="minorHAnsi"/>
                <w:lang w:val="en-US" w:eastAsia="zh-CN"/>
              </w:rPr>
            </w:pPr>
            <w:r w:rsidRPr="00993731">
              <w:rPr>
                <w:rFonts w:asciiTheme="minorHAnsi" w:hAnsiTheme="minorHAnsi" w:cstheme="minorHAnsi"/>
                <w:lang w:val="en-US" w:eastAsia="zh-CN"/>
              </w:rPr>
              <w:t>National Energy Efficiency Action Plan</w:t>
            </w:r>
          </w:p>
        </w:tc>
      </w:tr>
      <w:tr w:rsidR="00993731" w:rsidRPr="005C5A57" w14:paraId="48BB279D"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41012CBC" w14:textId="77777777" w:rsidR="00993731" w:rsidRPr="005C5A57" w:rsidRDefault="00993731" w:rsidP="00993731">
            <w:pPr>
              <w:ind w:left="357" w:hanging="357"/>
              <w:jc w:val="center"/>
              <w:rPr>
                <w:rFonts w:asciiTheme="minorHAnsi" w:hAnsiTheme="minorHAnsi" w:cstheme="minorHAnsi"/>
                <w:lang w:val="en-US"/>
              </w:rPr>
            </w:pPr>
            <w:r w:rsidRPr="005C5A57">
              <w:rPr>
                <w:rFonts w:asciiTheme="minorHAnsi" w:hAnsiTheme="minorHAnsi" w:cstheme="minorHAnsi"/>
                <w:lang w:val="en-US"/>
              </w:rPr>
              <w:t>NGO</w:t>
            </w:r>
          </w:p>
        </w:tc>
        <w:tc>
          <w:tcPr>
            <w:tcW w:w="7124" w:type="dxa"/>
            <w:shd w:val="clear" w:color="auto" w:fill="auto"/>
          </w:tcPr>
          <w:p w14:paraId="651DF133" w14:textId="77777777" w:rsidR="00993731" w:rsidRPr="005C5A57" w:rsidRDefault="00993731" w:rsidP="00993731">
            <w:pPr>
              <w:ind w:left="357" w:hanging="357"/>
              <w:rPr>
                <w:rFonts w:asciiTheme="minorHAnsi" w:hAnsiTheme="minorHAnsi" w:cstheme="minorHAnsi"/>
                <w:lang w:val="en-US"/>
              </w:rPr>
            </w:pPr>
            <w:r w:rsidRPr="005C5A57">
              <w:rPr>
                <w:rFonts w:asciiTheme="minorHAnsi" w:hAnsiTheme="minorHAnsi" w:cstheme="minorHAnsi"/>
                <w:lang w:val="en-US"/>
              </w:rPr>
              <w:t>Non-Governmental Organization</w:t>
            </w:r>
          </w:p>
        </w:tc>
      </w:tr>
      <w:tr w:rsidR="00993731" w:rsidRPr="005C5A57" w14:paraId="070D0B4D"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05EFC1CA" w14:textId="4BA3FBBE" w:rsidR="00993731" w:rsidRPr="005C5A57" w:rsidRDefault="00993731" w:rsidP="00993731">
            <w:pPr>
              <w:ind w:left="357" w:hanging="357"/>
              <w:jc w:val="center"/>
              <w:rPr>
                <w:rFonts w:asciiTheme="minorHAnsi" w:hAnsiTheme="minorHAnsi" w:cstheme="minorHAnsi"/>
                <w:lang w:val="en-US"/>
              </w:rPr>
            </w:pPr>
            <w:r w:rsidRPr="005C5A57">
              <w:rPr>
                <w:rFonts w:asciiTheme="minorHAnsi" w:hAnsiTheme="minorHAnsi" w:cstheme="minorHAnsi"/>
                <w:lang w:val="en-US"/>
              </w:rPr>
              <w:t>NIF</w:t>
            </w:r>
          </w:p>
        </w:tc>
        <w:tc>
          <w:tcPr>
            <w:tcW w:w="7124" w:type="dxa"/>
            <w:shd w:val="clear" w:color="auto" w:fill="auto"/>
          </w:tcPr>
          <w:p w14:paraId="59EA27FD" w14:textId="6CFD7D4A" w:rsidR="00993731" w:rsidRPr="005C5A57" w:rsidRDefault="00993731" w:rsidP="00993731">
            <w:pPr>
              <w:ind w:left="357" w:hanging="357"/>
              <w:rPr>
                <w:rFonts w:asciiTheme="minorHAnsi" w:hAnsiTheme="minorHAnsi" w:cstheme="minorHAnsi"/>
                <w:lang w:val="en-US"/>
              </w:rPr>
            </w:pPr>
            <w:r w:rsidRPr="005C5A57">
              <w:rPr>
                <w:rFonts w:asciiTheme="minorHAnsi" w:hAnsiTheme="minorHAnsi" w:cstheme="minorHAnsi"/>
                <w:lang w:val="en-US"/>
              </w:rPr>
              <w:t>National Investment Framework</w:t>
            </w:r>
          </w:p>
        </w:tc>
      </w:tr>
      <w:tr w:rsidR="00993731" w:rsidRPr="005C5A57" w14:paraId="049200E2"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4EEB9610" w14:textId="77777777" w:rsidR="00993731" w:rsidRPr="005C5A57" w:rsidRDefault="00993731" w:rsidP="00993731">
            <w:pPr>
              <w:ind w:left="357" w:hanging="357"/>
              <w:jc w:val="center"/>
              <w:rPr>
                <w:rFonts w:asciiTheme="minorHAnsi" w:hAnsiTheme="minorHAnsi" w:cstheme="minorHAnsi"/>
                <w:lang w:val="en-US"/>
              </w:rPr>
            </w:pPr>
            <w:r w:rsidRPr="005C5A57">
              <w:rPr>
                <w:rFonts w:asciiTheme="minorHAnsi" w:hAnsiTheme="minorHAnsi" w:cstheme="minorHAnsi"/>
                <w:lang w:val="en-US"/>
              </w:rPr>
              <w:t>NPD</w:t>
            </w:r>
          </w:p>
        </w:tc>
        <w:tc>
          <w:tcPr>
            <w:tcW w:w="7124" w:type="dxa"/>
            <w:shd w:val="clear" w:color="auto" w:fill="auto"/>
          </w:tcPr>
          <w:p w14:paraId="3EE8D075" w14:textId="77777777" w:rsidR="00993731" w:rsidRPr="005C5A57" w:rsidRDefault="00993731" w:rsidP="00993731">
            <w:pPr>
              <w:ind w:left="357" w:hanging="357"/>
              <w:rPr>
                <w:rFonts w:asciiTheme="minorHAnsi" w:hAnsiTheme="minorHAnsi" w:cstheme="minorHAnsi"/>
                <w:lang w:val="en-US"/>
              </w:rPr>
            </w:pPr>
            <w:r w:rsidRPr="005C5A57">
              <w:rPr>
                <w:rFonts w:asciiTheme="minorHAnsi" w:hAnsiTheme="minorHAnsi" w:cstheme="minorHAnsi"/>
                <w:lang w:val="en-US"/>
              </w:rPr>
              <w:t>National Project Director</w:t>
            </w:r>
          </w:p>
        </w:tc>
      </w:tr>
      <w:tr w:rsidR="00993731" w:rsidRPr="005C5A57" w14:paraId="4B33D45C"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09070515" w14:textId="2A77FB0B" w:rsidR="00993731" w:rsidRPr="005C5A57" w:rsidRDefault="00993731" w:rsidP="00993731">
            <w:pPr>
              <w:ind w:left="357" w:hanging="357"/>
              <w:jc w:val="center"/>
              <w:rPr>
                <w:rFonts w:asciiTheme="minorHAnsi" w:hAnsiTheme="minorHAnsi" w:cstheme="minorHAnsi"/>
                <w:lang w:val="en-US"/>
              </w:rPr>
            </w:pPr>
            <w:r w:rsidRPr="00FD6379">
              <w:rPr>
                <w:rFonts w:asciiTheme="minorHAnsi" w:hAnsiTheme="minorHAnsi" w:cstheme="minorHAnsi"/>
                <w:lang w:val="en-US"/>
              </w:rPr>
              <w:t>OECD</w:t>
            </w:r>
          </w:p>
        </w:tc>
        <w:tc>
          <w:tcPr>
            <w:tcW w:w="7124" w:type="dxa"/>
            <w:shd w:val="clear" w:color="auto" w:fill="auto"/>
          </w:tcPr>
          <w:p w14:paraId="6D5AB08C" w14:textId="1A32A39E" w:rsidR="00993731" w:rsidRPr="005C5A57" w:rsidRDefault="00993731" w:rsidP="00993731">
            <w:pPr>
              <w:ind w:left="357" w:hanging="357"/>
              <w:rPr>
                <w:rFonts w:asciiTheme="minorHAnsi" w:hAnsiTheme="minorHAnsi" w:cstheme="minorHAnsi"/>
                <w:lang w:val="en-US"/>
              </w:rPr>
            </w:pPr>
            <w:r w:rsidRPr="00FD6379">
              <w:rPr>
                <w:rFonts w:asciiTheme="minorHAnsi" w:hAnsiTheme="minorHAnsi" w:cstheme="minorHAnsi"/>
                <w:lang w:val="en-US"/>
              </w:rPr>
              <w:t>Organisation for Economic Co-operation and Development</w:t>
            </w:r>
          </w:p>
        </w:tc>
      </w:tr>
      <w:tr w:rsidR="00993731" w:rsidRPr="005C5A57" w14:paraId="50B87EBB"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7038928C" w14:textId="77777777" w:rsidR="00993731" w:rsidRPr="005C5A57" w:rsidRDefault="00993731" w:rsidP="00993731">
            <w:pPr>
              <w:ind w:left="357" w:hanging="357"/>
              <w:jc w:val="center"/>
              <w:rPr>
                <w:rFonts w:asciiTheme="minorHAnsi" w:hAnsiTheme="minorHAnsi" w:cstheme="minorHAnsi"/>
                <w:lang w:val="en-US"/>
              </w:rPr>
            </w:pPr>
            <w:r w:rsidRPr="005C5A57">
              <w:rPr>
                <w:rFonts w:asciiTheme="minorHAnsi" w:hAnsiTheme="minorHAnsi" w:cstheme="minorHAnsi"/>
                <w:lang w:val="en-US"/>
              </w:rPr>
              <w:t>OFP</w:t>
            </w:r>
          </w:p>
        </w:tc>
        <w:tc>
          <w:tcPr>
            <w:tcW w:w="7124" w:type="dxa"/>
            <w:shd w:val="clear" w:color="auto" w:fill="auto"/>
          </w:tcPr>
          <w:p w14:paraId="455B0AC2" w14:textId="77777777" w:rsidR="00993731" w:rsidRPr="005C5A57" w:rsidRDefault="00993731" w:rsidP="00993731">
            <w:pPr>
              <w:ind w:left="357" w:hanging="357"/>
              <w:rPr>
                <w:rFonts w:asciiTheme="minorHAnsi" w:hAnsiTheme="minorHAnsi" w:cstheme="minorHAnsi"/>
                <w:lang w:val="en-US"/>
              </w:rPr>
            </w:pPr>
            <w:r w:rsidRPr="005C5A57">
              <w:rPr>
                <w:rFonts w:asciiTheme="minorHAnsi" w:hAnsiTheme="minorHAnsi" w:cstheme="minorHAnsi"/>
                <w:lang w:val="en-US"/>
              </w:rPr>
              <w:t>GEF Operational Focal Point</w:t>
            </w:r>
          </w:p>
        </w:tc>
      </w:tr>
      <w:tr w:rsidR="00993731" w:rsidRPr="005C5A57" w14:paraId="43708FF9"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0DB006BE" w14:textId="6BD269A1" w:rsidR="00993731" w:rsidRPr="005C5A57" w:rsidRDefault="00993731" w:rsidP="00993731">
            <w:pPr>
              <w:ind w:left="357" w:hanging="357"/>
              <w:jc w:val="center"/>
              <w:rPr>
                <w:rFonts w:asciiTheme="minorHAnsi" w:hAnsiTheme="minorHAnsi" w:cstheme="minorHAnsi"/>
                <w:lang w:val="en-US"/>
              </w:rPr>
            </w:pPr>
            <w:r w:rsidRPr="00B90E42">
              <w:rPr>
                <w:rFonts w:asciiTheme="minorHAnsi" w:hAnsiTheme="minorHAnsi" w:cstheme="minorHAnsi"/>
                <w:lang w:val="en-US"/>
              </w:rPr>
              <w:t>PB</w:t>
            </w:r>
          </w:p>
        </w:tc>
        <w:tc>
          <w:tcPr>
            <w:tcW w:w="7124" w:type="dxa"/>
            <w:shd w:val="clear" w:color="auto" w:fill="auto"/>
          </w:tcPr>
          <w:p w14:paraId="34FF5BC6" w14:textId="0CA7E21D" w:rsidR="00993731" w:rsidRPr="005C5A57" w:rsidRDefault="00993731" w:rsidP="00993731">
            <w:pPr>
              <w:ind w:left="357" w:hanging="357"/>
              <w:rPr>
                <w:rFonts w:asciiTheme="minorHAnsi" w:hAnsiTheme="minorHAnsi" w:cstheme="minorHAnsi"/>
                <w:lang w:val="en-US"/>
              </w:rPr>
            </w:pPr>
            <w:r w:rsidRPr="00B90E42">
              <w:rPr>
                <w:rFonts w:asciiTheme="minorHAnsi" w:hAnsiTheme="minorHAnsi" w:cstheme="minorHAnsi"/>
                <w:lang w:val="en-US"/>
              </w:rPr>
              <w:t>Project Board</w:t>
            </w:r>
          </w:p>
        </w:tc>
      </w:tr>
      <w:tr w:rsidR="00993731" w:rsidRPr="005C5A57" w14:paraId="03B92103"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50E2A5FF" w14:textId="77777777" w:rsidR="00993731" w:rsidRPr="005C5A57" w:rsidRDefault="00993731" w:rsidP="00993731">
            <w:pPr>
              <w:ind w:left="357" w:hanging="357"/>
              <w:jc w:val="center"/>
              <w:rPr>
                <w:rFonts w:asciiTheme="minorHAnsi" w:hAnsiTheme="minorHAnsi" w:cstheme="minorHAnsi"/>
                <w:lang w:val="en-US"/>
              </w:rPr>
            </w:pPr>
            <w:r w:rsidRPr="005C5A57">
              <w:rPr>
                <w:rFonts w:asciiTheme="minorHAnsi" w:hAnsiTheme="minorHAnsi" w:cstheme="minorHAnsi"/>
                <w:lang w:val="en-US"/>
              </w:rPr>
              <w:t>PIF</w:t>
            </w:r>
          </w:p>
        </w:tc>
        <w:tc>
          <w:tcPr>
            <w:tcW w:w="7124" w:type="dxa"/>
            <w:shd w:val="clear" w:color="auto" w:fill="auto"/>
          </w:tcPr>
          <w:p w14:paraId="22070E37" w14:textId="77777777" w:rsidR="00993731" w:rsidRPr="005C5A57" w:rsidRDefault="00993731" w:rsidP="00993731">
            <w:pPr>
              <w:rPr>
                <w:rFonts w:asciiTheme="minorHAnsi" w:hAnsiTheme="minorHAnsi" w:cstheme="minorHAnsi"/>
                <w:lang w:val="en-US"/>
              </w:rPr>
            </w:pPr>
            <w:r w:rsidRPr="005C5A57">
              <w:rPr>
                <w:rFonts w:asciiTheme="minorHAnsi" w:hAnsiTheme="minorHAnsi" w:cstheme="minorHAnsi"/>
                <w:lang w:val="en-US"/>
              </w:rPr>
              <w:t>Project Identification Form</w:t>
            </w:r>
          </w:p>
        </w:tc>
      </w:tr>
      <w:tr w:rsidR="00993731" w:rsidRPr="005C5A57" w14:paraId="7CB39E2D"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70341913" w14:textId="41322C7F" w:rsidR="00993731" w:rsidRPr="005C5A57" w:rsidRDefault="00993731" w:rsidP="00993731">
            <w:pPr>
              <w:ind w:left="357" w:hanging="357"/>
              <w:jc w:val="center"/>
              <w:rPr>
                <w:rFonts w:asciiTheme="minorHAnsi" w:hAnsiTheme="minorHAnsi" w:cstheme="minorHAnsi"/>
                <w:lang w:val="en-US"/>
              </w:rPr>
            </w:pPr>
            <w:r w:rsidRPr="005C5A57">
              <w:rPr>
                <w:rFonts w:asciiTheme="minorHAnsi" w:hAnsiTheme="minorHAnsi" w:cstheme="minorHAnsi"/>
                <w:lang w:val="en-US"/>
              </w:rPr>
              <w:t>P</w:t>
            </w:r>
            <w:r>
              <w:rPr>
                <w:rFonts w:asciiTheme="minorHAnsi" w:hAnsiTheme="minorHAnsi" w:cstheme="minorHAnsi"/>
                <w:lang w:val="en-US"/>
              </w:rPr>
              <w:t>I</w:t>
            </w:r>
            <w:r w:rsidRPr="005C5A57">
              <w:rPr>
                <w:rFonts w:asciiTheme="minorHAnsi" w:hAnsiTheme="minorHAnsi" w:cstheme="minorHAnsi"/>
                <w:lang w:val="en-US"/>
              </w:rPr>
              <w:t>U</w:t>
            </w:r>
          </w:p>
        </w:tc>
        <w:tc>
          <w:tcPr>
            <w:tcW w:w="7124" w:type="dxa"/>
            <w:shd w:val="clear" w:color="auto" w:fill="auto"/>
          </w:tcPr>
          <w:p w14:paraId="19B2D575" w14:textId="77777777" w:rsidR="00993731" w:rsidRPr="005C5A57" w:rsidRDefault="00993731" w:rsidP="00993731">
            <w:pPr>
              <w:ind w:left="357" w:hanging="357"/>
              <w:rPr>
                <w:rFonts w:asciiTheme="minorHAnsi" w:hAnsiTheme="minorHAnsi" w:cstheme="minorHAnsi"/>
                <w:lang w:val="en-US"/>
              </w:rPr>
            </w:pPr>
            <w:r w:rsidRPr="005C5A57">
              <w:rPr>
                <w:rFonts w:asciiTheme="minorHAnsi" w:hAnsiTheme="minorHAnsi" w:cstheme="minorHAnsi"/>
                <w:lang w:val="en-US"/>
              </w:rPr>
              <w:t>Project Implementation Unit</w:t>
            </w:r>
          </w:p>
        </w:tc>
      </w:tr>
      <w:tr w:rsidR="00993731" w:rsidRPr="005C5A57" w14:paraId="73FF277C"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11C818CA" w14:textId="77777777" w:rsidR="00993731" w:rsidRPr="005C5A57" w:rsidRDefault="00993731" w:rsidP="00993731">
            <w:pPr>
              <w:ind w:left="357" w:hanging="357"/>
              <w:jc w:val="center"/>
              <w:rPr>
                <w:rFonts w:asciiTheme="minorHAnsi" w:hAnsiTheme="minorHAnsi" w:cstheme="minorHAnsi"/>
                <w:lang w:val="en-US"/>
              </w:rPr>
            </w:pPr>
            <w:r w:rsidRPr="005C5A57">
              <w:rPr>
                <w:rFonts w:asciiTheme="minorHAnsi" w:hAnsiTheme="minorHAnsi" w:cstheme="minorHAnsi"/>
                <w:lang w:val="en-US" w:eastAsia="zh-CN"/>
              </w:rPr>
              <w:t>PRF</w:t>
            </w:r>
          </w:p>
        </w:tc>
        <w:tc>
          <w:tcPr>
            <w:tcW w:w="7124" w:type="dxa"/>
            <w:shd w:val="clear" w:color="auto" w:fill="auto"/>
          </w:tcPr>
          <w:p w14:paraId="446BBB59" w14:textId="77777777" w:rsidR="00993731" w:rsidRPr="005C5A57" w:rsidRDefault="00993731" w:rsidP="00993731">
            <w:pPr>
              <w:ind w:left="357" w:hanging="357"/>
              <w:rPr>
                <w:rFonts w:asciiTheme="minorHAnsi" w:hAnsiTheme="minorHAnsi" w:cstheme="minorHAnsi"/>
                <w:spacing w:val="-2"/>
                <w:lang w:val="en-US"/>
              </w:rPr>
            </w:pPr>
            <w:r w:rsidRPr="005C5A57">
              <w:rPr>
                <w:rFonts w:asciiTheme="minorHAnsi" w:hAnsiTheme="minorHAnsi" w:cstheme="minorHAnsi"/>
                <w:lang w:val="en-US" w:eastAsia="zh-CN"/>
              </w:rPr>
              <w:t>Project results framework</w:t>
            </w:r>
          </w:p>
        </w:tc>
      </w:tr>
      <w:tr w:rsidR="00993731" w:rsidRPr="005C5A57" w14:paraId="597AD93E"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1C6ED584" w14:textId="424C3B33" w:rsidR="00993731" w:rsidRPr="005C5A57" w:rsidRDefault="00993731" w:rsidP="00993731">
            <w:pPr>
              <w:ind w:left="357" w:hanging="357"/>
              <w:jc w:val="center"/>
              <w:rPr>
                <w:rFonts w:asciiTheme="minorHAnsi" w:hAnsiTheme="minorHAnsi" w:cstheme="minorHAnsi"/>
                <w:lang w:val="en-US" w:eastAsia="zh-CN"/>
              </w:rPr>
            </w:pPr>
            <w:r>
              <w:rPr>
                <w:rFonts w:asciiTheme="minorHAnsi" w:hAnsiTheme="minorHAnsi" w:cstheme="minorHAnsi"/>
                <w:lang w:val="en-US" w:eastAsia="zh-CN"/>
              </w:rPr>
              <w:t>ProDoc</w:t>
            </w:r>
          </w:p>
        </w:tc>
        <w:tc>
          <w:tcPr>
            <w:tcW w:w="7124" w:type="dxa"/>
            <w:shd w:val="clear" w:color="auto" w:fill="auto"/>
          </w:tcPr>
          <w:p w14:paraId="6301DCA7" w14:textId="307D17B1" w:rsidR="00993731" w:rsidRPr="005C5A57" w:rsidRDefault="00993731" w:rsidP="00993731">
            <w:pPr>
              <w:ind w:left="357" w:hanging="357"/>
              <w:rPr>
                <w:rFonts w:asciiTheme="minorHAnsi" w:hAnsiTheme="minorHAnsi" w:cstheme="minorHAnsi"/>
                <w:lang w:val="en-US" w:eastAsia="zh-CN"/>
              </w:rPr>
            </w:pPr>
            <w:r>
              <w:rPr>
                <w:rFonts w:asciiTheme="minorHAnsi" w:hAnsiTheme="minorHAnsi" w:cstheme="minorHAnsi"/>
                <w:lang w:val="en-US" w:eastAsia="zh-CN"/>
              </w:rPr>
              <w:t>UNDP Project Document</w:t>
            </w:r>
          </w:p>
        </w:tc>
      </w:tr>
      <w:tr w:rsidR="00993731" w:rsidRPr="005C5A57" w14:paraId="0056D19C"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776D15D0" w14:textId="1DD37E06" w:rsidR="00993731" w:rsidRDefault="00993731" w:rsidP="00993731">
            <w:pPr>
              <w:ind w:left="357" w:hanging="357"/>
              <w:jc w:val="center"/>
              <w:rPr>
                <w:rFonts w:asciiTheme="minorHAnsi" w:hAnsiTheme="minorHAnsi" w:cstheme="minorHAnsi"/>
                <w:lang w:val="en-US" w:eastAsia="zh-CN"/>
              </w:rPr>
            </w:pPr>
            <w:r>
              <w:rPr>
                <w:rFonts w:asciiTheme="minorHAnsi" w:hAnsiTheme="minorHAnsi" w:cstheme="minorHAnsi"/>
                <w:lang w:val="en-US" w:eastAsia="zh-CN"/>
              </w:rPr>
              <w:t>RE</w:t>
            </w:r>
          </w:p>
        </w:tc>
        <w:tc>
          <w:tcPr>
            <w:tcW w:w="7124" w:type="dxa"/>
            <w:shd w:val="clear" w:color="auto" w:fill="auto"/>
          </w:tcPr>
          <w:p w14:paraId="2EEACA12" w14:textId="61AE462E" w:rsidR="00993731" w:rsidRDefault="00993731" w:rsidP="00993731">
            <w:pPr>
              <w:ind w:left="357" w:hanging="357"/>
              <w:rPr>
                <w:rFonts w:asciiTheme="minorHAnsi" w:hAnsiTheme="minorHAnsi" w:cstheme="minorHAnsi"/>
                <w:lang w:val="en-US" w:eastAsia="zh-CN"/>
              </w:rPr>
            </w:pPr>
            <w:r>
              <w:rPr>
                <w:rFonts w:asciiTheme="minorHAnsi" w:hAnsiTheme="minorHAnsi" w:cstheme="minorHAnsi"/>
                <w:lang w:val="en-US" w:eastAsia="zh-CN"/>
              </w:rPr>
              <w:t>Renewable energy</w:t>
            </w:r>
          </w:p>
        </w:tc>
      </w:tr>
      <w:tr w:rsidR="00993731" w:rsidRPr="005C5A57" w14:paraId="19E0DDD7"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1E9ABE4E" w14:textId="5FD1CD59" w:rsidR="00993731" w:rsidRPr="005C5A57" w:rsidRDefault="00993731" w:rsidP="00993731">
            <w:pPr>
              <w:ind w:left="357" w:hanging="357"/>
              <w:jc w:val="center"/>
              <w:rPr>
                <w:rFonts w:asciiTheme="minorHAnsi" w:hAnsiTheme="minorHAnsi" w:cstheme="minorHAnsi"/>
                <w:lang w:val="en-US"/>
              </w:rPr>
            </w:pPr>
            <w:r w:rsidRPr="004E0EC2">
              <w:rPr>
                <w:rFonts w:asciiTheme="minorHAnsi" w:hAnsiTheme="minorHAnsi" w:cstheme="minorHAnsi"/>
                <w:lang w:val="en-US"/>
              </w:rPr>
              <w:t>RPs</w:t>
            </w:r>
          </w:p>
        </w:tc>
        <w:tc>
          <w:tcPr>
            <w:tcW w:w="7124" w:type="dxa"/>
            <w:shd w:val="clear" w:color="auto" w:fill="auto"/>
          </w:tcPr>
          <w:p w14:paraId="31836C5C" w14:textId="5DA9C9B0" w:rsidR="00993731" w:rsidRPr="005C5A57" w:rsidRDefault="00993731" w:rsidP="00993731">
            <w:pPr>
              <w:ind w:left="357" w:hanging="357"/>
              <w:rPr>
                <w:rFonts w:asciiTheme="minorHAnsi" w:hAnsiTheme="minorHAnsi" w:cstheme="minorHAnsi"/>
                <w:lang w:val="en-US"/>
              </w:rPr>
            </w:pPr>
            <w:r w:rsidRPr="004E0EC2">
              <w:rPr>
                <w:rFonts w:asciiTheme="minorHAnsi" w:hAnsiTheme="minorHAnsi" w:cstheme="minorHAnsi"/>
                <w:lang w:val="en-US"/>
              </w:rPr>
              <w:t>Responsible Parties</w:t>
            </w:r>
          </w:p>
        </w:tc>
      </w:tr>
      <w:tr w:rsidR="00993731" w:rsidRPr="005C5A57" w14:paraId="5A80DCC5"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61A16A73" w14:textId="3C5995F7" w:rsidR="00993731" w:rsidRPr="005C5A57" w:rsidRDefault="00993731" w:rsidP="00993731">
            <w:pPr>
              <w:ind w:left="357" w:hanging="357"/>
              <w:jc w:val="center"/>
              <w:rPr>
                <w:rFonts w:asciiTheme="minorHAnsi" w:hAnsiTheme="minorHAnsi" w:cstheme="minorHAnsi"/>
                <w:lang w:val="en-US"/>
              </w:rPr>
            </w:pPr>
            <w:r w:rsidRPr="005C5A57">
              <w:rPr>
                <w:rFonts w:asciiTheme="minorHAnsi" w:hAnsiTheme="minorHAnsi" w:cstheme="minorHAnsi"/>
                <w:lang w:val="en-US"/>
              </w:rPr>
              <w:t>RS</w:t>
            </w:r>
          </w:p>
        </w:tc>
        <w:tc>
          <w:tcPr>
            <w:tcW w:w="7124" w:type="dxa"/>
            <w:shd w:val="clear" w:color="auto" w:fill="auto"/>
          </w:tcPr>
          <w:p w14:paraId="087DBB23" w14:textId="53DAF38E" w:rsidR="00993731" w:rsidRPr="005C5A57" w:rsidRDefault="00993731" w:rsidP="00993731">
            <w:pPr>
              <w:ind w:left="357" w:hanging="357"/>
              <w:rPr>
                <w:rFonts w:asciiTheme="minorHAnsi" w:hAnsiTheme="minorHAnsi" w:cstheme="minorHAnsi"/>
                <w:lang w:val="en-US"/>
              </w:rPr>
            </w:pPr>
            <w:r w:rsidRPr="005C5A57">
              <w:rPr>
                <w:rFonts w:asciiTheme="minorHAnsi" w:hAnsiTheme="minorHAnsi" w:cstheme="minorHAnsi"/>
                <w:lang w:val="en-US"/>
              </w:rPr>
              <w:t>Republika Srpska</w:t>
            </w:r>
          </w:p>
        </w:tc>
      </w:tr>
      <w:tr w:rsidR="00993731" w:rsidRPr="005C5A57" w14:paraId="280FE3E7"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646F04B2" w14:textId="1EC42033" w:rsidR="00993731" w:rsidRPr="005C5A57" w:rsidRDefault="00993731" w:rsidP="00993731">
            <w:pPr>
              <w:ind w:left="357" w:hanging="357"/>
              <w:jc w:val="center"/>
              <w:rPr>
                <w:rFonts w:asciiTheme="minorHAnsi" w:hAnsiTheme="minorHAnsi" w:cstheme="minorHAnsi"/>
                <w:lang w:val="en-US"/>
              </w:rPr>
            </w:pPr>
            <w:r>
              <w:rPr>
                <w:rFonts w:asciiTheme="minorHAnsi" w:hAnsiTheme="minorHAnsi" w:cstheme="minorHAnsi"/>
                <w:lang w:val="en-US"/>
              </w:rPr>
              <w:t>RTA</w:t>
            </w:r>
          </w:p>
        </w:tc>
        <w:tc>
          <w:tcPr>
            <w:tcW w:w="7124" w:type="dxa"/>
            <w:shd w:val="clear" w:color="auto" w:fill="auto"/>
          </w:tcPr>
          <w:p w14:paraId="12141901" w14:textId="53036AEB" w:rsidR="00993731" w:rsidRPr="005C5A57" w:rsidRDefault="00993731" w:rsidP="00993731">
            <w:pPr>
              <w:ind w:left="357" w:hanging="357"/>
              <w:rPr>
                <w:rFonts w:asciiTheme="minorHAnsi" w:hAnsiTheme="minorHAnsi" w:cstheme="minorHAnsi"/>
                <w:lang w:val="en-US"/>
              </w:rPr>
            </w:pPr>
            <w:r>
              <w:rPr>
                <w:rFonts w:asciiTheme="minorHAnsi" w:hAnsiTheme="minorHAnsi" w:cstheme="minorHAnsi"/>
                <w:lang w:val="en-US"/>
              </w:rPr>
              <w:t>Regional Technical Advisor</w:t>
            </w:r>
          </w:p>
        </w:tc>
      </w:tr>
      <w:tr w:rsidR="00993731" w:rsidRPr="005C5A57" w14:paraId="0BB3FE77"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67F1B80F" w14:textId="02E3E8D1" w:rsidR="00993731" w:rsidRDefault="00993731" w:rsidP="00993731">
            <w:pPr>
              <w:ind w:left="357" w:hanging="357"/>
              <w:jc w:val="center"/>
              <w:rPr>
                <w:rFonts w:asciiTheme="minorHAnsi" w:hAnsiTheme="minorHAnsi" w:cstheme="minorHAnsi"/>
                <w:lang w:val="en-US"/>
              </w:rPr>
            </w:pPr>
            <w:r w:rsidRPr="00B90E42">
              <w:rPr>
                <w:rFonts w:asciiTheme="minorHAnsi" w:hAnsiTheme="minorHAnsi" w:cstheme="minorHAnsi"/>
                <w:lang w:val="en-US"/>
              </w:rPr>
              <w:t>SECAPs</w:t>
            </w:r>
          </w:p>
        </w:tc>
        <w:tc>
          <w:tcPr>
            <w:tcW w:w="7124" w:type="dxa"/>
            <w:shd w:val="clear" w:color="auto" w:fill="auto"/>
          </w:tcPr>
          <w:p w14:paraId="3F2F1135" w14:textId="3B8BA92A" w:rsidR="00993731" w:rsidRDefault="00993731" w:rsidP="00993731">
            <w:pPr>
              <w:ind w:left="357" w:hanging="357"/>
              <w:rPr>
                <w:rFonts w:asciiTheme="minorHAnsi" w:hAnsiTheme="minorHAnsi" w:cstheme="minorHAnsi"/>
                <w:lang w:val="en-US"/>
              </w:rPr>
            </w:pPr>
            <w:r w:rsidRPr="00B90E42">
              <w:rPr>
                <w:rFonts w:asciiTheme="minorHAnsi" w:hAnsiTheme="minorHAnsi" w:cstheme="minorHAnsi"/>
                <w:lang w:val="en-US"/>
              </w:rPr>
              <w:t>Sustainable Energy and Climate Action Plans</w:t>
            </w:r>
          </w:p>
        </w:tc>
      </w:tr>
      <w:tr w:rsidR="006A7CA4" w:rsidRPr="005C5A57" w14:paraId="2DDF308B"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050DE401" w14:textId="53AE8E05" w:rsidR="006A7CA4" w:rsidRPr="00B90E42" w:rsidRDefault="006A7CA4" w:rsidP="00993731">
            <w:pPr>
              <w:ind w:left="357" w:hanging="357"/>
              <w:jc w:val="center"/>
              <w:rPr>
                <w:rFonts w:asciiTheme="minorHAnsi" w:hAnsiTheme="minorHAnsi" w:cstheme="minorHAnsi"/>
                <w:lang w:val="en-US"/>
              </w:rPr>
            </w:pPr>
            <w:r w:rsidRPr="006A7CA4">
              <w:rPr>
                <w:rFonts w:asciiTheme="minorHAnsi" w:hAnsiTheme="minorHAnsi" w:cstheme="minorHAnsi"/>
                <w:lang w:val="en-US"/>
              </w:rPr>
              <w:t>SESP</w:t>
            </w:r>
          </w:p>
        </w:tc>
        <w:tc>
          <w:tcPr>
            <w:tcW w:w="7124" w:type="dxa"/>
            <w:shd w:val="clear" w:color="auto" w:fill="auto"/>
          </w:tcPr>
          <w:p w14:paraId="00F0B868" w14:textId="093BBC2C" w:rsidR="006A7CA4" w:rsidRPr="00B90E42" w:rsidRDefault="006A7CA4" w:rsidP="00993731">
            <w:pPr>
              <w:ind w:left="357" w:hanging="357"/>
              <w:rPr>
                <w:rFonts w:asciiTheme="minorHAnsi" w:hAnsiTheme="minorHAnsi" w:cstheme="minorHAnsi"/>
                <w:lang w:val="en-US"/>
              </w:rPr>
            </w:pPr>
            <w:r w:rsidRPr="006A7CA4">
              <w:rPr>
                <w:rFonts w:asciiTheme="minorHAnsi" w:hAnsiTheme="minorHAnsi" w:cstheme="minorHAnsi"/>
                <w:lang w:val="en-US"/>
              </w:rPr>
              <w:t>Social and Environmental Screening Procedure</w:t>
            </w:r>
          </w:p>
        </w:tc>
      </w:tr>
      <w:tr w:rsidR="00993731" w:rsidRPr="005C5A57" w14:paraId="621DEFAD"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45070783" w14:textId="4E72FF06" w:rsidR="00993731" w:rsidRPr="00B90E42" w:rsidRDefault="00993731" w:rsidP="00993731">
            <w:pPr>
              <w:ind w:left="357" w:hanging="357"/>
              <w:jc w:val="center"/>
              <w:rPr>
                <w:rFonts w:asciiTheme="minorHAnsi" w:hAnsiTheme="minorHAnsi" w:cstheme="minorHAnsi"/>
                <w:lang w:val="en-US"/>
              </w:rPr>
            </w:pPr>
            <w:r w:rsidRPr="002C44C1">
              <w:rPr>
                <w:rFonts w:asciiTheme="minorHAnsi" w:hAnsiTheme="minorHAnsi" w:cstheme="minorHAnsi"/>
                <w:lang w:val="en-US"/>
              </w:rPr>
              <w:t>SIDA</w:t>
            </w:r>
          </w:p>
        </w:tc>
        <w:tc>
          <w:tcPr>
            <w:tcW w:w="7124" w:type="dxa"/>
            <w:shd w:val="clear" w:color="auto" w:fill="auto"/>
          </w:tcPr>
          <w:p w14:paraId="39B7FAD1" w14:textId="2D56AB56" w:rsidR="00993731" w:rsidRPr="00B90E42" w:rsidRDefault="00993731" w:rsidP="00993731">
            <w:pPr>
              <w:ind w:left="357" w:hanging="357"/>
              <w:rPr>
                <w:rFonts w:asciiTheme="minorHAnsi" w:hAnsiTheme="minorHAnsi" w:cstheme="minorHAnsi"/>
                <w:lang w:val="en-US"/>
              </w:rPr>
            </w:pPr>
            <w:r w:rsidRPr="002C44C1">
              <w:rPr>
                <w:rFonts w:asciiTheme="minorHAnsi" w:hAnsiTheme="minorHAnsi" w:cstheme="minorHAnsi"/>
                <w:lang w:val="en-US"/>
              </w:rPr>
              <w:t>Swedish International Development cooperation Agency</w:t>
            </w:r>
          </w:p>
        </w:tc>
      </w:tr>
      <w:tr w:rsidR="00993731" w:rsidRPr="005C5A57" w14:paraId="6F8CFC0E"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62AB4178" w14:textId="77777777" w:rsidR="00993731" w:rsidRPr="005C5A57" w:rsidRDefault="00993731" w:rsidP="00993731">
            <w:pPr>
              <w:ind w:left="357" w:hanging="357"/>
              <w:jc w:val="center"/>
              <w:rPr>
                <w:rFonts w:asciiTheme="minorHAnsi" w:hAnsiTheme="minorHAnsi" w:cstheme="minorHAnsi"/>
                <w:lang w:val="en-US"/>
              </w:rPr>
            </w:pPr>
            <w:r w:rsidRPr="005C5A57">
              <w:rPr>
                <w:rFonts w:asciiTheme="minorHAnsi" w:hAnsiTheme="minorHAnsi" w:cstheme="minorHAnsi"/>
                <w:lang w:val="en-US"/>
              </w:rPr>
              <w:t>SMART</w:t>
            </w:r>
          </w:p>
        </w:tc>
        <w:tc>
          <w:tcPr>
            <w:tcW w:w="7124" w:type="dxa"/>
            <w:shd w:val="clear" w:color="auto" w:fill="auto"/>
          </w:tcPr>
          <w:p w14:paraId="5EFB738E" w14:textId="77777777" w:rsidR="00993731" w:rsidRPr="005C5A57" w:rsidRDefault="00993731" w:rsidP="00993731">
            <w:pPr>
              <w:ind w:left="357" w:hanging="357"/>
              <w:rPr>
                <w:rFonts w:asciiTheme="minorHAnsi" w:hAnsiTheme="minorHAnsi" w:cstheme="minorHAnsi"/>
                <w:spacing w:val="-2"/>
                <w:lang w:val="en-US"/>
              </w:rPr>
            </w:pPr>
            <w:r w:rsidRPr="005C5A57">
              <w:rPr>
                <w:rFonts w:asciiTheme="minorHAnsi" w:hAnsiTheme="minorHAnsi" w:cstheme="minorHAnsi"/>
                <w:lang w:val="en-US"/>
              </w:rPr>
              <w:t>Specific, Measurable, Achievable, Relevant and Time-bound</w:t>
            </w:r>
          </w:p>
        </w:tc>
      </w:tr>
      <w:tr w:rsidR="00993731" w:rsidRPr="005C5A57" w14:paraId="1401B092"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69FD65F8" w14:textId="201B5415" w:rsidR="00993731" w:rsidRPr="005C5A57" w:rsidRDefault="00993731" w:rsidP="00993731">
            <w:pPr>
              <w:ind w:left="357" w:hanging="357"/>
              <w:jc w:val="center"/>
              <w:rPr>
                <w:rFonts w:asciiTheme="minorHAnsi" w:hAnsiTheme="minorHAnsi" w:cstheme="minorHAnsi"/>
                <w:lang w:val="en-US"/>
              </w:rPr>
            </w:pPr>
            <w:r w:rsidRPr="005C5A57">
              <w:rPr>
                <w:rFonts w:asciiTheme="minorHAnsi" w:hAnsiTheme="minorHAnsi" w:cstheme="minorHAnsi"/>
                <w:lang w:val="en-US"/>
              </w:rPr>
              <w:t>tCO</w:t>
            </w:r>
            <w:r w:rsidRPr="005C5A57">
              <w:rPr>
                <w:rFonts w:asciiTheme="minorHAnsi" w:hAnsiTheme="minorHAnsi" w:cstheme="minorHAnsi"/>
                <w:vertAlign w:val="subscript"/>
                <w:lang w:val="en-US"/>
              </w:rPr>
              <w:t>2</w:t>
            </w:r>
            <w:r w:rsidRPr="005C5A57">
              <w:rPr>
                <w:rFonts w:asciiTheme="minorHAnsi" w:hAnsiTheme="minorHAnsi" w:cstheme="minorHAnsi"/>
                <w:lang w:val="en-US"/>
              </w:rPr>
              <w:t>e</w:t>
            </w:r>
          </w:p>
        </w:tc>
        <w:tc>
          <w:tcPr>
            <w:tcW w:w="7124" w:type="dxa"/>
            <w:shd w:val="clear" w:color="auto" w:fill="auto"/>
          </w:tcPr>
          <w:p w14:paraId="393DD42E" w14:textId="53757FCC" w:rsidR="00993731" w:rsidRPr="005C5A57" w:rsidRDefault="00993731" w:rsidP="00993731">
            <w:pPr>
              <w:ind w:left="357" w:hanging="357"/>
              <w:rPr>
                <w:rFonts w:asciiTheme="minorHAnsi" w:hAnsiTheme="minorHAnsi" w:cstheme="minorHAnsi"/>
                <w:lang w:val="en-US"/>
              </w:rPr>
            </w:pPr>
            <w:r w:rsidRPr="005C5A57">
              <w:rPr>
                <w:rFonts w:asciiTheme="minorHAnsi" w:hAnsiTheme="minorHAnsi" w:cstheme="minorHAnsi"/>
                <w:lang w:val="en-US"/>
              </w:rPr>
              <w:t>Tonnes of carbon dioxide equivalent</w:t>
            </w:r>
          </w:p>
        </w:tc>
      </w:tr>
      <w:tr w:rsidR="00993731" w:rsidRPr="005C5A57" w14:paraId="277402DB"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0EAE8D64" w14:textId="77777777" w:rsidR="00993731" w:rsidRPr="005C5A57" w:rsidRDefault="00993731" w:rsidP="00993731">
            <w:pPr>
              <w:ind w:left="357" w:hanging="357"/>
              <w:jc w:val="center"/>
              <w:rPr>
                <w:rFonts w:asciiTheme="minorHAnsi" w:hAnsiTheme="minorHAnsi" w:cstheme="minorHAnsi"/>
                <w:lang w:val="en-US"/>
              </w:rPr>
            </w:pPr>
            <w:r w:rsidRPr="005C5A57">
              <w:rPr>
                <w:rFonts w:asciiTheme="minorHAnsi" w:hAnsiTheme="minorHAnsi" w:cstheme="minorHAnsi"/>
                <w:lang w:val="en-US"/>
              </w:rPr>
              <w:t>ToC</w:t>
            </w:r>
          </w:p>
        </w:tc>
        <w:tc>
          <w:tcPr>
            <w:tcW w:w="7124" w:type="dxa"/>
            <w:shd w:val="clear" w:color="auto" w:fill="auto"/>
          </w:tcPr>
          <w:p w14:paraId="5972E2CF" w14:textId="77777777" w:rsidR="00993731" w:rsidRPr="005C5A57" w:rsidRDefault="00993731" w:rsidP="00993731">
            <w:pPr>
              <w:ind w:left="357" w:hanging="357"/>
              <w:rPr>
                <w:rFonts w:asciiTheme="minorHAnsi" w:hAnsiTheme="minorHAnsi" w:cstheme="minorHAnsi"/>
                <w:lang w:val="en-US"/>
              </w:rPr>
            </w:pPr>
            <w:r w:rsidRPr="005C5A57">
              <w:rPr>
                <w:rFonts w:asciiTheme="minorHAnsi" w:hAnsiTheme="minorHAnsi" w:cstheme="minorHAnsi"/>
                <w:lang w:val="en-US"/>
              </w:rPr>
              <w:t>Theory of Change</w:t>
            </w:r>
          </w:p>
        </w:tc>
      </w:tr>
      <w:tr w:rsidR="00993731" w:rsidRPr="005C5A57" w14:paraId="65B2DC8D"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207B3303" w14:textId="136A3407" w:rsidR="00993731" w:rsidRPr="005C5A57" w:rsidRDefault="00993731" w:rsidP="00993731">
            <w:pPr>
              <w:ind w:left="357" w:hanging="357"/>
              <w:jc w:val="center"/>
              <w:rPr>
                <w:rFonts w:asciiTheme="minorHAnsi" w:hAnsiTheme="minorHAnsi" w:cstheme="minorHAnsi"/>
                <w:lang w:val="en-US"/>
              </w:rPr>
            </w:pPr>
            <w:r w:rsidRPr="005C5A57">
              <w:rPr>
                <w:rFonts w:asciiTheme="minorHAnsi" w:hAnsiTheme="minorHAnsi" w:cstheme="minorHAnsi"/>
                <w:lang w:val="en-US"/>
              </w:rPr>
              <w:t xml:space="preserve">TOR </w:t>
            </w:r>
          </w:p>
        </w:tc>
        <w:tc>
          <w:tcPr>
            <w:tcW w:w="7124" w:type="dxa"/>
            <w:shd w:val="clear" w:color="auto" w:fill="auto"/>
          </w:tcPr>
          <w:p w14:paraId="3160B2A9" w14:textId="6C5AB4E0" w:rsidR="00993731" w:rsidRPr="005C5A57" w:rsidRDefault="00993731" w:rsidP="00993731">
            <w:pPr>
              <w:ind w:left="357" w:hanging="357"/>
              <w:rPr>
                <w:rFonts w:asciiTheme="minorHAnsi" w:hAnsiTheme="minorHAnsi" w:cstheme="minorHAnsi"/>
                <w:lang w:val="en-US"/>
              </w:rPr>
            </w:pPr>
            <w:r w:rsidRPr="005C5A57">
              <w:rPr>
                <w:rFonts w:asciiTheme="minorHAnsi" w:hAnsiTheme="minorHAnsi" w:cstheme="minorHAnsi"/>
                <w:lang w:val="en-US"/>
              </w:rPr>
              <w:t>Terms of Reference</w:t>
            </w:r>
          </w:p>
        </w:tc>
      </w:tr>
      <w:tr w:rsidR="00993731" w:rsidRPr="005C5A57" w14:paraId="214BF35C"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289E555D" w14:textId="77777777" w:rsidR="00993731" w:rsidRPr="005C5A57" w:rsidRDefault="00993731" w:rsidP="00993731">
            <w:pPr>
              <w:ind w:left="357" w:hanging="357"/>
              <w:jc w:val="center"/>
              <w:rPr>
                <w:rFonts w:asciiTheme="minorHAnsi" w:hAnsiTheme="minorHAnsi" w:cstheme="minorHAnsi"/>
                <w:lang w:val="en-US"/>
              </w:rPr>
            </w:pPr>
            <w:r w:rsidRPr="005C5A57">
              <w:rPr>
                <w:rFonts w:asciiTheme="minorHAnsi" w:hAnsiTheme="minorHAnsi" w:cstheme="minorHAnsi"/>
                <w:lang w:val="en-US"/>
              </w:rPr>
              <w:t>UNDAF</w:t>
            </w:r>
          </w:p>
        </w:tc>
        <w:tc>
          <w:tcPr>
            <w:tcW w:w="7124" w:type="dxa"/>
            <w:shd w:val="clear" w:color="auto" w:fill="auto"/>
          </w:tcPr>
          <w:p w14:paraId="5D3DA767" w14:textId="77777777" w:rsidR="00993731" w:rsidRPr="005C5A57" w:rsidRDefault="00993731" w:rsidP="00993731">
            <w:pPr>
              <w:ind w:left="357" w:hanging="357"/>
              <w:rPr>
                <w:rFonts w:asciiTheme="minorHAnsi" w:hAnsiTheme="minorHAnsi" w:cstheme="minorHAnsi"/>
                <w:lang w:val="en-US"/>
              </w:rPr>
            </w:pPr>
            <w:r w:rsidRPr="005C5A57">
              <w:rPr>
                <w:rFonts w:asciiTheme="minorHAnsi" w:hAnsiTheme="minorHAnsi" w:cstheme="minorHAnsi"/>
                <w:lang w:val="en-US"/>
              </w:rPr>
              <w:t>United Nations Development Assistance Framework</w:t>
            </w:r>
          </w:p>
        </w:tc>
      </w:tr>
      <w:tr w:rsidR="00993731" w:rsidRPr="005C5A57" w14:paraId="164ECE89"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79C3DB32" w14:textId="77777777" w:rsidR="00993731" w:rsidRPr="005C5A57" w:rsidRDefault="00993731" w:rsidP="00993731">
            <w:pPr>
              <w:ind w:left="357" w:hanging="357"/>
              <w:jc w:val="center"/>
              <w:rPr>
                <w:rFonts w:asciiTheme="minorHAnsi" w:hAnsiTheme="minorHAnsi" w:cstheme="minorHAnsi"/>
                <w:lang w:val="en-US"/>
              </w:rPr>
            </w:pPr>
            <w:r w:rsidRPr="005C5A57">
              <w:rPr>
                <w:rFonts w:asciiTheme="minorHAnsi" w:hAnsiTheme="minorHAnsi" w:cstheme="minorHAnsi"/>
                <w:lang w:val="en-US"/>
              </w:rPr>
              <w:t>UNDP</w:t>
            </w:r>
          </w:p>
        </w:tc>
        <w:tc>
          <w:tcPr>
            <w:tcW w:w="7124" w:type="dxa"/>
            <w:shd w:val="clear" w:color="auto" w:fill="auto"/>
          </w:tcPr>
          <w:p w14:paraId="69BD1801" w14:textId="77777777" w:rsidR="00993731" w:rsidRPr="005C5A57" w:rsidRDefault="00993731" w:rsidP="00993731">
            <w:pPr>
              <w:ind w:left="357" w:hanging="357"/>
              <w:rPr>
                <w:rFonts w:asciiTheme="minorHAnsi" w:hAnsiTheme="minorHAnsi" w:cstheme="minorHAnsi"/>
                <w:lang w:val="en-US"/>
              </w:rPr>
            </w:pPr>
            <w:r w:rsidRPr="005C5A57">
              <w:rPr>
                <w:rFonts w:asciiTheme="minorHAnsi" w:hAnsiTheme="minorHAnsi" w:cstheme="minorHAnsi"/>
                <w:lang w:val="en-US"/>
              </w:rPr>
              <w:t>United Nations Development Programme</w:t>
            </w:r>
          </w:p>
        </w:tc>
      </w:tr>
      <w:tr w:rsidR="00993731" w:rsidRPr="005C5A57" w14:paraId="5F50D10A"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68560E05" w14:textId="77777777" w:rsidR="00993731" w:rsidRPr="005C5A57" w:rsidRDefault="00993731" w:rsidP="00993731">
            <w:pPr>
              <w:ind w:left="357" w:hanging="357"/>
              <w:jc w:val="center"/>
              <w:rPr>
                <w:rFonts w:asciiTheme="minorHAnsi" w:hAnsiTheme="minorHAnsi" w:cstheme="minorHAnsi"/>
                <w:lang w:val="en-US"/>
              </w:rPr>
            </w:pPr>
            <w:r w:rsidRPr="005C5A57">
              <w:rPr>
                <w:rFonts w:asciiTheme="minorHAnsi" w:hAnsiTheme="minorHAnsi" w:cstheme="minorHAnsi"/>
                <w:lang w:val="en-US"/>
              </w:rPr>
              <w:t>UNFCCC</w:t>
            </w:r>
          </w:p>
        </w:tc>
        <w:tc>
          <w:tcPr>
            <w:tcW w:w="7124" w:type="dxa"/>
            <w:shd w:val="clear" w:color="auto" w:fill="auto"/>
          </w:tcPr>
          <w:p w14:paraId="4864D51F" w14:textId="77777777" w:rsidR="00993731" w:rsidRPr="005C5A57" w:rsidRDefault="00993731" w:rsidP="00993731">
            <w:pPr>
              <w:ind w:left="357" w:hanging="357"/>
              <w:rPr>
                <w:rFonts w:asciiTheme="minorHAnsi" w:hAnsiTheme="minorHAnsi" w:cstheme="minorHAnsi"/>
                <w:lang w:val="en-US"/>
              </w:rPr>
            </w:pPr>
            <w:r w:rsidRPr="005C5A57">
              <w:rPr>
                <w:rFonts w:asciiTheme="minorHAnsi" w:hAnsiTheme="minorHAnsi" w:cstheme="minorHAnsi"/>
                <w:lang w:val="en-US"/>
              </w:rPr>
              <w:t>United Nations Framework Convention on Climate Change</w:t>
            </w:r>
          </w:p>
        </w:tc>
      </w:tr>
      <w:tr w:rsidR="00993731" w:rsidRPr="005C5A57" w14:paraId="237B0BF3"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45620685" w14:textId="6128A54D" w:rsidR="00993731" w:rsidRPr="005C5A57" w:rsidRDefault="00993731" w:rsidP="00993731">
            <w:pPr>
              <w:ind w:left="357" w:hanging="357"/>
              <w:jc w:val="center"/>
              <w:rPr>
                <w:rFonts w:asciiTheme="minorHAnsi" w:hAnsiTheme="minorHAnsi" w:cstheme="minorHAnsi"/>
                <w:lang w:val="en-US"/>
              </w:rPr>
            </w:pPr>
            <w:r w:rsidRPr="00993731">
              <w:rPr>
                <w:rFonts w:asciiTheme="minorHAnsi" w:hAnsiTheme="minorHAnsi" w:cstheme="minorHAnsi"/>
                <w:lang w:val="en-US"/>
              </w:rPr>
              <w:t>USAID</w:t>
            </w:r>
          </w:p>
        </w:tc>
        <w:tc>
          <w:tcPr>
            <w:tcW w:w="7124" w:type="dxa"/>
            <w:shd w:val="clear" w:color="auto" w:fill="auto"/>
          </w:tcPr>
          <w:p w14:paraId="5CA0E4EC" w14:textId="290FE09D" w:rsidR="00993731" w:rsidRPr="005C5A57" w:rsidRDefault="00993731" w:rsidP="00993731">
            <w:pPr>
              <w:ind w:left="357" w:hanging="357"/>
              <w:rPr>
                <w:rFonts w:asciiTheme="minorHAnsi" w:hAnsiTheme="minorHAnsi" w:cstheme="minorHAnsi"/>
                <w:lang w:val="en-US"/>
              </w:rPr>
            </w:pPr>
            <w:r w:rsidRPr="00993731">
              <w:rPr>
                <w:rFonts w:asciiTheme="minorHAnsi" w:hAnsiTheme="minorHAnsi" w:cstheme="minorHAnsi"/>
                <w:lang w:val="en-US"/>
              </w:rPr>
              <w:t>United States Agency for International Development</w:t>
            </w:r>
          </w:p>
        </w:tc>
      </w:tr>
      <w:tr w:rsidR="00993731" w:rsidRPr="005C5A57" w14:paraId="3677A409" w14:textId="77777777" w:rsidTr="00DF0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119" w:type="dxa"/>
            <w:shd w:val="clear" w:color="auto" w:fill="auto"/>
          </w:tcPr>
          <w:p w14:paraId="477CA0C2" w14:textId="77777777" w:rsidR="00993731" w:rsidRPr="005C5A57" w:rsidRDefault="00993731" w:rsidP="00993731">
            <w:pPr>
              <w:ind w:left="357" w:hanging="357"/>
              <w:jc w:val="center"/>
              <w:rPr>
                <w:rFonts w:asciiTheme="minorHAnsi" w:hAnsiTheme="minorHAnsi" w:cstheme="minorHAnsi"/>
                <w:lang w:val="en-US"/>
              </w:rPr>
            </w:pPr>
            <w:r w:rsidRPr="005C5A57">
              <w:rPr>
                <w:rFonts w:asciiTheme="minorHAnsi" w:hAnsiTheme="minorHAnsi" w:cstheme="minorHAnsi"/>
                <w:lang w:val="en-US"/>
              </w:rPr>
              <w:t>USD</w:t>
            </w:r>
          </w:p>
        </w:tc>
        <w:tc>
          <w:tcPr>
            <w:tcW w:w="7124" w:type="dxa"/>
            <w:shd w:val="clear" w:color="auto" w:fill="auto"/>
          </w:tcPr>
          <w:p w14:paraId="133013E3" w14:textId="77777777" w:rsidR="00993731" w:rsidRPr="005C5A57" w:rsidRDefault="00993731" w:rsidP="00993731">
            <w:pPr>
              <w:ind w:left="357" w:hanging="357"/>
              <w:rPr>
                <w:rFonts w:asciiTheme="minorHAnsi" w:hAnsiTheme="minorHAnsi" w:cstheme="minorHAnsi"/>
                <w:lang w:val="en-US"/>
              </w:rPr>
            </w:pPr>
            <w:r w:rsidRPr="005C5A57">
              <w:rPr>
                <w:rFonts w:asciiTheme="minorHAnsi" w:hAnsiTheme="minorHAnsi" w:cstheme="minorHAnsi"/>
                <w:lang w:val="en-US"/>
              </w:rPr>
              <w:t>US Dollar</w:t>
            </w:r>
          </w:p>
        </w:tc>
      </w:tr>
    </w:tbl>
    <w:p w14:paraId="6F70161D" w14:textId="77777777" w:rsidR="00AE29CD" w:rsidRPr="005C5A57" w:rsidRDefault="00AE29CD" w:rsidP="00AE29CD">
      <w:pPr>
        <w:rPr>
          <w:lang w:val="en-US"/>
        </w:rPr>
      </w:pPr>
    </w:p>
    <w:p w14:paraId="09B18FFA" w14:textId="77777777" w:rsidR="00AE29CD" w:rsidRPr="005C5A57" w:rsidRDefault="00AE29CD">
      <w:pPr>
        <w:rPr>
          <w:rFonts w:asciiTheme="minorHAnsi" w:hAnsiTheme="minorHAnsi" w:cs="Arial"/>
          <w:b/>
          <w:bCs/>
          <w:caps/>
          <w:kern w:val="28"/>
          <w:sz w:val="32"/>
          <w:szCs w:val="32"/>
          <w:lang w:val="en-US"/>
        </w:rPr>
      </w:pPr>
      <w:r w:rsidRPr="005C5A57">
        <w:rPr>
          <w:rFonts w:asciiTheme="minorHAnsi" w:hAnsiTheme="minorHAnsi" w:cs="Arial"/>
          <w:lang w:val="en-US"/>
        </w:rPr>
        <w:br w:type="page"/>
      </w:r>
    </w:p>
    <w:p w14:paraId="3F6F1074" w14:textId="703CD1FE" w:rsidR="00AE29CD" w:rsidRPr="005C5A57" w:rsidRDefault="00AE29CD" w:rsidP="00385868">
      <w:pPr>
        <w:pStyle w:val="Heading1"/>
        <w:numPr>
          <w:ilvl w:val="0"/>
          <w:numId w:val="0"/>
        </w:numPr>
      </w:pPr>
      <w:bookmarkStart w:id="5" w:name="_Toc112591244"/>
      <w:r w:rsidRPr="005C5A57">
        <w:lastRenderedPageBreak/>
        <w:t>project information table</w:t>
      </w:r>
      <w:bookmarkEnd w:id="5"/>
    </w:p>
    <w:tbl>
      <w:tblPr>
        <w:tblW w:w="91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7"/>
        <w:gridCol w:w="2312"/>
        <w:gridCol w:w="1620"/>
        <w:gridCol w:w="1771"/>
        <w:gridCol w:w="1797"/>
      </w:tblGrid>
      <w:tr w:rsidR="006E4596" w:rsidRPr="005C5A57" w14:paraId="46EA62E6" w14:textId="77777777" w:rsidTr="00224E8C">
        <w:trPr>
          <w:trHeight w:val="359"/>
        </w:trPr>
        <w:tc>
          <w:tcPr>
            <w:tcW w:w="1687" w:type="dxa"/>
            <w:shd w:val="clear" w:color="auto" w:fill="B8CCE4" w:themeFill="accent1" w:themeFillTint="66"/>
            <w:vAlign w:val="center"/>
          </w:tcPr>
          <w:p w14:paraId="0F70D40C" w14:textId="77777777" w:rsidR="006E4596" w:rsidRPr="005C5A57" w:rsidRDefault="006E4596" w:rsidP="00DF0933">
            <w:pPr>
              <w:ind w:left="357" w:hanging="357"/>
              <w:contextualSpacing/>
              <w:jc w:val="center"/>
              <w:rPr>
                <w:rFonts w:asciiTheme="minorHAnsi" w:hAnsiTheme="minorHAnsi" w:cs="Arial"/>
                <w:b/>
                <w:color w:val="FFFFFF"/>
                <w:sz w:val="20"/>
                <w:szCs w:val="20"/>
                <w:lang w:val="en-US"/>
              </w:rPr>
            </w:pPr>
            <w:r w:rsidRPr="005C5A57">
              <w:rPr>
                <w:rFonts w:asciiTheme="minorHAnsi" w:hAnsiTheme="minorHAnsi" w:cs="Arial"/>
                <w:b/>
                <w:color w:val="000000" w:themeColor="text1"/>
                <w:sz w:val="20"/>
                <w:szCs w:val="20"/>
                <w:lang w:val="en-US"/>
              </w:rPr>
              <w:t xml:space="preserve">Project Title: </w:t>
            </w:r>
          </w:p>
        </w:tc>
        <w:tc>
          <w:tcPr>
            <w:tcW w:w="7500" w:type="dxa"/>
            <w:gridSpan w:val="4"/>
            <w:shd w:val="clear" w:color="auto" w:fill="B8CCE4" w:themeFill="accent1" w:themeFillTint="66"/>
            <w:vAlign w:val="center"/>
          </w:tcPr>
          <w:p w14:paraId="76838A0D" w14:textId="77777777" w:rsidR="006E4596" w:rsidRPr="005C5A57" w:rsidRDefault="006E4596" w:rsidP="00DF0933">
            <w:pPr>
              <w:ind w:left="357" w:hanging="357"/>
              <w:contextualSpacing/>
              <w:jc w:val="center"/>
              <w:rPr>
                <w:rFonts w:asciiTheme="minorHAnsi" w:hAnsiTheme="minorHAnsi" w:cs="Arial"/>
                <w:b/>
                <w:i/>
                <w:sz w:val="20"/>
                <w:szCs w:val="20"/>
                <w:lang w:val="en-US"/>
              </w:rPr>
            </w:pPr>
            <w:r w:rsidRPr="005C5A57">
              <w:rPr>
                <w:rFonts w:asciiTheme="minorHAnsi" w:hAnsiTheme="minorHAnsi" w:cs="Arial"/>
                <w:b/>
                <w:i/>
                <w:sz w:val="20"/>
                <w:szCs w:val="20"/>
                <w:lang w:val="en-US"/>
              </w:rPr>
              <w:t xml:space="preserve">Scaling-up Investment in Low-Carbon Public Buildings </w:t>
            </w:r>
          </w:p>
          <w:p w14:paraId="2F540FAE" w14:textId="77777777" w:rsidR="006E4596" w:rsidRPr="005C5A57" w:rsidRDefault="006E4596" w:rsidP="00DF0933">
            <w:pPr>
              <w:ind w:left="357" w:hanging="357"/>
              <w:contextualSpacing/>
              <w:jc w:val="center"/>
              <w:rPr>
                <w:rFonts w:asciiTheme="minorHAnsi" w:hAnsiTheme="minorHAnsi" w:cs="Arial"/>
                <w:bCs/>
                <w:sz w:val="20"/>
                <w:szCs w:val="20"/>
                <w:lang w:val="en-US"/>
              </w:rPr>
            </w:pPr>
            <w:r w:rsidRPr="005C5A57">
              <w:rPr>
                <w:rFonts w:asciiTheme="minorHAnsi" w:hAnsiTheme="minorHAnsi" w:cs="Arial"/>
                <w:b/>
                <w:i/>
                <w:sz w:val="20"/>
                <w:szCs w:val="20"/>
                <w:lang w:val="en-US"/>
              </w:rPr>
              <w:t>(LCPB Project)</w:t>
            </w:r>
          </w:p>
        </w:tc>
      </w:tr>
      <w:tr w:rsidR="006E4596" w:rsidRPr="005C5A57" w14:paraId="0E967F63" w14:textId="77777777" w:rsidTr="00224E8C">
        <w:trPr>
          <w:trHeight w:val="553"/>
        </w:trPr>
        <w:tc>
          <w:tcPr>
            <w:tcW w:w="1687" w:type="dxa"/>
            <w:shd w:val="clear" w:color="auto" w:fill="DBE5F1" w:themeFill="accent1" w:themeFillTint="33"/>
          </w:tcPr>
          <w:p w14:paraId="28E0DF7B" w14:textId="77777777" w:rsidR="006E4596" w:rsidRPr="005C5A57" w:rsidRDefault="006E4596" w:rsidP="00DF0933">
            <w:pPr>
              <w:jc w:val="right"/>
              <w:rPr>
                <w:rFonts w:asciiTheme="minorHAnsi" w:eastAsia="Arial Unicode MS" w:hAnsiTheme="minorHAnsi" w:cs="Arial"/>
                <w:b/>
                <w:color w:val="000000"/>
                <w:sz w:val="20"/>
                <w:szCs w:val="20"/>
                <w:lang w:val="en-US"/>
              </w:rPr>
            </w:pPr>
            <w:r w:rsidRPr="005C5A57">
              <w:rPr>
                <w:rFonts w:asciiTheme="minorHAnsi" w:hAnsiTheme="minorHAnsi" w:cs="Arial"/>
                <w:b/>
                <w:color w:val="000000"/>
                <w:sz w:val="20"/>
                <w:szCs w:val="20"/>
                <w:lang w:val="en-US"/>
              </w:rPr>
              <w:t>GCF ID Number:</w:t>
            </w:r>
          </w:p>
        </w:tc>
        <w:bookmarkStart w:id="6" w:name="Text1"/>
        <w:tc>
          <w:tcPr>
            <w:tcW w:w="2312" w:type="dxa"/>
            <w:vAlign w:val="center"/>
          </w:tcPr>
          <w:p w14:paraId="55EA47ED" w14:textId="77777777" w:rsidR="006E4596" w:rsidRPr="005C5A57" w:rsidRDefault="006E4596" w:rsidP="00DF0933">
            <w:pPr>
              <w:tabs>
                <w:tab w:val="right" w:pos="0"/>
              </w:tabs>
              <w:ind w:left="357" w:hanging="357"/>
              <w:jc w:val="center"/>
              <w:rPr>
                <w:rFonts w:asciiTheme="minorHAnsi" w:hAnsiTheme="minorHAnsi" w:cs="Arial"/>
                <w:sz w:val="20"/>
                <w:szCs w:val="20"/>
                <w:lang w:val="en-US"/>
              </w:rPr>
            </w:pPr>
            <w:r w:rsidRPr="005C5A57">
              <w:rPr>
                <w:rFonts w:asciiTheme="minorHAnsi" w:hAnsiTheme="minorHAnsi" w:cs="Arial"/>
                <w:color w:val="2B579A"/>
                <w:sz w:val="20"/>
                <w:szCs w:val="20"/>
                <w:shd w:val="clear" w:color="auto" w:fill="E6E6E6"/>
                <w:lang w:val="en-US"/>
              </w:rPr>
              <w:fldChar w:fldCharType="begin">
                <w:ffData>
                  <w:name w:val="Text1"/>
                  <w:enabled/>
                  <w:calcOnExit w:val="0"/>
                  <w:textInput/>
                </w:ffData>
              </w:fldChar>
            </w:r>
            <w:r w:rsidRPr="005C5A57">
              <w:rPr>
                <w:rFonts w:asciiTheme="minorHAnsi" w:hAnsiTheme="minorHAnsi" w:cs="Arial"/>
                <w:sz w:val="20"/>
                <w:szCs w:val="20"/>
                <w:lang w:val="en-US"/>
              </w:rPr>
              <w:instrText xml:space="preserve"> FORMTEXT </w:instrText>
            </w:r>
            <w:r w:rsidRPr="005C5A57">
              <w:rPr>
                <w:rFonts w:asciiTheme="minorHAnsi" w:hAnsiTheme="minorHAnsi" w:cs="Arial"/>
                <w:color w:val="2B579A"/>
                <w:sz w:val="20"/>
                <w:szCs w:val="20"/>
                <w:shd w:val="clear" w:color="auto" w:fill="E6E6E6"/>
                <w:lang w:val="en-US"/>
              </w:rPr>
            </w:r>
            <w:r w:rsidRPr="005C5A57">
              <w:rPr>
                <w:rFonts w:asciiTheme="minorHAnsi" w:hAnsiTheme="minorHAnsi" w:cs="Arial"/>
                <w:color w:val="2B579A"/>
                <w:sz w:val="20"/>
                <w:szCs w:val="20"/>
                <w:shd w:val="clear" w:color="auto" w:fill="E6E6E6"/>
                <w:lang w:val="en-US"/>
              </w:rPr>
              <w:fldChar w:fldCharType="separate"/>
            </w:r>
            <w:r w:rsidRPr="005C5A57">
              <w:rPr>
                <w:rFonts w:asciiTheme="minorHAnsi" w:hAnsiTheme="minorHAnsi" w:cs="Arial"/>
                <w:sz w:val="20"/>
                <w:szCs w:val="20"/>
                <w:lang w:val="en-US"/>
              </w:rPr>
              <w:t> </w:t>
            </w:r>
            <w:r w:rsidRPr="005C5A57">
              <w:rPr>
                <w:rFonts w:asciiTheme="minorHAnsi" w:hAnsiTheme="minorHAnsi" w:cs="Arial"/>
                <w:sz w:val="20"/>
                <w:szCs w:val="20"/>
                <w:lang w:val="en-US"/>
              </w:rPr>
              <w:t>FP051</w:t>
            </w:r>
            <w:r w:rsidRPr="005C5A57">
              <w:rPr>
                <w:rFonts w:asciiTheme="minorHAnsi" w:hAnsiTheme="minorHAnsi" w:cs="Arial"/>
                <w:color w:val="2B579A"/>
                <w:sz w:val="20"/>
                <w:szCs w:val="20"/>
                <w:shd w:val="clear" w:color="auto" w:fill="E6E6E6"/>
                <w:lang w:val="en-US"/>
              </w:rPr>
              <w:fldChar w:fldCharType="end"/>
            </w:r>
            <w:bookmarkEnd w:id="6"/>
          </w:p>
        </w:tc>
        <w:tc>
          <w:tcPr>
            <w:tcW w:w="1620" w:type="dxa"/>
            <w:shd w:val="clear" w:color="auto" w:fill="DBE5F1" w:themeFill="accent1" w:themeFillTint="33"/>
          </w:tcPr>
          <w:p w14:paraId="17D62B90" w14:textId="77777777" w:rsidR="006E4596" w:rsidRPr="005C5A57" w:rsidRDefault="006E4596" w:rsidP="00DF0933">
            <w:pPr>
              <w:jc w:val="right"/>
              <w:rPr>
                <w:rFonts w:asciiTheme="minorHAnsi" w:eastAsia="Arial Unicode MS" w:hAnsiTheme="minorHAnsi" w:cs="Arial"/>
                <w:sz w:val="20"/>
                <w:szCs w:val="20"/>
                <w:lang w:val="en-US"/>
              </w:rPr>
            </w:pPr>
            <w:r w:rsidRPr="005C5A57">
              <w:rPr>
                <w:rFonts w:asciiTheme="minorHAnsi" w:hAnsiTheme="minorHAnsi" w:cs="Arial"/>
                <w:sz w:val="20"/>
                <w:szCs w:val="20"/>
                <w:lang w:val="en-US"/>
              </w:rPr>
              <w:t> </w:t>
            </w:r>
          </w:p>
        </w:tc>
        <w:tc>
          <w:tcPr>
            <w:tcW w:w="1771" w:type="dxa"/>
            <w:shd w:val="clear" w:color="auto" w:fill="DBE5F1" w:themeFill="accent1" w:themeFillTint="33"/>
          </w:tcPr>
          <w:p w14:paraId="0E51EC56" w14:textId="77777777" w:rsidR="006E4596" w:rsidRPr="005C5A57" w:rsidRDefault="006E4596" w:rsidP="00DF0933">
            <w:pPr>
              <w:jc w:val="center"/>
              <w:rPr>
                <w:rFonts w:asciiTheme="minorHAnsi" w:eastAsia="Arial Unicode MS" w:hAnsiTheme="minorHAnsi" w:cs="Arial"/>
                <w:i/>
                <w:color w:val="000000"/>
                <w:sz w:val="20"/>
                <w:szCs w:val="20"/>
                <w:u w:val="single"/>
                <w:lang w:val="en-US"/>
              </w:rPr>
            </w:pPr>
            <w:r w:rsidRPr="005C5A57">
              <w:rPr>
                <w:rFonts w:asciiTheme="minorHAnsi" w:hAnsiTheme="minorHAnsi" w:cs="Arial"/>
                <w:i/>
                <w:color w:val="000000"/>
                <w:sz w:val="20"/>
                <w:szCs w:val="20"/>
                <w:u w:val="single"/>
                <w:lang w:val="en-US"/>
              </w:rPr>
              <w:t>at Board approval (Million US$)</w:t>
            </w:r>
          </w:p>
        </w:tc>
        <w:tc>
          <w:tcPr>
            <w:tcW w:w="1797" w:type="dxa"/>
            <w:shd w:val="clear" w:color="auto" w:fill="DBE5F1" w:themeFill="accent1" w:themeFillTint="33"/>
          </w:tcPr>
          <w:p w14:paraId="77E45B7B" w14:textId="77777777" w:rsidR="006E4596" w:rsidRPr="005C5A57" w:rsidRDefault="006E4596" w:rsidP="00DF0933">
            <w:pPr>
              <w:jc w:val="center"/>
              <w:rPr>
                <w:rFonts w:asciiTheme="minorHAnsi" w:eastAsia="Arial Unicode MS" w:hAnsiTheme="minorHAnsi" w:cs="Arial"/>
                <w:i/>
                <w:color w:val="000000"/>
                <w:sz w:val="20"/>
                <w:szCs w:val="20"/>
                <w:u w:val="single"/>
                <w:lang w:val="en-US"/>
              </w:rPr>
            </w:pPr>
            <w:r w:rsidRPr="005C5A57">
              <w:rPr>
                <w:rFonts w:asciiTheme="minorHAnsi" w:hAnsiTheme="minorHAnsi" w:cs="Arial"/>
                <w:i/>
                <w:color w:val="000000"/>
                <w:sz w:val="20"/>
                <w:szCs w:val="20"/>
                <w:u w:val="single"/>
                <w:lang w:val="en-US"/>
              </w:rPr>
              <w:t>at mid-term (Million US$)</w:t>
            </w:r>
          </w:p>
        </w:tc>
      </w:tr>
      <w:tr w:rsidR="006E4596" w:rsidRPr="005C5A57" w14:paraId="21EFD0A5" w14:textId="77777777" w:rsidTr="00224E8C">
        <w:trPr>
          <w:trHeight w:val="278"/>
        </w:trPr>
        <w:tc>
          <w:tcPr>
            <w:tcW w:w="1687" w:type="dxa"/>
            <w:shd w:val="clear" w:color="auto" w:fill="DBE5F1" w:themeFill="accent1" w:themeFillTint="33"/>
          </w:tcPr>
          <w:p w14:paraId="3EA1BCA0" w14:textId="77777777" w:rsidR="006E4596" w:rsidRPr="005C5A57" w:rsidRDefault="006E4596" w:rsidP="00DF0933">
            <w:pPr>
              <w:jc w:val="right"/>
              <w:rPr>
                <w:rFonts w:asciiTheme="minorHAnsi" w:hAnsiTheme="minorHAnsi" w:cs="Arial"/>
                <w:b/>
                <w:color w:val="000000"/>
                <w:sz w:val="20"/>
                <w:szCs w:val="20"/>
                <w:lang w:val="en-US"/>
              </w:rPr>
            </w:pPr>
            <w:r w:rsidRPr="005C5A57">
              <w:rPr>
                <w:rFonts w:asciiTheme="minorHAnsi" w:hAnsiTheme="minorHAnsi" w:cs="Arial"/>
                <w:b/>
                <w:color w:val="000000"/>
                <w:sz w:val="20"/>
                <w:szCs w:val="20"/>
                <w:lang w:val="en-US"/>
              </w:rPr>
              <w:t>UNDP Project ID:</w:t>
            </w:r>
          </w:p>
          <w:p w14:paraId="5695E117" w14:textId="74F4CBB0" w:rsidR="00E858DD" w:rsidRPr="005C5A57" w:rsidRDefault="00E858DD">
            <w:pPr>
              <w:jc w:val="right"/>
              <w:rPr>
                <w:rFonts w:asciiTheme="minorHAnsi" w:hAnsiTheme="minorHAnsi" w:cs="Arial"/>
                <w:b/>
                <w:color w:val="000000"/>
                <w:sz w:val="20"/>
                <w:szCs w:val="20"/>
                <w:lang w:val="en-US"/>
              </w:rPr>
            </w:pPr>
            <w:r w:rsidRPr="005C5A57">
              <w:rPr>
                <w:rFonts w:asciiTheme="minorHAnsi" w:hAnsiTheme="minorHAnsi" w:cs="Arial"/>
                <w:b/>
                <w:color w:val="000000"/>
                <w:sz w:val="20"/>
                <w:szCs w:val="20"/>
                <w:lang w:val="en-US"/>
              </w:rPr>
              <w:t>UNDP Award ID:</w:t>
            </w:r>
          </w:p>
          <w:p w14:paraId="5DCE20C9" w14:textId="77777777" w:rsidR="006E4596" w:rsidRPr="005C5A57" w:rsidRDefault="006E4596" w:rsidP="00DF0933">
            <w:pPr>
              <w:jc w:val="right"/>
              <w:rPr>
                <w:rFonts w:asciiTheme="minorHAnsi" w:eastAsia="Arial Unicode MS" w:hAnsiTheme="minorHAnsi" w:cs="Arial"/>
                <w:b/>
                <w:color w:val="000000"/>
                <w:sz w:val="20"/>
                <w:szCs w:val="20"/>
                <w:lang w:val="en-US"/>
              </w:rPr>
            </w:pPr>
            <w:r w:rsidRPr="005C5A57">
              <w:rPr>
                <w:rFonts w:asciiTheme="minorHAnsi" w:eastAsia="Arial Unicode MS" w:hAnsiTheme="minorHAnsi" w:cs="Arial"/>
                <w:b/>
                <w:color w:val="000000"/>
                <w:sz w:val="20"/>
                <w:szCs w:val="20"/>
                <w:lang w:val="en-US"/>
              </w:rPr>
              <w:t xml:space="preserve">PIMS+ ID: </w:t>
            </w:r>
          </w:p>
        </w:tc>
        <w:tc>
          <w:tcPr>
            <w:tcW w:w="2312" w:type="dxa"/>
            <w:vAlign w:val="center"/>
          </w:tcPr>
          <w:p w14:paraId="36899564" w14:textId="7790970E" w:rsidR="006E4596" w:rsidRPr="005C5A57" w:rsidRDefault="00630CBB" w:rsidP="00DF0933">
            <w:pPr>
              <w:tabs>
                <w:tab w:val="right" w:pos="0"/>
              </w:tabs>
              <w:ind w:left="357" w:hanging="357"/>
              <w:jc w:val="center"/>
              <w:rPr>
                <w:rFonts w:asciiTheme="minorHAnsi" w:hAnsiTheme="minorHAnsi" w:cs="Arial"/>
                <w:bCs/>
                <w:color w:val="000000"/>
                <w:sz w:val="20"/>
                <w:szCs w:val="20"/>
                <w:lang w:val="en-US"/>
              </w:rPr>
            </w:pPr>
            <w:r w:rsidRPr="005C5A57">
              <w:rPr>
                <w:rFonts w:asciiTheme="minorHAnsi" w:hAnsiTheme="minorHAnsi" w:cs="Arial"/>
                <w:bCs/>
                <w:color w:val="000000"/>
                <w:sz w:val="20"/>
                <w:szCs w:val="20"/>
                <w:lang w:val="en-US"/>
              </w:rPr>
              <w:t>00103203</w:t>
            </w:r>
          </w:p>
          <w:p w14:paraId="23FCA012" w14:textId="77777777" w:rsidR="00630CBB" w:rsidRPr="005C5A57" w:rsidRDefault="00630CBB" w:rsidP="00DF0933">
            <w:pPr>
              <w:tabs>
                <w:tab w:val="right" w:pos="0"/>
              </w:tabs>
              <w:ind w:left="357" w:hanging="357"/>
              <w:jc w:val="center"/>
              <w:rPr>
                <w:rFonts w:asciiTheme="minorHAnsi" w:hAnsiTheme="minorHAnsi" w:cs="Arial"/>
                <w:bCs/>
                <w:color w:val="000000"/>
                <w:sz w:val="20"/>
                <w:szCs w:val="20"/>
                <w:lang w:val="en-US"/>
              </w:rPr>
            </w:pPr>
            <w:r w:rsidRPr="005C5A57">
              <w:rPr>
                <w:rFonts w:asciiTheme="minorHAnsi" w:hAnsiTheme="minorHAnsi" w:cs="Arial"/>
                <w:bCs/>
                <w:color w:val="000000"/>
                <w:sz w:val="20"/>
                <w:szCs w:val="20"/>
                <w:lang w:val="en-US"/>
              </w:rPr>
              <w:t>00100067</w:t>
            </w:r>
          </w:p>
          <w:p w14:paraId="47CCB6FB" w14:textId="12872BCF" w:rsidR="00630CBB" w:rsidRPr="005C5A57" w:rsidRDefault="00630CBB" w:rsidP="00DF0933">
            <w:pPr>
              <w:tabs>
                <w:tab w:val="right" w:pos="0"/>
              </w:tabs>
              <w:ind w:left="357" w:hanging="357"/>
              <w:jc w:val="center"/>
              <w:rPr>
                <w:rFonts w:asciiTheme="minorHAnsi" w:hAnsiTheme="minorHAnsi" w:cs="Arial"/>
                <w:bCs/>
                <w:color w:val="000000"/>
                <w:sz w:val="20"/>
                <w:szCs w:val="20"/>
                <w:lang w:val="en-US"/>
              </w:rPr>
            </w:pPr>
            <w:r w:rsidRPr="005C5A57">
              <w:rPr>
                <w:rFonts w:asciiTheme="minorHAnsi" w:hAnsiTheme="minorHAnsi" w:cs="Arial"/>
                <w:bCs/>
                <w:color w:val="000000"/>
                <w:sz w:val="20"/>
                <w:szCs w:val="20"/>
                <w:lang w:val="en-US"/>
              </w:rPr>
              <w:t>5882</w:t>
            </w:r>
          </w:p>
        </w:tc>
        <w:tc>
          <w:tcPr>
            <w:tcW w:w="1620" w:type="dxa"/>
            <w:shd w:val="clear" w:color="auto" w:fill="DBE5F1" w:themeFill="accent1" w:themeFillTint="33"/>
          </w:tcPr>
          <w:p w14:paraId="13948D9C" w14:textId="77777777" w:rsidR="006E4596" w:rsidRPr="005C5A57" w:rsidRDefault="006E4596" w:rsidP="00DF0933">
            <w:pPr>
              <w:jc w:val="right"/>
              <w:rPr>
                <w:rFonts w:asciiTheme="minorHAnsi" w:eastAsia="Arial Unicode MS" w:hAnsiTheme="minorHAnsi" w:cs="Arial"/>
                <w:color w:val="000000"/>
                <w:sz w:val="20"/>
                <w:szCs w:val="20"/>
                <w:lang w:val="en-US"/>
              </w:rPr>
            </w:pPr>
            <w:r w:rsidRPr="005C5A57">
              <w:rPr>
                <w:rFonts w:asciiTheme="minorHAnsi" w:hAnsiTheme="minorHAnsi" w:cs="Arial"/>
                <w:color w:val="000000"/>
                <w:sz w:val="20"/>
                <w:szCs w:val="20"/>
                <w:lang w:val="en-US"/>
              </w:rPr>
              <w:t xml:space="preserve">GCF financing: </w:t>
            </w:r>
          </w:p>
        </w:tc>
        <w:tc>
          <w:tcPr>
            <w:tcW w:w="1771" w:type="dxa"/>
            <w:vAlign w:val="center"/>
          </w:tcPr>
          <w:p w14:paraId="450945A8" w14:textId="77777777" w:rsidR="006E4596" w:rsidRPr="005C5A57" w:rsidRDefault="006E4596" w:rsidP="00DF0933">
            <w:pPr>
              <w:ind w:left="357" w:hanging="357"/>
              <w:jc w:val="center"/>
              <w:rPr>
                <w:rFonts w:asciiTheme="minorHAnsi" w:eastAsia="Arial Unicode MS" w:hAnsiTheme="minorHAnsi" w:cs="Arial"/>
                <w:sz w:val="20"/>
                <w:szCs w:val="20"/>
                <w:lang w:val="en-US"/>
              </w:rPr>
            </w:pPr>
            <w:r w:rsidRPr="005C5A57">
              <w:rPr>
                <w:rFonts w:asciiTheme="minorHAnsi" w:hAnsiTheme="minorHAnsi" w:cs="Arial"/>
                <w:color w:val="2B579A"/>
                <w:sz w:val="20"/>
                <w:szCs w:val="20"/>
                <w:shd w:val="clear" w:color="auto" w:fill="E6E6E6"/>
                <w:lang w:val="en-US"/>
              </w:rPr>
              <w:fldChar w:fldCharType="begin">
                <w:ffData>
                  <w:name w:val="Text1"/>
                  <w:enabled/>
                  <w:calcOnExit w:val="0"/>
                  <w:textInput/>
                </w:ffData>
              </w:fldChar>
            </w:r>
            <w:r w:rsidRPr="005C5A57">
              <w:rPr>
                <w:rFonts w:asciiTheme="minorHAnsi" w:hAnsiTheme="minorHAnsi" w:cs="Arial"/>
                <w:sz w:val="20"/>
                <w:szCs w:val="20"/>
                <w:lang w:val="en-US"/>
              </w:rPr>
              <w:instrText xml:space="preserve"> FORMTEXT </w:instrText>
            </w:r>
            <w:r w:rsidRPr="005C5A57">
              <w:rPr>
                <w:rFonts w:asciiTheme="minorHAnsi" w:hAnsiTheme="minorHAnsi" w:cs="Arial"/>
                <w:color w:val="2B579A"/>
                <w:sz w:val="20"/>
                <w:szCs w:val="20"/>
                <w:shd w:val="clear" w:color="auto" w:fill="E6E6E6"/>
                <w:lang w:val="en-US"/>
              </w:rPr>
            </w:r>
            <w:r w:rsidRPr="005C5A57">
              <w:rPr>
                <w:rFonts w:asciiTheme="minorHAnsi" w:hAnsiTheme="minorHAnsi" w:cs="Arial"/>
                <w:color w:val="2B579A"/>
                <w:sz w:val="20"/>
                <w:szCs w:val="20"/>
                <w:shd w:val="clear" w:color="auto" w:fill="E6E6E6"/>
                <w:lang w:val="en-US"/>
              </w:rPr>
              <w:fldChar w:fldCharType="separate"/>
            </w:r>
            <w:r w:rsidRPr="005C5A57">
              <w:rPr>
                <w:rFonts w:asciiTheme="minorHAnsi" w:hAnsiTheme="minorHAnsi" w:cs="Arial"/>
                <w:sz w:val="20"/>
                <w:szCs w:val="20"/>
                <w:lang w:val="en-US"/>
              </w:rPr>
              <w:t> </w:t>
            </w:r>
            <w:r w:rsidRPr="005C5A57">
              <w:rPr>
                <w:rFonts w:asciiTheme="minorHAnsi" w:hAnsiTheme="minorHAnsi" w:cs="Arial"/>
                <w:sz w:val="20"/>
                <w:szCs w:val="20"/>
                <w:lang w:val="en-US"/>
              </w:rPr>
              <w:t> </w:t>
            </w:r>
            <w:r w:rsidRPr="005C5A57">
              <w:rPr>
                <w:rFonts w:asciiTheme="minorHAnsi" w:hAnsiTheme="minorHAnsi" w:cs="Arial"/>
                <w:sz w:val="20"/>
                <w:szCs w:val="20"/>
                <w:lang w:val="en-US"/>
              </w:rPr>
              <w:t> </w:t>
            </w:r>
            <w:r w:rsidRPr="005C5A57">
              <w:rPr>
                <w:rFonts w:asciiTheme="minorHAnsi" w:hAnsiTheme="minorHAnsi" w:cs="Arial"/>
                <w:sz w:val="20"/>
                <w:szCs w:val="20"/>
                <w:lang w:val="en-US"/>
              </w:rPr>
              <w:t> </w:t>
            </w:r>
            <w:r w:rsidRPr="005C5A57">
              <w:rPr>
                <w:rFonts w:asciiTheme="minorHAnsi" w:hAnsiTheme="minorHAnsi" w:cs="Arial"/>
                <w:sz w:val="20"/>
                <w:szCs w:val="20"/>
                <w:lang w:val="en-US"/>
              </w:rPr>
              <w:t xml:space="preserve"> 17.346</w:t>
            </w:r>
            <w:r w:rsidRPr="005C5A57">
              <w:rPr>
                <w:rFonts w:asciiTheme="minorHAnsi" w:hAnsiTheme="minorHAnsi" w:cs="Arial"/>
                <w:color w:val="2B579A"/>
                <w:sz w:val="20"/>
                <w:szCs w:val="20"/>
                <w:shd w:val="clear" w:color="auto" w:fill="E6E6E6"/>
                <w:lang w:val="en-US"/>
              </w:rPr>
              <w:fldChar w:fldCharType="end"/>
            </w:r>
          </w:p>
        </w:tc>
        <w:tc>
          <w:tcPr>
            <w:tcW w:w="1797" w:type="dxa"/>
            <w:vAlign w:val="center"/>
          </w:tcPr>
          <w:p w14:paraId="0FC2096A" w14:textId="77777777" w:rsidR="006E4596" w:rsidRPr="005C5A57" w:rsidRDefault="006E4596" w:rsidP="00DF0933">
            <w:pPr>
              <w:ind w:left="357" w:hanging="357"/>
              <w:jc w:val="center"/>
              <w:rPr>
                <w:rFonts w:asciiTheme="minorHAnsi" w:eastAsia="Arial Unicode MS" w:hAnsiTheme="minorHAnsi" w:cs="Arial"/>
                <w:sz w:val="20"/>
                <w:szCs w:val="20"/>
                <w:lang w:val="en-US"/>
              </w:rPr>
            </w:pPr>
            <w:r w:rsidRPr="005C5A57">
              <w:rPr>
                <w:rFonts w:asciiTheme="minorHAnsi" w:hAnsiTheme="minorHAnsi" w:cs="Arial"/>
                <w:color w:val="2B579A"/>
                <w:sz w:val="20"/>
                <w:szCs w:val="20"/>
                <w:shd w:val="clear" w:color="auto" w:fill="E6E6E6"/>
                <w:lang w:val="en-US"/>
              </w:rPr>
              <w:fldChar w:fldCharType="begin">
                <w:ffData>
                  <w:name w:val="Text1"/>
                  <w:enabled/>
                  <w:calcOnExit w:val="0"/>
                  <w:textInput/>
                </w:ffData>
              </w:fldChar>
            </w:r>
            <w:r w:rsidRPr="005C5A57">
              <w:rPr>
                <w:rFonts w:asciiTheme="minorHAnsi" w:hAnsiTheme="minorHAnsi" w:cs="Arial"/>
                <w:sz w:val="20"/>
                <w:szCs w:val="20"/>
                <w:lang w:val="en-US"/>
              </w:rPr>
              <w:instrText xml:space="preserve"> FORMTEXT </w:instrText>
            </w:r>
            <w:r w:rsidRPr="005C5A57">
              <w:rPr>
                <w:rFonts w:asciiTheme="minorHAnsi" w:hAnsiTheme="minorHAnsi" w:cs="Arial"/>
                <w:color w:val="2B579A"/>
                <w:sz w:val="20"/>
                <w:szCs w:val="20"/>
                <w:shd w:val="clear" w:color="auto" w:fill="E6E6E6"/>
                <w:lang w:val="en-US"/>
              </w:rPr>
            </w:r>
            <w:r w:rsidRPr="005C5A57">
              <w:rPr>
                <w:rFonts w:asciiTheme="minorHAnsi" w:hAnsiTheme="minorHAnsi" w:cs="Arial"/>
                <w:color w:val="2B579A"/>
                <w:sz w:val="20"/>
                <w:szCs w:val="20"/>
                <w:shd w:val="clear" w:color="auto" w:fill="E6E6E6"/>
                <w:lang w:val="en-US"/>
              </w:rPr>
              <w:fldChar w:fldCharType="separate"/>
            </w:r>
            <w:r w:rsidRPr="005C5A57">
              <w:rPr>
                <w:rFonts w:asciiTheme="minorHAnsi" w:hAnsiTheme="minorHAnsi" w:cs="Arial"/>
                <w:sz w:val="20"/>
                <w:szCs w:val="20"/>
                <w:lang w:val="en-US"/>
              </w:rPr>
              <w:t> </w:t>
            </w:r>
            <w:r w:rsidRPr="005C5A57">
              <w:rPr>
                <w:rFonts w:asciiTheme="minorHAnsi" w:hAnsiTheme="minorHAnsi" w:cs="Arial"/>
                <w:sz w:val="20"/>
                <w:szCs w:val="20"/>
                <w:lang w:val="en-US"/>
              </w:rPr>
              <w:t> </w:t>
            </w:r>
            <w:r w:rsidRPr="005C5A57">
              <w:rPr>
                <w:rFonts w:asciiTheme="minorHAnsi" w:hAnsiTheme="minorHAnsi" w:cs="Arial"/>
                <w:sz w:val="20"/>
                <w:szCs w:val="20"/>
                <w:lang w:val="en-US"/>
              </w:rPr>
              <w:t xml:space="preserve">  6.928</w:t>
            </w:r>
            <w:r w:rsidRPr="005C5A57">
              <w:rPr>
                <w:rFonts w:asciiTheme="minorHAnsi" w:hAnsiTheme="minorHAnsi" w:cs="Arial"/>
                <w:color w:val="2B579A"/>
                <w:sz w:val="20"/>
                <w:szCs w:val="20"/>
                <w:shd w:val="clear" w:color="auto" w:fill="E6E6E6"/>
                <w:lang w:val="en-US"/>
              </w:rPr>
              <w:fldChar w:fldCharType="end"/>
            </w:r>
          </w:p>
        </w:tc>
      </w:tr>
      <w:tr w:rsidR="006E4596" w:rsidRPr="005C5A57" w14:paraId="76756951" w14:textId="77777777" w:rsidTr="00224E8C">
        <w:trPr>
          <w:trHeight w:val="269"/>
        </w:trPr>
        <w:tc>
          <w:tcPr>
            <w:tcW w:w="1687" w:type="dxa"/>
            <w:shd w:val="clear" w:color="auto" w:fill="DBE5F1" w:themeFill="accent1" w:themeFillTint="33"/>
          </w:tcPr>
          <w:p w14:paraId="08241912" w14:textId="77777777" w:rsidR="006E4596" w:rsidRPr="005C5A57" w:rsidRDefault="006E4596" w:rsidP="00DF0933">
            <w:pPr>
              <w:jc w:val="right"/>
              <w:rPr>
                <w:rFonts w:asciiTheme="minorHAnsi" w:hAnsiTheme="minorHAnsi" w:cs="Arial"/>
                <w:b/>
                <w:color w:val="000000"/>
                <w:sz w:val="20"/>
                <w:szCs w:val="20"/>
                <w:lang w:val="en-US"/>
              </w:rPr>
            </w:pPr>
            <w:r w:rsidRPr="005C5A57">
              <w:rPr>
                <w:rFonts w:asciiTheme="minorHAnsi" w:hAnsiTheme="minorHAnsi" w:cs="Arial"/>
                <w:b/>
                <w:color w:val="000000"/>
                <w:sz w:val="20"/>
                <w:szCs w:val="20"/>
                <w:lang w:val="en-US"/>
              </w:rPr>
              <w:t>Country:</w:t>
            </w:r>
          </w:p>
        </w:tc>
        <w:tc>
          <w:tcPr>
            <w:tcW w:w="2312" w:type="dxa"/>
            <w:vAlign w:val="center"/>
          </w:tcPr>
          <w:p w14:paraId="6BE273D2" w14:textId="77777777" w:rsidR="006E4596" w:rsidRPr="005C5A57" w:rsidRDefault="006E4596" w:rsidP="00DF0933">
            <w:pPr>
              <w:tabs>
                <w:tab w:val="right" w:pos="0"/>
              </w:tabs>
              <w:rPr>
                <w:rFonts w:asciiTheme="minorHAnsi" w:hAnsiTheme="minorHAnsi" w:cs="Arial"/>
                <w:color w:val="000000"/>
                <w:sz w:val="20"/>
                <w:szCs w:val="20"/>
                <w:lang w:val="en-US"/>
              </w:rPr>
            </w:pPr>
            <w:r w:rsidRPr="005C5A57">
              <w:rPr>
                <w:rFonts w:asciiTheme="minorHAnsi" w:hAnsiTheme="minorHAnsi" w:cs="Arial"/>
                <w:color w:val="2B579A"/>
                <w:sz w:val="20"/>
                <w:szCs w:val="20"/>
                <w:shd w:val="clear" w:color="auto" w:fill="E6E6E6"/>
                <w:lang w:val="en-US"/>
              </w:rPr>
              <w:fldChar w:fldCharType="begin">
                <w:ffData>
                  <w:name w:val="Text1"/>
                  <w:enabled/>
                  <w:calcOnExit w:val="0"/>
                  <w:textInput/>
                </w:ffData>
              </w:fldChar>
            </w:r>
            <w:r w:rsidRPr="005C5A57">
              <w:rPr>
                <w:rFonts w:asciiTheme="minorHAnsi" w:hAnsiTheme="minorHAnsi" w:cs="Arial"/>
                <w:sz w:val="20"/>
                <w:szCs w:val="20"/>
                <w:lang w:val="en-US"/>
              </w:rPr>
              <w:instrText xml:space="preserve"> FORMTEXT </w:instrText>
            </w:r>
            <w:r w:rsidRPr="005C5A57">
              <w:rPr>
                <w:rFonts w:asciiTheme="minorHAnsi" w:hAnsiTheme="minorHAnsi" w:cs="Arial"/>
                <w:color w:val="2B579A"/>
                <w:sz w:val="20"/>
                <w:szCs w:val="20"/>
                <w:shd w:val="clear" w:color="auto" w:fill="E6E6E6"/>
                <w:lang w:val="en-US"/>
              </w:rPr>
            </w:r>
            <w:r w:rsidRPr="005C5A57">
              <w:rPr>
                <w:rFonts w:asciiTheme="minorHAnsi" w:hAnsiTheme="minorHAnsi" w:cs="Arial"/>
                <w:color w:val="2B579A"/>
                <w:sz w:val="20"/>
                <w:szCs w:val="20"/>
                <w:shd w:val="clear" w:color="auto" w:fill="E6E6E6"/>
                <w:lang w:val="en-US"/>
              </w:rPr>
              <w:fldChar w:fldCharType="separate"/>
            </w:r>
            <w:r w:rsidRPr="005C5A57">
              <w:rPr>
                <w:rFonts w:asciiTheme="minorHAnsi" w:hAnsiTheme="minorHAnsi" w:cs="Arial"/>
                <w:sz w:val="20"/>
                <w:szCs w:val="20"/>
                <w:lang w:val="en-US"/>
              </w:rPr>
              <w:t>Bosnia and Herzegovina</w:t>
            </w:r>
            <w:r w:rsidRPr="005C5A57">
              <w:rPr>
                <w:rFonts w:asciiTheme="minorHAnsi" w:hAnsiTheme="minorHAnsi" w:cs="Arial"/>
                <w:color w:val="2B579A"/>
                <w:sz w:val="20"/>
                <w:szCs w:val="20"/>
                <w:shd w:val="clear" w:color="auto" w:fill="E6E6E6"/>
                <w:lang w:val="en-US"/>
              </w:rPr>
              <w:fldChar w:fldCharType="end"/>
            </w:r>
          </w:p>
        </w:tc>
        <w:tc>
          <w:tcPr>
            <w:tcW w:w="1620" w:type="dxa"/>
            <w:shd w:val="clear" w:color="auto" w:fill="DBE5F1" w:themeFill="accent1" w:themeFillTint="33"/>
          </w:tcPr>
          <w:p w14:paraId="6982268A" w14:textId="77777777" w:rsidR="006E4596" w:rsidRPr="005C5A57" w:rsidRDefault="006E4596" w:rsidP="00DF0933">
            <w:pPr>
              <w:jc w:val="right"/>
              <w:rPr>
                <w:rFonts w:asciiTheme="minorHAnsi" w:hAnsiTheme="minorHAnsi" w:cs="Arial"/>
                <w:color w:val="000000"/>
                <w:sz w:val="20"/>
                <w:szCs w:val="20"/>
                <w:lang w:val="en-US"/>
              </w:rPr>
            </w:pPr>
            <w:r w:rsidRPr="005C5A57">
              <w:rPr>
                <w:rFonts w:asciiTheme="minorHAnsi" w:hAnsiTheme="minorHAnsi" w:cs="Arial"/>
                <w:sz w:val="20"/>
                <w:szCs w:val="20"/>
                <w:lang w:val="en-US"/>
              </w:rPr>
              <w:t xml:space="preserve">  UNDP own:</w:t>
            </w:r>
          </w:p>
        </w:tc>
        <w:tc>
          <w:tcPr>
            <w:tcW w:w="1771" w:type="dxa"/>
            <w:vAlign w:val="center"/>
          </w:tcPr>
          <w:p w14:paraId="410D61A9" w14:textId="77777777" w:rsidR="006E4596" w:rsidRPr="005C5A57" w:rsidRDefault="006E4596" w:rsidP="00DF0933">
            <w:pPr>
              <w:ind w:left="357" w:hanging="357"/>
              <w:jc w:val="center"/>
              <w:rPr>
                <w:rFonts w:asciiTheme="minorHAnsi" w:eastAsia="Arial Unicode MS" w:hAnsiTheme="minorHAnsi" w:cs="Arial"/>
                <w:sz w:val="20"/>
                <w:szCs w:val="20"/>
                <w:lang w:val="en-US"/>
              </w:rPr>
            </w:pPr>
            <w:r w:rsidRPr="005C5A57">
              <w:rPr>
                <w:rFonts w:asciiTheme="minorHAnsi" w:hAnsiTheme="minorHAnsi" w:cs="Arial"/>
                <w:color w:val="2B579A"/>
                <w:sz w:val="20"/>
                <w:szCs w:val="20"/>
                <w:shd w:val="clear" w:color="auto" w:fill="E6E6E6"/>
                <w:lang w:val="en-US"/>
              </w:rPr>
              <w:fldChar w:fldCharType="begin">
                <w:ffData>
                  <w:name w:val="Text1"/>
                  <w:enabled/>
                  <w:calcOnExit w:val="0"/>
                  <w:textInput/>
                </w:ffData>
              </w:fldChar>
            </w:r>
            <w:r w:rsidRPr="005C5A57">
              <w:rPr>
                <w:rFonts w:asciiTheme="minorHAnsi" w:hAnsiTheme="minorHAnsi" w:cs="Arial"/>
                <w:sz w:val="20"/>
                <w:szCs w:val="20"/>
                <w:lang w:val="en-US"/>
              </w:rPr>
              <w:instrText xml:space="preserve"> FORMTEXT </w:instrText>
            </w:r>
            <w:r w:rsidRPr="005C5A57">
              <w:rPr>
                <w:rFonts w:asciiTheme="minorHAnsi" w:hAnsiTheme="minorHAnsi" w:cs="Arial"/>
                <w:color w:val="2B579A"/>
                <w:sz w:val="20"/>
                <w:szCs w:val="20"/>
                <w:shd w:val="clear" w:color="auto" w:fill="E6E6E6"/>
                <w:lang w:val="en-US"/>
              </w:rPr>
            </w:r>
            <w:r w:rsidRPr="005C5A57">
              <w:rPr>
                <w:rFonts w:asciiTheme="minorHAnsi" w:hAnsiTheme="minorHAnsi" w:cs="Arial"/>
                <w:color w:val="2B579A"/>
                <w:sz w:val="20"/>
                <w:szCs w:val="20"/>
                <w:shd w:val="clear" w:color="auto" w:fill="E6E6E6"/>
                <w:lang w:val="en-US"/>
              </w:rPr>
              <w:fldChar w:fldCharType="separate"/>
            </w:r>
            <w:r w:rsidRPr="005C5A57">
              <w:rPr>
                <w:rFonts w:asciiTheme="minorHAnsi" w:hAnsiTheme="minorHAnsi" w:cs="Arial"/>
                <w:sz w:val="20"/>
                <w:szCs w:val="20"/>
                <w:lang w:val="en-US"/>
              </w:rPr>
              <w:t> </w:t>
            </w:r>
            <w:r w:rsidRPr="005C5A57">
              <w:rPr>
                <w:rFonts w:asciiTheme="minorHAnsi" w:hAnsiTheme="minorHAnsi" w:cs="Arial"/>
                <w:sz w:val="20"/>
                <w:szCs w:val="20"/>
                <w:lang w:val="en-US"/>
              </w:rPr>
              <w:t xml:space="preserve">          0.300</w:t>
            </w:r>
            <w:r w:rsidRPr="005C5A57">
              <w:rPr>
                <w:rFonts w:asciiTheme="minorHAnsi" w:hAnsiTheme="minorHAnsi" w:cs="Arial"/>
                <w:color w:val="2B579A"/>
                <w:sz w:val="20"/>
                <w:szCs w:val="20"/>
                <w:shd w:val="clear" w:color="auto" w:fill="E6E6E6"/>
                <w:lang w:val="en-US"/>
              </w:rPr>
              <w:fldChar w:fldCharType="end"/>
            </w:r>
          </w:p>
        </w:tc>
        <w:tc>
          <w:tcPr>
            <w:tcW w:w="1797" w:type="dxa"/>
            <w:shd w:val="clear" w:color="auto" w:fill="auto"/>
            <w:vAlign w:val="center"/>
          </w:tcPr>
          <w:p w14:paraId="39686EF4" w14:textId="77777777" w:rsidR="006E4596" w:rsidRPr="005C5A57" w:rsidRDefault="006E4596" w:rsidP="00DF0933">
            <w:pPr>
              <w:ind w:left="357" w:hanging="357"/>
              <w:jc w:val="center"/>
              <w:rPr>
                <w:rFonts w:asciiTheme="minorHAnsi" w:eastAsia="Arial Unicode MS" w:hAnsiTheme="minorHAnsi" w:cs="Arial"/>
                <w:sz w:val="20"/>
                <w:szCs w:val="20"/>
                <w:lang w:val="en-US"/>
              </w:rPr>
            </w:pPr>
            <w:r w:rsidRPr="005C5A57">
              <w:rPr>
                <w:rFonts w:asciiTheme="minorHAnsi" w:hAnsiTheme="minorHAnsi" w:cs="Arial"/>
                <w:color w:val="2B579A"/>
                <w:sz w:val="20"/>
                <w:szCs w:val="20"/>
                <w:shd w:val="clear" w:color="auto" w:fill="E6E6E6"/>
                <w:lang w:val="en-US"/>
              </w:rPr>
              <w:fldChar w:fldCharType="begin">
                <w:ffData>
                  <w:name w:val="Text1"/>
                  <w:enabled/>
                  <w:calcOnExit w:val="0"/>
                  <w:textInput/>
                </w:ffData>
              </w:fldChar>
            </w:r>
            <w:r w:rsidRPr="005C5A57">
              <w:rPr>
                <w:rFonts w:asciiTheme="minorHAnsi" w:hAnsiTheme="minorHAnsi" w:cs="Arial"/>
                <w:sz w:val="20"/>
                <w:szCs w:val="20"/>
                <w:lang w:val="en-US"/>
              </w:rPr>
              <w:instrText xml:space="preserve"> FORMTEXT </w:instrText>
            </w:r>
            <w:r w:rsidRPr="005C5A57">
              <w:rPr>
                <w:rFonts w:asciiTheme="minorHAnsi" w:hAnsiTheme="minorHAnsi" w:cs="Arial"/>
                <w:color w:val="2B579A"/>
                <w:sz w:val="20"/>
                <w:szCs w:val="20"/>
                <w:shd w:val="clear" w:color="auto" w:fill="E6E6E6"/>
                <w:lang w:val="en-US"/>
              </w:rPr>
            </w:r>
            <w:r w:rsidRPr="005C5A57">
              <w:rPr>
                <w:rFonts w:asciiTheme="minorHAnsi" w:hAnsiTheme="minorHAnsi" w:cs="Arial"/>
                <w:color w:val="2B579A"/>
                <w:sz w:val="20"/>
                <w:szCs w:val="20"/>
                <w:shd w:val="clear" w:color="auto" w:fill="E6E6E6"/>
                <w:lang w:val="en-US"/>
              </w:rPr>
              <w:fldChar w:fldCharType="separate"/>
            </w:r>
            <w:r w:rsidRPr="005C5A57">
              <w:rPr>
                <w:rFonts w:asciiTheme="minorHAnsi" w:hAnsiTheme="minorHAnsi" w:cs="Arial"/>
                <w:sz w:val="20"/>
                <w:szCs w:val="20"/>
                <w:lang w:val="en-US"/>
              </w:rPr>
              <w:t> </w:t>
            </w:r>
            <w:r w:rsidRPr="005C5A57">
              <w:rPr>
                <w:rFonts w:asciiTheme="minorHAnsi" w:hAnsiTheme="minorHAnsi" w:cs="Arial"/>
                <w:sz w:val="20"/>
                <w:szCs w:val="20"/>
                <w:lang w:val="en-US"/>
              </w:rPr>
              <w:t> </w:t>
            </w:r>
            <w:r w:rsidRPr="005C5A57">
              <w:rPr>
                <w:rFonts w:asciiTheme="minorHAnsi" w:hAnsiTheme="minorHAnsi" w:cs="Arial"/>
                <w:sz w:val="20"/>
                <w:szCs w:val="20"/>
                <w:lang w:val="en-US"/>
              </w:rPr>
              <w:t xml:space="preserve">   1.481</w:t>
            </w:r>
            <w:r w:rsidRPr="005C5A57">
              <w:rPr>
                <w:rFonts w:asciiTheme="minorHAnsi" w:hAnsiTheme="minorHAnsi" w:cs="Arial"/>
                <w:color w:val="2B579A"/>
                <w:sz w:val="20"/>
                <w:szCs w:val="20"/>
                <w:shd w:val="clear" w:color="auto" w:fill="E6E6E6"/>
                <w:lang w:val="en-US"/>
              </w:rPr>
              <w:fldChar w:fldCharType="end"/>
            </w:r>
          </w:p>
        </w:tc>
      </w:tr>
      <w:tr w:rsidR="006E4596" w:rsidRPr="005C5A57" w14:paraId="7B24F67B" w14:textId="77777777" w:rsidTr="00224E8C">
        <w:trPr>
          <w:trHeight w:val="296"/>
        </w:trPr>
        <w:tc>
          <w:tcPr>
            <w:tcW w:w="1687" w:type="dxa"/>
            <w:shd w:val="clear" w:color="auto" w:fill="DBE5F1" w:themeFill="accent1" w:themeFillTint="33"/>
          </w:tcPr>
          <w:p w14:paraId="11565119" w14:textId="77777777" w:rsidR="006E4596" w:rsidRPr="005C5A57" w:rsidRDefault="006E4596" w:rsidP="00DF0933">
            <w:pPr>
              <w:jc w:val="right"/>
              <w:rPr>
                <w:rFonts w:asciiTheme="minorHAnsi" w:hAnsiTheme="minorHAnsi" w:cs="Arial"/>
                <w:b/>
                <w:color w:val="000000"/>
                <w:sz w:val="20"/>
                <w:szCs w:val="20"/>
                <w:lang w:val="en-US"/>
              </w:rPr>
            </w:pPr>
            <w:r w:rsidRPr="005C5A57">
              <w:rPr>
                <w:rFonts w:asciiTheme="minorHAnsi" w:hAnsiTheme="minorHAnsi" w:cs="Arial"/>
                <w:b/>
                <w:color w:val="000000"/>
                <w:sz w:val="20"/>
                <w:szCs w:val="20"/>
                <w:lang w:val="en-US"/>
              </w:rPr>
              <w:t>Region:</w:t>
            </w:r>
          </w:p>
        </w:tc>
        <w:tc>
          <w:tcPr>
            <w:tcW w:w="2312" w:type="dxa"/>
            <w:vAlign w:val="center"/>
          </w:tcPr>
          <w:p w14:paraId="3771EB8C" w14:textId="77777777" w:rsidR="006E4596" w:rsidRPr="005C5A57" w:rsidRDefault="006E4596" w:rsidP="00DF0933">
            <w:pPr>
              <w:tabs>
                <w:tab w:val="right" w:pos="0"/>
              </w:tabs>
              <w:ind w:left="357" w:hanging="357"/>
              <w:rPr>
                <w:rFonts w:asciiTheme="minorHAnsi" w:hAnsiTheme="minorHAnsi" w:cs="Arial"/>
                <w:sz w:val="20"/>
                <w:szCs w:val="20"/>
                <w:lang w:val="en-US"/>
              </w:rPr>
            </w:pPr>
            <w:r w:rsidRPr="005C5A57">
              <w:rPr>
                <w:rFonts w:asciiTheme="minorHAnsi" w:hAnsiTheme="minorHAnsi" w:cs="Arial"/>
                <w:color w:val="2B579A"/>
                <w:sz w:val="20"/>
                <w:szCs w:val="20"/>
                <w:shd w:val="clear" w:color="auto" w:fill="E6E6E6"/>
                <w:lang w:val="en-US"/>
              </w:rPr>
              <w:fldChar w:fldCharType="begin">
                <w:ffData>
                  <w:name w:val="Text1"/>
                  <w:enabled/>
                  <w:calcOnExit w:val="0"/>
                  <w:textInput/>
                </w:ffData>
              </w:fldChar>
            </w:r>
            <w:r w:rsidRPr="005C5A57">
              <w:rPr>
                <w:rFonts w:asciiTheme="minorHAnsi" w:hAnsiTheme="minorHAnsi" w:cs="Arial"/>
                <w:sz w:val="20"/>
                <w:szCs w:val="20"/>
                <w:lang w:val="en-US"/>
              </w:rPr>
              <w:instrText xml:space="preserve"> FORMTEXT </w:instrText>
            </w:r>
            <w:r w:rsidRPr="005C5A57">
              <w:rPr>
                <w:rFonts w:asciiTheme="minorHAnsi" w:hAnsiTheme="minorHAnsi" w:cs="Arial"/>
                <w:color w:val="2B579A"/>
                <w:sz w:val="20"/>
                <w:szCs w:val="20"/>
                <w:shd w:val="clear" w:color="auto" w:fill="E6E6E6"/>
                <w:lang w:val="en-US"/>
              </w:rPr>
            </w:r>
            <w:r w:rsidRPr="005C5A57">
              <w:rPr>
                <w:rFonts w:asciiTheme="minorHAnsi" w:hAnsiTheme="minorHAnsi" w:cs="Arial"/>
                <w:color w:val="2B579A"/>
                <w:sz w:val="20"/>
                <w:szCs w:val="20"/>
                <w:shd w:val="clear" w:color="auto" w:fill="E6E6E6"/>
                <w:lang w:val="en-US"/>
              </w:rPr>
              <w:fldChar w:fldCharType="separate"/>
            </w:r>
            <w:r w:rsidRPr="005C5A57">
              <w:rPr>
                <w:rFonts w:asciiTheme="minorHAnsi" w:hAnsiTheme="minorHAnsi" w:cs="Arial"/>
                <w:sz w:val="20"/>
                <w:szCs w:val="20"/>
                <w:lang w:val="en-US"/>
              </w:rPr>
              <w:t>Europe and CIS</w:t>
            </w:r>
            <w:r w:rsidRPr="005C5A57">
              <w:rPr>
                <w:rFonts w:asciiTheme="minorHAnsi" w:hAnsiTheme="minorHAnsi" w:cs="Arial"/>
                <w:color w:val="2B579A"/>
                <w:sz w:val="20"/>
                <w:szCs w:val="20"/>
                <w:shd w:val="clear" w:color="auto" w:fill="E6E6E6"/>
                <w:lang w:val="en-US"/>
              </w:rPr>
              <w:fldChar w:fldCharType="end"/>
            </w:r>
          </w:p>
        </w:tc>
        <w:tc>
          <w:tcPr>
            <w:tcW w:w="1620" w:type="dxa"/>
            <w:shd w:val="clear" w:color="auto" w:fill="DBE5F1" w:themeFill="accent1" w:themeFillTint="33"/>
          </w:tcPr>
          <w:p w14:paraId="28662DEE" w14:textId="77777777" w:rsidR="006E4596" w:rsidRPr="005C5A57" w:rsidRDefault="006E4596" w:rsidP="00DF0933">
            <w:pPr>
              <w:jc w:val="right"/>
              <w:rPr>
                <w:rFonts w:asciiTheme="minorHAnsi" w:hAnsiTheme="minorHAnsi" w:cs="Arial"/>
                <w:color w:val="000000"/>
                <w:sz w:val="20"/>
                <w:szCs w:val="20"/>
                <w:lang w:val="en-US"/>
              </w:rPr>
            </w:pPr>
            <w:r w:rsidRPr="005C5A57">
              <w:rPr>
                <w:rFonts w:asciiTheme="minorHAnsi" w:hAnsiTheme="minorHAnsi" w:cs="Arial"/>
                <w:bCs/>
                <w:sz w:val="20"/>
                <w:szCs w:val="20"/>
                <w:lang w:val="en-US"/>
              </w:rPr>
              <w:t>Government:</w:t>
            </w:r>
          </w:p>
        </w:tc>
        <w:tc>
          <w:tcPr>
            <w:tcW w:w="1771" w:type="dxa"/>
            <w:vAlign w:val="center"/>
          </w:tcPr>
          <w:p w14:paraId="72FCD5A8" w14:textId="77777777" w:rsidR="006E4596" w:rsidRPr="005C5A57" w:rsidRDefault="006E4596" w:rsidP="00DF0933">
            <w:pPr>
              <w:ind w:left="357" w:hanging="357"/>
              <w:jc w:val="center"/>
              <w:rPr>
                <w:rFonts w:asciiTheme="minorHAnsi" w:eastAsia="Arial Unicode MS" w:hAnsiTheme="minorHAnsi" w:cs="Arial"/>
                <w:sz w:val="20"/>
                <w:szCs w:val="20"/>
                <w:lang w:val="en-US"/>
              </w:rPr>
            </w:pPr>
            <w:r w:rsidRPr="005C5A57">
              <w:rPr>
                <w:rFonts w:asciiTheme="minorHAnsi" w:hAnsiTheme="minorHAnsi" w:cs="Arial"/>
                <w:color w:val="2B579A"/>
                <w:sz w:val="20"/>
                <w:szCs w:val="20"/>
                <w:shd w:val="clear" w:color="auto" w:fill="E6E6E6"/>
                <w:lang w:val="en-US"/>
              </w:rPr>
              <w:fldChar w:fldCharType="begin">
                <w:ffData>
                  <w:name w:val="Text1"/>
                  <w:enabled/>
                  <w:calcOnExit w:val="0"/>
                  <w:textInput/>
                </w:ffData>
              </w:fldChar>
            </w:r>
            <w:r w:rsidRPr="005C5A57">
              <w:rPr>
                <w:rFonts w:asciiTheme="minorHAnsi" w:hAnsiTheme="minorHAnsi" w:cs="Arial"/>
                <w:sz w:val="20"/>
                <w:szCs w:val="20"/>
                <w:lang w:val="en-US"/>
              </w:rPr>
              <w:instrText xml:space="preserve"> FORMTEXT </w:instrText>
            </w:r>
            <w:r w:rsidRPr="005C5A57">
              <w:rPr>
                <w:rFonts w:asciiTheme="minorHAnsi" w:hAnsiTheme="minorHAnsi" w:cs="Arial"/>
                <w:color w:val="2B579A"/>
                <w:sz w:val="20"/>
                <w:szCs w:val="20"/>
                <w:shd w:val="clear" w:color="auto" w:fill="E6E6E6"/>
                <w:lang w:val="en-US"/>
              </w:rPr>
            </w:r>
            <w:r w:rsidRPr="005C5A57">
              <w:rPr>
                <w:rFonts w:asciiTheme="minorHAnsi" w:hAnsiTheme="minorHAnsi" w:cs="Arial"/>
                <w:color w:val="2B579A"/>
                <w:sz w:val="20"/>
                <w:szCs w:val="20"/>
                <w:shd w:val="clear" w:color="auto" w:fill="E6E6E6"/>
                <w:lang w:val="en-US"/>
              </w:rPr>
              <w:fldChar w:fldCharType="separate"/>
            </w:r>
            <w:r w:rsidRPr="005C5A57">
              <w:rPr>
                <w:rFonts w:asciiTheme="minorHAnsi" w:hAnsiTheme="minorHAnsi" w:cs="Arial"/>
                <w:sz w:val="20"/>
                <w:szCs w:val="20"/>
                <w:lang w:val="en-US"/>
              </w:rPr>
              <w:t> </w:t>
            </w:r>
            <w:r w:rsidRPr="005C5A57">
              <w:rPr>
                <w:rFonts w:asciiTheme="minorHAnsi" w:hAnsiTheme="minorHAnsi" w:cs="Arial"/>
                <w:sz w:val="20"/>
                <w:szCs w:val="20"/>
                <w:lang w:val="en-US"/>
              </w:rPr>
              <w:t> </w:t>
            </w:r>
            <w:r w:rsidRPr="005C5A57">
              <w:rPr>
                <w:rFonts w:asciiTheme="minorHAnsi" w:hAnsiTheme="minorHAnsi" w:cs="Arial"/>
                <w:sz w:val="20"/>
                <w:szCs w:val="20"/>
                <w:lang w:val="en-US"/>
              </w:rPr>
              <w:t> </w:t>
            </w:r>
            <w:r w:rsidRPr="005C5A57">
              <w:rPr>
                <w:rFonts w:asciiTheme="minorHAnsi" w:hAnsiTheme="minorHAnsi" w:cs="Arial"/>
                <w:sz w:val="20"/>
                <w:szCs w:val="20"/>
                <w:lang w:val="en-US"/>
              </w:rPr>
              <w:t xml:space="preserve">  105.220</w:t>
            </w:r>
            <w:r w:rsidRPr="005C5A57">
              <w:rPr>
                <w:rFonts w:asciiTheme="minorHAnsi" w:hAnsiTheme="minorHAnsi" w:cs="Arial"/>
                <w:color w:val="2B579A"/>
                <w:sz w:val="20"/>
                <w:szCs w:val="20"/>
                <w:shd w:val="clear" w:color="auto" w:fill="E6E6E6"/>
                <w:lang w:val="en-US"/>
              </w:rPr>
              <w:fldChar w:fldCharType="end"/>
            </w:r>
          </w:p>
        </w:tc>
        <w:tc>
          <w:tcPr>
            <w:tcW w:w="1797" w:type="dxa"/>
            <w:shd w:val="clear" w:color="auto" w:fill="auto"/>
            <w:vAlign w:val="center"/>
          </w:tcPr>
          <w:p w14:paraId="689D71D5" w14:textId="77777777" w:rsidR="006E4596" w:rsidRPr="005C5A57" w:rsidRDefault="006E4596" w:rsidP="00DF0933">
            <w:pPr>
              <w:ind w:left="357" w:hanging="357"/>
              <w:jc w:val="center"/>
              <w:rPr>
                <w:rFonts w:asciiTheme="minorHAnsi" w:hAnsiTheme="minorHAnsi" w:cs="Arial"/>
                <w:sz w:val="20"/>
                <w:szCs w:val="20"/>
                <w:lang w:val="en-US"/>
              </w:rPr>
            </w:pPr>
            <w:r w:rsidRPr="005C5A57">
              <w:rPr>
                <w:rFonts w:asciiTheme="minorHAnsi" w:hAnsiTheme="minorHAnsi" w:cs="Arial"/>
                <w:color w:val="2B579A"/>
                <w:sz w:val="20"/>
                <w:szCs w:val="20"/>
                <w:shd w:val="clear" w:color="auto" w:fill="E6E6E6"/>
                <w:lang w:val="en-US"/>
              </w:rPr>
              <w:fldChar w:fldCharType="begin">
                <w:ffData>
                  <w:name w:val="Text1"/>
                  <w:enabled/>
                  <w:calcOnExit w:val="0"/>
                  <w:textInput/>
                </w:ffData>
              </w:fldChar>
            </w:r>
            <w:r w:rsidRPr="005C5A57">
              <w:rPr>
                <w:rFonts w:asciiTheme="minorHAnsi" w:hAnsiTheme="minorHAnsi" w:cs="Arial"/>
                <w:sz w:val="20"/>
                <w:szCs w:val="20"/>
                <w:lang w:val="en-US"/>
              </w:rPr>
              <w:instrText xml:space="preserve"> FORMTEXT </w:instrText>
            </w:r>
            <w:r w:rsidRPr="005C5A57">
              <w:rPr>
                <w:rFonts w:asciiTheme="minorHAnsi" w:hAnsiTheme="minorHAnsi" w:cs="Arial"/>
                <w:color w:val="2B579A"/>
                <w:sz w:val="20"/>
                <w:szCs w:val="20"/>
                <w:shd w:val="clear" w:color="auto" w:fill="E6E6E6"/>
                <w:lang w:val="en-US"/>
              </w:rPr>
            </w:r>
            <w:r w:rsidRPr="005C5A57">
              <w:rPr>
                <w:rFonts w:asciiTheme="minorHAnsi" w:hAnsiTheme="minorHAnsi" w:cs="Arial"/>
                <w:color w:val="2B579A"/>
                <w:sz w:val="20"/>
                <w:szCs w:val="20"/>
                <w:shd w:val="clear" w:color="auto" w:fill="E6E6E6"/>
                <w:lang w:val="en-US"/>
              </w:rPr>
              <w:fldChar w:fldCharType="separate"/>
            </w:r>
            <w:r w:rsidRPr="005C5A57">
              <w:rPr>
                <w:rFonts w:asciiTheme="minorHAnsi" w:hAnsiTheme="minorHAnsi" w:cs="Arial"/>
                <w:sz w:val="20"/>
                <w:szCs w:val="20"/>
                <w:lang w:val="en-US"/>
              </w:rPr>
              <w:t> </w:t>
            </w:r>
            <w:r w:rsidRPr="005C5A57">
              <w:rPr>
                <w:rFonts w:asciiTheme="minorHAnsi" w:hAnsiTheme="minorHAnsi" w:cs="Arial"/>
                <w:sz w:val="20"/>
                <w:szCs w:val="20"/>
                <w:lang w:val="en-US"/>
              </w:rPr>
              <w:t xml:space="preserve">   31.678</w:t>
            </w:r>
            <w:r w:rsidRPr="005C5A57">
              <w:rPr>
                <w:rFonts w:asciiTheme="minorHAnsi" w:hAnsiTheme="minorHAnsi" w:cs="Arial"/>
                <w:color w:val="2B579A"/>
                <w:sz w:val="20"/>
                <w:szCs w:val="20"/>
                <w:shd w:val="clear" w:color="auto" w:fill="E6E6E6"/>
                <w:lang w:val="en-US"/>
              </w:rPr>
              <w:fldChar w:fldCharType="end"/>
            </w:r>
          </w:p>
        </w:tc>
      </w:tr>
      <w:tr w:rsidR="006E4596" w:rsidRPr="005C5A57" w14:paraId="34CE0936" w14:textId="77777777" w:rsidTr="00224E8C">
        <w:trPr>
          <w:trHeight w:val="314"/>
        </w:trPr>
        <w:tc>
          <w:tcPr>
            <w:tcW w:w="1687" w:type="dxa"/>
            <w:shd w:val="clear" w:color="auto" w:fill="DBE5F1" w:themeFill="accent1" w:themeFillTint="33"/>
          </w:tcPr>
          <w:p w14:paraId="5410C16C" w14:textId="77777777" w:rsidR="006E4596" w:rsidRPr="005C5A57" w:rsidRDefault="006E4596" w:rsidP="00DF0933">
            <w:pPr>
              <w:jc w:val="right"/>
              <w:rPr>
                <w:rFonts w:asciiTheme="minorHAnsi" w:hAnsiTheme="minorHAnsi" w:cs="Arial"/>
                <w:b/>
                <w:color w:val="000000"/>
                <w:sz w:val="20"/>
                <w:szCs w:val="20"/>
                <w:lang w:val="en-US"/>
              </w:rPr>
            </w:pPr>
            <w:r w:rsidRPr="005C5A57">
              <w:rPr>
                <w:rFonts w:asciiTheme="minorHAnsi" w:hAnsiTheme="minorHAnsi" w:cs="Arial"/>
                <w:b/>
                <w:color w:val="000000"/>
                <w:sz w:val="20"/>
                <w:szCs w:val="20"/>
                <w:lang w:val="en-US"/>
              </w:rPr>
              <w:t>Focal Area:</w:t>
            </w:r>
          </w:p>
        </w:tc>
        <w:tc>
          <w:tcPr>
            <w:tcW w:w="2312" w:type="dxa"/>
            <w:vAlign w:val="center"/>
          </w:tcPr>
          <w:p w14:paraId="21D92613" w14:textId="77777777" w:rsidR="006E4596" w:rsidRPr="005C5A57" w:rsidRDefault="006E4596" w:rsidP="00DF0933">
            <w:pPr>
              <w:tabs>
                <w:tab w:val="right" w:pos="0"/>
              </w:tabs>
              <w:ind w:left="357" w:hanging="357"/>
              <w:rPr>
                <w:rFonts w:asciiTheme="minorHAnsi" w:hAnsiTheme="minorHAnsi" w:cs="Arial"/>
                <w:sz w:val="20"/>
                <w:szCs w:val="20"/>
                <w:lang w:val="en-US"/>
              </w:rPr>
            </w:pPr>
            <w:r w:rsidRPr="005C5A57">
              <w:rPr>
                <w:rFonts w:asciiTheme="minorHAnsi" w:hAnsiTheme="minorHAnsi" w:cs="Arial"/>
                <w:color w:val="2B579A"/>
                <w:sz w:val="20"/>
                <w:szCs w:val="20"/>
                <w:shd w:val="clear" w:color="auto" w:fill="E6E6E6"/>
                <w:lang w:val="en-US"/>
              </w:rPr>
              <w:fldChar w:fldCharType="begin">
                <w:ffData>
                  <w:name w:val="Text1"/>
                  <w:enabled/>
                  <w:calcOnExit w:val="0"/>
                  <w:textInput/>
                </w:ffData>
              </w:fldChar>
            </w:r>
            <w:r w:rsidRPr="005C5A57">
              <w:rPr>
                <w:rFonts w:asciiTheme="minorHAnsi" w:hAnsiTheme="minorHAnsi" w:cs="Arial"/>
                <w:sz w:val="20"/>
                <w:szCs w:val="20"/>
                <w:lang w:val="en-US"/>
              </w:rPr>
              <w:instrText xml:space="preserve"> FORMTEXT </w:instrText>
            </w:r>
            <w:r w:rsidRPr="005C5A57">
              <w:rPr>
                <w:rFonts w:asciiTheme="minorHAnsi" w:hAnsiTheme="minorHAnsi" w:cs="Arial"/>
                <w:color w:val="2B579A"/>
                <w:sz w:val="20"/>
                <w:szCs w:val="20"/>
                <w:shd w:val="clear" w:color="auto" w:fill="E6E6E6"/>
                <w:lang w:val="en-US"/>
              </w:rPr>
            </w:r>
            <w:r w:rsidRPr="005C5A57">
              <w:rPr>
                <w:rFonts w:asciiTheme="minorHAnsi" w:hAnsiTheme="minorHAnsi" w:cs="Arial"/>
                <w:color w:val="2B579A"/>
                <w:sz w:val="20"/>
                <w:szCs w:val="20"/>
                <w:shd w:val="clear" w:color="auto" w:fill="E6E6E6"/>
                <w:lang w:val="en-US"/>
              </w:rPr>
              <w:fldChar w:fldCharType="separate"/>
            </w:r>
            <w:r w:rsidRPr="005C5A57">
              <w:rPr>
                <w:rFonts w:asciiTheme="minorHAnsi" w:hAnsiTheme="minorHAnsi" w:cs="Arial"/>
                <w:sz w:val="20"/>
                <w:szCs w:val="20"/>
                <w:lang w:val="en-US"/>
              </w:rPr>
              <w:t>Climate Change Mitigation</w:t>
            </w:r>
            <w:r w:rsidRPr="005C5A57">
              <w:rPr>
                <w:rFonts w:asciiTheme="minorHAnsi" w:hAnsiTheme="minorHAnsi" w:cs="Arial"/>
                <w:color w:val="2B579A"/>
                <w:sz w:val="20"/>
                <w:szCs w:val="20"/>
                <w:shd w:val="clear" w:color="auto" w:fill="E6E6E6"/>
                <w:lang w:val="en-US"/>
              </w:rPr>
              <w:fldChar w:fldCharType="end"/>
            </w:r>
          </w:p>
        </w:tc>
        <w:tc>
          <w:tcPr>
            <w:tcW w:w="1620" w:type="dxa"/>
            <w:shd w:val="clear" w:color="auto" w:fill="DBE5F1" w:themeFill="accent1" w:themeFillTint="33"/>
          </w:tcPr>
          <w:p w14:paraId="22967894" w14:textId="77777777" w:rsidR="006E4596" w:rsidRPr="005C5A57" w:rsidRDefault="006E4596" w:rsidP="00DF0933">
            <w:pPr>
              <w:jc w:val="right"/>
              <w:rPr>
                <w:rFonts w:asciiTheme="minorHAnsi" w:hAnsiTheme="minorHAnsi" w:cs="Arial"/>
                <w:color w:val="000000"/>
                <w:sz w:val="20"/>
                <w:szCs w:val="20"/>
                <w:lang w:val="en-US"/>
              </w:rPr>
            </w:pPr>
            <w:r w:rsidRPr="005C5A57">
              <w:rPr>
                <w:rFonts w:asciiTheme="minorHAnsi" w:hAnsiTheme="minorHAnsi" w:cs="Arial"/>
                <w:sz w:val="20"/>
                <w:szCs w:val="20"/>
                <w:lang w:val="en-US"/>
              </w:rPr>
              <w:t>Other:</w:t>
            </w:r>
          </w:p>
        </w:tc>
        <w:tc>
          <w:tcPr>
            <w:tcW w:w="1771" w:type="dxa"/>
            <w:vAlign w:val="center"/>
          </w:tcPr>
          <w:p w14:paraId="019C78CC" w14:textId="77777777" w:rsidR="006E4596" w:rsidRPr="005C5A57" w:rsidRDefault="006E4596" w:rsidP="00DF0933">
            <w:pPr>
              <w:ind w:left="357" w:hanging="357"/>
              <w:jc w:val="center"/>
              <w:rPr>
                <w:rFonts w:asciiTheme="minorHAnsi" w:hAnsiTheme="minorHAnsi" w:cs="Arial"/>
                <w:sz w:val="20"/>
                <w:szCs w:val="20"/>
                <w:lang w:val="en-US"/>
              </w:rPr>
            </w:pPr>
            <w:r w:rsidRPr="005C5A57">
              <w:rPr>
                <w:rFonts w:asciiTheme="minorHAnsi" w:hAnsiTheme="minorHAnsi" w:cs="Arial"/>
                <w:color w:val="2B579A"/>
                <w:sz w:val="20"/>
                <w:szCs w:val="20"/>
                <w:shd w:val="clear" w:color="auto" w:fill="E6E6E6"/>
                <w:lang w:val="en-US"/>
              </w:rPr>
              <w:fldChar w:fldCharType="begin">
                <w:ffData>
                  <w:name w:val=""/>
                  <w:enabled/>
                  <w:calcOnExit w:val="0"/>
                  <w:textInput/>
                </w:ffData>
              </w:fldChar>
            </w:r>
            <w:r w:rsidRPr="005C5A57">
              <w:rPr>
                <w:rFonts w:asciiTheme="minorHAnsi" w:hAnsiTheme="minorHAnsi" w:cs="Arial"/>
                <w:sz w:val="20"/>
                <w:szCs w:val="20"/>
                <w:lang w:val="en-US"/>
              </w:rPr>
              <w:instrText xml:space="preserve"> FORMTEXT </w:instrText>
            </w:r>
            <w:r w:rsidRPr="005C5A57">
              <w:rPr>
                <w:rFonts w:asciiTheme="minorHAnsi" w:hAnsiTheme="minorHAnsi" w:cs="Arial"/>
                <w:color w:val="2B579A"/>
                <w:sz w:val="20"/>
                <w:szCs w:val="20"/>
                <w:shd w:val="clear" w:color="auto" w:fill="E6E6E6"/>
                <w:lang w:val="en-US"/>
              </w:rPr>
            </w:r>
            <w:r w:rsidRPr="005C5A57">
              <w:rPr>
                <w:rFonts w:asciiTheme="minorHAnsi" w:hAnsiTheme="minorHAnsi" w:cs="Arial"/>
                <w:color w:val="2B579A"/>
                <w:sz w:val="20"/>
                <w:szCs w:val="20"/>
                <w:shd w:val="clear" w:color="auto" w:fill="E6E6E6"/>
                <w:lang w:val="en-US"/>
              </w:rPr>
              <w:fldChar w:fldCharType="separate"/>
            </w:r>
            <w:r w:rsidRPr="005C5A57">
              <w:rPr>
                <w:rFonts w:asciiTheme="minorHAnsi" w:hAnsiTheme="minorHAnsi" w:cs="Arial"/>
                <w:sz w:val="20"/>
                <w:szCs w:val="20"/>
                <w:lang w:val="en-US"/>
              </w:rPr>
              <w:t> </w:t>
            </w:r>
            <w:r w:rsidRPr="005C5A57">
              <w:rPr>
                <w:rFonts w:asciiTheme="minorHAnsi" w:hAnsiTheme="minorHAnsi" w:cs="Arial"/>
                <w:sz w:val="20"/>
                <w:szCs w:val="20"/>
                <w:lang w:val="en-US"/>
              </w:rPr>
              <w:t> </w:t>
            </w:r>
            <w:r w:rsidRPr="005C5A57">
              <w:rPr>
                <w:rFonts w:asciiTheme="minorHAnsi" w:hAnsiTheme="minorHAnsi" w:cs="Arial"/>
                <w:sz w:val="20"/>
                <w:szCs w:val="20"/>
                <w:lang w:val="en-US"/>
              </w:rPr>
              <w:t> </w:t>
            </w:r>
            <w:r w:rsidRPr="005C5A57">
              <w:rPr>
                <w:rFonts w:asciiTheme="minorHAnsi" w:hAnsiTheme="minorHAnsi" w:cs="Arial"/>
                <w:sz w:val="20"/>
                <w:szCs w:val="20"/>
                <w:lang w:val="en-US"/>
              </w:rPr>
              <w:t xml:space="preserve">      0.000</w:t>
            </w:r>
            <w:r w:rsidRPr="005C5A57">
              <w:rPr>
                <w:rFonts w:asciiTheme="minorHAnsi" w:hAnsiTheme="minorHAnsi" w:cs="Arial"/>
                <w:color w:val="2B579A"/>
                <w:sz w:val="20"/>
                <w:szCs w:val="20"/>
                <w:shd w:val="clear" w:color="auto" w:fill="E6E6E6"/>
                <w:lang w:val="en-US"/>
              </w:rPr>
              <w:fldChar w:fldCharType="end"/>
            </w:r>
          </w:p>
        </w:tc>
        <w:tc>
          <w:tcPr>
            <w:tcW w:w="1797" w:type="dxa"/>
            <w:shd w:val="clear" w:color="auto" w:fill="auto"/>
            <w:vAlign w:val="center"/>
          </w:tcPr>
          <w:p w14:paraId="6AD2D1F8" w14:textId="77777777" w:rsidR="006E4596" w:rsidRPr="005C5A57" w:rsidRDefault="006E4596" w:rsidP="00DF0933">
            <w:pPr>
              <w:ind w:left="357" w:hanging="357"/>
              <w:jc w:val="center"/>
              <w:rPr>
                <w:rFonts w:asciiTheme="minorHAnsi" w:hAnsiTheme="minorHAnsi" w:cs="Arial"/>
                <w:sz w:val="20"/>
                <w:szCs w:val="20"/>
                <w:lang w:val="en-US"/>
              </w:rPr>
            </w:pPr>
            <w:r w:rsidRPr="005C5A57">
              <w:rPr>
                <w:rFonts w:asciiTheme="minorHAnsi" w:hAnsiTheme="minorHAnsi" w:cs="Arial"/>
                <w:color w:val="2B579A"/>
                <w:sz w:val="20"/>
                <w:szCs w:val="20"/>
                <w:shd w:val="clear" w:color="auto" w:fill="E6E6E6"/>
                <w:lang w:val="en-US"/>
              </w:rPr>
              <w:fldChar w:fldCharType="begin">
                <w:ffData>
                  <w:name w:val="Text1"/>
                  <w:enabled/>
                  <w:calcOnExit w:val="0"/>
                  <w:textInput/>
                </w:ffData>
              </w:fldChar>
            </w:r>
            <w:r w:rsidRPr="005C5A57">
              <w:rPr>
                <w:rFonts w:asciiTheme="minorHAnsi" w:hAnsiTheme="minorHAnsi" w:cs="Arial"/>
                <w:sz w:val="20"/>
                <w:szCs w:val="20"/>
                <w:lang w:val="en-US"/>
              </w:rPr>
              <w:instrText xml:space="preserve"> FORMTEXT </w:instrText>
            </w:r>
            <w:r w:rsidRPr="005C5A57">
              <w:rPr>
                <w:rFonts w:asciiTheme="minorHAnsi" w:hAnsiTheme="minorHAnsi" w:cs="Arial"/>
                <w:color w:val="2B579A"/>
                <w:sz w:val="20"/>
                <w:szCs w:val="20"/>
                <w:shd w:val="clear" w:color="auto" w:fill="E6E6E6"/>
                <w:lang w:val="en-US"/>
              </w:rPr>
            </w:r>
            <w:r w:rsidRPr="005C5A57">
              <w:rPr>
                <w:rFonts w:asciiTheme="minorHAnsi" w:hAnsiTheme="minorHAnsi" w:cs="Arial"/>
                <w:color w:val="2B579A"/>
                <w:sz w:val="20"/>
                <w:szCs w:val="20"/>
                <w:shd w:val="clear" w:color="auto" w:fill="E6E6E6"/>
                <w:lang w:val="en-US"/>
              </w:rPr>
              <w:fldChar w:fldCharType="separate"/>
            </w:r>
            <w:r w:rsidRPr="005C5A57">
              <w:rPr>
                <w:rFonts w:asciiTheme="minorHAnsi" w:hAnsiTheme="minorHAnsi" w:cs="Arial"/>
                <w:sz w:val="20"/>
                <w:szCs w:val="20"/>
                <w:lang w:val="en-US"/>
              </w:rPr>
              <w:t> </w:t>
            </w:r>
            <w:r w:rsidRPr="005C5A57">
              <w:rPr>
                <w:rFonts w:asciiTheme="minorHAnsi" w:hAnsiTheme="minorHAnsi" w:cs="Arial"/>
                <w:sz w:val="20"/>
                <w:szCs w:val="20"/>
                <w:lang w:val="en-US"/>
              </w:rPr>
              <w:t> </w:t>
            </w:r>
            <w:r w:rsidRPr="005C5A57">
              <w:rPr>
                <w:rFonts w:asciiTheme="minorHAnsi" w:hAnsiTheme="minorHAnsi" w:cs="Arial"/>
                <w:sz w:val="20"/>
                <w:szCs w:val="20"/>
                <w:lang w:val="en-US"/>
              </w:rPr>
              <w:t xml:space="preserve">   0.000</w:t>
            </w:r>
            <w:r w:rsidRPr="005C5A57">
              <w:rPr>
                <w:rFonts w:asciiTheme="minorHAnsi" w:hAnsiTheme="minorHAnsi" w:cs="Arial"/>
                <w:color w:val="2B579A"/>
                <w:sz w:val="20"/>
                <w:szCs w:val="20"/>
                <w:shd w:val="clear" w:color="auto" w:fill="E6E6E6"/>
                <w:lang w:val="en-US"/>
              </w:rPr>
              <w:fldChar w:fldCharType="end"/>
            </w:r>
          </w:p>
        </w:tc>
      </w:tr>
      <w:tr w:rsidR="006E4596" w:rsidRPr="005C5A57" w14:paraId="5CA598B0" w14:textId="77777777" w:rsidTr="00224E8C">
        <w:trPr>
          <w:trHeight w:val="764"/>
        </w:trPr>
        <w:tc>
          <w:tcPr>
            <w:tcW w:w="1687" w:type="dxa"/>
            <w:shd w:val="clear" w:color="auto" w:fill="DBE5F1" w:themeFill="accent1" w:themeFillTint="33"/>
          </w:tcPr>
          <w:p w14:paraId="5F443435" w14:textId="77777777" w:rsidR="006E4596" w:rsidRPr="005C5A57" w:rsidRDefault="006E4596" w:rsidP="00DF0933">
            <w:pPr>
              <w:jc w:val="right"/>
              <w:rPr>
                <w:rFonts w:asciiTheme="minorHAnsi" w:eastAsia="Arial Unicode MS" w:hAnsiTheme="minorHAnsi" w:cs="Arial"/>
                <w:b/>
                <w:color w:val="000000"/>
                <w:sz w:val="20"/>
                <w:szCs w:val="20"/>
                <w:lang w:val="en-US"/>
              </w:rPr>
            </w:pPr>
            <w:r w:rsidRPr="005C5A57">
              <w:rPr>
                <w:rFonts w:asciiTheme="minorHAnsi" w:hAnsiTheme="minorHAnsi" w:cs="Arial"/>
                <w:b/>
                <w:color w:val="000000"/>
                <w:sz w:val="20"/>
                <w:szCs w:val="20"/>
                <w:lang w:val="en-US"/>
              </w:rPr>
              <w:t>UNDAF/ Country Programme Outcome</w:t>
            </w:r>
          </w:p>
        </w:tc>
        <w:tc>
          <w:tcPr>
            <w:tcW w:w="2312" w:type="dxa"/>
            <w:vAlign w:val="center"/>
          </w:tcPr>
          <w:p w14:paraId="5693BC0E" w14:textId="77777777" w:rsidR="006E4596" w:rsidRPr="005C5A57" w:rsidRDefault="006E4596" w:rsidP="00DF0933">
            <w:pPr>
              <w:autoSpaceDE w:val="0"/>
              <w:autoSpaceDN w:val="0"/>
              <w:adjustRightInd w:val="0"/>
              <w:rPr>
                <w:rFonts w:asciiTheme="minorHAnsi" w:hAnsiTheme="minorHAnsi" w:cstheme="minorHAnsi"/>
                <w:sz w:val="20"/>
                <w:szCs w:val="20"/>
                <w:lang w:val="en-US" w:eastAsia="en-CA"/>
              </w:rPr>
            </w:pPr>
            <w:r w:rsidRPr="005C5A57">
              <w:rPr>
                <w:rFonts w:asciiTheme="minorHAnsi" w:hAnsiTheme="minorHAnsi" w:cstheme="minorHAnsi"/>
                <w:sz w:val="20"/>
                <w:szCs w:val="20"/>
                <w:lang w:val="en-US" w:eastAsia="en-CA"/>
              </w:rPr>
              <w:t xml:space="preserve">Outcome 05 - By 2019, legal and strategic frameworks enhanced and operationalized to ensure sustainable management of natural, cultural and energy </w:t>
            </w:r>
          </w:p>
          <w:p w14:paraId="7CA24704" w14:textId="77777777" w:rsidR="006E4596" w:rsidRPr="005C5A57" w:rsidRDefault="006E4596" w:rsidP="00DF0933">
            <w:pPr>
              <w:tabs>
                <w:tab w:val="right" w:pos="0"/>
              </w:tabs>
              <w:rPr>
                <w:rFonts w:asciiTheme="minorHAnsi" w:hAnsiTheme="minorHAnsi" w:cs="Arial"/>
                <w:sz w:val="20"/>
                <w:szCs w:val="20"/>
                <w:lang w:val="en-US"/>
              </w:rPr>
            </w:pPr>
            <w:r w:rsidRPr="005C5A57">
              <w:rPr>
                <w:rFonts w:asciiTheme="minorHAnsi" w:hAnsiTheme="minorHAnsi" w:cstheme="minorHAnsi"/>
                <w:sz w:val="20"/>
                <w:szCs w:val="20"/>
                <w:lang w:val="en-US" w:eastAsia="en-CA"/>
              </w:rPr>
              <w:t>Resources.</w:t>
            </w:r>
          </w:p>
        </w:tc>
        <w:tc>
          <w:tcPr>
            <w:tcW w:w="1620" w:type="dxa"/>
            <w:shd w:val="clear" w:color="auto" w:fill="DBE5F1" w:themeFill="accent1" w:themeFillTint="33"/>
          </w:tcPr>
          <w:p w14:paraId="788B4DCD" w14:textId="77777777" w:rsidR="006E4596" w:rsidRPr="005C5A57" w:rsidRDefault="006E4596" w:rsidP="00DF0933">
            <w:pPr>
              <w:jc w:val="right"/>
              <w:rPr>
                <w:rFonts w:asciiTheme="minorHAnsi" w:hAnsiTheme="minorHAnsi" w:cs="Arial"/>
                <w:color w:val="000000"/>
                <w:sz w:val="20"/>
                <w:szCs w:val="20"/>
                <w:lang w:val="en-US"/>
              </w:rPr>
            </w:pPr>
            <w:r w:rsidRPr="005C5A57">
              <w:rPr>
                <w:rFonts w:asciiTheme="minorHAnsi" w:hAnsiTheme="minorHAnsi" w:cs="Arial"/>
                <w:color w:val="000000"/>
                <w:sz w:val="20"/>
                <w:szCs w:val="20"/>
                <w:lang w:val="en-US"/>
              </w:rPr>
              <w:t>Total co-financing:</w:t>
            </w:r>
          </w:p>
        </w:tc>
        <w:tc>
          <w:tcPr>
            <w:tcW w:w="1771" w:type="dxa"/>
            <w:vAlign w:val="center"/>
          </w:tcPr>
          <w:p w14:paraId="13349A4D" w14:textId="77777777" w:rsidR="006E4596" w:rsidRPr="005C5A57" w:rsidRDefault="006E4596" w:rsidP="00DF0933">
            <w:pPr>
              <w:ind w:left="357" w:hanging="357"/>
              <w:jc w:val="center"/>
              <w:rPr>
                <w:rFonts w:asciiTheme="minorHAnsi" w:eastAsia="Arial Unicode MS" w:hAnsiTheme="minorHAnsi" w:cs="Arial"/>
                <w:sz w:val="20"/>
                <w:szCs w:val="20"/>
                <w:lang w:val="en-US"/>
              </w:rPr>
            </w:pPr>
            <w:r w:rsidRPr="005C5A57">
              <w:rPr>
                <w:rFonts w:asciiTheme="minorHAnsi" w:hAnsiTheme="minorHAnsi" w:cs="Arial"/>
                <w:color w:val="2B579A"/>
                <w:sz w:val="20"/>
                <w:szCs w:val="20"/>
                <w:shd w:val="clear" w:color="auto" w:fill="E6E6E6"/>
                <w:lang w:val="en-US"/>
              </w:rPr>
              <w:fldChar w:fldCharType="begin">
                <w:ffData>
                  <w:name w:val="Text1"/>
                  <w:enabled/>
                  <w:calcOnExit w:val="0"/>
                  <w:textInput/>
                </w:ffData>
              </w:fldChar>
            </w:r>
            <w:r w:rsidRPr="005C5A57">
              <w:rPr>
                <w:rFonts w:asciiTheme="minorHAnsi" w:hAnsiTheme="minorHAnsi" w:cs="Arial"/>
                <w:sz w:val="20"/>
                <w:szCs w:val="20"/>
                <w:lang w:val="en-US"/>
              </w:rPr>
              <w:instrText xml:space="preserve"> FORMTEXT </w:instrText>
            </w:r>
            <w:r w:rsidRPr="005C5A57">
              <w:rPr>
                <w:rFonts w:asciiTheme="minorHAnsi" w:hAnsiTheme="minorHAnsi" w:cs="Arial"/>
                <w:color w:val="2B579A"/>
                <w:sz w:val="20"/>
                <w:szCs w:val="20"/>
                <w:shd w:val="clear" w:color="auto" w:fill="E6E6E6"/>
                <w:lang w:val="en-US"/>
              </w:rPr>
            </w:r>
            <w:r w:rsidRPr="005C5A57">
              <w:rPr>
                <w:rFonts w:asciiTheme="minorHAnsi" w:hAnsiTheme="minorHAnsi" w:cs="Arial"/>
                <w:color w:val="2B579A"/>
                <w:sz w:val="20"/>
                <w:szCs w:val="20"/>
                <w:shd w:val="clear" w:color="auto" w:fill="E6E6E6"/>
                <w:lang w:val="en-US"/>
              </w:rPr>
              <w:fldChar w:fldCharType="separate"/>
            </w:r>
            <w:r w:rsidRPr="005C5A57">
              <w:rPr>
                <w:rFonts w:asciiTheme="minorHAnsi" w:hAnsiTheme="minorHAnsi" w:cs="Arial"/>
                <w:sz w:val="20"/>
                <w:szCs w:val="20"/>
                <w:lang w:val="en-US"/>
              </w:rPr>
              <w:t> </w:t>
            </w:r>
            <w:r w:rsidRPr="005C5A57">
              <w:rPr>
                <w:rFonts w:asciiTheme="minorHAnsi" w:hAnsiTheme="minorHAnsi" w:cs="Arial"/>
                <w:sz w:val="20"/>
                <w:szCs w:val="20"/>
                <w:lang w:val="en-US"/>
              </w:rPr>
              <w:t> </w:t>
            </w:r>
            <w:r w:rsidRPr="005C5A57">
              <w:rPr>
                <w:rFonts w:asciiTheme="minorHAnsi" w:hAnsiTheme="minorHAnsi" w:cs="Arial"/>
                <w:sz w:val="20"/>
                <w:szCs w:val="20"/>
                <w:lang w:val="en-US"/>
              </w:rPr>
              <w:t> </w:t>
            </w:r>
            <w:r w:rsidRPr="005C5A57">
              <w:rPr>
                <w:rFonts w:asciiTheme="minorHAnsi" w:hAnsiTheme="minorHAnsi" w:cs="Arial"/>
                <w:sz w:val="20"/>
                <w:szCs w:val="20"/>
                <w:lang w:val="en-US"/>
              </w:rPr>
              <w:t xml:space="preserve"> 105.520</w:t>
            </w:r>
            <w:r w:rsidRPr="005C5A57">
              <w:rPr>
                <w:rFonts w:asciiTheme="minorHAnsi" w:hAnsiTheme="minorHAnsi" w:cs="Arial"/>
                <w:color w:val="2B579A"/>
                <w:sz w:val="20"/>
                <w:szCs w:val="20"/>
                <w:shd w:val="clear" w:color="auto" w:fill="E6E6E6"/>
                <w:lang w:val="en-US"/>
              </w:rPr>
              <w:fldChar w:fldCharType="end"/>
            </w:r>
          </w:p>
        </w:tc>
        <w:tc>
          <w:tcPr>
            <w:tcW w:w="1797" w:type="dxa"/>
            <w:shd w:val="clear" w:color="auto" w:fill="auto"/>
            <w:vAlign w:val="center"/>
          </w:tcPr>
          <w:p w14:paraId="641033F1" w14:textId="77777777" w:rsidR="006E4596" w:rsidRPr="005C5A57" w:rsidRDefault="006E4596" w:rsidP="00DF0933">
            <w:pPr>
              <w:ind w:left="357" w:hanging="357"/>
              <w:jc w:val="center"/>
              <w:rPr>
                <w:rFonts w:asciiTheme="minorHAnsi" w:hAnsiTheme="minorHAnsi" w:cs="Arial"/>
                <w:sz w:val="20"/>
                <w:szCs w:val="20"/>
                <w:lang w:val="en-US"/>
              </w:rPr>
            </w:pPr>
            <w:r w:rsidRPr="005C5A57">
              <w:rPr>
                <w:rFonts w:asciiTheme="minorHAnsi" w:hAnsiTheme="minorHAnsi" w:cs="Arial"/>
                <w:color w:val="2B579A"/>
                <w:sz w:val="20"/>
                <w:szCs w:val="20"/>
                <w:shd w:val="clear" w:color="auto" w:fill="E6E6E6"/>
                <w:lang w:val="en-US"/>
              </w:rPr>
              <w:fldChar w:fldCharType="begin">
                <w:ffData>
                  <w:name w:val="Text1"/>
                  <w:enabled/>
                  <w:calcOnExit w:val="0"/>
                  <w:textInput/>
                </w:ffData>
              </w:fldChar>
            </w:r>
            <w:r w:rsidRPr="005C5A57">
              <w:rPr>
                <w:rFonts w:asciiTheme="minorHAnsi" w:hAnsiTheme="minorHAnsi" w:cs="Arial"/>
                <w:sz w:val="20"/>
                <w:szCs w:val="20"/>
                <w:lang w:val="en-US"/>
              </w:rPr>
              <w:instrText xml:space="preserve"> FORMTEXT </w:instrText>
            </w:r>
            <w:r w:rsidRPr="005C5A57">
              <w:rPr>
                <w:rFonts w:asciiTheme="minorHAnsi" w:hAnsiTheme="minorHAnsi" w:cs="Arial"/>
                <w:color w:val="2B579A"/>
                <w:sz w:val="20"/>
                <w:szCs w:val="20"/>
                <w:shd w:val="clear" w:color="auto" w:fill="E6E6E6"/>
                <w:lang w:val="en-US"/>
              </w:rPr>
            </w:r>
            <w:r w:rsidRPr="005C5A57">
              <w:rPr>
                <w:rFonts w:asciiTheme="minorHAnsi" w:hAnsiTheme="minorHAnsi" w:cs="Arial"/>
                <w:color w:val="2B579A"/>
                <w:sz w:val="20"/>
                <w:szCs w:val="20"/>
                <w:shd w:val="clear" w:color="auto" w:fill="E6E6E6"/>
                <w:lang w:val="en-US"/>
              </w:rPr>
              <w:fldChar w:fldCharType="separate"/>
            </w:r>
            <w:r w:rsidRPr="005C5A57">
              <w:rPr>
                <w:rFonts w:asciiTheme="minorHAnsi" w:hAnsiTheme="minorHAnsi" w:cs="Arial"/>
                <w:sz w:val="20"/>
                <w:szCs w:val="20"/>
                <w:lang w:val="en-US"/>
              </w:rPr>
              <w:t> </w:t>
            </w:r>
            <w:r w:rsidRPr="005C5A57">
              <w:rPr>
                <w:rFonts w:asciiTheme="minorHAnsi" w:hAnsiTheme="minorHAnsi" w:cs="Arial"/>
                <w:sz w:val="20"/>
                <w:szCs w:val="20"/>
                <w:lang w:val="en-US"/>
              </w:rPr>
              <w:t> </w:t>
            </w:r>
            <w:r w:rsidRPr="005C5A57">
              <w:rPr>
                <w:rFonts w:asciiTheme="minorHAnsi" w:hAnsiTheme="minorHAnsi" w:cs="Arial"/>
                <w:sz w:val="20"/>
                <w:szCs w:val="20"/>
                <w:lang w:val="en-US"/>
              </w:rPr>
              <w:t xml:space="preserve"> 33.159</w:t>
            </w:r>
            <w:r w:rsidRPr="005C5A57">
              <w:rPr>
                <w:rFonts w:asciiTheme="minorHAnsi" w:hAnsiTheme="minorHAnsi" w:cs="Arial"/>
                <w:color w:val="2B579A"/>
                <w:sz w:val="20"/>
                <w:szCs w:val="20"/>
                <w:shd w:val="clear" w:color="auto" w:fill="E6E6E6"/>
                <w:lang w:val="en-US"/>
              </w:rPr>
              <w:fldChar w:fldCharType="end"/>
            </w:r>
          </w:p>
        </w:tc>
      </w:tr>
      <w:tr w:rsidR="006E4596" w:rsidRPr="005C5A57" w14:paraId="4A15163A" w14:textId="77777777" w:rsidTr="00224E8C">
        <w:trPr>
          <w:trHeight w:val="341"/>
        </w:trPr>
        <w:tc>
          <w:tcPr>
            <w:tcW w:w="1687" w:type="dxa"/>
            <w:shd w:val="clear" w:color="auto" w:fill="DBE5F1" w:themeFill="accent1" w:themeFillTint="33"/>
          </w:tcPr>
          <w:p w14:paraId="57DF869B" w14:textId="77777777" w:rsidR="006E4596" w:rsidRPr="005C5A57" w:rsidRDefault="006E4596" w:rsidP="00DF0933">
            <w:pPr>
              <w:jc w:val="right"/>
              <w:rPr>
                <w:rFonts w:asciiTheme="minorHAnsi" w:eastAsia="Arial Unicode MS" w:hAnsiTheme="minorHAnsi" w:cs="Arial"/>
                <w:b/>
                <w:color w:val="000000"/>
                <w:sz w:val="20"/>
                <w:szCs w:val="20"/>
                <w:lang w:val="en-US"/>
              </w:rPr>
            </w:pPr>
            <w:r w:rsidRPr="005C5A57">
              <w:rPr>
                <w:rFonts w:asciiTheme="minorHAnsi" w:hAnsiTheme="minorHAnsi" w:cs="Arial"/>
                <w:b/>
                <w:color w:val="000000"/>
                <w:sz w:val="20"/>
                <w:szCs w:val="20"/>
                <w:lang w:val="en-US"/>
              </w:rPr>
              <w:t>Implementing Partner:</w:t>
            </w:r>
          </w:p>
        </w:tc>
        <w:tc>
          <w:tcPr>
            <w:tcW w:w="2312" w:type="dxa"/>
            <w:vAlign w:val="center"/>
          </w:tcPr>
          <w:p w14:paraId="353BCD03" w14:textId="77777777" w:rsidR="006E4596" w:rsidRPr="005C5A57" w:rsidRDefault="006E4596" w:rsidP="00DF0933">
            <w:pPr>
              <w:tabs>
                <w:tab w:val="right" w:pos="0"/>
              </w:tabs>
              <w:rPr>
                <w:rFonts w:asciiTheme="minorHAnsi" w:hAnsiTheme="minorHAnsi" w:cs="Arial"/>
                <w:sz w:val="20"/>
                <w:szCs w:val="20"/>
                <w:lang w:val="en-US"/>
              </w:rPr>
            </w:pPr>
            <w:r w:rsidRPr="005C5A57">
              <w:rPr>
                <w:rFonts w:asciiTheme="minorHAnsi" w:hAnsiTheme="minorHAnsi" w:cs="Arial"/>
                <w:color w:val="2B579A"/>
                <w:sz w:val="20"/>
                <w:szCs w:val="20"/>
                <w:shd w:val="clear" w:color="auto" w:fill="E6E6E6"/>
                <w:lang w:val="en-US"/>
              </w:rPr>
              <w:fldChar w:fldCharType="begin">
                <w:ffData>
                  <w:name w:val=""/>
                  <w:enabled/>
                  <w:calcOnExit w:val="0"/>
                  <w:textInput/>
                </w:ffData>
              </w:fldChar>
            </w:r>
            <w:r w:rsidRPr="005C5A57">
              <w:rPr>
                <w:rFonts w:asciiTheme="minorHAnsi" w:hAnsiTheme="minorHAnsi" w:cs="Arial"/>
                <w:sz w:val="20"/>
                <w:szCs w:val="20"/>
                <w:lang w:val="en-US"/>
              </w:rPr>
              <w:instrText xml:space="preserve"> FORMTEXT </w:instrText>
            </w:r>
            <w:r w:rsidRPr="005C5A57">
              <w:rPr>
                <w:rFonts w:asciiTheme="minorHAnsi" w:hAnsiTheme="minorHAnsi" w:cs="Arial"/>
                <w:color w:val="2B579A"/>
                <w:sz w:val="20"/>
                <w:szCs w:val="20"/>
                <w:shd w:val="clear" w:color="auto" w:fill="E6E6E6"/>
                <w:lang w:val="en-US"/>
              </w:rPr>
            </w:r>
            <w:r w:rsidRPr="005C5A57">
              <w:rPr>
                <w:rFonts w:asciiTheme="minorHAnsi" w:hAnsiTheme="minorHAnsi" w:cs="Arial"/>
                <w:color w:val="2B579A"/>
                <w:sz w:val="20"/>
                <w:szCs w:val="20"/>
                <w:shd w:val="clear" w:color="auto" w:fill="E6E6E6"/>
                <w:lang w:val="en-US"/>
              </w:rPr>
              <w:fldChar w:fldCharType="separate"/>
            </w:r>
            <w:r w:rsidRPr="005C5A57">
              <w:rPr>
                <w:rFonts w:asciiTheme="minorHAnsi" w:hAnsiTheme="minorHAnsi" w:cs="Arial"/>
                <w:sz w:val="20"/>
                <w:szCs w:val="20"/>
                <w:lang w:val="en-US"/>
              </w:rPr>
              <w:t xml:space="preserve">UNDP Bosnia and Herzegovina </w:t>
            </w:r>
            <w:r w:rsidRPr="005C5A57">
              <w:rPr>
                <w:rFonts w:asciiTheme="minorHAnsi" w:hAnsiTheme="minorHAnsi" w:cs="Arial"/>
                <w:color w:val="2B579A"/>
                <w:sz w:val="20"/>
                <w:szCs w:val="20"/>
                <w:shd w:val="clear" w:color="auto" w:fill="E6E6E6"/>
                <w:lang w:val="en-US"/>
              </w:rPr>
              <w:fldChar w:fldCharType="end"/>
            </w:r>
          </w:p>
        </w:tc>
        <w:tc>
          <w:tcPr>
            <w:tcW w:w="1620" w:type="dxa"/>
            <w:shd w:val="clear" w:color="auto" w:fill="DBE5F1" w:themeFill="accent1" w:themeFillTint="33"/>
          </w:tcPr>
          <w:p w14:paraId="5234CAB9" w14:textId="77777777" w:rsidR="006E4596" w:rsidRPr="005C5A57" w:rsidRDefault="006E4596" w:rsidP="00DF0933">
            <w:pPr>
              <w:jc w:val="right"/>
              <w:rPr>
                <w:rFonts w:asciiTheme="minorHAnsi" w:eastAsia="Arial Unicode MS" w:hAnsiTheme="minorHAnsi" w:cs="Arial"/>
                <w:color w:val="000000"/>
                <w:sz w:val="20"/>
                <w:szCs w:val="20"/>
                <w:lang w:val="en-US"/>
              </w:rPr>
            </w:pPr>
            <w:r w:rsidRPr="005C5A57">
              <w:rPr>
                <w:rFonts w:asciiTheme="minorHAnsi" w:hAnsiTheme="minorHAnsi" w:cs="Arial"/>
                <w:color w:val="000000"/>
                <w:sz w:val="20"/>
                <w:szCs w:val="20"/>
                <w:lang w:val="en-US"/>
              </w:rPr>
              <w:t>Total Project Cost:</w:t>
            </w:r>
          </w:p>
        </w:tc>
        <w:tc>
          <w:tcPr>
            <w:tcW w:w="1771" w:type="dxa"/>
            <w:vAlign w:val="center"/>
          </w:tcPr>
          <w:p w14:paraId="4E5204DB" w14:textId="77777777" w:rsidR="006E4596" w:rsidRPr="005C5A57" w:rsidRDefault="006E4596" w:rsidP="00DF0933">
            <w:pPr>
              <w:ind w:left="357" w:hanging="357"/>
              <w:jc w:val="center"/>
              <w:rPr>
                <w:rFonts w:asciiTheme="minorHAnsi" w:eastAsia="Arial Unicode MS" w:hAnsiTheme="minorHAnsi" w:cs="Arial"/>
                <w:sz w:val="20"/>
                <w:szCs w:val="20"/>
                <w:lang w:val="en-US"/>
              </w:rPr>
            </w:pPr>
            <w:r w:rsidRPr="005C5A57">
              <w:rPr>
                <w:rFonts w:asciiTheme="minorHAnsi" w:hAnsiTheme="minorHAnsi" w:cs="Arial"/>
                <w:color w:val="2B579A"/>
                <w:sz w:val="20"/>
                <w:szCs w:val="20"/>
                <w:shd w:val="clear" w:color="auto" w:fill="E6E6E6"/>
                <w:lang w:val="en-US"/>
              </w:rPr>
              <w:fldChar w:fldCharType="begin">
                <w:ffData>
                  <w:name w:val="Text1"/>
                  <w:enabled/>
                  <w:calcOnExit w:val="0"/>
                  <w:textInput/>
                </w:ffData>
              </w:fldChar>
            </w:r>
            <w:r w:rsidRPr="005C5A57">
              <w:rPr>
                <w:rFonts w:asciiTheme="minorHAnsi" w:hAnsiTheme="minorHAnsi" w:cs="Arial"/>
                <w:sz w:val="20"/>
                <w:szCs w:val="20"/>
                <w:lang w:val="en-US"/>
              </w:rPr>
              <w:instrText xml:space="preserve"> FORMTEXT </w:instrText>
            </w:r>
            <w:r w:rsidRPr="005C5A57">
              <w:rPr>
                <w:rFonts w:asciiTheme="minorHAnsi" w:hAnsiTheme="minorHAnsi" w:cs="Arial"/>
                <w:color w:val="2B579A"/>
                <w:sz w:val="20"/>
                <w:szCs w:val="20"/>
                <w:shd w:val="clear" w:color="auto" w:fill="E6E6E6"/>
                <w:lang w:val="en-US"/>
              </w:rPr>
            </w:r>
            <w:r w:rsidRPr="005C5A57">
              <w:rPr>
                <w:rFonts w:asciiTheme="minorHAnsi" w:hAnsiTheme="minorHAnsi" w:cs="Arial"/>
                <w:color w:val="2B579A"/>
                <w:sz w:val="20"/>
                <w:szCs w:val="20"/>
                <w:shd w:val="clear" w:color="auto" w:fill="E6E6E6"/>
                <w:lang w:val="en-US"/>
              </w:rPr>
              <w:fldChar w:fldCharType="separate"/>
            </w:r>
            <w:r w:rsidRPr="005C5A57">
              <w:rPr>
                <w:rFonts w:asciiTheme="minorHAnsi" w:hAnsiTheme="minorHAnsi" w:cs="Arial"/>
                <w:sz w:val="20"/>
                <w:szCs w:val="20"/>
                <w:lang w:val="en-US"/>
              </w:rPr>
              <w:t> </w:t>
            </w:r>
            <w:r w:rsidRPr="005C5A57">
              <w:rPr>
                <w:rFonts w:asciiTheme="minorHAnsi" w:hAnsiTheme="minorHAnsi" w:cs="Arial"/>
                <w:sz w:val="20"/>
                <w:szCs w:val="20"/>
                <w:lang w:val="en-US"/>
              </w:rPr>
              <w:t> </w:t>
            </w:r>
            <w:r w:rsidRPr="005C5A57">
              <w:rPr>
                <w:rFonts w:asciiTheme="minorHAnsi" w:hAnsiTheme="minorHAnsi" w:cs="Arial"/>
                <w:sz w:val="20"/>
                <w:szCs w:val="20"/>
                <w:lang w:val="en-US"/>
              </w:rPr>
              <w:t> </w:t>
            </w:r>
            <w:r w:rsidRPr="005C5A57">
              <w:rPr>
                <w:rFonts w:asciiTheme="minorHAnsi" w:hAnsiTheme="minorHAnsi" w:cs="Arial"/>
                <w:sz w:val="20"/>
                <w:szCs w:val="20"/>
                <w:lang w:val="en-US"/>
              </w:rPr>
              <w:t xml:space="preserve"> 122.866</w:t>
            </w:r>
            <w:r w:rsidRPr="005C5A57">
              <w:rPr>
                <w:rFonts w:asciiTheme="minorHAnsi" w:hAnsiTheme="minorHAnsi" w:cs="Arial"/>
                <w:color w:val="2B579A"/>
                <w:sz w:val="20"/>
                <w:szCs w:val="20"/>
                <w:shd w:val="clear" w:color="auto" w:fill="E6E6E6"/>
                <w:lang w:val="en-US"/>
              </w:rPr>
              <w:fldChar w:fldCharType="end"/>
            </w:r>
          </w:p>
        </w:tc>
        <w:tc>
          <w:tcPr>
            <w:tcW w:w="1797" w:type="dxa"/>
            <w:vAlign w:val="center"/>
          </w:tcPr>
          <w:p w14:paraId="3B9123BE" w14:textId="77777777" w:rsidR="006E4596" w:rsidRPr="005C5A57" w:rsidRDefault="006E4596" w:rsidP="00DF0933">
            <w:pPr>
              <w:ind w:left="357" w:hanging="357"/>
              <w:jc w:val="center"/>
              <w:rPr>
                <w:rFonts w:asciiTheme="minorHAnsi" w:eastAsia="Arial Unicode MS" w:hAnsiTheme="minorHAnsi" w:cs="Arial"/>
                <w:sz w:val="20"/>
                <w:szCs w:val="20"/>
                <w:lang w:val="en-US"/>
              </w:rPr>
            </w:pPr>
            <w:r w:rsidRPr="005C5A57">
              <w:rPr>
                <w:rFonts w:asciiTheme="minorHAnsi" w:hAnsiTheme="minorHAnsi" w:cs="Arial"/>
                <w:color w:val="2B579A"/>
                <w:sz w:val="20"/>
                <w:szCs w:val="20"/>
                <w:shd w:val="clear" w:color="auto" w:fill="E6E6E6"/>
                <w:lang w:val="en-US"/>
              </w:rPr>
              <w:fldChar w:fldCharType="begin">
                <w:ffData>
                  <w:name w:val="Text2"/>
                  <w:enabled/>
                  <w:calcOnExit w:val="0"/>
                  <w:textInput/>
                </w:ffData>
              </w:fldChar>
            </w:r>
            <w:r w:rsidRPr="005C5A57">
              <w:rPr>
                <w:rFonts w:asciiTheme="minorHAnsi" w:hAnsiTheme="minorHAnsi" w:cs="Arial"/>
                <w:sz w:val="20"/>
                <w:szCs w:val="20"/>
                <w:lang w:val="en-US"/>
              </w:rPr>
              <w:instrText xml:space="preserve"> FORMTEXT </w:instrText>
            </w:r>
            <w:r w:rsidRPr="005C5A57">
              <w:rPr>
                <w:rFonts w:asciiTheme="minorHAnsi" w:hAnsiTheme="minorHAnsi" w:cs="Arial"/>
                <w:color w:val="2B579A"/>
                <w:sz w:val="20"/>
                <w:szCs w:val="20"/>
                <w:shd w:val="clear" w:color="auto" w:fill="E6E6E6"/>
                <w:lang w:val="en-US"/>
              </w:rPr>
            </w:r>
            <w:r w:rsidRPr="005C5A57">
              <w:rPr>
                <w:rFonts w:asciiTheme="minorHAnsi" w:hAnsiTheme="minorHAnsi" w:cs="Arial"/>
                <w:color w:val="2B579A"/>
                <w:sz w:val="20"/>
                <w:szCs w:val="20"/>
                <w:shd w:val="clear" w:color="auto" w:fill="E6E6E6"/>
                <w:lang w:val="en-US"/>
              </w:rPr>
              <w:fldChar w:fldCharType="separate"/>
            </w:r>
            <w:r w:rsidRPr="005C5A57">
              <w:rPr>
                <w:rFonts w:asciiTheme="minorHAnsi" w:hAnsiTheme="minorHAnsi" w:cs="Arial"/>
                <w:sz w:val="20"/>
                <w:szCs w:val="20"/>
                <w:lang w:val="en-US"/>
              </w:rPr>
              <w:t> </w:t>
            </w:r>
            <w:r w:rsidRPr="005C5A57">
              <w:rPr>
                <w:rFonts w:asciiTheme="minorHAnsi" w:hAnsiTheme="minorHAnsi" w:cs="Arial"/>
                <w:sz w:val="20"/>
                <w:szCs w:val="20"/>
                <w:lang w:val="en-US"/>
              </w:rPr>
              <w:t> </w:t>
            </w:r>
            <w:r w:rsidRPr="005C5A57">
              <w:rPr>
                <w:rFonts w:asciiTheme="minorHAnsi" w:hAnsiTheme="minorHAnsi" w:cs="Arial"/>
                <w:sz w:val="20"/>
                <w:szCs w:val="20"/>
                <w:lang w:val="en-US"/>
              </w:rPr>
              <w:t xml:space="preserve"> 40.087</w:t>
            </w:r>
            <w:r w:rsidRPr="005C5A57">
              <w:rPr>
                <w:rFonts w:asciiTheme="minorHAnsi" w:hAnsiTheme="minorHAnsi" w:cs="Arial"/>
                <w:color w:val="2B579A"/>
                <w:sz w:val="20"/>
                <w:szCs w:val="20"/>
                <w:shd w:val="clear" w:color="auto" w:fill="E6E6E6"/>
                <w:lang w:val="en-US"/>
              </w:rPr>
              <w:fldChar w:fldCharType="end"/>
            </w:r>
          </w:p>
        </w:tc>
      </w:tr>
      <w:tr w:rsidR="006E4596" w:rsidRPr="005C5A57" w14:paraId="6133822A" w14:textId="77777777" w:rsidTr="00224E8C">
        <w:trPr>
          <w:trHeight w:val="368"/>
        </w:trPr>
        <w:tc>
          <w:tcPr>
            <w:tcW w:w="1687" w:type="dxa"/>
            <w:vMerge w:val="restart"/>
            <w:shd w:val="clear" w:color="auto" w:fill="DBE5F1" w:themeFill="accent1" w:themeFillTint="33"/>
          </w:tcPr>
          <w:p w14:paraId="26027F9F" w14:textId="77777777" w:rsidR="006E4596" w:rsidRPr="005C5A57" w:rsidRDefault="006E4596" w:rsidP="00DF0933">
            <w:pPr>
              <w:jc w:val="right"/>
              <w:rPr>
                <w:rFonts w:asciiTheme="minorHAnsi" w:eastAsia="Arial Unicode MS" w:hAnsiTheme="minorHAnsi" w:cs="Arial"/>
                <w:b/>
                <w:sz w:val="20"/>
                <w:szCs w:val="20"/>
                <w:lang w:val="en-US"/>
              </w:rPr>
            </w:pPr>
            <w:r w:rsidRPr="005C5A57">
              <w:rPr>
                <w:rFonts w:asciiTheme="minorHAnsi" w:hAnsiTheme="minorHAnsi" w:cs="Arial"/>
                <w:b/>
                <w:sz w:val="20"/>
                <w:szCs w:val="20"/>
                <w:lang w:val="en-US"/>
              </w:rPr>
              <w:t>Other Partners involved:</w:t>
            </w:r>
          </w:p>
        </w:tc>
        <w:tc>
          <w:tcPr>
            <w:tcW w:w="2312" w:type="dxa"/>
            <w:vMerge w:val="restart"/>
          </w:tcPr>
          <w:p w14:paraId="48E6B45A" w14:textId="77777777" w:rsidR="006E4596" w:rsidRPr="005C5A57" w:rsidRDefault="006E4596" w:rsidP="00DF0933">
            <w:pPr>
              <w:tabs>
                <w:tab w:val="right" w:pos="0"/>
              </w:tabs>
              <w:rPr>
                <w:rFonts w:asciiTheme="minorHAnsi" w:hAnsiTheme="minorHAnsi" w:cs="Arial"/>
                <w:color w:val="000000"/>
                <w:sz w:val="20"/>
                <w:szCs w:val="20"/>
                <w:lang w:val="en-US"/>
              </w:rPr>
            </w:pPr>
            <w:r w:rsidRPr="005C5A57">
              <w:rPr>
                <w:rFonts w:asciiTheme="minorHAnsi" w:hAnsiTheme="minorHAnsi" w:cs="Arial"/>
                <w:color w:val="000000"/>
                <w:sz w:val="20"/>
                <w:szCs w:val="20"/>
                <w:lang w:val="en-US"/>
              </w:rPr>
              <w:t>N/A</w:t>
            </w:r>
          </w:p>
        </w:tc>
        <w:tc>
          <w:tcPr>
            <w:tcW w:w="3391" w:type="dxa"/>
            <w:gridSpan w:val="2"/>
            <w:shd w:val="clear" w:color="auto" w:fill="DBE5F1" w:themeFill="accent1" w:themeFillTint="33"/>
            <w:vAlign w:val="center"/>
          </w:tcPr>
          <w:p w14:paraId="55A1C65F" w14:textId="77777777" w:rsidR="006E4596" w:rsidRPr="005C5A57" w:rsidRDefault="006E4596" w:rsidP="00DF0933">
            <w:pPr>
              <w:jc w:val="right"/>
              <w:rPr>
                <w:rFonts w:asciiTheme="minorHAnsi" w:hAnsiTheme="minorHAnsi" w:cs="Arial"/>
                <w:sz w:val="20"/>
                <w:szCs w:val="20"/>
                <w:lang w:val="en-US"/>
              </w:rPr>
            </w:pPr>
            <w:r w:rsidRPr="005C5A57">
              <w:rPr>
                <w:rFonts w:asciiTheme="minorHAnsi" w:hAnsiTheme="minorHAnsi" w:cs="Arial"/>
                <w:sz w:val="20"/>
                <w:szCs w:val="20"/>
                <w:lang w:val="en-US"/>
              </w:rPr>
              <w:t>GCF Board approval</w:t>
            </w:r>
          </w:p>
        </w:tc>
        <w:tc>
          <w:tcPr>
            <w:tcW w:w="1797" w:type="dxa"/>
            <w:vAlign w:val="center"/>
          </w:tcPr>
          <w:p w14:paraId="3A441702" w14:textId="77777777" w:rsidR="006E4596" w:rsidRPr="005C5A57" w:rsidRDefault="006E4596" w:rsidP="00DF0933">
            <w:pPr>
              <w:ind w:left="357" w:hanging="357"/>
              <w:jc w:val="center"/>
              <w:rPr>
                <w:rFonts w:asciiTheme="minorHAnsi" w:hAnsiTheme="minorHAnsi" w:cs="Arial"/>
                <w:sz w:val="20"/>
                <w:szCs w:val="20"/>
                <w:lang w:val="en-US"/>
              </w:rPr>
            </w:pPr>
            <w:r w:rsidRPr="005C5A57">
              <w:rPr>
                <w:rFonts w:asciiTheme="minorHAnsi" w:hAnsiTheme="minorHAnsi" w:cs="Arial"/>
                <w:sz w:val="20"/>
                <w:szCs w:val="20"/>
                <w:lang w:val="en-US"/>
              </w:rPr>
              <w:t>2 October 2017</w:t>
            </w:r>
          </w:p>
        </w:tc>
      </w:tr>
      <w:tr w:rsidR="006E4596" w:rsidRPr="005C5A57" w14:paraId="51F17B7E" w14:textId="77777777" w:rsidTr="00224E8C">
        <w:trPr>
          <w:trHeight w:val="368"/>
        </w:trPr>
        <w:tc>
          <w:tcPr>
            <w:tcW w:w="1687" w:type="dxa"/>
            <w:vMerge/>
            <w:shd w:val="clear" w:color="auto" w:fill="DBE5F1" w:themeFill="accent1" w:themeFillTint="33"/>
          </w:tcPr>
          <w:p w14:paraId="10156851" w14:textId="77777777" w:rsidR="006E4596" w:rsidRPr="005C5A57" w:rsidRDefault="006E4596" w:rsidP="00DF0933">
            <w:pPr>
              <w:jc w:val="right"/>
              <w:rPr>
                <w:rFonts w:asciiTheme="minorHAnsi" w:hAnsiTheme="minorHAnsi" w:cs="Arial"/>
                <w:sz w:val="20"/>
                <w:szCs w:val="20"/>
                <w:lang w:val="en-US"/>
              </w:rPr>
            </w:pPr>
          </w:p>
        </w:tc>
        <w:tc>
          <w:tcPr>
            <w:tcW w:w="2312" w:type="dxa"/>
            <w:vMerge/>
            <w:vAlign w:val="center"/>
          </w:tcPr>
          <w:p w14:paraId="204FA3D9" w14:textId="77777777" w:rsidR="006E4596" w:rsidRPr="005C5A57" w:rsidRDefault="006E4596" w:rsidP="00DF0933">
            <w:pPr>
              <w:tabs>
                <w:tab w:val="right" w:pos="0"/>
              </w:tabs>
              <w:rPr>
                <w:rFonts w:asciiTheme="minorHAnsi" w:hAnsiTheme="minorHAnsi" w:cs="Arial"/>
                <w:color w:val="000000"/>
                <w:sz w:val="20"/>
                <w:szCs w:val="20"/>
                <w:lang w:val="en-US"/>
              </w:rPr>
            </w:pPr>
          </w:p>
        </w:tc>
        <w:tc>
          <w:tcPr>
            <w:tcW w:w="3391" w:type="dxa"/>
            <w:gridSpan w:val="2"/>
            <w:shd w:val="clear" w:color="auto" w:fill="DBE5F1" w:themeFill="accent1" w:themeFillTint="33"/>
            <w:vAlign w:val="center"/>
          </w:tcPr>
          <w:p w14:paraId="2A4D8D0E" w14:textId="77777777" w:rsidR="006E4596" w:rsidRPr="005C5A57" w:rsidRDefault="006E4596" w:rsidP="00DF0933">
            <w:pPr>
              <w:jc w:val="right"/>
              <w:rPr>
                <w:rFonts w:asciiTheme="minorHAnsi" w:hAnsiTheme="minorHAnsi" w:cs="Arial"/>
                <w:color w:val="000000"/>
                <w:sz w:val="20"/>
                <w:szCs w:val="20"/>
                <w:lang w:val="en-US"/>
              </w:rPr>
            </w:pPr>
            <w:r w:rsidRPr="005C5A57">
              <w:rPr>
                <w:rFonts w:asciiTheme="minorHAnsi" w:hAnsiTheme="minorHAnsi" w:cs="Arial"/>
                <w:color w:val="000000" w:themeColor="text1"/>
                <w:sz w:val="20"/>
                <w:szCs w:val="20"/>
                <w:lang w:val="en-US"/>
              </w:rPr>
              <w:t xml:space="preserve">ProDoc Signature: </w:t>
            </w:r>
          </w:p>
        </w:tc>
        <w:tc>
          <w:tcPr>
            <w:tcW w:w="1797" w:type="dxa"/>
            <w:vAlign w:val="center"/>
          </w:tcPr>
          <w:p w14:paraId="7C292806" w14:textId="782B9F6C" w:rsidR="006E4596" w:rsidRPr="005C5A57" w:rsidRDefault="006E4596" w:rsidP="00224E8C">
            <w:pPr>
              <w:ind w:left="357" w:hanging="357"/>
              <w:jc w:val="center"/>
              <w:rPr>
                <w:rFonts w:asciiTheme="minorHAnsi" w:hAnsiTheme="minorHAnsi" w:cs="Arial"/>
                <w:sz w:val="20"/>
                <w:szCs w:val="20"/>
                <w:lang w:val="en-US"/>
              </w:rPr>
            </w:pPr>
            <w:r w:rsidRPr="005C5A57">
              <w:rPr>
                <w:rFonts w:asciiTheme="minorHAnsi" w:hAnsiTheme="minorHAnsi" w:cs="Arial"/>
                <w:sz w:val="20"/>
                <w:szCs w:val="20"/>
                <w:lang w:val="en-US"/>
              </w:rPr>
              <w:t>1 August 2018</w:t>
            </w:r>
          </w:p>
        </w:tc>
      </w:tr>
      <w:tr w:rsidR="006E4596" w:rsidRPr="005C5A57" w14:paraId="7AB48918" w14:textId="77777777" w:rsidTr="00224E8C">
        <w:trPr>
          <w:trHeight w:val="368"/>
        </w:trPr>
        <w:tc>
          <w:tcPr>
            <w:tcW w:w="1687" w:type="dxa"/>
            <w:vMerge/>
            <w:shd w:val="clear" w:color="auto" w:fill="DBE5F1" w:themeFill="accent1" w:themeFillTint="33"/>
          </w:tcPr>
          <w:p w14:paraId="381B80CB" w14:textId="77777777" w:rsidR="006E4596" w:rsidRPr="005C5A57" w:rsidRDefault="006E4596" w:rsidP="00DF0933">
            <w:pPr>
              <w:jc w:val="right"/>
              <w:rPr>
                <w:rFonts w:asciiTheme="minorHAnsi" w:hAnsiTheme="minorHAnsi" w:cs="Arial"/>
                <w:sz w:val="20"/>
                <w:szCs w:val="20"/>
                <w:lang w:val="en-US"/>
              </w:rPr>
            </w:pPr>
          </w:p>
        </w:tc>
        <w:tc>
          <w:tcPr>
            <w:tcW w:w="2312" w:type="dxa"/>
            <w:vMerge/>
            <w:vAlign w:val="center"/>
          </w:tcPr>
          <w:p w14:paraId="1228B46E" w14:textId="77777777" w:rsidR="006E4596" w:rsidRPr="005C5A57" w:rsidRDefault="006E4596" w:rsidP="00DF0933">
            <w:pPr>
              <w:tabs>
                <w:tab w:val="right" w:pos="0"/>
              </w:tabs>
              <w:rPr>
                <w:rFonts w:asciiTheme="minorHAnsi" w:hAnsiTheme="minorHAnsi" w:cs="Arial"/>
                <w:color w:val="000000"/>
                <w:sz w:val="20"/>
                <w:szCs w:val="20"/>
                <w:lang w:val="en-US"/>
              </w:rPr>
            </w:pPr>
          </w:p>
        </w:tc>
        <w:tc>
          <w:tcPr>
            <w:tcW w:w="3391" w:type="dxa"/>
            <w:gridSpan w:val="2"/>
            <w:shd w:val="clear" w:color="auto" w:fill="DBE5F1" w:themeFill="accent1" w:themeFillTint="33"/>
            <w:vAlign w:val="center"/>
          </w:tcPr>
          <w:p w14:paraId="3E9E9AC8" w14:textId="5D9E921C" w:rsidR="006E4596" w:rsidRPr="005C5A57" w:rsidRDefault="006E4596" w:rsidP="00DF0933">
            <w:pPr>
              <w:jc w:val="right"/>
              <w:rPr>
                <w:rFonts w:asciiTheme="minorHAnsi" w:hAnsiTheme="minorHAnsi" w:cs="Arial"/>
                <w:color w:val="000000"/>
                <w:sz w:val="20"/>
                <w:szCs w:val="20"/>
                <w:lang w:val="en-US"/>
              </w:rPr>
            </w:pPr>
            <w:r w:rsidRPr="005C5A57">
              <w:rPr>
                <w:rFonts w:asciiTheme="minorHAnsi" w:hAnsiTheme="minorHAnsi" w:cs="Arial"/>
                <w:color w:val="000000" w:themeColor="text1"/>
                <w:sz w:val="20"/>
                <w:szCs w:val="20"/>
                <w:lang w:val="en-US"/>
              </w:rPr>
              <w:t>FAA effectiveness date (</w:t>
            </w:r>
            <w:r w:rsidR="00743248" w:rsidRPr="005C5A57">
              <w:rPr>
                <w:rFonts w:asciiTheme="minorHAnsi" w:hAnsiTheme="minorHAnsi" w:cs="Arial"/>
                <w:color w:val="000000" w:themeColor="text1"/>
                <w:sz w:val="20"/>
                <w:szCs w:val="20"/>
                <w:lang w:val="en-US"/>
              </w:rPr>
              <w:t>P</w:t>
            </w:r>
            <w:r w:rsidRPr="005C5A57">
              <w:rPr>
                <w:rFonts w:asciiTheme="minorHAnsi" w:hAnsiTheme="minorHAnsi" w:cs="Arial"/>
                <w:color w:val="000000" w:themeColor="text1"/>
                <w:sz w:val="20"/>
                <w:szCs w:val="20"/>
                <w:lang w:val="en-US"/>
              </w:rPr>
              <w:t>roject start)</w:t>
            </w:r>
          </w:p>
        </w:tc>
        <w:tc>
          <w:tcPr>
            <w:tcW w:w="1797" w:type="dxa"/>
            <w:vAlign w:val="center"/>
          </w:tcPr>
          <w:p w14:paraId="65A4B4AF" w14:textId="77777777" w:rsidR="006E4596" w:rsidRPr="005C5A57" w:rsidRDefault="006E4596" w:rsidP="00DF0933">
            <w:pPr>
              <w:ind w:left="357" w:hanging="357"/>
              <w:jc w:val="center"/>
              <w:rPr>
                <w:rFonts w:asciiTheme="minorHAnsi" w:hAnsiTheme="minorHAnsi" w:cs="Arial"/>
                <w:sz w:val="20"/>
                <w:szCs w:val="20"/>
                <w:lang w:val="en-US"/>
              </w:rPr>
            </w:pPr>
            <w:r w:rsidRPr="005C5A57">
              <w:rPr>
                <w:rFonts w:asciiTheme="minorHAnsi" w:hAnsiTheme="minorHAnsi" w:cs="Arial"/>
                <w:color w:val="2B579A"/>
                <w:sz w:val="20"/>
                <w:szCs w:val="20"/>
                <w:shd w:val="clear" w:color="auto" w:fill="E6E6E6"/>
                <w:lang w:val="en-US"/>
              </w:rPr>
              <w:fldChar w:fldCharType="begin"/>
            </w:r>
            <w:r w:rsidRPr="005C5A57">
              <w:rPr>
                <w:rFonts w:asciiTheme="minorHAnsi" w:hAnsiTheme="minorHAnsi" w:cs="Arial"/>
                <w:sz w:val="20"/>
                <w:szCs w:val="20"/>
                <w:lang w:val="en-US"/>
              </w:rPr>
              <w:instrText xml:space="preserve"> FORMTEXT </w:instrText>
            </w:r>
            <w:r w:rsidRPr="005C5A57">
              <w:rPr>
                <w:rFonts w:asciiTheme="minorHAnsi" w:hAnsiTheme="minorHAnsi" w:cs="Arial"/>
                <w:color w:val="2B579A"/>
                <w:sz w:val="20"/>
                <w:szCs w:val="20"/>
                <w:shd w:val="clear" w:color="auto" w:fill="E6E6E6"/>
                <w:lang w:val="en-US"/>
              </w:rPr>
              <w:fldChar w:fldCharType="separate"/>
            </w:r>
            <w:r w:rsidRPr="005C5A57">
              <w:rPr>
                <w:rFonts w:asciiTheme="minorHAnsi" w:hAnsiTheme="minorHAnsi" w:cs="Arial"/>
                <w:sz w:val="20"/>
                <w:szCs w:val="20"/>
                <w:lang w:val="en-US"/>
              </w:rPr>
              <w:t>29 May 2018</w:t>
            </w:r>
            <w:r w:rsidRPr="005C5A57">
              <w:rPr>
                <w:rFonts w:asciiTheme="minorHAnsi" w:hAnsiTheme="minorHAnsi" w:cs="Arial"/>
                <w:color w:val="2B579A"/>
                <w:sz w:val="20"/>
                <w:szCs w:val="20"/>
                <w:shd w:val="clear" w:color="auto" w:fill="E6E6E6"/>
                <w:lang w:val="en-US"/>
              </w:rPr>
              <w:fldChar w:fldCharType="end"/>
            </w:r>
          </w:p>
        </w:tc>
      </w:tr>
      <w:tr w:rsidR="0057642E" w:rsidRPr="005C5A57" w14:paraId="5239F510" w14:textId="77777777" w:rsidTr="00224E8C">
        <w:trPr>
          <w:trHeight w:val="144"/>
        </w:trPr>
        <w:tc>
          <w:tcPr>
            <w:tcW w:w="1687" w:type="dxa"/>
            <w:vMerge/>
            <w:shd w:val="clear" w:color="auto" w:fill="DBE5F1" w:themeFill="accent1" w:themeFillTint="33"/>
            <w:vAlign w:val="center"/>
          </w:tcPr>
          <w:p w14:paraId="7AFC50A8" w14:textId="77777777" w:rsidR="0057642E" w:rsidRPr="005C5A57" w:rsidRDefault="0057642E" w:rsidP="00DF0933">
            <w:pPr>
              <w:ind w:left="357" w:hanging="357"/>
              <w:jc w:val="center"/>
              <w:rPr>
                <w:rFonts w:asciiTheme="minorHAnsi" w:eastAsia="Arial Unicode MS" w:hAnsiTheme="minorHAnsi" w:cs="Arial"/>
                <w:sz w:val="20"/>
                <w:szCs w:val="20"/>
                <w:lang w:val="en-US"/>
              </w:rPr>
            </w:pPr>
          </w:p>
        </w:tc>
        <w:tc>
          <w:tcPr>
            <w:tcW w:w="2312" w:type="dxa"/>
            <w:vMerge/>
          </w:tcPr>
          <w:p w14:paraId="3CAF2F73" w14:textId="77777777" w:rsidR="0057642E" w:rsidRPr="005C5A57" w:rsidRDefault="0057642E" w:rsidP="00DF0933">
            <w:pPr>
              <w:tabs>
                <w:tab w:val="right" w:pos="0"/>
              </w:tabs>
              <w:ind w:left="357" w:hanging="357"/>
              <w:jc w:val="center"/>
              <w:rPr>
                <w:rFonts w:asciiTheme="minorHAnsi" w:hAnsiTheme="minorHAnsi" w:cs="Arial"/>
                <w:sz w:val="20"/>
                <w:szCs w:val="20"/>
                <w:lang w:val="en-US"/>
              </w:rPr>
            </w:pPr>
          </w:p>
        </w:tc>
        <w:tc>
          <w:tcPr>
            <w:tcW w:w="3391" w:type="dxa"/>
            <w:gridSpan w:val="2"/>
            <w:shd w:val="clear" w:color="auto" w:fill="DBE5F1" w:themeFill="accent1" w:themeFillTint="33"/>
          </w:tcPr>
          <w:p w14:paraId="68905BDF" w14:textId="77777777" w:rsidR="0057642E" w:rsidRPr="005C5A57" w:rsidRDefault="0057642E" w:rsidP="00DF0933">
            <w:pPr>
              <w:ind w:left="357" w:hanging="357"/>
              <w:jc w:val="right"/>
              <w:rPr>
                <w:rFonts w:asciiTheme="minorHAnsi" w:eastAsia="Arial Unicode MS" w:hAnsiTheme="minorHAnsi" w:cs="Arial"/>
                <w:color w:val="000000"/>
                <w:sz w:val="20"/>
                <w:szCs w:val="20"/>
                <w:lang w:val="en-US"/>
              </w:rPr>
            </w:pPr>
            <w:r w:rsidRPr="005C5A57">
              <w:rPr>
                <w:rFonts w:asciiTheme="minorHAnsi" w:hAnsiTheme="minorHAnsi" w:cs="Arial"/>
                <w:color w:val="000000" w:themeColor="text1"/>
                <w:sz w:val="20"/>
                <w:szCs w:val="20"/>
                <w:lang w:val="en-US"/>
              </w:rPr>
              <w:t>Planned Closing Date:</w:t>
            </w:r>
          </w:p>
          <w:p w14:paraId="74CBB0F8" w14:textId="3B18A9A0" w:rsidR="0057642E" w:rsidRPr="005C5A57" w:rsidRDefault="0057642E" w:rsidP="00DF0933">
            <w:pPr>
              <w:ind w:left="357" w:hanging="357"/>
              <w:jc w:val="center"/>
              <w:rPr>
                <w:rFonts w:asciiTheme="minorHAnsi" w:hAnsiTheme="minorHAnsi" w:cs="Arial"/>
                <w:color w:val="000000"/>
                <w:sz w:val="20"/>
                <w:szCs w:val="20"/>
                <w:lang w:val="en-US"/>
              </w:rPr>
            </w:pPr>
          </w:p>
        </w:tc>
        <w:tc>
          <w:tcPr>
            <w:tcW w:w="1797" w:type="dxa"/>
          </w:tcPr>
          <w:p w14:paraId="4551125B" w14:textId="5DF3B161" w:rsidR="0057642E" w:rsidRPr="005C5A57" w:rsidRDefault="0057642E" w:rsidP="00DF0933">
            <w:pPr>
              <w:ind w:left="357" w:hanging="357"/>
              <w:jc w:val="center"/>
              <w:rPr>
                <w:rFonts w:asciiTheme="minorHAnsi" w:hAnsiTheme="minorHAnsi" w:cs="Arial"/>
                <w:color w:val="000000" w:themeColor="text1"/>
                <w:sz w:val="20"/>
                <w:szCs w:val="20"/>
                <w:lang w:val="en-US"/>
              </w:rPr>
            </w:pPr>
            <w:r w:rsidRPr="005C5A57">
              <w:rPr>
                <w:rFonts w:asciiTheme="minorHAnsi" w:hAnsiTheme="minorHAnsi" w:cs="Arial"/>
                <w:color w:val="2B579A"/>
                <w:sz w:val="20"/>
                <w:szCs w:val="20"/>
                <w:shd w:val="clear" w:color="auto" w:fill="E6E6E6"/>
                <w:lang w:val="en-US"/>
              </w:rPr>
              <w:fldChar w:fldCharType="begin">
                <w:ffData>
                  <w:name w:val=""/>
                  <w:enabled/>
                  <w:calcOnExit w:val="0"/>
                  <w:textInput>
                    <w:default w:val="29 May 2025"/>
                  </w:textInput>
                </w:ffData>
              </w:fldChar>
            </w:r>
            <w:r w:rsidRPr="005C5A57">
              <w:rPr>
                <w:rFonts w:asciiTheme="minorHAnsi" w:hAnsiTheme="minorHAnsi" w:cs="Arial"/>
                <w:sz w:val="20"/>
                <w:szCs w:val="20"/>
                <w:lang w:val="en-US"/>
              </w:rPr>
              <w:instrText xml:space="preserve"> FORMTEXT </w:instrText>
            </w:r>
            <w:r w:rsidRPr="005C5A57">
              <w:rPr>
                <w:rFonts w:asciiTheme="minorHAnsi" w:hAnsiTheme="minorHAnsi" w:cs="Arial"/>
                <w:color w:val="2B579A"/>
                <w:sz w:val="20"/>
                <w:szCs w:val="20"/>
                <w:shd w:val="clear" w:color="auto" w:fill="E6E6E6"/>
                <w:lang w:val="en-US"/>
              </w:rPr>
            </w:r>
            <w:r w:rsidRPr="005C5A57">
              <w:rPr>
                <w:rFonts w:asciiTheme="minorHAnsi" w:hAnsiTheme="minorHAnsi" w:cs="Arial"/>
                <w:color w:val="2B579A"/>
                <w:sz w:val="20"/>
                <w:szCs w:val="20"/>
                <w:shd w:val="clear" w:color="auto" w:fill="E6E6E6"/>
                <w:lang w:val="en-US"/>
              </w:rPr>
              <w:fldChar w:fldCharType="separate"/>
            </w:r>
            <w:r w:rsidRPr="005C5A57">
              <w:rPr>
                <w:rFonts w:asciiTheme="minorHAnsi" w:hAnsiTheme="minorHAnsi" w:cs="Arial"/>
                <w:sz w:val="20"/>
                <w:szCs w:val="20"/>
                <w:lang w:val="en-US"/>
              </w:rPr>
              <w:t>28 May 2026</w:t>
            </w:r>
            <w:r w:rsidRPr="005C5A57">
              <w:rPr>
                <w:rFonts w:asciiTheme="minorHAnsi" w:hAnsiTheme="minorHAnsi" w:cs="Arial"/>
                <w:color w:val="2B579A"/>
                <w:sz w:val="20"/>
                <w:szCs w:val="20"/>
                <w:shd w:val="clear" w:color="auto" w:fill="E6E6E6"/>
                <w:lang w:val="en-US"/>
              </w:rPr>
              <w:fldChar w:fldCharType="end"/>
            </w:r>
          </w:p>
        </w:tc>
      </w:tr>
    </w:tbl>
    <w:p w14:paraId="129FD94B" w14:textId="77777777" w:rsidR="00AE29CD" w:rsidRPr="005C5A57" w:rsidRDefault="00AE29CD">
      <w:pPr>
        <w:rPr>
          <w:rFonts w:asciiTheme="minorHAnsi" w:hAnsiTheme="minorHAnsi" w:cs="Arial"/>
          <w:b/>
          <w:bCs/>
          <w:caps/>
          <w:kern w:val="28"/>
          <w:sz w:val="32"/>
          <w:szCs w:val="32"/>
          <w:lang w:val="en-US"/>
        </w:rPr>
      </w:pPr>
      <w:r w:rsidRPr="005C5A57">
        <w:rPr>
          <w:rFonts w:asciiTheme="minorHAnsi" w:hAnsiTheme="minorHAnsi" w:cs="Arial"/>
          <w:lang w:val="en-US"/>
        </w:rPr>
        <w:br w:type="page"/>
      </w:r>
    </w:p>
    <w:p w14:paraId="0D56B6AA" w14:textId="3C228046" w:rsidR="003078D7" w:rsidRPr="005C5A57" w:rsidRDefault="003078D7" w:rsidP="001F70B7">
      <w:pPr>
        <w:pStyle w:val="Heading1"/>
        <w:numPr>
          <w:ilvl w:val="0"/>
          <w:numId w:val="0"/>
        </w:numPr>
      </w:pPr>
      <w:bookmarkStart w:id="7" w:name="_Toc112591245"/>
      <w:r w:rsidRPr="005C5A57">
        <w:lastRenderedPageBreak/>
        <w:t>Executive Summary</w:t>
      </w:r>
      <w:bookmarkEnd w:id="7"/>
    </w:p>
    <w:p w14:paraId="38ECFF15" w14:textId="01BBCD84" w:rsidR="00AE29CD" w:rsidRPr="005C5A57" w:rsidRDefault="00AE29CD">
      <w:pPr>
        <w:pStyle w:val="ListParagraph"/>
        <w:numPr>
          <w:ilvl w:val="0"/>
          <w:numId w:val="30"/>
        </w:numPr>
        <w:ind w:left="567" w:hanging="567"/>
        <w:jc w:val="both"/>
        <w:rPr>
          <w:rFonts w:asciiTheme="minorHAnsi" w:eastAsiaTheme="minorEastAsia" w:hAnsiTheme="minorHAnsi" w:cstheme="minorBidi"/>
          <w:i/>
          <w:iCs/>
          <w:sz w:val="22"/>
          <w:szCs w:val="22"/>
          <w:lang w:val="en-US"/>
        </w:rPr>
      </w:pPr>
      <w:bookmarkStart w:id="8" w:name="_Toc15268514"/>
      <w:r w:rsidRPr="005C5A57">
        <w:rPr>
          <w:rFonts w:asciiTheme="minorHAnsi" w:hAnsiTheme="minorHAnsi" w:cs="Arial"/>
          <w:sz w:val="22"/>
          <w:szCs w:val="22"/>
          <w:lang w:val="en-US"/>
        </w:rPr>
        <w:t xml:space="preserve">With financial support of the Green Climate Fund (GCF), United Nations Development Programme (UNDP) is helping the Government of Bosnia and Herzegovina </w:t>
      </w:r>
      <w:r w:rsidR="00F62163" w:rsidRPr="005C5A57">
        <w:rPr>
          <w:rFonts w:asciiTheme="minorHAnsi" w:hAnsiTheme="minorHAnsi" w:cs="Arial"/>
          <w:sz w:val="22"/>
          <w:szCs w:val="22"/>
          <w:lang w:val="en-US"/>
        </w:rPr>
        <w:t xml:space="preserve">(GoBiH) </w:t>
      </w:r>
      <w:r w:rsidRPr="005C5A57">
        <w:rPr>
          <w:rFonts w:asciiTheme="minorHAnsi" w:hAnsiTheme="minorHAnsi" w:cs="Arial"/>
          <w:sz w:val="22"/>
          <w:szCs w:val="22"/>
          <w:lang w:val="en-US"/>
        </w:rPr>
        <w:t xml:space="preserve">to scale-up investments in public buildings and achieve targets from the </w:t>
      </w:r>
      <w:r w:rsidR="008A5D36" w:rsidRPr="005C5A57">
        <w:rPr>
          <w:rFonts w:asciiTheme="minorHAnsi" w:hAnsiTheme="minorHAnsi" w:cs="Arial"/>
          <w:sz w:val="22"/>
          <w:szCs w:val="22"/>
          <w:lang w:val="en-US"/>
        </w:rPr>
        <w:t xml:space="preserve">signed </w:t>
      </w:r>
      <w:r w:rsidRPr="005C5A57">
        <w:rPr>
          <w:rFonts w:asciiTheme="minorHAnsi" w:hAnsiTheme="minorHAnsi" w:cs="Arial"/>
          <w:sz w:val="22"/>
          <w:szCs w:val="22"/>
          <w:lang w:val="en-US"/>
        </w:rPr>
        <w:t>Paris Agreement, National Determined Contributions (NDCs), Sustainable Energy and Climate Action Plans, the UNFCCC and other international agreements signed by Bosnia and Herzegovina</w:t>
      </w:r>
      <w:r w:rsidR="00F62163" w:rsidRPr="005C5A57">
        <w:rPr>
          <w:rFonts w:asciiTheme="minorHAnsi" w:hAnsiTheme="minorHAnsi" w:cs="Arial"/>
          <w:sz w:val="22"/>
          <w:szCs w:val="22"/>
          <w:lang w:val="en-US"/>
        </w:rPr>
        <w:t xml:space="preserve"> (BiH)</w:t>
      </w:r>
      <w:r w:rsidRPr="005C5A57">
        <w:rPr>
          <w:rFonts w:asciiTheme="minorHAnsi" w:hAnsiTheme="minorHAnsi" w:cs="Arial"/>
          <w:sz w:val="22"/>
          <w:szCs w:val="22"/>
          <w:lang w:val="en-US"/>
        </w:rPr>
        <w:t xml:space="preserve">. The Interim Evaluation (IE) assessed the implementation of the </w:t>
      </w:r>
      <w:r w:rsidR="00743248" w:rsidRPr="005C5A57">
        <w:rPr>
          <w:rFonts w:asciiTheme="minorHAnsi" w:hAnsiTheme="minorHAnsi" w:cs="Arial"/>
          <w:sz w:val="22"/>
          <w:szCs w:val="22"/>
          <w:lang w:val="en-US"/>
        </w:rPr>
        <w:t>P</w:t>
      </w:r>
      <w:r w:rsidRPr="005C5A57">
        <w:rPr>
          <w:rFonts w:asciiTheme="minorHAnsi" w:hAnsiTheme="minorHAnsi" w:cs="Arial"/>
          <w:sz w:val="22"/>
          <w:szCs w:val="22"/>
          <w:lang w:val="en-US"/>
        </w:rPr>
        <w:t xml:space="preserve">roject and its alignment with FAA obligations and progress towards the achievement of the </w:t>
      </w:r>
      <w:r w:rsidR="00743248" w:rsidRPr="005C5A57">
        <w:rPr>
          <w:rFonts w:asciiTheme="minorHAnsi" w:hAnsiTheme="minorHAnsi" w:cs="Arial"/>
          <w:sz w:val="22"/>
          <w:szCs w:val="22"/>
          <w:lang w:val="en-US"/>
        </w:rPr>
        <w:t>P</w:t>
      </w:r>
      <w:r w:rsidRPr="005C5A57">
        <w:rPr>
          <w:rFonts w:asciiTheme="minorHAnsi" w:hAnsiTheme="minorHAnsi" w:cs="Arial"/>
          <w:sz w:val="22"/>
          <w:szCs w:val="22"/>
          <w:lang w:val="en-US"/>
        </w:rPr>
        <w:t>roject objectives and outcomes as specified in the Project Document.</w:t>
      </w:r>
    </w:p>
    <w:p w14:paraId="38CF81E8" w14:textId="77777777" w:rsidR="00AE29CD" w:rsidRPr="005C5A57" w:rsidRDefault="00AE29CD" w:rsidP="00AE29CD">
      <w:pPr>
        <w:pStyle w:val="ListParagraph"/>
        <w:ind w:left="567"/>
        <w:jc w:val="both"/>
        <w:rPr>
          <w:rFonts w:asciiTheme="minorHAnsi" w:eastAsiaTheme="minorEastAsia" w:hAnsiTheme="minorHAnsi" w:cstheme="minorBidi"/>
          <w:i/>
          <w:iCs/>
          <w:sz w:val="22"/>
          <w:szCs w:val="22"/>
          <w:lang w:val="en-US"/>
        </w:rPr>
      </w:pPr>
    </w:p>
    <w:p w14:paraId="51B3E661" w14:textId="27C0310B" w:rsidR="003C5611" w:rsidRPr="005C5A57" w:rsidRDefault="00AE29CD">
      <w:pPr>
        <w:pStyle w:val="ListParagraph"/>
        <w:numPr>
          <w:ilvl w:val="0"/>
          <w:numId w:val="30"/>
        </w:numPr>
        <w:ind w:left="567" w:hanging="567"/>
        <w:jc w:val="both"/>
        <w:rPr>
          <w:rFonts w:asciiTheme="minorHAnsi" w:eastAsiaTheme="minorEastAsia" w:hAnsiTheme="minorHAnsi" w:cstheme="minorHAnsi"/>
          <w:i/>
          <w:iCs/>
          <w:sz w:val="22"/>
          <w:szCs w:val="22"/>
          <w:lang w:val="en-US"/>
        </w:rPr>
      </w:pPr>
      <w:r w:rsidRPr="005C5A57">
        <w:rPr>
          <w:rFonts w:asciiTheme="minorHAnsi" w:hAnsiTheme="minorHAnsi" w:cstheme="minorHAnsi"/>
          <w:sz w:val="22"/>
          <w:szCs w:val="22"/>
          <w:lang w:val="en-US"/>
        </w:rPr>
        <w:t xml:space="preserve">Interim Evaluation was conducted via virtual and live meetings between 13-21 July 2022 for </w:t>
      </w:r>
      <w:r w:rsidRPr="005C5A57">
        <w:rPr>
          <w:rFonts w:asciiTheme="minorHAnsi" w:hAnsiTheme="minorHAnsi" w:cstheme="minorHAnsi"/>
          <w:sz w:val="22"/>
          <w:szCs w:val="22"/>
          <w:lang w:val="en-US" w:eastAsia="ko-KR"/>
        </w:rPr>
        <w:t xml:space="preserve">the UNDP-GCF Project: </w:t>
      </w:r>
      <w:bookmarkStart w:id="9" w:name="_Hlk96876089"/>
      <w:r w:rsidRPr="005C5A57">
        <w:rPr>
          <w:rFonts w:asciiTheme="minorHAnsi" w:hAnsiTheme="minorHAnsi" w:cstheme="minorHAnsi"/>
          <w:sz w:val="22"/>
          <w:szCs w:val="22"/>
          <w:lang w:val="en-US" w:eastAsia="ko-KR"/>
        </w:rPr>
        <w:t>“</w:t>
      </w:r>
      <w:bookmarkStart w:id="10" w:name="_Hlk56929288"/>
      <w:r w:rsidRPr="005C5A57">
        <w:rPr>
          <w:rFonts w:asciiTheme="minorHAnsi" w:hAnsiTheme="minorHAnsi" w:cstheme="minorHAnsi"/>
          <w:i/>
          <w:iCs/>
          <w:sz w:val="22"/>
          <w:szCs w:val="22"/>
          <w:lang w:val="en-US" w:eastAsia="ko-KR"/>
        </w:rPr>
        <w:t>Scaling-up Investment in Low-Carbon Public Buildings”</w:t>
      </w:r>
      <w:bookmarkEnd w:id="9"/>
      <w:r w:rsidRPr="005C5A57">
        <w:rPr>
          <w:rFonts w:asciiTheme="minorHAnsi" w:hAnsiTheme="minorHAnsi" w:cstheme="minorHAnsi"/>
          <w:i/>
          <w:iCs/>
          <w:sz w:val="22"/>
          <w:szCs w:val="22"/>
          <w:lang w:val="en-US" w:eastAsia="ko-KR"/>
        </w:rPr>
        <w:t xml:space="preserve"> </w:t>
      </w:r>
      <w:r w:rsidRPr="005C5A57">
        <w:rPr>
          <w:rFonts w:asciiTheme="minorHAnsi" w:hAnsiTheme="minorHAnsi" w:cstheme="minorHAnsi"/>
          <w:sz w:val="22"/>
          <w:szCs w:val="22"/>
          <w:lang w:val="en-US" w:eastAsia="ko-KR"/>
        </w:rPr>
        <w:t xml:space="preserve">(hereby referred to as the </w:t>
      </w:r>
      <w:bookmarkEnd w:id="10"/>
      <w:r w:rsidRPr="005C5A57">
        <w:rPr>
          <w:rFonts w:asciiTheme="minorHAnsi" w:hAnsiTheme="minorHAnsi" w:cstheme="minorHAnsi"/>
          <w:i/>
          <w:iCs/>
          <w:sz w:val="22"/>
          <w:szCs w:val="22"/>
          <w:lang w:val="en-US" w:eastAsia="ko-KR"/>
        </w:rPr>
        <w:t xml:space="preserve">LCPB Project, LCPB </w:t>
      </w:r>
      <w:r w:rsidRPr="005C5A57">
        <w:rPr>
          <w:rFonts w:asciiTheme="minorHAnsi" w:hAnsiTheme="minorHAnsi" w:cstheme="minorHAnsi"/>
          <w:sz w:val="22"/>
          <w:szCs w:val="22"/>
          <w:lang w:val="en-US" w:eastAsia="ko-KR"/>
        </w:rPr>
        <w:t xml:space="preserve">or the Project) that received a US$ 2,006,000 grant from the Green Climate Fund (GCF) in May 2018. </w:t>
      </w:r>
      <w:r w:rsidRPr="005C5A57">
        <w:rPr>
          <w:rFonts w:asciiTheme="minorHAnsi" w:hAnsiTheme="minorHAnsi" w:cstheme="minorHAnsi"/>
          <w:sz w:val="22"/>
          <w:szCs w:val="22"/>
          <w:lang w:val="en-US"/>
        </w:rPr>
        <w:t>All stakeholders were available for the online and live interviews. The National E</w:t>
      </w:r>
      <w:r w:rsidR="00300746" w:rsidRPr="005C5A57">
        <w:rPr>
          <w:rFonts w:asciiTheme="minorHAnsi" w:hAnsiTheme="minorHAnsi" w:cstheme="minorHAnsi"/>
          <w:sz w:val="22"/>
          <w:szCs w:val="22"/>
          <w:lang w:val="en-US"/>
        </w:rPr>
        <w:t>valuation</w:t>
      </w:r>
      <w:r w:rsidRPr="005C5A57">
        <w:rPr>
          <w:rFonts w:asciiTheme="minorHAnsi" w:hAnsiTheme="minorHAnsi" w:cstheme="minorHAnsi"/>
          <w:sz w:val="22"/>
          <w:szCs w:val="22"/>
          <w:lang w:val="en-US"/>
        </w:rPr>
        <w:t xml:space="preserve"> Consultant has visited the Project sites and interacted with the beneficiaries</w:t>
      </w:r>
      <w:r w:rsidR="003C5611" w:rsidRPr="005C5A57">
        <w:rPr>
          <w:rFonts w:asciiTheme="minorHAnsi" w:hAnsiTheme="minorHAnsi" w:cstheme="minorHAnsi"/>
          <w:sz w:val="22"/>
          <w:szCs w:val="22"/>
          <w:lang w:val="en-US" w:eastAsia="en-CA"/>
        </w:rPr>
        <w:t>.</w:t>
      </w:r>
    </w:p>
    <w:p w14:paraId="68ECFBC9" w14:textId="26CA9124" w:rsidR="007C750F" w:rsidRPr="005C5A57" w:rsidRDefault="007C750F" w:rsidP="003C5611">
      <w:pPr>
        <w:ind w:hanging="357"/>
        <w:jc w:val="both"/>
        <w:rPr>
          <w:rFonts w:asciiTheme="minorHAnsi" w:hAnsiTheme="minorHAnsi" w:cs="Arial"/>
          <w:b/>
          <w:bCs/>
          <w:sz w:val="28"/>
          <w:szCs w:val="28"/>
          <w:lang w:val="en-US"/>
        </w:rPr>
      </w:pPr>
    </w:p>
    <w:p w14:paraId="0E0D135F" w14:textId="77777777" w:rsidR="00001C6B" w:rsidRPr="005C5A57" w:rsidRDefault="00001C6B" w:rsidP="001F70B7">
      <w:pPr>
        <w:pStyle w:val="Heading2"/>
        <w:numPr>
          <w:ilvl w:val="0"/>
          <w:numId w:val="0"/>
        </w:numPr>
      </w:pPr>
      <w:bookmarkStart w:id="11" w:name="_Toc112148445"/>
      <w:bookmarkStart w:id="12" w:name="_Toc112591246"/>
      <w:r w:rsidRPr="005C5A57">
        <w:t>Project Description</w:t>
      </w:r>
      <w:bookmarkEnd w:id="11"/>
      <w:bookmarkEnd w:id="12"/>
    </w:p>
    <w:p w14:paraId="26ACE84C" w14:textId="77777777" w:rsidR="00001C6B" w:rsidRPr="005C5A57" w:rsidRDefault="00001C6B">
      <w:pPr>
        <w:pStyle w:val="ListParagraph"/>
        <w:numPr>
          <w:ilvl w:val="0"/>
          <w:numId w:val="30"/>
        </w:numPr>
        <w:ind w:left="567" w:hanging="567"/>
        <w:jc w:val="both"/>
        <w:rPr>
          <w:rFonts w:asciiTheme="minorHAnsi" w:hAnsiTheme="minorHAnsi" w:cs="Arial"/>
          <w:sz w:val="22"/>
          <w:szCs w:val="22"/>
          <w:lang w:val="en-US"/>
        </w:rPr>
      </w:pPr>
      <w:bookmarkStart w:id="13" w:name="_Hlk94433527"/>
      <w:r w:rsidRPr="005C5A57">
        <w:rPr>
          <w:rFonts w:asciiTheme="minorHAnsi" w:hAnsiTheme="minorHAnsi" w:cs="Arial"/>
          <w:sz w:val="22"/>
          <w:szCs w:val="22"/>
          <w:lang w:val="en-US"/>
        </w:rPr>
        <w:t xml:space="preserve">The main objective of the LCPB Project is to </w:t>
      </w:r>
      <w:bookmarkStart w:id="14" w:name="_Hlk108621459"/>
      <w:r w:rsidRPr="005C5A57">
        <w:rPr>
          <w:rFonts w:asciiTheme="minorHAnsi" w:hAnsiTheme="minorHAnsi" w:cs="Arial"/>
          <w:sz w:val="22"/>
          <w:szCs w:val="22"/>
          <w:lang w:val="en-US"/>
        </w:rPr>
        <w:t>“</w:t>
      </w:r>
      <w:r w:rsidRPr="005C5A57">
        <w:rPr>
          <w:rFonts w:asciiTheme="minorHAnsi" w:hAnsiTheme="minorHAnsi" w:cs="Arial"/>
          <w:sz w:val="22"/>
          <w:szCs w:val="22"/>
          <w:lang w:val="en-US" w:bidi="en-US"/>
        </w:rPr>
        <w:t>scale-up investment in low-carbon public buildings via design and implementation of the National Framework for Low-Carbon Investment in Public Buildings, comprising an integrated package of policy, regulatory, technological, informational, financial and managerial solutions designed to address country-specific risks and barriers to investment</w:t>
      </w:r>
      <w:bookmarkEnd w:id="14"/>
      <w:r w:rsidRPr="005C5A57">
        <w:rPr>
          <w:rFonts w:asciiTheme="minorHAnsi" w:hAnsiTheme="minorHAnsi" w:cs="Arial"/>
          <w:sz w:val="22"/>
          <w:szCs w:val="22"/>
          <w:lang w:val="en-US" w:bidi="en-US"/>
        </w:rPr>
        <w:t>”</w:t>
      </w:r>
      <w:r w:rsidRPr="005C5A57">
        <w:rPr>
          <w:rFonts w:asciiTheme="minorHAnsi" w:hAnsiTheme="minorHAnsi" w:cs="Arial"/>
          <w:sz w:val="22"/>
          <w:szCs w:val="22"/>
          <w:lang w:val="en-US"/>
        </w:rPr>
        <w:t>. It was designed to do so by</w:t>
      </w:r>
      <w:bookmarkEnd w:id="13"/>
      <w:r w:rsidRPr="005C5A57">
        <w:rPr>
          <w:rFonts w:asciiTheme="minorHAnsi" w:hAnsiTheme="minorHAnsi" w:cs="Arial"/>
          <w:sz w:val="22"/>
          <w:szCs w:val="22"/>
          <w:lang w:val="en-US"/>
        </w:rPr>
        <w:t>:</w:t>
      </w:r>
    </w:p>
    <w:p w14:paraId="52587BB5" w14:textId="77777777" w:rsidR="00001C6B" w:rsidRPr="005C5A57" w:rsidRDefault="00001C6B" w:rsidP="00001C6B">
      <w:pPr>
        <w:jc w:val="both"/>
        <w:rPr>
          <w:rFonts w:asciiTheme="minorHAnsi" w:hAnsiTheme="minorHAnsi" w:cs="Arial"/>
          <w:lang w:val="en-US"/>
        </w:rPr>
      </w:pPr>
    </w:p>
    <w:p w14:paraId="278EAF43" w14:textId="77777777" w:rsidR="00001C6B" w:rsidRPr="005C5A57" w:rsidRDefault="00001C6B">
      <w:pPr>
        <w:numPr>
          <w:ilvl w:val="0"/>
          <w:numId w:val="32"/>
        </w:numPr>
        <w:ind w:left="927"/>
        <w:jc w:val="both"/>
        <w:rPr>
          <w:rFonts w:asciiTheme="minorHAnsi" w:hAnsiTheme="minorHAnsi" w:cs="Arial"/>
          <w:lang w:val="en-US" w:bidi="en-US"/>
        </w:rPr>
      </w:pPr>
      <w:r w:rsidRPr="005C5A57">
        <w:rPr>
          <w:rFonts w:asciiTheme="minorHAnsi" w:hAnsiTheme="minorHAnsi" w:cs="Arial"/>
          <w:lang w:val="en-US" w:bidi="en-US"/>
        </w:rPr>
        <w:t>addressing policy barriers faced by investors into low-carbon buildings and infrastructure by supporting the development and implementation of enabling policy framework (Output 1.1); and</w:t>
      </w:r>
    </w:p>
    <w:p w14:paraId="27E67562" w14:textId="77777777" w:rsidR="00001C6B" w:rsidRPr="005C5A57" w:rsidRDefault="00001C6B">
      <w:pPr>
        <w:numPr>
          <w:ilvl w:val="0"/>
          <w:numId w:val="32"/>
        </w:numPr>
        <w:ind w:left="927"/>
        <w:jc w:val="both"/>
        <w:rPr>
          <w:rFonts w:asciiTheme="minorHAnsi" w:hAnsiTheme="minorHAnsi" w:cs="Arial"/>
          <w:lang w:val="en-US" w:eastAsia="en-CA"/>
        </w:rPr>
      </w:pPr>
      <w:r w:rsidRPr="005C5A57">
        <w:rPr>
          <w:rFonts w:ascii="Calibri" w:hAnsi="Calibri" w:cs="Calibri"/>
          <w:lang w:val="en-US" w:eastAsia="en-CA"/>
        </w:rPr>
        <w:t>facilitating access to green energy finance at affordable terms</w:t>
      </w:r>
      <w:r w:rsidRPr="005C5A57">
        <w:rPr>
          <w:rFonts w:asciiTheme="minorHAnsi" w:hAnsiTheme="minorHAnsi" w:cs="Arial"/>
          <w:lang w:val="en-US" w:bidi="en-US"/>
        </w:rPr>
        <w:t xml:space="preserve"> </w:t>
      </w:r>
      <w:r w:rsidRPr="005C5A57">
        <w:rPr>
          <w:rFonts w:ascii="Calibri" w:hAnsi="Calibri" w:cs="Calibri"/>
          <w:lang w:val="en-US" w:eastAsia="en-CA"/>
        </w:rPr>
        <w:t>in partnership with local and international financial institutions</w:t>
      </w:r>
      <w:r w:rsidRPr="005C5A57">
        <w:rPr>
          <w:rFonts w:asciiTheme="minorHAnsi" w:hAnsiTheme="minorHAnsi" w:cs="Arial"/>
          <w:lang w:val="en-US" w:bidi="en-US"/>
        </w:rPr>
        <w:t xml:space="preserve"> (Output 1.2)</w:t>
      </w:r>
      <w:r w:rsidRPr="005C5A57">
        <w:rPr>
          <w:rFonts w:asciiTheme="minorHAnsi" w:hAnsiTheme="minorHAnsi" w:cs="Arial"/>
          <w:lang w:val="en-US" w:eastAsia="en-CA"/>
        </w:rPr>
        <w:t>.</w:t>
      </w:r>
    </w:p>
    <w:p w14:paraId="4F31F47C" w14:textId="77777777" w:rsidR="00001C6B" w:rsidRPr="005C5A57" w:rsidRDefault="00001C6B" w:rsidP="00001C6B">
      <w:pPr>
        <w:ind w:left="927"/>
        <w:jc w:val="both"/>
        <w:rPr>
          <w:rFonts w:asciiTheme="minorHAnsi" w:hAnsiTheme="minorHAnsi" w:cs="Arial"/>
          <w:lang w:val="en-US" w:eastAsia="en-CA"/>
        </w:rPr>
      </w:pPr>
    </w:p>
    <w:p w14:paraId="3E8BFAA2" w14:textId="44AAFF9B" w:rsidR="00001C6B" w:rsidRPr="005C5A57" w:rsidRDefault="006E4596">
      <w:pPr>
        <w:pStyle w:val="ListParagraph"/>
        <w:numPr>
          <w:ilvl w:val="0"/>
          <w:numId w:val="30"/>
        </w:numPr>
        <w:ind w:left="567" w:hanging="567"/>
        <w:jc w:val="both"/>
        <w:rPr>
          <w:rFonts w:asciiTheme="minorHAnsi" w:hAnsiTheme="minorHAnsi" w:cs="Arial"/>
          <w:sz w:val="22"/>
          <w:szCs w:val="22"/>
          <w:lang w:val="en-US"/>
        </w:rPr>
      </w:pPr>
      <w:bookmarkStart w:id="15" w:name="_Hlk86567784"/>
      <w:bookmarkStart w:id="16" w:name="_Hlk94361468"/>
      <w:r w:rsidRPr="005C5A57">
        <w:rPr>
          <w:rFonts w:asciiTheme="minorHAnsi" w:hAnsiTheme="minorHAnsi" w:cs="Arial"/>
          <w:sz w:val="22"/>
          <w:szCs w:val="22"/>
          <w:lang w:val="en-US"/>
        </w:rPr>
        <w:t>The LCPB Funded Activity Agreement became effective on 29 May 2018.</w:t>
      </w:r>
      <w:r w:rsidRPr="005C5A57">
        <w:rPr>
          <w:rFonts w:ascii="Calibri" w:eastAsia="Calibri" w:hAnsi="Calibri" w:cs="Calibri"/>
          <w:sz w:val="22"/>
          <w:szCs w:val="22"/>
          <w:lang w:val="en-US"/>
        </w:rPr>
        <w:t xml:space="preserve"> This 8-year UNDP-GCF climate change mitigation Project began in June 2018 and is expected to last until June 2026. The Project is expected to have a transformational impact on investments in energy efficiency in public buildings in Bosnia and Herzegovina. By the </w:t>
      </w:r>
      <w:r w:rsidR="00F62163" w:rsidRPr="005C5A57">
        <w:rPr>
          <w:rFonts w:ascii="Calibri" w:eastAsia="Calibri" w:hAnsi="Calibri" w:cs="Calibri"/>
          <w:sz w:val="22"/>
          <w:szCs w:val="22"/>
          <w:lang w:val="en-US"/>
        </w:rPr>
        <w:t>E</w:t>
      </w:r>
      <w:r w:rsidRPr="005C5A57">
        <w:rPr>
          <w:rFonts w:ascii="Calibri" w:eastAsia="Calibri" w:hAnsi="Calibri" w:cs="Calibri"/>
          <w:sz w:val="22"/>
          <w:szCs w:val="22"/>
          <w:lang w:val="en-US"/>
        </w:rPr>
        <w:t>nd of the Project</w:t>
      </w:r>
      <w:r w:rsidR="00F62163" w:rsidRPr="005C5A57">
        <w:rPr>
          <w:rFonts w:ascii="Calibri" w:eastAsia="Calibri" w:hAnsi="Calibri" w:cs="Calibri"/>
          <w:sz w:val="22"/>
          <w:szCs w:val="22"/>
          <w:lang w:val="en-US"/>
        </w:rPr>
        <w:t xml:space="preserve"> (EOP)</w:t>
      </w:r>
      <w:r w:rsidRPr="005C5A57">
        <w:rPr>
          <w:rFonts w:ascii="Calibri" w:eastAsia="Calibri" w:hAnsi="Calibri" w:cs="Calibri"/>
          <w:sz w:val="22"/>
          <w:szCs w:val="22"/>
          <w:lang w:val="en-US"/>
        </w:rPr>
        <w:t>, it is expected that the Project will result in a direct reduction in greenhouse gas (GHG) emissions of 2.02 million tCO</w:t>
      </w:r>
      <w:r w:rsidRPr="005C5A57">
        <w:rPr>
          <w:rFonts w:ascii="Calibri" w:eastAsia="Calibri" w:hAnsi="Calibri" w:cs="Calibri"/>
          <w:sz w:val="22"/>
          <w:szCs w:val="22"/>
          <w:vertAlign w:val="subscript"/>
          <w:lang w:val="en-US"/>
        </w:rPr>
        <w:t>2e</w:t>
      </w:r>
      <w:r w:rsidRPr="005C5A57">
        <w:rPr>
          <w:rFonts w:ascii="Calibri" w:eastAsia="Calibri" w:hAnsi="Calibri" w:cs="Calibri"/>
          <w:sz w:val="22"/>
          <w:szCs w:val="22"/>
          <w:lang w:val="en-US"/>
        </w:rPr>
        <w:t xml:space="preserve"> over the lifetime of the investments, at a cost to the GCF of US$ 9/tCO</w:t>
      </w:r>
      <w:r w:rsidRPr="005C5A57">
        <w:rPr>
          <w:rFonts w:ascii="Calibri" w:eastAsia="Calibri" w:hAnsi="Calibri" w:cs="Calibri"/>
          <w:sz w:val="22"/>
          <w:szCs w:val="22"/>
          <w:vertAlign w:val="subscript"/>
          <w:lang w:val="en-US"/>
        </w:rPr>
        <w:t>2e</w:t>
      </w:r>
      <w:r w:rsidRPr="005C5A57">
        <w:rPr>
          <w:rFonts w:ascii="Calibri" w:eastAsia="Calibri" w:hAnsi="Calibri" w:cs="Calibri"/>
          <w:sz w:val="22"/>
          <w:szCs w:val="22"/>
          <w:lang w:val="en-US"/>
        </w:rPr>
        <w:t xml:space="preserve">. Additionally, significant indirect emissions </w:t>
      </w:r>
      <w:r w:rsidR="00F62163" w:rsidRPr="005C5A57">
        <w:rPr>
          <w:rFonts w:ascii="Calibri" w:eastAsia="Calibri" w:hAnsi="Calibri" w:cs="Calibri"/>
          <w:sz w:val="22"/>
          <w:szCs w:val="22"/>
          <w:lang w:val="en-US"/>
        </w:rPr>
        <w:t xml:space="preserve">are to </w:t>
      </w:r>
      <w:r w:rsidRPr="005C5A57">
        <w:rPr>
          <w:rFonts w:ascii="Calibri" w:eastAsia="Calibri" w:hAnsi="Calibri" w:cs="Calibri"/>
          <w:sz w:val="22"/>
          <w:szCs w:val="22"/>
          <w:lang w:val="en-US"/>
        </w:rPr>
        <w:t xml:space="preserve">be expected, </w:t>
      </w:r>
      <w:r w:rsidR="00F62163" w:rsidRPr="005C5A57">
        <w:rPr>
          <w:rFonts w:ascii="Calibri" w:eastAsia="Calibri" w:hAnsi="Calibri" w:cs="Calibri"/>
          <w:sz w:val="22"/>
          <w:szCs w:val="22"/>
          <w:lang w:val="en-US"/>
        </w:rPr>
        <w:t xml:space="preserve">with </w:t>
      </w:r>
      <w:r w:rsidRPr="005C5A57">
        <w:rPr>
          <w:rFonts w:ascii="Calibri" w:eastAsia="Calibri" w:hAnsi="Calibri" w:cs="Calibri"/>
          <w:sz w:val="22"/>
          <w:szCs w:val="22"/>
          <w:lang w:val="en-US"/>
        </w:rPr>
        <w:t>7.1 to 8.1 million tonnes of CO</w:t>
      </w:r>
      <w:r w:rsidRPr="005C5A57">
        <w:rPr>
          <w:rFonts w:ascii="Calibri" w:eastAsia="Calibri" w:hAnsi="Calibri" w:cs="Calibri"/>
          <w:sz w:val="22"/>
          <w:szCs w:val="22"/>
          <w:vertAlign w:val="subscript"/>
          <w:lang w:val="en-US"/>
        </w:rPr>
        <w:t>2</w:t>
      </w:r>
      <w:r w:rsidRPr="005C5A57">
        <w:rPr>
          <w:rFonts w:ascii="Calibri" w:eastAsia="Calibri" w:hAnsi="Calibri" w:cs="Calibri"/>
          <w:sz w:val="22"/>
          <w:szCs w:val="22"/>
          <w:lang w:val="en-US"/>
        </w:rPr>
        <w:t xml:space="preserve"> reduction due to Project enabled market transformation, yielding a total estimated cost per tonne of CO</w:t>
      </w:r>
      <w:r w:rsidRPr="005C5A57">
        <w:rPr>
          <w:rFonts w:ascii="Calibri" w:eastAsia="Calibri" w:hAnsi="Calibri" w:cs="Calibri"/>
          <w:sz w:val="22"/>
          <w:szCs w:val="22"/>
          <w:vertAlign w:val="subscript"/>
          <w:lang w:val="en-US"/>
        </w:rPr>
        <w:t>2</w:t>
      </w:r>
      <w:r w:rsidRPr="005C5A57">
        <w:rPr>
          <w:rFonts w:ascii="Calibri" w:eastAsia="Calibri" w:hAnsi="Calibri" w:cs="Calibri"/>
          <w:sz w:val="22"/>
          <w:szCs w:val="22"/>
          <w:lang w:val="en-US"/>
        </w:rPr>
        <w:t xml:space="preserve"> reduced to US$1.80. The Project is expected to result in direct emission reductions by facilitating and scaling-up investment in low-carbon retrofits in 430 public buildings, representing 11% of the total public building stock in the country. Low-carbon retrofit</w:t>
      </w:r>
      <w:r w:rsidR="0004373C">
        <w:rPr>
          <w:rFonts w:ascii="Calibri" w:eastAsia="Calibri" w:hAnsi="Calibri" w:cs="Calibri"/>
          <w:sz w:val="22"/>
          <w:szCs w:val="22"/>
          <w:lang w:val="en-US"/>
        </w:rPr>
        <w:t xml:space="preserve"> i</w:t>
      </w:r>
      <w:r w:rsidRPr="005C5A57">
        <w:rPr>
          <w:rFonts w:ascii="Calibri" w:eastAsia="Calibri" w:hAnsi="Calibri" w:cs="Calibri"/>
          <w:sz w:val="22"/>
          <w:szCs w:val="22"/>
          <w:lang w:val="en-US"/>
        </w:rPr>
        <w:t xml:space="preserve">nclude both EE and fuel switching measures in all buildings. The Project </w:t>
      </w:r>
      <w:r w:rsidR="00F62163" w:rsidRPr="005C5A57">
        <w:rPr>
          <w:rFonts w:ascii="Calibri" w:eastAsia="Calibri" w:hAnsi="Calibri" w:cs="Calibri"/>
          <w:sz w:val="22"/>
          <w:szCs w:val="22"/>
          <w:lang w:val="en-US"/>
        </w:rPr>
        <w:t>is supposed to</w:t>
      </w:r>
      <w:r w:rsidRPr="005C5A57">
        <w:rPr>
          <w:rFonts w:ascii="Calibri" w:eastAsia="Calibri" w:hAnsi="Calibri" w:cs="Calibri"/>
          <w:sz w:val="22"/>
          <w:szCs w:val="22"/>
          <w:lang w:val="en-US"/>
        </w:rPr>
        <w:t xml:space="preserve"> directly benefit 150,000 people, occupants and users of public buildings (4% of the total population) including 80,000 women and will lead to creation of over 5,630 new full-time jobs</w:t>
      </w:r>
      <w:r w:rsidR="00001C6B" w:rsidRPr="005C5A57">
        <w:rPr>
          <w:rFonts w:ascii="Calibri" w:eastAsia="Calibri" w:hAnsi="Calibri" w:cs="Calibri"/>
          <w:sz w:val="22"/>
          <w:szCs w:val="22"/>
          <w:lang w:val="en-US"/>
        </w:rPr>
        <w:t>.</w:t>
      </w:r>
    </w:p>
    <w:p w14:paraId="1B1AEC66" w14:textId="25616492" w:rsidR="00001C6B" w:rsidRPr="005C5A57" w:rsidRDefault="00001C6B" w:rsidP="00001C6B">
      <w:pPr>
        <w:pStyle w:val="ListParagraph"/>
        <w:ind w:left="567"/>
        <w:jc w:val="both"/>
        <w:rPr>
          <w:rFonts w:asciiTheme="minorHAnsi" w:hAnsiTheme="minorHAnsi" w:cs="Arial"/>
          <w:sz w:val="22"/>
          <w:szCs w:val="22"/>
          <w:lang w:val="en-US"/>
        </w:rPr>
      </w:pPr>
    </w:p>
    <w:p w14:paraId="4BC446D3" w14:textId="77777777" w:rsidR="00C47E03" w:rsidRPr="005C5A57" w:rsidRDefault="00C47E03" w:rsidP="00C47E03">
      <w:pPr>
        <w:pStyle w:val="Heading2"/>
        <w:numPr>
          <w:ilvl w:val="0"/>
          <w:numId w:val="0"/>
        </w:numPr>
      </w:pPr>
      <w:bookmarkStart w:id="17" w:name="_Toc112148446"/>
      <w:bookmarkStart w:id="18" w:name="_Toc112591247"/>
      <w:r w:rsidRPr="005C5A57">
        <w:lastRenderedPageBreak/>
        <w:t>Project Progress Summary</w:t>
      </w:r>
      <w:bookmarkEnd w:id="17"/>
      <w:bookmarkEnd w:id="18"/>
    </w:p>
    <w:bookmarkEnd w:id="15"/>
    <w:bookmarkEnd w:id="16"/>
    <w:p w14:paraId="0D0015AF" w14:textId="05D9A623" w:rsidR="001F70B7" w:rsidRPr="005C5A57" w:rsidRDefault="001F70B7">
      <w:pPr>
        <w:pStyle w:val="ListParagraph"/>
        <w:numPr>
          <w:ilvl w:val="0"/>
          <w:numId w:val="30"/>
        </w:numPr>
        <w:ind w:left="567" w:hanging="567"/>
        <w:jc w:val="both"/>
        <w:rPr>
          <w:rFonts w:asciiTheme="minorHAnsi" w:eastAsiaTheme="minorEastAsia" w:hAnsiTheme="minorHAnsi" w:cstheme="minorBidi"/>
          <w:color w:val="000000" w:themeColor="text1"/>
          <w:sz w:val="22"/>
          <w:szCs w:val="22"/>
          <w:lang w:val="en-US"/>
        </w:rPr>
      </w:pPr>
      <w:r w:rsidRPr="005C5A57">
        <w:rPr>
          <w:rFonts w:asciiTheme="minorHAnsi" w:hAnsiTheme="minorHAnsi" w:cstheme="minorBidi"/>
          <w:sz w:val="22"/>
          <w:szCs w:val="22"/>
          <w:lang w:val="en-US"/>
        </w:rPr>
        <w:t xml:space="preserve">The Project started up implementation immediately after FAA effectiveness on 29 May 2018.  After the start, the Project was in its inception phase with a </w:t>
      </w:r>
      <w:r w:rsidRPr="005C5A57">
        <w:rPr>
          <w:rFonts w:asciiTheme="minorHAnsi" w:eastAsia="Calibri Light" w:hAnsiTheme="minorHAnsi" w:cstheme="minorBidi"/>
          <w:color w:val="000000" w:themeColor="text1"/>
          <w:sz w:val="22"/>
          <w:szCs w:val="22"/>
          <w:lang w:val="en-US"/>
        </w:rPr>
        <w:t xml:space="preserve">one-day conference Inception Workshop conducted on 24 September 2018 in Sarajevo. The workshop was attended by representatives of the state, entity and cantonal ministries, cities and municipalities, international organizations, banks, civil society organizations, universities the media, regional UNDP representatives, other experts (in total more than 60 participants). The purpose of the workshop was to ensure that Project stakeholders are familiar as well as in agreement with the Project strategy and are provided with the opportunity to discuss any changes in the overall context that might influence the Project strategy and implementation; discuss the roles and responsibilities of the Project team, including reporting and communication lines and conflict resolution mechanisms; discuss legal agreements and legal covenants, as well as GCF M&amp;E requirements, reporting, and services provided by UNDP in the context of the Project. In addition, the inception workshop was, as emphasized by the principal stakeholders, an appropriate platform to discuss challenges and confirm cooperation of different stakeholders to work together as a team to ensure smooth implementation of the Project over the next </w:t>
      </w:r>
      <w:r w:rsidR="00710CFF" w:rsidRPr="005C5A57">
        <w:rPr>
          <w:rFonts w:asciiTheme="minorHAnsi" w:eastAsia="Calibri Light" w:hAnsiTheme="minorHAnsi" w:cstheme="minorBidi"/>
          <w:color w:val="000000" w:themeColor="text1"/>
          <w:sz w:val="22"/>
          <w:szCs w:val="22"/>
          <w:lang w:val="en-US"/>
        </w:rPr>
        <w:t xml:space="preserve">eight </w:t>
      </w:r>
      <w:r w:rsidRPr="005C5A57">
        <w:rPr>
          <w:rFonts w:asciiTheme="minorHAnsi" w:eastAsia="Calibri Light" w:hAnsiTheme="minorHAnsi" w:cstheme="minorBidi"/>
          <w:color w:val="000000" w:themeColor="text1"/>
          <w:sz w:val="22"/>
          <w:szCs w:val="22"/>
          <w:lang w:val="en-US"/>
        </w:rPr>
        <w:t>years.</w:t>
      </w:r>
      <w:r w:rsidRPr="005C5A57">
        <w:rPr>
          <w:rFonts w:asciiTheme="minorHAnsi" w:hAnsiTheme="minorHAnsi" w:cstheme="minorBidi"/>
          <w:sz w:val="22"/>
          <w:szCs w:val="22"/>
          <w:lang w:val="en-US"/>
        </w:rPr>
        <w:t xml:space="preserve"> </w:t>
      </w:r>
    </w:p>
    <w:p w14:paraId="574CA221" w14:textId="77777777" w:rsidR="001F70B7" w:rsidRPr="005C5A57" w:rsidRDefault="001F70B7" w:rsidP="001F70B7">
      <w:pPr>
        <w:pStyle w:val="ListParagraph"/>
        <w:ind w:left="567"/>
        <w:jc w:val="both"/>
        <w:rPr>
          <w:rFonts w:asciiTheme="minorHAnsi" w:eastAsiaTheme="minorEastAsia" w:hAnsiTheme="minorHAnsi" w:cstheme="minorHAnsi"/>
          <w:color w:val="000000" w:themeColor="text1"/>
          <w:sz w:val="22"/>
          <w:szCs w:val="22"/>
          <w:lang w:val="en-US"/>
        </w:rPr>
      </w:pPr>
    </w:p>
    <w:p w14:paraId="7E412031" w14:textId="012D4016" w:rsidR="001F70B7" w:rsidRPr="005C5A57" w:rsidRDefault="001975BF">
      <w:pPr>
        <w:pStyle w:val="ListParagraph"/>
        <w:numPr>
          <w:ilvl w:val="0"/>
          <w:numId w:val="30"/>
        </w:numPr>
        <w:ind w:left="567" w:hanging="567"/>
        <w:jc w:val="both"/>
        <w:rPr>
          <w:rFonts w:asciiTheme="minorHAnsi" w:hAnsiTheme="minorHAnsi" w:cs="Arial"/>
          <w:sz w:val="22"/>
          <w:szCs w:val="22"/>
          <w:lang w:val="en-US"/>
        </w:rPr>
      </w:pPr>
      <w:r w:rsidRPr="001975BF">
        <w:rPr>
          <w:rFonts w:asciiTheme="minorHAnsi" w:hAnsiTheme="minorHAnsi" w:cs="Arial"/>
          <w:sz w:val="22"/>
          <w:szCs w:val="22"/>
          <w:lang w:val="en-US"/>
        </w:rPr>
        <w:t xml:space="preserve">The Project was designed to last for eight years with an original planned end date in June 2026. </w:t>
      </w:r>
      <w:r>
        <w:rPr>
          <w:rFonts w:asciiTheme="minorHAnsi" w:hAnsiTheme="minorHAnsi" w:cs="Arial"/>
          <w:sz w:val="22"/>
          <w:szCs w:val="22"/>
          <w:lang w:val="en-US"/>
        </w:rPr>
        <w:t>Thus far, the f</w:t>
      </w:r>
      <w:r w:rsidR="001F70B7" w:rsidRPr="005C5A57">
        <w:rPr>
          <w:rFonts w:asciiTheme="minorHAnsi" w:hAnsiTheme="minorHAnsi" w:cs="Arial"/>
          <w:sz w:val="22"/>
          <w:szCs w:val="22"/>
          <w:lang w:val="en-US"/>
        </w:rPr>
        <w:t xml:space="preserve">und-level impact </w:t>
      </w:r>
      <w:r>
        <w:rPr>
          <w:rFonts w:asciiTheme="minorHAnsi" w:hAnsiTheme="minorHAnsi" w:cs="Arial"/>
          <w:sz w:val="22"/>
          <w:szCs w:val="22"/>
          <w:lang w:val="en-US"/>
        </w:rPr>
        <w:t>is</w:t>
      </w:r>
      <w:r w:rsidR="001F70B7" w:rsidRPr="005C5A57">
        <w:rPr>
          <w:rFonts w:asciiTheme="minorHAnsi" w:hAnsiTheme="minorHAnsi" w:cs="Arial"/>
          <w:sz w:val="22"/>
          <w:szCs w:val="22"/>
          <w:lang w:val="en-US"/>
        </w:rPr>
        <w:t xml:space="preserve"> </w:t>
      </w:r>
      <w:bookmarkStart w:id="19" w:name="_Hlk109668828"/>
      <w:r w:rsidR="00F21EF7" w:rsidRPr="005C5A57">
        <w:rPr>
          <w:rFonts w:asciiTheme="minorHAnsi" w:hAnsiTheme="minorHAnsi" w:cs="Arial"/>
          <w:sz w:val="22"/>
          <w:szCs w:val="22"/>
          <w:lang w:val="en-US"/>
        </w:rPr>
        <w:t>462,412</w:t>
      </w:r>
      <w:r w:rsidR="001F70B7" w:rsidRPr="005C5A57">
        <w:rPr>
          <w:rFonts w:ascii="Calibri" w:hAnsi="Calibri" w:cs="Calibri"/>
          <w:color w:val="FF0000"/>
          <w:sz w:val="18"/>
          <w:szCs w:val="18"/>
          <w:lang w:val="en-US"/>
        </w:rPr>
        <w:t xml:space="preserve"> </w:t>
      </w:r>
      <w:r w:rsidR="001F70B7" w:rsidRPr="005C5A57">
        <w:rPr>
          <w:rFonts w:asciiTheme="minorHAnsi" w:hAnsiTheme="minorHAnsi" w:cs="Arial"/>
          <w:sz w:val="22"/>
          <w:szCs w:val="22"/>
          <w:lang w:val="en-US"/>
        </w:rPr>
        <w:t>tCO</w:t>
      </w:r>
      <w:r w:rsidR="001F70B7" w:rsidRPr="005C5A57">
        <w:rPr>
          <w:rFonts w:asciiTheme="minorHAnsi" w:hAnsiTheme="minorHAnsi" w:cs="Arial"/>
          <w:sz w:val="22"/>
          <w:szCs w:val="22"/>
          <w:vertAlign w:val="subscript"/>
          <w:lang w:val="en-US"/>
        </w:rPr>
        <w:t>2eq</w:t>
      </w:r>
      <w:r w:rsidR="001F70B7" w:rsidRPr="005C5A57">
        <w:rPr>
          <w:rFonts w:asciiTheme="minorHAnsi" w:hAnsiTheme="minorHAnsi" w:cs="Arial"/>
          <w:sz w:val="22"/>
          <w:szCs w:val="22"/>
          <w:lang w:val="en-US"/>
        </w:rPr>
        <w:t xml:space="preserve"> </w:t>
      </w:r>
      <w:bookmarkEnd w:id="19"/>
      <w:r w:rsidR="001F70B7" w:rsidRPr="005C5A57">
        <w:rPr>
          <w:rFonts w:asciiTheme="minorHAnsi" w:hAnsiTheme="minorHAnsi" w:cs="Arial"/>
          <w:sz w:val="22"/>
          <w:szCs w:val="22"/>
          <w:lang w:val="en-US"/>
        </w:rPr>
        <w:t xml:space="preserve">reduced in </w:t>
      </w:r>
      <w:r w:rsidR="00555648" w:rsidRPr="005C5A57">
        <w:rPr>
          <w:rFonts w:asciiTheme="minorHAnsi" w:hAnsiTheme="minorHAnsi" w:cs="Arial"/>
          <w:sz w:val="22"/>
          <w:szCs w:val="22"/>
          <w:lang w:val="en-US"/>
        </w:rPr>
        <w:t xml:space="preserve">161 </w:t>
      </w:r>
      <w:r w:rsidR="001F70B7" w:rsidRPr="005C5A57">
        <w:rPr>
          <w:rFonts w:asciiTheme="minorHAnsi" w:hAnsiTheme="minorHAnsi" w:cs="Arial"/>
          <w:sz w:val="22"/>
          <w:szCs w:val="22"/>
          <w:lang w:val="en-US"/>
        </w:rPr>
        <w:t>public building</w:t>
      </w:r>
      <w:r w:rsidR="00555648" w:rsidRPr="005C5A57">
        <w:rPr>
          <w:rFonts w:asciiTheme="minorHAnsi" w:hAnsiTheme="minorHAnsi" w:cs="Arial"/>
          <w:sz w:val="22"/>
          <w:szCs w:val="22"/>
          <w:lang w:val="en-US"/>
        </w:rPr>
        <w:t>s</w:t>
      </w:r>
      <w:r w:rsidR="001F70B7" w:rsidRPr="005C5A57">
        <w:rPr>
          <w:rFonts w:asciiTheme="minorHAnsi" w:hAnsiTheme="minorHAnsi" w:cs="Arial"/>
          <w:sz w:val="22"/>
          <w:szCs w:val="22"/>
          <w:lang w:val="en-US"/>
        </w:rPr>
        <w:t xml:space="preserve"> against a target of 500,000 tCO</w:t>
      </w:r>
      <w:r w:rsidR="001F70B7" w:rsidRPr="005C5A57">
        <w:rPr>
          <w:rFonts w:asciiTheme="minorHAnsi" w:hAnsiTheme="minorHAnsi" w:cs="Arial"/>
          <w:sz w:val="22"/>
          <w:szCs w:val="22"/>
          <w:vertAlign w:val="subscript"/>
          <w:lang w:val="en-US"/>
        </w:rPr>
        <w:t>2eq</w:t>
      </w:r>
      <w:r w:rsidR="00555648" w:rsidRPr="005C5A57">
        <w:rPr>
          <w:rFonts w:asciiTheme="minorHAnsi" w:hAnsiTheme="minorHAnsi" w:cs="Arial"/>
          <w:sz w:val="22"/>
          <w:szCs w:val="22"/>
          <w:vertAlign w:val="subscript"/>
          <w:lang w:val="en-US"/>
        </w:rPr>
        <w:t xml:space="preserve"> </w:t>
      </w:r>
      <w:r w:rsidR="001F70B7" w:rsidRPr="005C5A57">
        <w:rPr>
          <w:rFonts w:asciiTheme="minorHAnsi" w:hAnsiTheme="minorHAnsi" w:cs="Arial"/>
          <w:sz w:val="22"/>
          <w:szCs w:val="22"/>
          <w:lang w:val="en-US"/>
        </w:rPr>
        <w:t>until mid-term review of the Project.</w:t>
      </w:r>
    </w:p>
    <w:p w14:paraId="237CF934" w14:textId="77777777" w:rsidR="001F70B7" w:rsidRPr="005C5A57" w:rsidRDefault="001F70B7" w:rsidP="001F70B7">
      <w:pPr>
        <w:pStyle w:val="ListParagraph"/>
        <w:rPr>
          <w:rFonts w:asciiTheme="minorHAnsi" w:hAnsiTheme="minorHAnsi" w:cs="Arial"/>
          <w:sz w:val="22"/>
          <w:szCs w:val="22"/>
          <w:lang w:val="en-US"/>
        </w:rPr>
      </w:pPr>
    </w:p>
    <w:p w14:paraId="0C710E0B" w14:textId="77777777" w:rsidR="001F70B7" w:rsidRPr="005C5A57" w:rsidRDefault="001F70B7">
      <w:pPr>
        <w:pStyle w:val="ListParagraph"/>
        <w:numPr>
          <w:ilvl w:val="0"/>
          <w:numId w:val="30"/>
        </w:numPr>
        <w:ind w:left="567" w:hanging="567"/>
        <w:jc w:val="both"/>
        <w:rPr>
          <w:rFonts w:asciiTheme="minorHAnsi" w:hAnsiTheme="minorHAnsi" w:cs="Arial"/>
          <w:sz w:val="22"/>
          <w:szCs w:val="22"/>
          <w:lang w:val="en-US"/>
        </w:rPr>
      </w:pPr>
      <w:r w:rsidRPr="005C5A57">
        <w:rPr>
          <w:rFonts w:asciiTheme="minorHAnsi" w:hAnsiTheme="minorHAnsi" w:cs="Arial"/>
          <w:sz w:val="22"/>
          <w:szCs w:val="22"/>
          <w:lang w:val="en-US"/>
        </w:rPr>
        <w:t>For Output 1.1:</w:t>
      </w:r>
    </w:p>
    <w:p w14:paraId="683480C7" w14:textId="77777777" w:rsidR="001F70B7" w:rsidRPr="005C5A57" w:rsidRDefault="001F70B7" w:rsidP="001F70B7">
      <w:pPr>
        <w:jc w:val="both"/>
        <w:rPr>
          <w:rFonts w:asciiTheme="minorHAnsi" w:hAnsiTheme="minorHAnsi" w:cs="Arial"/>
          <w:lang w:val="en-US"/>
        </w:rPr>
      </w:pPr>
    </w:p>
    <w:p w14:paraId="413D48C1" w14:textId="77777777" w:rsidR="001F70B7" w:rsidRPr="005C5A57" w:rsidRDefault="001F70B7">
      <w:pPr>
        <w:pStyle w:val="TableParagraph"/>
        <w:numPr>
          <w:ilvl w:val="0"/>
          <w:numId w:val="33"/>
        </w:numPr>
        <w:tabs>
          <w:tab w:val="left" w:pos="1147"/>
        </w:tabs>
        <w:autoSpaceDE w:val="0"/>
        <w:autoSpaceDN w:val="0"/>
        <w:jc w:val="both"/>
        <w:rPr>
          <w:rFonts w:asciiTheme="minorHAnsi" w:hAnsiTheme="minorHAnsi"/>
        </w:rPr>
      </w:pPr>
      <w:r w:rsidRPr="005C5A57">
        <w:rPr>
          <w:rFonts w:asciiTheme="minorHAnsi" w:hAnsiTheme="minorHAnsi" w:cs="Arial"/>
        </w:rPr>
        <w:t>34 SECAPs adopted by local municipalities against a mid-term target of 20;</w:t>
      </w:r>
    </w:p>
    <w:p w14:paraId="671CF49E" w14:textId="77777777" w:rsidR="001F70B7" w:rsidRPr="005C5A57" w:rsidRDefault="001F70B7">
      <w:pPr>
        <w:pStyle w:val="TableParagraph"/>
        <w:numPr>
          <w:ilvl w:val="0"/>
          <w:numId w:val="33"/>
        </w:numPr>
        <w:tabs>
          <w:tab w:val="left" w:pos="1147"/>
        </w:tabs>
        <w:autoSpaceDE w:val="0"/>
        <w:autoSpaceDN w:val="0"/>
        <w:jc w:val="both"/>
        <w:rPr>
          <w:rFonts w:asciiTheme="minorHAnsi" w:hAnsiTheme="minorHAnsi"/>
        </w:rPr>
      </w:pPr>
      <w:r w:rsidRPr="005C5A57">
        <w:rPr>
          <w:rFonts w:asciiTheme="minorHAnsi" w:hAnsiTheme="minorHAnsi"/>
        </w:rPr>
        <w:t>3,944 public buildings covered by EMIS</w:t>
      </w:r>
      <w:r w:rsidRPr="005C5A57">
        <w:rPr>
          <w:rFonts w:asciiTheme="minorHAnsi" w:hAnsiTheme="minorHAnsi" w:cs="Arial"/>
        </w:rPr>
        <w:t xml:space="preserve"> </w:t>
      </w:r>
      <w:bookmarkStart w:id="20" w:name="_Hlk109669035"/>
      <w:r w:rsidRPr="005C5A57">
        <w:rPr>
          <w:rFonts w:asciiTheme="minorHAnsi" w:hAnsiTheme="minorHAnsi"/>
        </w:rPr>
        <w:t>against a mid-term target of 4,000</w:t>
      </w:r>
      <w:bookmarkEnd w:id="20"/>
      <w:r w:rsidRPr="005C5A57">
        <w:rPr>
          <w:rFonts w:asciiTheme="minorHAnsi" w:hAnsiTheme="minorHAnsi"/>
        </w:rPr>
        <w:t>;</w:t>
      </w:r>
    </w:p>
    <w:p w14:paraId="5CE14FCD" w14:textId="77777777" w:rsidR="001F70B7" w:rsidRPr="005C5A57" w:rsidRDefault="001F70B7">
      <w:pPr>
        <w:pStyle w:val="TableParagraph"/>
        <w:numPr>
          <w:ilvl w:val="0"/>
          <w:numId w:val="33"/>
        </w:numPr>
        <w:tabs>
          <w:tab w:val="left" w:pos="1147"/>
        </w:tabs>
        <w:autoSpaceDE w:val="0"/>
        <w:autoSpaceDN w:val="0"/>
        <w:jc w:val="both"/>
        <w:rPr>
          <w:rFonts w:asciiTheme="minorHAnsi" w:hAnsiTheme="minorHAnsi"/>
        </w:rPr>
      </w:pPr>
      <w:r w:rsidRPr="005C5A57">
        <w:rPr>
          <w:rFonts w:asciiTheme="minorHAnsi" w:hAnsiTheme="minorHAnsi"/>
        </w:rPr>
        <w:t>332 EE-RES retrofit Projects (DEAs) in public buildings identified, prepared and tendered out</w:t>
      </w:r>
      <w:r w:rsidRPr="005C5A57">
        <w:rPr>
          <w:rFonts w:asciiTheme="minorHAnsi" w:hAnsiTheme="minorHAnsi" w:cs="Arial Narrow"/>
        </w:rPr>
        <w:t xml:space="preserve"> </w:t>
      </w:r>
      <w:r w:rsidRPr="005C5A57">
        <w:rPr>
          <w:rFonts w:asciiTheme="minorHAnsi" w:hAnsiTheme="minorHAnsi"/>
        </w:rPr>
        <w:t>against a mid-term target of 200;</w:t>
      </w:r>
    </w:p>
    <w:p w14:paraId="4ABF55B8" w14:textId="77777777" w:rsidR="001F70B7" w:rsidRPr="005C5A57" w:rsidRDefault="001F70B7">
      <w:pPr>
        <w:pStyle w:val="TableParagraph"/>
        <w:numPr>
          <w:ilvl w:val="0"/>
          <w:numId w:val="33"/>
        </w:numPr>
        <w:tabs>
          <w:tab w:val="left" w:pos="1147"/>
        </w:tabs>
        <w:autoSpaceDE w:val="0"/>
        <w:autoSpaceDN w:val="0"/>
        <w:jc w:val="both"/>
        <w:rPr>
          <w:rFonts w:asciiTheme="minorHAnsi" w:hAnsiTheme="minorHAnsi"/>
        </w:rPr>
      </w:pPr>
      <w:r w:rsidRPr="005C5A57">
        <w:rPr>
          <w:rFonts w:asciiTheme="minorHAnsi" w:hAnsiTheme="minorHAnsi"/>
          <w:bCs/>
          <w:iCs/>
        </w:rPr>
        <w:t>894 people trained (34% women)</w:t>
      </w:r>
      <w:r w:rsidRPr="005C5A57">
        <w:rPr>
          <w:rFonts w:asciiTheme="minorHAnsi" w:hAnsiTheme="minorHAnsi" w:cs="Arial Narrow"/>
        </w:rPr>
        <w:t xml:space="preserve"> </w:t>
      </w:r>
      <w:r w:rsidRPr="005C5A57">
        <w:rPr>
          <w:rFonts w:asciiTheme="minorHAnsi" w:hAnsiTheme="minorHAnsi"/>
          <w:bCs/>
          <w:iCs/>
        </w:rPr>
        <w:t>against a mid-term target of 500 (30% women)</w:t>
      </w:r>
      <w:r w:rsidRPr="005C5A57">
        <w:rPr>
          <w:rFonts w:asciiTheme="minorHAnsi" w:hAnsiTheme="minorHAnsi"/>
        </w:rPr>
        <w:t xml:space="preserve">. </w:t>
      </w:r>
    </w:p>
    <w:p w14:paraId="2948636A" w14:textId="77777777" w:rsidR="001F70B7" w:rsidRPr="005C5A57" w:rsidRDefault="001F70B7" w:rsidP="001F70B7">
      <w:pPr>
        <w:jc w:val="both"/>
        <w:rPr>
          <w:rFonts w:asciiTheme="minorHAnsi" w:hAnsiTheme="minorHAnsi" w:cs="Arial"/>
          <w:lang w:val="en-US"/>
        </w:rPr>
      </w:pPr>
    </w:p>
    <w:p w14:paraId="591A9EBE" w14:textId="77777777" w:rsidR="001F70B7" w:rsidRPr="005C5A57" w:rsidRDefault="001F70B7">
      <w:pPr>
        <w:pStyle w:val="ListParagraph"/>
        <w:numPr>
          <w:ilvl w:val="0"/>
          <w:numId w:val="30"/>
        </w:numPr>
        <w:ind w:left="567" w:hanging="567"/>
        <w:jc w:val="both"/>
        <w:rPr>
          <w:rFonts w:asciiTheme="minorHAnsi" w:hAnsiTheme="minorHAnsi"/>
          <w:sz w:val="22"/>
          <w:szCs w:val="22"/>
          <w:lang w:val="en-US"/>
        </w:rPr>
      </w:pPr>
      <w:r w:rsidRPr="005C5A57">
        <w:rPr>
          <w:rFonts w:asciiTheme="minorHAnsi" w:hAnsiTheme="minorHAnsi"/>
          <w:sz w:val="22"/>
          <w:szCs w:val="22"/>
          <w:lang w:val="en-US"/>
        </w:rPr>
        <w:t>For Output 1.2:</w:t>
      </w:r>
    </w:p>
    <w:p w14:paraId="6D48B291" w14:textId="77777777" w:rsidR="001F70B7" w:rsidRPr="005C5A57" w:rsidRDefault="001F70B7" w:rsidP="001F70B7">
      <w:pPr>
        <w:jc w:val="both"/>
        <w:rPr>
          <w:rFonts w:asciiTheme="minorHAnsi" w:hAnsiTheme="minorHAnsi"/>
          <w:lang w:val="en-US"/>
        </w:rPr>
      </w:pPr>
    </w:p>
    <w:p w14:paraId="18F752D3" w14:textId="77777777" w:rsidR="001F70B7" w:rsidRPr="005C5A57" w:rsidRDefault="001F70B7">
      <w:pPr>
        <w:numPr>
          <w:ilvl w:val="0"/>
          <w:numId w:val="34"/>
        </w:numPr>
        <w:autoSpaceDE w:val="0"/>
        <w:autoSpaceDN w:val="0"/>
        <w:adjustRightInd w:val="0"/>
        <w:ind w:left="927"/>
        <w:jc w:val="both"/>
        <w:rPr>
          <w:rFonts w:ascii="Calibri" w:eastAsia="Times New Roman" w:hAnsi="Calibri" w:cs="Times New Roman"/>
          <w:lang w:val="en-US" w:eastAsia="x-none"/>
        </w:rPr>
      </w:pPr>
      <w:r w:rsidRPr="005C5A57">
        <w:rPr>
          <w:rFonts w:ascii="Calibri" w:eastAsia="Times New Roman" w:hAnsi="Calibri" w:cs="Times New Roman"/>
          <w:bCs/>
          <w:iCs/>
          <w:lang w:val="en-US" w:eastAsia="x-none"/>
        </w:rPr>
        <w:t>US$46.8 million</w:t>
      </w:r>
      <w:r w:rsidRPr="005C5A57">
        <w:rPr>
          <w:rFonts w:ascii="Calibri" w:hAnsi="Calibri" w:cs="Calibri"/>
          <w:bCs/>
          <w:sz w:val="18"/>
          <w:szCs w:val="18"/>
          <w:lang w:val="en-US"/>
        </w:rPr>
        <w:t xml:space="preserve"> </w:t>
      </w:r>
      <w:r w:rsidRPr="005C5A57">
        <w:rPr>
          <w:rFonts w:ascii="Calibri" w:eastAsia="Times New Roman" w:hAnsi="Calibri" w:cs="Times New Roman"/>
          <w:bCs/>
          <w:iCs/>
          <w:lang w:val="en-US" w:eastAsia="x-none"/>
        </w:rPr>
        <w:t>was leveraged for investment in low-carbon public buildings</w:t>
      </w:r>
      <w:r w:rsidRPr="005C5A57">
        <w:rPr>
          <w:rFonts w:asciiTheme="minorHAnsi" w:hAnsiTheme="minorHAnsi"/>
          <w:bCs/>
          <w:iCs/>
          <w:lang w:val="en-US"/>
        </w:rPr>
        <w:t xml:space="preserve"> </w:t>
      </w:r>
      <w:r w:rsidRPr="005C5A57">
        <w:rPr>
          <w:rFonts w:ascii="Calibri" w:eastAsia="Times New Roman" w:hAnsi="Calibri" w:cs="Times New Roman"/>
          <w:bCs/>
          <w:iCs/>
          <w:lang w:val="en-US" w:eastAsia="x-none"/>
        </w:rPr>
        <w:t>against a mid-term target of US$20 million;</w:t>
      </w:r>
    </w:p>
    <w:p w14:paraId="0D994D53" w14:textId="63311CBA" w:rsidR="00001C6B" w:rsidRPr="005C5A57" w:rsidRDefault="001F70B7">
      <w:pPr>
        <w:numPr>
          <w:ilvl w:val="0"/>
          <w:numId w:val="34"/>
        </w:numPr>
        <w:autoSpaceDE w:val="0"/>
        <w:autoSpaceDN w:val="0"/>
        <w:adjustRightInd w:val="0"/>
        <w:ind w:left="927"/>
        <w:jc w:val="both"/>
        <w:rPr>
          <w:rFonts w:ascii="Calibri" w:eastAsia="Times New Roman" w:hAnsi="Calibri" w:cs="Times New Roman"/>
          <w:lang w:val="en-US" w:eastAsia="x-none"/>
        </w:rPr>
      </w:pPr>
      <w:r w:rsidRPr="005C5A57">
        <w:rPr>
          <w:rFonts w:ascii="Calibri" w:eastAsia="Times New Roman" w:hAnsi="Calibri" w:cs="Times New Roman"/>
          <w:bCs/>
          <w:lang w:val="en-US" w:eastAsia="x-none"/>
        </w:rPr>
        <w:t>National Investment Framework document and operational guidance has been established and adopted by all 3 RPs</w:t>
      </w:r>
      <w:r w:rsidR="00001C6B" w:rsidRPr="005C5A57">
        <w:rPr>
          <w:rFonts w:ascii="Calibri" w:eastAsia="Times New Roman" w:hAnsi="Calibri" w:cs="Times New Roman"/>
          <w:lang w:val="en-US" w:eastAsia="x-none"/>
        </w:rPr>
        <w:t>.</w:t>
      </w:r>
    </w:p>
    <w:p w14:paraId="73D4ED5C" w14:textId="75FCD166" w:rsidR="00001C6B" w:rsidRDefault="00001C6B" w:rsidP="001975BF">
      <w:pPr>
        <w:autoSpaceDE w:val="0"/>
        <w:autoSpaceDN w:val="0"/>
        <w:adjustRightInd w:val="0"/>
        <w:jc w:val="both"/>
        <w:rPr>
          <w:rFonts w:ascii="Calibri" w:eastAsia="Times New Roman" w:hAnsi="Calibri" w:cs="Times New Roman"/>
          <w:lang w:val="en-US" w:eastAsia="x-none"/>
        </w:rPr>
      </w:pPr>
    </w:p>
    <w:p w14:paraId="1CCE8835" w14:textId="3DADC30D" w:rsidR="00001C6B" w:rsidRPr="005C5A57" w:rsidRDefault="00001C6B" w:rsidP="00001C6B">
      <w:pPr>
        <w:spacing w:before="60" w:after="60"/>
        <w:ind w:left="357" w:hanging="357"/>
        <w:jc w:val="both"/>
        <w:rPr>
          <w:rFonts w:asciiTheme="minorHAnsi" w:hAnsiTheme="minorHAnsi" w:cs="Arial"/>
          <w:b/>
          <w:bCs/>
          <w:sz w:val="24"/>
          <w:szCs w:val="24"/>
          <w:lang w:val="en-US"/>
        </w:rPr>
      </w:pPr>
      <w:r w:rsidRPr="005C5A57">
        <w:rPr>
          <w:rFonts w:asciiTheme="minorHAnsi" w:hAnsiTheme="minorHAnsi" w:cs="Arial"/>
          <w:b/>
          <w:bCs/>
          <w:sz w:val="24"/>
          <w:szCs w:val="24"/>
          <w:lang w:val="en-US"/>
        </w:rPr>
        <w:t xml:space="preserve">Conclusions                                                                                                                               </w:t>
      </w:r>
    </w:p>
    <w:p w14:paraId="5D48AAA4" w14:textId="041440E2" w:rsidR="001F70B7" w:rsidRPr="005C5A57" w:rsidRDefault="001F70B7" w:rsidP="005F203A">
      <w:pPr>
        <w:pStyle w:val="ListParagraph"/>
        <w:numPr>
          <w:ilvl w:val="0"/>
          <w:numId w:val="30"/>
        </w:numPr>
        <w:ind w:left="567" w:hanging="567"/>
        <w:jc w:val="both"/>
        <w:rPr>
          <w:rFonts w:asciiTheme="minorHAnsi" w:hAnsiTheme="minorHAnsi" w:cstheme="minorBidi"/>
          <w:sz w:val="22"/>
          <w:szCs w:val="22"/>
          <w:lang w:val="en-US"/>
        </w:rPr>
      </w:pPr>
      <w:bookmarkStart w:id="21" w:name="_Ref112576787"/>
      <w:bookmarkStart w:id="22" w:name="_Toc98574115"/>
      <w:r w:rsidRPr="005C5A57">
        <w:rPr>
          <w:rFonts w:asciiTheme="minorHAnsi" w:hAnsiTheme="minorHAnsi" w:cstheme="minorBidi"/>
          <w:sz w:val="22"/>
          <w:szCs w:val="22"/>
          <w:lang w:val="en-US"/>
        </w:rPr>
        <w:t xml:space="preserve">The LCPB Project is contributing to the achievement of scaling-up investments in energy efficiency (EE) measures for public buildings. The COVID-19 pandemic </w:t>
      </w:r>
      <w:r w:rsidR="00C47E03" w:rsidRPr="005C5A57">
        <w:rPr>
          <w:rFonts w:asciiTheme="minorHAnsi" w:hAnsiTheme="minorHAnsi" w:cstheme="minorBidi"/>
          <w:sz w:val="22"/>
          <w:szCs w:val="22"/>
          <w:lang w:val="en-US"/>
        </w:rPr>
        <w:t>caused</w:t>
      </w:r>
      <w:r w:rsidRPr="005C5A57">
        <w:rPr>
          <w:rFonts w:asciiTheme="minorHAnsi" w:hAnsiTheme="minorHAnsi" w:cstheme="minorBidi"/>
          <w:sz w:val="22"/>
          <w:szCs w:val="22"/>
          <w:lang w:val="en-US"/>
        </w:rPr>
        <w:t xml:space="preserve"> delays in the trainings of energy managers, establishment of EMIS, and new investments in EE/RE public building retrofits. </w:t>
      </w:r>
      <w:bookmarkStart w:id="23" w:name="_Hlk112576259"/>
      <w:r w:rsidRPr="005C5A57">
        <w:rPr>
          <w:rFonts w:asciiTheme="minorHAnsi" w:hAnsiTheme="minorHAnsi" w:cstheme="minorBidi"/>
          <w:sz w:val="22"/>
          <w:szCs w:val="22"/>
          <w:lang w:val="en-US"/>
        </w:rPr>
        <w:t xml:space="preserve">However, the Project is back on-track due to the several efforts made by UNDP as implementor of the Project, </w:t>
      </w:r>
      <w:r w:rsidR="00CD3445" w:rsidRPr="005C5A57">
        <w:rPr>
          <w:rFonts w:asciiTheme="minorHAnsi" w:hAnsiTheme="minorHAnsi" w:cstheme="minorBidi"/>
          <w:sz w:val="22"/>
          <w:szCs w:val="22"/>
          <w:lang w:val="en-US"/>
        </w:rPr>
        <w:t xml:space="preserve">and </w:t>
      </w:r>
      <w:r w:rsidRPr="005C5A57">
        <w:rPr>
          <w:rFonts w:asciiTheme="minorHAnsi" w:hAnsiTheme="minorHAnsi" w:cstheme="minorBidi"/>
          <w:sz w:val="22"/>
          <w:szCs w:val="22"/>
          <w:lang w:val="en-US"/>
        </w:rPr>
        <w:t xml:space="preserve">strong commitments of the responsible parties (RPs) </w:t>
      </w:r>
      <w:r w:rsidR="00C47E03" w:rsidRPr="005C5A57">
        <w:rPr>
          <w:rFonts w:asciiTheme="minorHAnsi" w:hAnsiTheme="minorHAnsi" w:cstheme="minorBidi"/>
          <w:sz w:val="22"/>
          <w:szCs w:val="22"/>
          <w:lang w:val="en-US"/>
        </w:rPr>
        <w:t xml:space="preserve">as listed in Para </w:t>
      </w:r>
      <w:r w:rsidR="00C47E03" w:rsidRPr="005C5A57">
        <w:rPr>
          <w:rFonts w:asciiTheme="minorHAnsi" w:hAnsiTheme="minorHAnsi" w:cstheme="minorBidi"/>
          <w:sz w:val="22"/>
          <w:szCs w:val="22"/>
          <w:lang w:val="en-US"/>
        </w:rPr>
        <w:fldChar w:fldCharType="begin"/>
      </w:r>
      <w:r w:rsidR="00C47E03" w:rsidRPr="005C5A57">
        <w:rPr>
          <w:rFonts w:asciiTheme="minorHAnsi" w:hAnsiTheme="minorHAnsi" w:cstheme="minorBidi"/>
          <w:sz w:val="22"/>
          <w:szCs w:val="22"/>
          <w:lang w:val="en-US"/>
        </w:rPr>
        <w:instrText xml:space="preserve"> REF _Ref108751921 \r \h </w:instrText>
      </w:r>
      <w:r w:rsidR="00C47E03" w:rsidRPr="005C5A57">
        <w:rPr>
          <w:rFonts w:asciiTheme="minorHAnsi" w:hAnsiTheme="minorHAnsi" w:cstheme="minorBidi"/>
          <w:sz w:val="22"/>
          <w:szCs w:val="22"/>
          <w:lang w:val="en-US"/>
        </w:rPr>
      </w:r>
      <w:r w:rsidR="00C47E03" w:rsidRPr="005C5A57">
        <w:rPr>
          <w:rFonts w:asciiTheme="minorHAnsi" w:hAnsiTheme="minorHAnsi" w:cstheme="minorBidi"/>
          <w:sz w:val="22"/>
          <w:szCs w:val="22"/>
          <w:lang w:val="en-US"/>
        </w:rPr>
        <w:fldChar w:fldCharType="separate"/>
      </w:r>
      <w:r w:rsidR="0014129C">
        <w:rPr>
          <w:rFonts w:asciiTheme="minorHAnsi" w:hAnsiTheme="minorHAnsi" w:cstheme="minorBidi"/>
          <w:sz w:val="22"/>
          <w:szCs w:val="22"/>
          <w:lang w:val="en-US"/>
        </w:rPr>
        <w:t>36</w:t>
      </w:r>
      <w:r w:rsidR="00C47E03" w:rsidRPr="005C5A57">
        <w:rPr>
          <w:rFonts w:asciiTheme="minorHAnsi" w:hAnsiTheme="minorHAnsi" w:cstheme="minorBidi"/>
          <w:sz w:val="22"/>
          <w:szCs w:val="22"/>
          <w:lang w:val="en-US"/>
        </w:rPr>
        <w:fldChar w:fldCharType="end"/>
      </w:r>
      <w:r w:rsidR="00C47E03" w:rsidRPr="005C5A57">
        <w:rPr>
          <w:rFonts w:asciiTheme="minorHAnsi" w:hAnsiTheme="minorHAnsi" w:cstheme="minorBidi"/>
          <w:sz w:val="22"/>
          <w:szCs w:val="22"/>
          <w:lang w:val="en-US"/>
        </w:rPr>
        <w:t xml:space="preserve">, </w:t>
      </w:r>
      <w:r w:rsidRPr="005C5A57">
        <w:rPr>
          <w:rFonts w:asciiTheme="minorHAnsi" w:hAnsiTheme="minorHAnsi" w:cstheme="minorBidi"/>
          <w:sz w:val="22"/>
          <w:szCs w:val="22"/>
          <w:lang w:val="en-US"/>
        </w:rPr>
        <w:t xml:space="preserve">to accelerate the implementation of the Project activities mainly in the </w:t>
      </w:r>
      <w:r w:rsidR="00CD3445" w:rsidRPr="005C5A57">
        <w:rPr>
          <w:rFonts w:asciiTheme="minorHAnsi" w:hAnsiTheme="minorHAnsi" w:cstheme="minorBidi"/>
          <w:sz w:val="22"/>
          <w:szCs w:val="22"/>
          <w:lang w:val="en-US"/>
        </w:rPr>
        <w:t>i</w:t>
      </w:r>
      <w:r w:rsidRPr="005C5A57">
        <w:rPr>
          <w:rFonts w:asciiTheme="minorHAnsi" w:hAnsiTheme="minorHAnsi" w:cstheme="minorBidi"/>
          <w:sz w:val="22"/>
          <w:szCs w:val="22"/>
          <w:lang w:val="en-US"/>
        </w:rPr>
        <w:t xml:space="preserve">mplementation of </w:t>
      </w:r>
      <w:r w:rsidR="00B24274" w:rsidRPr="005C5A57">
        <w:rPr>
          <w:rFonts w:asciiTheme="minorHAnsi" w:hAnsiTheme="minorHAnsi" w:cstheme="minorBidi"/>
          <w:sz w:val="22"/>
          <w:szCs w:val="22"/>
          <w:lang w:val="en-US"/>
        </w:rPr>
        <w:t>the N</w:t>
      </w:r>
      <w:r w:rsidRPr="005C5A57">
        <w:rPr>
          <w:rFonts w:asciiTheme="minorHAnsi" w:hAnsiTheme="minorHAnsi" w:cstheme="minorBidi"/>
          <w:sz w:val="22"/>
          <w:szCs w:val="22"/>
          <w:lang w:val="en-US"/>
        </w:rPr>
        <w:t xml:space="preserve">ational </w:t>
      </w:r>
      <w:r w:rsidR="00B24274" w:rsidRPr="005C5A57">
        <w:rPr>
          <w:rFonts w:asciiTheme="minorHAnsi" w:hAnsiTheme="minorHAnsi" w:cstheme="minorBidi"/>
          <w:sz w:val="22"/>
          <w:szCs w:val="22"/>
          <w:lang w:val="en-US"/>
        </w:rPr>
        <w:t>I</w:t>
      </w:r>
      <w:r w:rsidRPr="005C5A57">
        <w:rPr>
          <w:rFonts w:asciiTheme="minorHAnsi" w:hAnsiTheme="minorHAnsi" w:cstheme="minorBidi"/>
          <w:sz w:val="22"/>
          <w:szCs w:val="22"/>
          <w:lang w:val="en-US"/>
        </w:rPr>
        <w:t xml:space="preserve">nvestment </w:t>
      </w:r>
      <w:r w:rsidR="00B24274" w:rsidRPr="005C5A57">
        <w:rPr>
          <w:rFonts w:asciiTheme="minorHAnsi" w:hAnsiTheme="minorHAnsi" w:cstheme="minorBidi"/>
          <w:sz w:val="22"/>
          <w:szCs w:val="22"/>
          <w:lang w:val="en-US"/>
        </w:rPr>
        <w:t>F</w:t>
      </w:r>
      <w:r w:rsidRPr="005C5A57">
        <w:rPr>
          <w:rFonts w:asciiTheme="minorHAnsi" w:hAnsiTheme="minorHAnsi" w:cstheme="minorBidi"/>
          <w:sz w:val="22"/>
          <w:szCs w:val="22"/>
          <w:lang w:val="en-US"/>
        </w:rPr>
        <w:t xml:space="preserve">ramework </w:t>
      </w:r>
      <w:r w:rsidR="00B24274" w:rsidRPr="005C5A57">
        <w:rPr>
          <w:rFonts w:asciiTheme="minorHAnsi" w:hAnsiTheme="minorHAnsi" w:cstheme="minorBidi"/>
          <w:sz w:val="22"/>
          <w:szCs w:val="22"/>
          <w:lang w:val="en-US"/>
        </w:rPr>
        <w:t xml:space="preserve">(NIF) concerning the </w:t>
      </w:r>
      <w:r w:rsidRPr="005C5A57">
        <w:rPr>
          <w:rFonts w:asciiTheme="minorHAnsi" w:hAnsiTheme="minorHAnsi" w:cstheme="minorBidi"/>
          <w:sz w:val="22"/>
          <w:szCs w:val="22"/>
          <w:lang w:val="en-US"/>
        </w:rPr>
        <w:t xml:space="preserve">construction works on </w:t>
      </w:r>
      <w:r w:rsidR="00B24274" w:rsidRPr="005C5A57">
        <w:rPr>
          <w:rFonts w:asciiTheme="minorHAnsi" w:hAnsiTheme="minorHAnsi" w:cstheme="minorBidi"/>
          <w:sz w:val="22"/>
          <w:szCs w:val="22"/>
          <w:lang w:val="en-US"/>
        </w:rPr>
        <w:t xml:space="preserve">161 </w:t>
      </w:r>
      <w:r w:rsidRPr="005C5A57">
        <w:rPr>
          <w:rFonts w:asciiTheme="minorHAnsi" w:hAnsiTheme="minorHAnsi" w:cstheme="minorBidi"/>
          <w:sz w:val="22"/>
          <w:szCs w:val="22"/>
          <w:lang w:val="en-US"/>
        </w:rPr>
        <w:t>selected public buildings</w:t>
      </w:r>
      <w:r w:rsidR="006C689E" w:rsidRPr="005C5A57">
        <w:rPr>
          <w:rFonts w:asciiTheme="minorHAnsi" w:hAnsiTheme="minorHAnsi" w:cstheme="minorBidi"/>
          <w:sz w:val="22"/>
          <w:szCs w:val="22"/>
          <w:lang w:val="en-US"/>
        </w:rPr>
        <w:t xml:space="preserve"> (Para </w:t>
      </w:r>
      <w:r w:rsidR="006C689E" w:rsidRPr="005C5A57">
        <w:rPr>
          <w:rFonts w:asciiTheme="minorHAnsi" w:hAnsiTheme="minorHAnsi" w:cstheme="minorBidi"/>
          <w:sz w:val="22"/>
          <w:szCs w:val="22"/>
          <w:lang w:val="en-US"/>
        </w:rPr>
        <w:fldChar w:fldCharType="begin"/>
      </w:r>
      <w:r w:rsidR="006C689E" w:rsidRPr="005C5A57">
        <w:rPr>
          <w:rFonts w:asciiTheme="minorHAnsi" w:hAnsiTheme="minorHAnsi" w:cstheme="minorBidi"/>
          <w:sz w:val="22"/>
          <w:szCs w:val="22"/>
          <w:lang w:val="en-US"/>
        </w:rPr>
        <w:instrText xml:space="preserve"> REF _Ref112576485 \r \h </w:instrText>
      </w:r>
      <w:r w:rsidR="006C689E" w:rsidRPr="005C5A57">
        <w:rPr>
          <w:rFonts w:asciiTheme="minorHAnsi" w:hAnsiTheme="minorHAnsi" w:cstheme="minorBidi"/>
          <w:sz w:val="22"/>
          <w:szCs w:val="22"/>
          <w:lang w:val="en-US"/>
        </w:rPr>
      </w:r>
      <w:r w:rsidR="006C689E" w:rsidRPr="005C5A57">
        <w:rPr>
          <w:rFonts w:asciiTheme="minorHAnsi" w:hAnsiTheme="minorHAnsi" w:cstheme="minorBidi"/>
          <w:sz w:val="22"/>
          <w:szCs w:val="22"/>
          <w:lang w:val="en-US"/>
        </w:rPr>
        <w:fldChar w:fldCharType="separate"/>
      </w:r>
      <w:r w:rsidR="005A4852">
        <w:rPr>
          <w:rFonts w:asciiTheme="minorHAnsi" w:hAnsiTheme="minorHAnsi" w:cstheme="minorBidi"/>
          <w:sz w:val="22"/>
          <w:szCs w:val="22"/>
          <w:lang w:val="en-US"/>
        </w:rPr>
        <w:t>130</w:t>
      </w:r>
      <w:r w:rsidR="006C689E" w:rsidRPr="005C5A57">
        <w:rPr>
          <w:rFonts w:asciiTheme="minorHAnsi" w:hAnsiTheme="minorHAnsi" w:cstheme="minorBidi"/>
          <w:sz w:val="22"/>
          <w:szCs w:val="22"/>
          <w:lang w:val="en-US"/>
        </w:rPr>
        <w:fldChar w:fldCharType="end"/>
      </w:r>
      <w:r w:rsidR="006C689E" w:rsidRPr="005C5A57">
        <w:rPr>
          <w:rFonts w:asciiTheme="minorHAnsi" w:hAnsiTheme="minorHAnsi" w:cstheme="minorBidi"/>
          <w:sz w:val="22"/>
          <w:szCs w:val="22"/>
          <w:lang w:val="en-US"/>
        </w:rPr>
        <w:t>)</w:t>
      </w:r>
      <w:r w:rsidRPr="005C5A57">
        <w:rPr>
          <w:rFonts w:asciiTheme="minorHAnsi" w:hAnsiTheme="minorHAnsi" w:cstheme="minorBidi"/>
          <w:sz w:val="22"/>
          <w:szCs w:val="22"/>
          <w:lang w:val="en-US"/>
        </w:rPr>
        <w:t xml:space="preserve">. </w:t>
      </w:r>
      <w:bookmarkEnd w:id="23"/>
      <w:r w:rsidR="00B24274" w:rsidRPr="005C5A57">
        <w:rPr>
          <w:rFonts w:asciiTheme="minorHAnsi" w:hAnsiTheme="minorHAnsi" w:cstheme="minorBidi"/>
          <w:sz w:val="22"/>
          <w:szCs w:val="22"/>
          <w:lang w:val="en-US"/>
        </w:rPr>
        <w:t>In a</w:t>
      </w:r>
      <w:r w:rsidRPr="005C5A57">
        <w:rPr>
          <w:rFonts w:asciiTheme="minorHAnsi" w:hAnsiTheme="minorHAnsi" w:cstheme="minorBidi"/>
          <w:sz w:val="22"/>
          <w:szCs w:val="22"/>
          <w:lang w:val="en-US"/>
        </w:rPr>
        <w:t xml:space="preserve">ddition to this, capacities of RPs </w:t>
      </w:r>
      <w:r w:rsidR="00D6403F" w:rsidRPr="005C5A57">
        <w:rPr>
          <w:rFonts w:asciiTheme="minorHAnsi" w:hAnsiTheme="minorHAnsi" w:cstheme="minorBidi"/>
          <w:sz w:val="22"/>
          <w:szCs w:val="22"/>
          <w:lang w:val="en-US"/>
        </w:rPr>
        <w:t xml:space="preserve">were built </w:t>
      </w:r>
      <w:r w:rsidRPr="005C5A57">
        <w:rPr>
          <w:rFonts w:asciiTheme="minorHAnsi" w:hAnsiTheme="minorHAnsi" w:cstheme="minorBidi"/>
          <w:sz w:val="22"/>
          <w:szCs w:val="22"/>
          <w:lang w:val="en-US"/>
        </w:rPr>
        <w:t>in the first 2 years of the Project</w:t>
      </w:r>
      <w:r w:rsidR="006C689E" w:rsidRPr="005C5A57">
        <w:rPr>
          <w:rFonts w:asciiTheme="minorHAnsi" w:hAnsiTheme="minorHAnsi" w:cstheme="minorBidi"/>
          <w:sz w:val="22"/>
          <w:szCs w:val="22"/>
          <w:lang w:val="en-US"/>
        </w:rPr>
        <w:t xml:space="preserve"> (2018-2019)</w:t>
      </w:r>
      <w:r w:rsidRPr="005C5A57">
        <w:rPr>
          <w:rFonts w:asciiTheme="minorHAnsi" w:hAnsiTheme="minorHAnsi" w:cstheme="minorBidi"/>
          <w:sz w:val="22"/>
          <w:szCs w:val="22"/>
          <w:lang w:val="en-US"/>
        </w:rPr>
        <w:t xml:space="preserve"> </w:t>
      </w:r>
      <w:r w:rsidR="00D6403F" w:rsidRPr="005C5A57">
        <w:rPr>
          <w:rFonts w:asciiTheme="minorHAnsi" w:hAnsiTheme="minorHAnsi" w:cstheme="minorBidi"/>
          <w:sz w:val="22"/>
          <w:szCs w:val="22"/>
          <w:lang w:val="en-US"/>
        </w:rPr>
        <w:t xml:space="preserve">to </w:t>
      </w:r>
      <w:r w:rsidRPr="005C5A57">
        <w:rPr>
          <w:rFonts w:asciiTheme="minorHAnsi" w:hAnsiTheme="minorHAnsi" w:cstheme="minorBidi"/>
          <w:sz w:val="22"/>
          <w:szCs w:val="22"/>
          <w:lang w:val="en-US"/>
        </w:rPr>
        <w:t>establish Project implementation units</w:t>
      </w:r>
      <w:r w:rsidR="00B24274" w:rsidRPr="005C5A57">
        <w:rPr>
          <w:rFonts w:asciiTheme="minorHAnsi" w:hAnsiTheme="minorHAnsi" w:cstheme="minorBidi"/>
          <w:sz w:val="22"/>
          <w:szCs w:val="22"/>
          <w:lang w:val="en-US"/>
        </w:rPr>
        <w:t xml:space="preserve"> (PIUs)</w:t>
      </w:r>
      <w:r w:rsidRPr="005C5A57">
        <w:rPr>
          <w:rFonts w:asciiTheme="minorHAnsi" w:hAnsiTheme="minorHAnsi" w:cstheme="minorBidi"/>
          <w:sz w:val="22"/>
          <w:szCs w:val="22"/>
          <w:lang w:val="en-US"/>
        </w:rPr>
        <w:t xml:space="preserve">, which have been trained for </w:t>
      </w:r>
      <w:r w:rsidR="00D6403F" w:rsidRPr="005C5A57">
        <w:rPr>
          <w:rFonts w:asciiTheme="minorHAnsi" w:hAnsiTheme="minorHAnsi" w:cstheme="minorBidi"/>
          <w:sz w:val="22"/>
          <w:szCs w:val="22"/>
          <w:lang w:val="en-US"/>
        </w:rPr>
        <w:t xml:space="preserve">executing </w:t>
      </w:r>
      <w:r w:rsidRPr="005C5A57">
        <w:rPr>
          <w:rFonts w:asciiTheme="minorHAnsi" w:hAnsiTheme="minorHAnsi" w:cstheme="minorBidi"/>
          <w:sz w:val="22"/>
          <w:szCs w:val="22"/>
          <w:lang w:val="en-US"/>
        </w:rPr>
        <w:t xml:space="preserve">NIF </w:t>
      </w:r>
      <w:r w:rsidR="00D6403F" w:rsidRPr="005C5A57">
        <w:rPr>
          <w:rFonts w:asciiTheme="minorHAnsi" w:hAnsiTheme="minorHAnsi" w:cstheme="minorBidi"/>
          <w:sz w:val="22"/>
          <w:szCs w:val="22"/>
          <w:lang w:val="en-US"/>
        </w:rPr>
        <w:t>processes</w:t>
      </w:r>
      <w:r w:rsidRPr="005C5A57">
        <w:rPr>
          <w:rFonts w:asciiTheme="minorHAnsi" w:hAnsiTheme="minorHAnsi" w:cstheme="minorBidi"/>
          <w:sz w:val="22"/>
          <w:szCs w:val="22"/>
          <w:lang w:val="en-US"/>
        </w:rPr>
        <w:t xml:space="preserve">. </w:t>
      </w:r>
      <w:r w:rsidR="00D6403F" w:rsidRPr="005C5A57">
        <w:rPr>
          <w:rFonts w:asciiTheme="minorHAnsi" w:hAnsiTheme="minorHAnsi" w:cstheme="minorBidi"/>
          <w:sz w:val="22"/>
          <w:szCs w:val="22"/>
          <w:lang w:val="en-US"/>
        </w:rPr>
        <w:lastRenderedPageBreak/>
        <w:t xml:space="preserve">All RPs </w:t>
      </w:r>
      <w:r w:rsidR="00324676" w:rsidRPr="005C5A57">
        <w:rPr>
          <w:rFonts w:asciiTheme="minorHAnsi" w:hAnsiTheme="minorHAnsi" w:cstheme="minorBidi"/>
          <w:sz w:val="22"/>
          <w:szCs w:val="22"/>
          <w:lang w:val="en-US"/>
        </w:rPr>
        <w:t xml:space="preserve">have </w:t>
      </w:r>
      <w:r w:rsidR="00D6403F" w:rsidRPr="005C5A57">
        <w:rPr>
          <w:rFonts w:asciiTheme="minorHAnsi" w:hAnsiTheme="minorHAnsi" w:cstheme="minorBidi"/>
          <w:sz w:val="22"/>
          <w:szCs w:val="22"/>
          <w:lang w:val="en-US"/>
        </w:rPr>
        <w:t xml:space="preserve">implemented the NIF. In the case of </w:t>
      </w:r>
      <w:r w:rsidR="00F62DFA" w:rsidRPr="005C5A57">
        <w:rPr>
          <w:rFonts w:asciiTheme="minorHAnsi" w:hAnsiTheme="minorHAnsi" w:cstheme="minorBidi"/>
          <w:sz w:val="22"/>
          <w:szCs w:val="22"/>
          <w:lang w:val="en-US"/>
        </w:rPr>
        <w:t>Environmental Fund of FBiH (EF FBiH),</w:t>
      </w:r>
      <w:r w:rsidR="00D6403F" w:rsidRPr="005C5A57">
        <w:rPr>
          <w:rFonts w:asciiTheme="minorHAnsi" w:hAnsiTheme="minorHAnsi" w:cstheme="minorBidi"/>
          <w:sz w:val="22"/>
          <w:szCs w:val="22"/>
          <w:lang w:val="en-US"/>
        </w:rPr>
        <w:t xml:space="preserve"> </w:t>
      </w:r>
      <w:r w:rsidRPr="005C5A57">
        <w:rPr>
          <w:rFonts w:asciiTheme="minorHAnsi" w:hAnsiTheme="minorHAnsi" w:cstheme="minorBidi"/>
          <w:sz w:val="22"/>
          <w:szCs w:val="22"/>
          <w:lang w:val="en-US"/>
        </w:rPr>
        <w:t xml:space="preserve">UNDP completed implementation of the infrastructure works on behalf of </w:t>
      </w:r>
      <w:r w:rsidR="005F203A" w:rsidRPr="005C5A57">
        <w:rPr>
          <w:rFonts w:asciiTheme="minorHAnsi" w:hAnsiTheme="minorHAnsi" w:cstheme="minorBidi"/>
          <w:sz w:val="22"/>
          <w:szCs w:val="22"/>
          <w:lang w:val="en-US"/>
        </w:rPr>
        <w:t xml:space="preserve">EF </w:t>
      </w:r>
      <w:r w:rsidRPr="005C5A57">
        <w:rPr>
          <w:rFonts w:asciiTheme="minorHAnsi" w:hAnsiTheme="minorHAnsi" w:cstheme="minorBidi"/>
          <w:sz w:val="22"/>
          <w:szCs w:val="22"/>
          <w:lang w:val="en-US"/>
        </w:rPr>
        <w:t>FBiH</w:t>
      </w:r>
      <w:r w:rsidR="00F62DFA" w:rsidRPr="005C5A57">
        <w:rPr>
          <w:rFonts w:asciiTheme="minorHAnsi" w:hAnsiTheme="minorHAnsi" w:cstheme="minorBidi"/>
          <w:sz w:val="22"/>
          <w:szCs w:val="22"/>
          <w:lang w:val="en-US"/>
        </w:rPr>
        <w:t xml:space="preserve"> in 2020</w:t>
      </w:r>
      <w:r w:rsidRPr="005C5A57">
        <w:rPr>
          <w:rFonts w:asciiTheme="minorHAnsi" w:hAnsiTheme="minorHAnsi" w:cstheme="minorBidi"/>
          <w:sz w:val="22"/>
          <w:szCs w:val="22"/>
          <w:lang w:val="en-US"/>
        </w:rPr>
        <w:t xml:space="preserve">, </w:t>
      </w:r>
      <w:r w:rsidR="00F62DFA" w:rsidRPr="005C5A57">
        <w:rPr>
          <w:rFonts w:asciiTheme="minorHAnsi" w:hAnsiTheme="minorHAnsi" w:cstheme="minorBidi"/>
          <w:sz w:val="22"/>
          <w:szCs w:val="22"/>
          <w:lang w:val="en-US"/>
        </w:rPr>
        <w:t xml:space="preserve">with EF FBiH resuming implementation of the NIF in </w:t>
      </w:r>
      <w:r w:rsidRPr="005C5A57">
        <w:rPr>
          <w:rFonts w:asciiTheme="minorHAnsi" w:hAnsiTheme="minorHAnsi" w:cstheme="minorBidi"/>
          <w:sz w:val="22"/>
          <w:szCs w:val="22"/>
          <w:lang w:val="en-US"/>
        </w:rPr>
        <w:t>2021.</w:t>
      </w:r>
      <w:bookmarkEnd w:id="21"/>
    </w:p>
    <w:p w14:paraId="2874A021" w14:textId="77777777" w:rsidR="005F203A" w:rsidRPr="005C5A57" w:rsidRDefault="005F203A" w:rsidP="005F203A">
      <w:pPr>
        <w:pStyle w:val="ListParagraph"/>
        <w:ind w:left="643"/>
        <w:jc w:val="both"/>
        <w:rPr>
          <w:rFonts w:asciiTheme="minorHAnsi" w:hAnsiTheme="minorHAnsi" w:cstheme="minorHAnsi"/>
          <w:sz w:val="22"/>
          <w:szCs w:val="22"/>
          <w:lang w:val="en-US"/>
        </w:rPr>
      </w:pPr>
    </w:p>
    <w:p w14:paraId="5B327691" w14:textId="0D8335C6" w:rsidR="00001C6B" w:rsidRPr="00084C8D" w:rsidRDefault="737D4EB3" w:rsidP="5C425EF2">
      <w:pPr>
        <w:pStyle w:val="ListParagraph"/>
        <w:numPr>
          <w:ilvl w:val="0"/>
          <w:numId w:val="30"/>
        </w:numPr>
        <w:ind w:left="567" w:hanging="567"/>
        <w:jc w:val="both"/>
        <w:rPr>
          <w:rFonts w:asciiTheme="minorHAnsi" w:hAnsiTheme="minorHAnsi" w:cstheme="minorBidi"/>
          <w:sz w:val="22"/>
          <w:szCs w:val="22"/>
          <w:highlight w:val="yellow"/>
          <w:lang w:val="en-US"/>
        </w:rPr>
      </w:pPr>
      <w:bookmarkStart w:id="24" w:name="_Hlk112577166"/>
      <w:r w:rsidRPr="00084C8D">
        <w:rPr>
          <w:rFonts w:asciiTheme="minorHAnsi" w:hAnsiTheme="minorHAnsi" w:cstheme="minorBidi"/>
          <w:sz w:val="22"/>
          <w:szCs w:val="22"/>
          <w:highlight w:val="yellow"/>
          <w:lang w:val="en-US"/>
        </w:rPr>
        <w:t>The COVID-19 pandemic and the war in Ukraine</w:t>
      </w:r>
      <w:r w:rsidR="51D63C35" w:rsidRPr="00084C8D">
        <w:rPr>
          <w:rFonts w:asciiTheme="minorHAnsi" w:hAnsiTheme="minorHAnsi" w:cstheme="minorBidi"/>
          <w:sz w:val="22"/>
          <w:szCs w:val="22"/>
          <w:highlight w:val="yellow"/>
          <w:lang w:val="en-US"/>
        </w:rPr>
        <w:t xml:space="preserve">, however, is </w:t>
      </w:r>
      <w:r w:rsidRPr="00084C8D">
        <w:rPr>
          <w:rFonts w:asciiTheme="minorHAnsi" w:hAnsiTheme="minorHAnsi" w:cstheme="minorBidi"/>
          <w:sz w:val="22"/>
          <w:szCs w:val="22"/>
          <w:highlight w:val="yellow"/>
          <w:lang w:val="en-US"/>
        </w:rPr>
        <w:t>impact</w:t>
      </w:r>
      <w:r w:rsidR="51D63C35" w:rsidRPr="00084C8D">
        <w:rPr>
          <w:rFonts w:asciiTheme="minorHAnsi" w:hAnsiTheme="minorHAnsi" w:cstheme="minorBidi"/>
          <w:sz w:val="22"/>
          <w:szCs w:val="22"/>
          <w:highlight w:val="yellow"/>
          <w:lang w:val="en-US"/>
        </w:rPr>
        <w:t>ing</w:t>
      </w:r>
      <w:r w:rsidRPr="00084C8D">
        <w:rPr>
          <w:rFonts w:asciiTheme="minorHAnsi" w:hAnsiTheme="minorHAnsi" w:cstheme="minorBidi"/>
          <w:sz w:val="22"/>
          <w:szCs w:val="22"/>
          <w:highlight w:val="yellow"/>
          <w:lang w:val="en-US"/>
        </w:rPr>
        <w:t xml:space="preserve"> the Project in several ways. </w:t>
      </w:r>
      <w:r w:rsidR="51D63C35" w:rsidRPr="00084C8D">
        <w:rPr>
          <w:rFonts w:asciiTheme="minorHAnsi" w:hAnsiTheme="minorHAnsi" w:cstheme="minorBidi"/>
          <w:sz w:val="22"/>
          <w:szCs w:val="22"/>
          <w:highlight w:val="yellow"/>
          <w:lang w:val="en-US"/>
        </w:rPr>
        <w:t>The first</w:t>
      </w:r>
      <w:r w:rsidRPr="00084C8D">
        <w:rPr>
          <w:rFonts w:asciiTheme="minorHAnsi" w:hAnsiTheme="minorHAnsi" w:cstheme="minorBidi"/>
          <w:sz w:val="22"/>
          <w:szCs w:val="22"/>
          <w:highlight w:val="yellow"/>
          <w:lang w:val="en-US"/>
        </w:rPr>
        <w:t xml:space="preserve"> issue was with </w:t>
      </w:r>
      <w:r w:rsidR="3D5D8435" w:rsidRPr="00084C8D">
        <w:rPr>
          <w:rFonts w:asciiTheme="minorHAnsi" w:hAnsiTheme="minorHAnsi" w:cstheme="minorBidi"/>
          <w:sz w:val="22"/>
          <w:szCs w:val="22"/>
          <w:highlight w:val="yellow"/>
          <w:lang w:val="en-US"/>
        </w:rPr>
        <w:t xml:space="preserve">restrictions to </w:t>
      </w:r>
      <w:r w:rsidRPr="00084C8D">
        <w:rPr>
          <w:rFonts w:asciiTheme="minorHAnsi" w:hAnsiTheme="minorHAnsi" w:cstheme="minorBidi"/>
          <w:sz w:val="22"/>
          <w:szCs w:val="22"/>
          <w:highlight w:val="yellow"/>
          <w:lang w:val="en-US"/>
        </w:rPr>
        <w:t>various</w:t>
      </w:r>
      <w:r w:rsidR="3C09AE81" w:rsidRPr="00084C8D">
        <w:rPr>
          <w:rFonts w:asciiTheme="minorHAnsi" w:hAnsiTheme="minorHAnsi" w:cstheme="minorBidi"/>
          <w:sz w:val="22"/>
          <w:szCs w:val="22"/>
          <w:highlight w:val="yellow"/>
          <w:lang w:val="en-US"/>
        </w:rPr>
        <w:t xml:space="preserve"> stakeholder training and </w:t>
      </w:r>
      <w:r w:rsidR="01F96293" w:rsidRPr="00084C8D">
        <w:rPr>
          <w:rFonts w:asciiTheme="minorHAnsi" w:hAnsiTheme="minorHAnsi" w:cstheme="minorBidi"/>
          <w:sz w:val="22"/>
          <w:szCs w:val="22"/>
          <w:highlight w:val="yellow"/>
          <w:lang w:val="en-US"/>
        </w:rPr>
        <w:t>E</w:t>
      </w:r>
      <w:r w:rsidR="68CF7F36" w:rsidRPr="00084C8D">
        <w:rPr>
          <w:rFonts w:asciiTheme="minorHAnsi" w:hAnsiTheme="minorHAnsi" w:cstheme="minorBidi"/>
          <w:sz w:val="22"/>
          <w:szCs w:val="22"/>
          <w:highlight w:val="yellow"/>
          <w:lang w:val="en-US"/>
        </w:rPr>
        <w:t xml:space="preserve">nergy </w:t>
      </w:r>
      <w:r w:rsidR="01F96293" w:rsidRPr="00084C8D">
        <w:rPr>
          <w:rFonts w:asciiTheme="minorHAnsi" w:hAnsiTheme="minorHAnsi" w:cstheme="minorBidi"/>
          <w:sz w:val="22"/>
          <w:szCs w:val="22"/>
          <w:highlight w:val="yellow"/>
          <w:lang w:val="en-US"/>
        </w:rPr>
        <w:t>M</w:t>
      </w:r>
      <w:r w:rsidR="20D33AFD" w:rsidRPr="00084C8D">
        <w:rPr>
          <w:rFonts w:asciiTheme="minorHAnsi" w:hAnsiTheme="minorHAnsi" w:cstheme="minorBidi"/>
          <w:sz w:val="22"/>
          <w:szCs w:val="22"/>
          <w:highlight w:val="yellow"/>
          <w:lang w:val="en-US"/>
        </w:rPr>
        <w:t xml:space="preserve">anagement </w:t>
      </w:r>
      <w:r w:rsidR="01F96293" w:rsidRPr="00084C8D">
        <w:rPr>
          <w:rFonts w:asciiTheme="minorHAnsi" w:hAnsiTheme="minorHAnsi" w:cstheme="minorBidi"/>
          <w:sz w:val="22"/>
          <w:szCs w:val="22"/>
          <w:highlight w:val="yellow"/>
          <w:lang w:val="en-US"/>
        </w:rPr>
        <w:t>T</w:t>
      </w:r>
      <w:r w:rsidRPr="00084C8D">
        <w:rPr>
          <w:rFonts w:asciiTheme="minorHAnsi" w:hAnsiTheme="minorHAnsi" w:cstheme="minorBidi"/>
          <w:sz w:val="22"/>
          <w:szCs w:val="22"/>
          <w:highlight w:val="yellow"/>
          <w:lang w:val="en-US"/>
        </w:rPr>
        <w:t>raining activit</w:t>
      </w:r>
      <w:r w:rsidR="3D5D8435" w:rsidRPr="00084C8D">
        <w:rPr>
          <w:rFonts w:asciiTheme="minorHAnsi" w:hAnsiTheme="minorHAnsi" w:cstheme="minorBidi"/>
          <w:sz w:val="22"/>
          <w:szCs w:val="22"/>
          <w:highlight w:val="yellow"/>
          <w:lang w:val="en-US"/>
        </w:rPr>
        <w:t xml:space="preserve">ies as </w:t>
      </w:r>
      <w:r w:rsidR="01F96293" w:rsidRPr="00084C8D">
        <w:rPr>
          <w:rFonts w:asciiTheme="minorHAnsi" w:hAnsiTheme="minorHAnsi" w:cstheme="minorBidi"/>
          <w:sz w:val="22"/>
          <w:szCs w:val="22"/>
          <w:highlight w:val="yellow"/>
          <w:lang w:val="en-US"/>
        </w:rPr>
        <w:t xml:space="preserve">mentioned </w:t>
      </w:r>
      <w:r w:rsidR="3D5D8435" w:rsidRPr="00084C8D">
        <w:rPr>
          <w:rFonts w:asciiTheme="minorHAnsi" w:hAnsiTheme="minorHAnsi" w:cstheme="minorBidi"/>
          <w:sz w:val="22"/>
          <w:szCs w:val="22"/>
          <w:highlight w:val="yellow"/>
          <w:lang w:val="en-US"/>
        </w:rPr>
        <w:t xml:space="preserve">in Para </w:t>
      </w:r>
      <w:r w:rsidR="001C7193" w:rsidRPr="00084C8D">
        <w:rPr>
          <w:rFonts w:asciiTheme="minorHAnsi" w:hAnsiTheme="minorHAnsi" w:cstheme="minorBidi"/>
          <w:sz w:val="22"/>
          <w:szCs w:val="22"/>
          <w:highlight w:val="yellow"/>
          <w:lang w:val="en-US"/>
        </w:rPr>
        <w:fldChar w:fldCharType="begin"/>
      </w:r>
      <w:r w:rsidR="001C7193" w:rsidRPr="00084C8D">
        <w:rPr>
          <w:rFonts w:asciiTheme="minorHAnsi" w:hAnsiTheme="minorHAnsi" w:cstheme="minorBidi"/>
          <w:sz w:val="22"/>
          <w:szCs w:val="22"/>
          <w:highlight w:val="yellow"/>
          <w:lang w:val="en-US"/>
        </w:rPr>
        <w:instrText xml:space="preserve"> REF _Ref112576787 \r \h </w:instrText>
      </w:r>
      <w:r w:rsidR="00084C8D">
        <w:rPr>
          <w:rFonts w:asciiTheme="minorHAnsi" w:hAnsiTheme="minorHAnsi" w:cstheme="minorBidi"/>
          <w:sz w:val="22"/>
          <w:szCs w:val="22"/>
          <w:highlight w:val="yellow"/>
          <w:lang w:val="en-US"/>
        </w:rPr>
        <w:instrText xml:space="preserve"> \* MERGEFORMAT </w:instrText>
      </w:r>
      <w:r w:rsidR="001C7193" w:rsidRPr="00084C8D">
        <w:rPr>
          <w:rFonts w:asciiTheme="minorHAnsi" w:hAnsiTheme="minorHAnsi" w:cstheme="minorBidi"/>
          <w:sz w:val="22"/>
          <w:szCs w:val="22"/>
          <w:highlight w:val="yellow"/>
          <w:lang w:val="en-US"/>
        </w:rPr>
      </w:r>
      <w:r w:rsidR="001C7193" w:rsidRPr="00084C8D">
        <w:rPr>
          <w:rFonts w:asciiTheme="minorHAnsi" w:hAnsiTheme="minorHAnsi" w:cstheme="minorBidi"/>
          <w:sz w:val="22"/>
          <w:szCs w:val="22"/>
          <w:highlight w:val="yellow"/>
          <w:lang w:val="en-US"/>
        </w:rPr>
        <w:fldChar w:fldCharType="separate"/>
      </w:r>
      <w:r w:rsidR="00C13DDF" w:rsidRPr="00084C8D">
        <w:rPr>
          <w:rFonts w:asciiTheme="minorHAnsi" w:hAnsiTheme="minorHAnsi" w:cstheme="minorBidi"/>
          <w:sz w:val="22"/>
          <w:szCs w:val="22"/>
          <w:highlight w:val="yellow"/>
          <w:lang w:val="en-US"/>
        </w:rPr>
        <w:t>E-9</w:t>
      </w:r>
      <w:r w:rsidR="001C7193" w:rsidRPr="00084C8D">
        <w:rPr>
          <w:rFonts w:asciiTheme="minorHAnsi" w:hAnsiTheme="minorHAnsi" w:cstheme="minorBidi"/>
          <w:sz w:val="22"/>
          <w:szCs w:val="22"/>
          <w:highlight w:val="yellow"/>
          <w:lang w:val="en-US"/>
        </w:rPr>
        <w:fldChar w:fldCharType="end"/>
      </w:r>
      <w:r w:rsidRPr="00084C8D">
        <w:rPr>
          <w:rFonts w:asciiTheme="minorHAnsi" w:hAnsiTheme="minorHAnsi" w:cstheme="minorBidi"/>
          <w:sz w:val="22"/>
          <w:szCs w:val="22"/>
          <w:highlight w:val="yellow"/>
          <w:lang w:val="en-US"/>
        </w:rPr>
        <w:t>. The</w:t>
      </w:r>
      <w:r w:rsidR="3D5D8435" w:rsidRPr="00084C8D">
        <w:rPr>
          <w:rFonts w:asciiTheme="minorHAnsi" w:hAnsiTheme="minorHAnsi" w:cstheme="minorBidi"/>
          <w:sz w:val="22"/>
          <w:szCs w:val="22"/>
          <w:highlight w:val="yellow"/>
          <w:lang w:val="en-US"/>
        </w:rPr>
        <w:t xml:space="preserve"> second issue is the war in Ukraine causing </w:t>
      </w:r>
      <w:r w:rsidRPr="00084C8D">
        <w:rPr>
          <w:rFonts w:asciiTheme="minorHAnsi" w:hAnsiTheme="minorHAnsi" w:cstheme="minorBidi"/>
          <w:sz w:val="22"/>
          <w:szCs w:val="22"/>
          <w:highlight w:val="yellow"/>
          <w:lang w:val="en-US"/>
        </w:rPr>
        <w:t>looming technical staff and skilled worker shortages and the rising cost of building materials, somewhat slowing down the pace of implementation and present higher risks for achieving the Project’s GHG emission targets. Th</w:t>
      </w:r>
      <w:r w:rsidR="3D5D8435" w:rsidRPr="00084C8D">
        <w:rPr>
          <w:rFonts w:asciiTheme="minorHAnsi" w:hAnsiTheme="minorHAnsi" w:cstheme="minorBidi"/>
          <w:sz w:val="22"/>
          <w:szCs w:val="22"/>
          <w:highlight w:val="yellow"/>
          <w:lang w:val="en-US"/>
        </w:rPr>
        <w:t xml:space="preserve">is has the potential impact of slowing down Project implementation </w:t>
      </w:r>
      <w:r w:rsidR="6EA81435" w:rsidRPr="00084C8D">
        <w:rPr>
          <w:rFonts w:asciiTheme="minorHAnsi" w:hAnsiTheme="minorHAnsi" w:cstheme="minorBidi"/>
          <w:sz w:val="22"/>
          <w:szCs w:val="22"/>
          <w:highlight w:val="yellow"/>
          <w:lang w:val="en-US"/>
        </w:rPr>
        <w:t xml:space="preserve">to the extent </w:t>
      </w:r>
      <w:r w:rsidRPr="00084C8D">
        <w:rPr>
          <w:rFonts w:asciiTheme="minorHAnsi" w:hAnsiTheme="minorHAnsi" w:cstheme="minorBidi"/>
          <w:sz w:val="22"/>
          <w:szCs w:val="22"/>
          <w:highlight w:val="yellow"/>
          <w:lang w:val="en-US"/>
        </w:rPr>
        <w:t xml:space="preserve">that an extension to the Project </w:t>
      </w:r>
      <w:r w:rsidR="6EA81435" w:rsidRPr="00084C8D">
        <w:rPr>
          <w:rFonts w:asciiTheme="minorHAnsi" w:hAnsiTheme="minorHAnsi" w:cstheme="minorBidi"/>
          <w:sz w:val="22"/>
          <w:szCs w:val="22"/>
          <w:highlight w:val="yellow"/>
          <w:lang w:val="en-US"/>
        </w:rPr>
        <w:t>may</w:t>
      </w:r>
      <w:r w:rsidRPr="00084C8D">
        <w:rPr>
          <w:rFonts w:asciiTheme="minorHAnsi" w:hAnsiTheme="minorHAnsi" w:cstheme="minorBidi"/>
          <w:sz w:val="22"/>
          <w:szCs w:val="22"/>
          <w:highlight w:val="yellow"/>
          <w:lang w:val="en-US"/>
        </w:rPr>
        <w:t xml:space="preserve"> be requested</w:t>
      </w:r>
      <w:bookmarkEnd w:id="24"/>
      <w:r w:rsidR="6EA81435" w:rsidRPr="00084C8D">
        <w:rPr>
          <w:rFonts w:asciiTheme="minorHAnsi" w:hAnsiTheme="minorHAnsi" w:cstheme="minorBidi"/>
          <w:sz w:val="22"/>
          <w:szCs w:val="22"/>
          <w:highlight w:val="yellow"/>
          <w:lang w:val="en-US"/>
        </w:rPr>
        <w:t xml:space="preserve"> (Para</w:t>
      </w:r>
      <w:r w:rsidR="00C13DDF" w:rsidRPr="00084C8D">
        <w:rPr>
          <w:rFonts w:asciiTheme="minorHAnsi" w:hAnsiTheme="minorHAnsi" w:cstheme="minorBidi"/>
          <w:sz w:val="22"/>
          <w:szCs w:val="22"/>
          <w:highlight w:val="yellow"/>
          <w:lang w:val="en-US"/>
        </w:rPr>
        <w:t xml:space="preserve">s </w:t>
      </w:r>
      <w:r w:rsidR="00C13DDF" w:rsidRPr="00084C8D">
        <w:rPr>
          <w:rFonts w:asciiTheme="minorHAnsi" w:hAnsiTheme="minorHAnsi" w:cstheme="minorBidi"/>
          <w:sz w:val="22"/>
          <w:szCs w:val="22"/>
          <w:highlight w:val="yellow"/>
          <w:lang w:val="en-US"/>
        </w:rPr>
        <w:fldChar w:fldCharType="begin"/>
      </w:r>
      <w:r w:rsidR="00C13DDF" w:rsidRPr="00084C8D">
        <w:rPr>
          <w:rFonts w:asciiTheme="minorHAnsi" w:hAnsiTheme="minorHAnsi" w:cstheme="minorBidi"/>
          <w:sz w:val="22"/>
          <w:szCs w:val="22"/>
          <w:highlight w:val="yellow"/>
          <w:lang w:val="en-US"/>
        </w:rPr>
        <w:instrText xml:space="preserve"> REF _Ref112498538 \r \h  \* MERGEFORMAT </w:instrText>
      </w:r>
      <w:r w:rsidR="00C13DDF" w:rsidRPr="00084C8D">
        <w:rPr>
          <w:rFonts w:asciiTheme="minorHAnsi" w:hAnsiTheme="minorHAnsi" w:cstheme="minorBidi"/>
          <w:sz w:val="22"/>
          <w:szCs w:val="22"/>
          <w:highlight w:val="yellow"/>
          <w:lang w:val="en-US"/>
        </w:rPr>
      </w:r>
      <w:r w:rsidR="00C13DDF" w:rsidRPr="00084C8D">
        <w:rPr>
          <w:rFonts w:asciiTheme="minorHAnsi" w:hAnsiTheme="minorHAnsi" w:cstheme="minorBidi"/>
          <w:sz w:val="22"/>
          <w:szCs w:val="22"/>
          <w:highlight w:val="yellow"/>
          <w:lang w:val="en-US"/>
        </w:rPr>
        <w:fldChar w:fldCharType="separate"/>
      </w:r>
      <w:r w:rsidR="00C13DDF" w:rsidRPr="00084C8D">
        <w:rPr>
          <w:rFonts w:asciiTheme="minorHAnsi" w:hAnsiTheme="minorHAnsi" w:cstheme="minorBidi"/>
          <w:sz w:val="22"/>
          <w:szCs w:val="22"/>
          <w:highlight w:val="yellow"/>
          <w:lang w:val="en-US"/>
        </w:rPr>
        <w:t>82</w:t>
      </w:r>
      <w:r w:rsidR="00C13DDF" w:rsidRPr="00084C8D">
        <w:rPr>
          <w:rFonts w:asciiTheme="minorHAnsi" w:hAnsiTheme="minorHAnsi" w:cstheme="minorBidi"/>
          <w:sz w:val="22"/>
          <w:szCs w:val="22"/>
          <w:highlight w:val="yellow"/>
          <w:lang w:val="en-US"/>
        </w:rPr>
        <w:fldChar w:fldCharType="end"/>
      </w:r>
      <w:r w:rsidR="00C13DDF" w:rsidRPr="00084C8D">
        <w:rPr>
          <w:rFonts w:asciiTheme="minorHAnsi" w:hAnsiTheme="minorHAnsi" w:cstheme="minorBidi"/>
          <w:sz w:val="22"/>
          <w:szCs w:val="22"/>
          <w:highlight w:val="yellow"/>
          <w:lang w:val="en-US"/>
        </w:rPr>
        <w:t xml:space="preserve"> and</w:t>
      </w:r>
      <w:r w:rsidR="6EA81435" w:rsidRPr="00084C8D">
        <w:rPr>
          <w:rFonts w:asciiTheme="minorHAnsi" w:hAnsiTheme="minorHAnsi" w:cstheme="minorBidi"/>
          <w:sz w:val="22"/>
          <w:szCs w:val="22"/>
          <w:highlight w:val="yellow"/>
          <w:lang w:val="en-US"/>
        </w:rPr>
        <w:t xml:space="preserve"> </w:t>
      </w:r>
      <w:r w:rsidR="001618E4" w:rsidRPr="00084C8D">
        <w:rPr>
          <w:rFonts w:asciiTheme="minorHAnsi" w:hAnsiTheme="minorHAnsi" w:cstheme="minorBidi"/>
          <w:sz w:val="22"/>
          <w:szCs w:val="22"/>
          <w:highlight w:val="yellow"/>
          <w:lang w:val="en-US"/>
        </w:rPr>
        <w:fldChar w:fldCharType="begin"/>
      </w:r>
      <w:r w:rsidR="001618E4" w:rsidRPr="00084C8D">
        <w:rPr>
          <w:rFonts w:asciiTheme="minorHAnsi" w:hAnsiTheme="minorHAnsi" w:cstheme="minorBidi"/>
          <w:sz w:val="22"/>
          <w:szCs w:val="22"/>
          <w:highlight w:val="yellow"/>
          <w:lang w:val="en-US"/>
        </w:rPr>
        <w:instrText xml:space="preserve"> REF _Ref112577309 \r \h </w:instrText>
      </w:r>
      <w:r w:rsidR="00084C8D">
        <w:rPr>
          <w:rFonts w:asciiTheme="minorHAnsi" w:hAnsiTheme="minorHAnsi" w:cstheme="minorBidi"/>
          <w:sz w:val="22"/>
          <w:szCs w:val="22"/>
          <w:highlight w:val="yellow"/>
          <w:lang w:val="en-US"/>
        </w:rPr>
        <w:instrText xml:space="preserve"> \* MERGEFORMAT </w:instrText>
      </w:r>
      <w:r w:rsidR="001618E4" w:rsidRPr="00084C8D">
        <w:rPr>
          <w:rFonts w:asciiTheme="minorHAnsi" w:hAnsiTheme="minorHAnsi" w:cstheme="minorBidi"/>
          <w:sz w:val="22"/>
          <w:szCs w:val="22"/>
          <w:highlight w:val="yellow"/>
          <w:lang w:val="en-US"/>
        </w:rPr>
      </w:r>
      <w:r w:rsidR="001618E4" w:rsidRPr="00084C8D">
        <w:rPr>
          <w:rFonts w:asciiTheme="minorHAnsi" w:hAnsiTheme="minorHAnsi" w:cstheme="minorBidi"/>
          <w:sz w:val="22"/>
          <w:szCs w:val="22"/>
          <w:highlight w:val="yellow"/>
          <w:lang w:val="en-US"/>
        </w:rPr>
        <w:fldChar w:fldCharType="separate"/>
      </w:r>
      <w:r w:rsidR="005A4852" w:rsidRPr="00084C8D">
        <w:rPr>
          <w:rFonts w:asciiTheme="minorHAnsi" w:hAnsiTheme="minorHAnsi" w:cstheme="minorBidi"/>
          <w:sz w:val="22"/>
          <w:szCs w:val="22"/>
          <w:highlight w:val="yellow"/>
          <w:lang w:val="en-US"/>
        </w:rPr>
        <w:t>131</w:t>
      </w:r>
      <w:r w:rsidR="001618E4" w:rsidRPr="00084C8D">
        <w:rPr>
          <w:rFonts w:asciiTheme="minorHAnsi" w:hAnsiTheme="minorHAnsi" w:cstheme="minorBidi"/>
          <w:sz w:val="22"/>
          <w:szCs w:val="22"/>
          <w:highlight w:val="yellow"/>
          <w:lang w:val="en-US"/>
        </w:rPr>
        <w:fldChar w:fldCharType="end"/>
      </w:r>
      <w:r w:rsidR="6EA81435" w:rsidRPr="00084C8D">
        <w:rPr>
          <w:rFonts w:asciiTheme="minorHAnsi" w:hAnsiTheme="minorHAnsi" w:cstheme="minorBidi"/>
          <w:sz w:val="22"/>
          <w:szCs w:val="22"/>
          <w:highlight w:val="yellow"/>
          <w:lang w:val="en-US"/>
        </w:rPr>
        <w:t>)</w:t>
      </w:r>
      <w:r w:rsidRPr="00084C8D">
        <w:rPr>
          <w:rFonts w:asciiTheme="minorHAnsi" w:hAnsiTheme="minorHAnsi" w:cstheme="minorBidi"/>
          <w:sz w:val="22"/>
          <w:szCs w:val="22"/>
          <w:highlight w:val="yellow"/>
          <w:lang w:val="en-US"/>
        </w:rPr>
        <w:t xml:space="preserve">. </w:t>
      </w:r>
      <w:bookmarkEnd w:id="22"/>
    </w:p>
    <w:p w14:paraId="1BD4BC9A" w14:textId="77777777" w:rsidR="001F70B7" w:rsidRPr="005C5A57" w:rsidRDefault="001F70B7" w:rsidP="001F70B7">
      <w:pPr>
        <w:pStyle w:val="Heading2"/>
        <w:numPr>
          <w:ilvl w:val="0"/>
          <w:numId w:val="0"/>
        </w:numPr>
      </w:pPr>
    </w:p>
    <w:p w14:paraId="7E93018D" w14:textId="4C20A7DE" w:rsidR="00001C6B" w:rsidRPr="005C5A57" w:rsidRDefault="00001C6B" w:rsidP="001618E4">
      <w:pPr>
        <w:pStyle w:val="Heading2"/>
        <w:numPr>
          <w:ilvl w:val="0"/>
          <w:numId w:val="0"/>
        </w:numPr>
      </w:pPr>
      <w:bookmarkStart w:id="25" w:name="_Toc112148447"/>
      <w:bookmarkStart w:id="26" w:name="_Toc112591248"/>
      <w:r w:rsidRPr="005C5A57">
        <w:t>MTR Ratings and Achievement Summary</w:t>
      </w:r>
      <w:bookmarkEnd w:id="25"/>
      <w:bookmarkEnd w:id="26"/>
    </w:p>
    <w:p w14:paraId="68AF88C3" w14:textId="77777777" w:rsidR="00001C6B" w:rsidRPr="005C5A57" w:rsidRDefault="00001C6B">
      <w:pPr>
        <w:pStyle w:val="ListParagraph"/>
        <w:numPr>
          <w:ilvl w:val="0"/>
          <w:numId w:val="30"/>
        </w:numPr>
        <w:ind w:left="567" w:hanging="567"/>
        <w:jc w:val="both"/>
        <w:rPr>
          <w:rFonts w:asciiTheme="minorHAnsi" w:hAnsiTheme="minorHAnsi" w:cstheme="minorBidi"/>
          <w:sz w:val="22"/>
          <w:szCs w:val="22"/>
          <w:lang w:val="en-US"/>
        </w:rPr>
      </w:pPr>
      <w:bookmarkStart w:id="27" w:name="_Toc98574117"/>
      <w:r w:rsidRPr="005C5A57">
        <w:rPr>
          <w:rFonts w:asciiTheme="minorHAnsi" w:hAnsiTheme="minorHAnsi" w:cstheme="minorBidi"/>
          <w:sz w:val="22"/>
          <w:szCs w:val="22"/>
          <w:lang w:val="en-US"/>
        </w:rPr>
        <w:t>Table A has the summary of MTR ratings and achievement summary.</w:t>
      </w:r>
      <w:bookmarkEnd w:id="27"/>
    </w:p>
    <w:p w14:paraId="311E9B80" w14:textId="77777777" w:rsidR="00001C6B" w:rsidRPr="005C5A57" w:rsidRDefault="00001C6B" w:rsidP="00001C6B">
      <w:pPr>
        <w:pStyle w:val="Paragraph0"/>
      </w:pPr>
    </w:p>
    <w:p w14:paraId="0FB31541" w14:textId="5DFF5163" w:rsidR="00420F15" w:rsidRPr="005C5A57" w:rsidRDefault="00420F15" w:rsidP="001618E4">
      <w:pPr>
        <w:spacing w:before="120" w:after="120"/>
        <w:jc w:val="both"/>
        <w:rPr>
          <w:rFonts w:asciiTheme="minorHAnsi" w:hAnsiTheme="minorHAnsi" w:cstheme="minorBidi"/>
          <w:b/>
          <w:bCs/>
          <w:sz w:val="24"/>
          <w:szCs w:val="24"/>
          <w:lang w:val="en-US"/>
        </w:rPr>
      </w:pPr>
      <w:bookmarkStart w:id="28" w:name="_Hlk98595090"/>
      <w:r w:rsidRPr="005C5A57">
        <w:rPr>
          <w:rFonts w:asciiTheme="minorHAnsi" w:hAnsiTheme="minorHAnsi" w:cstheme="minorBidi"/>
          <w:b/>
          <w:bCs/>
          <w:sz w:val="24"/>
          <w:szCs w:val="24"/>
          <w:lang w:val="en-US"/>
        </w:rPr>
        <w:t>Lessons Learned</w:t>
      </w:r>
    </w:p>
    <w:p w14:paraId="688FCCA9" w14:textId="00F5E1FC" w:rsidR="001F70B7" w:rsidRPr="005C5A57" w:rsidRDefault="001F70B7">
      <w:pPr>
        <w:pStyle w:val="ListParagraph"/>
        <w:numPr>
          <w:ilvl w:val="0"/>
          <w:numId w:val="30"/>
        </w:numPr>
        <w:ind w:left="567" w:hanging="567"/>
        <w:jc w:val="both"/>
        <w:rPr>
          <w:rFonts w:asciiTheme="minorHAnsi" w:hAnsiTheme="minorHAnsi" w:cstheme="minorBidi"/>
          <w:sz w:val="22"/>
          <w:szCs w:val="22"/>
          <w:lang w:val="en-US"/>
        </w:rPr>
      </w:pPr>
      <w:r w:rsidRPr="005C5A57">
        <w:rPr>
          <w:rFonts w:asciiTheme="minorHAnsi" w:hAnsiTheme="minorHAnsi" w:cstheme="minorBidi"/>
          <w:sz w:val="22"/>
          <w:szCs w:val="22"/>
          <w:lang w:val="en-US"/>
        </w:rPr>
        <w:t xml:space="preserve">Lesson #1: The UNDP CO is a suitable backup implementer in the event that there are issues with the host government’s abilities to implement a Project (Para </w:t>
      </w:r>
      <w:r w:rsidRPr="005C5A57">
        <w:rPr>
          <w:rFonts w:asciiTheme="minorHAnsi" w:hAnsiTheme="minorHAnsi" w:cstheme="minorBidi"/>
          <w:sz w:val="22"/>
          <w:szCs w:val="22"/>
          <w:lang w:val="en-US"/>
        </w:rPr>
        <w:fldChar w:fldCharType="begin"/>
      </w:r>
      <w:r w:rsidRPr="005C5A57">
        <w:rPr>
          <w:rFonts w:asciiTheme="minorHAnsi" w:hAnsiTheme="minorHAnsi" w:cstheme="minorBidi"/>
          <w:sz w:val="22"/>
          <w:szCs w:val="22"/>
          <w:lang w:val="en-US"/>
        </w:rPr>
        <w:instrText xml:space="preserve"> REF _Ref109762109 \r \h </w:instrText>
      </w:r>
      <w:r w:rsidRPr="005C5A57">
        <w:rPr>
          <w:rFonts w:asciiTheme="minorHAnsi" w:hAnsiTheme="minorHAnsi" w:cstheme="minorBidi"/>
          <w:sz w:val="22"/>
          <w:szCs w:val="22"/>
          <w:lang w:val="en-US"/>
        </w:rPr>
      </w:r>
      <w:r w:rsidRPr="005C5A57">
        <w:rPr>
          <w:rFonts w:asciiTheme="minorHAnsi" w:hAnsiTheme="minorHAnsi" w:cstheme="minorBidi"/>
          <w:sz w:val="22"/>
          <w:szCs w:val="22"/>
          <w:lang w:val="en-US"/>
        </w:rPr>
        <w:fldChar w:fldCharType="separate"/>
      </w:r>
      <w:r w:rsidR="002B20D7">
        <w:rPr>
          <w:rFonts w:asciiTheme="minorHAnsi" w:hAnsiTheme="minorHAnsi" w:cstheme="minorBidi"/>
          <w:sz w:val="22"/>
          <w:szCs w:val="22"/>
          <w:lang w:val="en-US"/>
        </w:rPr>
        <w:t>140</w:t>
      </w:r>
      <w:r w:rsidRPr="005C5A57">
        <w:rPr>
          <w:rFonts w:asciiTheme="minorHAnsi" w:hAnsiTheme="minorHAnsi" w:cstheme="minorBidi"/>
          <w:sz w:val="22"/>
          <w:szCs w:val="22"/>
          <w:lang w:val="en-US"/>
        </w:rPr>
        <w:fldChar w:fldCharType="end"/>
      </w:r>
      <w:r w:rsidRPr="005C5A57">
        <w:rPr>
          <w:rFonts w:asciiTheme="minorHAnsi" w:hAnsiTheme="minorHAnsi" w:cstheme="minorBidi"/>
          <w:sz w:val="22"/>
          <w:szCs w:val="22"/>
          <w:lang w:val="en-US"/>
        </w:rPr>
        <w:t>).</w:t>
      </w:r>
    </w:p>
    <w:p w14:paraId="6FAB6182" w14:textId="77777777" w:rsidR="001F70B7" w:rsidRPr="005C5A57" w:rsidRDefault="001F70B7" w:rsidP="001F70B7">
      <w:pPr>
        <w:pStyle w:val="ListParagraph"/>
        <w:ind w:left="567"/>
        <w:jc w:val="both"/>
        <w:rPr>
          <w:rFonts w:asciiTheme="minorHAnsi" w:hAnsiTheme="minorHAnsi" w:cstheme="minorBidi"/>
          <w:sz w:val="22"/>
          <w:szCs w:val="22"/>
          <w:lang w:val="en-US"/>
        </w:rPr>
      </w:pPr>
    </w:p>
    <w:p w14:paraId="1CC8AA92" w14:textId="7C8DA067" w:rsidR="001F70B7" w:rsidRPr="005C5A57" w:rsidRDefault="001F70B7">
      <w:pPr>
        <w:pStyle w:val="ListParagraph"/>
        <w:numPr>
          <w:ilvl w:val="0"/>
          <w:numId w:val="30"/>
        </w:numPr>
        <w:ind w:left="567" w:hanging="567"/>
        <w:jc w:val="both"/>
        <w:rPr>
          <w:rFonts w:asciiTheme="minorHAnsi" w:hAnsiTheme="minorHAnsi" w:cstheme="minorBidi"/>
          <w:sz w:val="22"/>
          <w:szCs w:val="22"/>
          <w:lang w:val="en-US"/>
        </w:rPr>
      </w:pPr>
      <w:r w:rsidRPr="005C5A57">
        <w:rPr>
          <w:rFonts w:asciiTheme="minorHAnsi" w:hAnsiTheme="minorHAnsi" w:cstheme="minorBidi"/>
          <w:sz w:val="22"/>
          <w:szCs w:val="22"/>
          <w:lang w:val="en-US"/>
        </w:rPr>
        <w:t xml:space="preserve">Lesson #2: Engagement of </w:t>
      </w:r>
      <w:r w:rsidR="0082111C" w:rsidRPr="005C5A57">
        <w:rPr>
          <w:rFonts w:asciiTheme="minorHAnsi" w:hAnsiTheme="minorHAnsi" w:cstheme="minorBidi"/>
          <w:sz w:val="22"/>
          <w:szCs w:val="22"/>
          <w:lang w:val="en-US"/>
        </w:rPr>
        <w:t>RPs</w:t>
      </w:r>
      <w:r w:rsidRPr="005C5A57">
        <w:rPr>
          <w:rFonts w:asciiTheme="minorHAnsi" w:hAnsiTheme="minorHAnsi" w:cstheme="minorBidi"/>
          <w:sz w:val="22"/>
          <w:szCs w:val="22"/>
          <w:lang w:val="en-US"/>
        </w:rPr>
        <w:t xml:space="preserve"> is required for potential replacement of construction materials during Project implementation (Para </w:t>
      </w:r>
      <w:r w:rsidRPr="005C5A57">
        <w:rPr>
          <w:rFonts w:asciiTheme="minorHAnsi" w:hAnsiTheme="minorHAnsi" w:cstheme="minorBidi"/>
          <w:sz w:val="22"/>
          <w:szCs w:val="22"/>
          <w:lang w:val="en-US"/>
        </w:rPr>
        <w:fldChar w:fldCharType="begin"/>
      </w:r>
      <w:r w:rsidRPr="005C5A57">
        <w:rPr>
          <w:rFonts w:asciiTheme="minorHAnsi" w:hAnsiTheme="minorHAnsi" w:cstheme="minorBidi"/>
          <w:sz w:val="22"/>
          <w:szCs w:val="22"/>
          <w:lang w:val="en-US"/>
        </w:rPr>
        <w:instrText xml:space="preserve"> REF _Ref109762119 \r \h </w:instrText>
      </w:r>
      <w:r w:rsidRPr="005C5A57">
        <w:rPr>
          <w:rFonts w:asciiTheme="minorHAnsi" w:hAnsiTheme="minorHAnsi" w:cstheme="minorBidi"/>
          <w:sz w:val="22"/>
          <w:szCs w:val="22"/>
          <w:lang w:val="en-US"/>
        </w:rPr>
      </w:r>
      <w:r w:rsidRPr="005C5A57">
        <w:rPr>
          <w:rFonts w:asciiTheme="minorHAnsi" w:hAnsiTheme="minorHAnsi" w:cstheme="minorBidi"/>
          <w:sz w:val="22"/>
          <w:szCs w:val="22"/>
          <w:lang w:val="en-US"/>
        </w:rPr>
        <w:fldChar w:fldCharType="separate"/>
      </w:r>
      <w:r w:rsidR="00B7545A">
        <w:rPr>
          <w:rFonts w:asciiTheme="minorHAnsi" w:hAnsiTheme="minorHAnsi" w:cstheme="minorBidi"/>
          <w:sz w:val="22"/>
          <w:szCs w:val="22"/>
          <w:lang w:val="en-US"/>
        </w:rPr>
        <w:t>141</w:t>
      </w:r>
      <w:r w:rsidRPr="005C5A57">
        <w:rPr>
          <w:rFonts w:asciiTheme="minorHAnsi" w:hAnsiTheme="minorHAnsi" w:cstheme="minorBidi"/>
          <w:sz w:val="22"/>
          <w:szCs w:val="22"/>
          <w:lang w:val="en-US"/>
        </w:rPr>
        <w:fldChar w:fldCharType="end"/>
      </w:r>
      <w:r w:rsidRPr="005C5A57">
        <w:rPr>
          <w:rFonts w:asciiTheme="minorHAnsi" w:hAnsiTheme="minorHAnsi" w:cstheme="minorBidi"/>
          <w:sz w:val="22"/>
          <w:szCs w:val="22"/>
          <w:lang w:val="en-US"/>
        </w:rPr>
        <w:t>).</w:t>
      </w:r>
    </w:p>
    <w:p w14:paraId="59445DB5" w14:textId="77777777" w:rsidR="001F70B7" w:rsidRPr="005C5A57" w:rsidRDefault="001F70B7" w:rsidP="001F70B7">
      <w:pPr>
        <w:pStyle w:val="ListParagraph"/>
        <w:rPr>
          <w:rFonts w:asciiTheme="minorHAnsi" w:hAnsiTheme="minorHAnsi" w:cstheme="minorBidi"/>
          <w:sz w:val="22"/>
          <w:szCs w:val="22"/>
          <w:lang w:val="en-US"/>
        </w:rPr>
      </w:pPr>
    </w:p>
    <w:p w14:paraId="2ECBCB36" w14:textId="382EF8D7" w:rsidR="001F70B7" w:rsidRPr="005C5A57" w:rsidRDefault="001F70B7">
      <w:pPr>
        <w:pStyle w:val="ListParagraph"/>
        <w:numPr>
          <w:ilvl w:val="0"/>
          <w:numId w:val="30"/>
        </w:numPr>
        <w:ind w:left="567" w:hanging="567"/>
        <w:jc w:val="both"/>
        <w:rPr>
          <w:rFonts w:asciiTheme="minorHAnsi" w:hAnsiTheme="minorHAnsi" w:cstheme="minorBidi"/>
          <w:sz w:val="22"/>
          <w:szCs w:val="22"/>
          <w:lang w:val="en-US"/>
        </w:rPr>
      </w:pPr>
      <w:r w:rsidRPr="005C5A57">
        <w:rPr>
          <w:rFonts w:asciiTheme="minorHAnsi" w:hAnsiTheme="minorHAnsi" w:cstheme="minorBidi"/>
          <w:sz w:val="22"/>
          <w:szCs w:val="22"/>
          <w:lang w:val="en-US"/>
        </w:rPr>
        <w:t xml:space="preserve">Lesson #3: Establishment of Project Implementation Unit (PIU) within RP structure helps smoother implementation of Project activities (Para </w:t>
      </w:r>
      <w:r w:rsidRPr="005C5A57">
        <w:rPr>
          <w:rFonts w:asciiTheme="minorHAnsi" w:hAnsiTheme="minorHAnsi" w:cstheme="minorBidi"/>
          <w:sz w:val="22"/>
          <w:szCs w:val="22"/>
          <w:lang w:val="en-US"/>
        </w:rPr>
        <w:fldChar w:fldCharType="begin"/>
      </w:r>
      <w:r w:rsidRPr="005C5A57">
        <w:rPr>
          <w:rFonts w:asciiTheme="minorHAnsi" w:hAnsiTheme="minorHAnsi" w:cstheme="minorBidi"/>
          <w:sz w:val="22"/>
          <w:szCs w:val="22"/>
          <w:lang w:val="en-US"/>
        </w:rPr>
        <w:instrText xml:space="preserve"> REF _Ref109762146 \r \h </w:instrText>
      </w:r>
      <w:r w:rsidRPr="005C5A57">
        <w:rPr>
          <w:rFonts w:asciiTheme="minorHAnsi" w:hAnsiTheme="minorHAnsi" w:cstheme="minorBidi"/>
          <w:sz w:val="22"/>
          <w:szCs w:val="22"/>
          <w:lang w:val="en-US"/>
        </w:rPr>
      </w:r>
      <w:r w:rsidRPr="005C5A57">
        <w:rPr>
          <w:rFonts w:asciiTheme="minorHAnsi" w:hAnsiTheme="minorHAnsi" w:cstheme="minorBidi"/>
          <w:sz w:val="22"/>
          <w:szCs w:val="22"/>
          <w:lang w:val="en-US"/>
        </w:rPr>
        <w:fldChar w:fldCharType="separate"/>
      </w:r>
      <w:r w:rsidR="00B7545A">
        <w:rPr>
          <w:rFonts w:asciiTheme="minorHAnsi" w:hAnsiTheme="minorHAnsi" w:cstheme="minorBidi"/>
          <w:sz w:val="22"/>
          <w:szCs w:val="22"/>
          <w:lang w:val="en-US"/>
        </w:rPr>
        <w:t>142</w:t>
      </w:r>
      <w:r w:rsidRPr="005C5A57">
        <w:rPr>
          <w:rFonts w:asciiTheme="minorHAnsi" w:hAnsiTheme="minorHAnsi" w:cstheme="minorBidi"/>
          <w:sz w:val="22"/>
          <w:szCs w:val="22"/>
          <w:lang w:val="en-US"/>
        </w:rPr>
        <w:fldChar w:fldCharType="end"/>
      </w:r>
      <w:r w:rsidRPr="005C5A57">
        <w:rPr>
          <w:rFonts w:asciiTheme="minorHAnsi" w:hAnsiTheme="minorHAnsi" w:cstheme="minorBidi"/>
          <w:sz w:val="22"/>
          <w:szCs w:val="22"/>
          <w:lang w:val="en-US"/>
        </w:rPr>
        <w:t>)</w:t>
      </w:r>
    </w:p>
    <w:p w14:paraId="5B3FA404" w14:textId="77777777" w:rsidR="001F70B7" w:rsidRPr="005C5A57" w:rsidRDefault="001F70B7" w:rsidP="001F70B7">
      <w:pPr>
        <w:pStyle w:val="ListParagraph"/>
        <w:rPr>
          <w:rFonts w:asciiTheme="minorHAnsi" w:hAnsiTheme="minorHAnsi" w:cstheme="minorBidi"/>
          <w:sz w:val="22"/>
          <w:szCs w:val="22"/>
          <w:lang w:val="en-US"/>
        </w:rPr>
      </w:pPr>
    </w:p>
    <w:p w14:paraId="33841FA5" w14:textId="4B21848D" w:rsidR="001F70B7" w:rsidRPr="005C5A57" w:rsidRDefault="001F70B7">
      <w:pPr>
        <w:pStyle w:val="ListParagraph"/>
        <w:numPr>
          <w:ilvl w:val="0"/>
          <w:numId w:val="30"/>
        </w:numPr>
        <w:ind w:left="567" w:hanging="567"/>
        <w:jc w:val="both"/>
        <w:rPr>
          <w:rFonts w:asciiTheme="minorHAnsi" w:hAnsiTheme="minorHAnsi" w:cstheme="minorBidi"/>
          <w:sz w:val="22"/>
          <w:szCs w:val="22"/>
          <w:lang w:val="en-US"/>
        </w:rPr>
      </w:pPr>
      <w:r w:rsidRPr="005C5A57">
        <w:rPr>
          <w:rFonts w:asciiTheme="minorHAnsi" w:hAnsiTheme="minorHAnsi" w:cstheme="minorBidi"/>
          <w:sz w:val="22"/>
          <w:szCs w:val="22"/>
          <w:lang w:val="en-US"/>
        </w:rPr>
        <w:t xml:space="preserve">Lesson #4: Procurement Expert for QA/QC of RP's procurement processes improves Project monitoring and transparency of Project activities related to procurement of works and services (Para </w:t>
      </w:r>
      <w:r w:rsidRPr="005C5A57">
        <w:rPr>
          <w:rFonts w:asciiTheme="minorHAnsi" w:hAnsiTheme="minorHAnsi" w:cstheme="minorBidi"/>
          <w:sz w:val="22"/>
          <w:szCs w:val="22"/>
          <w:lang w:val="en-US"/>
        </w:rPr>
        <w:fldChar w:fldCharType="begin"/>
      </w:r>
      <w:r w:rsidRPr="005C5A57">
        <w:rPr>
          <w:rFonts w:asciiTheme="minorHAnsi" w:hAnsiTheme="minorHAnsi" w:cstheme="minorBidi"/>
          <w:sz w:val="22"/>
          <w:szCs w:val="22"/>
          <w:lang w:val="en-US"/>
        </w:rPr>
        <w:instrText xml:space="preserve"> REF _Ref109762167 \r \h </w:instrText>
      </w:r>
      <w:r w:rsidRPr="005C5A57">
        <w:rPr>
          <w:rFonts w:asciiTheme="minorHAnsi" w:hAnsiTheme="minorHAnsi" w:cstheme="minorBidi"/>
          <w:sz w:val="22"/>
          <w:szCs w:val="22"/>
          <w:lang w:val="en-US"/>
        </w:rPr>
      </w:r>
      <w:r w:rsidRPr="005C5A57">
        <w:rPr>
          <w:rFonts w:asciiTheme="minorHAnsi" w:hAnsiTheme="minorHAnsi" w:cstheme="minorBidi"/>
          <w:sz w:val="22"/>
          <w:szCs w:val="22"/>
          <w:lang w:val="en-US"/>
        </w:rPr>
        <w:fldChar w:fldCharType="separate"/>
      </w:r>
      <w:r w:rsidR="00B7545A">
        <w:rPr>
          <w:rFonts w:asciiTheme="minorHAnsi" w:hAnsiTheme="minorHAnsi" w:cstheme="minorBidi"/>
          <w:sz w:val="22"/>
          <w:szCs w:val="22"/>
          <w:lang w:val="en-US"/>
        </w:rPr>
        <w:t>143</w:t>
      </w:r>
      <w:r w:rsidRPr="005C5A57">
        <w:rPr>
          <w:rFonts w:asciiTheme="minorHAnsi" w:hAnsiTheme="minorHAnsi" w:cstheme="minorBidi"/>
          <w:sz w:val="22"/>
          <w:szCs w:val="22"/>
          <w:lang w:val="en-US"/>
        </w:rPr>
        <w:fldChar w:fldCharType="end"/>
      </w:r>
      <w:r w:rsidRPr="005C5A57">
        <w:rPr>
          <w:rFonts w:asciiTheme="minorHAnsi" w:hAnsiTheme="minorHAnsi" w:cstheme="minorBidi"/>
          <w:sz w:val="22"/>
          <w:szCs w:val="22"/>
          <w:lang w:val="en-US"/>
        </w:rPr>
        <w:t xml:space="preserve">). </w:t>
      </w:r>
    </w:p>
    <w:p w14:paraId="3B47143A" w14:textId="77777777" w:rsidR="00555648" w:rsidRPr="005C5A57" w:rsidRDefault="00555648" w:rsidP="00555648">
      <w:pPr>
        <w:pStyle w:val="ListParagraph"/>
        <w:rPr>
          <w:rFonts w:asciiTheme="minorHAnsi" w:hAnsiTheme="minorHAnsi" w:cstheme="minorBidi"/>
          <w:sz w:val="22"/>
          <w:szCs w:val="22"/>
          <w:lang w:val="en-US"/>
        </w:rPr>
      </w:pPr>
    </w:p>
    <w:p w14:paraId="486B8F35" w14:textId="51A17713" w:rsidR="00555648" w:rsidRPr="005C5A57" w:rsidRDefault="00555648" w:rsidP="00555648">
      <w:pPr>
        <w:pStyle w:val="ListParagraph"/>
        <w:numPr>
          <w:ilvl w:val="0"/>
          <w:numId w:val="30"/>
        </w:numPr>
        <w:ind w:left="567" w:hanging="567"/>
        <w:jc w:val="both"/>
        <w:rPr>
          <w:rFonts w:asciiTheme="minorHAnsi" w:hAnsiTheme="minorHAnsi" w:cstheme="minorBidi"/>
          <w:sz w:val="22"/>
          <w:szCs w:val="22"/>
          <w:lang w:val="en-US"/>
        </w:rPr>
      </w:pPr>
      <w:r w:rsidRPr="005C5A57">
        <w:rPr>
          <w:rFonts w:asciiTheme="minorHAnsi" w:hAnsiTheme="minorHAnsi" w:cstheme="minorBidi"/>
          <w:sz w:val="22"/>
          <w:szCs w:val="22"/>
          <w:lang w:val="en-US"/>
        </w:rPr>
        <w:t xml:space="preserve">Lesson #5: Maintaining frequent communication and collegial relations with RPs enables smoother implementation and removes possible obstacles from </w:t>
      </w:r>
      <w:r w:rsidR="00B7545A">
        <w:rPr>
          <w:rFonts w:asciiTheme="minorHAnsi" w:hAnsiTheme="minorHAnsi" w:cstheme="minorBidi"/>
          <w:sz w:val="22"/>
          <w:szCs w:val="22"/>
          <w:lang w:val="en-US"/>
        </w:rPr>
        <w:t>implementation</w:t>
      </w:r>
      <w:r w:rsidRPr="005C5A57">
        <w:rPr>
          <w:rFonts w:asciiTheme="minorHAnsi" w:hAnsiTheme="minorHAnsi" w:cstheme="minorBidi"/>
          <w:sz w:val="22"/>
          <w:szCs w:val="22"/>
          <w:lang w:val="en-US"/>
        </w:rPr>
        <w:t xml:space="preserve"> (Para </w:t>
      </w:r>
      <w:r w:rsidR="000268D9" w:rsidRPr="005C5A57">
        <w:rPr>
          <w:rFonts w:asciiTheme="minorHAnsi" w:hAnsiTheme="minorHAnsi" w:cstheme="minorBidi"/>
          <w:sz w:val="22"/>
          <w:szCs w:val="22"/>
          <w:lang w:val="en-US"/>
        </w:rPr>
        <w:fldChar w:fldCharType="begin"/>
      </w:r>
      <w:r w:rsidR="000268D9" w:rsidRPr="005C5A57">
        <w:rPr>
          <w:rFonts w:asciiTheme="minorHAnsi" w:hAnsiTheme="minorHAnsi" w:cstheme="minorBidi"/>
          <w:sz w:val="22"/>
          <w:szCs w:val="22"/>
          <w:lang w:val="en-US"/>
        </w:rPr>
        <w:instrText xml:space="preserve"> REF _Ref112593443 \r \h </w:instrText>
      </w:r>
      <w:r w:rsidR="000268D9" w:rsidRPr="005C5A57">
        <w:rPr>
          <w:rFonts w:asciiTheme="minorHAnsi" w:hAnsiTheme="minorHAnsi" w:cstheme="minorBidi"/>
          <w:sz w:val="22"/>
          <w:szCs w:val="22"/>
          <w:lang w:val="en-US"/>
        </w:rPr>
      </w:r>
      <w:r w:rsidR="000268D9" w:rsidRPr="005C5A57">
        <w:rPr>
          <w:rFonts w:asciiTheme="minorHAnsi" w:hAnsiTheme="minorHAnsi" w:cstheme="minorBidi"/>
          <w:sz w:val="22"/>
          <w:szCs w:val="22"/>
          <w:lang w:val="en-US"/>
        </w:rPr>
        <w:fldChar w:fldCharType="separate"/>
      </w:r>
      <w:r w:rsidR="00B7545A">
        <w:rPr>
          <w:rFonts w:asciiTheme="minorHAnsi" w:hAnsiTheme="minorHAnsi" w:cstheme="minorBidi"/>
          <w:sz w:val="22"/>
          <w:szCs w:val="22"/>
          <w:lang w:val="en-US"/>
        </w:rPr>
        <w:t>144</w:t>
      </w:r>
      <w:r w:rsidR="000268D9" w:rsidRPr="005C5A57">
        <w:rPr>
          <w:rFonts w:asciiTheme="minorHAnsi" w:hAnsiTheme="minorHAnsi" w:cstheme="minorBidi"/>
          <w:sz w:val="22"/>
          <w:szCs w:val="22"/>
          <w:lang w:val="en-US"/>
        </w:rPr>
        <w:fldChar w:fldCharType="end"/>
      </w:r>
      <w:r w:rsidR="000268D9" w:rsidRPr="005C5A57">
        <w:rPr>
          <w:rFonts w:asciiTheme="minorHAnsi" w:hAnsiTheme="minorHAnsi" w:cstheme="minorBidi"/>
          <w:sz w:val="22"/>
          <w:szCs w:val="22"/>
          <w:lang w:val="en-US"/>
        </w:rPr>
        <w:t>)</w:t>
      </w:r>
      <w:r w:rsidRPr="005C5A57">
        <w:rPr>
          <w:rFonts w:asciiTheme="minorHAnsi" w:hAnsiTheme="minorHAnsi" w:cstheme="minorBidi"/>
          <w:sz w:val="22"/>
          <w:szCs w:val="22"/>
          <w:lang w:val="en-US"/>
        </w:rPr>
        <w:t>.</w:t>
      </w:r>
    </w:p>
    <w:p w14:paraId="6161BB3E" w14:textId="77777777" w:rsidR="00555648" w:rsidRPr="005C5A57" w:rsidRDefault="00555648" w:rsidP="00555648">
      <w:pPr>
        <w:pStyle w:val="ListParagraph"/>
        <w:ind w:left="567"/>
        <w:jc w:val="both"/>
        <w:rPr>
          <w:rFonts w:asciiTheme="minorHAnsi" w:hAnsiTheme="minorHAnsi" w:cstheme="minorBidi"/>
          <w:sz w:val="22"/>
          <w:szCs w:val="22"/>
          <w:lang w:val="en-US"/>
        </w:rPr>
      </w:pPr>
    </w:p>
    <w:p w14:paraId="2EE8FD38" w14:textId="5DCCE266" w:rsidR="00555648" w:rsidRPr="005C5A57" w:rsidRDefault="00555648" w:rsidP="00555648">
      <w:pPr>
        <w:pStyle w:val="ListParagraph"/>
        <w:numPr>
          <w:ilvl w:val="0"/>
          <w:numId w:val="30"/>
        </w:numPr>
        <w:ind w:left="567" w:hanging="567"/>
        <w:jc w:val="both"/>
        <w:rPr>
          <w:rFonts w:asciiTheme="minorHAnsi" w:hAnsiTheme="minorHAnsi" w:cstheme="minorBidi"/>
          <w:sz w:val="22"/>
          <w:szCs w:val="22"/>
          <w:lang w:val="en-US"/>
        </w:rPr>
      </w:pPr>
      <w:r w:rsidRPr="005C5A57">
        <w:rPr>
          <w:rFonts w:asciiTheme="minorHAnsi" w:hAnsiTheme="minorHAnsi" w:cstheme="minorBidi"/>
          <w:sz w:val="22"/>
          <w:szCs w:val="22"/>
          <w:lang w:val="en-US"/>
        </w:rPr>
        <w:t xml:space="preserve">Lesson #6: Participation or support of conferences that gather all RPs and important stakeholders from the region strengthens networking and provide for easier implementation, as well as new ideas and opportunities (Para </w:t>
      </w:r>
      <w:r w:rsidRPr="005C5A57">
        <w:rPr>
          <w:rFonts w:asciiTheme="minorHAnsi" w:hAnsiTheme="minorHAnsi" w:cstheme="minorBidi"/>
          <w:sz w:val="22"/>
          <w:szCs w:val="22"/>
          <w:lang w:val="en-US"/>
        </w:rPr>
        <w:fldChar w:fldCharType="begin"/>
      </w:r>
      <w:r w:rsidRPr="005C5A57">
        <w:rPr>
          <w:rFonts w:asciiTheme="minorHAnsi" w:hAnsiTheme="minorHAnsi" w:cstheme="minorBidi"/>
          <w:sz w:val="22"/>
          <w:szCs w:val="22"/>
          <w:lang w:val="en-US"/>
        </w:rPr>
        <w:instrText xml:space="preserve"> REF _Ref109762269 \r \h </w:instrText>
      </w:r>
      <w:r w:rsidRPr="005C5A57">
        <w:rPr>
          <w:rFonts w:asciiTheme="minorHAnsi" w:hAnsiTheme="minorHAnsi" w:cstheme="minorBidi"/>
          <w:sz w:val="22"/>
          <w:szCs w:val="22"/>
          <w:lang w:val="en-US"/>
        </w:rPr>
      </w:r>
      <w:r w:rsidRPr="005C5A57">
        <w:rPr>
          <w:rFonts w:asciiTheme="minorHAnsi" w:hAnsiTheme="minorHAnsi" w:cstheme="minorBidi"/>
          <w:sz w:val="22"/>
          <w:szCs w:val="22"/>
          <w:lang w:val="en-US"/>
        </w:rPr>
        <w:fldChar w:fldCharType="separate"/>
      </w:r>
      <w:r w:rsidR="005A4852">
        <w:rPr>
          <w:rFonts w:asciiTheme="minorHAnsi" w:hAnsiTheme="minorHAnsi" w:cstheme="minorBidi"/>
          <w:sz w:val="22"/>
          <w:szCs w:val="22"/>
          <w:lang w:val="en-US"/>
        </w:rPr>
        <w:t>145</w:t>
      </w:r>
      <w:r w:rsidRPr="005C5A57">
        <w:rPr>
          <w:rFonts w:asciiTheme="minorHAnsi" w:hAnsiTheme="minorHAnsi" w:cstheme="minorBidi"/>
          <w:sz w:val="22"/>
          <w:szCs w:val="22"/>
          <w:lang w:val="en-US"/>
        </w:rPr>
        <w:fldChar w:fldCharType="end"/>
      </w:r>
      <w:r w:rsidRPr="005C5A57">
        <w:rPr>
          <w:rFonts w:asciiTheme="minorHAnsi" w:hAnsiTheme="minorHAnsi" w:cstheme="minorBidi"/>
          <w:sz w:val="22"/>
          <w:szCs w:val="22"/>
          <w:lang w:val="en-US"/>
        </w:rPr>
        <w:t>).</w:t>
      </w:r>
    </w:p>
    <w:p w14:paraId="434E4DF6" w14:textId="77777777" w:rsidR="002B20D7" w:rsidRDefault="002B20D7" w:rsidP="002B20D7">
      <w:pPr>
        <w:spacing w:before="120" w:after="120"/>
        <w:ind w:left="357" w:hanging="357"/>
        <w:jc w:val="both"/>
        <w:rPr>
          <w:rFonts w:asciiTheme="minorHAnsi" w:hAnsiTheme="minorHAnsi" w:cs="Arial"/>
          <w:b/>
          <w:bCs/>
          <w:sz w:val="28"/>
          <w:szCs w:val="28"/>
          <w:lang w:val="en-US"/>
        </w:rPr>
      </w:pPr>
    </w:p>
    <w:p w14:paraId="2FD59701" w14:textId="63976D70" w:rsidR="002B20D7" w:rsidRPr="005C5A57" w:rsidRDefault="002B20D7" w:rsidP="002B20D7">
      <w:pPr>
        <w:spacing w:before="120" w:after="120"/>
        <w:ind w:left="357" w:hanging="357"/>
        <w:jc w:val="both"/>
        <w:rPr>
          <w:rFonts w:asciiTheme="minorHAnsi" w:hAnsiTheme="minorHAnsi" w:cs="Arial"/>
          <w:b/>
          <w:bCs/>
          <w:sz w:val="28"/>
          <w:szCs w:val="28"/>
          <w:lang w:val="en-US"/>
        </w:rPr>
      </w:pPr>
      <w:r w:rsidRPr="005C5A57">
        <w:rPr>
          <w:rFonts w:asciiTheme="minorHAnsi" w:hAnsiTheme="minorHAnsi" w:cs="Arial"/>
          <w:b/>
          <w:bCs/>
          <w:sz w:val="28"/>
          <w:szCs w:val="28"/>
          <w:lang w:val="en-US"/>
        </w:rPr>
        <w:t>Recommendations</w:t>
      </w:r>
    </w:p>
    <w:p w14:paraId="300ED9B4" w14:textId="77777777" w:rsidR="002B20D7" w:rsidRPr="005C5A57" w:rsidRDefault="002B20D7" w:rsidP="002B20D7">
      <w:pPr>
        <w:pStyle w:val="ListParagraph"/>
        <w:numPr>
          <w:ilvl w:val="0"/>
          <w:numId w:val="30"/>
        </w:numPr>
        <w:ind w:left="567" w:hanging="567"/>
        <w:jc w:val="both"/>
        <w:rPr>
          <w:rFonts w:asciiTheme="minorHAnsi" w:hAnsiTheme="minorHAnsi" w:cstheme="minorBidi"/>
          <w:sz w:val="22"/>
          <w:szCs w:val="22"/>
          <w:lang w:val="en-US"/>
        </w:rPr>
      </w:pPr>
      <w:r w:rsidRPr="005C5A57">
        <w:rPr>
          <w:rFonts w:asciiTheme="minorHAnsi" w:hAnsiTheme="minorHAnsi" w:cstheme="minorBidi"/>
          <w:sz w:val="22"/>
          <w:szCs w:val="22"/>
          <w:lang w:val="en-US"/>
        </w:rPr>
        <w:t xml:space="preserve">Recommendation 1 (UNDP and RPs): Keep the momentum and pace of EE retrofits despite the rising prices of goods, materials and equipment (Para </w:t>
      </w:r>
      <w:r w:rsidRPr="005C5A57">
        <w:rPr>
          <w:rFonts w:asciiTheme="minorHAnsi" w:hAnsiTheme="minorHAnsi" w:cstheme="minorBidi"/>
          <w:sz w:val="22"/>
          <w:szCs w:val="22"/>
          <w:lang w:val="en-US"/>
        </w:rPr>
        <w:fldChar w:fldCharType="begin"/>
      </w:r>
      <w:r w:rsidRPr="005C5A57">
        <w:rPr>
          <w:rFonts w:asciiTheme="minorHAnsi" w:hAnsiTheme="minorHAnsi" w:cstheme="minorBidi"/>
          <w:sz w:val="22"/>
          <w:szCs w:val="22"/>
          <w:lang w:val="en-US"/>
        </w:rPr>
        <w:instrText xml:space="preserve"> REF _Ref109762442 \r \h </w:instrText>
      </w:r>
      <w:r w:rsidRPr="005C5A57">
        <w:rPr>
          <w:rFonts w:asciiTheme="minorHAnsi" w:hAnsiTheme="minorHAnsi" w:cstheme="minorBidi"/>
          <w:sz w:val="22"/>
          <w:szCs w:val="22"/>
          <w:lang w:val="en-US"/>
        </w:rPr>
      </w:r>
      <w:r w:rsidRPr="005C5A57">
        <w:rPr>
          <w:rFonts w:asciiTheme="minorHAnsi" w:hAnsiTheme="minorHAnsi" w:cstheme="minorBidi"/>
          <w:sz w:val="22"/>
          <w:szCs w:val="22"/>
          <w:lang w:val="en-US"/>
        </w:rPr>
        <w:fldChar w:fldCharType="separate"/>
      </w:r>
      <w:r>
        <w:rPr>
          <w:rFonts w:asciiTheme="minorHAnsi" w:hAnsiTheme="minorHAnsi" w:cstheme="minorBidi"/>
          <w:sz w:val="22"/>
          <w:szCs w:val="22"/>
          <w:lang w:val="en-US"/>
        </w:rPr>
        <w:t>146</w:t>
      </w:r>
      <w:r w:rsidRPr="005C5A57">
        <w:rPr>
          <w:rFonts w:asciiTheme="minorHAnsi" w:hAnsiTheme="minorHAnsi" w:cstheme="minorBidi"/>
          <w:sz w:val="22"/>
          <w:szCs w:val="22"/>
          <w:lang w:val="en-US"/>
        </w:rPr>
        <w:fldChar w:fldCharType="end"/>
      </w:r>
      <w:r w:rsidRPr="005C5A57">
        <w:rPr>
          <w:rFonts w:asciiTheme="minorHAnsi" w:hAnsiTheme="minorHAnsi" w:cstheme="minorBidi"/>
          <w:sz w:val="22"/>
          <w:szCs w:val="22"/>
          <w:lang w:val="en-US"/>
        </w:rPr>
        <w:t>).</w:t>
      </w:r>
    </w:p>
    <w:p w14:paraId="44C2AE26" w14:textId="77777777" w:rsidR="002B20D7" w:rsidRPr="005C5A57" w:rsidRDefault="002B20D7" w:rsidP="002B20D7">
      <w:pPr>
        <w:pStyle w:val="ListParagraph"/>
        <w:ind w:left="567"/>
        <w:jc w:val="both"/>
        <w:rPr>
          <w:rFonts w:asciiTheme="minorHAnsi" w:hAnsiTheme="minorHAnsi" w:cstheme="minorBidi"/>
          <w:sz w:val="22"/>
          <w:szCs w:val="22"/>
          <w:lang w:val="en-US"/>
        </w:rPr>
      </w:pPr>
    </w:p>
    <w:p w14:paraId="7B9FC6E3" w14:textId="77777777" w:rsidR="002B20D7" w:rsidRPr="005C5A57" w:rsidRDefault="002B20D7" w:rsidP="002B20D7">
      <w:pPr>
        <w:pStyle w:val="ListParagraph"/>
        <w:numPr>
          <w:ilvl w:val="0"/>
          <w:numId w:val="30"/>
        </w:numPr>
        <w:ind w:left="567" w:hanging="567"/>
        <w:jc w:val="both"/>
        <w:rPr>
          <w:rFonts w:asciiTheme="minorHAnsi" w:hAnsiTheme="minorHAnsi" w:cstheme="minorBidi"/>
          <w:sz w:val="22"/>
          <w:szCs w:val="22"/>
          <w:lang w:val="en-US"/>
        </w:rPr>
      </w:pPr>
      <w:r w:rsidRPr="005C5A57">
        <w:rPr>
          <w:rFonts w:asciiTheme="minorHAnsi" w:hAnsiTheme="minorHAnsi" w:cstheme="minorBidi"/>
          <w:sz w:val="22"/>
          <w:szCs w:val="22"/>
          <w:lang w:val="en-US"/>
        </w:rPr>
        <w:t xml:space="preserve">Recommendation 2 (UNDP and RPs): Re-visit the indicators in the Project's Results Framework to revise the targets in light of the rising cost of goods and materials and staff and skilled worker shortages (Para </w:t>
      </w:r>
      <w:r w:rsidRPr="005C5A57">
        <w:rPr>
          <w:rFonts w:asciiTheme="minorHAnsi" w:hAnsiTheme="minorHAnsi" w:cstheme="minorBidi"/>
          <w:sz w:val="22"/>
          <w:szCs w:val="22"/>
          <w:lang w:val="en-US"/>
        </w:rPr>
        <w:fldChar w:fldCharType="begin"/>
      </w:r>
      <w:r w:rsidRPr="005C5A57">
        <w:rPr>
          <w:rFonts w:asciiTheme="minorHAnsi" w:hAnsiTheme="minorHAnsi" w:cstheme="minorBidi"/>
          <w:sz w:val="22"/>
          <w:szCs w:val="22"/>
          <w:lang w:val="en-US"/>
        </w:rPr>
        <w:instrText xml:space="preserve"> REF _Ref109762460 \r \h </w:instrText>
      </w:r>
      <w:r w:rsidRPr="005C5A57">
        <w:rPr>
          <w:rFonts w:asciiTheme="minorHAnsi" w:hAnsiTheme="minorHAnsi" w:cstheme="minorBidi"/>
          <w:sz w:val="22"/>
          <w:szCs w:val="22"/>
          <w:lang w:val="en-US"/>
        </w:rPr>
      </w:r>
      <w:r w:rsidRPr="005C5A57">
        <w:rPr>
          <w:rFonts w:asciiTheme="minorHAnsi" w:hAnsiTheme="minorHAnsi" w:cstheme="minorBidi"/>
          <w:sz w:val="22"/>
          <w:szCs w:val="22"/>
          <w:lang w:val="en-US"/>
        </w:rPr>
        <w:fldChar w:fldCharType="separate"/>
      </w:r>
      <w:r>
        <w:rPr>
          <w:rFonts w:asciiTheme="minorHAnsi" w:hAnsiTheme="minorHAnsi" w:cstheme="minorBidi"/>
          <w:sz w:val="22"/>
          <w:szCs w:val="22"/>
          <w:lang w:val="en-US"/>
        </w:rPr>
        <w:t>147</w:t>
      </w:r>
      <w:r w:rsidRPr="005C5A57">
        <w:rPr>
          <w:rFonts w:asciiTheme="minorHAnsi" w:hAnsiTheme="minorHAnsi" w:cstheme="minorBidi"/>
          <w:sz w:val="22"/>
          <w:szCs w:val="22"/>
          <w:lang w:val="en-US"/>
        </w:rPr>
        <w:fldChar w:fldCharType="end"/>
      </w:r>
      <w:r w:rsidRPr="005C5A57">
        <w:rPr>
          <w:rFonts w:asciiTheme="minorHAnsi" w:hAnsiTheme="minorHAnsi" w:cstheme="minorBidi"/>
          <w:sz w:val="22"/>
          <w:szCs w:val="22"/>
          <w:lang w:val="en-US"/>
        </w:rPr>
        <w:t>).</w:t>
      </w:r>
    </w:p>
    <w:p w14:paraId="6A3444A2" w14:textId="77777777" w:rsidR="00555648" w:rsidRPr="005C5A57" w:rsidRDefault="00555648" w:rsidP="002B20D7">
      <w:pPr>
        <w:spacing w:after="60"/>
        <w:rPr>
          <w:rFonts w:asciiTheme="minorHAnsi" w:hAnsiTheme="minorHAnsi" w:cstheme="minorHAnsi"/>
          <w:b/>
          <w:bCs/>
          <w:lang w:val="en-US"/>
        </w:rPr>
      </w:pPr>
    </w:p>
    <w:p w14:paraId="6BDA7A2C" w14:textId="3DFFF6CF" w:rsidR="00001C6B" w:rsidRPr="005C5A57" w:rsidRDefault="001F70B7" w:rsidP="001F70B7">
      <w:pPr>
        <w:spacing w:after="60"/>
        <w:jc w:val="center"/>
        <w:rPr>
          <w:rFonts w:asciiTheme="minorHAnsi" w:hAnsiTheme="minorHAnsi"/>
          <w:b/>
          <w:bCs/>
          <w:lang w:val="en-US"/>
        </w:rPr>
      </w:pPr>
      <w:r w:rsidRPr="005C5A57">
        <w:rPr>
          <w:rFonts w:asciiTheme="minorHAnsi" w:hAnsiTheme="minorHAnsi" w:cstheme="minorHAnsi"/>
          <w:b/>
          <w:bCs/>
          <w:lang w:val="en-US"/>
        </w:rPr>
        <w:lastRenderedPageBreak/>
        <w:t>Table A: Interim</w:t>
      </w:r>
      <w:r w:rsidRPr="005C5A57">
        <w:rPr>
          <w:rFonts w:asciiTheme="minorHAnsi" w:hAnsiTheme="minorHAnsi"/>
          <w:b/>
          <w:bCs/>
          <w:lang w:val="en-US"/>
        </w:rPr>
        <w:t xml:space="preserve"> Evaluation Ratings &amp; Achievement Summary Table</w:t>
      </w:r>
      <w:bookmarkEnd w:id="28"/>
    </w:p>
    <w:tbl>
      <w:tblPr>
        <w:tblpPr w:leftFromText="181" w:rightFromText="181" w:vertAnchor="text" w:horzAnchor="margin" w:tblpXSpec="center" w:tblpY="-56"/>
        <w:tblOverlap w:val="never"/>
        <w:tblW w:w="10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1417"/>
        <w:gridCol w:w="7938"/>
      </w:tblGrid>
      <w:tr w:rsidR="005A4852" w:rsidRPr="005C5A57" w14:paraId="6B4CDD25" w14:textId="77777777" w:rsidTr="001F0530">
        <w:trPr>
          <w:trHeight w:val="426"/>
          <w:tblHeader/>
        </w:trPr>
        <w:tc>
          <w:tcPr>
            <w:tcW w:w="1418" w:type="dxa"/>
            <w:tcBorders>
              <w:top w:val="nil"/>
              <w:left w:val="nil"/>
              <w:right w:val="nil"/>
            </w:tcBorders>
            <w:shd w:val="clear" w:color="auto" w:fill="0070C0"/>
          </w:tcPr>
          <w:p w14:paraId="210ABF08" w14:textId="77777777" w:rsidR="005A4852" w:rsidRPr="005C5A57" w:rsidRDefault="005A4852" w:rsidP="001F0530">
            <w:pPr>
              <w:pStyle w:val="BodyText"/>
              <w:ind w:left="0"/>
              <w:jc w:val="center"/>
              <w:rPr>
                <w:rFonts w:asciiTheme="minorHAnsi" w:hAnsiTheme="minorHAnsi" w:cs="Arial"/>
                <w:b/>
                <w:bCs/>
                <w:color w:val="FFFFFF"/>
              </w:rPr>
            </w:pPr>
            <w:r w:rsidRPr="005C5A57">
              <w:rPr>
                <w:rFonts w:asciiTheme="minorHAnsi" w:hAnsiTheme="minorHAnsi" w:cs="Arial"/>
                <w:b/>
                <w:bCs/>
                <w:color w:val="FFFFFF"/>
              </w:rPr>
              <w:t>Measure</w:t>
            </w:r>
          </w:p>
        </w:tc>
        <w:tc>
          <w:tcPr>
            <w:tcW w:w="1417" w:type="dxa"/>
            <w:tcBorders>
              <w:top w:val="nil"/>
              <w:left w:val="nil"/>
              <w:right w:val="nil"/>
            </w:tcBorders>
            <w:shd w:val="clear" w:color="auto" w:fill="0070C0"/>
          </w:tcPr>
          <w:p w14:paraId="344F6A0D" w14:textId="77777777" w:rsidR="005A4852" w:rsidRPr="005C5A57" w:rsidRDefault="005A4852" w:rsidP="001F0530">
            <w:pPr>
              <w:pStyle w:val="BodyText"/>
              <w:ind w:left="0"/>
              <w:jc w:val="center"/>
              <w:rPr>
                <w:rFonts w:asciiTheme="minorHAnsi" w:hAnsiTheme="minorHAnsi" w:cs="Arial"/>
                <w:b/>
                <w:bCs/>
                <w:color w:val="FFFFFF"/>
              </w:rPr>
            </w:pPr>
            <w:r w:rsidRPr="005C5A57">
              <w:rPr>
                <w:rFonts w:asciiTheme="minorHAnsi" w:hAnsiTheme="minorHAnsi" w:cs="Arial"/>
                <w:b/>
                <w:bCs/>
                <w:color w:val="FFFFFF"/>
              </w:rPr>
              <w:t>IE Rating</w:t>
            </w:r>
            <w:r w:rsidRPr="005C5A57">
              <w:rPr>
                <w:rFonts w:asciiTheme="minorHAnsi" w:hAnsiTheme="minorHAnsi" w:cs="Arial"/>
                <w:b/>
                <w:bCs/>
                <w:color w:val="FFFFFF"/>
                <w:vertAlign w:val="superscript"/>
              </w:rPr>
              <w:footnoteReference w:id="2"/>
            </w:r>
          </w:p>
        </w:tc>
        <w:tc>
          <w:tcPr>
            <w:tcW w:w="7938" w:type="dxa"/>
            <w:tcBorders>
              <w:top w:val="nil"/>
              <w:left w:val="nil"/>
              <w:right w:val="nil"/>
            </w:tcBorders>
            <w:shd w:val="clear" w:color="auto" w:fill="0070C0"/>
          </w:tcPr>
          <w:p w14:paraId="65A44DE3" w14:textId="77777777" w:rsidR="005A4852" w:rsidRPr="005C5A57" w:rsidRDefault="005A4852" w:rsidP="001F0530">
            <w:pPr>
              <w:pStyle w:val="BodyText"/>
              <w:ind w:left="0"/>
              <w:jc w:val="center"/>
              <w:rPr>
                <w:rFonts w:asciiTheme="minorHAnsi" w:hAnsiTheme="minorHAnsi" w:cs="Arial"/>
                <w:b/>
                <w:bCs/>
                <w:color w:val="FFFFFF"/>
              </w:rPr>
            </w:pPr>
            <w:r w:rsidRPr="005C5A57">
              <w:rPr>
                <w:rFonts w:asciiTheme="minorHAnsi" w:hAnsiTheme="minorHAnsi" w:cs="Arial"/>
                <w:b/>
                <w:bCs/>
                <w:color w:val="FFFFFF"/>
              </w:rPr>
              <w:t>Achievement Description</w:t>
            </w:r>
          </w:p>
        </w:tc>
      </w:tr>
      <w:tr w:rsidR="005A4852" w:rsidRPr="005C5A57" w14:paraId="0A74F609" w14:textId="77777777" w:rsidTr="001F0530">
        <w:trPr>
          <w:trHeight w:val="200"/>
          <w:tblHeader/>
        </w:trPr>
        <w:tc>
          <w:tcPr>
            <w:tcW w:w="1418" w:type="dxa"/>
            <w:vMerge w:val="restart"/>
          </w:tcPr>
          <w:p w14:paraId="7ECCD2EB" w14:textId="77777777" w:rsidR="005A4852" w:rsidRPr="005C5A57" w:rsidRDefault="005A4852" w:rsidP="001F0530">
            <w:pPr>
              <w:pStyle w:val="BodyText"/>
              <w:ind w:left="113" w:right="113"/>
              <w:rPr>
                <w:rFonts w:asciiTheme="minorHAnsi" w:hAnsiTheme="minorHAnsi" w:cstheme="minorHAnsi"/>
                <w:b/>
                <w:bCs/>
                <w:sz w:val="17"/>
                <w:szCs w:val="17"/>
              </w:rPr>
            </w:pPr>
            <w:r w:rsidRPr="005C5A57">
              <w:rPr>
                <w:rFonts w:asciiTheme="minorHAnsi" w:hAnsiTheme="minorHAnsi" w:cstheme="minorHAnsi"/>
                <w:b/>
                <w:sz w:val="17"/>
                <w:szCs w:val="17"/>
              </w:rPr>
              <w:t>Project Formulation</w:t>
            </w:r>
          </w:p>
        </w:tc>
        <w:tc>
          <w:tcPr>
            <w:tcW w:w="1417" w:type="dxa"/>
          </w:tcPr>
          <w:p w14:paraId="12C47297" w14:textId="77777777" w:rsidR="005A4852" w:rsidRPr="005C5A57" w:rsidRDefault="005A4852" w:rsidP="001F0530">
            <w:pPr>
              <w:pStyle w:val="BodyText"/>
              <w:ind w:left="113" w:right="113"/>
              <w:jc w:val="center"/>
              <w:rPr>
                <w:rFonts w:asciiTheme="minorHAnsi" w:hAnsiTheme="minorHAnsi" w:cstheme="minorHAnsi"/>
                <w:bCs/>
                <w:sz w:val="17"/>
                <w:szCs w:val="17"/>
              </w:rPr>
            </w:pPr>
            <w:r w:rsidRPr="005C5A57">
              <w:rPr>
                <w:rFonts w:asciiTheme="minorHAnsi" w:hAnsiTheme="minorHAnsi" w:cstheme="minorHAnsi"/>
                <w:sz w:val="17"/>
                <w:szCs w:val="17"/>
              </w:rPr>
              <w:t xml:space="preserve">                            </w:t>
            </w:r>
          </w:p>
        </w:tc>
        <w:tc>
          <w:tcPr>
            <w:tcW w:w="7938" w:type="dxa"/>
          </w:tcPr>
          <w:p w14:paraId="156CD004" w14:textId="77777777" w:rsidR="005A4852" w:rsidRPr="005C5A57" w:rsidRDefault="005A4852" w:rsidP="001F0530">
            <w:pPr>
              <w:pStyle w:val="BodyText"/>
              <w:ind w:left="113" w:right="113"/>
              <w:jc w:val="left"/>
              <w:rPr>
                <w:rFonts w:asciiTheme="minorHAnsi" w:hAnsiTheme="minorHAnsi" w:cstheme="minorHAnsi"/>
                <w:bCs/>
                <w:sz w:val="17"/>
                <w:szCs w:val="17"/>
              </w:rPr>
            </w:pPr>
            <w:r w:rsidRPr="005C5A57">
              <w:rPr>
                <w:rFonts w:asciiTheme="minorHAnsi" w:hAnsiTheme="minorHAnsi" w:cstheme="minorHAnsi"/>
                <w:bCs/>
                <w:sz w:val="17"/>
                <w:szCs w:val="17"/>
              </w:rPr>
              <w:t xml:space="preserve">The ToC and the Project Results Framework has indicators that generally meet “SMART” criteria, sufficient to effectively monitor Project progress (see Para </w:t>
            </w:r>
            <w:r w:rsidRPr="005C5A57">
              <w:rPr>
                <w:rFonts w:asciiTheme="minorHAnsi" w:hAnsiTheme="minorHAnsi" w:cstheme="minorHAnsi"/>
                <w:bCs/>
                <w:sz w:val="17"/>
                <w:szCs w:val="17"/>
              </w:rPr>
              <w:fldChar w:fldCharType="begin"/>
            </w:r>
            <w:r w:rsidRPr="005C5A57">
              <w:rPr>
                <w:rFonts w:asciiTheme="minorHAnsi" w:hAnsiTheme="minorHAnsi" w:cstheme="minorHAnsi"/>
                <w:bCs/>
                <w:sz w:val="17"/>
                <w:szCs w:val="17"/>
              </w:rPr>
              <w:instrText xml:space="preserve"> REF _Ref112655208 \r \h </w:instrText>
            </w:r>
            <w:r w:rsidRPr="005C5A57">
              <w:rPr>
                <w:rFonts w:asciiTheme="minorHAnsi" w:hAnsiTheme="minorHAnsi" w:cstheme="minorHAnsi"/>
                <w:bCs/>
                <w:sz w:val="17"/>
                <w:szCs w:val="17"/>
              </w:rPr>
            </w:r>
            <w:r w:rsidRPr="005C5A57">
              <w:rPr>
                <w:rFonts w:asciiTheme="minorHAnsi" w:hAnsiTheme="minorHAnsi" w:cstheme="minorHAnsi"/>
                <w:bCs/>
                <w:sz w:val="17"/>
                <w:szCs w:val="17"/>
              </w:rPr>
              <w:fldChar w:fldCharType="separate"/>
            </w:r>
            <w:r>
              <w:rPr>
                <w:rFonts w:asciiTheme="minorHAnsi" w:hAnsiTheme="minorHAnsi" w:cstheme="minorHAnsi"/>
                <w:bCs/>
                <w:sz w:val="17"/>
                <w:szCs w:val="17"/>
              </w:rPr>
              <w:t>46</w:t>
            </w:r>
            <w:r w:rsidRPr="005C5A57">
              <w:rPr>
                <w:rFonts w:asciiTheme="minorHAnsi" w:hAnsiTheme="minorHAnsi" w:cstheme="minorHAnsi"/>
                <w:bCs/>
                <w:sz w:val="17"/>
                <w:szCs w:val="17"/>
              </w:rPr>
              <w:fldChar w:fldCharType="end"/>
            </w:r>
            <w:r w:rsidRPr="005C5A57">
              <w:rPr>
                <w:rFonts w:asciiTheme="minorHAnsi" w:hAnsiTheme="minorHAnsi" w:cstheme="minorHAnsi"/>
                <w:bCs/>
                <w:sz w:val="17"/>
                <w:szCs w:val="17"/>
              </w:rPr>
              <w:t>).</w:t>
            </w:r>
          </w:p>
        </w:tc>
      </w:tr>
      <w:tr w:rsidR="005A4852" w:rsidRPr="005C5A57" w14:paraId="3360D300" w14:textId="77777777" w:rsidTr="001F0530">
        <w:trPr>
          <w:trHeight w:val="200"/>
          <w:tblHeader/>
        </w:trPr>
        <w:tc>
          <w:tcPr>
            <w:tcW w:w="1418" w:type="dxa"/>
            <w:vMerge/>
          </w:tcPr>
          <w:p w14:paraId="440F5CCF" w14:textId="77777777" w:rsidR="005A4852" w:rsidRPr="005C5A57" w:rsidRDefault="005A4852" w:rsidP="001F0530">
            <w:pPr>
              <w:pStyle w:val="BodyText"/>
              <w:ind w:left="113" w:right="113"/>
              <w:rPr>
                <w:rFonts w:asciiTheme="minorHAnsi" w:hAnsiTheme="minorHAnsi" w:cstheme="minorHAnsi"/>
                <w:b/>
                <w:sz w:val="17"/>
                <w:szCs w:val="17"/>
              </w:rPr>
            </w:pPr>
          </w:p>
        </w:tc>
        <w:tc>
          <w:tcPr>
            <w:tcW w:w="1417" w:type="dxa"/>
          </w:tcPr>
          <w:p w14:paraId="1C684B1E" w14:textId="77777777" w:rsidR="005A4852" w:rsidRPr="005C5A57" w:rsidRDefault="005A4852" w:rsidP="001F0530">
            <w:pPr>
              <w:pStyle w:val="BodyText"/>
              <w:ind w:left="113" w:right="113"/>
              <w:jc w:val="center"/>
              <w:rPr>
                <w:rFonts w:asciiTheme="minorHAnsi" w:hAnsiTheme="minorHAnsi" w:cstheme="minorHAnsi"/>
                <w:sz w:val="17"/>
                <w:szCs w:val="17"/>
              </w:rPr>
            </w:pPr>
            <w:r w:rsidRPr="005C5A57">
              <w:rPr>
                <w:rFonts w:asciiTheme="minorHAnsi" w:hAnsiTheme="minorHAnsi" w:cstheme="minorHAnsi"/>
                <w:sz w:val="17"/>
                <w:szCs w:val="17"/>
              </w:rPr>
              <w:t>Stakeholder Participation</w:t>
            </w:r>
          </w:p>
          <w:p w14:paraId="6816702C" w14:textId="77777777" w:rsidR="005A4852" w:rsidRPr="005C5A57" w:rsidRDefault="005A4852" w:rsidP="001F0530">
            <w:pPr>
              <w:pStyle w:val="BodyText"/>
              <w:ind w:left="113" w:right="113"/>
              <w:jc w:val="center"/>
              <w:rPr>
                <w:rFonts w:asciiTheme="minorHAnsi" w:hAnsiTheme="minorHAnsi" w:cstheme="minorHAnsi"/>
                <w:sz w:val="17"/>
                <w:szCs w:val="17"/>
              </w:rPr>
            </w:pPr>
            <w:r w:rsidRPr="005C5A57">
              <w:rPr>
                <w:rFonts w:asciiTheme="minorHAnsi" w:hAnsiTheme="minorHAnsi" w:cstheme="minorHAnsi"/>
                <w:sz w:val="17"/>
                <w:szCs w:val="17"/>
              </w:rPr>
              <w:t>Rating: 5 (S)</w:t>
            </w:r>
          </w:p>
        </w:tc>
        <w:tc>
          <w:tcPr>
            <w:tcW w:w="7938" w:type="dxa"/>
          </w:tcPr>
          <w:p w14:paraId="3FDA439E" w14:textId="77777777" w:rsidR="005A4852" w:rsidRPr="005C5A57" w:rsidRDefault="005A4852" w:rsidP="001F0530">
            <w:pPr>
              <w:pStyle w:val="BodyText"/>
              <w:ind w:left="113" w:right="113"/>
              <w:rPr>
                <w:rFonts w:asciiTheme="minorHAnsi" w:hAnsiTheme="minorHAnsi" w:cstheme="minorHAnsi"/>
                <w:sz w:val="17"/>
                <w:szCs w:val="17"/>
              </w:rPr>
            </w:pPr>
            <w:r w:rsidRPr="005C5A57">
              <w:rPr>
                <w:rFonts w:asciiTheme="minorHAnsi" w:hAnsiTheme="minorHAnsi" w:cstheme="minorHAnsi"/>
                <w:sz w:val="17"/>
                <w:szCs w:val="17"/>
              </w:rPr>
              <w:t xml:space="preserve">Relevant stakeholders were consulted during the preparatory phase through extensive consultations and involvement of government officials with all Responsible Parties. GoBiH ownership of the LCPB Project is strong (see Para </w:t>
            </w:r>
            <w:r w:rsidRPr="005C5A57">
              <w:rPr>
                <w:rFonts w:asciiTheme="minorHAnsi" w:hAnsiTheme="minorHAnsi" w:cstheme="minorHAnsi"/>
                <w:sz w:val="17"/>
                <w:szCs w:val="17"/>
              </w:rPr>
              <w:fldChar w:fldCharType="begin"/>
            </w:r>
            <w:r w:rsidRPr="005C5A57">
              <w:rPr>
                <w:rFonts w:asciiTheme="minorHAnsi" w:hAnsiTheme="minorHAnsi" w:cstheme="minorHAnsi"/>
                <w:sz w:val="17"/>
                <w:szCs w:val="17"/>
              </w:rPr>
              <w:instrText xml:space="preserve"> REF _Ref112655323 \r \h </w:instrText>
            </w:r>
            <w:r w:rsidRPr="005C5A57">
              <w:rPr>
                <w:rFonts w:asciiTheme="minorHAnsi" w:hAnsiTheme="minorHAnsi" w:cstheme="minorHAnsi"/>
                <w:sz w:val="17"/>
                <w:szCs w:val="17"/>
              </w:rPr>
            </w:r>
            <w:r w:rsidRPr="005C5A57">
              <w:rPr>
                <w:rFonts w:asciiTheme="minorHAnsi" w:hAnsiTheme="minorHAnsi" w:cstheme="minorHAnsi"/>
                <w:sz w:val="17"/>
                <w:szCs w:val="17"/>
              </w:rPr>
              <w:fldChar w:fldCharType="separate"/>
            </w:r>
            <w:r>
              <w:rPr>
                <w:rFonts w:asciiTheme="minorHAnsi" w:hAnsiTheme="minorHAnsi" w:cstheme="minorHAnsi"/>
                <w:sz w:val="17"/>
                <w:szCs w:val="17"/>
              </w:rPr>
              <w:t>40</w:t>
            </w:r>
            <w:r w:rsidRPr="005C5A57">
              <w:rPr>
                <w:rFonts w:asciiTheme="minorHAnsi" w:hAnsiTheme="minorHAnsi" w:cstheme="minorHAnsi"/>
                <w:sz w:val="17"/>
                <w:szCs w:val="17"/>
              </w:rPr>
              <w:fldChar w:fldCharType="end"/>
            </w:r>
            <w:r w:rsidRPr="005C5A57">
              <w:rPr>
                <w:rFonts w:asciiTheme="minorHAnsi" w:hAnsiTheme="minorHAnsi" w:cstheme="minorHAnsi"/>
                <w:sz w:val="17"/>
                <w:szCs w:val="17"/>
              </w:rPr>
              <w:t>).</w:t>
            </w:r>
          </w:p>
        </w:tc>
      </w:tr>
      <w:tr w:rsidR="005A4852" w:rsidRPr="005C5A57" w14:paraId="2FC94B83" w14:textId="77777777" w:rsidTr="001F0530">
        <w:trPr>
          <w:trHeight w:val="400"/>
          <w:tblHeader/>
        </w:trPr>
        <w:tc>
          <w:tcPr>
            <w:tcW w:w="1418" w:type="dxa"/>
            <w:vMerge w:val="restart"/>
          </w:tcPr>
          <w:p w14:paraId="248B6F3C" w14:textId="77777777" w:rsidR="005A4852" w:rsidRPr="005C5A57" w:rsidRDefault="005A4852" w:rsidP="001F0530">
            <w:pPr>
              <w:pStyle w:val="BodyText"/>
              <w:ind w:left="113" w:right="113"/>
              <w:rPr>
                <w:rFonts w:asciiTheme="minorHAnsi" w:hAnsiTheme="minorHAnsi" w:cstheme="minorHAnsi"/>
                <w:b/>
                <w:bCs/>
                <w:sz w:val="17"/>
                <w:szCs w:val="17"/>
              </w:rPr>
            </w:pPr>
            <w:r w:rsidRPr="005C5A57">
              <w:rPr>
                <w:rFonts w:asciiTheme="minorHAnsi" w:hAnsiTheme="minorHAnsi" w:cstheme="minorHAnsi"/>
                <w:b/>
                <w:bCs/>
                <w:sz w:val="17"/>
                <w:szCs w:val="17"/>
              </w:rPr>
              <w:t>Progress Towards Results</w:t>
            </w:r>
          </w:p>
        </w:tc>
        <w:tc>
          <w:tcPr>
            <w:tcW w:w="1417" w:type="dxa"/>
          </w:tcPr>
          <w:p w14:paraId="1437082C" w14:textId="77777777" w:rsidR="005A4852" w:rsidRPr="005C5A57" w:rsidRDefault="005A4852" w:rsidP="001F0530">
            <w:pPr>
              <w:pStyle w:val="TableParagraph"/>
              <w:tabs>
                <w:tab w:val="left" w:pos="1147"/>
              </w:tabs>
              <w:ind w:left="113"/>
              <w:jc w:val="center"/>
              <w:rPr>
                <w:rFonts w:asciiTheme="minorHAnsi" w:hAnsiTheme="minorHAnsi" w:cstheme="minorHAnsi"/>
                <w:sz w:val="17"/>
                <w:szCs w:val="17"/>
              </w:rPr>
            </w:pPr>
            <w:r w:rsidRPr="005C5A57">
              <w:rPr>
                <w:rFonts w:asciiTheme="minorHAnsi" w:hAnsiTheme="minorHAnsi" w:cstheme="minorHAnsi"/>
                <w:sz w:val="17"/>
                <w:szCs w:val="17"/>
              </w:rPr>
              <w:t>Fund-level impact achievement</w:t>
            </w:r>
          </w:p>
          <w:p w14:paraId="1E413C61" w14:textId="77777777" w:rsidR="005A4852" w:rsidRPr="005C5A57" w:rsidRDefault="005A4852" w:rsidP="001F0530">
            <w:pPr>
              <w:pStyle w:val="BodyText"/>
              <w:ind w:left="113" w:right="113"/>
              <w:jc w:val="center"/>
              <w:rPr>
                <w:rFonts w:asciiTheme="minorHAnsi" w:hAnsiTheme="minorHAnsi" w:cstheme="minorHAnsi"/>
                <w:bCs/>
                <w:sz w:val="17"/>
                <w:szCs w:val="17"/>
              </w:rPr>
            </w:pPr>
            <w:r w:rsidRPr="005C5A57">
              <w:rPr>
                <w:rFonts w:asciiTheme="minorHAnsi" w:hAnsiTheme="minorHAnsi" w:cstheme="minorHAnsi"/>
                <w:sz w:val="17"/>
                <w:szCs w:val="17"/>
              </w:rPr>
              <w:t>Rating: 5 (S)</w:t>
            </w:r>
          </w:p>
        </w:tc>
        <w:tc>
          <w:tcPr>
            <w:tcW w:w="7938" w:type="dxa"/>
          </w:tcPr>
          <w:p w14:paraId="47B61826" w14:textId="77777777" w:rsidR="005A4852" w:rsidRPr="005C5A57" w:rsidRDefault="005A4852" w:rsidP="001F0530">
            <w:pPr>
              <w:pStyle w:val="BodyText"/>
              <w:ind w:left="113" w:right="113"/>
              <w:jc w:val="left"/>
              <w:rPr>
                <w:rFonts w:asciiTheme="minorHAnsi" w:hAnsiTheme="minorHAnsi" w:cstheme="minorHAnsi"/>
                <w:sz w:val="17"/>
                <w:szCs w:val="17"/>
              </w:rPr>
            </w:pPr>
            <w:r w:rsidRPr="005C5A57">
              <w:rPr>
                <w:rFonts w:asciiTheme="minorHAnsi" w:hAnsiTheme="minorHAnsi" w:cstheme="minorHAnsi"/>
                <w:sz w:val="17"/>
                <w:szCs w:val="17"/>
              </w:rPr>
              <w:t>To date, implementation of the Investment Framework for Low-Carbon Public Buildings was effectively conducted involving the successful retrofitting of 161 public buildings, which directly contributed to 469,204  tCO</w:t>
            </w:r>
            <w:r w:rsidRPr="005C5A57">
              <w:rPr>
                <w:rFonts w:asciiTheme="minorHAnsi" w:hAnsiTheme="minorHAnsi" w:cstheme="minorHAnsi"/>
                <w:sz w:val="17"/>
                <w:szCs w:val="17"/>
                <w:vertAlign w:val="subscript"/>
              </w:rPr>
              <w:t>2eq</w:t>
            </w:r>
            <w:r w:rsidRPr="005C5A57">
              <w:rPr>
                <w:rFonts w:asciiTheme="minorHAnsi" w:hAnsiTheme="minorHAnsi" w:cstheme="minorHAnsi"/>
                <w:sz w:val="17"/>
                <w:szCs w:val="17"/>
              </w:rPr>
              <w:t xml:space="preserve"> direct emission reduction of CO</w:t>
            </w:r>
            <w:r w:rsidRPr="005C5A57">
              <w:rPr>
                <w:rFonts w:asciiTheme="minorHAnsi" w:hAnsiTheme="minorHAnsi" w:cstheme="minorHAnsi"/>
                <w:sz w:val="17"/>
                <w:szCs w:val="17"/>
                <w:vertAlign w:val="subscript"/>
              </w:rPr>
              <w:t>2</w:t>
            </w:r>
            <w:r w:rsidRPr="005C5A57">
              <w:rPr>
                <w:rFonts w:asciiTheme="minorHAnsi" w:hAnsiTheme="minorHAnsi" w:cstheme="minorHAnsi"/>
                <w:sz w:val="17"/>
                <w:szCs w:val="17"/>
              </w:rPr>
              <w:t xml:space="preserve">. The Project also improved occupancy conditions for 243,274 beneficiaries including 123,310 women (see Para </w:t>
            </w:r>
            <w:r>
              <w:rPr>
                <w:rFonts w:asciiTheme="minorHAnsi" w:hAnsiTheme="minorHAnsi" w:cstheme="minorHAnsi"/>
                <w:sz w:val="17"/>
                <w:szCs w:val="17"/>
              </w:rPr>
              <w:fldChar w:fldCharType="begin"/>
            </w:r>
            <w:r>
              <w:rPr>
                <w:rFonts w:asciiTheme="minorHAnsi" w:hAnsiTheme="minorHAnsi" w:cstheme="minorHAnsi"/>
                <w:sz w:val="17"/>
                <w:szCs w:val="17"/>
              </w:rPr>
              <w:instrText xml:space="preserve"> REF _Ref113541839 \r \h </w:instrText>
            </w:r>
            <w:r>
              <w:rPr>
                <w:rFonts w:asciiTheme="minorHAnsi" w:hAnsiTheme="minorHAnsi" w:cstheme="minorHAnsi"/>
                <w:sz w:val="17"/>
                <w:szCs w:val="17"/>
              </w:rPr>
            </w:r>
            <w:r>
              <w:rPr>
                <w:rFonts w:asciiTheme="minorHAnsi" w:hAnsiTheme="minorHAnsi" w:cstheme="minorHAnsi"/>
                <w:sz w:val="17"/>
                <w:szCs w:val="17"/>
              </w:rPr>
              <w:fldChar w:fldCharType="separate"/>
            </w:r>
            <w:r>
              <w:rPr>
                <w:rFonts w:asciiTheme="minorHAnsi" w:hAnsiTheme="minorHAnsi" w:cstheme="minorHAnsi"/>
                <w:sz w:val="17"/>
                <w:szCs w:val="17"/>
              </w:rPr>
              <w:t>59</w:t>
            </w:r>
            <w:r>
              <w:rPr>
                <w:rFonts w:asciiTheme="minorHAnsi" w:hAnsiTheme="minorHAnsi" w:cstheme="minorHAnsi"/>
                <w:sz w:val="17"/>
                <w:szCs w:val="17"/>
              </w:rPr>
              <w:fldChar w:fldCharType="end"/>
            </w:r>
            <w:r w:rsidRPr="005C5A57">
              <w:rPr>
                <w:rFonts w:asciiTheme="minorHAnsi" w:hAnsiTheme="minorHAnsi" w:cstheme="minorHAnsi"/>
                <w:sz w:val="17"/>
                <w:szCs w:val="17"/>
              </w:rPr>
              <w:t>).</w:t>
            </w:r>
          </w:p>
        </w:tc>
      </w:tr>
      <w:tr w:rsidR="005A4852" w:rsidRPr="005C5A57" w14:paraId="14F44127" w14:textId="77777777" w:rsidTr="001F0530">
        <w:trPr>
          <w:trHeight w:val="600"/>
          <w:tblHeader/>
        </w:trPr>
        <w:tc>
          <w:tcPr>
            <w:tcW w:w="1418" w:type="dxa"/>
            <w:vMerge/>
          </w:tcPr>
          <w:p w14:paraId="5862B508" w14:textId="77777777" w:rsidR="005A4852" w:rsidRPr="005C5A57" w:rsidRDefault="005A4852" w:rsidP="001F0530">
            <w:pPr>
              <w:pStyle w:val="BodyText"/>
              <w:ind w:left="113" w:right="113"/>
              <w:rPr>
                <w:rFonts w:asciiTheme="minorHAnsi" w:hAnsiTheme="minorHAnsi" w:cstheme="minorHAnsi"/>
                <w:bCs/>
                <w:sz w:val="17"/>
                <w:szCs w:val="17"/>
              </w:rPr>
            </w:pPr>
          </w:p>
        </w:tc>
        <w:tc>
          <w:tcPr>
            <w:tcW w:w="1417" w:type="dxa"/>
          </w:tcPr>
          <w:p w14:paraId="5DC7E8F1" w14:textId="77777777" w:rsidR="005A4852" w:rsidRPr="005C5A57" w:rsidRDefault="005A4852" w:rsidP="001F0530">
            <w:pPr>
              <w:pStyle w:val="BodyText"/>
              <w:ind w:left="113" w:right="113"/>
              <w:jc w:val="center"/>
              <w:rPr>
                <w:rFonts w:asciiTheme="minorHAnsi" w:hAnsiTheme="minorHAnsi" w:cstheme="minorHAnsi"/>
                <w:bCs/>
                <w:sz w:val="17"/>
                <w:szCs w:val="17"/>
              </w:rPr>
            </w:pPr>
            <w:r w:rsidRPr="005C5A57">
              <w:rPr>
                <w:rFonts w:asciiTheme="minorHAnsi" w:hAnsiTheme="minorHAnsi" w:cstheme="minorHAnsi"/>
                <w:sz w:val="17"/>
                <w:szCs w:val="17"/>
              </w:rPr>
              <w:t>Outcome M5.0 Achievement Rating: 5 (S)</w:t>
            </w:r>
          </w:p>
        </w:tc>
        <w:tc>
          <w:tcPr>
            <w:tcW w:w="7938" w:type="dxa"/>
          </w:tcPr>
          <w:p w14:paraId="59405B1D" w14:textId="77777777" w:rsidR="005A4852" w:rsidRPr="005C5A57" w:rsidRDefault="005A4852" w:rsidP="001F0530">
            <w:pPr>
              <w:pStyle w:val="BodyText"/>
              <w:ind w:left="113" w:right="113"/>
              <w:jc w:val="left"/>
              <w:rPr>
                <w:rFonts w:asciiTheme="minorHAnsi" w:hAnsiTheme="minorHAnsi" w:cstheme="minorHAnsi"/>
                <w:sz w:val="17"/>
                <w:szCs w:val="17"/>
              </w:rPr>
            </w:pPr>
            <w:r w:rsidRPr="005C5A57">
              <w:rPr>
                <w:rFonts w:asciiTheme="minorHAnsi" w:hAnsiTheme="minorHAnsi" w:cstheme="minorHAnsi"/>
                <w:sz w:val="17"/>
                <w:szCs w:val="17"/>
              </w:rPr>
              <w:t xml:space="preserve">34  Sustainable Energy and Climate Action Plans (SECAPs) were adopted by local municipalities (against a mid-term target of 34). SECAPs are an essential tool to help facilitate investment in low-carbon public buildings by identifying priority investments and providing a planning framework for future interventions.  ensure project sustainability and long-term impacts. An additional 7 SECAPs are completed but yet not adopted by local parliaments (see Paras </w:t>
            </w:r>
            <w:r w:rsidRPr="005C5A57">
              <w:rPr>
                <w:rFonts w:asciiTheme="minorHAnsi" w:hAnsiTheme="minorHAnsi" w:cstheme="minorHAnsi"/>
                <w:sz w:val="17"/>
                <w:szCs w:val="17"/>
              </w:rPr>
              <w:fldChar w:fldCharType="begin"/>
            </w:r>
            <w:r w:rsidRPr="005C5A57">
              <w:rPr>
                <w:rFonts w:asciiTheme="minorHAnsi" w:hAnsiTheme="minorHAnsi" w:cstheme="minorHAnsi"/>
                <w:sz w:val="17"/>
                <w:szCs w:val="17"/>
              </w:rPr>
              <w:instrText xml:space="preserve"> REF _Ref112655950 \r \h </w:instrText>
            </w:r>
            <w:r w:rsidRPr="005C5A57">
              <w:rPr>
                <w:rFonts w:asciiTheme="minorHAnsi" w:hAnsiTheme="minorHAnsi" w:cstheme="minorHAnsi"/>
                <w:sz w:val="17"/>
                <w:szCs w:val="17"/>
              </w:rPr>
            </w:r>
            <w:r w:rsidRPr="005C5A57">
              <w:rPr>
                <w:rFonts w:asciiTheme="minorHAnsi" w:hAnsiTheme="minorHAnsi" w:cstheme="minorHAnsi"/>
                <w:sz w:val="17"/>
                <w:szCs w:val="17"/>
              </w:rPr>
              <w:fldChar w:fldCharType="separate"/>
            </w:r>
            <w:r>
              <w:rPr>
                <w:rFonts w:asciiTheme="minorHAnsi" w:hAnsiTheme="minorHAnsi" w:cstheme="minorHAnsi"/>
                <w:sz w:val="17"/>
                <w:szCs w:val="17"/>
              </w:rPr>
              <w:t>35</w:t>
            </w:r>
            <w:r w:rsidRPr="005C5A57">
              <w:rPr>
                <w:rFonts w:asciiTheme="minorHAnsi" w:hAnsiTheme="minorHAnsi" w:cstheme="minorHAnsi"/>
                <w:sz w:val="17"/>
                <w:szCs w:val="17"/>
              </w:rPr>
              <w:fldChar w:fldCharType="end"/>
            </w:r>
            <w:r w:rsidRPr="005C5A57">
              <w:rPr>
                <w:rFonts w:asciiTheme="minorHAnsi" w:hAnsiTheme="minorHAnsi" w:cstheme="minorHAnsi"/>
                <w:sz w:val="17"/>
                <w:szCs w:val="17"/>
              </w:rPr>
              <w:t xml:space="preserve"> and </w:t>
            </w:r>
            <w:r w:rsidRPr="005C5A57">
              <w:rPr>
                <w:rFonts w:asciiTheme="minorHAnsi" w:hAnsiTheme="minorHAnsi" w:cstheme="minorHAnsi"/>
                <w:sz w:val="17"/>
                <w:szCs w:val="17"/>
              </w:rPr>
              <w:fldChar w:fldCharType="begin"/>
            </w:r>
            <w:r w:rsidRPr="005C5A57">
              <w:rPr>
                <w:rFonts w:asciiTheme="minorHAnsi" w:hAnsiTheme="minorHAnsi" w:cstheme="minorHAnsi"/>
                <w:sz w:val="17"/>
                <w:szCs w:val="17"/>
              </w:rPr>
              <w:instrText xml:space="preserve"> REF _Ref108857740 \r \h  \* MERGEFORMAT </w:instrText>
            </w:r>
            <w:r w:rsidRPr="005C5A57">
              <w:rPr>
                <w:rFonts w:asciiTheme="minorHAnsi" w:hAnsiTheme="minorHAnsi" w:cstheme="minorHAnsi"/>
                <w:sz w:val="17"/>
                <w:szCs w:val="17"/>
              </w:rPr>
            </w:r>
            <w:r w:rsidRPr="005C5A57">
              <w:rPr>
                <w:rFonts w:asciiTheme="minorHAnsi" w:hAnsiTheme="minorHAnsi" w:cstheme="minorHAnsi"/>
                <w:sz w:val="17"/>
                <w:szCs w:val="17"/>
              </w:rPr>
              <w:fldChar w:fldCharType="separate"/>
            </w:r>
            <w:r>
              <w:rPr>
                <w:rFonts w:asciiTheme="minorHAnsi" w:hAnsiTheme="minorHAnsi" w:cstheme="minorHAnsi"/>
                <w:sz w:val="17"/>
                <w:szCs w:val="17"/>
              </w:rPr>
              <w:t>62</w:t>
            </w:r>
            <w:r w:rsidRPr="005C5A57">
              <w:rPr>
                <w:rFonts w:asciiTheme="minorHAnsi" w:hAnsiTheme="minorHAnsi" w:cstheme="minorHAnsi"/>
                <w:sz w:val="17"/>
                <w:szCs w:val="17"/>
              </w:rPr>
              <w:fldChar w:fldCharType="end"/>
            </w:r>
            <w:r w:rsidRPr="005C5A57">
              <w:rPr>
                <w:rFonts w:asciiTheme="minorHAnsi" w:hAnsiTheme="minorHAnsi" w:cstheme="minorHAnsi"/>
                <w:sz w:val="17"/>
                <w:szCs w:val="17"/>
              </w:rPr>
              <w:t xml:space="preserve">). </w:t>
            </w:r>
          </w:p>
        </w:tc>
      </w:tr>
      <w:tr w:rsidR="005A4852" w:rsidRPr="005C5A57" w14:paraId="4A2E87C8" w14:textId="77777777" w:rsidTr="001F0530">
        <w:trPr>
          <w:trHeight w:val="600"/>
          <w:tblHeader/>
        </w:trPr>
        <w:tc>
          <w:tcPr>
            <w:tcW w:w="1418" w:type="dxa"/>
            <w:vMerge/>
          </w:tcPr>
          <w:p w14:paraId="797431EE" w14:textId="77777777" w:rsidR="005A4852" w:rsidRPr="005C5A57" w:rsidRDefault="005A4852" w:rsidP="001F0530">
            <w:pPr>
              <w:pStyle w:val="BodyText"/>
              <w:ind w:left="113" w:right="113"/>
              <w:rPr>
                <w:rFonts w:asciiTheme="minorHAnsi" w:hAnsiTheme="minorHAnsi" w:cstheme="minorHAnsi"/>
                <w:bCs/>
                <w:sz w:val="17"/>
                <w:szCs w:val="17"/>
              </w:rPr>
            </w:pPr>
          </w:p>
        </w:tc>
        <w:tc>
          <w:tcPr>
            <w:tcW w:w="1417" w:type="dxa"/>
          </w:tcPr>
          <w:p w14:paraId="79AC8393" w14:textId="77777777" w:rsidR="005A4852" w:rsidRPr="005C5A57" w:rsidRDefault="005A4852" w:rsidP="001F0530">
            <w:pPr>
              <w:pStyle w:val="BodyText"/>
              <w:ind w:left="113" w:right="113"/>
              <w:jc w:val="center"/>
              <w:rPr>
                <w:rFonts w:asciiTheme="minorHAnsi" w:hAnsiTheme="minorHAnsi" w:cstheme="minorHAnsi"/>
                <w:bCs/>
                <w:sz w:val="17"/>
                <w:szCs w:val="17"/>
              </w:rPr>
            </w:pPr>
            <w:r w:rsidRPr="005C5A57">
              <w:rPr>
                <w:rFonts w:asciiTheme="minorHAnsi" w:hAnsiTheme="minorHAnsi" w:cstheme="minorHAnsi"/>
                <w:sz w:val="17"/>
                <w:szCs w:val="17"/>
              </w:rPr>
              <w:t>Outcome M7.0 Achievement Rating: 5 (S)</w:t>
            </w:r>
          </w:p>
        </w:tc>
        <w:tc>
          <w:tcPr>
            <w:tcW w:w="7938" w:type="dxa"/>
          </w:tcPr>
          <w:p w14:paraId="6A409204" w14:textId="77777777" w:rsidR="005A4852" w:rsidRPr="005C5A57" w:rsidRDefault="005A4852" w:rsidP="001F0530">
            <w:pPr>
              <w:pStyle w:val="BodyText"/>
              <w:ind w:left="113" w:right="113"/>
              <w:jc w:val="left"/>
              <w:rPr>
                <w:rFonts w:asciiTheme="minorHAnsi" w:hAnsiTheme="minorHAnsi" w:cstheme="minorHAnsi"/>
                <w:sz w:val="17"/>
                <w:szCs w:val="17"/>
              </w:rPr>
            </w:pPr>
            <w:r w:rsidRPr="005C5A57">
              <w:rPr>
                <w:rFonts w:asciiTheme="minorHAnsi" w:hAnsiTheme="minorHAnsi" w:cstheme="minorHAnsi"/>
                <w:sz w:val="17"/>
                <w:szCs w:val="17"/>
                <w:lang w:eastAsia="en-CA"/>
              </w:rPr>
              <w:t>A decrease of 469,204 tCO</w:t>
            </w:r>
            <w:r w:rsidRPr="005C5A57">
              <w:rPr>
                <w:rFonts w:asciiTheme="minorHAnsi" w:hAnsiTheme="minorHAnsi" w:cstheme="minorHAnsi"/>
                <w:sz w:val="17"/>
                <w:szCs w:val="17"/>
                <w:vertAlign w:val="subscript"/>
                <w:lang w:eastAsia="en-CA"/>
              </w:rPr>
              <w:t>2eq</w:t>
            </w:r>
            <w:r w:rsidRPr="005C5A57">
              <w:rPr>
                <w:rFonts w:asciiTheme="minorHAnsi" w:hAnsiTheme="minorHAnsi" w:cstheme="minorHAnsi"/>
                <w:sz w:val="17"/>
                <w:szCs w:val="17"/>
                <w:lang w:eastAsia="en-CA"/>
              </w:rPr>
              <w:t xml:space="preserve"> has so far been achieved with EE retrofits in public buildings, out of 500,000 tCO2 as a mid-term target (see Para</w:t>
            </w:r>
            <w:r>
              <w:rPr>
                <w:rFonts w:asciiTheme="minorHAnsi" w:hAnsiTheme="minorHAnsi" w:cstheme="minorHAnsi"/>
                <w:sz w:val="17"/>
                <w:szCs w:val="17"/>
                <w:lang w:eastAsia="en-CA"/>
              </w:rPr>
              <w:t xml:space="preserve">s </w:t>
            </w:r>
            <w:r>
              <w:rPr>
                <w:rFonts w:asciiTheme="minorHAnsi" w:hAnsiTheme="minorHAnsi" w:cstheme="minorHAnsi"/>
                <w:sz w:val="17"/>
                <w:szCs w:val="17"/>
                <w:lang w:eastAsia="en-CA"/>
              </w:rPr>
              <w:fldChar w:fldCharType="begin"/>
            </w:r>
            <w:r>
              <w:rPr>
                <w:rFonts w:asciiTheme="minorHAnsi" w:hAnsiTheme="minorHAnsi" w:cstheme="minorHAnsi"/>
                <w:sz w:val="17"/>
                <w:szCs w:val="17"/>
                <w:lang w:eastAsia="en-CA"/>
              </w:rPr>
              <w:instrText xml:space="preserve"> REF _Ref112400717 \r \h </w:instrText>
            </w:r>
            <w:r>
              <w:rPr>
                <w:rFonts w:asciiTheme="minorHAnsi" w:hAnsiTheme="minorHAnsi" w:cstheme="minorHAnsi"/>
                <w:sz w:val="17"/>
                <w:szCs w:val="17"/>
                <w:lang w:eastAsia="en-CA"/>
              </w:rPr>
            </w:r>
            <w:r>
              <w:rPr>
                <w:rFonts w:asciiTheme="minorHAnsi" w:hAnsiTheme="minorHAnsi" w:cstheme="minorHAnsi"/>
                <w:sz w:val="17"/>
                <w:szCs w:val="17"/>
                <w:lang w:eastAsia="en-CA"/>
              </w:rPr>
              <w:fldChar w:fldCharType="separate"/>
            </w:r>
            <w:r>
              <w:rPr>
                <w:rFonts w:asciiTheme="minorHAnsi" w:hAnsiTheme="minorHAnsi" w:cstheme="minorHAnsi"/>
                <w:sz w:val="17"/>
                <w:szCs w:val="17"/>
                <w:lang w:eastAsia="en-CA"/>
              </w:rPr>
              <w:t>60</w:t>
            </w:r>
            <w:r>
              <w:rPr>
                <w:rFonts w:asciiTheme="minorHAnsi" w:hAnsiTheme="minorHAnsi" w:cstheme="minorHAnsi"/>
                <w:sz w:val="17"/>
                <w:szCs w:val="17"/>
                <w:lang w:eastAsia="en-CA"/>
              </w:rPr>
              <w:fldChar w:fldCharType="end"/>
            </w:r>
            <w:r>
              <w:rPr>
                <w:rFonts w:asciiTheme="minorHAnsi" w:hAnsiTheme="minorHAnsi" w:cstheme="minorHAnsi"/>
                <w:sz w:val="17"/>
                <w:szCs w:val="17"/>
                <w:lang w:eastAsia="en-CA"/>
              </w:rPr>
              <w:t>-</w:t>
            </w:r>
            <w:r>
              <w:rPr>
                <w:rFonts w:asciiTheme="minorHAnsi" w:hAnsiTheme="minorHAnsi" w:cstheme="minorHAnsi"/>
                <w:sz w:val="17"/>
                <w:szCs w:val="17"/>
                <w:lang w:eastAsia="en-CA"/>
              </w:rPr>
              <w:fldChar w:fldCharType="begin"/>
            </w:r>
            <w:r>
              <w:rPr>
                <w:rFonts w:asciiTheme="minorHAnsi" w:hAnsiTheme="minorHAnsi" w:cstheme="minorHAnsi"/>
                <w:sz w:val="17"/>
                <w:szCs w:val="17"/>
                <w:lang w:eastAsia="en-CA"/>
              </w:rPr>
              <w:instrText xml:space="preserve"> REF _Ref113547043 \r \h </w:instrText>
            </w:r>
            <w:r>
              <w:rPr>
                <w:rFonts w:asciiTheme="minorHAnsi" w:hAnsiTheme="minorHAnsi" w:cstheme="minorHAnsi"/>
                <w:sz w:val="17"/>
                <w:szCs w:val="17"/>
                <w:lang w:eastAsia="en-CA"/>
              </w:rPr>
            </w:r>
            <w:r>
              <w:rPr>
                <w:rFonts w:asciiTheme="minorHAnsi" w:hAnsiTheme="minorHAnsi" w:cstheme="minorHAnsi"/>
                <w:sz w:val="17"/>
                <w:szCs w:val="17"/>
                <w:lang w:eastAsia="en-CA"/>
              </w:rPr>
              <w:fldChar w:fldCharType="separate"/>
            </w:r>
            <w:r>
              <w:rPr>
                <w:rFonts w:asciiTheme="minorHAnsi" w:hAnsiTheme="minorHAnsi" w:cstheme="minorHAnsi"/>
                <w:sz w:val="17"/>
                <w:szCs w:val="17"/>
                <w:lang w:eastAsia="en-CA"/>
              </w:rPr>
              <w:t>61</w:t>
            </w:r>
            <w:r>
              <w:rPr>
                <w:rFonts w:asciiTheme="minorHAnsi" w:hAnsiTheme="minorHAnsi" w:cstheme="minorHAnsi"/>
                <w:sz w:val="17"/>
                <w:szCs w:val="17"/>
                <w:lang w:eastAsia="en-CA"/>
              </w:rPr>
              <w:fldChar w:fldCharType="end"/>
            </w:r>
            <w:r w:rsidRPr="005C5A57">
              <w:rPr>
                <w:rFonts w:asciiTheme="minorHAnsi" w:hAnsiTheme="minorHAnsi" w:cstheme="minorHAnsi"/>
                <w:sz w:val="17"/>
                <w:szCs w:val="17"/>
                <w:lang w:eastAsia="en-CA"/>
              </w:rPr>
              <w:t>).</w:t>
            </w:r>
          </w:p>
        </w:tc>
      </w:tr>
      <w:tr w:rsidR="005A4852" w:rsidRPr="005C5A57" w14:paraId="5B8A6D75" w14:textId="77777777" w:rsidTr="001F0530">
        <w:trPr>
          <w:trHeight w:val="600"/>
          <w:tblHeader/>
        </w:trPr>
        <w:tc>
          <w:tcPr>
            <w:tcW w:w="1418" w:type="dxa"/>
            <w:vMerge/>
          </w:tcPr>
          <w:p w14:paraId="761BE5CF" w14:textId="77777777" w:rsidR="005A4852" w:rsidRPr="005C5A57" w:rsidRDefault="005A4852" w:rsidP="001F0530">
            <w:pPr>
              <w:pStyle w:val="BodyText"/>
              <w:ind w:left="113" w:right="113"/>
              <w:rPr>
                <w:rFonts w:asciiTheme="minorHAnsi" w:hAnsiTheme="minorHAnsi" w:cstheme="minorHAnsi"/>
                <w:bCs/>
                <w:sz w:val="17"/>
                <w:szCs w:val="17"/>
              </w:rPr>
            </w:pPr>
          </w:p>
        </w:tc>
        <w:tc>
          <w:tcPr>
            <w:tcW w:w="1417" w:type="dxa"/>
          </w:tcPr>
          <w:p w14:paraId="274C3475" w14:textId="77777777" w:rsidR="005A4852" w:rsidRPr="005C5A57" w:rsidRDefault="005A4852" w:rsidP="001F0530">
            <w:pPr>
              <w:pStyle w:val="BodyText"/>
              <w:ind w:left="113" w:right="113"/>
              <w:jc w:val="center"/>
              <w:rPr>
                <w:rFonts w:asciiTheme="minorHAnsi" w:hAnsiTheme="minorHAnsi" w:cstheme="minorHAnsi"/>
                <w:sz w:val="17"/>
                <w:szCs w:val="17"/>
              </w:rPr>
            </w:pPr>
            <w:r w:rsidRPr="005C5A57">
              <w:rPr>
                <w:rFonts w:asciiTheme="minorHAnsi" w:hAnsiTheme="minorHAnsi" w:cstheme="minorHAnsi"/>
                <w:sz w:val="17"/>
                <w:szCs w:val="17"/>
              </w:rPr>
              <w:t>Output 1.1 Achievement Rating: 6 (HS)</w:t>
            </w:r>
          </w:p>
        </w:tc>
        <w:tc>
          <w:tcPr>
            <w:tcW w:w="7938" w:type="dxa"/>
          </w:tcPr>
          <w:p w14:paraId="31852287" w14:textId="77777777" w:rsidR="005A4852" w:rsidRPr="005C5A57" w:rsidRDefault="005A4852" w:rsidP="001F0530">
            <w:pPr>
              <w:pStyle w:val="BodyText"/>
              <w:ind w:left="113" w:right="113"/>
              <w:jc w:val="left"/>
              <w:rPr>
                <w:rFonts w:asciiTheme="minorHAnsi" w:hAnsiTheme="minorHAnsi" w:cstheme="minorHAnsi"/>
                <w:sz w:val="17"/>
                <w:szCs w:val="17"/>
                <w:lang w:eastAsia="en-CA"/>
              </w:rPr>
            </w:pPr>
            <w:r w:rsidRPr="005C5A57">
              <w:rPr>
                <w:rFonts w:asciiTheme="minorHAnsi" w:hAnsiTheme="minorHAnsi" w:cstheme="minorHAnsi"/>
                <w:sz w:val="17"/>
                <w:szCs w:val="17"/>
              </w:rPr>
              <w:t xml:space="preserve">EMIS is successfully established in 3,944 public buildings, nearly reaching the mid-term target of 4,000. The installation of EMIS was then followed by training of 2,485 end-users.  The Project continues to cover regular maintenance and upgrades of the EMIS.  A total of 332 DEAs has been developed, creating a pool of detailed energy audits for responsible parties for investments for other financial sources such as International Financial Institutions, banks, and ESCOs. </w:t>
            </w:r>
            <w:r w:rsidRPr="005C5A57">
              <w:rPr>
                <w:rFonts w:asciiTheme="minorHAnsi" w:hAnsiTheme="minorHAnsi" w:cstheme="minorHAnsi"/>
                <w:bCs/>
                <w:sz w:val="17"/>
                <w:szCs w:val="17"/>
              </w:rPr>
              <w:t xml:space="preserve">All indicators for non-financial barriers either have been met or exceeded (see Paras </w:t>
            </w:r>
            <w:r w:rsidRPr="005C5A57">
              <w:rPr>
                <w:rFonts w:asciiTheme="minorHAnsi" w:hAnsiTheme="minorHAnsi" w:cstheme="minorHAnsi"/>
                <w:bCs/>
                <w:color w:val="2B579A"/>
                <w:sz w:val="17"/>
                <w:szCs w:val="17"/>
                <w:shd w:val="clear" w:color="auto" w:fill="E6E6E6"/>
              </w:rPr>
              <w:fldChar w:fldCharType="begin"/>
            </w:r>
            <w:r w:rsidRPr="005C5A57">
              <w:rPr>
                <w:rFonts w:asciiTheme="minorHAnsi" w:hAnsiTheme="minorHAnsi" w:cstheme="minorHAnsi"/>
                <w:bCs/>
                <w:sz w:val="17"/>
                <w:szCs w:val="17"/>
              </w:rPr>
              <w:instrText xml:space="preserve"> REF _Ref98575683 \r \h </w:instrText>
            </w:r>
            <w:r w:rsidRPr="005C5A57">
              <w:rPr>
                <w:rFonts w:asciiTheme="minorHAnsi" w:hAnsiTheme="minorHAnsi" w:cstheme="minorHAnsi"/>
                <w:bCs/>
                <w:color w:val="2B579A"/>
                <w:sz w:val="17"/>
                <w:szCs w:val="17"/>
                <w:shd w:val="clear" w:color="auto" w:fill="E6E6E6"/>
              </w:rPr>
              <w:instrText xml:space="preserve"> \* MERGEFORMAT </w:instrText>
            </w:r>
            <w:r w:rsidRPr="005C5A57">
              <w:rPr>
                <w:rFonts w:asciiTheme="minorHAnsi" w:hAnsiTheme="minorHAnsi" w:cstheme="minorHAnsi"/>
                <w:bCs/>
                <w:color w:val="2B579A"/>
                <w:sz w:val="17"/>
                <w:szCs w:val="17"/>
                <w:shd w:val="clear" w:color="auto" w:fill="E6E6E6"/>
              </w:rPr>
            </w:r>
            <w:r w:rsidRPr="005C5A57">
              <w:rPr>
                <w:rFonts w:asciiTheme="minorHAnsi" w:hAnsiTheme="minorHAnsi" w:cstheme="minorHAnsi"/>
                <w:bCs/>
                <w:color w:val="2B579A"/>
                <w:sz w:val="17"/>
                <w:szCs w:val="17"/>
                <w:shd w:val="clear" w:color="auto" w:fill="E6E6E6"/>
              </w:rPr>
              <w:fldChar w:fldCharType="separate"/>
            </w:r>
            <w:r>
              <w:rPr>
                <w:rFonts w:asciiTheme="minorHAnsi" w:hAnsiTheme="minorHAnsi" w:cstheme="minorHAnsi"/>
                <w:bCs/>
                <w:sz w:val="17"/>
                <w:szCs w:val="17"/>
              </w:rPr>
              <w:t>62</w:t>
            </w:r>
            <w:r w:rsidRPr="005C5A57">
              <w:rPr>
                <w:rFonts w:asciiTheme="minorHAnsi" w:hAnsiTheme="minorHAnsi" w:cstheme="minorHAnsi"/>
                <w:bCs/>
                <w:color w:val="2B579A"/>
                <w:sz w:val="17"/>
                <w:szCs w:val="17"/>
                <w:shd w:val="clear" w:color="auto" w:fill="E6E6E6"/>
              </w:rPr>
              <w:fldChar w:fldCharType="end"/>
            </w:r>
            <w:r w:rsidRPr="005C5A57">
              <w:rPr>
                <w:rFonts w:asciiTheme="minorHAnsi" w:hAnsiTheme="minorHAnsi" w:cstheme="minorHAnsi"/>
                <w:bCs/>
                <w:sz w:val="17"/>
                <w:szCs w:val="17"/>
              </w:rPr>
              <w:t xml:space="preserve"> to </w:t>
            </w:r>
            <w:r w:rsidRPr="005C5A57">
              <w:rPr>
                <w:rFonts w:asciiTheme="minorHAnsi" w:hAnsiTheme="minorHAnsi" w:cstheme="minorHAnsi"/>
                <w:bCs/>
                <w:color w:val="2B579A"/>
                <w:sz w:val="17"/>
                <w:szCs w:val="17"/>
                <w:shd w:val="clear" w:color="auto" w:fill="E6E6E6"/>
              </w:rPr>
              <w:fldChar w:fldCharType="begin"/>
            </w:r>
            <w:r w:rsidRPr="005C5A57">
              <w:rPr>
                <w:rFonts w:asciiTheme="minorHAnsi" w:hAnsiTheme="minorHAnsi" w:cstheme="minorHAnsi"/>
                <w:bCs/>
                <w:sz w:val="17"/>
                <w:szCs w:val="17"/>
              </w:rPr>
              <w:instrText xml:space="preserve"> REF _Ref108857991 \r \h </w:instrText>
            </w:r>
            <w:r w:rsidRPr="005C5A57">
              <w:rPr>
                <w:rFonts w:asciiTheme="minorHAnsi" w:hAnsiTheme="minorHAnsi" w:cstheme="minorHAnsi"/>
                <w:bCs/>
                <w:color w:val="2B579A"/>
                <w:sz w:val="17"/>
                <w:szCs w:val="17"/>
                <w:shd w:val="clear" w:color="auto" w:fill="E6E6E6"/>
              </w:rPr>
              <w:instrText xml:space="preserve"> \* MERGEFORMAT </w:instrText>
            </w:r>
            <w:r w:rsidRPr="005C5A57">
              <w:rPr>
                <w:rFonts w:asciiTheme="minorHAnsi" w:hAnsiTheme="minorHAnsi" w:cstheme="minorHAnsi"/>
                <w:bCs/>
                <w:color w:val="2B579A"/>
                <w:sz w:val="17"/>
                <w:szCs w:val="17"/>
                <w:shd w:val="clear" w:color="auto" w:fill="E6E6E6"/>
              </w:rPr>
            </w:r>
            <w:r w:rsidRPr="005C5A57">
              <w:rPr>
                <w:rFonts w:asciiTheme="minorHAnsi" w:hAnsiTheme="minorHAnsi" w:cstheme="minorHAnsi"/>
                <w:bCs/>
                <w:color w:val="2B579A"/>
                <w:sz w:val="17"/>
                <w:szCs w:val="17"/>
                <w:shd w:val="clear" w:color="auto" w:fill="E6E6E6"/>
              </w:rPr>
              <w:fldChar w:fldCharType="separate"/>
            </w:r>
            <w:r>
              <w:rPr>
                <w:rFonts w:asciiTheme="minorHAnsi" w:hAnsiTheme="minorHAnsi" w:cstheme="minorHAnsi"/>
                <w:bCs/>
                <w:sz w:val="17"/>
                <w:szCs w:val="17"/>
              </w:rPr>
              <w:t>74</w:t>
            </w:r>
            <w:r w:rsidRPr="005C5A57">
              <w:rPr>
                <w:rFonts w:asciiTheme="minorHAnsi" w:hAnsiTheme="minorHAnsi" w:cstheme="minorHAnsi"/>
                <w:bCs/>
                <w:color w:val="2B579A"/>
                <w:sz w:val="17"/>
                <w:szCs w:val="17"/>
                <w:shd w:val="clear" w:color="auto" w:fill="E6E6E6"/>
              </w:rPr>
              <w:fldChar w:fldCharType="end"/>
            </w:r>
            <w:r w:rsidRPr="005C5A57">
              <w:rPr>
                <w:rFonts w:asciiTheme="minorHAnsi" w:hAnsiTheme="minorHAnsi" w:cstheme="minorHAnsi"/>
                <w:bCs/>
                <w:sz w:val="17"/>
                <w:szCs w:val="17"/>
              </w:rPr>
              <w:t>).</w:t>
            </w:r>
          </w:p>
        </w:tc>
      </w:tr>
      <w:tr w:rsidR="005A4852" w:rsidRPr="005C5A57" w14:paraId="0E45C733" w14:textId="77777777" w:rsidTr="001F0530">
        <w:trPr>
          <w:trHeight w:val="600"/>
          <w:tblHeader/>
        </w:trPr>
        <w:tc>
          <w:tcPr>
            <w:tcW w:w="1418" w:type="dxa"/>
            <w:vMerge/>
          </w:tcPr>
          <w:p w14:paraId="6896083A" w14:textId="77777777" w:rsidR="005A4852" w:rsidRPr="005C5A57" w:rsidRDefault="005A4852" w:rsidP="001F0530">
            <w:pPr>
              <w:pStyle w:val="BodyText"/>
              <w:ind w:left="113" w:right="113"/>
              <w:rPr>
                <w:rFonts w:asciiTheme="minorHAnsi" w:hAnsiTheme="minorHAnsi" w:cstheme="minorHAnsi"/>
                <w:bCs/>
                <w:sz w:val="17"/>
                <w:szCs w:val="17"/>
              </w:rPr>
            </w:pPr>
          </w:p>
        </w:tc>
        <w:tc>
          <w:tcPr>
            <w:tcW w:w="1417" w:type="dxa"/>
          </w:tcPr>
          <w:p w14:paraId="5EC69A65" w14:textId="77777777" w:rsidR="005A4852" w:rsidRPr="005C5A57" w:rsidRDefault="005A4852" w:rsidP="001F0530">
            <w:pPr>
              <w:pStyle w:val="BodyText"/>
              <w:ind w:left="113" w:right="113"/>
              <w:jc w:val="center"/>
              <w:rPr>
                <w:rFonts w:asciiTheme="minorHAnsi" w:hAnsiTheme="minorHAnsi" w:cstheme="minorHAnsi"/>
                <w:bCs/>
                <w:sz w:val="17"/>
                <w:szCs w:val="17"/>
              </w:rPr>
            </w:pPr>
            <w:r w:rsidRPr="005C5A57">
              <w:rPr>
                <w:rFonts w:asciiTheme="minorHAnsi" w:hAnsiTheme="minorHAnsi" w:cstheme="minorHAnsi"/>
                <w:sz w:val="17"/>
                <w:szCs w:val="17"/>
              </w:rPr>
              <w:t>Outcome 1.2 Achievement Rating: 5 (S)</w:t>
            </w:r>
          </w:p>
        </w:tc>
        <w:tc>
          <w:tcPr>
            <w:tcW w:w="7938" w:type="dxa"/>
          </w:tcPr>
          <w:p w14:paraId="041E022A" w14:textId="77777777" w:rsidR="005A4852" w:rsidRPr="005C5A57" w:rsidRDefault="005A4852" w:rsidP="001F0530">
            <w:pPr>
              <w:pStyle w:val="BodyText"/>
              <w:ind w:left="113" w:right="113"/>
              <w:jc w:val="left"/>
              <w:rPr>
                <w:rFonts w:asciiTheme="minorHAnsi" w:hAnsiTheme="minorHAnsi" w:cstheme="minorHAnsi"/>
                <w:sz w:val="17"/>
                <w:szCs w:val="17"/>
              </w:rPr>
            </w:pPr>
            <w:r w:rsidRPr="005C5A57">
              <w:rPr>
                <w:rFonts w:asciiTheme="minorHAnsi" w:hAnsiTheme="minorHAnsi" w:cstheme="minorHAnsi"/>
                <w:sz w:val="17"/>
                <w:szCs w:val="17"/>
              </w:rPr>
              <w:t xml:space="preserve">All mid-term indicators for financial barriers have been met or achieved with the Project leveraging US$31.678 million for the first 3.5 years of LCPB Project implementation years. (see Paras </w:t>
            </w:r>
            <w:r w:rsidRPr="005C5A57">
              <w:rPr>
                <w:rFonts w:asciiTheme="minorHAnsi" w:hAnsiTheme="minorHAnsi" w:cstheme="minorHAnsi"/>
                <w:sz w:val="17"/>
                <w:szCs w:val="17"/>
              </w:rPr>
              <w:fldChar w:fldCharType="begin"/>
            </w:r>
            <w:r w:rsidRPr="005C5A57">
              <w:rPr>
                <w:rFonts w:asciiTheme="minorHAnsi" w:hAnsiTheme="minorHAnsi" w:cstheme="minorHAnsi"/>
                <w:sz w:val="17"/>
                <w:szCs w:val="17"/>
              </w:rPr>
              <w:instrText xml:space="preserve"> REF _Ref108858350 \r \h  \* MERGEFORMAT </w:instrText>
            </w:r>
            <w:r w:rsidRPr="005C5A57">
              <w:rPr>
                <w:rFonts w:asciiTheme="minorHAnsi" w:hAnsiTheme="minorHAnsi" w:cstheme="minorHAnsi"/>
                <w:sz w:val="17"/>
                <w:szCs w:val="17"/>
              </w:rPr>
            </w:r>
            <w:r w:rsidRPr="005C5A57">
              <w:rPr>
                <w:rFonts w:asciiTheme="minorHAnsi" w:hAnsiTheme="minorHAnsi" w:cstheme="minorHAnsi"/>
                <w:sz w:val="17"/>
                <w:szCs w:val="17"/>
              </w:rPr>
              <w:fldChar w:fldCharType="separate"/>
            </w:r>
            <w:r>
              <w:rPr>
                <w:rFonts w:asciiTheme="minorHAnsi" w:hAnsiTheme="minorHAnsi" w:cstheme="minorHAnsi"/>
                <w:sz w:val="17"/>
                <w:szCs w:val="17"/>
              </w:rPr>
              <w:t>75</w:t>
            </w:r>
            <w:r w:rsidRPr="005C5A57">
              <w:rPr>
                <w:rFonts w:asciiTheme="minorHAnsi" w:hAnsiTheme="minorHAnsi" w:cstheme="minorHAnsi"/>
                <w:sz w:val="17"/>
                <w:szCs w:val="17"/>
              </w:rPr>
              <w:fldChar w:fldCharType="end"/>
            </w:r>
            <w:r w:rsidRPr="005C5A57">
              <w:rPr>
                <w:rFonts w:asciiTheme="minorHAnsi" w:hAnsiTheme="minorHAnsi" w:cstheme="minorHAnsi"/>
                <w:sz w:val="17"/>
                <w:szCs w:val="17"/>
              </w:rPr>
              <w:t xml:space="preserve"> to </w:t>
            </w:r>
            <w:r w:rsidRPr="005C5A57">
              <w:rPr>
                <w:rFonts w:asciiTheme="minorHAnsi" w:hAnsiTheme="minorHAnsi" w:cstheme="minorHAnsi"/>
                <w:sz w:val="17"/>
                <w:szCs w:val="17"/>
              </w:rPr>
              <w:fldChar w:fldCharType="begin"/>
            </w:r>
            <w:r w:rsidRPr="005C5A57">
              <w:rPr>
                <w:rFonts w:asciiTheme="minorHAnsi" w:hAnsiTheme="minorHAnsi" w:cstheme="minorHAnsi"/>
                <w:sz w:val="17"/>
                <w:szCs w:val="17"/>
              </w:rPr>
              <w:instrText xml:space="preserve"> REF _Ref108858360 \r \h  \* MERGEFORMAT </w:instrText>
            </w:r>
            <w:r w:rsidRPr="005C5A57">
              <w:rPr>
                <w:rFonts w:asciiTheme="minorHAnsi" w:hAnsiTheme="minorHAnsi" w:cstheme="minorHAnsi"/>
                <w:sz w:val="17"/>
                <w:szCs w:val="17"/>
              </w:rPr>
            </w:r>
            <w:r w:rsidRPr="005C5A57">
              <w:rPr>
                <w:rFonts w:asciiTheme="minorHAnsi" w:hAnsiTheme="minorHAnsi" w:cstheme="minorHAnsi"/>
                <w:sz w:val="17"/>
                <w:szCs w:val="17"/>
              </w:rPr>
              <w:fldChar w:fldCharType="separate"/>
            </w:r>
            <w:r>
              <w:rPr>
                <w:rFonts w:asciiTheme="minorHAnsi" w:hAnsiTheme="minorHAnsi" w:cstheme="minorHAnsi"/>
                <w:sz w:val="17"/>
                <w:szCs w:val="17"/>
              </w:rPr>
              <w:t>81</w:t>
            </w:r>
            <w:r w:rsidRPr="005C5A57">
              <w:rPr>
                <w:rFonts w:asciiTheme="minorHAnsi" w:hAnsiTheme="minorHAnsi" w:cstheme="minorHAnsi"/>
                <w:sz w:val="17"/>
                <w:szCs w:val="17"/>
              </w:rPr>
              <w:fldChar w:fldCharType="end"/>
            </w:r>
            <w:r w:rsidRPr="005C5A57">
              <w:rPr>
                <w:rFonts w:asciiTheme="minorHAnsi" w:hAnsiTheme="minorHAnsi" w:cstheme="minorHAnsi"/>
                <w:sz w:val="17"/>
                <w:szCs w:val="17"/>
              </w:rPr>
              <w:t xml:space="preserve">).  </w:t>
            </w:r>
          </w:p>
        </w:tc>
      </w:tr>
      <w:tr w:rsidR="005A4852" w:rsidRPr="005C5A57" w14:paraId="28727BFF" w14:textId="77777777" w:rsidTr="001F0530">
        <w:trPr>
          <w:trHeight w:val="800"/>
          <w:tblHeader/>
        </w:trPr>
        <w:tc>
          <w:tcPr>
            <w:tcW w:w="1418" w:type="dxa"/>
            <w:vMerge w:val="restart"/>
          </w:tcPr>
          <w:p w14:paraId="25F79D03" w14:textId="77777777" w:rsidR="005A4852" w:rsidRPr="005C5A57" w:rsidRDefault="005A4852" w:rsidP="001F0530">
            <w:pPr>
              <w:pStyle w:val="TableParagraph"/>
              <w:tabs>
                <w:tab w:val="left" w:pos="1147"/>
              </w:tabs>
              <w:ind w:left="113"/>
              <w:rPr>
                <w:rFonts w:asciiTheme="minorHAnsi" w:hAnsiTheme="minorHAnsi" w:cstheme="minorHAnsi"/>
                <w:b/>
                <w:bCs/>
                <w:sz w:val="17"/>
                <w:szCs w:val="17"/>
              </w:rPr>
            </w:pPr>
            <w:r w:rsidRPr="005C5A57">
              <w:rPr>
                <w:rFonts w:asciiTheme="minorHAnsi" w:hAnsiTheme="minorHAnsi" w:cstheme="minorHAnsi"/>
                <w:b/>
                <w:sz w:val="17"/>
                <w:szCs w:val="17"/>
              </w:rPr>
              <w:t>Project Implementation &amp; Adaptive Management</w:t>
            </w:r>
          </w:p>
        </w:tc>
        <w:tc>
          <w:tcPr>
            <w:tcW w:w="1417" w:type="dxa"/>
          </w:tcPr>
          <w:p w14:paraId="274F3962" w14:textId="77777777" w:rsidR="005A4852" w:rsidRPr="005C5A57" w:rsidRDefault="005A4852" w:rsidP="001F0530">
            <w:pPr>
              <w:pStyle w:val="BodyText"/>
              <w:ind w:left="113" w:right="113"/>
              <w:jc w:val="center"/>
              <w:rPr>
                <w:rFonts w:asciiTheme="minorHAnsi" w:hAnsiTheme="minorHAnsi" w:cstheme="minorHAnsi"/>
                <w:sz w:val="17"/>
                <w:szCs w:val="17"/>
              </w:rPr>
            </w:pPr>
            <w:r w:rsidRPr="005C5A57">
              <w:rPr>
                <w:rFonts w:asciiTheme="minorHAnsi" w:hAnsiTheme="minorHAnsi" w:cstheme="minorHAnsi"/>
                <w:sz w:val="17"/>
                <w:szCs w:val="17"/>
              </w:rPr>
              <w:t xml:space="preserve">Implementation Approach </w:t>
            </w:r>
          </w:p>
          <w:p w14:paraId="25592E68" w14:textId="77777777" w:rsidR="005A4852" w:rsidRPr="005C5A57" w:rsidRDefault="005A4852" w:rsidP="001F0530">
            <w:pPr>
              <w:pStyle w:val="BodyText"/>
              <w:ind w:left="113" w:right="113"/>
              <w:jc w:val="center"/>
              <w:rPr>
                <w:rFonts w:asciiTheme="minorHAnsi" w:hAnsiTheme="minorHAnsi" w:cstheme="minorHAnsi"/>
                <w:bCs/>
                <w:sz w:val="17"/>
                <w:szCs w:val="17"/>
              </w:rPr>
            </w:pPr>
            <w:r w:rsidRPr="005C5A57">
              <w:rPr>
                <w:rFonts w:asciiTheme="minorHAnsi" w:hAnsiTheme="minorHAnsi" w:cstheme="minorHAnsi"/>
                <w:sz w:val="17"/>
                <w:szCs w:val="17"/>
              </w:rPr>
              <w:t>Rating: 6 (HS)</w:t>
            </w:r>
          </w:p>
        </w:tc>
        <w:tc>
          <w:tcPr>
            <w:tcW w:w="7938" w:type="dxa"/>
          </w:tcPr>
          <w:p w14:paraId="69562265" w14:textId="77777777" w:rsidR="005A4852" w:rsidRPr="005C5A57" w:rsidRDefault="005A4852" w:rsidP="001F0530">
            <w:pPr>
              <w:pStyle w:val="BodyText"/>
              <w:ind w:left="113" w:right="113"/>
              <w:jc w:val="left"/>
              <w:rPr>
                <w:rFonts w:asciiTheme="minorHAnsi" w:hAnsiTheme="minorHAnsi" w:cstheme="minorHAnsi"/>
                <w:sz w:val="17"/>
                <w:szCs w:val="17"/>
              </w:rPr>
            </w:pPr>
            <w:r w:rsidRPr="005C5A57">
              <w:rPr>
                <w:rFonts w:asciiTheme="minorHAnsi" w:hAnsiTheme="minorHAnsi" w:cstheme="minorHAnsi"/>
                <w:sz w:val="17"/>
                <w:szCs w:val="17"/>
              </w:rPr>
              <w:t xml:space="preserve">The COVID-19 pandemic had no impact on implementation of the Project.  Though implementation of LCPB has been slow at the start, the pace of implementation has recovered from late 2020 onwards with excellent results. This included UNDP taking over procurement during the first year of the Project due to government not being immediately established after the 2018 elections with no Project Implementation Units (PIUs) set up at RPs (see Paras </w:t>
            </w:r>
            <w:r w:rsidRPr="005C5A57">
              <w:rPr>
                <w:rFonts w:asciiTheme="minorHAnsi" w:hAnsiTheme="minorHAnsi" w:cstheme="minorHAnsi"/>
                <w:color w:val="2B579A"/>
                <w:sz w:val="17"/>
                <w:szCs w:val="17"/>
                <w:shd w:val="clear" w:color="auto" w:fill="E6E6E6"/>
              </w:rPr>
              <w:fldChar w:fldCharType="begin"/>
            </w:r>
            <w:r w:rsidRPr="005C5A57">
              <w:rPr>
                <w:rFonts w:asciiTheme="minorHAnsi" w:hAnsiTheme="minorHAnsi" w:cstheme="minorHAnsi"/>
                <w:sz w:val="17"/>
                <w:szCs w:val="17"/>
              </w:rPr>
              <w:instrText xml:space="preserve"> REF _Ref108858523 \r \h </w:instrText>
            </w:r>
            <w:r w:rsidRPr="005C5A57">
              <w:rPr>
                <w:rFonts w:asciiTheme="minorHAnsi" w:hAnsiTheme="minorHAnsi" w:cstheme="minorHAnsi"/>
                <w:color w:val="2B579A"/>
                <w:sz w:val="17"/>
                <w:szCs w:val="17"/>
                <w:shd w:val="clear" w:color="auto" w:fill="E6E6E6"/>
              </w:rPr>
              <w:instrText xml:space="preserve"> \* MERGEFORMAT </w:instrText>
            </w:r>
            <w:r w:rsidRPr="005C5A57">
              <w:rPr>
                <w:rFonts w:asciiTheme="minorHAnsi" w:hAnsiTheme="minorHAnsi" w:cstheme="minorHAnsi"/>
                <w:color w:val="2B579A"/>
                <w:sz w:val="17"/>
                <w:szCs w:val="17"/>
                <w:shd w:val="clear" w:color="auto" w:fill="E6E6E6"/>
              </w:rPr>
            </w:r>
            <w:r w:rsidRPr="005C5A57">
              <w:rPr>
                <w:rFonts w:asciiTheme="minorHAnsi" w:hAnsiTheme="minorHAnsi" w:cstheme="minorHAnsi"/>
                <w:color w:val="2B579A"/>
                <w:sz w:val="17"/>
                <w:szCs w:val="17"/>
                <w:shd w:val="clear" w:color="auto" w:fill="E6E6E6"/>
              </w:rPr>
              <w:fldChar w:fldCharType="separate"/>
            </w:r>
            <w:r>
              <w:rPr>
                <w:rFonts w:asciiTheme="minorHAnsi" w:hAnsiTheme="minorHAnsi" w:cstheme="minorHAnsi"/>
                <w:sz w:val="17"/>
                <w:szCs w:val="17"/>
              </w:rPr>
              <w:t>83</w:t>
            </w:r>
            <w:r w:rsidRPr="005C5A57">
              <w:rPr>
                <w:rFonts w:asciiTheme="minorHAnsi" w:hAnsiTheme="minorHAnsi" w:cstheme="minorHAnsi"/>
                <w:color w:val="2B579A"/>
                <w:sz w:val="17"/>
                <w:szCs w:val="17"/>
                <w:shd w:val="clear" w:color="auto" w:fill="E6E6E6"/>
              </w:rPr>
              <w:fldChar w:fldCharType="end"/>
            </w:r>
            <w:r w:rsidRPr="005C5A57">
              <w:rPr>
                <w:rFonts w:asciiTheme="minorHAnsi" w:hAnsiTheme="minorHAnsi" w:cstheme="minorHAnsi"/>
                <w:sz w:val="17"/>
                <w:szCs w:val="17"/>
              </w:rPr>
              <w:t xml:space="preserve"> to </w:t>
            </w:r>
            <w:r w:rsidRPr="005C5A57">
              <w:rPr>
                <w:rFonts w:asciiTheme="minorHAnsi" w:hAnsiTheme="minorHAnsi" w:cstheme="minorHAnsi"/>
                <w:color w:val="2B579A"/>
                <w:sz w:val="17"/>
                <w:szCs w:val="17"/>
                <w:shd w:val="clear" w:color="auto" w:fill="E6E6E6"/>
              </w:rPr>
              <w:fldChar w:fldCharType="begin"/>
            </w:r>
            <w:r w:rsidRPr="005C5A57">
              <w:rPr>
                <w:rFonts w:asciiTheme="minorHAnsi" w:hAnsiTheme="minorHAnsi" w:cstheme="minorHAnsi"/>
                <w:sz w:val="17"/>
                <w:szCs w:val="17"/>
              </w:rPr>
              <w:instrText xml:space="preserve"> REF _Ref108858738 \r \h </w:instrText>
            </w:r>
            <w:r w:rsidRPr="005C5A57">
              <w:rPr>
                <w:rFonts w:asciiTheme="minorHAnsi" w:hAnsiTheme="minorHAnsi" w:cstheme="minorHAnsi"/>
                <w:color w:val="2B579A"/>
                <w:sz w:val="17"/>
                <w:szCs w:val="17"/>
                <w:shd w:val="clear" w:color="auto" w:fill="E6E6E6"/>
              </w:rPr>
              <w:instrText xml:space="preserve"> \* MERGEFORMAT </w:instrText>
            </w:r>
            <w:r w:rsidRPr="005C5A57">
              <w:rPr>
                <w:rFonts w:asciiTheme="minorHAnsi" w:hAnsiTheme="minorHAnsi" w:cstheme="minorHAnsi"/>
                <w:color w:val="2B579A"/>
                <w:sz w:val="17"/>
                <w:szCs w:val="17"/>
                <w:shd w:val="clear" w:color="auto" w:fill="E6E6E6"/>
              </w:rPr>
            </w:r>
            <w:r w:rsidRPr="005C5A57">
              <w:rPr>
                <w:rFonts w:asciiTheme="minorHAnsi" w:hAnsiTheme="minorHAnsi" w:cstheme="minorHAnsi"/>
                <w:color w:val="2B579A"/>
                <w:sz w:val="17"/>
                <w:szCs w:val="17"/>
                <w:shd w:val="clear" w:color="auto" w:fill="E6E6E6"/>
              </w:rPr>
              <w:fldChar w:fldCharType="separate"/>
            </w:r>
            <w:r>
              <w:rPr>
                <w:rFonts w:asciiTheme="minorHAnsi" w:hAnsiTheme="minorHAnsi" w:cstheme="minorHAnsi"/>
                <w:sz w:val="17"/>
                <w:szCs w:val="17"/>
              </w:rPr>
              <w:t>84</w:t>
            </w:r>
            <w:r w:rsidRPr="005C5A57">
              <w:rPr>
                <w:rFonts w:asciiTheme="minorHAnsi" w:hAnsiTheme="minorHAnsi" w:cstheme="minorHAnsi"/>
                <w:color w:val="2B579A"/>
                <w:sz w:val="17"/>
                <w:szCs w:val="17"/>
                <w:shd w:val="clear" w:color="auto" w:fill="E6E6E6"/>
              </w:rPr>
              <w:fldChar w:fldCharType="end"/>
            </w:r>
            <w:r w:rsidRPr="005C5A57">
              <w:rPr>
                <w:rFonts w:asciiTheme="minorHAnsi" w:hAnsiTheme="minorHAnsi" w:cstheme="minorHAnsi"/>
                <w:sz w:val="17"/>
                <w:szCs w:val="17"/>
              </w:rPr>
              <w:t xml:space="preserve">). </w:t>
            </w:r>
          </w:p>
        </w:tc>
      </w:tr>
      <w:tr w:rsidR="005A4852" w:rsidRPr="005C5A57" w14:paraId="06EC9E23" w14:textId="77777777" w:rsidTr="001F0530">
        <w:trPr>
          <w:trHeight w:val="800"/>
          <w:tblHeader/>
        </w:trPr>
        <w:tc>
          <w:tcPr>
            <w:tcW w:w="1418" w:type="dxa"/>
            <w:vMerge/>
          </w:tcPr>
          <w:p w14:paraId="4B0BB06A" w14:textId="77777777" w:rsidR="005A4852" w:rsidRPr="005C5A57" w:rsidRDefault="005A4852" w:rsidP="001F0530">
            <w:pPr>
              <w:pStyle w:val="TableParagraph"/>
              <w:tabs>
                <w:tab w:val="left" w:pos="1147"/>
              </w:tabs>
              <w:ind w:left="113"/>
              <w:rPr>
                <w:rFonts w:asciiTheme="minorHAnsi" w:hAnsiTheme="minorHAnsi" w:cstheme="minorHAnsi"/>
                <w:b/>
                <w:sz w:val="17"/>
                <w:szCs w:val="17"/>
              </w:rPr>
            </w:pPr>
          </w:p>
        </w:tc>
        <w:tc>
          <w:tcPr>
            <w:tcW w:w="1417" w:type="dxa"/>
          </w:tcPr>
          <w:p w14:paraId="1A7BB6FD" w14:textId="77777777" w:rsidR="005A4852" w:rsidRPr="005C5A57" w:rsidRDefault="005A4852" w:rsidP="001F0530">
            <w:pPr>
              <w:pStyle w:val="BodyText"/>
              <w:ind w:left="113" w:right="113"/>
              <w:jc w:val="center"/>
              <w:rPr>
                <w:rFonts w:asciiTheme="minorHAnsi" w:hAnsiTheme="minorHAnsi" w:cstheme="minorHAnsi"/>
                <w:sz w:val="17"/>
                <w:szCs w:val="17"/>
              </w:rPr>
            </w:pPr>
            <w:r w:rsidRPr="005C5A57">
              <w:rPr>
                <w:rFonts w:asciiTheme="minorHAnsi" w:hAnsiTheme="minorHAnsi" w:cstheme="minorHAnsi"/>
                <w:sz w:val="17"/>
                <w:szCs w:val="17"/>
              </w:rPr>
              <w:t>Monitoring and Evaluation</w:t>
            </w:r>
          </w:p>
          <w:p w14:paraId="1727D1A4" w14:textId="77777777" w:rsidR="005A4852" w:rsidRPr="005C5A57" w:rsidRDefault="005A4852" w:rsidP="001F0530">
            <w:pPr>
              <w:pStyle w:val="BodyText"/>
              <w:ind w:left="113" w:right="113"/>
              <w:jc w:val="center"/>
              <w:rPr>
                <w:rFonts w:asciiTheme="minorHAnsi" w:hAnsiTheme="minorHAnsi" w:cstheme="minorHAnsi"/>
                <w:sz w:val="17"/>
                <w:szCs w:val="17"/>
              </w:rPr>
            </w:pPr>
            <w:r w:rsidRPr="005C5A57">
              <w:rPr>
                <w:rFonts w:asciiTheme="minorHAnsi" w:hAnsiTheme="minorHAnsi" w:cstheme="minorHAnsi"/>
                <w:sz w:val="17"/>
                <w:szCs w:val="17"/>
              </w:rPr>
              <w:t>Rating: 5 (S)</w:t>
            </w:r>
          </w:p>
        </w:tc>
        <w:tc>
          <w:tcPr>
            <w:tcW w:w="7938" w:type="dxa"/>
          </w:tcPr>
          <w:p w14:paraId="6DA25039" w14:textId="77777777" w:rsidR="005A4852" w:rsidRPr="005C5A57" w:rsidRDefault="005A4852" w:rsidP="001F0530">
            <w:pPr>
              <w:pStyle w:val="BodyText"/>
              <w:ind w:left="113" w:right="113"/>
              <w:jc w:val="left"/>
              <w:rPr>
                <w:rFonts w:asciiTheme="minorHAnsi" w:hAnsiTheme="minorHAnsi" w:cstheme="minorHAnsi"/>
                <w:sz w:val="17"/>
                <w:szCs w:val="17"/>
              </w:rPr>
            </w:pPr>
            <w:r w:rsidRPr="005C5A57">
              <w:rPr>
                <w:rFonts w:asciiTheme="minorHAnsi" w:hAnsiTheme="minorHAnsi" w:cstheme="minorHAnsi"/>
                <w:sz w:val="17"/>
                <w:szCs w:val="17"/>
              </w:rPr>
              <w:t xml:space="preserve">The monitoring and evaluation systems setup for LCPB are rated as satisfactory considering the diligent reporting of the progress of activities against the LCPB PRF (see Paras </w:t>
            </w:r>
            <w:r w:rsidRPr="005C5A57">
              <w:rPr>
                <w:rFonts w:asciiTheme="minorHAnsi" w:hAnsiTheme="minorHAnsi" w:cstheme="minorHAnsi"/>
                <w:sz w:val="17"/>
                <w:szCs w:val="17"/>
              </w:rPr>
              <w:fldChar w:fldCharType="begin"/>
            </w:r>
            <w:r w:rsidRPr="005C5A57">
              <w:rPr>
                <w:rFonts w:asciiTheme="minorHAnsi" w:hAnsiTheme="minorHAnsi" w:cstheme="minorHAnsi"/>
                <w:sz w:val="17"/>
                <w:szCs w:val="17"/>
              </w:rPr>
              <w:instrText xml:space="preserve"> REF _Ref109761713 \r \h </w:instrText>
            </w:r>
            <w:r w:rsidRPr="005C5A57">
              <w:rPr>
                <w:rFonts w:asciiTheme="minorHAnsi" w:hAnsiTheme="minorHAnsi" w:cstheme="minorHAnsi"/>
                <w:sz w:val="17"/>
                <w:szCs w:val="17"/>
              </w:rPr>
            </w:r>
            <w:r w:rsidRPr="005C5A57">
              <w:rPr>
                <w:rFonts w:asciiTheme="minorHAnsi" w:hAnsiTheme="minorHAnsi" w:cstheme="minorHAnsi"/>
                <w:sz w:val="17"/>
                <w:szCs w:val="17"/>
              </w:rPr>
              <w:fldChar w:fldCharType="separate"/>
            </w:r>
            <w:r>
              <w:rPr>
                <w:rFonts w:asciiTheme="minorHAnsi" w:hAnsiTheme="minorHAnsi" w:cstheme="minorHAnsi"/>
                <w:sz w:val="17"/>
                <w:szCs w:val="17"/>
              </w:rPr>
              <w:t>98</w:t>
            </w:r>
            <w:r w:rsidRPr="005C5A57">
              <w:rPr>
                <w:rFonts w:asciiTheme="minorHAnsi" w:hAnsiTheme="minorHAnsi" w:cstheme="minorHAnsi"/>
                <w:sz w:val="17"/>
                <w:szCs w:val="17"/>
              </w:rPr>
              <w:fldChar w:fldCharType="end"/>
            </w:r>
            <w:r w:rsidRPr="005C5A57">
              <w:rPr>
                <w:rFonts w:asciiTheme="minorHAnsi" w:hAnsiTheme="minorHAnsi" w:cstheme="minorHAnsi"/>
                <w:sz w:val="17"/>
                <w:szCs w:val="17"/>
              </w:rPr>
              <w:t xml:space="preserve"> to </w:t>
            </w:r>
            <w:r w:rsidRPr="005C5A57">
              <w:rPr>
                <w:rFonts w:asciiTheme="minorHAnsi" w:hAnsiTheme="minorHAnsi" w:cstheme="minorHAnsi"/>
                <w:sz w:val="17"/>
                <w:szCs w:val="17"/>
              </w:rPr>
              <w:fldChar w:fldCharType="begin"/>
            </w:r>
            <w:r w:rsidRPr="005C5A57">
              <w:rPr>
                <w:rFonts w:asciiTheme="minorHAnsi" w:hAnsiTheme="minorHAnsi" w:cstheme="minorHAnsi"/>
                <w:sz w:val="17"/>
                <w:szCs w:val="17"/>
              </w:rPr>
              <w:instrText xml:space="preserve"> REF _Ref112656155 \r \h </w:instrText>
            </w:r>
            <w:r w:rsidRPr="005C5A57">
              <w:rPr>
                <w:rFonts w:asciiTheme="minorHAnsi" w:hAnsiTheme="minorHAnsi" w:cstheme="minorHAnsi"/>
                <w:sz w:val="17"/>
                <w:szCs w:val="17"/>
              </w:rPr>
            </w:r>
            <w:r w:rsidRPr="005C5A57">
              <w:rPr>
                <w:rFonts w:asciiTheme="minorHAnsi" w:hAnsiTheme="minorHAnsi" w:cstheme="minorHAnsi"/>
                <w:sz w:val="17"/>
                <w:szCs w:val="17"/>
              </w:rPr>
              <w:fldChar w:fldCharType="separate"/>
            </w:r>
            <w:r>
              <w:rPr>
                <w:rFonts w:asciiTheme="minorHAnsi" w:hAnsiTheme="minorHAnsi" w:cstheme="minorHAnsi"/>
                <w:sz w:val="17"/>
                <w:szCs w:val="17"/>
              </w:rPr>
              <w:t>104</w:t>
            </w:r>
            <w:r w:rsidRPr="005C5A57">
              <w:rPr>
                <w:rFonts w:asciiTheme="minorHAnsi" w:hAnsiTheme="minorHAnsi" w:cstheme="minorHAnsi"/>
                <w:sz w:val="17"/>
                <w:szCs w:val="17"/>
              </w:rPr>
              <w:fldChar w:fldCharType="end"/>
            </w:r>
            <w:r w:rsidRPr="005C5A57">
              <w:rPr>
                <w:rFonts w:asciiTheme="minorHAnsi" w:hAnsiTheme="minorHAnsi" w:cstheme="minorHAnsi"/>
                <w:sz w:val="17"/>
                <w:szCs w:val="17"/>
              </w:rPr>
              <w:t xml:space="preserve">). The Project has developed a Monitoring plan which is strictly followed. In addition to that regular that regular spot checks and HACT assessment of all Responsible Parties have been conducted at the CO level.  </w:t>
            </w:r>
          </w:p>
        </w:tc>
      </w:tr>
      <w:tr w:rsidR="005A4852" w:rsidRPr="005C5A57" w14:paraId="31F7666E" w14:textId="77777777" w:rsidTr="001F0530">
        <w:trPr>
          <w:trHeight w:val="800"/>
          <w:tblHeader/>
        </w:trPr>
        <w:tc>
          <w:tcPr>
            <w:tcW w:w="1418" w:type="dxa"/>
            <w:vMerge/>
          </w:tcPr>
          <w:p w14:paraId="3E7B48E8" w14:textId="77777777" w:rsidR="005A4852" w:rsidRPr="005C5A57" w:rsidRDefault="005A4852" w:rsidP="001F0530">
            <w:pPr>
              <w:pStyle w:val="TableParagraph"/>
              <w:tabs>
                <w:tab w:val="left" w:pos="1147"/>
              </w:tabs>
              <w:ind w:left="113"/>
              <w:rPr>
                <w:rFonts w:asciiTheme="minorHAnsi" w:hAnsiTheme="minorHAnsi" w:cstheme="minorHAnsi"/>
                <w:b/>
                <w:sz w:val="17"/>
                <w:szCs w:val="17"/>
              </w:rPr>
            </w:pPr>
          </w:p>
        </w:tc>
        <w:tc>
          <w:tcPr>
            <w:tcW w:w="1417" w:type="dxa"/>
          </w:tcPr>
          <w:p w14:paraId="1AA8BBDC" w14:textId="77777777" w:rsidR="005A4852" w:rsidRPr="005C5A57" w:rsidRDefault="005A4852" w:rsidP="001F0530">
            <w:pPr>
              <w:pStyle w:val="BodyText"/>
              <w:ind w:left="113" w:right="113"/>
              <w:jc w:val="center"/>
              <w:rPr>
                <w:rFonts w:asciiTheme="minorHAnsi" w:hAnsiTheme="minorHAnsi" w:cstheme="minorHAnsi"/>
                <w:sz w:val="17"/>
                <w:szCs w:val="17"/>
              </w:rPr>
            </w:pPr>
            <w:r w:rsidRPr="005C5A57">
              <w:rPr>
                <w:rFonts w:asciiTheme="minorHAnsi" w:hAnsiTheme="minorHAnsi" w:cstheme="minorHAnsi"/>
                <w:sz w:val="17"/>
                <w:szCs w:val="17"/>
              </w:rPr>
              <w:t>Stakeholder Participation</w:t>
            </w:r>
          </w:p>
          <w:p w14:paraId="563B96A6" w14:textId="77777777" w:rsidR="005A4852" w:rsidRPr="005C5A57" w:rsidRDefault="005A4852" w:rsidP="001F0530">
            <w:pPr>
              <w:pStyle w:val="BodyText"/>
              <w:ind w:left="113" w:right="113"/>
              <w:jc w:val="center"/>
              <w:rPr>
                <w:rFonts w:asciiTheme="minorHAnsi" w:hAnsiTheme="minorHAnsi" w:cstheme="minorHAnsi"/>
                <w:sz w:val="17"/>
                <w:szCs w:val="17"/>
              </w:rPr>
            </w:pPr>
            <w:r w:rsidRPr="005C5A57">
              <w:rPr>
                <w:rFonts w:asciiTheme="minorHAnsi" w:hAnsiTheme="minorHAnsi" w:cstheme="minorHAnsi"/>
                <w:sz w:val="17"/>
                <w:szCs w:val="17"/>
              </w:rPr>
              <w:t>Rating: 5 (S)</w:t>
            </w:r>
          </w:p>
        </w:tc>
        <w:tc>
          <w:tcPr>
            <w:tcW w:w="7938" w:type="dxa"/>
          </w:tcPr>
          <w:p w14:paraId="470F5331" w14:textId="77777777" w:rsidR="005A4852" w:rsidRPr="005C5A57" w:rsidRDefault="005A4852" w:rsidP="001F0530">
            <w:pPr>
              <w:pStyle w:val="BodyText"/>
              <w:ind w:left="113" w:right="113"/>
              <w:jc w:val="left"/>
              <w:rPr>
                <w:rFonts w:asciiTheme="minorHAnsi" w:hAnsiTheme="minorHAnsi" w:cstheme="minorHAnsi"/>
                <w:sz w:val="17"/>
                <w:szCs w:val="17"/>
              </w:rPr>
            </w:pPr>
            <w:r w:rsidRPr="005C5A57">
              <w:rPr>
                <w:rFonts w:asciiTheme="minorHAnsi" w:hAnsiTheme="minorHAnsi" w:cstheme="minorHAnsi"/>
                <w:sz w:val="17"/>
                <w:szCs w:val="17"/>
              </w:rPr>
              <w:t xml:space="preserve">The most important stakeholder engagement activities have been with the RPs with </w:t>
            </w:r>
            <w:r>
              <w:rPr>
                <w:rFonts w:asciiTheme="minorHAnsi" w:hAnsiTheme="minorHAnsi" w:cstheme="minorHAnsi"/>
                <w:sz w:val="17"/>
                <w:szCs w:val="17"/>
              </w:rPr>
              <w:t>8</w:t>
            </w:r>
            <w:r w:rsidRPr="005C5A57">
              <w:rPr>
                <w:rFonts w:asciiTheme="minorHAnsi" w:hAnsiTheme="minorHAnsi" w:cstheme="minorHAnsi"/>
                <w:sz w:val="17"/>
                <w:szCs w:val="17"/>
              </w:rPr>
              <w:t xml:space="preserve"> Project Board meetings (compared to a recommended one per year from ProDoc). The Project team has also had regular programmatic visits to Responsible Parties with daily communication with PIUs from ministries and environment funds, and field visits to construction sites and training event</w:t>
            </w:r>
            <w:r>
              <w:rPr>
                <w:rFonts w:asciiTheme="minorHAnsi" w:hAnsiTheme="minorHAnsi" w:cstheme="minorHAnsi"/>
                <w:sz w:val="17"/>
                <w:szCs w:val="17"/>
              </w:rPr>
              <w:t xml:space="preserve">s (Paras </w:t>
            </w:r>
            <w:r>
              <w:rPr>
                <w:rFonts w:asciiTheme="minorHAnsi" w:hAnsiTheme="minorHAnsi" w:cstheme="minorHAnsi"/>
                <w:sz w:val="17"/>
                <w:szCs w:val="17"/>
              </w:rPr>
              <w:fldChar w:fldCharType="begin"/>
            </w:r>
            <w:r>
              <w:rPr>
                <w:rFonts w:asciiTheme="minorHAnsi" w:hAnsiTheme="minorHAnsi" w:cstheme="minorHAnsi"/>
                <w:sz w:val="17"/>
                <w:szCs w:val="17"/>
              </w:rPr>
              <w:instrText xml:space="preserve"> REF _Ref109761800 \r \h </w:instrText>
            </w:r>
            <w:r>
              <w:rPr>
                <w:rFonts w:asciiTheme="minorHAnsi" w:hAnsiTheme="minorHAnsi" w:cstheme="minorHAnsi"/>
                <w:sz w:val="17"/>
                <w:szCs w:val="17"/>
              </w:rPr>
            </w:r>
            <w:r>
              <w:rPr>
                <w:rFonts w:asciiTheme="minorHAnsi" w:hAnsiTheme="minorHAnsi" w:cstheme="minorHAnsi"/>
                <w:sz w:val="17"/>
                <w:szCs w:val="17"/>
              </w:rPr>
              <w:fldChar w:fldCharType="separate"/>
            </w:r>
            <w:r>
              <w:rPr>
                <w:rFonts w:asciiTheme="minorHAnsi" w:hAnsiTheme="minorHAnsi" w:cstheme="minorHAnsi"/>
                <w:sz w:val="17"/>
                <w:szCs w:val="17"/>
              </w:rPr>
              <w:t>105</w:t>
            </w:r>
            <w:r>
              <w:rPr>
                <w:rFonts w:asciiTheme="minorHAnsi" w:hAnsiTheme="minorHAnsi" w:cstheme="minorHAnsi"/>
                <w:sz w:val="17"/>
                <w:szCs w:val="17"/>
              </w:rPr>
              <w:fldChar w:fldCharType="end"/>
            </w:r>
            <w:r>
              <w:rPr>
                <w:rFonts w:asciiTheme="minorHAnsi" w:hAnsiTheme="minorHAnsi" w:cstheme="minorHAnsi"/>
                <w:sz w:val="17"/>
                <w:szCs w:val="17"/>
              </w:rPr>
              <w:t>-</w:t>
            </w:r>
            <w:r>
              <w:rPr>
                <w:rFonts w:asciiTheme="minorHAnsi" w:hAnsiTheme="minorHAnsi" w:cstheme="minorHAnsi"/>
                <w:sz w:val="17"/>
                <w:szCs w:val="17"/>
              </w:rPr>
              <w:fldChar w:fldCharType="begin"/>
            </w:r>
            <w:r>
              <w:rPr>
                <w:rFonts w:asciiTheme="minorHAnsi" w:hAnsiTheme="minorHAnsi" w:cstheme="minorHAnsi"/>
                <w:sz w:val="17"/>
                <w:szCs w:val="17"/>
              </w:rPr>
              <w:instrText xml:space="preserve"> REF _Ref113546901 \r \h </w:instrText>
            </w:r>
            <w:r>
              <w:rPr>
                <w:rFonts w:asciiTheme="minorHAnsi" w:hAnsiTheme="minorHAnsi" w:cstheme="minorHAnsi"/>
                <w:sz w:val="17"/>
                <w:szCs w:val="17"/>
              </w:rPr>
            </w:r>
            <w:r>
              <w:rPr>
                <w:rFonts w:asciiTheme="minorHAnsi" w:hAnsiTheme="minorHAnsi" w:cstheme="minorHAnsi"/>
                <w:sz w:val="17"/>
                <w:szCs w:val="17"/>
              </w:rPr>
              <w:fldChar w:fldCharType="separate"/>
            </w:r>
            <w:r>
              <w:rPr>
                <w:rFonts w:asciiTheme="minorHAnsi" w:hAnsiTheme="minorHAnsi" w:cstheme="minorHAnsi"/>
                <w:sz w:val="17"/>
                <w:szCs w:val="17"/>
              </w:rPr>
              <w:t>106</w:t>
            </w:r>
            <w:r>
              <w:rPr>
                <w:rFonts w:asciiTheme="minorHAnsi" w:hAnsiTheme="minorHAnsi" w:cstheme="minorHAnsi"/>
                <w:sz w:val="17"/>
                <w:szCs w:val="17"/>
              </w:rPr>
              <w:fldChar w:fldCharType="end"/>
            </w:r>
            <w:r>
              <w:rPr>
                <w:rFonts w:asciiTheme="minorHAnsi" w:hAnsiTheme="minorHAnsi" w:cstheme="minorHAnsi"/>
                <w:sz w:val="17"/>
                <w:szCs w:val="17"/>
              </w:rPr>
              <w:t>)</w:t>
            </w:r>
            <w:r w:rsidRPr="005C5A57">
              <w:rPr>
                <w:rFonts w:asciiTheme="minorHAnsi" w:hAnsiTheme="minorHAnsi" w:cstheme="minorHAnsi"/>
                <w:sz w:val="17"/>
                <w:szCs w:val="17"/>
              </w:rPr>
              <w:t xml:space="preserve">. </w:t>
            </w:r>
          </w:p>
        </w:tc>
      </w:tr>
      <w:tr w:rsidR="005A4852" w:rsidRPr="005C5A57" w14:paraId="7A0B545A" w14:textId="77777777" w:rsidTr="001F0530">
        <w:trPr>
          <w:trHeight w:val="200"/>
          <w:tblHeader/>
        </w:trPr>
        <w:tc>
          <w:tcPr>
            <w:tcW w:w="1418" w:type="dxa"/>
          </w:tcPr>
          <w:p w14:paraId="7B214573" w14:textId="77777777" w:rsidR="005A4852" w:rsidRPr="005C5A57" w:rsidRDefault="005A4852" w:rsidP="001F0530">
            <w:pPr>
              <w:pStyle w:val="BodyText"/>
              <w:ind w:left="113" w:right="113"/>
              <w:rPr>
                <w:rFonts w:asciiTheme="minorHAnsi" w:hAnsiTheme="minorHAnsi" w:cstheme="minorHAnsi"/>
                <w:b/>
                <w:bCs/>
                <w:sz w:val="17"/>
                <w:szCs w:val="17"/>
              </w:rPr>
            </w:pPr>
            <w:r w:rsidRPr="005C5A57">
              <w:rPr>
                <w:rFonts w:asciiTheme="minorHAnsi" w:hAnsiTheme="minorHAnsi" w:cstheme="minorHAnsi"/>
                <w:b/>
                <w:sz w:val="17"/>
                <w:szCs w:val="17"/>
              </w:rPr>
              <w:t>Sustainability</w:t>
            </w:r>
          </w:p>
        </w:tc>
        <w:tc>
          <w:tcPr>
            <w:tcW w:w="1417" w:type="dxa"/>
          </w:tcPr>
          <w:p w14:paraId="46725585" w14:textId="77777777" w:rsidR="005A4852" w:rsidRPr="005C5A57" w:rsidRDefault="005A4852" w:rsidP="001F0530">
            <w:pPr>
              <w:pStyle w:val="BodyText"/>
              <w:ind w:left="113" w:right="113"/>
              <w:jc w:val="center"/>
              <w:rPr>
                <w:rFonts w:asciiTheme="minorHAnsi" w:hAnsiTheme="minorHAnsi" w:cstheme="minorHAnsi"/>
                <w:bCs/>
                <w:sz w:val="17"/>
                <w:szCs w:val="17"/>
              </w:rPr>
            </w:pPr>
            <w:r w:rsidRPr="005C5A57">
              <w:rPr>
                <w:rFonts w:asciiTheme="minorHAnsi" w:hAnsiTheme="minorHAnsi" w:cstheme="minorHAnsi"/>
                <w:sz w:val="17"/>
                <w:szCs w:val="17"/>
              </w:rPr>
              <w:t>Sustainability Rating: 3 (ML)</w:t>
            </w:r>
          </w:p>
        </w:tc>
        <w:tc>
          <w:tcPr>
            <w:tcW w:w="7938" w:type="dxa"/>
          </w:tcPr>
          <w:p w14:paraId="2B47BC30" w14:textId="77777777" w:rsidR="005A4852" w:rsidRPr="005C5A57" w:rsidRDefault="005A4852" w:rsidP="001F0530">
            <w:pPr>
              <w:pStyle w:val="BodyText"/>
              <w:ind w:left="113" w:right="113"/>
              <w:jc w:val="left"/>
              <w:rPr>
                <w:rFonts w:asciiTheme="minorHAnsi" w:hAnsiTheme="minorHAnsi" w:cstheme="minorHAnsi"/>
                <w:sz w:val="17"/>
                <w:szCs w:val="17"/>
                <w:lang w:eastAsia="en-CA"/>
              </w:rPr>
            </w:pPr>
            <w:r w:rsidRPr="005C5A57">
              <w:rPr>
                <w:rFonts w:asciiTheme="minorHAnsi" w:hAnsiTheme="minorHAnsi" w:cstheme="minorHAnsi"/>
                <w:sz w:val="17"/>
                <w:szCs w:val="17"/>
                <w:lang w:eastAsia="en-CA"/>
              </w:rPr>
              <w:t xml:space="preserve">The Project is starting to experience shortages of commodities, goods and equipment as well as shortages of qualified personnel and workers, potentially slowing down the work of EE retrofitting of public buildings (see Paras </w:t>
            </w:r>
            <w:r w:rsidRPr="005C5A57">
              <w:rPr>
                <w:rFonts w:asciiTheme="minorHAnsi" w:hAnsiTheme="minorHAnsi" w:cstheme="minorHAnsi"/>
                <w:sz w:val="17"/>
                <w:szCs w:val="17"/>
                <w:lang w:eastAsia="en-CA"/>
              </w:rPr>
              <w:fldChar w:fldCharType="begin"/>
            </w:r>
            <w:r w:rsidRPr="005C5A57">
              <w:rPr>
                <w:rFonts w:asciiTheme="minorHAnsi" w:hAnsiTheme="minorHAnsi" w:cstheme="minorHAnsi"/>
                <w:sz w:val="17"/>
                <w:szCs w:val="17"/>
                <w:lang w:eastAsia="en-CA"/>
              </w:rPr>
              <w:instrText xml:space="preserve"> REF _Ref112656220 \r \h </w:instrText>
            </w:r>
            <w:r w:rsidRPr="005C5A57">
              <w:rPr>
                <w:rFonts w:asciiTheme="minorHAnsi" w:hAnsiTheme="minorHAnsi" w:cstheme="minorHAnsi"/>
                <w:sz w:val="17"/>
                <w:szCs w:val="17"/>
                <w:lang w:eastAsia="en-CA"/>
              </w:rPr>
            </w:r>
            <w:r w:rsidRPr="005C5A57">
              <w:rPr>
                <w:rFonts w:asciiTheme="minorHAnsi" w:hAnsiTheme="minorHAnsi" w:cstheme="minorHAnsi"/>
                <w:sz w:val="17"/>
                <w:szCs w:val="17"/>
                <w:lang w:eastAsia="en-CA"/>
              </w:rPr>
              <w:fldChar w:fldCharType="separate"/>
            </w:r>
            <w:r>
              <w:rPr>
                <w:rFonts w:asciiTheme="minorHAnsi" w:hAnsiTheme="minorHAnsi" w:cstheme="minorHAnsi"/>
                <w:sz w:val="17"/>
                <w:szCs w:val="17"/>
                <w:lang w:eastAsia="en-CA"/>
              </w:rPr>
              <w:t>117</w:t>
            </w:r>
            <w:r w:rsidRPr="005C5A57">
              <w:rPr>
                <w:rFonts w:asciiTheme="minorHAnsi" w:hAnsiTheme="minorHAnsi" w:cstheme="minorHAnsi"/>
                <w:sz w:val="17"/>
                <w:szCs w:val="17"/>
                <w:lang w:eastAsia="en-CA"/>
              </w:rPr>
              <w:fldChar w:fldCharType="end"/>
            </w:r>
            <w:r w:rsidRPr="005C5A57">
              <w:rPr>
                <w:rFonts w:asciiTheme="minorHAnsi" w:hAnsiTheme="minorHAnsi" w:cstheme="minorHAnsi"/>
                <w:sz w:val="17"/>
                <w:szCs w:val="17"/>
                <w:lang w:eastAsia="en-CA"/>
              </w:rPr>
              <w:t xml:space="preserve"> to </w:t>
            </w:r>
            <w:r w:rsidRPr="005C5A57">
              <w:rPr>
                <w:rFonts w:asciiTheme="minorHAnsi" w:hAnsiTheme="minorHAnsi" w:cstheme="minorHAnsi"/>
                <w:sz w:val="17"/>
                <w:szCs w:val="17"/>
                <w:lang w:eastAsia="en-CA"/>
              </w:rPr>
              <w:fldChar w:fldCharType="begin"/>
            </w:r>
            <w:r w:rsidRPr="005C5A57">
              <w:rPr>
                <w:rFonts w:asciiTheme="minorHAnsi" w:hAnsiTheme="minorHAnsi" w:cstheme="minorHAnsi"/>
                <w:sz w:val="17"/>
                <w:szCs w:val="17"/>
                <w:lang w:eastAsia="en-CA"/>
              </w:rPr>
              <w:instrText xml:space="preserve"> REF _Ref112656274 \r \h </w:instrText>
            </w:r>
            <w:r w:rsidRPr="005C5A57">
              <w:rPr>
                <w:rFonts w:asciiTheme="minorHAnsi" w:hAnsiTheme="minorHAnsi" w:cstheme="minorHAnsi"/>
                <w:sz w:val="17"/>
                <w:szCs w:val="17"/>
                <w:lang w:eastAsia="en-CA"/>
              </w:rPr>
            </w:r>
            <w:r w:rsidRPr="005C5A57">
              <w:rPr>
                <w:rFonts w:asciiTheme="minorHAnsi" w:hAnsiTheme="minorHAnsi" w:cstheme="minorHAnsi"/>
                <w:sz w:val="17"/>
                <w:szCs w:val="17"/>
                <w:lang w:eastAsia="en-CA"/>
              </w:rPr>
              <w:fldChar w:fldCharType="separate"/>
            </w:r>
            <w:r>
              <w:rPr>
                <w:rFonts w:asciiTheme="minorHAnsi" w:hAnsiTheme="minorHAnsi" w:cstheme="minorHAnsi"/>
                <w:sz w:val="17"/>
                <w:szCs w:val="17"/>
                <w:lang w:eastAsia="en-CA"/>
              </w:rPr>
              <w:t>121</w:t>
            </w:r>
            <w:r w:rsidRPr="005C5A57">
              <w:rPr>
                <w:rFonts w:asciiTheme="minorHAnsi" w:hAnsiTheme="minorHAnsi" w:cstheme="minorHAnsi"/>
                <w:sz w:val="17"/>
                <w:szCs w:val="17"/>
                <w:lang w:eastAsia="en-CA"/>
              </w:rPr>
              <w:fldChar w:fldCharType="end"/>
            </w:r>
            <w:r w:rsidRPr="005C5A57">
              <w:rPr>
                <w:rFonts w:asciiTheme="minorHAnsi" w:hAnsiTheme="minorHAnsi" w:cstheme="minorHAnsi"/>
                <w:sz w:val="17"/>
                <w:szCs w:val="17"/>
                <w:lang w:eastAsia="en-CA"/>
              </w:rPr>
              <w:t xml:space="preserve">). The procurement of construction materials was difficult due to the closure of borders, after which the arrival of workers on the construction sites was difficult due to the lockdown. </w:t>
            </w:r>
          </w:p>
        </w:tc>
      </w:tr>
      <w:tr w:rsidR="005A4852" w:rsidRPr="005C5A57" w14:paraId="73D9BB29" w14:textId="77777777" w:rsidTr="001F0530">
        <w:trPr>
          <w:trHeight w:val="200"/>
          <w:tblHeader/>
        </w:trPr>
        <w:tc>
          <w:tcPr>
            <w:tcW w:w="1418" w:type="dxa"/>
          </w:tcPr>
          <w:p w14:paraId="1FAFF583" w14:textId="77777777" w:rsidR="005A4852" w:rsidRPr="005C5A57" w:rsidRDefault="005A4852" w:rsidP="001F0530">
            <w:pPr>
              <w:pStyle w:val="BodyText"/>
              <w:ind w:left="113" w:right="113"/>
              <w:jc w:val="left"/>
              <w:rPr>
                <w:rFonts w:asciiTheme="minorHAnsi" w:hAnsiTheme="minorHAnsi" w:cstheme="minorHAnsi"/>
                <w:b/>
                <w:sz w:val="17"/>
                <w:szCs w:val="17"/>
              </w:rPr>
            </w:pPr>
            <w:r w:rsidRPr="005C5A57">
              <w:rPr>
                <w:rFonts w:asciiTheme="minorHAnsi" w:hAnsiTheme="minorHAnsi" w:cstheme="minorHAnsi"/>
                <w:b/>
                <w:sz w:val="17"/>
                <w:szCs w:val="17"/>
              </w:rPr>
              <w:t>Overall Project Achievement and impact</w:t>
            </w:r>
          </w:p>
        </w:tc>
        <w:tc>
          <w:tcPr>
            <w:tcW w:w="1417" w:type="dxa"/>
          </w:tcPr>
          <w:p w14:paraId="3C6A5CF6" w14:textId="77777777" w:rsidR="005A4852" w:rsidRPr="005C5A57" w:rsidRDefault="005A4852" w:rsidP="001F0530">
            <w:pPr>
              <w:pStyle w:val="BodyText"/>
              <w:ind w:left="113" w:right="113"/>
              <w:jc w:val="center"/>
              <w:rPr>
                <w:rFonts w:asciiTheme="minorHAnsi" w:hAnsiTheme="minorHAnsi" w:cstheme="minorHAnsi"/>
                <w:sz w:val="17"/>
                <w:szCs w:val="17"/>
              </w:rPr>
            </w:pPr>
            <w:r w:rsidRPr="005C5A57">
              <w:rPr>
                <w:rFonts w:asciiTheme="minorHAnsi" w:hAnsiTheme="minorHAnsi" w:cstheme="minorHAnsi"/>
                <w:sz w:val="17"/>
                <w:szCs w:val="17"/>
              </w:rPr>
              <w:t>Rating: 5 (S)</w:t>
            </w:r>
          </w:p>
        </w:tc>
        <w:tc>
          <w:tcPr>
            <w:tcW w:w="7938" w:type="dxa"/>
          </w:tcPr>
          <w:p w14:paraId="577D0FF3" w14:textId="38502A23" w:rsidR="005A4852" w:rsidRPr="005C5A57" w:rsidRDefault="005A4852" w:rsidP="001F0530">
            <w:pPr>
              <w:pStyle w:val="BodyText"/>
              <w:ind w:left="113" w:right="113"/>
              <w:jc w:val="left"/>
              <w:rPr>
                <w:rFonts w:asciiTheme="minorHAnsi" w:hAnsiTheme="minorHAnsi" w:cstheme="minorHAnsi"/>
                <w:sz w:val="17"/>
                <w:szCs w:val="17"/>
                <w:lang w:eastAsia="en-CA"/>
              </w:rPr>
            </w:pPr>
            <w:r w:rsidRPr="005C5A57">
              <w:rPr>
                <w:rFonts w:asciiTheme="minorHAnsi" w:hAnsiTheme="minorHAnsi" w:cstheme="minorHAnsi"/>
                <w:sz w:val="17"/>
                <w:szCs w:val="17"/>
                <w:lang w:eastAsia="en-CA"/>
              </w:rPr>
              <w:t xml:space="preserve">While the Project is contributing to the achievement of scaling-up investments in EE measures for public buildings and is on track to meet its EOP targets with only minor delays, looming technical staff and skilled worker shortages and the rising cost of building materials have the potential to offset the pace of implementation (see Paras </w:t>
            </w:r>
            <w:r w:rsidRPr="005C5A57">
              <w:rPr>
                <w:rFonts w:asciiTheme="minorHAnsi" w:hAnsiTheme="minorHAnsi" w:cstheme="minorHAnsi"/>
                <w:color w:val="2B579A"/>
                <w:sz w:val="17"/>
                <w:szCs w:val="17"/>
                <w:lang w:eastAsia="en-CA"/>
              </w:rPr>
              <w:fldChar w:fldCharType="begin"/>
            </w:r>
            <w:r w:rsidRPr="005C5A57">
              <w:rPr>
                <w:rFonts w:asciiTheme="minorHAnsi" w:hAnsiTheme="minorHAnsi" w:cstheme="minorHAnsi"/>
                <w:sz w:val="17"/>
                <w:szCs w:val="17"/>
                <w:lang w:eastAsia="en-CA"/>
              </w:rPr>
              <w:instrText xml:space="preserve"> REF _Ref109049054 \r \h </w:instrText>
            </w:r>
            <w:r w:rsidRPr="005C5A57">
              <w:rPr>
                <w:rFonts w:asciiTheme="minorHAnsi" w:hAnsiTheme="minorHAnsi" w:cstheme="minorHAnsi"/>
                <w:color w:val="2B579A"/>
                <w:sz w:val="17"/>
                <w:szCs w:val="17"/>
                <w:lang w:eastAsia="en-CA"/>
              </w:rPr>
              <w:instrText xml:space="preserve"> \* MERGEFORMAT </w:instrText>
            </w:r>
            <w:r w:rsidRPr="005C5A57">
              <w:rPr>
                <w:rFonts w:asciiTheme="minorHAnsi" w:hAnsiTheme="minorHAnsi" w:cstheme="minorHAnsi"/>
                <w:color w:val="2B579A"/>
                <w:sz w:val="17"/>
                <w:szCs w:val="17"/>
                <w:lang w:eastAsia="en-CA"/>
              </w:rPr>
            </w:r>
            <w:r w:rsidRPr="005C5A57">
              <w:rPr>
                <w:rFonts w:asciiTheme="minorHAnsi" w:hAnsiTheme="minorHAnsi" w:cstheme="minorHAnsi"/>
                <w:color w:val="2B579A"/>
                <w:sz w:val="17"/>
                <w:szCs w:val="17"/>
                <w:lang w:eastAsia="en-CA"/>
              </w:rPr>
              <w:fldChar w:fldCharType="separate"/>
            </w:r>
            <w:r>
              <w:rPr>
                <w:rFonts w:asciiTheme="minorHAnsi" w:hAnsiTheme="minorHAnsi" w:cstheme="minorHAnsi"/>
                <w:sz w:val="17"/>
                <w:szCs w:val="17"/>
                <w:lang w:eastAsia="en-CA"/>
              </w:rPr>
              <w:t>138</w:t>
            </w:r>
            <w:r w:rsidRPr="005C5A57">
              <w:rPr>
                <w:rFonts w:asciiTheme="minorHAnsi" w:hAnsiTheme="minorHAnsi" w:cstheme="minorHAnsi"/>
                <w:color w:val="2B579A"/>
                <w:sz w:val="17"/>
                <w:szCs w:val="17"/>
                <w:lang w:eastAsia="en-CA"/>
              </w:rPr>
              <w:fldChar w:fldCharType="end"/>
            </w:r>
            <w:r w:rsidRPr="005C5A57">
              <w:rPr>
                <w:rFonts w:asciiTheme="minorHAnsi" w:hAnsiTheme="minorHAnsi" w:cstheme="minorHAnsi"/>
                <w:sz w:val="17"/>
                <w:szCs w:val="17"/>
                <w:lang w:eastAsia="en-CA"/>
              </w:rPr>
              <w:t xml:space="preserve"> to </w:t>
            </w:r>
            <w:r w:rsidRPr="005C5A57">
              <w:rPr>
                <w:rFonts w:asciiTheme="minorHAnsi" w:hAnsiTheme="minorHAnsi" w:cstheme="minorHAnsi"/>
                <w:color w:val="2B579A"/>
                <w:sz w:val="17"/>
                <w:szCs w:val="17"/>
                <w:lang w:eastAsia="en-CA"/>
              </w:rPr>
              <w:fldChar w:fldCharType="begin"/>
            </w:r>
            <w:r w:rsidRPr="005C5A57">
              <w:rPr>
                <w:rFonts w:asciiTheme="minorHAnsi" w:hAnsiTheme="minorHAnsi" w:cstheme="minorHAnsi"/>
                <w:sz w:val="17"/>
                <w:szCs w:val="17"/>
                <w:lang w:eastAsia="en-CA"/>
              </w:rPr>
              <w:instrText xml:space="preserve"> REF _Ref108860474 \r \h </w:instrText>
            </w:r>
            <w:r w:rsidRPr="005C5A57">
              <w:rPr>
                <w:rFonts w:asciiTheme="minorHAnsi" w:hAnsiTheme="minorHAnsi" w:cstheme="minorHAnsi"/>
                <w:color w:val="2B579A"/>
                <w:sz w:val="17"/>
                <w:szCs w:val="17"/>
                <w:lang w:eastAsia="en-CA"/>
              </w:rPr>
              <w:instrText xml:space="preserve"> \* MERGEFORMAT </w:instrText>
            </w:r>
            <w:r w:rsidRPr="005C5A57">
              <w:rPr>
                <w:rFonts w:asciiTheme="minorHAnsi" w:hAnsiTheme="minorHAnsi" w:cstheme="minorHAnsi"/>
                <w:color w:val="2B579A"/>
                <w:sz w:val="17"/>
                <w:szCs w:val="17"/>
                <w:lang w:eastAsia="en-CA"/>
              </w:rPr>
            </w:r>
            <w:r w:rsidRPr="005C5A57">
              <w:rPr>
                <w:rFonts w:asciiTheme="minorHAnsi" w:hAnsiTheme="minorHAnsi" w:cstheme="minorHAnsi"/>
                <w:color w:val="2B579A"/>
                <w:sz w:val="17"/>
                <w:szCs w:val="17"/>
                <w:lang w:eastAsia="en-CA"/>
              </w:rPr>
              <w:fldChar w:fldCharType="separate"/>
            </w:r>
            <w:r>
              <w:rPr>
                <w:rFonts w:asciiTheme="minorHAnsi" w:hAnsiTheme="minorHAnsi" w:cstheme="minorHAnsi"/>
                <w:sz w:val="17"/>
                <w:szCs w:val="17"/>
                <w:lang w:eastAsia="en-CA"/>
              </w:rPr>
              <w:t>139</w:t>
            </w:r>
            <w:r w:rsidRPr="005C5A57">
              <w:rPr>
                <w:rFonts w:asciiTheme="minorHAnsi" w:hAnsiTheme="minorHAnsi" w:cstheme="minorHAnsi"/>
                <w:color w:val="2B579A"/>
                <w:sz w:val="17"/>
                <w:szCs w:val="17"/>
                <w:lang w:eastAsia="en-CA"/>
              </w:rPr>
              <w:fldChar w:fldCharType="end"/>
            </w:r>
            <w:r w:rsidRPr="005C5A57">
              <w:rPr>
                <w:rFonts w:asciiTheme="minorHAnsi" w:hAnsiTheme="minorHAnsi" w:cstheme="minorHAnsi"/>
                <w:sz w:val="17"/>
                <w:szCs w:val="17"/>
                <w:lang w:eastAsia="en-CA"/>
              </w:rPr>
              <w:t xml:space="preserve">). In the national context of Project impact, it is clear that the National Investment Framework (NIF) sets the framework for sustainable development on investment in energy efficiency in buildings in Bosnia and Herzegovina. </w:t>
            </w:r>
          </w:p>
        </w:tc>
      </w:tr>
    </w:tbl>
    <w:p w14:paraId="255EABB6" w14:textId="77777777" w:rsidR="0047096B" w:rsidRPr="005C5A57" w:rsidRDefault="0047096B" w:rsidP="0047096B">
      <w:pPr>
        <w:pStyle w:val="ListParagraph"/>
        <w:rPr>
          <w:rFonts w:asciiTheme="minorHAnsi" w:hAnsiTheme="minorHAnsi" w:cstheme="minorBidi"/>
          <w:sz w:val="22"/>
          <w:szCs w:val="22"/>
          <w:lang w:val="en-US"/>
        </w:rPr>
      </w:pPr>
    </w:p>
    <w:p w14:paraId="15866ECB" w14:textId="7DB2AD11" w:rsidR="002B20D7" w:rsidRPr="00084C8D" w:rsidRDefault="002B20D7">
      <w:pPr>
        <w:pStyle w:val="ListParagraph"/>
        <w:numPr>
          <w:ilvl w:val="0"/>
          <w:numId w:val="30"/>
        </w:numPr>
        <w:ind w:left="567" w:hanging="567"/>
        <w:jc w:val="both"/>
        <w:rPr>
          <w:rFonts w:asciiTheme="minorHAnsi" w:hAnsiTheme="minorHAnsi" w:cstheme="minorBidi"/>
          <w:sz w:val="22"/>
          <w:szCs w:val="22"/>
          <w:highlight w:val="yellow"/>
          <w:lang w:val="en-US"/>
        </w:rPr>
      </w:pPr>
      <w:r w:rsidRPr="00084C8D">
        <w:rPr>
          <w:rFonts w:asciiTheme="minorHAnsi" w:hAnsiTheme="minorHAnsi" w:cstheme="minorBidi"/>
          <w:sz w:val="22"/>
          <w:szCs w:val="22"/>
          <w:highlight w:val="yellow"/>
          <w:lang w:val="en-US"/>
        </w:rPr>
        <w:lastRenderedPageBreak/>
        <w:t xml:space="preserve">Recommendation 3 (to UNDP): Make improvements to the ToC and the PRF by inserting drivers and assumptions that drive and make possible activities to project results, and from project results to outcomes (Para </w:t>
      </w:r>
      <w:r w:rsidRPr="00084C8D">
        <w:rPr>
          <w:rFonts w:asciiTheme="minorHAnsi" w:hAnsiTheme="minorHAnsi" w:cstheme="minorBidi"/>
          <w:sz w:val="22"/>
          <w:szCs w:val="22"/>
          <w:highlight w:val="yellow"/>
          <w:lang w:val="en-US"/>
        </w:rPr>
        <w:fldChar w:fldCharType="begin"/>
      </w:r>
      <w:r w:rsidRPr="00084C8D">
        <w:rPr>
          <w:rFonts w:asciiTheme="minorHAnsi" w:hAnsiTheme="minorHAnsi" w:cstheme="minorBidi"/>
          <w:sz w:val="22"/>
          <w:szCs w:val="22"/>
          <w:highlight w:val="yellow"/>
          <w:lang w:val="en-US"/>
        </w:rPr>
        <w:instrText xml:space="preserve"> REF _Ref114144617 \r \h </w:instrText>
      </w:r>
      <w:r w:rsidR="00084C8D">
        <w:rPr>
          <w:rFonts w:asciiTheme="minorHAnsi" w:hAnsiTheme="minorHAnsi" w:cstheme="minorBidi"/>
          <w:sz w:val="22"/>
          <w:szCs w:val="22"/>
          <w:highlight w:val="yellow"/>
          <w:lang w:val="en-US"/>
        </w:rPr>
        <w:instrText xml:space="preserve"> \* MERGEFORMAT </w:instrText>
      </w:r>
      <w:r w:rsidRPr="00084C8D">
        <w:rPr>
          <w:rFonts w:asciiTheme="minorHAnsi" w:hAnsiTheme="minorHAnsi" w:cstheme="minorBidi"/>
          <w:sz w:val="22"/>
          <w:szCs w:val="22"/>
          <w:highlight w:val="yellow"/>
          <w:lang w:val="en-US"/>
        </w:rPr>
      </w:r>
      <w:r w:rsidRPr="00084C8D">
        <w:rPr>
          <w:rFonts w:asciiTheme="minorHAnsi" w:hAnsiTheme="minorHAnsi" w:cstheme="minorBidi"/>
          <w:sz w:val="22"/>
          <w:szCs w:val="22"/>
          <w:highlight w:val="yellow"/>
          <w:lang w:val="en-US"/>
        </w:rPr>
        <w:fldChar w:fldCharType="separate"/>
      </w:r>
      <w:r w:rsidRPr="00084C8D">
        <w:rPr>
          <w:rFonts w:asciiTheme="minorHAnsi" w:hAnsiTheme="minorHAnsi" w:cstheme="minorBidi"/>
          <w:sz w:val="22"/>
          <w:szCs w:val="22"/>
          <w:highlight w:val="yellow"/>
          <w:lang w:val="en-US"/>
        </w:rPr>
        <w:t>148</w:t>
      </w:r>
      <w:r w:rsidRPr="00084C8D">
        <w:rPr>
          <w:rFonts w:asciiTheme="minorHAnsi" w:hAnsiTheme="minorHAnsi" w:cstheme="minorBidi"/>
          <w:sz w:val="22"/>
          <w:szCs w:val="22"/>
          <w:highlight w:val="yellow"/>
          <w:lang w:val="en-US"/>
        </w:rPr>
        <w:fldChar w:fldCharType="end"/>
      </w:r>
      <w:r w:rsidRPr="00084C8D">
        <w:rPr>
          <w:rFonts w:asciiTheme="minorHAnsi" w:hAnsiTheme="minorHAnsi" w:cstheme="minorBidi"/>
          <w:sz w:val="22"/>
          <w:szCs w:val="22"/>
          <w:highlight w:val="yellow"/>
          <w:lang w:val="en-US"/>
        </w:rPr>
        <w:t>).</w:t>
      </w:r>
    </w:p>
    <w:p w14:paraId="4E9504D0" w14:textId="77777777" w:rsidR="002B20D7" w:rsidRPr="002B20D7" w:rsidRDefault="002B20D7" w:rsidP="002B20D7">
      <w:pPr>
        <w:jc w:val="both"/>
        <w:rPr>
          <w:rFonts w:asciiTheme="minorHAnsi" w:hAnsiTheme="minorHAnsi" w:cstheme="minorBidi"/>
          <w:lang w:val="en-US"/>
        </w:rPr>
      </w:pPr>
    </w:p>
    <w:p w14:paraId="3BEE22B5" w14:textId="6DCEBFD6" w:rsidR="0047096B" w:rsidRPr="005C5A57" w:rsidRDefault="0047096B">
      <w:pPr>
        <w:pStyle w:val="ListParagraph"/>
        <w:numPr>
          <w:ilvl w:val="0"/>
          <w:numId w:val="30"/>
        </w:numPr>
        <w:ind w:left="567" w:hanging="567"/>
        <w:jc w:val="both"/>
        <w:rPr>
          <w:rFonts w:asciiTheme="minorHAnsi" w:hAnsiTheme="minorHAnsi" w:cstheme="minorBidi"/>
          <w:sz w:val="22"/>
          <w:szCs w:val="22"/>
          <w:lang w:val="en-US"/>
        </w:rPr>
      </w:pPr>
      <w:r w:rsidRPr="005C5A57">
        <w:rPr>
          <w:rFonts w:asciiTheme="minorHAnsi" w:hAnsiTheme="minorHAnsi" w:cstheme="minorBidi"/>
          <w:sz w:val="22"/>
          <w:szCs w:val="22"/>
          <w:lang w:val="en-US"/>
        </w:rPr>
        <w:t xml:space="preserve">Recommendation </w:t>
      </w:r>
      <w:r w:rsidR="002B20D7">
        <w:rPr>
          <w:rFonts w:asciiTheme="minorHAnsi" w:hAnsiTheme="minorHAnsi" w:cstheme="minorBidi"/>
          <w:sz w:val="22"/>
          <w:szCs w:val="22"/>
          <w:lang w:val="en-US"/>
        </w:rPr>
        <w:t>4</w:t>
      </w:r>
      <w:r w:rsidRPr="005C5A57">
        <w:rPr>
          <w:rFonts w:asciiTheme="minorHAnsi" w:hAnsiTheme="minorHAnsi" w:cstheme="minorBidi"/>
          <w:sz w:val="22"/>
          <w:szCs w:val="22"/>
          <w:lang w:val="en-US"/>
        </w:rPr>
        <w:t xml:space="preserve"> (to UNDP and RPs): Extend the GCF program to BiH state level and Brcko District BIH public buildings for energy efficiency and emission reduction (Para </w:t>
      </w:r>
      <w:r w:rsidRPr="005C5A57">
        <w:rPr>
          <w:rFonts w:asciiTheme="minorHAnsi" w:hAnsiTheme="minorHAnsi" w:cstheme="minorBidi"/>
          <w:sz w:val="22"/>
          <w:szCs w:val="22"/>
          <w:lang w:val="en-US"/>
        </w:rPr>
        <w:fldChar w:fldCharType="begin"/>
      </w:r>
      <w:r w:rsidRPr="005C5A57">
        <w:rPr>
          <w:rFonts w:asciiTheme="minorHAnsi" w:hAnsiTheme="minorHAnsi" w:cstheme="minorBidi"/>
          <w:sz w:val="22"/>
          <w:szCs w:val="22"/>
          <w:lang w:val="en-US"/>
        </w:rPr>
        <w:instrText xml:space="preserve"> REF _Ref109762497 \r \h </w:instrText>
      </w:r>
      <w:r w:rsidRPr="005C5A57">
        <w:rPr>
          <w:rFonts w:asciiTheme="minorHAnsi" w:hAnsiTheme="minorHAnsi" w:cstheme="minorBidi"/>
          <w:sz w:val="22"/>
          <w:szCs w:val="22"/>
          <w:lang w:val="en-US"/>
        </w:rPr>
      </w:r>
      <w:r w:rsidRPr="005C5A57">
        <w:rPr>
          <w:rFonts w:asciiTheme="minorHAnsi" w:hAnsiTheme="minorHAnsi" w:cstheme="minorBidi"/>
          <w:sz w:val="22"/>
          <w:szCs w:val="22"/>
          <w:lang w:val="en-US"/>
        </w:rPr>
        <w:fldChar w:fldCharType="separate"/>
      </w:r>
      <w:r w:rsidR="002B20D7">
        <w:rPr>
          <w:rFonts w:asciiTheme="minorHAnsi" w:hAnsiTheme="minorHAnsi" w:cstheme="minorBidi"/>
          <w:sz w:val="22"/>
          <w:szCs w:val="22"/>
          <w:lang w:val="en-US"/>
        </w:rPr>
        <w:t>149</w:t>
      </w:r>
      <w:r w:rsidRPr="005C5A57">
        <w:rPr>
          <w:rFonts w:asciiTheme="minorHAnsi" w:hAnsiTheme="minorHAnsi" w:cstheme="minorBidi"/>
          <w:sz w:val="22"/>
          <w:szCs w:val="22"/>
          <w:lang w:val="en-US"/>
        </w:rPr>
        <w:fldChar w:fldCharType="end"/>
      </w:r>
      <w:r w:rsidRPr="005C5A57">
        <w:rPr>
          <w:rFonts w:asciiTheme="minorHAnsi" w:hAnsiTheme="minorHAnsi" w:cstheme="minorBidi"/>
          <w:sz w:val="22"/>
          <w:szCs w:val="22"/>
          <w:lang w:val="en-US"/>
        </w:rPr>
        <w:t>).</w:t>
      </w:r>
    </w:p>
    <w:p w14:paraId="39B65F6F" w14:textId="77777777" w:rsidR="0047096B" w:rsidRPr="005C5A57" w:rsidRDefault="0047096B" w:rsidP="0047096B">
      <w:pPr>
        <w:pStyle w:val="ListParagraph"/>
        <w:rPr>
          <w:rFonts w:asciiTheme="minorHAnsi" w:hAnsiTheme="minorHAnsi" w:cstheme="minorBidi"/>
          <w:sz w:val="22"/>
          <w:szCs w:val="22"/>
          <w:lang w:val="en-US"/>
        </w:rPr>
      </w:pPr>
    </w:p>
    <w:p w14:paraId="2477EB76" w14:textId="506CA4D7" w:rsidR="0047096B" w:rsidRPr="005C5A57" w:rsidRDefault="0047096B">
      <w:pPr>
        <w:pStyle w:val="ListParagraph"/>
        <w:numPr>
          <w:ilvl w:val="0"/>
          <w:numId w:val="30"/>
        </w:numPr>
        <w:ind w:left="567" w:hanging="567"/>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 xml:space="preserve">Recommendation </w:t>
      </w:r>
      <w:r w:rsidR="002B20D7">
        <w:rPr>
          <w:rFonts w:asciiTheme="minorHAnsi" w:hAnsiTheme="minorHAnsi" w:cstheme="minorHAnsi"/>
          <w:sz w:val="22"/>
          <w:szCs w:val="22"/>
          <w:lang w:val="en-US"/>
        </w:rPr>
        <w:t>5</w:t>
      </w:r>
      <w:r w:rsidRPr="005C5A57">
        <w:rPr>
          <w:rFonts w:asciiTheme="minorHAnsi" w:hAnsiTheme="minorHAnsi" w:cstheme="minorHAnsi"/>
          <w:sz w:val="22"/>
          <w:szCs w:val="22"/>
          <w:lang w:val="en-US"/>
        </w:rPr>
        <w:t xml:space="preserve"> (to UNDP and RPs): Improve program coordination (Para </w:t>
      </w:r>
      <w:r w:rsidRPr="005C5A57">
        <w:rPr>
          <w:rFonts w:asciiTheme="minorHAnsi" w:hAnsiTheme="minorHAnsi" w:cstheme="minorHAnsi"/>
          <w:sz w:val="22"/>
          <w:szCs w:val="22"/>
          <w:lang w:val="en-US"/>
        </w:rPr>
        <w:fldChar w:fldCharType="begin"/>
      </w:r>
      <w:r w:rsidRPr="005C5A57">
        <w:rPr>
          <w:rFonts w:asciiTheme="minorHAnsi" w:hAnsiTheme="minorHAnsi" w:cstheme="minorHAnsi"/>
          <w:sz w:val="22"/>
          <w:szCs w:val="22"/>
          <w:lang w:val="en-US"/>
        </w:rPr>
        <w:instrText xml:space="preserve"> REF _Ref109762507 \r \h  \* MERGEFORMAT </w:instrText>
      </w:r>
      <w:r w:rsidRPr="005C5A57">
        <w:rPr>
          <w:rFonts w:asciiTheme="minorHAnsi" w:hAnsiTheme="minorHAnsi" w:cstheme="minorHAnsi"/>
          <w:sz w:val="22"/>
          <w:szCs w:val="22"/>
          <w:lang w:val="en-US"/>
        </w:rPr>
      </w:r>
      <w:r w:rsidRPr="005C5A57">
        <w:rPr>
          <w:rFonts w:asciiTheme="minorHAnsi" w:hAnsiTheme="minorHAnsi" w:cstheme="minorHAnsi"/>
          <w:sz w:val="22"/>
          <w:szCs w:val="22"/>
          <w:lang w:val="en-US"/>
        </w:rPr>
        <w:fldChar w:fldCharType="separate"/>
      </w:r>
      <w:r w:rsidR="002B20D7">
        <w:rPr>
          <w:rFonts w:asciiTheme="minorHAnsi" w:hAnsiTheme="minorHAnsi" w:cstheme="minorHAnsi"/>
          <w:sz w:val="22"/>
          <w:szCs w:val="22"/>
          <w:lang w:val="en-US"/>
        </w:rPr>
        <w:t>150</w:t>
      </w:r>
      <w:r w:rsidRPr="005C5A57">
        <w:rPr>
          <w:rFonts w:asciiTheme="minorHAnsi" w:hAnsiTheme="minorHAnsi" w:cstheme="minorHAnsi"/>
          <w:sz w:val="22"/>
          <w:szCs w:val="22"/>
          <w:lang w:val="en-US"/>
        </w:rPr>
        <w:fldChar w:fldCharType="end"/>
      </w:r>
      <w:r w:rsidRPr="005C5A57">
        <w:rPr>
          <w:rFonts w:asciiTheme="minorHAnsi" w:hAnsiTheme="minorHAnsi" w:cstheme="minorHAnsi"/>
          <w:sz w:val="22"/>
          <w:szCs w:val="22"/>
          <w:lang w:val="en-US"/>
        </w:rPr>
        <w:t>).</w:t>
      </w:r>
    </w:p>
    <w:p w14:paraId="2790C1F2" w14:textId="77777777" w:rsidR="0047096B" w:rsidRPr="005C5A57" w:rsidRDefault="0047096B" w:rsidP="0047096B">
      <w:pPr>
        <w:pStyle w:val="ListParagraph"/>
        <w:rPr>
          <w:rFonts w:asciiTheme="minorHAnsi" w:hAnsiTheme="minorHAnsi" w:cstheme="minorHAnsi"/>
          <w:sz w:val="22"/>
          <w:szCs w:val="22"/>
          <w:lang w:val="en-US"/>
        </w:rPr>
      </w:pPr>
    </w:p>
    <w:p w14:paraId="5480A559" w14:textId="0647578D" w:rsidR="007F315B" w:rsidRPr="005C5A57" w:rsidRDefault="0047096B">
      <w:pPr>
        <w:pStyle w:val="ListParagraph"/>
        <w:numPr>
          <w:ilvl w:val="0"/>
          <w:numId w:val="30"/>
        </w:numPr>
        <w:ind w:left="567" w:hanging="567"/>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 xml:space="preserve">Recommendation </w:t>
      </w:r>
      <w:r w:rsidR="002B20D7">
        <w:rPr>
          <w:rFonts w:asciiTheme="minorHAnsi" w:hAnsiTheme="minorHAnsi" w:cstheme="minorHAnsi"/>
          <w:sz w:val="22"/>
          <w:szCs w:val="22"/>
          <w:lang w:val="en-US"/>
        </w:rPr>
        <w:t>6</w:t>
      </w:r>
      <w:r w:rsidRPr="005C5A57">
        <w:rPr>
          <w:rFonts w:asciiTheme="minorHAnsi" w:hAnsiTheme="minorHAnsi" w:cstheme="minorHAnsi"/>
          <w:sz w:val="22"/>
          <w:szCs w:val="22"/>
          <w:lang w:val="en-US"/>
        </w:rPr>
        <w:t xml:space="preserve"> (</w:t>
      </w:r>
      <w:r w:rsidR="002B20D7">
        <w:rPr>
          <w:rFonts w:asciiTheme="minorHAnsi" w:hAnsiTheme="minorHAnsi" w:cstheme="minorHAnsi"/>
          <w:sz w:val="22"/>
          <w:szCs w:val="22"/>
          <w:lang w:val="en-US"/>
        </w:rPr>
        <w:t>t</w:t>
      </w:r>
      <w:r w:rsidRPr="005C5A57">
        <w:rPr>
          <w:rFonts w:asciiTheme="minorHAnsi" w:hAnsiTheme="minorHAnsi" w:cstheme="minorHAnsi"/>
          <w:sz w:val="22"/>
          <w:szCs w:val="22"/>
          <w:lang w:val="en-US"/>
        </w:rPr>
        <w:t xml:space="preserve">o UNDP and GCF): Consider accepting co-finance secured through another </w:t>
      </w:r>
      <w:bookmarkStart w:id="29" w:name="_Hlk112398488"/>
      <w:r w:rsidRPr="005C5A57">
        <w:rPr>
          <w:rFonts w:asciiTheme="minorHAnsi" w:hAnsiTheme="minorHAnsi" w:cstheme="minorHAnsi"/>
          <w:sz w:val="22"/>
          <w:szCs w:val="22"/>
          <w:lang w:val="en-US"/>
        </w:rPr>
        <w:t xml:space="preserve">complementary UNDP Project “Green Economic Development” (GED), implemented by UNDP and financed by the Bosnia and Herzegovina different level of Governments and Swedish International Development cooperation Agency (SIDA) </w:t>
      </w:r>
      <w:bookmarkEnd w:id="29"/>
      <w:r w:rsidRPr="005C5A57">
        <w:rPr>
          <w:rFonts w:asciiTheme="minorHAnsi" w:hAnsiTheme="minorHAnsi" w:cstheme="minorHAnsi"/>
          <w:sz w:val="22"/>
          <w:szCs w:val="22"/>
          <w:lang w:val="en-US"/>
        </w:rPr>
        <w:t>(Para</w:t>
      </w:r>
      <w:r w:rsidR="000268D9" w:rsidRPr="005C5A57">
        <w:rPr>
          <w:rFonts w:asciiTheme="minorHAnsi" w:hAnsiTheme="minorHAnsi" w:cstheme="minorHAnsi"/>
          <w:sz w:val="22"/>
          <w:szCs w:val="22"/>
          <w:lang w:val="en-US"/>
        </w:rPr>
        <w:t xml:space="preserve"> </w:t>
      </w:r>
      <w:r w:rsidR="000268D9" w:rsidRPr="005C5A57">
        <w:rPr>
          <w:rFonts w:asciiTheme="minorHAnsi" w:hAnsiTheme="minorHAnsi" w:cstheme="minorHAnsi"/>
          <w:sz w:val="22"/>
          <w:szCs w:val="22"/>
          <w:lang w:val="en-US"/>
        </w:rPr>
        <w:fldChar w:fldCharType="begin"/>
      </w:r>
      <w:r w:rsidR="000268D9" w:rsidRPr="005C5A57">
        <w:rPr>
          <w:rFonts w:asciiTheme="minorHAnsi" w:hAnsiTheme="minorHAnsi" w:cstheme="minorHAnsi"/>
          <w:sz w:val="22"/>
          <w:szCs w:val="22"/>
          <w:lang w:val="en-US"/>
        </w:rPr>
        <w:instrText xml:space="preserve"> REF _Ref112593544 \r \h </w:instrText>
      </w:r>
      <w:r w:rsidR="000268D9" w:rsidRPr="005C5A57">
        <w:rPr>
          <w:rFonts w:asciiTheme="minorHAnsi" w:hAnsiTheme="minorHAnsi" w:cstheme="minorHAnsi"/>
          <w:sz w:val="22"/>
          <w:szCs w:val="22"/>
          <w:lang w:val="en-US"/>
        </w:rPr>
      </w:r>
      <w:r w:rsidR="000268D9" w:rsidRPr="005C5A57">
        <w:rPr>
          <w:rFonts w:asciiTheme="minorHAnsi" w:hAnsiTheme="minorHAnsi" w:cstheme="minorHAnsi"/>
          <w:sz w:val="22"/>
          <w:szCs w:val="22"/>
          <w:lang w:val="en-US"/>
        </w:rPr>
        <w:fldChar w:fldCharType="separate"/>
      </w:r>
      <w:r w:rsidR="002B20D7">
        <w:rPr>
          <w:rFonts w:asciiTheme="minorHAnsi" w:hAnsiTheme="minorHAnsi" w:cstheme="minorHAnsi"/>
          <w:sz w:val="22"/>
          <w:szCs w:val="22"/>
          <w:lang w:val="en-US"/>
        </w:rPr>
        <w:t>151</w:t>
      </w:r>
      <w:r w:rsidR="000268D9" w:rsidRPr="005C5A57">
        <w:rPr>
          <w:rFonts w:asciiTheme="minorHAnsi" w:hAnsiTheme="minorHAnsi" w:cstheme="minorHAnsi"/>
          <w:sz w:val="22"/>
          <w:szCs w:val="22"/>
          <w:lang w:val="en-US"/>
        </w:rPr>
        <w:fldChar w:fldCharType="end"/>
      </w:r>
      <w:r w:rsidRPr="005C5A57">
        <w:rPr>
          <w:rFonts w:asciiTheme="minorHAnsi" w:hAnsiTheme="minorHAnsi" w:cstheme="minorHAnsi"/>
          <w:sz w:val="22"/>
          <w:szCs w:val="22"/>
          <w:lang w:val="en-US"/>
        </w:rPr>
        <w:t>)</w:t>
      </w:r>
      <w:r w:rsidR="000B1D83" w:rsidRPr="005C5A57">
        <w:rPr>
          <w:rFonts w:asciiTheme="minorHAnsi" w:hAnsiTheme="minorHAnsi" w:cstheme="minorHAnsi"/>
          <w:sz w:val="22"/>
          <w:szCs w:val="22"/>
          <w:lang w:val="en-US"/>
        </w:rPr>
        <w:t>.</w:t>
      </w:r>
    </w:p>
    <w:p w14:paraId="775218FE" w14:textId="77777777" w:rsidR="000268D9" w:rsidRPr="005C5A57" w:rsidRDefault="000268D9" w:rsidP="000268D9">
      <w:pPr>
        <w:pStyle w:val="ListParagraph"/>
        <w:rPr>
          <w:rFonts w:asciiTheme="minorHAnsi" w:hAnsiTheme="minorHAnsi" w:cstheme="minorHAnsi"/>
          <w:sz w:val="22"/>
          <w:szCs w:val="22"/>
          <w:lang w:val="en-US"/>
        </w:rPr>
      </w:pPr>
    </w:p>
    <w:p w14:paraId="482CBCC1" w14:textId="48DA52F2" w:rsidR="000268D9" w:rsidRPr="005C5A57" w:rsidRDefault="000268D9">
      <w:pPr>
        <w:pStyle w:val="ListParagraph"/>
        <w:numPr>
          <w:ilvl w:val="0"/>
          <w:numId w:val="30"/>
        </w:numPr>
        <w:ind w:left="567" w:hanging="567"/>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 xml:space="preserve">Recommendation </w:t>
      </w:r>
      <w:r w:rsidR="002B20D7">
        <w:rPr>
          <w:rFonts w:asciiTheme="minorHAnsi" w:hAnsiTheme="minorHAnsi" w:cstheme="minorHAnsi"/>
          <w:sz w:val="22"/>
          <w:szCs w:val="22"/>
          <w:lang w:val="en-US"/>
        </w:rPr>
        <w:t>7</w:t>
      </w:r>
      <w:r w:rsidRPr="005C5A57">
        <w:rPr>
          <w:rFonts w:asciiTheme="minorHAnsi" w:hAnsiTheme="minorHAnsi" w:cstheme="minorHAnsi"/>
          <w:sz w:val="22"/>
          <w:szCs w:val="22"/>
          <w:lang w:val="en-US"/>
        </w:rPr>
        <w:t xml:space="preserve"> (to UNDP and GCF): Consider the possibility of application and monitoring of 2 additional core mitigation indicators: Cost per tCO2eq decreased for GCF funded project and volume of finance leveraged by GCF funding (disaggregated by public/private source) (Para </w:t>
      </w:r>
      <w:r w:rsidRPr="005C5A57">
        <w:rPr>
          <w:rFonts w:asciiTheme="minorHAnsi" w:hAnsiTheme="minorHAnsi" w:cstheme="minorHAnsi"/>
          <w:sz w:val="22"/>
          <w:szCs w:val="22"/>
          <w:lang w:val="en-US"/>
        </w:rPr>
        <w:fldChar w:fldCharType="begin"/>
      </w:r>
      <w:r w:rsidRPr="005C5A57">
        <w:rPr>
          <w:rFonts w:asciiTheme="minorHAnsi" w:hAnsiTheme="minorHAnsi" w:cstheme="minorHAnsi"/>
          <w:sz w:val="22"/>
          <w:szCs w:val="22"/>
          <w:lang w:val="en-US"/>
        </w:rPr>
        <w:instrText xml:space="preserve"> REF _Ref112593605 \r \h </w:instrText>
      </w:r>
      <w:r w:rsidRPr="005C5A57">
        <w:rPr>
          <w:rFonts w:asciiTheme="minorHAnsi" w:hAnsiTheme="minorHAnsi" w:cstheme="minorHAnsi"/>
          <w:sz w:val="22"/>
          <w:szCs w:val="22"/>
          <w:lang w:val="en-US"/>
        </w:rPr>
      </w:r>
      <w:r w:rsidRPr="005C5A57">
        <w:rPr>
          <w:rFonts w:asciiTheme="minorHAnsi" w:hAnsiTheme="minorHAnsi" w:cstheme="minorHAnsi"/>
          <w:sz w:val="22"/>
          <w:szCs w:val="22"/>
          <w:lang w:val="en-US"/>
        </w:rPr>
        <w:fldChar w:fldCharType="separate"/>
      </w:r>
      <w:r w:rsidR="002B20D7">
        <w:rPr>
          <w:rFonts w:asciiTheme="minorHAnsi" w:hAnsiTheme="minorHAnsi" w:cstheme="minorHAnsi"/>
          <w:sz w:val="22"/>
          <w:szCs w:val="22"/>
          <w:lang w:val="en-US"/>
        </w:rPr>
        <w:t>152</w:t>
      </w:r>
      <w:r w:rsidRPr="005C5A57">
        <w:rPr>
          <w:rFonts w:asciiTheme="minorHAnsi" w:hAnsiTheme="minorHAnsi" w:cstheme="minorHAnsi"/>
          <w:sz w:val="22"/>
          <w:szCs w:val="22"/>
          <w:lang w:val="en-US"/>
        </w:rPr>
        <w:fldChar w:fldCharType="end"/>
      </w:r>
      <w:r w:rsidRPr="005C5A57">
        <w:rPr>
          <w:rFonts w:asciiTheme="minorHAnsi" w:hAnsiTheme="minorHAnsi" w:cstheme="minorHAnsi"/>
          <w:sz w:val="22"/>
          <w:szCs w:val="22"/>
          <w:lang w:val="en-US"/>
        </w:rPr>
        <w:t>).</w:t>
      </w:r>
    </w:p>
    <w:p w14:paraId="0FEC6FB5" w14:textId="6FB3819F" w:rsidR="000268D9" w:rsidRPr="005C5A57" w:rsidRDefault="000268D9">
      <w:pPr>
        <w:pStyle w:val="ListParagraph"/>
        <w:numPr>
          <w:ilvl w:val="0"/>
          <w:numId w:val="30"/>
        </w:numPr>
        <w:ind w:left="567" w:hanging="567"/>
        <w:jc w:val="both"/>
        <w:rPr>
          <w:rFonts w:asciiTheme="minorHAnsi" w:hAnsiTheme="minorHAnsi" w:cstheme="minorHAnsi"/>
          <w:sz w:val="22"/>
          <w:szCs w:val="22"/>
          <w:lang w:val="en-US"/>
        </w:rPr>
        <w:sectPr w:rsidR="000268D9" w:rsidRPr="005C5A57" w:rsidSect="00387919">
          <w:type w:val="continuous"/>
          <w:pgSz w:w="12240" w:h="15840" w:code="1"/>
          <w:pgMar w:top="1440" w:right="1440" w:bottom="1440" w:left="1440" w:header="720" w:footer="720" w:gutter="0"/>
          <w:pgNumType w:fmt="lowerRoman" w:start="1"/>
          <w:cols w:space="720"/>
        </w:sectPr>
      </w:pPr>
    </w:p>
    <w:p w14:paraId="1A9AD53B" w14:textId="77777777" w:rsidR="000B1D83" w:rsidRPr="005C5A57" w:rsidRDefault="000B1D83">
      <w:pPr>
        <w:rPr>
          <w:rFonts w:asciiTheme="minorHAnsi" w:hAnsiTheme="minorHAnsi" w:cs="Arial"/>
          <w:b/>
          <w:bCs/>
          <w:caps/>
          <w:kern w:val="28"/>
          <w:sz w:val="32"/>
          <w:szCs w:val="32"/>
          <w:lang w:val="en-US"/>
        </w:rPr>
      </w:pPr>
      <w:r w:rsidRPr="005C5A57">
        <w:rPr>
          <w:lang w:val="en-US"/>
        </w:rPr>
        <w:br w:type="page"/>
      </w:r>
    </w:p>
    <w:p w14:paraId="23DF15CD" w14:textId="77777777" w:rsidR="000B1D83" w:rsidRPr="005C5A57" w:rsidRDefault="000B1D83" w:rsidP="000B1D83">
      <w:pPr>
        <w:pStyle w:val="Heading1"/>
        <w:numPr>
          <w:ilvl w:val="0"/>
          <w:numId w:val="0"/>
        </w:numPr>
        <w:sectPr w:rsidR="000B1D83" w:rsidRPr="005C5A57" w:rsidSect="000B1D83">
          <w:type w:val="continuous"/>
          <w:pgSz w:w="12240" w:h="15840" w:code="1"/>
          <w:pgMar w:top="1440" w:right="1440" w:bottom="1440" w:left="1440" w:header="720" w:footer="720" w:gutter="0"/>
          <w:pgNumType w:start="1"/>
          <w:cols w:space="720"/>
        </w:sectPr>
      </w:pPr>
    </w:p>
    <w:p w14:paraId="72920E0D" w14:textId="77AB0508" w:rsidR="000B1D83" w:rsidRPr="005C5A57" w:rsidRDefault="000B1D83" w:rsidP="000B1D83">
      <w:pPr>
        <w:pStyle w:val="Heading1"/>
        <w:numPr>
          <w:ilvl w:val="0"/>
          <w:numId w:val="0"/>
        </w:numPr>
        <w:sectPr w:rsidR="000B1D83" w:rsidRPr="005C5A57" w:rsidSect="000B1D83">
          <w:type w:val="continuous"/>
          <w:pgSz w:w="12240" w:h="15840" w:code="1"/>
          <w:pgMar w:top="1440" w:right="1440" w:bottom="1440" w:left="1440" w:header="720" w:footer="720" w:gutter="0"/>
          <w:pgNumType w:start="1"/>
          <w:cols w:space="720"/>
        </w:sectPr>
      </w:pPr>
    </w:p>
    <w:p w14:paraId="30B68417" w14:textId="4ED348C0" w:rsidR="003078D7" w:rsidRPr="005C5A57" w:rsidRDefault="003078D7" w:rsidP="00385868">
      <w:pPr>
        <w:pStyle w:val="Heading1"/>
      </w:pPr>
      <w:bookmarkStart w:id="30" w:name="_Toc112591249"/>
      <w:r w:rsidRPr="005C5A57">
        <w:t>introduction</w:t>
      </w:r>
      <w:bookmarkEnd w:id="30"/>
    </w:p>
    <w:p w14:paraId="64F63780" w14:textId="10D1D771" w:rsidR="007C750F" w:rsidRPr="005C5A57" w:rsidRDefault="0047096B">
      <w:pPr>
        <w:pStyle w:val="ListParagraph"/>
        <w:numPr>
          <w:ilvl w:val="0"/>
          <w:numId w:val="37"/>
        </w:numPr>
        <w:ind w:left="454" w:hanging="454"/>
        <w:jc w:val="both"/>
        <w:rPr>
          <w:rFonts w:asciiTheme="minorHAnsi" w:hAnsiTheme="minorHAnsi" w:cstheme="minorBidi"/>
          <w:b/>
          <w:bCs/>
          <w:i/>
          <w:iCs/>
          <w:sz w:val="22"/>
          <w:szCs w:val="22"/>
          <w:lang w:val="en-US" w:eastAsia="ko-KR"/>
        </w:rPr>
      </w:pPr>
      <w:bookmarkStart w:id="31" w:name="_Hlk109914618"/>
      <w:r w:rsidRPr="005C5A57">
        <w:rPr>
          <w:rFonts w:asciiTheme="minorHAnsi" w:hAnsiTheme="minorHAnsi" w:cstheme="minorBidi"/>
          <w:sz w:val="22"/>
          <w:szCs w:val="22"/>
          <w:lang w:val="en-US"/>
        </w:rPr>
        <w:t xml:space="preserve">This report summarizes the findings of the Interim Evaluation (IE) conducted during the 13-18 July 2022 period for </w:t>
      </w:r>
      <w:r w:rsidRPr="005C5A57">
        <w:rPr>
          <w:rFonts w:asciiTheme="minorHAnsi" w:hAnsiTheme="minorHAnsi" w:cstheme="minorBidi"/>
          <w:sz w:val="22"/>
          <w:szCs w:val="22"/>
          <w:lang w:val="en-US" w:eastAsia="ko-KR"/>
        </w:rPr>
        <w:t>the UNDP-GCF Project entitled: “</w:t>
      </w:r>
      <w:r w:rsidRPr="005C5A57">
        <w:rPr>
          <w:rFonts w:asciiTheme="minorHAnsi" w:hAnsiTheme="minorHAnsi" w:cstheme="minorBidi"/>
          <w:b/>
          <w:bCs/>
          <w:i/>
          <w:iCs/>
          <w:sz w:val="22"/>
          <w:szCs w:val="22"/>
          <w:lang w:val="en-US" w:eastAsia="ko-KR"/>
        </w:rPr>
        <w:t>Scaling-up Investment in Low-Carbon Public Buildings</w:t>
      </w:r>
      <w:r w:rsidRPr="005C5A57">
        <w:rPr>
          <w:rFonts w:asciiTheme="minorHAnsi" w:hAnsiTheme="minorHAnsi" w:cstheme="minorBidi"/>
          <w:sz w:val="22"/>
          <w:szCs w:val="22"/>
          <w:lang w:val="en-US" w:eastAsia="ko-KR"/>
        </w:rPr>
        <w:t xml:space="preserve">” (hereby referred to as the </w:t>
      </w:r>
      <w:r w:rsidRPr="005C5A57">
        <w:rPr>
          <w:rFonts w:asciiTheme="minorHAnsi" w:hAnsiTheme="minorHAnsi" w:cstheme="minorBidi"/>
          <w:b/>
          <w:bCs/>
          <w:i/>
          <w:iCs/>
          <w:sz w:val="22"/>
          <w:szCs w:val="22"/>
          <w:lang w:val="en-US" w:eastAsia="ko-KR"/>
        </w:rPr>
        <w:t>LCPB Project</w:t>
      </w:r>
      <w:r w:rsidRPr="005C5A57">
        <w:rPr>
          <w:rFonts w:asciiTheme="minorHAnsi" w:hAnsiTheme="minorHAnsi" w:cstheme="minorBidi"/>
          <w:sz w:val="22"/>
          <w:szCs w:val="22"/>
          <w:lang w:val="en-US" w:eastAsia="ko-KR"/>
        </w:rPr>
        <w:t>, Project or LCPB). In May 2018, this Project received a US$</w:t>
      </w:r>
      <w:r w:rsidR="005F2866" w:rsidRPr="005C5A57">
        <w:rPr>
          <w:rFonts w:asciiTheme="minorHAnsi" w:hAnsiTheme="minorHAnsi" w:cstheme="minorBidi"/>
          <w:sz w:val="22"/>
          <w:szCs w:val="22"/>
          <w:lang w:val="en-US" w:eastAsia="ko-KR"/>
        </w:rPr>
        <w:t>17.346 million</w:t>
      </w:r>
      <w:r w:rsidRPr="005C5A57">
        <w:rPr>
          <w:rFonts w:asciiTheme="minorHAnsi" w:hAnsiTheme="minorHAnsi" w:cstheme="minorBidi"/>
          <w:sz w:val="22"/>
          <w:szCs w:val="22"/>
          <w:lang w:val="en-US" w:eastAsia="ko-KR"/>
        </w:rPr>
        <w:t xml:space="preserve"> grant from the Green Climate Fund (GCF). </w:t>
      </w:r>
      <w:r w:rsidRPr="005C5A57">
        <w:rPr>
          <w:rFonts w:asciiTheme="minorHAnsi" w:hAnsiTheme="minorHAnsi" w:cstheme="minorBidi"/>
          <w:sz w:val="22"/>
          <w:szCs w:val="22"/>
          <w:lang w:val="en-US"/>
        </w:rPr>
        <w:t>The Project objective is “to scale-up investment in low-carbon public buildings via design and implementation of the National Framework for Low-Carbon Investment in Public Buildings, comprising an integrated package of policy, regulatory, technological, informational, financial and managerial solutions designed to address country-specific risks and barriers to investment”</w:t>
      </w:r>
      <w:r w:rsidR="007C750F" w:rsidRPr="005C5A57">
        <w:rPr>
          <w:rFonts w:asciiTheme="minorHAnsi" w:hAnsiTheme="minorHAnsi" w:cs="Arial"/>
          <w:lang w:val="en-US" w:eastAsia="ko-KR"/>
        </w:rPr>
        <w:t xml:space="preserve">. </w:t>
      </w:r>
      <w:r w:rsidR="00F9053E" w:rsidRPr="005C5A57">
        <w:rPr>
          <w:rFonts w:asciiTheme="minorHAnsi" w:hAnsiTheme="minorHAnsi" w:cs="Arial"/>
          <w:lang w:val="en-US" w:eastAsia="ko-KR"/>
        </w:rPr>
        <w:t xml:space="preserve"> </w:t>
      </w:r>
    </w:p>
    <w:bookmarkEnd w:id="31"/>
    <w:p w14:paraId="54BC1ED6" w14:textId="77777777" w:rsidR="007C750F" w:rsidRPr="005C5A57" w:rsidRDefault="007C750F" w:rsidP="007C750F">
      <w:pPr>
        <w:autoSpaceDE w:val="0"/>
        <w:autoSpaceDN w:val="0"/>
        <w:adjustRightInd w:val="0"/>
        <w:jc w:val="both"/>
        <w:rPr>
          <w:rFonts w:asciiTheme="minorHAnsi" w:hAnsiTheme="minorHAnsi" w:cs="Arial"/>
          <w:lang w:val="en-US" w:eastAsia="ko-KR"/>
        </w:rPr>
      </w:pPr>
    </w:p>
    <w:p w14:paraId="0473DD85" w14:textId="7E5494E6" w:rsidR="003078D7" w:rsidRPr="005C5A57" w:rsidRDefault="007C750F" w:rsidP="00C42172">
      <w:pPr>
        <w:pStyle w:val="Heading2"/>
      </w:pPr>
      <w:bookmarkStart w:id="32" w:name="_Toc112591250"/>
      <w:r w:rsidRPr="005C5A57">
        <w:t>Purpose</w:t>
      </w:r>
      <w:r w:rsidR="000B58A0" w:rsidRPr="005C5A57">
        <w:t xml:space="preserve"> of the Interim Evaluation</w:t>
      </w:r>
      <w:bookmarkEnd w:id="32"/>
    </w:p>
    <w:p w14:paraId="6B0EB0B0" w14:textId="77777777" w:rsidR="000B58A0" w:rsidRPr="005C5A57" w:rsidRDefault="000B58A0">
      <w:pPr>
        <w:pStyle w:val="ListParagraph"/>
        <w:numPr>
          <w:ilvl w:val="0"/>
          <w:numId w:val="37"/>
        </w:numPr>
        <w:ind w:left="454" w:hanging="454"/>
        <w:jc w:val="both"/>
        <w:rPr>
          <w:rFonts w:asciiTheme="minorHAnsi" w:hAnsiTheme="minorHAnsi" w:cs="Arial"/>
          <w:sz w:val="22"/>
          <w:szCs w:val="22"/>
          <w:lang w:val="en-US"/>
        </w:rPr>
      </w:pPr>
      <w:bookmarkStart w:id="33" w:name="_Hlk101615440"/>
      <w:r w:rsidRPr="005C5A57">
        <w:rPr>
          <w:rFonts w:asciiTheme="minorHAnsi" w:hAnsiTheme="minorHAnsi" w:cs="Arial"/>
          <w:sz w:val="22"/>
          <w:szCs w:val="22"/>
          <w:lang w:val="en-US"/>
        </w:rPr>
        <w:t xml:space="preserve">In accordance with UNDP and GCF M&amp;E policies and procedures, all UNDP-GCF projects are required to undergo an IE at the mid-point of implementation of a project. The IE is critical for informing and improving </w:t>
      </w:r>
      <w:bookmarkEnd w:id="33"/>
      <w:r w:rsidRPr="005C5A57">
        <w:rPr>
          <w:rFonts w:asciiTheme="minorHAnsi" w:hAnsiTheme="minorHAnsi" w:cs="Arial"/>
          <w:sz w:val="22"/>
          <w:szCs w:val="22"/>
          <w:lang w:val="en-US"/>
        </w:rPr>
        <w:t>the implementation of projects or programmes, and for helping the Fund to report on results and lessons relevant to GCF objectives. As such, the IE for this Project serves to:</w:t>
      </w:r>
    </w:p>
    <w:p w14:paraId="2D9D38FD" w14:textId="77777777" w:rsidR="000B58A0" w:rsidRPr="005C5A57" w:rsidRDefault="000B58A0" w:rsidP="000B58A0">
      <w:pPr>
        <w:ind w:left="454"/>
        <w:jc w:val="both"/>
        <w:rPr>
          <w:rFonts w:asciiTheme="minorHAnsi" w:hAnsiTheme="minorHAnsi" w:cs="Arial"/>
          <w:lang w:val="en-US"/>
        </w:rPr>
      </w:pPr>
    </w:p>
    <w:p w14:paraId="03A00EDE" w14:textId="77777777" w:rsidR="000B58A0" w:rsidRPr="005C5A57" w:rsidRDefault="000B58A0">
      <w:pPr>
        <w:pStyle w:val="Default"/>
        <w:numPr>
          <w:ilvl w:val="0"/>
          <w:numId w:val="36"/>
        </w:numPr>
        <w:jc w:val="both"/>
        <w:rPr>
          <w:rFonts w:asciiTheme="minorHAnsi" w:hAnsiTheme="minorHAnsi" w:cs="TT28o00"/>
          <w:sz w:val="22"/>
          <w:szCs w:val="22"/>
          <w:lang w:eastAsia="en-CA"/>
        </w:rPr>
      </w:pPr>
      <w:r w:rsidRPr="005C5A57">
        <w:rPr>
          <w:rFonts w:asciiTheme="minorHAnsi" w:hAnsiTheme="minorHAnsi" w:cs="TT28o00"/>
          <w:sz w:val="22"/>
          <w:szCs w:val="22"/>
          <w:lang w:eastAsia="en-CA"/>
        </w:rPr>
        <w:t>assess early signs of project success or failure with the goal of identifying the necessary changes to be made to set the Project on-track to achieve its intended results;</w:t>
      </w:r>
    </w:p>
    <w:p w14:paraId="2E66FCAB" w14:textId="77777777" w:rsidR="000B58A0" w:rsidRPr="005C5A57" w:rsidRDefault="000B58A0">
      <w:pPr>
        <w:pStyle w:val="Default"/>
        <w:numPr>
          <w:ilvl w:val="0"/>
          <w:numId w:val="36"/>
        </w:numPr>
        <w:jc w:val="both"/>
        <w:rPr>
          <w:rFonts w:asciiTheme="minorHAnsi" w:hAnsiTheme="minorHAnsi" w:cs="TT28o00"/>
          <w:sz w:val="22"/>
          <w:szCs w:val="22"/>
          <w:lang w:eastAsia="en-CA"/>
        </w:rPr>
      </w:pPr>
      <w:r w:rsidRPr="005C5A57">
        <w:rPr>
          <w:rFonts w:asciiTheme="minorHAnsi" w:hAnsiTheme="minorHAnsi" w:cs="TT28o00"/>
          <w:sz w:val="22"/>
          <w:szCs w:val="22"/>
          <w:lang w:eastAsia="en-CA"/>
        </w:rPr>
        <w:t>strengthen the adaptive management and monitoring functions of the Project;</w:t>
      </w:r>
    </w:p>
    <w:p w14:paraId="3FF7F16E" w14:textId="77777777" w:rsidR="000B58A0" w:rsidRPr="005C5A57" w:rsidRDefault="000B58A0">
      <w:pPr>
        <w:pStyle w:val="Default"/>
        <w:numPr>
          <w:ilvl w:val="0"/>
          <w:numId w:val="36"/>
        </w:numPr>
        <w:jc w:val="both"/>
        <w:rPr>
          <w:rFonts w:asciiTheme="minorHAnsi" w:hAnsiTheme="minorHAnsi" w:cs="TT28o00"/>
          <w:sz w:val="22"/>
          <w:szCs w:val="22"/>
          <w:lang w:eastAsia="en-CA"/>
        </w:rPr>
      </w:pPr>
      <w:r w:rsidRPr="005C5A57">
        <w:rPr>
          <w:rFonts w:asciiTheme="minorHAnsi" w:hAnsiTheme="minorHAnsi" w:cs="TT28o00"/>
          <w:sz w:val="22"/>
          <w:szCs w:val="22"/>
          <w:lang w:eastAsia="en-CA"/>
        </w:rPr>
        <w:t>enhance the likelihood of achievement of Project and GCF objectives through analyzing Project strengths and weaknesses and suggesting measures for improvement;</w:t>
      </w:r>
    </w:p>
    <w:p w14:paraId="25F5E37A" w14:textId="77777777" w:rsidR="000B58A0" w:rsidRPr="005C5A57" w:rsidRDefault="000B58A0">
      <w:pPr>
        <w:pStyle w:val="Default"/>
        <w:numPr>
          <w:ilvl w:val="0"/>
          <w:numId w:val="36"/>
        </w:numPr>
        <w:jc w:val="both"/>
        <w:rPr>
          <w:rFonts w:asciiTheme="minorHAnsi" w:hAnsiTheme="minorHAnsi" w:cs="TT28o00"/>
          <w:sz w:val="22"/>
          <w:szCs w:val="22"/>
          <w:lang w:eastAsia="en-CA"/>
        </w:rPr>
      </w:pPr>
      <w:r w:rsidRPr="005C5A57">
        <w:rPr>
          <w:rFonts w:asciiTheme="minorHAnsi" w:hAnsiTheme="minorHAnsi" w:cs="TT28o00"/>
          <w:sz w:val="22"/>
          <w:szCs w:val="22"/>
          <w:lang w:eastAsia="en-CA"/>
        </w:rPr>
        <w:t>enable informed decision-making;</w:t>
      </w:r>
    </w:p>
    <w:p w14:paraId="652482FB" w14:textId="77777777" w:rsidR="000B58A0" w:rsidRPr="005C5A57" w:rsidRDefault="000B58A0">
      <w:pPr>
        <w:pStyle w:val="Default"/>
        <w:numPr>
          <w:ilvl w:val="0"/>
          <w:numId w:val="36"/>
        </w:numPr>
        <w:jc w:val="both"/>
        <w:rPr>
          <w:rFonts w:asciiTheme="minorHAnsi" w:hAnsiTheme="minorHAnsi" w:cs="TT28o00"/>
          <w:sz w:val="22"/>
          <w:szCs w:val="22"/>
          <w:lang w:eastAsia="en-CA"/>
        </w:rPr>
      </w:pPr>
      <w:r w:rsidRPr="005C5A57">
        <w:rPr>
          <w:rFonts w:asciiTheme="minorHAnsi" w:hAnsiTheme="minorHAnsi" w:cs="TT28o00"/>
          <w:sz w:val="22"/>
          <w:szCs w:val="22"/>
          <w:lang w:eastAsia="en-CA"/>
        </w:rPr>
        <w:t xml:space="preserve">create the basis for replication of successful Project outcomes achieved to date; </w:t>
      </w:r>
    </w:p>
    <w:p w14:paraId="44C1B1D9" w14:textId="77777777" w:rsidR="000B58A0" w:rsidRPr="005C5A57" w:rsidRDefault="000B58A0">
      <w:pPr>
        <w:pStyle w:val="Default"/>
        <w:numPr>
          <w:ilvl w:val="0"/>
          <w:numId w:val="36"/>
        </w:numPr>
        <w:jc w:val="both"/>
        <w:rPr>
          <w:rFonts w:asciiTheme="minorHAnsi" w:hAnsiTheme="minorHAnsi" w:cs="TT28o00"/>
          <w:sz w:val="22"/>
          <w:szCs w:val="22"/>
          <w:lang w:eastAsia="en-CA"/>
        </w:rPr>
      </w:pPr>
      <w:r w:rsidRPr="005C5A57">
        <w:rPr>
          <w:rFonts w:asciiTheme="minorHAnsi" w:hAnsiTheme="minorHAnsi" w:cs="TT28o00"/>
          <w:sz w:val="22"/>
          <w:szCs w:val="22"/>
          <w:lang w:eastAsia="en-CA"/>
        </w:rPr>
        <w:t>identify and validate proposed changes to the ProDoc to ensure achievement of all Project objectives; and</w:t>
      </w:r>
    </w:p>
    <w:p w14:paraId="55D0A36E" w14:textId="77777777" w:rsidR="000B58A0" w:rsidRPr="005C5A57" w:rsidRDefault="000B58A0">
      <w:pPr>
        <w:numPr>
          <w:ilvl w:val="0"/>
          <w:numId w:val="35"/>
        </w:numPr>
        <w:tabs>
          <w:tab w:val="num" w:pos="882"/>
          <w:tab w:val="num" w:pos="1080"/>
        </w:tabs>
        <w:jc w:val="both"/>
        <w:rPr>
          <w:rFonts w:asciiTheme="minorHAnsi" w:hAnsiTheme="minorHAnsi" w:cs="Arial"/>
          <w:lang w:val="en-US"/>
        </w:rPr>
      </w:pPr>
      <w:r w:rsidRPr="005C5A57">
        <w:rPr>
          <w:rFonts w:asciiTheme="minorHAnsi" w:hAnsiTheme="minorHAnsi" w:cs="TT28o00"/>
          <w:lang w:val="en-US" w:eastAsia="en-CA"/>
        </w:rPr>
        <w:t>assess whether it is possible to achieve the objectives in the given timeframe, taking into consideration the pace at which the Project is proceeding</w:t>
      </w:r>
      <w:r w:rsidRPr="005C5A57">
        <w:rPr>
          <w:rFonts w:asciiTheme="minorHAnsi" w:hAnsiTheme="minorHAnsi" w:cs="Arial"/>
          <w:lang w:val="en-US"/>
        </w:rPr>
        <w:t xml:space="preserve">.  </w:t>
      </w:r>
    </w:p>
    <w:p w14:paraId="401A8562" w14:textId="77777777" w:rsidR="000B58A0" w:rsidRPr="005C5A57" w:rsidRDefault="000B58A0" w:rsidP="000B58A0">
      <w:pPr>
        <w:ind w:left="720" w:hanging="357"/>
        <w:jc w:val="both"/>
        <w:rPr>
          <w:rFonts w:asciiTheme="minorHAnsi" w:hAnsiTheme="minorHAnsi" w:cs="Arial"/>
          <w:lang w:val="en-US"/>
        </w:rPr>
      </w:pPr>
    </w:p>
    <w:p w14:paraId="547BD2F2" w14:textId="77777777" w:rsidR="000B58A0" w:rsidRPr="005C5A57" w:rsidRDefault="000B58A0">
      <w:pPr>
        <w:numPr>
          <w:ilvl w:val="0"/>
          <w:numId w:val="37"/>
        </w:numPr>
        <w:ind w:left="454" w:hanging="454"/>
        <w:contextualSpacing/>
        <w:jc w:val="both"/>
        <w:rPr>
          <w:rFonts w:asciiTheme="minorHAnsi" w:hAnsiTheme="minorHAnsi" w:cs="Arial"/>
          <w:lang w:val="en-US"/>
        </w:rPr>
      </w:pPr>
      <w:r w:rsidRPr="005C5A57">
        <w:rPr>
          <w:rFonts w:asciiTheme="minorHAnsi" w:hAnsiTheme="minorHAnsi" w:cs="Arial"/>
          <w:lang w:val="en-US"/>
        </w:rPr>
        <w:t>This IE was prepared to:</w:t>
      </w:r>
    </w:p>
    <w:p w14:paraId="2D587FA8" w14:textId="77777777" w:rsidR="000B58A0" w:rsidRPr="005C5A57" w:rsidRDefault="000B58A0" w:rsidP="000B58A0">
      <w:pPr>
        <w:ind w:left="454"/>
        <w:jc w:val="both"/>
        <w:rPr>
          <w:rFonts w:asciiTheme="minorHAnsi" w:hAnsiTheme="minorHAnsi" w:cs="Arial"/>
          <w:lang w:val="en-US"/>
        </w:rPr>
      </w:pPr>
    </w:p>
    <w:p w14:paraId="37261F88" w14:textId="77777777" w:rsidR="000B58A0" w:rsidRPr="005C5A57" w:rsidRDefault="000B58A0">
      <w:pPr>
        <w:numPr>
          <w:ilvl w:val="0"/>
          <w:numId w:val="27"/>
        </w:numPr>
        <w:ind w:left="814"/>
        <w:jc w:val="both"/>
        <w:rPr>
          <w:rFonts w:asciiTheme="minorHAnsi" w:hAnsiTheme="minorHAnsi" w:cs="Arial"/>
          <w:lang w:val="en-US"/>
        </w:rPr>
      </w:pPr>
      <w:r w:rsidRPr="005C5A57">
        <w:rPr>
          <w:rFonts w:asciiTheme="minorHAnsi" w:hAnsiTheme="minorHAnsi" w:cs="Arial"/>
          <w:lang w:val="en-US"/>
        </w:rPr>
        <w:t>be undertaken independently of Project management to ensure independent quality assurance;</w:t>
      </w:r>
    </w:p>
    <w:p w14:paraId="4C947388" w14:textId="77777777" w:rsidR="000B58A0" w:rsidRPr="005C5A57" w:rsidRDefault="000B58A0">
      <w:pPr>
        <w:numPr>
          <w:ilvl w:val="0"/>
          <w:numId w:val="27"/>
        </w:numPr>
        <w:ind w:left="814"/>
        <w:jc w:val="both"/>
        <w:rPr>
          <w:rFonts w:asciiTheme="minorHAnsi" w:hAnsiTheme="minorHAnsi" w:cs="Arial"/>
          <w:lang w:val="en-US"/>
        </w:rPr>
      </w:pPr>
      <w:r w:rsidRPr="005C5A57">
        <w:rPr>
          <w:rFonts w:asciiTheme="minorHAnsi" w:hAnsiTheme="minorHAnsi" w:cs="Arial"/>
          <w:lang w:val="en-US"/>
        </w:rPr>
        <w:t>apply UNDP-GCF norms and standards for interim evaluations;</w:t>
      </w:r>
    </w:p>
    <w:p w14:paraId="7620FB0D" w14:textId="13F19D0E" w:rsidR="000B58A0" w:rsidRPr="005C5A57" w:rsidRDefault="000B58A0">
      <w:pPr>
        <w:numPr>
          <w:ilvl w:val="0"/>
          <w:numId w:val="27"/>
        </w:numPr>
        <w:ind w:left="814"/>
        <w:jc w:val="both"/>
        <w:rPr>
          <w:rFonts w:asciiTheme="minorHAnsi" w:hAnsiTheme="minorHAnsi" w:cs="Arial"/>
          <w:lang w:val="en-US"/>
        </w:rPr>
      </w:pPr>
      <w:r w:rsidRPr="005C5A57">
        <w:rPr>
          <w:rFonts w:asciiTheme="minorHAnsi" w:hAnsiTheme="minorHAnsi" w:cs="Arial"/>
          <w:lang w:val="en-US"/>
        </w:rPr>
        <w:t>assess achievements of outputs and outcomes, likelihood of the sustainability of outcomes, and if the Project met the minimum M&amp;E requirements; and</w:t>
      </w:r>
    </w:p>
    <w:p w14:paraId="5C070D2C" w14:textId="18F56B11" w:rsidR="00375088" w:rsidRPr="005C5A57" w:rsidRDefault="000B58A0">
      <w:pPr>
        <w:numPr>
          <w:ilvl w:val="0"/>
          <w:numId w:val="27"/>
        </w:numPr>
        <w:ind w:left="814"/>
        <w:jc w:val="both"/>
        <w:rPr>
          <w:rFonts w:asciiTheme="minorHAnsi" w:hAnsiTheme="minorHAnsi" w:cs="Arial"/>
          <w:lang w:val="en-US"/>
        </w:rPr>
      </w:pPr>
      <w:r w:rsidRPr="005C5A57">
        <w:rPr>
          <w:rFonts w:asciiTheme="minorHAnsi" w:hAnsiTheme="minorHAnsi" w:cs="Arial"/>
          <w:lang w:val="en-US"/>
        </w:rPr>
        <w:t>provide recommendations to increase the likelihood of the Project delivering all of its intended outputs and achieving intended outcomes.</w:t>
      </w:r>
    </w:p>
    <w:p w14:paraId="1A191F67" w14:textId="77777777" w:rsidR="000D4AE5" w:rsidRPr="005C5A57" w:rsidRDefault="000D4AE5" w:rsidP="000D4AE5">
      <w:pPr>
        <w:jc w:val="both"/>
        <w:rPr>
          <w:rFonts w:asciiTheme="minorHAnsi" w:hAnsiTheme="minorHAnsi" w:cs="Arial"/>
          <w:lang w:val="en-US"/>
        </w:rPr>
      </w:pPr>
    </w:p>
    <w:p w14:paraId="49A7C07C" w14:textId="5EFF2CF6" w:rsidR="00375088" w:rsidRPr="005C5A57" w:rsidRDefault="00375088" w:rsidP="00C42172">
      <w:pPr>
        <w:pStyle w:val="Heading2"/>
      </w:pPr>
      <w:bookmarkStart w:id="34" w:name="_Toc197324894"/>
      <w:bookmarkStart w:id="35" w:name="_Toc197325097"/>
      <w:bookmarkStart w:id="36" w:name="_Toc197343155"/>
      <w:bookmarkStart w:id="37" w:name="_Hlk67816468"/>
      <w:bookmarkStart w:id="38" w:name="_Toc112591251"/>
      <w:bookmarkStart w:id="39" w:name="_Hlk110868304"/>
      <w:bookmarkEnd w:id="34"/>
      <w:bookmarkEnd w:id="35"/>
      <w:bookmarkEnd w:id="36"/>
      <w:r w:rsidRPr="005C5A57">
        <w:t>Scope</w:t>
      </w:r>
      <w:bookmarkEnd w:id="37"/>
      <w:r w:rsidR="000B58A0" w:rsidRPr="005C5A57">
        <w:t xml:space="preserve"> and Methodology</w:t>
      </w:r>
      <w:bookmarkEnd w:id="38"/>
    </w:p>
    <w:p w14:paraId="150D2C01" w14:textId="42EF846D" w:rsidR="005F5324" w:rsidRPr="005C5A57" w:rsidRDefault="0047096B" w:rsidP="00D577B0">
      <w:pPr>
        <w:numPr>
          <w:ilvl w:val="0"/>
          <w:numId w:val="37"/>
        </w:numPr>
        <w:ind w:left="454" w:hanging="454"/>
        <w:contextualSpacing/>
        <w:jc w:val="both"/>
        <w:rPr>
          <w:rFonts w:asciiTheme="minorHAnsi" w:hAnsiTheme="minorHAnsi" w:cs="Arial"/>
          <w:lang w:val="en-US"/>
        </w:rPr>
      </w:pPr>
      <w:bookmarkStart w:id="40" w:name="_Hlk110865405"/>
      <w:bookmarkEnd w:id="39"/>
      <w:r w:rsidRPr="005C5A57">
        <w:rPr>
          <w:rFonts w:ascii="Calibri" w:hAnsi="Calibri" w:cs="Calibri"/>
          <w:lang w:val="en-US"/>
        </w:rPr>
        <w:t>The scope of the Interim Evaluation</w:t>
      </w:r>
      <w:r w:rsidRPr="005C5A57" w:rsidDel="00952393">
        <w:rPr>
          <w:rFonts w:ascii="Calibri" w:hAnsi="Calibri" w:cs="Calibri"/>
          <w:lang w:val="en-US"/>
        </w:rPr>
        <w:t xml:space="preserve"> </w:t>
      </w:r>
      <w:r w:rsidRPr="005C5A57">
        <w:rPr>
          <w:rFonts w:ascii="Calibri" w:hAnsi="Calibri" w:cs="Calibri"/>
          <w:lang w:val="en-US"/>
        </w:rPr>
        <w:t>covers the entire UNDP-supported, GCF-financed, UNDP Bosnia and Herzegovina-implemented LCPB Project and its components as well as the co-financed components of the Project.  This Interim Evaluation</w:t>
      </w:r>
      <w:r w:rsidRPr="005C5A57" w:rsidDel="00952393">
        <w:rPr>
          <w:rFonts w:ascii="Calibri" w:hAnsi="Calibri" w:cs="Calibri"/>
          <w:lang w:val="en-US"/>
        </w:rPr>
        <w:t xml:space="preserve"> </w:t>
      </w:r>
      <w:r w:rsidRPr="005C5A57">
        <w:rPr>
          <w:rFonts w:ascii="Calibri" w:hAnsi="Calibri" w:cs="Calibri"/>
          <w:lang w:val="en-US"/>
        </w:rPr>
        <w:t xml:space="preserve">assesses 49 months of Project progress, achievements and implementation taking into account the status of Project activities, outputs and </w:t>
      </w:r>
      <w:r w:rsidRPr="005C5A57">
        <w:rPr>
          <w:rFonts w:ascii="Calibri" w:hAnsi="Calibri" w:cs="Calibri"/>
          <w:lang w:val="en-US"/>
        </w:rPr>
        <w:lastRenderedPageBreak/>
        <w:t>the resource disbursements made up to 30 June 2022.  The Interim Evaluation</w:t>
      </w:r>
      <w:r w:rsidRPr="005C5A57" w:rsidDel="00952393">
        <w:rPr>
          <w:rFonts w:ascii="Calibri" w:hAnsi="Calibri" w:cs="Calibri"/>
          <w:lang w:val="en-US"/>
        </w:rPr>
        <w:t xml:space="preserve"> </w:t>
      </w:r>
      <w:r w:rsidRPr="005C5A57">
        <w:rPr>
          <w:rFonts w:ascii="Calibri" w:hAnsi="Calibri" w:cs="Calibri"/>
          <w:lang w:val="en-US"/>
        </w:rPr>
        <w:t xml:space="preserve">also reports on the progress against objective, outcome, output, and impact indicators listed in the Project Results Framework (PRF) as provided in Appendix </w:t>
      </w:r>
      <w:r w:rsidR="0093058C" w:rsidRPr="005C5A57">
        <w:rPr>
          <w:rFonts w:ascii="Calibri" w:hAnsi="Calibri" w:cs="Calibri"/>
          <w:lang w:val="en-US"/>
        </w:rPr>
        <w:t>H</w:t>
      </w:r>
      <w:r w:rsidRPr="005C5A57">
        <w:rPr>
          <w:rFonts w:ascii="Calibri" w:hAnsi="Calibri" w:cs="Calibri"/>
          <w:lang w:val="en-US"/>
        </w:rPr>
        <w:t xml:space="preserve"> as to how these outcomes and outputs will be achieved within the Project duration</w:t>
      </w:r>
      <w:r w:rsidR="000B58A0" w:rsidRPr="005C5A57">
        <w:rPr>
          <w:rFonts w:asciiTheme="minorHAnsi" w:hAnsiTheme="minorHAnsi" w:cs="Arial"/>
          <w:lang w:val="en-US"/>
        </w:rPr>
        <w:t xml:space="preserve">.  </w:t>
      </w:r>
      <w:r w:rsidR="005F5324" w:rsidRPr="005C5A57">
        <w:rPr>
          <w:rFonts w:asciiTheme="minorHAnsi" w:hAnsiTheme="minorHAnsi" w:cs="Arial"/>
          <w:lang w:val="en-US"/>
        </w:rPr>
        <w:t>The primary users of this IE report are the PMU and Responsible Parties</w:t>
      </w:r>
      <w:r w:rsidR="0082111C" w:rsidRPr="005C5A57">
        <w:rPr>
          <w:rFonts w:asciiTheme="minorHAnsi" w:hAnsiTheme="minorHAnsi" w:cs="Arial"/>
          <w:lang w:val="en-US"/>
        </w:rPr>
        <w:t xml:space="preserve"> (RPs), </w:t>
      </w:r>
      <w:r w:rsidR="005F5324" w:rsidRPr="005C5A57">
        <w:rPr>
          <w:rFonts w:asciiTheme="minorHAnsi" w:hAnsiTheme="minorHAnsi" w:cs="Arial"/>
          <w:lang w:val="en-US"/>
        </w:rPr>
        <w:t>as outlined in Section 2.6, in efforts to strengthen local capacities to monitor, verify and enforce the standards to facilitate a transition to energy efficient buildings. The report will also enabl</w:t>
      </w:r>
      <w:r w:rsidR="00D577B0" w:rsidRPr="005C5A57">
        <w:rPr>
          <w:rFonts w:asciiTheme="minorHAnsi" w:hAnsiTheme="minorHAnsi" w:cs="Arial"/>
          <w:lang w:val="en-US"/>
        </w:rPr>
        <w:t>e</w:t>
      </w:r>
      <w:r w:rsidR="005F5324" w:rsidRPr="005C5A57">
        <w:rPr>
          <w:rFonts w:asciiTheme="minorHAnsi" w:hAnsiTheme="minorHAnsi" w:cs="Arial"/>
          <w:lang w:val="en-US"/>
        </w:rPr>
        <w:t xml:space="preserve"> the </w:t>
      </w:r>
      <w:r w:rsidR="00D577B0" w:rsidRPr="005C5A57">
        <w:rPr>
          <w:rFonts w:asciiTheme="minorHAnsi" w:hAnsiTheme="minorHAnsi" w:cs="Arial"/>
          <w:lang w:val="en-US"/>
        </w:rPr>
        <w:t xml:space="preserve">various levels of the </w:t>
      </w:r>
      <w:r w:rsidR="005F5324" w:rsidRPr="005C5A57">
        <w:rPr>
          <w:rFonts w:asciiTheme="minorHAnsi" w:hAnsiTheme="minorHAnsi" w:cs="Arial"/>
          <w:lang w:val="en-US"/>
        </w:rPr>
        <w:t xml:space="preserve">Government of </w:t>
      </w:r>
      <w:r w:rsidR="00D577B0" w:rsidRPr="005C5A57">
        <w:rPr>
          <w:rFonts w:asciiTheme="minorHAnsi" w:hAnsiTheme="minorHAnsi" w:cs="Arial"/>
          <w:lang w:val="en-US"/>
        </w:rPr>
        <w:t>Bosnia and Herzegovina</w:t>
      </w:r>
      <w:r w:rsidR="005F5324" w:rsidRPr="005C5A57">
        <w:rPr>
          <w:rFonts w:asciiTheme="minorHAnsi" w:hAnsiTheme="minorHAnsi" w:cs="Arial"/>
          <w:lang w:val="en-US"/>
        </w:rPr>
        <w:t xml:space="preserve"> (</w:t>
      </w:r>
      <w:r w:rsidR="00D577B0" w:rsidRPr="005C5A57">
        <w:rPr>
          <w:rFonts w:asciiTheme="minorHAnsi" w:hAnsiTheme="minorHAnsi" w:cs="Arial"/>
          <w:lang w:val="en-US"/>
        </w:rPr>
        <w:t xml:space="preserve">GoBiH) </w:t>
      </w:r>
      <w:r w:rsidR="005F5324" w:rsidRPr="005C5A57">
        <w:rPr>
          <w:rFonts w:asciiTheme="minorHAnsi" w:hAnsiTheme="minorHAnsi" w:cs="Arial"/>
          <w:lang w:val="en-US"/>
        </w:rPr>
        <w:t>to enact and enforce national policies that extend responsibilities of sound environmental management to building energy efficiency and renewable energy;</w:t>
      </w:r>
      <w:r w:rsidR="00D577B0" w:rsidRPr="005C5A57">
        <w:rPr>
          <w:rFonts w:asciiTheme="minorHAnsi" w:hAnsiTheme="minorHAnsi" w:cs="Arial"/>
          <w:lang w:val="en-US"/>
        </w:rPr>
        <w:t xml:space="preserve"> </w:t>
      </w:r>
      <w:r w:rsidR="005F5324" w:rsidRPr="005C5A57">
        <w:rPr>
          <w:rFonts w:asciiTheme="minorHAnsi" w:hAnsiTheme="minorHAnsi" w:cs="Arial"/>
          <w:lang w:val="en-US"/>
        </w:rPr>
        <w:t>facilitat</w:t>
      </w:r>
      <w:r w:rsidR="00D577B0" w:rsidRPr="005C5A57">
        <w:rPr>
          <w:rFonts w:asciiTheme="minorHAnsi" w:hAnsiTheme="minorHAnsi" w:cs="Arial"/>
          <w:lang w:val="en-US"/>
        </w:rPr>
        <w:t>e</w:t>
      </w:r>
      <w:r w:rsidR="005F5324" w:rsidRPr="005C5A57">
        <w:rPr>
          <w:rFonts w:asciiTheme="minorHAnsi" w:hAnsiTheme="minorHAnsi" w:cs="Arial"/>
          <w:lang w:val="en-US"/>
        </w:rPr>
        <w:t xml:space="preserve"> decision makers in government, the private sector and the general public to reach consensus on the increased use of </w:t>
      </w:r>
      <w:r w:rsidR="00D577B0" w:rsidRPr="005C5A57">
        <w:rPr>
          <w:rFonts w:asciiTheme="minorHAnsi" w:hAnsiTheme="minorHAnsi" w:cs="Arial"/>
          <w:lang w:val="en-US"/>
        </w:rPr>
        <w:t>low carbon measures in public buildings</w:t>
      </w:r>
      <w:r w:rsidR="005F5324" w:rsidRPr="005C5A57">
        <w:rPr>
          <w:rFonts w:asciiTheme="minorHAnsi" w:hAnsiTheme="minorHAnsi" w:cs="Arial"/>
          <w:lang w:val="en-US"/>
        </w:rPr>
        <w:t>; and</w:t>
      </w:r>
      <w:r w:rsidR="00D577B0" w:rsidRPr="005C5A57">
        <w:rPr>
          <w:rFonts w:asciiTheme="minorHAnsi" w:hAnsiTheme="minorHAnsi" w:cs="Arial"/>
          <w:lang w:val="en-US"/>
        </w:rPr>
        <w:t xml:space="preserve"> </w:t>
      </w:r>
      <w:r w:rsidR="005F5324" w:rsidRPr="005C5A57">
        <w:rPr>
          <w:rFonts w:asciiTheme="minorHAnsi" w:hAnsiTheme="minorHAnsi" w:cs="Arial"/>
          <w:lang w:val="en-US"/>
        </w:rPr>
        <w:t>increas</w:t>
      </w:r>
      <w:r w:rsidR="00D577B0" w:rsidRPr="005C5A57">
        <w:rPr>
          <w:rFonts w:asciiTheme="minorHAnsi" w:hAnsiTheme="minorHAnsi" w:cs="Arial"/>
          <w:lang w:val="en-US"/>
        </w:rPr>
        <w:t>e</w:t>
      </w:r>
      <w:r w:rsidR="005F5324" w:rsidRPr="005C5A57">
        <w:rPr>
          <w:rFonts w:asciiTheme="minorHAnsi" w:hAnsiTheme="minorHAnsi" w:cs="Arial"/>
          <w:lang w:val="en-US"/>
        </w:rPr>
        <w:t xml:space="preserve"> the awareness of consumers and decision makers of the economic benefits of </w:t>
      </w:r>
      <w:r w:rsidR="00D577B0" w:rsidRPr="005C5A57">
        <w:rPr>
          <w:rFonts w:asciiTheme="minorHAnsi" w:hAnsiTheme="minorHAnsi" w:cs="Arial"/>
          <w:lang w:val="en-US"/>
        </w:rPr>
        <w:t>low carbon public buildings.</w:t>
      </w:r>
    </w:p>
    <w:p w14:paraId="7073E805" w14:textId="77777777" w:rsidR="000B58A0" w:rsidRPr="005C5A57" w:rsidRDefault="000B58A0" w:rsidP="000B58A0">
      <w:pPr>
        <w:ind w:left="454"/>
        <w:contextualSpacing/>
        <w:jc w:val="both"/>
        <w:rPr>
          <w:rFonts w:asciiTheme="minorHAnsi" w:hAnsiTheme="minorHAnsi" w:cs="Arial"/>
          <w:lang w:val="en-US"/>
        </w:rPr>
      </w:pPr>
    </w:p>
    <w:p w14:paraId="7D1A6A16" w14:textId="052FBC4E" w:rsidR="008A61E6" w:rsidRPr="005C5A57" w:rsidRDefault="008A61E6">
      <w:pPr>
        <w:numPr>
          <w:ilvl w:val="0"/>
          <w:numId w:val="37"/>
        </w:numPr>
        <w:ind w:left="454" w:hanging="454"/>
        <w:contextualSpacing/>
        <w:jc w:val="both"/>
        <w:rPr>
          <w:rFonts w:asciiTheme="minorHAnsi" w:hAnsiTheme="minorHAnsi" w:cs="Arial"/>
          <w:lang w:val="en-US"/>
        </w:rPr>
      </w:pPr>
      <w:r w:rsidRPr="005C5A57">
        <w:rPr>
          <w:rFonts w:asciiTheme="minorHAnsi" w:hAnsiTheme="minorHAnsi" w:cs="Arial"/>
          <w:lang w:val="en-US"/>
        </w:rPr>
        <w:t xml:space="preserve">This </w:t>
      </w:r>
      <w:r w:rsidR="0006228D" w:rsidRPr="005C5A57">
        <w:rPr>
          <w:rFonts w:asciiTheme="minorHAnsi" w:hAnsiTheme="minorHAnsi" w:cs="Arial"/>
          <w:lang w:val="en-US"/>
        </w:rPr>
        <w:t>IE</w:t>
      </w:r>
      <w:r w:rsidRPr="005C5A57">
        <w:rPr>
          <w:rFonts w:asciiTheme="minorHAnsi" w:hAnsiTheme="minorHAnsi" w:cs="Arial"/>
          <w:lang w:val="en-US"/>
        </w:rPr>
        <w:t xml:space="preserve"> adopted a participatory approach, consulting with Project team members, partners and beneficiaries at several stages throughout the process. Central to the </w:t>
      </w:r>
      <w:r w:rsidR="0006228D" w:rsidRPr="005C5A57">
        <w:rPr>
          <w:rFonts w:asciiTheme="minorHAnsi" w:hAnsiTheme="minorHAnsi" w:cs="Arial"/>
          <w:lang w:val="en-US"/>
        </w:rPr>
        <w:t>IE</w:t>
      </w:r>
      <w:r w:rsidRPr="005C5A57">
        <w:rPr>
          <w:rFonts w:asciiTheme="minorHAnsi" w:hAnsiTheme="minorHAnsi" w:cs="Arial"/>
          <w:lang w:val="en-US"/>
        </w:rPr>
        <w:t xml:space="preserve"> was the analysis of the Project’s Theory of Change</w:t>
      </w:r>
      <w:r w:rsidR="0006228D" w:rsidRPr="005C5A57">
        <w:rPr>
          <w:rFonts w:asciiTheme="minorHAnsi" w:hAnsiTheme="minorHAnsi" w:cs="Arial"/>
          <w:lang w:val="en-US"/>
        </w:rPr>
        <w:t xml:space="preserve"> (ToC); no reconstruction of the ToC was deemed necessary</w:t>
      </w:r>
      <w:r w:rsidRPr="005C5A57">
        <w:rPr>
          <w:rFonts w:asciiTheme="minorHAnsi" w:hAnsiTheme="minorHAnsi" w:cs="Arial"/>
          <w:lang w:val="en-US"/>
        </w:rPr>
        <w:t xml:space="preserve">. </w:t>
      </w:r>
      <w:r w:rsidR="0006228D" w:rsidRPr="005C5A57">
        <w:rPr>
          <w:rFonts w:asciiTheme="minorHAnsi" w:hAnsiTheme="minorHAnsi" w:cs="Arial"/>
          <w:lang w:val="en-US"/>
        </w:rPr>
        <w:t xml:space="preserve"> </w:t>
      </w:r>
      <w:r w:rsidRPr="005C5A57">
        <w:rPr>
          <w:rFonts w:asciiTheme="minorHAnsi" w:hAnsiTheme="minorHAnsi" w:cs="Arial"/>
          <w:lang w:val="en-US"/>
        </w:rPr>
        <w:t xml:space="preserve">Consultations were held during the </w:t>
      </w:r>
      <w:r w:rsidR="0006228D" w:rsidRPr="005C5A57">
        <w:rPr>
          <w:rFonts w:asciiTheme="minorHAnsi" w:hAnsiTheme="minorHAnsi" w:cs="Arial"/>
          <w:lang w:val="en-US"/>
        </w:rPr>
        <w:t xml:space="preserve">IE </w:t>
      </w:r>
      <w:r w:rsidRPr="005C5A57">
        <w:rPr>
          <w:rFonts w:asciiTheme="minorHAnsi" w:hAnsiTheme="minorHAnsi" w:cs="Arial"/>
          <w:lang w:val="en-US"/>
        </w:rPr>
        <w:t xml:space="preserve">inception phase to arrive at a nuanced understanding of how the </w:t>
      </w:r>
      <w:r w:rsidR="0006228D" w:rsidRPr="005C5A57">
        <w:rPr>
          <w:rFonts w:asciiTheme="minorHAnsi" w:hAnsiTheme="minorHAnsi" w:cs="Arial"/>
          <w:lang w:val="en-US"/>
        </w:rPr>
        <w:t>P</w:t>
      </w:r>
      <w:r w:rsidRPr="005C5A57">
        <w:rPr>
          <w:rFonts w:asciiTheme="minorHAnsi" w:hAnsiTheme="minorHAnsi" w:cs="Arial"/>
          <w:lang w:val="en-US"/>
        </w:rPr>
        <w:t>roject intended to drive change and what contributing conditions (</w:t>
      </w:r>
      <w:r w:rsidR="00FE0D51" w:rsidRPr="005C5A57">
        <w:rPr>
          <w:rFonts w:asciiTheme="minorHAnsi" w:hAnsiTheme="minorHAnsi" w:cs="Arial"/>
          <w:lang w:val="en-US"/>
        </w:rPr>
        <w:t>“</w:t>
      </w:r>
      <w:r w:rsidRPr="005C5A57">
        <w:rPr>
          <w:rFonts w:asciiTheme="minorHAnsi" w:hAnsiTheme="minorHAnsi" w:cs="Arial"/>
          <w:lang w:val="en-US"/>
        </w:rPr>
        <w:t>assumptions</w:t>
      </w:r>
      <w:r w:rsidR="00FE0D51" w:rsidRPr="005C5A57">
        <w:rPr>
          <w:rFonts w:asciiTheme="minorHAnsi" w:hAnsiTheme="minorHAnsi" w:cs="Arial"/>
          <w:lang w:val="en-US"/>
        </w:rPr>
        <w:t>”</w:t>
      </w:r>
      <w:r w:rsidRPr="005C5A57">
        <w:rPr>
          <w:rFonts w:asciiTheme="minorHAnsi" w:hAnsiTheme="minorHAnsi" w:cs="Arial"/>
          <w:lang w:val="en-US"/>
        </w:rPr>
        <w:t xml:space="preserve"> and </w:t>
      </w:r>
      <w:r w:rsidR="00FE0D51" w:rsidRPr="005C5A57">
        <w:rPr>
          <w:rFonts w:asciiTheme="minorHAnsi" w:hAnsiTheme="minorHAnsi" w:cs="Arial"/>
          <w:lang w:val="en-US"/>
        </w:rPr>
        <w:t>“</w:t>
      </w:r>
      <w:r w:rsidRPr="005C5A57">
        <w:rPr>
          <w:rFonts w:asciiTheme="minorHAnsi" w:hAnsiTheme="minorHAnsi" w:cs="Arial"/>
          <w:lang w:val="en-US"/>
        </w:rPr>
        <w:t>drivers</w:t>
      </w:r>
      <w:r w:rsidR="00FE0D51" w:rsidRPr="005C5A57">
        <w:rPr>
          <w:rFonts w:asciiTheme="minorHAnsi" w:hAnsiTheme="minorHAnsi" w:cs="Arial"/>
          <w:lang w:val="en-US"/>
        </w:rPr>
        <w:t>”</w:t>
      </w:r>
      <w:r w:rsidRPr="005C5A57">
        <w:rPr>
          <w:rFonts w:asciiTheme="minorHAnsi" w:hAnsiTheme="minorHAnsi" w:cs="Arial"/>
          <w:lang w:val="en-US"/>
        </w:rPr>
        <w:t xml:space="preserve">) would need to be in place to support such change. The ToC supported by a graphic representation </w:t>
      </w:r>
      <w:r w:rsidR="00E16BBC" w:rsidRPr="005C5A57">
        <w:rPr>
          <w:rFonts w:asciiTheme="minorHAnsi" w:hAnsiTheme="minorHAnsi" w:cs="Arial"/>
          <w:lang w:val="en-US"/>
        </w:rPr>
        <w:t xml:space="preserve">(on Figure 3) </w:t>
      </w:r>
      <w:r w:rsidRPr="005C5A57">
        <w:rPr>
          <w:rFonts w:asciiTheme="minorHAnsi" w:hAnsiTheme="minorHAnsi" w:cs="Arial"/>
          <w:lang w:val="en-US"/>
        </w:rPr>
        <w:t xml:space="preserve">and narrative discussion of the causal pathways, was discussed further with </w:t>
      </w:r>
      <w:r w:rsidR="00E16BBC" w:rsidRPr="005C5A57">
        <w:rPr>
          <w:rFonts w:asciiTheme="minorHAnsi" w:hAnsiTheme="minorHAnsi" w:cs="Arial"/>
          <w:lang w:val="en-US"/>
        </w:rPr>
        <w:t>stakeholders</w:t>
      </w:r>
      <w:r w:rsidRPr="005C5A57">
        <w:rPr>
          <w:rFonts w:asciiTheme="minorHAnsi" w:hAnsiTheme="minorHAnsi" w:cs="Arial"/>
          <w:lang w:val="en-US"/>
        </w:rPr>
        <w:t xml:space="preserve"> during the data collection phase, and </w:t>
      </w:r>
      <w:r w:rsidR="00FE0D51" w:rsidRPr="005C5A57">
        <w:rPr>
          <w:rFonts w:asciiTheme="minorHAnsi" w:hAnsiTheme="minorHAnsi" w:cs="Arial"/>
          <w:lang w:val="en-US"/>
        </w:rPr>
        <w:t xml:space="preserve">was </w:t>
      </w:r>
      <w:r w:rsidRPr="005C5A57">
        <w:rPr>
          <w:rFonts w:asciiTheme="minorHAnsi" w:hAnsiTheme="minorHAnsi" w:cs="Arial"/>
          <w:lang w:val="en-US"/>
        </w:rPr>
        <w:t xml:space="preserve">used throughout the evaluation process. </w:t>
      </w:r>
    </w:p>
    <w:p w14:paraId="42F06056" w14:textId="77777777" w:rsidR="00FE0D51" w:rsidRPr="005C5A57" w:rsidRDefault="00FE0D51" w:rsidP="00FE0D51">
      <w:pPr>
        <w:contextualSpacing/>
        <w:jc w:val="both"/>
        <w:rPr>
          <w:rFonts w:asciiTheme="minorHAnsi" w:hAnsiTheme="minorHAnsi" w:cs="Arial"/>
          <w:lang w:val="en-US"/>
        </w:rPr>
      </w:pPr>
    </w:p>
    <w:p w14:paraId="76E099B4" w14:textId="1EF1C3B1" w:rsidR="008D007F" w:rsidRPr="005C5A57" w:rsidRDefault="008D007F">
      <w:pPr>
        <w:numPr>
          <w:ilvl w:val="0"/>
          <w:numId w:val="37"/>
        </w:numPr>
        <w:tabs>
          <w:tab w:val="num" w:pos="567"/>
        </w:tabs>
        <w:ind w:left="454" w:hanging="454"/>
        <w:contextualSpacing/>
        <w:jc w:val="both"/>
        <w:rPr>
          <w:rFonts w:asciiTheme="minorHAnsi" w:hAnsiTheme="minorHAnsi" w:cs="Arial"/>
          <w:lang w:val="en-US"/>
        </w:rPr>
      </w:pPr>
      <w:bookmarkStart w:id="41" w:name="_Hlk110601565"/>
      <w:r w:rsidRPr="005C5A57">
        <w:rPr>
          <w:rFonts w:asciiTheme="minorHAnsi" w:hAnsiTheme="minorHAnsi" w:cs="Arial"/>
          <w:lang w:val="en-US"/>
        </w:rPr>
        <w:t xml:space="preserve">The primary focus for this IE was to ascertain from key stakeholders the effectiveness of technical assistance and capital works provided </w:t>
      </w:r>
      <w:r w:rsidR="00E16BBC" w:rsidRPr="005C5A57">
        <w:rPr>
          <w:rFonts w:asciiTheme="minorHAnsi" w:hAnsiTheme="minorHAnsi" w:cs="Arial"/>
          <w:lang w:val="en-US"/>
        </w:rPr>
        <w:t>by</w:t>
      </w:r>
      <w:r w:rsidRPr="005C5A57">
        <w:rPr>
          <w:rFonts w:asciiTheme="minorHAnsi" w:hAnsiTheme="minorHAnsi" w:cs="Arial"/>
          <w:lang w:val="en-US"/>
        </w:rPr>
        <w:t xml:space="preserve"> the Project in establishing low carbon </w:t>
      </w:r>
      <w:r w:rsidR="00E16BBC" w:rsidRPr="005C5A57">
        <w:rPr>
          <w:rFonts w:asciiTheme="minorHAnsi" w:hAnsiTheme="minorHAnsi" w:cs="Arial"/>
          <w:lang w:val="en-US"/>
        </w:rPr>
        <w:t xml:space="preserve">energy </w:t>
      </w:r>
      <w:r w:rsidRPr="005C5A57">
        <w:rPr>
          <w:rFonts w:asciiTheme="minorHAnsi" w:hAnsiTheme="minorHAnsi" w:cs="Arial"/>
          <w:lang w:val="en-US"/>
        </w:rPr>
        <w:t xml:space="preserve">systems for public government buildings, and to disseminate positive information on </w:t>
      </w:r>
      <w:r w:rsidR="002C76FD" w:rsidRPr="005C5A57">
        <w:rPr>
          <w:rFonts w:asciiTheme="minorHAnsi" w:hAnsiTheme="minorHAnsi" w:cs="Arial"/>
          <w:lang w:val="en-US"/>
        </w:rPr>
        <w:t>low carbon projects in government buildings</w:t>
      </w:r>
      <w:r w:rsidRPr="005C5A57">
        <w:rPr>
          <w:rFonts w:asciiTheme="minorHAnsi" w:hAnsiTheme="minorHAnsi" w:cs="Arial"/>
          <w:lang w:val="en-US"/>
        </w:rPr>
        <w:t xml:space="preserve"> that show operational cost savings and GHG emission reductions. Stakeholder consultations under this </w:t>
      </w:r>
      <w:r w:rsidR="002C76FD" w:rsidRPr="005C5A57">
        <w:rPr>
          <w:rFonts w:asciiTheme="minorHAnsi" w:hAnsiTheme="minorHAnsi" w:cs="Arial"/>
          <w:lang w:val="en-US"/>
        </w:rPr>
        <w:t>I</w:t>
      </w:r>
      <w:r w:rsidRPr="005C5A57">
        <w:rPr>
          <w:rFonts w:asciiTheme="minorHAnsi" w:hAnsiTheme="minorHAnsi" w:cs="Arial"/>
          <w:lang w:val="en-US"/>
        </w:rPr>
        <w:t>E focused on confirming the actual outcomes</w:t>
      </w:r>
      <w:r w:rsidR="002C76FD" w:rsidRPr="005C5A57">
        <w:rPr>
          <w:rFonts w:asciiTheme="minorHAnsi" w:hAnsiTheme="minorHAnsi" w:cs="Arial"/>
          <w:lang w:val="en-US"/>
        </w:rPr>
        <w:t xml:space="preserve"> and outputs</w:t>
      </w:r>
      <w:r w:rsidRPr="005C5A57">
        <w:rPr>
          <w:rFonts w:asciiTheme="minorHAnsi" w:hAnsiTheme="minorHAnsi" w:cs="Arial"/>
          <w:lang w:val="en-US"/>
        </w:rPr>
        <w:t xml:space="preserve"> of the Project, and the surrounding circumstances of these outcomes</w:t>
      </w:r>
      <w:r w:rsidR="002C76FD" w:rsidRPr="005C5A57">
        <w:rPr>
          <w:rFonts w:asciiTheme="minorHAnsi" w:hAnsiTheme="minorHAnsi" w:cs="Arial"/>
          <w:lang w:val="en-US"/>
        </w:rPr>
        <w:t xml:space="preserve"> and outputs</w:t>
      </w:r>
      <w:r w:rsidRPr="005C5A57">
        <w:rPr>
          <w:rFonts w:asciiTheme="minorHAnsi" w:hAnsiTheme="minorHAnsi" w:cs="Arial"/>
          <w:lang w:val="en-US"/>
        </w:rPr>
        <w:t>. These outcomes</w:t>
      </w:r>
      <w:r w:rsidR="002C76FD" w:rsidRPr="005C5A57">
        <w:rPr>
          <w:rFonts w:asciiTheme="minorHAnsi" w:hAnsiTheme="minorHAnsi" w:cs="Arial"/>
          <w:lang w:val="en-US"/>
        </w:rPr>
        <w:t xml:space="preserve"> and outputs</w:t>
      </w:r>
      <w:r w:rsidRPr="005C5A57">
        <w:rPr>
          <w:rFonts w:asciiTheme="minorHAnsi" w:hAnsiTheme="minorHAnsi" w:cs="Arial"/>
          <w:lang w:val="en-US"/>
        </w:rPr>
        <w:t xml:space="preserve"> </w:t>
      </w:r>
      <w:r w:rsidR="002C76FD" w:rsidRPr="005C5A57">
        <w:rPr>
          <w:rFonts w:asciiTheme="minorHAnsi" w:hAnsiTheme="minorHAnsi" w:cs="Arial"/>
          <w:lang w:val="en-US"/>
        </w:rPr>
        <w:t>w</w:t>
      </w:r>
      <w:r w:rsidRPr="005C5A57">
        <w:rPr>
          <w:rFonts w:asciiTheme="minorHAnsi" w:hAnsiTheme="minorHAnsi" w:cs="Arial"/>
          <w:lang w:val="en-US"/>
        </w:rPr>
        <w:t xml:space="preserve">ould have led to </w:t>
      </w:r>
      <w:r w:rsidR="002C76FD" w:rsidRPr="005C5A57">
        <w:rPr>
          <w:rFonts w:asciiTheme="minorHAnsi" w:hAnsiTheme="minorHAnsi" w:cs="Arial"/>
          <w:lang w:val="en-US"/>
        </w:rPr>
        <w:t>key Project results</w:t>
      </w:r>
      <w:r w:rsidRPr="005C5A57">
        <w:rPr>
          <w:rFonts w:asciiTheme="minorHAnsi" w:hAnsiTheme="minorHAnsi" w:cs="Arial"/>
          <w:lang w:val="en-US"/>
        </w:rPr>
        <w:t xml:space="preserve"> of </w:t>
      </w:r>
      <w:r w:rsidR="002C76FD" w:rsidRPr="005C5A57">
        <w:rPr>
          <w:rFonts w:asciiTheme="minorHAnsi" w:hAnsiTheme="minorHAnsi" w:cs="Arial"/>
          <w:lang w:val="en-US"/>
        </w:rPr>
        <w:t xml:space="preserve">strengthened institutional and regulatory systems for low emission planning and development </w:t>
      </w:r>
      <w:r w:rsidRPr="005C5A57">
        <w:rPr>
          <w:rFonts w:asciiTheme="minorHAnsi" w:hAnsiTheme="minorHAnsi" w:cs="Arial"/>
          <w:lang w:val="en-US"/>
        </w:rPr>
        <w:t xml:space="preserve">and </w:t>
      </w:r>
      <w:r w:rsidR="002C76FD" w:rsidRPr="005C5A57">
        <w:rPr>
          <w:rFonts w:asciiTheme="minorHAnsi" w:hAnsiTheme="minorHAnsi" w:cs="Arial"/>
          <w:lang w:val="en-US"/>
        </w:rPr>
        <w:t xml:space="preserve">lower energy intensity of buildings, cities, industries and appliances, </w:t>
      </w:r>
      <w:r w:rsidRPr="005C5A57">
        <w:rPr>
          <w:rFonts w:asciiTheme="minorHAnsi" w:hAnsiTheme="minorHAnsi" w:cs="Arial"/>
          <w:lang w:val="en-US"/>
        </w:rPr>
        <w:t>undertaken by the Project</w:t>
      </w:r>
      <w:bookmarkEnd w:id="41"/>
      <w:r w:rsidRPr="005C5A57">
        <w:rPr>
          <w:rFonts w:asciiTheme="minorHAnsi" w:hAnsiTheme="minorHAnsi" w:cs="Arial"/>
          <w:lang w:val="en-US"/>
        </w:rPr>
        <w:t>.</w:t>
      </w:r>
    </w:p>
    <w:p w14:paraId="149CD5BD" w14:textId="77777777" w:rsidR="002C76FD" w:rsidRPr="005C5A57" w:rsidRDefault="002C76FD" w:rsidP="002C76FD">
      <w:pPr>
        <w:contextualSpacing/>
        <w:jc w:val="both"/>
        <w:rPr>
          <w:rFonts w:asciiTheme="minorHAnsi" w:hAnsiTheme="minorHAnsi" w:cs="Arial"/>
          <w:lang w:val="en-US"/>
        </w:rPr>
      </w:pPr>
    </w:p>
    <w:p w14:paraId="21758CCC" w14:textId="287FE7F5" w:rsidR="008D007F" w:rsidRPr="005C5A57" w:rsidRDefault="008D007F">
      <w:pPr>
        <w:numPr>
          <w:ilvl w:val="0"/>
          <w:numId w:val="37"/>
        </w:numPr>
        <w:tabs>
          <w:tab w:val="num" w:pos="567"/>
        </w:tabs>
        <w:ind w:left="454" w:hanging="454"/>
        <w:contextualSpacing/>
        <w:jc w:val="both"/>
        <w:rPr>
          <w:rFonts w:asciiTheme="minorHAnsi" w:hAnsiTheme="minorHAnsi" w:cs="Arial"/>
          <w:lang w:val="en-US"/>
        </w:rPr>
      </w:pPr>
      <w:r w:rsidRPr="005C5A57">
        <w:rPr>
          <w:rFonts w:asciiTheme="minorHAnsi" w:hAnsiTheme="minorHAnsi" w:cs="Arial"/>
          <w:lang w:val="en-US"/>
        </w:rPr>
        <w:t xml:space="preserve">In summary, the assessment of Project performance was based on key strategic issues identified within the </w:t>
      </w:r>
      <w:r w:rsidR="00914C71" w:rsidRPr="005C5A57">
        <w:rPr>
          <w:rFonts w:asciiTheme="minorHAnsi" w:hAnsiTheme="minorHAnsi" w:cs="Arial"/>
          <w:lang w:val="en-US"/>
        </w:rPr>
        <w:t>Project Results F</w:t>
      </w:r>
      <w:r w:rsidRPr="005C5A57">
        <w:rPr>
          <w:rFonts w:asciiTheme="minorHAnsi" w:hAnsiTheme="minorHAnsi" w:cs="Arial"/>
          <w:lang w:val="en-US"/>
        </w:rPr>
        <w:t xml:space="preserve">ramework </w:t>
      </w:r>
      <w:r w:rsidR="00914C71" w:rsidRPr="005C5A57">
        <w:rPr>
          <w:rFonts w:asciiTheme="minorHAnsi" w:hAnsiTheme="minorHAnsi" w:cs="Arial"/>
          <w:lang w:val="en-US"/>
        </w:rPr>
        <w:t xml:space="preserve">in Appendix </w:t>
      </w:r>
      <w:r w:rsidR="00376BBB" w:rsidRPr="005C5A57">
        <w:rPr>
          <w:rFonts w:asciiTheme="minorHAnsi" w:hAnsiTheme="minorHAnsi" w:cs="Arial"/>
          <w:lang w:val="en-US"/>
        </w:rPr>
        <w:t>H</w:t>
      </w:r>
      <w:r w:rsidRPr="005C5A57">
        <w:rPr>
          <w:rFonts w:asciiTheme="minorHAnsi" w:hAnsiTheme="minorHAnsi" w:cs="Arial"/>
          <w:vertAlign w:val="superscript"/>
          <w:lang w:val="en-US"/>
        </w:rPr>
        <w:footnoteReference w:id="3"/>
      </w:r>
      <w:r w:rsidRPr="005C5A57">
        <w:rPr>
          <w:rFonts w:asciiTheme="minorHAnsi" w:hAnsiTheme="minorHAnsi" w:cs="Arial"/>
          <w:lang w:val="en-US"/>
        </w:rPr>
        <w:t xml:space="preserve"> including:</w:t>
      </w:r>
    </w:p>
    <w:p w14:paraId="64745589" w14:textId="77777777" w:rsidR="00376BBB" w:rsidRPr="005C5A57" w:rsidRDefault="00376BBB" w:rsidP="00376BBB">
      <w:pPr>
        <w:contextualSpacing/>
        <w:jc w:val="both"/>
        <w:rPr>
          <w:rFonts w:asciiTheme="minorHAnsi" w:hAnsiTheme="minorHAnsi" w:cs="Arial"/>
          <w:lang w:val="en-US"/>
        </w:rPr>
      </w:pPr>
    </w:p>
    <w:p w14:paraId="35A73212" w14:textId="0226E2A0" w:rsidR="008D007F" w:rsidRPr="005C5A57" w:rsidRDefault="008D007F">
      <w:pPr>
        <w:pStyle w:val="ListParagraph"/>
        <w:numPr>
          <w:ilvl w:val="0"/>
          <w:numId w:val="96"/>
        </w:numPr>
        <w:ind w:left="814"/>
        <w:jc w:val="both"/>
        <w:rPr>
          <w:rFonts w:asciiTheme="minorHAnsi" w:hAnsiTheme="minorHAnsi" w:cs="Arial"/>
          <w:sz w:val="22"/>
          <w:szCs w:val="22"/>
          <w:lang w:val="en-US"/>
        </w:rPr>
      </w:pPr>
      <w:r w:rsidRPr="005C5A57">
        <w:rPr>
          <w:rFonts w:asciiTheme="minorHAnsi" w:hAnsiTheme="minorHAnsi" w:cs="Arial"/>
          <w:sz w:val="22"/>
          <w:szCs w:val="22"/>
          <w:lang w:val="en-US"/>
        </w:rPr>
        <w:t xml:space="preserve">the degree of success of the Project interventions to overcome identified barriers, gaps and challenges to the </w:t>
      </w:r>
      <w:r w:rsidR="00376BBB" w:rsidRPr="005C5A57">
        <w:rPr>
          <w:rFonts w:asciiTheme="minorHAnsi" w:hAnsiTheme="minorHAnsi" w:cs="Arial"/>
          <w:sz w:val="22"/>
          <w:szCs w:val="22"/>
          <w:lang w:val="en-US"/>
        </w:rPr>
        <w:t>implementa</w:t>
      </w:r>
      <w:r w:rsidRPr="005C5A57">
        <w:rPr>
          <w:rFonts w:asciiTheme="minorHAnsi" w:hAnsiTheme="minorHAnsi" w:cs="Arial"/>
          <w:sz w:val="22"/>
          <w:szCs w:val="22"/>
          <w:lang w:val="en-US"/>
        </w:rPr>
        <w:t xml:space="preserve">tion of </w:t>
      </w:r>
      <w:r w:rsidR="00376BBB" w:rsidRPr="005C5A57">
        <w:rPr>
          <w:rFonts w:asciiTheme="minorHAnsi" w:hAnsiTheme="minorHAnsi" w:cs="Arial"/>
          <w:sz w:val="22"/>
          <w:szCs w:val="22"/>
          <w:lang w:val="en-US"/>
        </w:rPr>
        <w:t>low carbon public buildings</w:t>
      </w:r>
      <w:r w:rsidRPr="005C5A57">
        <w:rPr>
          <w:rFonts w:asciiTheme="minorHAnsi" w:hAnsiTheme="minorHAnsi" w:cs="Arial"/>
          <w:sz w:val="22"/>
          <w:szCs w:val="22"/>
          <w:lang w:val="en-US"/>
        </w:rPr>
        <w:t xml:space="preserve"> while promoting rapid uptake of such projects;</w:t>
      </w:r>
    </w:p>
    <w:p w14:paraId="6A38ACB6" w14:textId="38BEB0F6" w:rsidR="008D007F" w:rsidRPr="005C5A57" w:rsidRDefault="008D007F">
      <w:pPr>
        <w:pStyle w:val="ListParagraph"/>
        <w:numPr>
          <w:ilvl w:val="0"/>
          <w:numId w:val="96"/>
        </w:numPr>
        <w:ind w:left="814"/>
        <w:jc w:val="both"/>
        <w:rPr>
          <w:rFonts w:asciiTheme="minorHAnsi" w:hAnsiTheme="minorHAnsi" w:cs="Arial"/>
          <w:sz w:val="22"/>
          <w:szCs w:val="22"/>
          <w:lang w:val="en-US"/>
        </w:rPr>
      </w:pPr>
      <w:r w:rsidRPr="005C5A57">
        <w:rPr>
          <w:rFonts w:asciiTheme="minorHAnsi" w:hAnsiTheme="minorHAnsi" w:cs="Arial"/>
          <w:sz w:val="22"/>
          <w:szCs w:val="22"/>
          <w:lang w:val="en-US"/>
        </w:rPr>
        <w:t xml:space="preserve">the holding of key assumptions identified by this </w:t>
      </w:r>
      <w:r w:rsidR="00AB4EF3" w:rsidRPr="005C5A57">
        <w:rPr>
          <w:rFonts w:asciiTheme="minorHAnsi" w:hAnsiTheme="minorHAnsi" w:cs="Arial"/>
          <w:sz w:val="22"/>
          <w:szCs w:val="22"/>
          <w:lang w:val="en-US"/>
        </w:rPr>
        <w:t>IE</w:t>
      </w:r>
      <w:r w:rsidRPr="005C5A57">
        <w:rPr>
          <w:rFonts w:asciiTheme="minorHAnsi" w:hAnsiTheme="minorHAnsi" w:cs="Arial"/>
          <w:sz w:val="22"/>
          <w:szCs w:val="22"/>
          <w:lang w:val="en-US"/>
        </w:rPr>
        <w:t xml:space="preserve"> to achieve the desired impact and their sustainability during the post-Project period. This may include sustained </w:t>
      </w:r>
      <w:r w:rsidR="00AB4EF3" w:rsidRPr="005C5A57">
        <w:rPr>
          <w:rFonts w:asciiTheme="minorHAnsi" w:hAnsiTheme="minorHAnsi" w:cs="Arial"/>
          <w:sz w:val="22"/>
          <w:szCs w:val="22"/>
          <w:lang w:val="en-US"/>
        </w:rPr>
        <w:t>beneficiary</w:t>
      </w:r>
      <w:r w:rsidRPr="005C5A57">
        <w:rPr>
          <w:rFonts w:asciiTheme="minorHAnsi" w:hAnsiTheme="minorHAnsi" w:cs="Arial"/>
          <w:sz w:val="22"/>
          <w:szCs w:val="22"/>
          <w:lang w:val="en-US"/>
        </w:rPr>
        <w:t xml:space="preserve"> perceptions of the affordability of </w:t>
      </w:r>
      <w:r w:rsidR="00AB4EF3" w:rsidRPr="005C5A57">
        <w:rPr>
          <w:rFonts w:asciiTheme="minorHAnsi" w:hAnsiTheme="minorHAnsi" w:cs="Arial"/>
          <w:sz w:val="22"/>
          <w:szCs w:val="22"/>
          <w:lang w:val="en-US"/>
        </w:rPr>
        <w:t>low carbon measures in the Bosnian</w:t>
      </w:r>
      <w:r w:rsidRPr="005C5A57">
        <w:rPr>
          <w:rFonts w:asciiTheme="minorHAnsi" w:hAnsiTheme="minorHAnsi" w:cs="Arial"/>
          <w:sz w:val="22"/>
          <w:szCs w:val="22"/>
          <w:lang w:val="en-US"/>
        </w:rPr>
        <w:t xml:space="preserve"> market; and</w:t>
      </w:r>
    </w:p>
    <w:p w14:paraId="149A600B" w14:textId="359D2190" w:rsidR="008D007F" w:rsidRPr="005C5A57" w:rsidRDefault="008D007F">
      <w:pPr>
        <w:pStyle w:val="ListParagraph"/>
        <w:numPr>
          <w:ilvl w:val="0"/>
          <w:numId w:val="96"/>
        </w:numPr>
        <w:ind w:left="814"/>
        <w:jc w:val="both"/>
        <w:rPr>
          <w:rFonts w:asciiTheme="minorHAnsi" w:hAnsiTheme="minorHAnsi" w:cs="Arial"/>
          <w:sz w:val="22"/>
          <w:szCs w:val="22"/>
          <w:lang w:val="en-US"/>
        </w:rPr>
      </w:pPr>
      <w:r w:rsidRPr="005C5A57">
        <w:rPr>
          <w:rFonts w:asciiTheme="minorHAnsi" w:hAnsiTheme="minorHAnsi" w:cs="Arial"/>
          <w:sz w:val="22"/>
          <w:szCs w:val="22"/>
          <w:lang w:val="en-US"/>
        </w:rPr>
        <w:t xml:space="preserve">the existing opportunities that have already been set in motion to stimulate replication or a catalytic effect of positive outcomes and best practice experiences within </w:t>
      </w:r>
      <w:r w:rsidR="00AB4EF3" w:rsidRPr="005C5A57">
        <w:rPr>
          <w:rFonts w:asciiTheme="minorHAnsi" w:hAnsiTheme="minorHAnsi" w:cs="Arial"/>
          <w:sz w:val="22"/>
          <w:szCs w:val="22"/>
          <w:lang w:val="en-US"/>
        </w:rPr>
        <w:t>BiH</w:t>
      </w:r>
      <w:r w:rsidRPr="005C5A57">
        <w:rPr>
          <w:rFonts w:asciiTheme="minorHAnsi" w:hAnsiTheme="minorHAnsi" w:cs="Arial"/>
          <w:sz w:val="22"/>
          <w:szCs w:val="22"/>
          <w:lang w:val="en-US"/>
        </w:rPr>
        <w:t xml:space="preserve"> and </w:t>
      </w:r>
      <w:r w:rsidR="00AB4EF3" w:rsidRPr="005C5A57">
        <w:rPr>
          <w:rFonts w:asciiTheme="minorHAnsi" w:hAnsiTheme="minorHAnsi" w:cs="Arial"/>
          <w:sz w:val="22"/>
          <w:szCs w:val="22"/>
          <w:lang w:val="en-US"/>
        </w:rPr>
        <w:t xml:space="preserve">the </w:t>
      </w:r>
      <w:r w:rsidRPr="005C5A57">
        <w:rPr>
          <w:rFonts w:asciiTheme="minorHAnsi" w:hAnsiTheme="minorHAnsi" w:cs="Arial"/>
          <w:sz w:val="22"/>
          <w:szCs w:val="22"/>
          <w:lang w:val="en-US"/>
        </w:rPr>
        <w:t>region</w:t>
      </w:r>
      <w:r w:rsidR="00AB4EF3" w:rsidRPr="005C5A57">
        <w:rPr>
          <w:rFonts w:asciiTheme="minorHAnsi" w:hAnsiTheme="minorHAnsi" w:cs="Arial"/>
          <w:sz w:val="22"/>
          <w:szCs w:val="22"/>
          <w:lang w:val="en-US"/>
        </w:rPr>
        <w:t>.</w:t>
      </w:r>
    </w:p>
    <w:p w14:paraId="01634DB5" w14:textId="77777777" w:rsidR="008D007F" w:rsidRPr="005C5A57" w:rsidRDefault="008D007F" w:rsidP="008D007F">
      <w:pPr>
        <w:pStyle w:val="ListParagraph"/>
        <w:rPr>
          <w:rFonts w:asciiTheme="minorHAnsi" w:hAnsiTheme="minorHAnsi" w:cs="Arial"/>
          <w:lang w:val="en-US"/>
        </w:rPr>
      </w:pPr>
    </w:p>
    <w:p w14:paraId="6F07F1F4" w14:textId="77A21BDF" w:rsidR="006F6D94" w:rsidRPr="005C5A57" w:rsidRDefault="0047096B">
      <w:pPr>
        <w:numPr>
          <w:ilvl w:val="0"/>
          <w:numId w:val="37"/>
        </w:numPr>
        <w:ind w:left="454" w:hanging="454"/>
        <w:contextualSpacing/>
        <w:jc w:val="both"/>
        <w:rPr>
          <w:rFonts w:asciiTheme="minorHAnsi" w:hAnsiTheme="minorHAnsi" w:cs="Arial"/>
          <w:lang w:val="en-US"/>
        </w:rPr>
      </w:pPr>
      <w:r w:rsidRPr="005C5A57">
        <w:rPr>
          <w:rFonts w:asciiTheme="minorHAnsi" w:hAnsiTheme="minorHAnsi" w:cs="Arial"/>
          <w:lang w:val="en-US"/>
        </w:rPr>
        <w:lastRenderedPageBreak/>
        <w:t>The Interim Evaluation</w:t>
      </w:r>
      <w:r w:rsidRPr="005C5A57" w:rsidDel="00952393">
        <w:rPr>
          <w:rFonts w:asciiTheme="minorHAnsi" w:hAnsiTheme="minorHAnsi" w:cs="Arial"/>
          <w:lang w:val="en-US"/>
        </w:rPr>
        <w:t xml:space="preserve"> </w:t>
      </w:r>
      <w:r w:rsidRPr="005C5A57">
        <w:rPr>
          <w:rFonts w:asciiTheme="minorHAnsi" w:hAnsiTheme="minorHAnsi" w:cs="Arial"/>
          <w:lang w:val="en-US"/>
        </w:rPr>
        <w:t>report concludes with recommendations for the key stakeholders of the Project. The Interim Evaluation</w:t>
      </w:r>
      <w:r w:rsidRPr="005C5A57" w:rsidDel="00952393">
        <w:rPr>
          <w:rFonts w:asciiTheme="minorHAnsi" w:hAnsiTheme="minorHAnsi" w:cs="Arial"/>
          <w:lang w:val="en-US"/>
        </w:rPr>
        <w:t xml:space="preserve"> </w:t>
      </w:r>
      <w:r w:rsidR="006F6D94" w:rsidRPr="005C5A57">
        <w:rPr>
          <w:rFonts w:asciiTheme="minorHAnsi" w:hAnsiTheme="minorHAnsi" w:cs="Arial"/>
          <w:lang w:val="en-US"/>
        </w:rPr>
        <w:t>was</w:t>
      </w:r>
      <w:r w:rsidRPr="005C5A57">
        <w:rPr>
          <w:rFonts w:asciiTheme="minorHAnsi" w:hAnsiTheme="minorHAnsi" w:cs="Arial"/>
          <w:lang w:val="en-US"/>
        </w:rPr>
        <w:t xml:space="preserve"> approached </w:t>
      </w:r>
      <w:r w:rsidR="006F6D94" w:rsidRPr="005C5A57">
        <w:rPr>
          <w:rFonts w:asciiTheme="minorHAnsi" w:hAnsiTheme="minorHAnsi" w:cs="Arial"/>
          <w:lang w:val="en-US"/>
        </w:rPr>
        <w:t xml:space="preserve">in the context of: </w:t>
      </w:r>
    </w:p>
    <w:p w14:paraId="1EDA1B86" w14:textId="77777777" w:rsidR="006F6D94" w:rsidRPr="005C5A57" w:rsidRDefault="006F6D94" w:rsidP="006F6D94">
      <w:pPr>
        <w:contextualSpacing/>
        <w:jc w:val="both"/>
        <w:rPr>
          <w:rFonts w:asciiTheme="minorHAnsi" w:hAnsiTheme="minorHAnsi" w:cs="Arial"/>
          <w:lang w:val="en-US"/>
        </w:rPr>
      </w:pPr>
    </w:p>
    <w:p w14:paraId="305E9D27" w14:textId="77777777" w:rsidR="006F6D94" w:rsidRPr="005C5A57" w:rsidRDefault="006F6D94">
      <w:pPr>
        <w:numPr>
          <w:ilvl w:val="0"/>
          <w:numId w:val="24"/>
        </w:numPr>
        <w:ind w:left="811" w:hanging="357"/>
        <w:contextualSpacing/>
        <w:jc w:val="both"/>
        <w:rPr>
          <w:rFonts w:asciiTheme="minorHAnsi" w:hAnsiTheme="minorHAnsi" w:cs="Arial"/>
          <w:lang w:val="en-US"/>
        </w:rPr>
      </w:pPr>
      <w:r w:rsidRPr="005C5A57">
        <w:rPr>
          <w:rFonts w:asciiTheme="minorHAnsi" w:hAnsiTheme="minorHAnsi" w:cs="Arial"/>
          <w:i/>
          <w:iCs/>
          <w:lang w:val="en-US"/>
        </w:rPr>
        <w:t xml:space="preserve">Project strategy: </w:t>
      </w:r>
      <w:r w:rsidRPr="005C5A57">
        <w:rPr>
          <w:rFonts w:asciiTheme="minorHAnsi" w:hAnsiTheme="minorHAnsi" w:cs="Arial"/>
          <w:lang w:val="en-US"/>
        </w:rPr>
        <w:t>This includes an analysis of the LCPB Project design (and PRF) as outlined in the ProDoc to identify if the strategy is effective in achieving the desired outcomes;</w:t>
      </w:r>
    </w:p>
    <w:p w14:paraId="38BFA0DC" w14:textId="77777777" w:rsidR="006F6D94" w:rsidRPr="005C5A57" w:rsidRDefault="006F6D94">
      <w:pPr>
        <w:numPr>
          <w:ilvl w:val="0"/>
          <w:numId w:val="24"/>
        </w:numPr>
        <w:ind w:left="814"/>
        <w:contextualSpacing/>
        <w:jc w:val="both"/>
        <w:rPr>
          <w:rFonts w:asciiTheme="minorHAnsi" w:hAnsiTheme="minorHAnsi" w:cs="Arial"/>
          <w:lang w:val="en-US"/>
        </w:rPr>
      </w:pPr>
      <w:r w:rsidRPr="005C5A57">
        <w:rPr>
          <w:rFonts w:asciiTheme="minorHAnsi" w:hAnsiTheme="minorHAnsi" w:cs="Arial"/>
          <w:i/>
          <w:iCs/>
          <w:lang w:val="en-US"/>
        </w:rPr>
        <w:t xml:space="preserve">Progress towards results: </w:t>
      </w:r>
      <w:r w:rsidRPr="005C5A57">
        <w:rPr>
          <w:rFonts w:asciiTheme="minorHAnsi" w:hAnsiTheme="minorHAnsi" w:cs="Arial"/>
          <w:lang w:val="en-US"/>
        </w:rPr>
        <w:t>This is assessed based on the</w:t>
      </w:r>
      <w:r w:rsidRPr="005C5A57">
        <w:rPr>
          <w:rFonts w:asciiTheme="minorHAnsi" w:hAnsiTheme="minorHAnsi" w:cs="Arial"/>
          <w:i/>
          <w:iCs/>
          <w:lang w:val="en-US"/>
        </w:rPr>
        <w:t xml:space="preserve"> </w:t>
      </w:r>
      <w:r w:rsidRPr="005C5A57">
        <w:rPr>
          <w:rFonts w:asciiTheme="minorHAnsi" w:hAnsiTheme="minorHAnsi" w:cs="Arial"/>
          <w:lang w:val="en-US"/>
        </w:rPr>
        <w:t>Project work plans, APRs, relevant Project reports and information provided from various Project stakeholders and information from stakeholders and beneficiaries (interviews);</w:t>
      </w:r>
    </w:p>
    <w:p w14:paraId="2A8ADA89" w14:textId="21142D8E" w:rsidR="006F6D94" w:rsidRPr="005C5A57" w:rsidRDefault="006F6D94">
      <w:pPr>
        <w:numPr>
          <w:ilvl w:val="0"/>
          <w:numId w:val="24"/>
        </w:numPr>
        <w:ind w:left="814"/>
        <w:contextualSpacing/>
        <w:jc w:val="both"/>
        <w:rPr>
          <w:rFonts w:asciiTheme="minorHAnsi" w:hAnsiTheme="minorHAnsi" w:cs="Arial"/>
          <w:lang w:val="en-US"/>
        </w:rPr>
      </w:pPr>
      <w:r w:rsidRPr="005C5A57">
        <w:rPr>
          <w:rFonts w:asciiTheme="minorHAnsi" w:hAnsiTheme="minorHAnsi" w:cs="Arial"/>
          <w:i/>
          <w:iCs/>
          <w:lang w:val="en-US"/>
        </w:rPr>
        <w:t>Project implementation and adaptive managem</w:t>
      </w:r>
      <w:r w:rsidRPr="005C5A57">
        <w:rPr>
          <w:rFonts w:asciiTheme="minorHAnsi" w:hAnsiTheme="minorHAnsi" w:cs="Arial"/>
          <w:iCs/>
          <w:lang w:val="en-US"/>
        </w:rPr>
        <w:t>ent: T</w:t>
      </w:r>
      <w:r w:rsidRPr="005C5A57">
        <w:rPr>
          <w:rFonts w:asciiTheme="minorHAnsi" w:hAnsiTheme="minorHAnsi" w:cs="Arial"/>
          <w:lang w:val="en-US"/>
        </w:rPr>
        <w:t>his would be an assessment of the quality of support to the Project from UNDP Bosnia and Herzegovina. Assessment parameters would include management arrangements (including adaptive management), work planning, finance and co-finance, Project level monitoring and evaluation systems, stakeholder engagement, reporting and communications; and</w:t>
      </w:r>
    </w:p>
    <w:p w14:paraId="4F2E4E7C" w14:textId="62E6C75F" w:rsidR="006F6D94" w:rsidRPr="005C5A57" w:rsidRDefault="006F6D94">
      <w:pPr>
        <w:numPr>
          <w:ilvl w:val="0"/>
          <w:numId w:val="24"/>
        </w:numPr>
        <w:ind w:left="814"/>
        <w:contextualSpacing/>
        <w:jc w:val="both"/>
        <w:rPr>
          <w:rFonts w:asciiTheme="minorHAnsi" w:hAnsiTheme="minorHAnsi" w:cs="Arial"/>
          <w:lang w:val="en-US"/>
        </w:rPr>
      </w:pPr>
      <w:r w:rsidRPr="005C5A57">
        <w:rPr>
          <w:rFonts w:asciiTheme="minorHAnsi" w:hAnsiTheme="minorHAnsi" w:cs="Arial"/>
          <w:i/>
          <w:iCs/>
          <w:lang w:val="en-US"/>
        </w:rPr>
        <w:t xml:space="preserve">Sustainability: </w:t>
      </w:r>
      <w:r w:rsidRPr="005C5A57">
        <w:rPr>
          <w:rFonts w:asciiTheme="minorHAnsi" w:hAnsiTheme="minorHAnsi" w:cs="Arial"/>
          <w:lang w:val="en-US"/>
        </w:rPr>
        <w:t>The likely ability of an intervention to continue to deliver benefits for an extended period of time after the end-of-Project (E</w:t>
      </w:r>
      <w:r w:rsidR="000D65EE">
        <w:rPr>
          <w:rFonts w:asciiTheme="minorHAnsi" w:hAnsiTheme="minorHAnsi" w:cs="Arial"/>
          <w:lang w:val="en-US"/>
        </w:rPr>
        <w:t>o</w:t>
      </w:r>
      <w:r w:rsidRPr="005C5A57">
        <w:rPr>
          <w:rFonts w:asciiTheme="minorHAnsi" w:hAnsiTheme="minorHAnsi" w:cs="Arial"/>
          <w:lang w:val="en-US"/>
        </w:rPr>
        <w:t xml:space="preserve">P). The </w:t>
      </w:r>
      <w:r w:rsidRPr="005C5A57">
        <w:rPr>
          <w:rFonts w:asciiTheme="minorHAnsi" w:hAnsiTheme="minorHAnsi" w:cstheme="minorBidi"/>
          <w:lang w:val="en-US"/>
        </w:rPr>
        <w:t>Interim Evaluation</w:t>
      </w:r>
      <w:r w:rsidRPr="005C5A57" w:rsidDel="00952393">
        <w:rPr>
          <w:rFonts w:asciiTheme="minorHAnsi" w:hAnsiTheme="minorHAnsi" w:cs="Arial"/>
          <w:lang w:val="en-US"/>
        </w:rPr>
        <w:t xml:space="preserve"> </w:t>
      </w:r>
      <w:r w:rsidRPr="005C5A57">
        <w:rPr>
          <w:rFonts w:asciiTheme="minorHAnsi" w:hAnsiTheme="minorHAnsi" w:cs="Arial"/>
          <w:lang w:val="en-US"/>
        </w:rPr>
        <w:t>sustainability assessment essentially sets the stage for the Terminal Evaluation during which sustainability will be rated under the four categories of sustainability, namely financial, socioeconomic, institutional framework and governance, and environmental.</w:t>
      </w:r>
    </w:p>
    <w:p w14:paraId="2EFB71D3" w14:textId="77777777" w:rsidR="006F6D94" w:rsidRPr="005C5A57" w:rsidRDefault="006F6D94" w:rsidP="006F6D94">
      <w:pPr>
        <w:contextualSpacing/>
        <w:jc w:val="both"/>
        <w:rPr>
          <w:rFonts w:asciiTheme="minorHAnsi" w:hAnsiTheme="minorHAnsi" w:cs="Arial"/>
          <w:lang w:val="en-US"/>
        </w:rPr>
      </w:pPr>
    </w:p>
    <w:p w14:paraId="46875F97" w14:textId="7D1ACB59" w:rsidR="00582834" w:rsidRPr="005C5A57" w:rsidRDefault="006F6D94">
      <w:pPr>
        <w:pStyle w:val="ListParagraph"/>
        <w:numPr>
          <w:ilvl w:val="0"/>
          <w:numId w:val="37"/>
        </w:numPr>
        <w:ind w:left="454" w:hanging="454"/>
        <w:jc w:val="both"/>
        <w:rPr>
          <w:rFonts w:asciiTheme="minorHAnsi" w:hAnsiTheme="minorHAnsi" w:cs="Arial"/>
          <w:sz w:val="22"/>
          <w:szCs w:val="22"/>
          <w:lang w:val="en-US"/>
        </w:rPr>
      </w:pPr>
      <w:r w:rsidRPr="005C5A57">
        <w:rPr>
          <w:rFonts w:asciiTheme="minorHAnsi" w:hAnsiTheme="minorHAnsi" w:cs="Arial"/>
          <w:sz w:val="22"/>
          <w:szCs w:val="22"/>
          <w:lang w:val="en-US"/>
        </w:rPr>
        <w:t>It was also approached through the criteria of</w:t>
      </w:r>
      <w:r w:rsidR="0047096B" w:rsidRPr="005C5A57">
        <w:rPr>
          <w:rFonts w:asciiTheme="minorHAnsi" w:hAnsiTheme="minorHAnsi" w:cs="Arial"/>
          <w:sz w:val="22"/>
          <w:szCs w:val="22"/>
          <w:lang w:val="en-US"/>
        </w:rPr>
        <w:t xml:space="preserve"> </w:t>
      </w:r>
      <w:r w:rsidR="0047096B" w:rsidRPr="005C5A57">
        <w:rPr>
          <w:rFonts w:asciiTheme="minorHAnsi" w:hAnsiTheme="minorHAnsi" w:cs="Arial"/>
          <w:i/>
          <w:iCs/>
          <w:sz w:val="22"/>
          <w:szCs w:val="22"/>
          <w:lang w:val="en-US"/>
        </w:rPr>
        <w:t xml:space="preserve">relevance, effectiveness, efficiency, </w:t>
      </w:r>
      <w:r w:rsidR="0047096B" w:rsidRPr="005C5A57">
        <w:rPr>
          <w:rFonts w:asciiTheme="minorHAnsi" w:hAnsiTheme="minorHAnsi" w:cs="Arial"/>
          <w:sz w:val="22"/>
          <w:szCs w:val="22"/>
          <w:lang w:val="en-US"/>
        </w:rPr>
        <w:t>coherence in climate finance delivery, gender equity, country ownership, innovativeness, replication and scalability, unexpected results, as defined in the Interim Evaluation</w:t>
      </w:r>
      <w:r w:rsidR="0047096B" w:rsidRPr="005C5A57" w:rsidDel="00952393">
        <w:rPr>
          <w:rFonts w:asciiTheme="minorHAnsi" w:hAnsiTheme="minorHAnsi" w:cs="Arial"/>
          <w:sz w:val="22"/>
          <w:szCs w:val="22"/>
          <w:lang w:val="en-US"/>
        </w:rPr>
        <w:t xml:space="preserve"> </w:t>
      </w:r>
      <w:r w:rsidR="0047096B" w:rsidRPr="005C5A57">
        <w:rPr>
          <w:rFonts w:asciiTheme="minorHAnsi" w:hAnsiTheme="minorHAnsi" w:cs="Arial"/>
          <w:sz w:val="22"/>
          <w:szCs w:val="22"/>
          <w:lang w:val="en-US"/>
        </w:rPr>
        <w:t>Terms of Reference</w:t>
      </w:r>
      <w:r w:rsidR="00AB4EF3" w:rsidRPr="005C5A57">
        <w:rPr>
          <w:rFonts w:asciiTheme="minorHAnsi" w:hAnsiTheme="minorHAnsi" w:cs="Arial"/>
          <w:sz w:val="22"/>
          <w:szCs w:val="22"/>
          <w:lang w:val="en-US"/>
        </w:rPr>
        <w:t xml:space="preserve"> (ToR)</w:t>
      </w:r>
      <w:r w:rsidR="004349E5" w:rsidRPr="005C5A57">
        <w:rPr>
          <w:rFonts w:asciiTheme="minorHAnsi" w:hAnsiTheme="minorHAnsi" w:cs="Arial"/>
          <w:sz w:val="22"/>
          <w:szCs w:val="22"/>
          <w:lang w:val="en-US"/>
        </w:rPr>
        <w:t xml:space="preserve"> in Appendix A</w:t>
      </w:r>
      <w:r w:rsidR="00C8374D" w:rsidRPr="005C5A57">
        <w:rPr>
          <w:rFonts w:asciiTheme="minorHAnsi" w:hAnsiTheme="minorHAnsi" w:cs="Arial"/>
          <w:sz w:val="22"/>
          <w:szCs w:val="22"/>
          <w:lang w:val="en-US"/>
        </w:rPr>
        <w:t xml:space="preserve">, the </w:t>
      </w:r>
      <w:r w:rsidR="0047096B" w:rsidRPr="005C5A57">
        <w:rPr>
          <w:rFonts w:asciiTheme="minorHAnsi" w:hAnsiTheme="minorHAnsi" w:cs="Arial"/>
          <w:sz w:val="22"/>
          <w:szCs w:val="22"/>
          <w:lang w:val="en-US"/>
        </w:rPr>
        <w:t>GCF Evaluation policy</w:t>
      </w:r>
      <w:r w:rsidR="00C8374D" w:rsidRPr="005C5A57">
        <w:rPr>
          <w:rFonts w:asciiTheme="minorHAnsi" w:hAnsiTheme="minorHAnsi" w:cs="Arial"/>
          <w:sz w:val="22"/>
          <w:szCs w:val="22"/>
          <w:lang w:val="en-US"/>
        </w:rPr>
        <w:t xml:space="preserve">, and the </w:t>
      </w:r>
      <w:r w:rsidR="0093058C" w:rsidRPr="005C5A57">
        <w:rPr>
          <w:rFonts w:asciiTheme="minorHAnsi" w:hAnsiTheme="minorHAnsi" w:cs="Arial"/>
          <w:sz w:val="22"/>
          <w:szCs w:val="22"/>
          <w:lang w:val="en-US"/>
        </w:rPr>
        <w:t>PRF</w:t>
      </w:r>
      <w:r w:rsidR="00C8374D" w:rsidRPr="005C5A57">
        <w:rPr>
          <w:rFonts w:asciiTheme="minorHAnsi" w:hAnsiTheme="minorHAnsi" w:cs="Arial"/>
          <w:sz w:val="22"/>
          <w:szCs w:val="22"/>
          <w:lang w:val="en-US"/>
        </w:rPr>
        <w:t xml:space="preserve"> in Appendix H</w:t>
      </w:r>
      <w:r w:rsidR="0047096B" w:rsidRPr="005C5A57">
        <w:rPr>
          <w:rFonts w:asciiTheme="minorHAnsi" w:hAnsiTheme="minorHAnsi" w:cs="Arial"/>
          <w:sz w:val="22"/>
          <w:szCs w:val="22"/>
          <w:lang w:val="en-US"/>
        </w:rPr>
        <w:t xml:space="preserve">.  </w:t>
      </w:r>
    </w:p>
    <w:p w14:paraId="757089F6" w14:textId="6E98FB91" w:rsidR="00582834" w:rsidRPr="005C5A57" w:rsidRDefault="00582834" w:rsidP="006F6D94">
      <w:pPr>
        <w:contextualSpacing/>
        <w:jc w:val="both"/>
        <w:rPr>
          <w:rFonts w:asciiTheme="minorHAnsi" w:hAnsiTheme="minorHAnsi" w:cs="Arial"/>
          <w:lang w:val="en-US"/>
        </w:rPr>
      </w:pPr>
    </w:p>
    <w:p w14:paraId="29990313" w14:textId="50511DB1" w:rsidR="000B58A0" w:rsidRPr="005C5A57" w:rsidRDefault="0047096B">
      <w:pPr>
        <w:numPr>
          <w:ilvl w:val="0"/>
          <w:numId w:val="37"/>
        </w:numPr>
        <w:ind w:left="454" w:hanging="454"/>
        <w:contextualSpacing/>
        <w:jc w:val="both"/>
        <w:rPr>
          <w:rFonts w:asciiTheme="minorHAnsi" w:hAnsiTheme="minorHAnsi" w:cs="Arial"/>
          <w:lang w:val="en-US"/>
        </w:rPr>
      </w:pPr>
      <w:r w:rsidRPr="005C5A57">
        <w:rPr>
          <w:rFonts w:asciiTheme="minorHAnsi" w:hAnsiTheme="minorHAnsi" w:cs="Arial"/>
          <w:lang w:val="en-US"/>
        </w:rPr>
        <w:t>The methodology adopted for this Interim Evaluation</w:t>
      </w:r>
      <w:r w:rsidRPr="005C5A57" w:rsidDel="00952393">
        <w:rPr>
          <w:rFonts w:asciiTheme="minorHAnsi" w:hAnsiTheme="minorHAnsi" w:cs="Arial"/>
          <w:lang w:val="en-US"/>
        </w:rPr>
        <w:t xml:space="preserve"> </w:t>
      </w:r>
      <w:r w:rsidRPr="005C5A57">
        <w:rPr>
          <w:rFonts w:asciiTheme="minorHAnsi" w:hAnsiTheme="minorHAnsi" w:cs="Arial"/>
          <w:lang w:val="en-US"/>
        </w:rPr>
        <w:t xml:space="preserve">includes using triangulation approach, because triangulation facilitates validation of data through cross verification from more than </w:t>
      </w:r>
      <w:r w:rsidR="00C8374D" w:rsidRPr="005C5A57">
        <w:rPr>
          <w:rFonts w:asciiTheme="minorHAnsi" w:hAnsiTheme="minorHAnsi" w:cs="Arial"/>
          <w:lang w:val="en-US"/>
        </w:rPr>
        <w:t>one</w:t>
      </w:r>
      <w:r w:rsidRPr="005C5A57">
        <w:rPr>
          <w:rFonts w:asciiTheme="minorHAnsi" w:hAnsiTheme="minorHAnsi" w:cs="Arial"/>
          <w:lang w:val="en-US"/>
        </w:rPr>
        <w:t xml:space="preserve"> source. It tests the consistency of this and other evaluation findings obtained through different instruments and increases the chance to control, or at least assess, some of the threats or multiple causes influencing the GCF Project results. This methodology is illustrated in Figure 1</w:t>
      </w:r>
      <w:r w:rsidR="00571B3E" w:rsidRPr="005C5A57">
        <w:rPr>
          <w:rFonts w:asciiTheme="minorHAnsi" w:hAnsiTheme="minorHAnsi" w:cs="Arial"/>
          <w:lang w:val="en-US"/>
        </w:rPr>
        <w:t xml:space="preserve"> and further illustrated in Appendix </w:t>
      </w:r>
      <w:r w:rsidR="0093058C" w:rsidRPr="005C5A57">
        <w:rPr>
          <w:rFonts w:asciiTheme="minorHAnsi" w:hAnsiTheme="minorHAnsi" w:cs="Arial"/>
          <w:lang w:val="en-US"/>
        </w:rPr>
        <w:t>G</w:t>
      </w:r>
      <w:r w:rsidR="000B58A0" w:rsidRPr="005C5A57">
        <w:rPr>
          <w:rFonts w:asciiTheme="minorHAnsi" w:hAnsiTheme="minorHAnsi" w:cs="Arial"/>
          <w:lang w:val="en-US"/>
        </w:rPr>
        <w:t xml:space="preserve">. </w:t>
      </w:r>
    </w:p>
    <w:p w14:paraId="6E17C219" w14:textId="77777777" w:rsidR="000B58A0" w:rsidRPr="005C5A57" w:rsidRDefault="000B58A0" w:rsidP="000B58A0">
      <w:pPr>
        <w:ind w:left="454" w:hanging="357"/>
        <w:jc w:val="both"/>
        <w:rPr>
          <w:rFonts w:asciiTheme="minorHAnsi" w:hAnsiTheme="minorHAnsi" w:cs="Arial"/>
          <w:lang w:val="en-US"/>
        </w:rPr>
      </w:pPr>
    </w:p>
    <w:p w14:paraId="49EC4FDA" w14:textId="26C55AF9" w:rsidR="004E7429" w:rsidRPr="005C5A57" w:rsidRDefault="00F32C6D" w:rsidP="000B58A0">
      <w:pPr>
        <w:jc w:val="center"/>
        <w:rPr>
          <w:rFonts w:ascii="Calibri" w:hAnsi="Calibri" w:cs="Calibri"/>
          <w:iCs/>
          <w:sz w:val="24"/>
          <w:szCs w:val="24"/>
          <w:lang w:val="en-US"/>
        </w:rPr>
      </w:pPr>
      <w:bookmarkStart w:id="42" w:name="_Toc112677018"/>
      <w:r w:rsidRPr="005C5A57">
        <w:rPr>
          <w:rFonts w:asciiTheme="minorHAnsi" w:hAnsiTheme="minorHAnsi" w:cs="Arial"/>
          <w:b/>
          <w:bCs/>
          <w:lang w:val="en-US"/>
        </w:rPr>
        <w:t xml:space="preserve">Figure </w:t>
      </w:r>
      <w:r w:rsidRPr="005C5A57">
        <w:rPr>
          <w:rFonts w:asciiTheme="minorHAnsi" w:hAnsiTheme="minorHAnsi" w:cs="Arial"/>
          <w:b/>
          <w:bCs/>
          <w:lang w:val="en-US"/>
        </w:rPr>
        <w:fldChar w:fldCharType="begin"/>
      </w:r>
      <w:r w:rsidRPr="005C5A57">
        <w:rPr>
          <w:rFonts w:asciiTheme="minorHAnsi" w:hAnsiTheme="minorHAnsi" w:cs="Arial"/>
          <w:b/>
          <w:bCs/>
          <w:lang w:val="en-US"/>
        </w:rPr>
        <w:instrText xml:space="preserve"> SEQ Figure \* ARABIC </w:instrText>
      </w:r>
      <w:r w:rsidRPr="005C5A57">
        <w:rPr>
          <w:rFonts w:asciiTheme="minorHAnsi" w:hAnsiTheme="minorHAnsi" w:cs="Arial"/>
          <w:b/>
          <w:bCs/>
          <w:lang w:val="en-US"/>
        </w:rPr>
        <w:fldChar w:fldCharType="separate"/>
      </w:r>
      <w:r w:rsidRPr="005C5A57">
        <w:rPr>
          <w:rFonts w:asciiTheme="minorHAnsi" w:hAnsiTheme="minorHAnsi" w:cs="Arial"/>
          <w:b/>
          <w:bCs/>
          <w:lang w:val="en-US"/>
        </w:rPr>
        <w:t>1</w:t>
      </w:r>
      <w:r w:rsidRPr="005C5A57">
        <w:rPr>
          <w:rFonts w:asciiTheme="minorHAnsi" w:hAnsiTheme="minorHAnsi" w:cs="Arial"/>
          <w:lang w:val="en-US"/>
        </w:rPr>
        <w:fldChar w:fldCharType="end"/>
      </w:r>
      <w:r w:rsidRPr="005C5A57">
        <w:rPr>
          <w:rFonts w:asciiTheme="minorHAnsi" w:hAnsiTheme="minorHAnsi" w:cs="Arial"/>
          <w:b/>
          <w:bCs/>
          <w:lang w:val="en-US"/>
        </w:rPr>
        <w:t xml:space="preserve">. </w:t>
      </w:r>
      <w:r w:rsidR="000B58A0" w:rsidRPr="005C5A57">
        <w:rPr>
          <w:rFonts w:asciiTheme="minorHAnsi" w:hAnsiTheme="minorHAnsi" w:cstheme="minorHAnsi"/>
          <w:b/>
          <w:bCs/>
          <w:lang w:val="en-US"/>
        </w:rPr>
        <w:t>IE Evaluation Methodology</w:t>
      </w:r>
      <w:bookmarkEnd w:id="42"/>
      <w:r w:rsidR="000B58A0" w:rsidRPr="005C5A57">
        <w:rPr>
          <w:rFonts w:ascii="Calibri" w:hAnsi="Calibri" w:cs="Calibri"/>
          <w:iCs/>
          <w:sz w:val="24"/>
          <w:szCs w:val="24"/>
          <w:lang w:val="en-US"/>
        </w:rPr>
        <w:t xml:space="preserve"> </w:t>
      </w:r>
    </w:p>
    <w:p w14:paraId="45F9E757" w14:textId="09C02CCC" w:rsidR="005647C3" w:rsidRPr="005C5A57" w:rsidRDefault="000B58A0" w:rsidP="000B58A0">
      <w:pPr>
        <w:jc w:val="center"/>
        <w:rPr>
          <w:rFonts w:ascii="Calibri" w:hAnsi="Calibri" w:cs="Arial"/>
          <w:lang w:val="en-US"/>
        </w:rPr>
      </w:pPr>
      <w:r w:rsidRPr="005C5A57">
        <w:rPr>
          <w:rFonts w:ascii="Calibri" w:hAnsi="Calibri" w:cs="Calibri"/>
          <w:iCs/>
          <w:noProof/>
          <w:sz w:val="24"/>
          <w:szCs w:val="24"/>
          <w:lang w:val="en-US"/>
        </w:rPr>
        <w:drawing>
          <wp:inline distT="0" distB="0" distL="0" distR="0" wp14:anchorId="29B07DCE" wp14:editId="70CA24F9">
            <wp:extent cx="4968586" cy="2493818"/>
            <wp:effectExtent l="19050" t="0" r="4191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bookmarkEnd w:id="40"/>
    <w:p w14:paraId="2674AB9A" w14:textId="479FC97C" w:rsidR="0047096B" w:rsidRPr="005C5A57" w:rsidRDefault="0047096B">
      <w:pPr>
        <w:pStyle w:val="ListParagraph"/>
        <w:numPr>
          <w:ilvl w:val="0"/>
          <w:numId w:val="37"/>
        </w:numPr>
        <w:tabs>
          <w:tab w:val="left" w:pos="3828"/>
        </w:tabs>
        <w:ind w:left="454" w:hanging="454"/>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lastRenderedPageBreak/>
        <w:t>This Interim Evaluation was conducted by a team composed of an International Evaluation Consultant (Evaluation Team Leader) and National Evaluation Consultant. The Interim Evaluation team reviewed all relevant sources of information including documents prepared during the preparation phase (i.e. baseline Funding proposal submitted to the GCF, Funding Activity Agreement, the Project Document</w:t>
      </w:r>
      <w:r w:rsidR="003B5125" w:rsidRPr="005C5A57">
        <w:rPr>
          <w:rFonts w:asciiTheme="minorHAnsi" w:hAnsiTheme="minorHAnsi" w:cstheme="minorHAnsi"/>
          <w:sz w:val="22"/>
          <w:szCs w:val="22"/>
          <w:lang w:val="en-US"/>
        </w:rPr>
        <w:t>) and progress reports (</w:t>
      </w:r>
      <w:r w:rsidRPr="005C5A57">
        <w:rPr>
          <w:rFonts w:asciiTheme="minorHAnsi" w:hAnsiTheme="minorHAnsi" w:cstheme="minorHAnsi"/>
          <w:sz w:val="22"/>
          <w:szCs w:val="22"/>
          <w:lang w:val="en-US"/>
        </w:rPr>
        <w:t xml:space="preserve">Annual Performance Reports, Quarterly Progress Reports, UNDP Environmental &amp; Social Safeguard Policy, Project budget revisions, records of surveys conducted, national strategic and legal documents, stakeholder maps, and any other materials that the team considers useful for this evidence-based assessment). The Interim Evaluation team followed a collaborative and participatory approach ensuring close engagement with the Project Team, </w:t>
      </w:r>
      <w:r w:rsidR="0082111C" w:rsidRPr="005C5A57">
        <w:rPr>
          <w:rFonts w:asciiTheme="minorHAnsi" w:hAnsiTheme="minorHAnsi" w:cstheme="minorHAnsi"/>
          <w:sz w:val="22"/>
          <w:szCs w:val="22"/>
          <w:lang w:val="en-US"/>
        </w:rPr>
        <w:t>RPs</w:t>
      </w:r>
      <w:r w:rsidR="00AA7C5F" w:rsidRPr="005C5A57">
        <w:rPr>
          <w:rFonts w:asciiTheme="minorHAnsi" w:hAnsiTheme="minorHAnsi" w:cstheme="minorHAnsi"/>
          <w:sz w:val="22"/>
          <w:szCs w:val="22"/>
          <w:lang w:val="en-US"/>
        </w:rPr>
        <w:t xml:space="preserve"> (as outlined in Section 2.6)</w:t>
      </w:r>
      <w:r w:rsidRPr="005C5A57">
        <w:rPr>
          <w:rFonts w:asciiTheme="minorHAnsi" w:hAnsiTheme="minorHAnsi" w:cstheme="minorHAnsi"/>
          <w:sz w:val="22"/>
          <w:szCs w:val="22"/>
          <w:lang w:val="en-US"/>
        </w:rPr>
        <w:t xml:space="preserve">, NDA focal point, government counterparts, the UNDP Country Office, Regional Technical Advisers, and other principal stakeholders and beneficiaries. </w:t>
      </w:r>
    </w:p>
    <w:p w14:paraId="64E80032" w14:textId="15F9632A" w:rsidR="0047096B" w:rsidRPr="005C5A57" w:rsidRDefault="0047096B" w:rsidP="009E3AF6">
      <w:pPr>
        <w:tabs>
          <w:tab w:val="left" w:pos="3828"/>
        </w:tabs>
        <w:contextualSpacing/>
        <w:jc w:val="both"/>
        <w:rPr>
          <w:rFonts w:asciiTheme="minorHAnsi" w:hAnsiTheme="minorHAnsi" w:cs="Arial"/>
          <w:lang w:val="en-US"/>
        </w:rPr>
      </w:pPr>
    </w:p>
    <w:p w14:paraId="0B28A728" w14:textId="2E8440FB" w:rsidR="00DE5C14" w:rsidRPr="005C5A57" w:rsidRDefault="0047096B">
      <w:pPr>
        <w:numPr>
          <w:ilvl w:val="0"/>
          <w:numId w:val="37"/>
        </w:numPr>
        <w:ind w:left="454" w:hanging="454"/>
        <w:contextualSpacing/>
        <w:jc w:val="both"/>
        <w:rPr>
          <w:rFonts w:asciiTheme="minorHAnsi" w:hAnsiTheme="minorHAnsi" w:cstheme="minorBidi"/>
          <w:color w:val="000000" w:themeColor="text1"/>
          <w:lang w:val="en-US"/>
        </w:rPr>
      </w:pPr>
      <w:r w:rsidRPr="005C5A57">
        <w:rPr>
          <w:rFonts w:asciiTheme="minorHAnsi" w:hAnsiTheme="minorHAnsi" w:cstheme="minorBidi"/>
          <w:lang w:val="en-US"/>
        </w:rPr>
        <w:t xml:space="preserve">Since this assignment has coincided with the severe global travel restrictions in place due to the COVID-19 pandemic and time restrictions to complete the Interim Evaluation , this Interim Evaluation has mainly relied on virtual meetings and field visits to 2 public buildings by the National IE Consultant based in Sarajevo, BiH. A limitation of this Interim Evaluation has been the inability of the International Evaluation Consultant to have face-to-face interviews with all key stakeholders. In the context of quality assurance of the Interim Evaluation report, there has been a reliance on information received from interviews of key stakeholders including the </w:t>
      </w:r>
      <w:r w:rsidR="0082111C" w:rsidRPr="005C5A57">
        <w:rPr>
          <w:rFonts w:asciiTheme="minorHAnsi" w:hAnsiTheme="minorHAnsi" w:cstheme="minorBidi"/>
          <w:lang w:val="en-US"/>
        </w:rPr>
        <w:t>RP</w:t>
      </w:r>
      <w:r w:rsidRPr="005C5A57">
        <w:rPr>
          <w:rFonts w:asciiTheme="minorHAnsi" w:hAnsiTheme="minorHAnsi" w:cstheme="minorBidi"/>
          <w:lang w:val="en-US"/>
        </w:rPr>
        <w:t xml:space="preserve"> level</w:t>
      </w:r>
      <w:r w:rsidR="00C36117" w:rsidRPr="005C5A57">
        <w:rPr>
          <w:rFonts w:asciiTheme="minorHAnsi" w:hAnsiTheme="minorHAnsi" w:cstheme="minorBidi"/>
          <w:lang w:val="en-US"/>
        </w:rPr>
        <w:t>. A</w:t>
      </w:r>
      <w:r w:rsidRPr="005C5A57">
        <w:rPr>
          <w:rFonts w:asciiTheme="minorHAnsi" w:hAnsiTheme="minorHAnsi" w:cstheme="minorBidi"/>
          <w:lang w:val="en-US"/>
        </w:rPr>
        <w:t xml:space="preserve">ll stakeholders were satisfied with the Project developments. Role and responsibilities of key stakeholders </w:t>
      </w:r>
      <w:r w:rsidR="00C36117" w:rsidRPr="005C5A57">
        <w:rPr>
          <w:rFonts w:asciiTheme="minorHAnsi" w:hAnsiTheme="minorHAnsi" w:cstheme="minorBidi"/>
          <w:lang w:val="en-US"/>
        </w:rPr>
        <w:t xml:space="preserve">was </w:t>
      </w:r>
      <w:r w:rsidRPr="005C5A57">
        <w:rPr>
          <w:rFonts w:asciiTheme="minorHAnsi" w:hAnsiTheme="minorHAnsi" w:cstheme="minorBidi"/>
          <w:lang w:val="en-US"/>
        </w:rPr>
        <w:t>summarized</w:t>
      </w:r>
      <w:r w:rsidR="00C36117" w:rsidRPr="005C5A57">
        <w:rPr>
          <w:rFonts w:asciiTheme="minorHAnsi" w:hAnsiTheme="minorHAnsi" w:cstheme="minorBidi"/>
          <w:lang w:val="en-US"/>
        </w:rPr>
        <w:t xml:space="preserve"> with </w:t>
      </w:r>
      <w:r w:rsidRPr="005C5A57">
        <w:rPr>
          <w:rFonts w:asciiTheme="minorHAnsi" w:hAnsiTheme="minorHAnsi" w:cstheme="minorBidi"/>
          <w:color w:val="000000" w:themeColor="text1"/>
          <w:lang w:val="en-US"/>
        </w:rPr>
        <w:t xml:space="preserve">UNDP </w:t>
      </w:r>
      <w:r w:rsidR="00C36117" w:rsidRPr="005C5A57">
        <w:rPr>
          <w:rFonts w:asciiTheme="minorHAnsi" w:hAnsiTheme="minorHAnsi" w:cstheme="minorBidi"/>
          <w:color w:val="000000" w:themeColor="text1"/>
          <w:lang w:val="en-US"/>
        </w:rPr>
        <w:t xml:space="preserve">serving as </w:t>
      </w:r>
      <w:r w:rsidRPr="005C5A57">
        <w:rPr>
          <w:rFonts w:asciiTheme="minorHAnsi" w:hAnsiTheme="minorHAnsi" w:cstheme="minorBidi"/>
          <w:color w:val="000000" w:themeColor="text1"/>
          <w:lang w:val="en-US"/>
        </w:rPr>
        <w:t xml:space="preserve">the Implementing Partner </w:t>
      </w:r>
      <w:r w:rsidR="00C36117" w:rsidRPr="005C5A57">
        <w:rPr>
          <w:rFonts w:asciiTheme="minorHAnsi" w:hAnsiTheme="minorHAnsi" w:cstheme="minorBidi"/>
          <w:color w:val="000000" w:themeColor="text1"/>
          <w:lang w:val="en-US"/>
        </w:rPr>
        <w:t>or</w:t>
      </w:r>
      <w:r w:rsidRPr="005C5A57">
        <w:rPr>
          <w:rFonts w:asciiTheme="minorHAnsi" w:hAnsiTheme="minorHAnsi" w:cstheme="minorBidi"/>
          <w:color w:val="000000" w:themeColor="text1"/>
          <w:lang w:val="en-US"/>
        </w:rPr>
        <w:t xml:space="preserve"> “Executing Entity” (using GCF terminology). The Project has two parallel implementation structures in FBiH and RS, respectively (reflecting the administrative structure of BiH). </w:t>
      </w:r>
      <w:r w:rsidR="00C36117" w:rsidRPr="005C5A57">
        <w:rPr>
          <w:rFonts w:asciiTheme="minorHAnsi" w:hAnsiTheme="minorHAnsi" w:cstheme="minorBidi"/>
          <w:color w:val="000000" w:themeColor="text1"/>
          <w:lang w:val="en-US"/>
        </w:rPr>
        <w:t>However, there are 4</w:t>
      </w:r>
      <w:r w:rsidRPr="005C5A57">
        <w:rPr>
          <w:rFonts w:asciiTheme="minorHAnsi" w:hAnsiTheme="minorHAnsi" w:cstheme="minorBidi"/>
          <w:color w:val="000000" w:themeColor="text1"/>
          <w:lang w:val="en-US"/>
        </w:rPr>
        <w:t xml:space="preserve"> </w:t>
      </w:r>
      <w:r w:rsidR="0082111C" w:rsidRPr="005C5A57">
        <w:rPr>
          <w:rFonts w:asciiTheme="minorHAnsi" w:hAnsiTheme="minorHAnsi" w:cstheme="minorBidi"/>
          <w:color w:val="000000" w:themeColor="text1"/>
          <w:lang w:val="en-US"/>
        </w:rPr>
        <w:t>RPs</w:t>
      </w:r>
      <w:r w:rsidR="00C36117" w:rsidRPr="005C5A57">
        <w:rPr>
          <w:rFonts w:asciiTheme="minorHAnsi" w:hAnsiTheme="minorHAnsi" w:cstheme="minorBidi"/>
          <w:color w:val="000000" w:themeColor="text1"/>
          <w:lang w:val="en-US"/>
        </w:rPr>
        <w:t xml:space="preserve"> to the Project as de</w:t>
      </w:r>
      <w:r w:rsidRPr="005C5A57">
        <w:rPr>
          <w:rFonts w:asciiTheme="minorHAnsi" w:hAnsiTheme="minorHAnsi" w:cstheme="minorBidi"/>
          <w:color w:val="000000" w:themeColor="text1"/>
          <w:lang w:val="en-US"/>
        </w:rPr>
        <w:t xml:space="preserve">tailed in </w:t>
      </w:r>
      <w:r w:rsidR="00C36117" w:rsidRPr="005C5A57">
        <w:rPr>
          <w:rFonts w:asciiTheme="minorHAnsi" w:hAnsiTheme="minorHAnsi" w:cstheme="minorBidi"/>
          <w:color w:val="000000" w:themeColor="text1"/>
          <w:lang w:val="en-US"/>
        </w:rPr>
        <w:t xml:space="preserve">Para </w:t>
      </w:r>
      <w:r w:rsidR="00C36117" w:rsidRPr="005C5A57">
        <w:rPr>
          <w:rFonts w:asciiTheme="minorHAnsi" w:hAnsiTheme="minorHAnsi" w:cstheme="minorBidi"/>
          <w:color w:val="000000" w:themeColor="text1"/>
          <w:lang w:val="en-US"/>
        </w:rPr>
        <w:fldChar w:fldCharType="begin"/>
      </w:r>
      <w:r w:rsidR="00C36117" w:rsidRPr="005C5A57">
        <w:rPr>
          <w:rFonts w:asciiTheme="minorHAnsi" w:hAnsiTheme="minorHAnsi" w:cstheme="minorBidi"/>
          <w:color w:val="000000" w:themeColor="text1"/>
          <w:lang w:val="en-US"/>
        </w:rPr>
        <w:instrText xml:space="preserve"> REF _Ref112242371 \r \h </w:instrText>
      </w:r>
      <w:r w:rsidR="00C36117" w:rsidRPr="005C5A57">
        <w:rPr>
          <w:rFonts w:asciiTheme="minorHAnsi" w:hAnsiTheme="minorHAnsi" w:cstheme="minorBidi"/>
          <w:color w:val="000000" w:themeColor="text1"/>
          <w:lang w:val="en-US"/>
        </w:rPr>
      </w:r>
      <w:r w:rsidR="00C36117" w:rsidRPr="005C5A57">
        <w:rPr>
          <w:rFonts w:asciiTheme="minorHAnsi" w:hAnsiTheme="minorHAnsi" w:cstheme="minorBidi"/>
          <w:color w:val="000000" w:themeColor="text1"/>
          <w:lang w:val="en-US"/>
        </w:rPr>
        <w:fldChar w:fldCharType="separate"/>
      </w:r>
      <w:r w:rsidR="0057391F">
        <w:rPr>
          <w:rFonts w:asciiTheme="minorHAnsi" w:hAnsiTheme="minorHAnsi" w:cstheme="minorBidi"/>
          <w:color w:val="000000" w:themeColor="text1"/>
          <w:lang w:val="en-US"/>
        </w:rPr>
        <w:t>15</w:t>
      </w:r>
      <w:r w:rsidR="00C36117" w:rsidRPr="005C5A57">
        <w:rPr>
          <w:rFonts w:asciiTheme="minorHAnsi" w:hAnsiTheme="minorHAnsi" w:cstheme="minorBidi"/>
          <w:color w:val="000000" w:themeColor="text1"/>
          <w:lang w:val="en-US"/>
        </w:rPr>
        <w:fldChar w:fldCharType="end"/>
      </w:r>
      <w:r w:rsidR="00C36117" w:rsidRPr="005C5A57">
        <w:rPr>
          <w:rFonts w:asciiTheme="minorHAnsi" w:hAnsiTheme="minorHAnsi" w:cstheme="minorBidi"/>
          <w:color w:val="000000" w:themeColor="text1"/>
          <w:lang w:val="en-US"/>
        </w:rPr>
        <w:t xml:space="preserve"> and </w:t>
      </w:r>
      <w:r w:rsidRPr="005C5A57">
        <w:rPr>
          <w:rFonts w:asciiTheme="minorHAnsi" w:hAnsiTheme="minorHAnsi" w:cstheme="minorBidi"/>
          <w:color w:val="000000" w:themeColor="text1"/>
          <w:lang w:val="en-US"/>
        </w:rPr>
        <w:t xml:space="preserve">Section </w:t>
      </w:r>
      <w:r w:rsidR="00C36117" w:rsidRPr="005C5A57">
        <w:rPr>
          <w:rFonts w:asciiTheme="minorHAnsi" w:hAnsiTheme="minorHAnsi" w:cstheme="minorBidi"/>
          <w:color w:val="000000" w:themeColor="text1"/>
          <w:lang w:val="en-US"/>
        </w:rPr>
        <w:t>2</w:t>
      </w:r>
      <w:r w:rsidRPr="005C5A57">
        <w:rPr>
          <w:rFonts w:asciiTheme="minorHAnsi" w:hAnsiTheme="minorHAnsi" w:cstheme="minorBidi"/>
          <w:color w:val="000000" w:themeColor="text1"/>
          <w:lang w:val="en-US"/>
        </w:rPr>
        <w:t>.6.</w:t>
      </w:r>
    </w:p>
    <w:p w14:paraId="14661F54" w14:textId="77777777" w:rsidR="00DE5C14" w:rsidRPr="005C5A57" w:rsidRDefault="00DE5C14" w:rsidP="00DE5C14">
      <w:pPr>
        <w:ind w:left="454"/>
        <w:contextualSpacing/>
        <w:jc w:val="both"/>
        <w:rPr>
          <w:rFonts w:asciiTheme="minorHAnsi" w:hAnsiTheme="minorHAnsi" w:cstheme="minorBidi"/>
          <w:color w:val="000000" w:themeColor="text1"/>
          <w:lang w:val="en-US"/>
        </w:rPr>
      </w:pPr>
    </w:p>
    <w:p w14:paraId="1098EB66" w14:textId="2832D66C" w:rsidR="0047096B" w:rsidRPr="005C5A57" w:rsidRDefault="00DE5C14">
      <w:pPr>
        <w:numPr>
          <w:ilvl w:val="0"/>
          <w:numId w:val="37"/>
        </w:numPr>
        <w:ind w:left="454" w:hanging="454"/>
        <w:contextualSpacing/>
        <w:jc w:val="both"/>
        <w:rPr>
          <w:rFonts w:asciiTheme="minorHAnsi" w:hAnsiTheme="minorHAnsi" w:cstheme="minorBidi"/>
          <w:color w:val="000000" w:themeColor="text1"/>
          <w:lang w:val="en-US"/>
        </w:rPr>
      </w:pPr>
      <w:r w:rsidRPr="005C5A57">
        <w:rPr>
          <w:rFonts w:asciiTheme="minorHAnsi" w:hAnsiTheme="minorHAnsi" w:cstheme="minorBidi"/>
          <w:color w:val="000000" w:themeColor="text1"/>
          <w:lang w:val="en-US"/>
        </w:rPr>
        <w:t>The UNDP has a quality assurance process in place, which comprises the review of an evaluation report by the regional technical advisor and the monitoring and evaluation specialist (HQ) of the independent mid-term report (i) at a draft stage and (ii) prior to the final submission to GCF. The aim of that review is to assess the overall quality of the report at a draft stage as well as its final version, check overall completeness, correct or point out the incorrect data to the evaluation team, and comment where the evaluation team shall further elaborate or substantiate the statements/assessment to ensure clarity and consistency. The review respects the independent nature of the evaluation. In this case, the initial (still working) draft has been reviewed and shared wit</w:t>
      </w:r>
      <w:r w:rsidR="00A00DF0" w:rsidRPr="005C5A57">
        <w:rPr>
          <w:rFonts w:asciiTheme="minorHAnsi" w:hAnsiTheme="minorHAnsi" w:cstheme="minorBidi"/>
          <w:color w:val="000000" w:themeColor="text1"/>
          <w:lang w:val="en-US"/>
        </w:rPr>
        <w:t>h</w:t>
      </w:r>
      <w:r w:rsidRPr="005C5A57">
        <w:rPr>
          <w:rFonts w:asciiTheme="minorHAnsi" w:hAnsiTheme="minorHAnsi" w:cstheme="minorBidi"/>
          <w:color w:val="000000" w:themeColor="text1"/>
          <w:lang w:val="en-US"/>
        </w:rPr>
        <w:t xml:space="preserve"> GCF for comments. Once the comments are addressed by the evaluators, the UNDP country office evaluation team as well as </w:t>
      </w:r>
      <w:r w:rsidR="00A00DF0" w:rsidRPr="005C5A57">
        <w:rPr>
          <w:rFonts w:asciiTheme="minorHAnsi" w:hAnsiTheme="minorHAnsi" w:cstheme="minorBidi"/>
          <w:color w:val="000000" w:themeColor="text1"/>
          <w:lang w:val="en-US"/>
        </w:rPr>
        <w:t>RTA</w:t>
      </w:r>
      <w:r w:rsidRPr="005C5A57">
        <w:rPr>
          <w:rFonts w:asciiTheme="minorHAnsi" w:hAnsiTheme="minorHAnsi" w:cstheme="minorBidi"/>
          <w:color w:val="000000" w:themeColor="text1"/>
          <w:lang w:val="en-US"/>
        </w:rPr>
        <w:t xml:space="preserve"> will review the final version of the report prior to the submission to GCF</w:t>
      </w:r>
      <w:r w:rsidR="00C36117" w:rsidRPr="005C5A57">
        <w:rPr>
          <w:rFonts w:asciiTheme="minorHAnsi" w:hAnsiTheme="minorHAnsi" w:cstheme="minorBidi"/>
          <w:color w:val="000000" w:themeColor="text1"/>
          <w:lang w:val="en-US"/>
        </w:rPr>
        <w:t xml:space="preserve">. </w:t>
      </w:r>
    </w:p>
    <w:p w14:paraId="25C86159" w14:textId="77777777" w:rsidR="00C52E51" w:rsidRPr="005C5A57" w:rsidRDefault="00C52E51" w:rsidP="00C52E51">
      <w:pPr>
        <w:ind w:left="454"/>
        <w:contextualSpacing/>
        <w:jc w:val="both"/>
        <w:rPr>
          <w:rFonts w:asciiTheme="minorHAnsi" w:hAnsiTheme="minorHAnsi" w:cstheme="minorBidi"/>
          <w:color w:val="000000" w:themeColor="text1"/>
          <w:lang w:val="en-US"/>
        </w:rPr>
      </w:pPr>
    </w:p>
    <w:p w14:paraId="26E8C1CD" w14:textId="68842AAF" w:rsidR="000B58A0" w:rsidRPr="005C5A57" w:rsidRDefault="0047096B">
      <w:pPr>
        <w:numPr>
          <w:ilvl w:val="0"/>
          <w:numId w:val="37"/>
        </w:numPr>
        <w:ind w:left="454" w:hanging="454"/>
        <w:contextualSpacing/>
        <w:jc w:val="both"/>
        <w:rPr>
          <w:rFonts w:asciiTheme="minorHAnsi" w:hAnsiTheme="minorHAnsi" w:cstheme="minorBidi"/>
          <w:color w:val="000000" w:themeColor="text1"/>
          <w:lang w:val="en-US"/>
        </w:rPr>
      </w:pPr>
      <w:r w:rsidRPr="005C5A57">
        <w:rPr>
          <w:rFonts w:asciiTheme="minorHAnsi" w:hAnsiTheme="minorHAnsi" w:cstheme="minorBidi"/>
          <w:lang w:val="en-US"/>
        </w:rPr>
        <w:t>In this regard, the Interim Evaluation Consultants have made every effort to understand the Project and present a fair and a well-balanced assessment of the Project, not totally mitigating biases from the stakeholder interviews. This is due to the limited time available to interview several stakeholders, but using tailored questions, after which the triangular approach (</w:t>
      </w:r>
      <w:r w:rsidR="00A00DF0" w:rsidRPr="005C5A57">
        <w:rPr>
          <w:rFonts w:asciiTheme="minorHAnsi" w:hAnsiTheme="minorHAnsi" w:cstheme="minorBidi"/>
          <w:lang w:val="en-US"/>
        </w:rPr>
        <w:t>document review, interviews</w:t>
      </w:r>
      <w:r w:rsidRPr="005C5A57">
        <w:rPr>
          <w:rFonts w:asciiTheme="minorHAnsi" w:hAnsiTheme="minorHAnsi" w:cstheme="minorBidi"/>
          <w:lang w:val="en-US"/>
        </w:rPr>
        <w:t xml:space="preserve">, observation and writing) mitigates the interviews biases. Notwithstanding the absence of face-to-face meetings with stakeholders, any perceived gross misrepresentation of the Project has been resolved through discussions with the Project team. </w:t>
      </w:r>
      <w:r w:rsidR="00A00DF0" w:rsidRPr="005C5A57">
        <w:rPr>
          <w:rFonts w:asciiTheme="minorHAnsi" w:hAnsiTheme="minorHAnsi" w:cstheme="minorBidi"/>
          <w:lang w:val="en-US"/>
        </w:rPr>
        <w:t xml:space="preserve">The </w:t>
      </w:r>
      <w:r w:rsidRPr="005C5A57">
        <w:rPr>
          <w:rFonts w:asciiTheme="minorHAnsi" w:hAnsiTheme="minorHAnsi" w:cstheme="minorBidi"/>
          <w:lang w:val="en-US"/>
        </w:rPr>
        <w:t>National consultant had opportunit</w:t>
      </w:r>
      <w:r w:rsidR="00A00DF0" w:rsidRPr="005C5A57">
        <w:rPr>
          <w:rFonts w:asciiTheme="minorHAnsi" w:hAnsiTheme="minorHAnsi" w:cstheme="minorBidi"/>
          <w:lang w:val="en-US"/>
        </w:rPr>
        <w:t>ies</w:t>
      </w:r>
      <w:r w:rsidRPr="005C5A57">
        <w:rPr>
          <w:rFonts w:asciiTheme="minorHAnsi" w:hAnsiTheme="minorHAnsi" w:cstheme="minorBidi"/>
          <w:lang w:val="en-US"/>
        </w:rPr>
        <w:t xml:space="preserve"> for field visits to beneficiaries and to interview them about conditions and result of public building rehabilitation benefits</w:t>
      </w:r>
      <w:r w:rsidR="000B58A0" w:rsidRPr="005C5A57">
        <w:rPr>
          <w:rFonts w:asciiTheme="minorHAnsi" w:hAnsiTheme="minorHAnsi" w:cs="Arial"/>
          <w:lang w:val="en-US"/>
        </w:rPr>
        <w:t>.</w:t>
      </w:r>
    </w:p>
    <w:p w14:paraId="60447690" w14:textId="2BDE37E7" w:rsidR="00DE5C14" w:rsidRPr="005C5A57" w:rsidRDefault="00DE5C14" w:rsidP="00DE5C14">
      <w:pPr>
        <w:contextualSpacing/>
        <w:jc w:val="both"/>
        <w:rPr>
          <w:rFonts w:asciiTheme="minorHAnsi" w:hAnsiTheme="minorHAnsi" w:cstheme="minorBidi"/>
          <w:color w:val="000000" w:themeColor="text1"/>
          <w:lang w:val="en-US"/>
        </w:rPr>
      </w:pPr>
    </w:p>
    <w:p w14:paraId="0BB9C11B" w14:textId="75E541B1" w:rsidR="005732E0" w:rsidRPr="005C5A57" w:rsidRDefault="005732E0" w:rsidP="005732E0">
      <w:pPr>
        <w:pStyle w:val="Heading2"/>
      </w:pPr>
      <w:bookmarkStart w:id="43" w:name="_Toc112591252"/>
      <w:r w:rsidRPr="005C5A57">
        <w:lastRenderedPageBreak/>
        <w:t>Data Collection Process</w:t>
      </w:r>
      <w:bookmarkEnd w:id="43"/>
    </w:p>
    <w:p w14:paraId="7031E845" w14:textId="386BF788" w:rsidR="005732E0" w:rsidRPr="005C5A57" w:rsidRDefault="005732E0" w:rsidP="00E86BC0">
      <w:pPr>
        <w:numPr>
          <w:ilvl w:val="0"/>
          <w:numId w:val="37"/>
        </w:numPr>
        <w:tabs>
          <w:tab w:val="left" w:pos="3828"/>
        </w:tabs>
        <w:ind w:left="454" w:hanging="454"/>
        <w:contextualSpacing/>
        <w:jc w:val="both"/>
        <w:rPr>
          <w:rFonts w:asciiTheme="minorHAnsi" w:hAnsiTheme="minorHAnsi" w:cs="Arial"/>
          <w:lang w:val="en-US"/>
        </w:rPr>
      </w:pPr>
      <w:bookmarkStart w:id="44" w:name="_Ref112242371"/>
      <w:r w:rsidRPr="005C5A57">
        <w:rPr>
          <w:rFonts w:asciiTheme="minorHAnsi" w:hAnsiTheme="minorHAnsi" w:cstheme="minorBidi"/>
          <w:lang w:val="en-US"/>
        </w:rPr>
        <w:t xml:space="preserve">Data collection came mainly from Project documentation that includes interviews with key stakeholder groups, all reports related to the Project, and stakeholder analysis. </w:t>
      </w:r>
      <w:r w:rsidR="00E86BC0" w:rsidRPr="005C5A57">
        <w:rPr>
          <w:rFonts w:asciiTheme="minorHAnsi" w:hAnsiTheme="minorHAnsi" w:cstheme="minorBidi"/>
          <w:lang w:val="en-US"/>
        </w:rPr>
        <w:t>The purpose of these interviews was to meet with face-to-face with all key stakeholders. However, in many cases, face-to-face interviews were replaced with virtual technological solutions instead due to COVID</w:t>
      </w:r>
      <w:r w:rsidR="005F203A" w:rsidRPr="005C5A57">
        <w:rPr>
          <w:rFonts w:asciiTheme="minorHAnsi" w:hAnsiTheme="minorHAnsi" w:cstheme="minorBidi"/>
          <w:lang w:val="en-US"/>
        </w:rPr>
        <w:t>-19</w:t>
      </w:r>
      <w:r w:rsidR="00E86BC0" w:rsidRPr="005C5A57">
        <w:rPr>
          <w:rFonts w:asciiTheme="minorHAnsi" w:hAnsiTheme="minorHAnsi" w:cstheme="minorBidi"/>
          <w:lang w:val="en-US"/>
        </w:rPr>
        <w:t xml:space="preserve"> pandemic restrictions. Hence, there were on-line interviews with relevant stakeholders including personnel from Implementing Partner (UNDP BiH), other government agencies and institutes and sector entities including representatives of the end-users.</w:t>
      </w:r>
      <w:r w:rsidR="00E86BC0" w:rsidRPr="005C5A57">
        <w:rPr>
          <w:rFonts w:asciiTheme="minorHAnsi" w:hAnsiTheme="minorHAnsi" w:cs="Arial"/>
          <w:lang w:val="en-US"/>
        </w:rPr>
        <w:t xml:space="preserve"> </w:t>
      </w:r>
      <w:r w:rsidR="007F3F5B" w:rsidRPr="005C5A57">
        <w:rPr>
          <w:rFonts w:asciiTheme="minorHAnsi" w:hAnsiTheme="minorHAnsi" w:cstheme="minorBidi"/>
          <w:lang w:val="en-US"/>
        </w:rPr>
        <w:t>The d</w:t>
      </w:r>
      <w:r w:rsidR="007F3F5B" w:rsidRPr="005C5A57">
        <w:rPr>
          <w:rFonts w:asciiTheme="minorHAnsi" w:hAnsiTheme="minorHAnsi" w:cs="Arial"/>
          <w:lang w:val="en-US"/>
        </w:rPr>
        <w:t>ifferent key groups who were consulted about the Project included:</w:t>
      </w:r>
      <w:bookmarkEnd w:id="44"/>
    </w:p>
    <w:p w14:paraId="7FFB2443" w14:textId="3CD58056" w:rsidR="005732E0" w:rsidRPr="005C5A57" w:rsidRDefault="005732E0" w:rsidP="007F3F5B">
      <w:pPr>
        <w:tabs>
          <w:tab w:val="left" w:pos="3828"/>
        </w:tabs>
        <w:contextualSpacing/>
        <w:jc w:val="both"/>
        <w:rPr>
          <w:rFonts w:asciiTheme="minorHAnsi" w:hAnsiTheme="minorHAnsi" w:cs="Arial"/>
          <w:lang w:val="en-US"/>
        </w:rPr>
      </w:pPr>
      <w:bookmarkStart w:id="45" w:name="_Hlk86927680"/>
    </w:p>
    <w:p w14:paraId="60AB2CDA" w14:textId="2CF136F1" w:rsidR="005732E0" w:rsidRPr="005C5A57" w:rsidRDefault="005732E0">
      <w:pPr>
        <w:pStyle w:val="ListParagraph"/>
        <w:numPr>
          <w:ilvl w:val="0"/>
          <w:numId w:val="101"/>
        </w:numPr>
        <w:tabs>
          <w:tab w:val="left" w:pos="3828"/>
        </w:tabs>
        <w:ind w:left="814"/>
        <w:jc w:val="both"/>
        <w:rPr>
          <w:rFonts w:asciiTheme="minorHAnsi" w:hAnsiTheme="minorHAnsi" w:cs="Arial"/>
          <w:sz w:val="22"/>
          <w:szCs w:val="22"/>
          <w:lang w:val="en-US"/>
        </w:rPr>
      </w:pPr>
      <w:r w:rsidRPr="005C5A57">
        <w:rPr>
          <w:rFonts w:asciiTheme="minorHAnsi" w:hAnsiTheme="minorHAnsi" w:cs="Arial"/>
          <w:sz w:val="22"/>
          <w:szCs w:val="22"/>
          <w:u w:val="single"/>
          <w:lang w:val="en-US"/>
        </w:rPr>
        <w:t xml:space="preserve">The Project </w:t>
      </w:r>
      <w:r w:rsidR="007F3F5B" w:rsidRPr="005C5A57">
        <w:rPr>
          <w:rFonts w:asciiTheme="minorHAnsi" w:hAnsiTheme="minorHAnsi" w:cs="Arial"/>
          <w:sz w:val="22"/>
          <w:szCs w:val="22"/>
          <w:u w:val="single"/>
          <w:lang w:val="en-US"/>
        </w:rPr>
        <w:t>Management Unit</w:t>
      </w:r>
      <w:r w:rsidRPr="005C5A57">
        <w:rPr>
          <w:rFonts w:asciiTheme="minorHAnsi" w:hAnsiTheme="minorHAnsi" w:cs="Arial"/>
          <w:sz w:val="22"/>
          <w:szCs w:val="22"/>
          <w:lang w:val="en-US"/>
        </w:rPr>
        <w:t xml:space="preserve">. </w:t>
      </w:r>
      <w:r w:rsidR="007F3F5B" w:rsidRPr="005C5A57">
        <w:rPr>
          <w:rFonts w:asciiTheme="minorHAnsi" w:hAnsiTheme="minorHAnsi" w:cs="Arial"/>
          <w:sz w:val="22"/>
          <w:szCs w:val="22"/>
          <w:lang w:val="en-US"/>
        </w:rPr>
        <w:t>Under DIM, t</w:t>
      </w:r>
      <w:r w:rsidRPr="005C5A57">
        <w:rPr>
          <w:rFonts w:asciiTheme="minorHAnsi" w:hAnsiTheme="minorHAnsi" w:cs="Arial"/>
          <w:sz w:val="22"/>
          <w:szCs w:val="22"/>
          <w:lang w:val="en-US"/>
        </w:rPr>
        <w:t xml:space="preserve">his involved </w:t>
      </w:r>
      <w:r w:rsidR="007F3F5B" w:rsidRPr="005C5A57">
        <w:rPr>
          <w:rFonts w:asciiTheme="minorHAnsi" w:hAnsiTheme="minorHAnsi" w:cstheme="minorBidi"/>
          <w:sz w:val="22"/>
          <w:szCs w:val="22"/>
          <w:lang w:val="en-US"/>
        </w:rPr>
        <w:t>the current UNDP Project Manager, Chief Technical Advisor, Regional Technical Advisor, and other Project personnel</w:t>
      </w:r>
      <w:r w:rsidRPr="005C5A57">
        <w:rPr>
          <w:rFonts w:asciiTheme="minorHAnsi" w:hAnsiTheme="minorHAnsi" w:cs="Arial"/>
          <w:sz w:val="22"/>
          <w:szCs w:val="22"/>
          <w:lang w:val="en-US"/>
        </w:rPr>
        <w:t xml:space="preserve">.  The purpose of contact with </w:t>
      </w:r>
      <w:r w:rsidR="007F3F5B" w:rsidRPr="005C5A57">
        <w:rPr>
          <w:rFonts w:asciiTheme="minorHAnsi" w:hAnsiTheme="minorHAnsi" w:cs="Arial"/>
          <w:sz w:val="22"/>
          <w:szCs w:val="22"/>
          <w:lang w:val="en-US"/>
        </w:rPr>
        <w:t>UNDP</w:t>
      </w:r>
      <w:r w:rsidRPr="005C5A57">
        <w:rPr>
          <w:rFonts w:asciiTheme="minorHAnsi" w:hAnsiTheme="minorHAnsi" w:cs="Arial"/>
          <w:sz w:val="22"/>
          <w:szCs w:val="22"/>
          <w:lang w:val="en-US"/>
        </w:rPr>
        <w:t xml:space="preserve"> were the “rich” issues of implementation and execution;</w:t>
      </w:r>
    </w:p>
    <w:p w14:paraId="5A75D0F3" w14:textId="03803BED" w:rsidR="00B479FB" w:rsidRPr="005C5A57" w:rsidRDefault="005732E0">
      <w:pPr>
        <w:pStyle w:val="ListParagraph"/>
        <w:numPr>
          <w:ilvl w:val="0"/>
          <w:numId w:val="101"/>
        </w:numPr>
        <w:tabs>
          <w:tab w:val="left" w:pos="3828"/>
        </w:tabs>
        <w:ind w:left="814"/>
        <w:jc w:val="both"/>
        <w:rPr>
          <w:rFonts w:asciiTheme="minorHAnsi" w:hAnsiTheme="minorHAnsi" w:cs="Arial"/>
          <w:sz w:val="22"/>
          <w:szCs w:val="22"/>
          <w:lang w:val="en-US"/>
        </w:rPr>
      </w:pPr>
      <w:r w:rsidRPr="005C5A57">
        <w:rPr>
          <w:rFonts w:asciiTheme="minorHAnsi" w:hAnsiTheme="minorHAnsi" w:cs="Arial"/>
          <w:sz w:val="22"/>
          <w:szCs w:val="22"/>
          <w:u w:val="single"/>
          <w:lang w:val="en-US"/>
        </w:rPr>
        <w:t>National Executing partners</w:t>
      </w:r>
      <w:r w:rsidR="007F3F5B" w:rsidRPr="005C5A57">
        <w:rPr>
          <w:rFonts w:asciiTheme="minorHAnsi" w:hAnsiTheme="minorHAnsi" w:cs="Arial"/>
          <w:sz w:val="22"/>
          <w:szCs w:val="22"/>
          <w:u w:val="single"/>
          <w:lang w:val="en-US"/>
        </w:rPr>
        <w:t xml:space="preserve"> or </w:t>
      </w:r>
      <w:r w:rsidR="007F3F5B" w:rsidRPr="005C5A57">
        <w:rPr>
          <w:rFonts w:asciiTheme="minorHAnsi" w:hAnsiTheme="minorHAnsi" w:cstheme="minorBidi"/>
          <w:sz w:val="22"/>
          <w:szCs w:val="22"/>
          <w:u w:val="single"/>
          <w:lang w:val="en-US"/>
        </w:rPr>
        <w:t>Responsible Parties</w:t>
      </w:r>
      <w:r w:rsidRPr="005C5A57">
        <w:rPr>
          <w:rFonts w:asciiTheme="minorHAnsi" w:hAnsiTheme="minorHAnsi" w:cs="Arial"/>
          <w:sz w:val="22"/>
          <w:szCs w:val="22"/>
          <w:lang w:val="en-US"/>
        </w:rPr>
        <w:t xml:space="preserve">. This involved </w:t>
      </w:r>
      <w:r w:rsidR="00B479FB" w:rsidRPr="005C5A57">
        <w:rPr>
          <w:rFonts w:asciiTheme="minorHAnsi" w:hAnsiTheme="minorHAnsi" w:cs="Arial"/>
          <w:sz w:val="22"/>
          <w:szCs w:val="22"/>
          <w:lang w:val="en-US"/>
        </w:rPr>
        <w:t xml:space="preserve">the </w:t>
      </w:r>
      <w:r w:rsidR="00B479FB" w:rsidRPr="005C5A57">
        <w:rPr>
          <w:rFonts w:asciiTheme="minorHAnsi" w:hAnsiTheme="minorHAnsi" w:cstheme="minorBidi"/>
          <w:sz w:val="22"/>
          <w:szCs w:val="22"/>
          <w:lang w:val="en-US"/>
        </w:rPr>
        <w:t xml:space="preserve">GCF Focal Point and Responsible Party, the Ministry of Spatial Planning, Civil Engineering and Ecology of RS (MSPCE), the 3 other </w:t>
      </w:r>
      <w:r w:rsidR="00DF0933" w:rsidRPr="005C5A57">
        <w:rPr>
          <w:rFonts w:asciiTheme="minorHAnsi" w:hAnsiTheme="minorHAnsi" w:cstheme="minorBidi"/>
          <w:sz w:val="22"/>
          <w:szCs w:val="22"/>
          <w:lang w:val="en-US"/>
        </w:rPr>
        <w:t>RPs</w:t>
      </w:r>
      <w:r w:rsidR="00B479FB" w:rsidRPr="005C5A57">
        <w:rPr>
          <w:rFonts w:asciiTheme="minorHAnsi" w:hAnsiTheme="minorHAnsi" w:cstheme="minorBidi"/>
          <w:sz w:val="22"/>
          <w:szCs w:val="22"/>
          <w:lang w:val="en-US"/>
        </w:rPr>
        <w:t xml:space="preserve"> (Ministry of Physical Planning of the FBiH or MPP FBiH, FBiH Environmental Protection Fund (EF FBiH), and the Republika Srpska Fund for Environmental Protection and Energy Efficiency (FEPEE RS)), and the Ministry of Foreign Trade and Economic Relations BiH (MoFTER);</w:t>
      </w:r>
    </w:p>
    <w:p w14:paraId="58FFE7DE" w14:textId="6EEE4C4D" w:rsidR="005732E0" w:rsidRPr="005C5A57" w:rsidRDefault="14F36A71" w:rsidP="3875756D">
      <w:pPr>
        <w:pStyle w:val="ListParagraph"/>
        <w:numPr>
          <w:ilvl w:val="0"/>
          <w:numId w:val="101"/>
        </w:numPr>
        <w:tabs>
          <w:tab w:val="left" w:pos="3828"/>
        </w:tabs>
        <w:ind w:left="814"/>
        <w:jc w:val="both"/>
        <w:rPr>
          <w:rFonts w:asciiTheme="minorHAnsi" w:hAnsiTheme="minorHAnsi" w:cs="Arial"/>
          <w:sz w:val="22"/>
          <w:szCs w:val="22"/>
          <w:lang w:val="en-US"/>
        </w:rPr>
      </w:pPr>
      <w:r w:rsidRPr="005C5A57">
        <w:rPr>
          <w:rFonts w:asciiTheme="minorHAnsi" w:hAnsiTheme="minorHAnsi" w:cs="Arial"/>
          <w:sz w:val="22"/>
          <w:szCs w:val="22"/>
          <w:u w:val="single"/>
          <w:lang w:val="en-US"/>
        </w:rPr>
        <w:t>Project partners</w:t>
      </w:r>
      <w:r w:rsidRPr="005C5A57">
        <w:rPr>
          <w:rFonts w:asciiTheme="minorHAnsi" w:hAnsiTheme="minorHAnsi" w:cs="Arial"/>
          <w:sz w:val="22"/>
          <w:szCs w:val="22"/>
          <w:lang w:val="en-US"/>
        </w:rPr>
        <w:t xml:space="preserve">. </w:t>
      </w:r>
      <w:bookmarkStart w:id="46" w:name="_Hlk86918343"/>
      <w:r w:rsidRPr="005C5A57">
        <w:rPr>
          <w:rFonts w:asciiTheme="minorHAnsi" w:hAnsiTheme="minorHAnsi" w:cs="Arial"/>
          <w:sz w:val="22"/>
          <w:szCs w:val="22"/>
          <w:lang w:val="en-US"/>
        </w:rPr>
        <w:t xml:space="preserve">This involved entities who worked in close collaboration with the </w:t>
      </w:r>
      <w:r w:rsidR="7D291E5D" w:rsidRPr="005C5A57">
        <w:rPr>
          <w:rFonts w:asciiTheme="minorHAnsi" w:hAnsiTheme="minorHAnsi" w:cs="Arial"/>
          <w:sz w:val="22"/>
          <w:szCs w:val="22"/>
          <w:lang w:val="en-US"/>
        </w:rPr>
        <w:t>RPs</w:t>
      </w:r>
      <w:r w:rsidRPr="005C5A57">
        <w:rPr>
          <w:rFonts w:asciiTheme="minorHAnsi" w:hAnsiTheme="minorHAnsi" w:cs="Arial"/>
          <w:sz w:val="22"/>
          <w:szCs w:val="22"/>
          <w:lang w:val="en-US"/>
        </w:rPr>
        <w:t xml:space="preserve"> including </w:t>
      </w:r>
      <w:bookmarkEnd w:id="46"/>
      <w:r w:rsidRPr="005C5A57">
        <w:rPr>
          <w:rFonts w:asciiTheme="minorHAnsi" w:hAnsiTheme="minorHAnsi" w:cs="Arial"/>
          <w:sz w:val="22"/>
          <w:szCs w:val="22"/>
          <w:lang w:val="en-US"/>
        </w:rPr>
        <w:t>development banks, contractors</w:t>
      </w:r>
      <w:r w:rsidR="0FD29761" w:rsidRPr="005C5A57">
        <w:rPr>
          <w:rFonts w:asciiTheme="minorHAnsi" w:hAnsiTheme="minorHAnsi" w:cs="Arial"/>
          <w:sz w:val="22"/>
          <w:szCs w:val="22"/>
          <w:lang w:val="en-US"/>
        </w:rPr>
        <w:t xml:space="preserve">, </w:t>
      </w:r>
      <w:r w:rsidRPr="005C5A57">
        <w:rPr>
          <w:rFonts w:asciiTheme="minorHAnsi" w:hAnsiTheme="minorHAnsi" w:cs="Arial"/>
          <w:sz w:val="22"/>
          <w:szCs w:val="22"/>
          <w:lang w:val="en-US"/>
        </w:rPr>
        <w:t>suppliers</w:t>
      </w:r>
      <w:r w:rsidR="0FD29761" w:rsidRPr="005C5A57">
        <w:rPr>
          <w:rFonts w:asciiTheme="minorHAnsi" w:hAnsiTheme="minorHAnsi" w:cs="Arial"/>
          <w:sz w:val="22"/>
          <w:szCs w:val="22"/>
          <w:lang w:val="en-US"/>
        </w:rPr>
        <w:t>, ESCOs and CSOs</w:t>
      </w:r>
      <w:r w:rsidRPr="005C5A57">
        <w:rPr>
          <w:rFonts w:asciiTheme="minorHAnsi" w:hAnsiTheme="minorHAnsi" w:cs="Arial"/>
          <w:sz w:val="22"/>
          <w:szCs w:val="22"/>
          <w:lang w:val="en-US"/>
        </w:rPr>
        <w:t xml:space="preserve">. </w:t>
      </w:r>
      <w:r w:rsidR="32CEA6F7" w:rsidRPr="005C5A57">
        <w:rPr>
          <w:rFonts w:asciiTheme="minorHAnsi" w:hAnsiTheme="minorHAnsi" w:cstheme="minorBidi"/>
          <w:sz w:val="22"/>
          <w:szCs w:val="22"/>
          <w:lang w:val="en-US"/>
        </w:rPr>
        <w:t xml:space="preserve">Field visits were made to 2 </w:t>
      </w:r>
      <w:r w:rsidR="000E45C7" w:rsidRPr="005C5A57">
        <w:rPr>
          <w:rFonts w:asciiTheme="minorHAnsi" w:hAnsiTheme="minorHAnsi" w:cstheme="minorBidi"/>
          <w:sz w:val="22"/>
          <w:szCs w:val="22"/>
          <w:lang w:val="en-US"/>
        </w:rPr>
        <w:t>p</w:t>
      </w:r>
      <w:r w:rsidR="32CEA6F7" w:rsidRPr="005C5A57">
        <w:rPr>
          <w:rFonts w:asciiTheme="minorHAnsi" w:hAnsiTheme="minorHAnsi" w:cstheme="minorBidi"/>
          <w:sz w:val="22"/>
          <w:szCs w:val="22"/>
          <w:lang w:val="en-US"/>
        </w:rPr>
        <w:t xml:space="preserve">roject sites, </w:t>
      </w:r>
      <w:r w:rsidR="65D5D2FD" w:rsidRPr="005C5A57">
        <w:rPr>
          <w:rFonts w:asciiTheme="minorHAnsi" w:hAnsiTheme="minorHAnsi" w:cstheme="minorBidi"/>
          <w:sz w:val="22"/>
          <w:szCs w:val="22"/>
          <w:lang w:val="en-US"/>
        </w:rPr>
        <w:t xml:space="preserve">Primary School ‘’Desanka Maksimovic’’ in </w:t>
      </w:r>
      <w:r w:rsidR="32CEA6F7" w:rsidRPr="005C5A57">
        <w:rPr>
          <w:rFonts w:asciiTheme="minorHAnsi" w:hAnsiTheme="minorHAnsi" w:cstheme="minorBidi"/>
          <w:sz w:val="22"/>
          <w:szCs w:val="22"/>
          <w:lang w:val="en-US"/>
        </w:rPr>
        <w:t xml:space="preserve">Ribnik and </w:t>
      </w:r>
      <w:r w:rsidR="05BFA775" w:rsidRPr="005C5A57">
        <w:rPr>
          <w:rFonts w:asciiTheme="minorHAnsi" w:hAnsiTheme="minorHAnsi" w:cstheme="minorBidi"/>
          <w:sz w:val="22"/>
          <w:szCs w:val="22"/>
          <w:lang w:val="en-US"/>
        </w:rPr>
        <w:t xml:space="preserve">Primary School ‘’Drvar’’ in </w:t>
      </w:r>
      <w:r w:rsidR="32CEA6F7" w:rsidRPr="005C5A57">
        <w:rPr>
          <w:rFonts w:asciiTheme="minorHAnsi" w:hAnsiTheme="minorHAnsi" w:cstheme="minorBidi"/>
          <w:sz w:val="22"/>
          <w:szCs w:val="22"/>
          <w:lang w:val="en-US"/>
        </w:rPr>
        <w:t>Drvar</w:t>
      </w:r>
      <w:r w:rsidRPr="005C5A57">
        <w:rPr>
          <w:rFonts w:asciiTheme="minorHAnsi" w:hAnsiTheme="minorHAnsi" w:cs="Arial"/>
          <w:sz w:val="22"/>
          <w:szCs w:val="22"/>
          <w:lang w:val="en-US"/>
        </w:rPr>
        <w:t xml:space="preserve">;  </w:t>
      </w:r>
    </w:p>
    <w:p w14:paraId="6C6F16D3" w14:textId="1FFEFBF3" w:rsidR="005732E0" w:rsidRPr="005C5A57" w:rsidRDefault="005732E0">
      <w:pPr>
        <w:pStyle w:val="ListParagraph"/>
        <w:numPr>
          <w:ilvl w:val="0"/>
          <w:numId w:val="101"/>
        </w:numPr>
        <w:tabs>
          <w:tab w:val="left" w:pos="3828"/>
        </w:tabs>
        <w:ind w:left="814"/>
        <w:jc w:val="both"/>
        <w:rPr>
          <w:rFonts w:asciiTheme="minorHAnsi" w:hAnsiTheme="minorHAnsi" w:cs="Arial"/>
          <w:sz w:val="22"/>
          <w:szCs w:val="22"/>
          <w:lang w:val="en-US"/>
        </w:rPr>
      </w:pPr>
      <w:r w:rsidRPr="005C5A57">
        <w:rPr>
          <w:rFonts w:asciiTheme="minorHAnsi" w:hAnsiTheme="minorHAnsi" w:cs="Arial"/>
          <w:sz w:val="22"/>
          <w:szCs w:val="22"/>
          <w:u w:val="single"/>
          <w:lang w:val="en-US"/>
        </w:rPr>
        <w:t>Beneficiaries</w:t>
      </w:r>
      <w:r w:rsidRPr="005C5A57">
        <w:rPr>
          <w:rFonts w:asciiTheme="minorHAnsi" w:hAnsiTheme="minorHAnsi" w:cs="Arial"/>
          <w:sz w:val="22"/>
          <w:szCs w:val="22"/>
          <w:lang w:val="en-US"/>
        </w:rPr>
        <w:t>. This involved ministries</w:t>
      </w:r>
      <w:r w:rsidR="006F1446" w:rsidRPr="005C5A57">
        <w:rPr>
          <w:rFonts w:asciiTheme="minorHAnsi" w:hAnsiTheme="minorHAnsi" w:cs="Arial"/>
          <w:sz w:val="22"/>
          <w:szCs w:val="22"/>
          <w:lang w:val="en-US"/>
        </w:rPr>
        <w:t xml:space="preserve">, </w:t>
      </w:r>
      <w:r w:rsidRPr="005C5A57">
        <w:rPr>
          <w:rFonts w:asciiTheme="minorHAnsi" w:hAnsiTheme="minorHAnsi" w:cs="Arial"/>
          <w:sz w:val="22"/>
          <w:szCs w:val="22"/>
          <w:lang w:val="en-US"/>
        </w:rPr>
        <w:t>public agencies</w:t>
      </w:r>
      <w:r w:rsidR="006F1446" w:rsidRPr="005C5A57">
        <w:rPr>
          <w:rFonts w:asciiTheme="minorHAnsi" w:hAnsiTheme="minorHAnsi" w:cs="Arial"/>
          <w:sz w:val="22"/>
          <w:szCs w:val="22"/>
          <w:lang w:val="en-US"/>
        </w:rPr>
        <w:t xml:space="preserve"> and CSOs</w:t>
      </w:r>
      <w:r w:rsidRPr="005C5A57">
        <w:rPr>
          <w:rFonts w:asciiTheme="minorHAnsi" w:hAnsiTheme="minorHAnsi" w:cs="Arial"/>
          <w:sz w:val="22"/>
          <w:szCs w:val="22"/>
          <w:lang w:val="en-US"/>
        </w:rPr>
        <w:t xml:space="preserve"> responsible for </w:t>
      </w:r>
      <w:r w:rsidR="00B479FB" w:rsidRPr="005C5A57">
        <w:rPr>
          <w:rFonts w:asciiTheme="minorHAnsi" w:hAnsiTheme="minorHAnsi" w:cs="Arial"/>
          <w:sz w:val="22"/>
          <w:szCs w:val="22"/>
          <w:lang w:val="en-US"/>
        </w:rPr>
        <w:t>low carbon public</w:t>
      </w:r>
      <w:r w:rsidRPr="005C5A57">
        <w:rPr>
          <w:rFonts w:asciiTheme="minorHAnsi" w:hAnsiTheme="minorHAnsi" w:cs="Arial"/>
          <w:sz w:val="22"/>
          <w:szCs w:val="22"/>
          <w:lang w:val="en-US"/>
        </w:rPr>
        <w:t xml:space="preserve"> buildings and the general public using the buildings. Information from the beneficiaries was supposed to account for the impacts of the </w:t>
      </w:r>
      <w:r w:rsidR="00B479FB" w:rsidRPr="005C5A57">
        <w:rPr>
          <w:rFonts w:asciiTheme="minorHAnsi" w:hAnsiTheme="minorHAnsi" w:cs="Arial"/>
          <w:sz w:val="22"/>
          <w:szCs w:val="22"/>
          <w:lang w:val="en-US"/>
        </w:rPr>
        <w:t xml:space="preserve">low carbon public </w:t>
      </w:r>
      <w:r w:rsidRPr="005C5A57">
        <w:rPr>
          <w:rFonts w:asciiTheme="minorHAnsi" w:hAnsiTheme="minorHAnsi" w:cs="Arial"/>
          <w:sz w:val="22"/>
          <w:szCs w:val="22"/>
          <w:lang w:val="en-US"/>
        </w:rPr>
        <w:t xml:space="preserve">buildings and their implications on energy savings for </w:t>
      </w:r>
      <w:r w:rsidR="00E86BC0" w:rsidRPr="005C5A57">
        <w:rPr>
          <w:rFonts w:asciiTheme="minorHAnsi" w:hAnsiTheme="minorHAnsi" w:cs="Arial"/>
          <w:sz w:val="22"/>
          <w:szCs w:val="22"/>
          <w:lang w:val="en-US"/>
        </w:rPr>
        <w:t>public</w:t>
      </w:r>
      <w:r w:rsidRPr="005C5A57">
        <w:rPr>
          <w:rFonts w:asciiTheme="minorHAnsi" w:hAnsiTheme="minorHAnsi" w:cs="Arial"/>
          <w:sz w:val="22"/>
          <w:szCs w:val="22"/>
          <w:lang w:val="en-US"/>
        </w:rPr>
        <w:t xml:space="preserve"> building</w:t>
      </w:r>
      <w:r w:rsidR="00E86BC0" w:rsidRPr="005C5A57">
        <w:rPr>
          <w:rFonts w:asciiTheme="minorHAnsi" w:hAnsiTheme="minorHAnsi" w:cs="Arial"/>
          <w:sz w:val="22"/>
          <w:szCs w:val="22"/>
          <w:lang w:val="en-US"/>
        </w:rPr>
        <w:t>s</w:t>
      </w:r>
      <w:r w:rsidRPr="005C5A57">
        <w:rPr>
          <w:rFonts w:asciiTheme="minorHAnsi" w:hAnsiTheme="minorHAnsi" w:cs="Arial"/>
          <w:sz w:val="22"/>
          <w:szCs w:val="22"/>
          <w:lang w:val="en-US"/>
        </w:rPr>
        <w:t xml:space="preserve"> and residential sector. Persons for interviews were to be targeted (as would be the case for responsible ministries) or random (as would be the case for the general public). </w:t>
      </w:r>
      <w:bookmarkEnd w:id="45"/>
    </w:p>
    <w:p w14:paraId="4AB081F2" w14:textId="77777777" w:rsidR="00E86BC0" w:rsidRPr="005C5A57" w:rsidRDefault="00E86BC0" w:rsidP="00E86BC0">
      <w:pPr>
        <w:tabs>
          <w:tab w:val="left" w:pos="3828"/>
        </w:tabs>
        <w:ind w:left="454"/>
        <w:contextualSpacing/>
        <w:jc w:val="both"/>
        <w:rPr>
          <w:rFonts w:asciiTheme="minorHAnsi" w:hAnsiTheme="minorHAnsi" w:cs="Arial"/>
          <w:lang w:val="en-US"/>
        </w:rPr>
      </w:pPr>
    </w:p>
    <w:p w14:paraId="7CCB7B0F" w14:textId="46FC4C54" w:rsidR="005732E0" w:rsidRPr="005C5A57" w:rsidRDefault="00E86BC0" w:rsidP="00E86BC0">
      <w:pPr>
        <w:tabs>
          <w:tab w:val="left" w:pos="3828"/>
        </w:tabs>
        <w:ind w:left="454"/>
        <w:contextualSpacing/>
        <w:jc w:val="both"/>
        <w:rPr>
          <w:rFonts w:asciiTheme="minorHAnsi" w:hAnsiTheme="minorHAnsi" w:cs="Arial"/>
          <w:lang w:val="en-US"/>
        </w:rPr>
      </w:pPr>
      <w:r w:rsidRPr="005C5A57">
        <w:rPr>
          <w:rFonts w:asciiTheme="minorHAnsi" w:hAnsiTheme="minorHAnsi" w:cs="Arial"/>
          <w:lang w:val="en-US"/>
        </w:rPr>
        <w:t xml:space="preserve">A detailed itinerary of the Mission is shown in Appendix B. A full list of people interviewed and documents reviewed are given in Appendix C and Appendix D respectively.  </w:t>
      </w:r>
    </w:p>
    <w:p w14:paraId="253CE98F" w14:textId="58090AB5" w:rsidR="005732E0" w:rsidRPr="005C5A57" w:rsidRDefault="005732E0" w:rsidP="00E86BC0">
      <w:pPr>
        <w:tabs>
          <w:tab w:val="left" w:pos="3828"/>
        </w:tabs>
        <w:contextualSpacing/>
        <w:jc w:val="both"/>
        <w:rPr>
          <w:rFonts w:asciiTheme="minorHAnsi" w:hAnsiTheme="minorHAnsi" w:cs="Arial"/>
          <w:lang w:val="en-US"/>
        </w:rPr>
      </w:pPr>
    </w:p>
    <w:p w14:paraId="2CD8D736" w14:textId="2987158F" w:rsidR="005732E0" w:rsidRPr="005C5A57" w:rsidRDefault="005732E0" w:rsidP="005732E0">
      <w:pPr>
        <w:numPr>
          <w:ilvl w:val="0"/>
          <w:numId w:val="37"/>
        </w:numPr>
        <w:tabs>
          <w:tab w:val="num" w:pos="567"/>
          <w:tab w:val="left" w:pos="3828"/>
        </w:tabs>
        <w:ind w:left="454" w:hanging="454"/>
        <w:contextualSpacing/>
        <w:jc w:val="both"/>
        <w:rPr>
          <w:rFonts w:asciiTheme="minorHAnsi" w:hAnsiTheme="minorHAnsi" w:cs="Arial"/>
          <w:lang w:val="en-US"/>
        </w:rPr>
      </w:pPr>
      <w:r w:rsidRPr="005C5A57">
        <w:rPr>
          <w:rFonts w:asciiTheme="minorHAnsi" w:hAnsiTheme="minorHAnsi" w:cs="Arial"/>
          <w:lang w:val="en-US"/>
        </w:rPr>
        <w:t xml:space="preserve">Throughout this </w:t>
      </w:r>
      <w:r w:rsidR="00E86BC0" w:rsidRPr="005C5A57">
        <w:rPr>
          <w:rFonts w:asciiTheme="minorHAnsi" w:hAnsiTheme="minorHAnsi" w:cs="Arial"/>
          <w:lang w:val="en-US"/>
        </w:rPr>
        <w:t>IE</w:t>
      </w:r>
      <w:r w:rsidRPr="005C5A57">
        <w:rPr>
          <w:rFonts w:asciiTheme="minorHAnsi" w:hAnsiTheme="minorHAnsi" w:cs="Arial"/>
          <w:lang w:val="en-US"/>
        </w:rPr>
        <w:t xml:space="preserve"> process and in the compilation of the </w:t>
      </w:r>
      <w:r w:rsidR="00E86BC0" w:rsidRPr="005C5A57">
        <w:rPr>
          <w:rFonts w:asciiTheme="minorHAnsi" w:hAnsiTheme="minorHAnsi" w:cs="Arial"/>
          <w:lang w:val="en-US"/>
        </w:rPr>
        <w:t>IE</w:t>
      </w:r>
      <w:r w:rsidRPr="005C5A57">
        <w:rPr>
          <w:rFonts w:asciiTheme="minorHAnsi" w:hAnsiTheme="minorHAnsi" w:cs="Arial"/>
          <w:lang w:val="en-US"/>
        </w:rPr>
        <w:t xml:space="preserve"> Report, efforts have been made to represent the views of both mainstream and more marginalized groups. Data was to be collected with respect to ethics and human rights issues. All pictures taken and other information gathered were taken after prior-informed consent from people. All discussions </w:t>
      </w:r>
      <w:r w:rsidR="00C97AD8" w:rsidRPr="005C5A57">
        <w:rPr>
          <w:rFonts w:asciiTheme="minorHAnsi" w:hAnsiTheme="minorHAnsi" w:cs="Arial"/>
          <w:lang w:val="en-US"/>
        </w:rPr>
        <w:t xml:space="preserve">have </w:t>
      </w:r>
      <w:r w:rsidRPr="005C5A57">
        <w:rPr>
          <w:rFonts w:asciiTheme="minorHAnsi" w:hAnsiTheme="minorHAnsi" w:cs="Arial"/>
          <w:lang w:val="en-US"/>
        </w:rPr>
        <w:t>remained anonymous and all information was collected according to relevant UNEG guidelines and UN standards of conduct.</w:t>
      </w:r>
    </w:p>
    <w:p w14:paraId="64F447E4" w14:textId="77777777" w:rsidR="00E34B75" w:rsidRPr="005C5A57" w:rsidRDefault="00E34B75" w:rsidP="00E34B75">
      <w:pPr>
        <w:tabs>
          <w:tab w:val="left" w:pos="3828"/>
        </w:tabs>
        <w:ind w:left="454"/>
        <w:contextualSpacing/>
        <w:jc w:val="both"/>
        <w:rPr>
          <w:rFonts w:asciiTheme="minorHAnsi" w:hAnsiTheme="minorHAnsi" w:cs="Arial"/>
          <w:lang w:val="en-US"/>
        </w:rPr>
      </w:pPr>
    </w:p>
    <w:p w14:paraId="72675406" w14:textId="6B8EB35A" w:rsidR="007F3F5B" w:rsidRPr="005C5A57" w:rsidRDefault="007F3F5B" w:rsidP="00E34B75">
      <w:pPr>
        <w:numPr>
          <w:ilvl w:val="0"/>
          <w:numId w:val="37"/>
        </w:numPr>
        <w:tabs>
          <w:tab w:val="num" w:pos="567"/>
          <w:tab w:val="left" w:pos="3828"/>
        </w:tabs>
        <w:ind w:left="454" w:hanging="454"/>
        <w:contextualSpacing/>
        <w:jc w:val="both"/>
        <w:rPr>
          <w:rFonts w:asciiTheme="minorHAnsi" w:hAnsiTheme="minorHAnsi" w:cs="Arial"/>
          <w:lang w:val="en-US"/>
        </w:rPr>
      </w:pPr>
      <w:r w:rsidRPr="005C5A57">
        <w:rPr>
          <w:rFonts w:asciiTheme="minorHAnsi" w:hAnsiTheme="minorHAnsi" w:cs="Arial"/>
          <w:lang w:val="en-US"/>
        </w:rPr>
        <w:t xml:space="preserve">A questionnaire was also used to gather information on awareness of persons in </w:t>
      </w:r>
      <w:r w:rsidR="00E34B75" w:rsidRPr="005C5A57">
        <w:rPr>
          <w:rFonts w:asciiTheme="minorHAnsi" w:hAnsiTheme="minorHAnsi" w:cs="Arial"/>
          <w:lang w:val="en-US"/>
        </w:rPr>
        <w:t>BIH</w:t>
      </w:r>
      <w:r w:rsidRPr="005C5A57">
        <w:rPr>
          <w:rFonts w:asciiTheme="minorHAnsi" w:hAnsiTheme="minorHAnsi" w:cs="Arial"/>
          <w:lang w:val="en-US"/>
        </w:rPr>
        <w:t xml:space="preserve"> of RE and EE technology and the impact of </w:t>
      </w:r>
      <w:r w:rsidR="00E34B75" w:rsidRPr="005C5A57">
        <w:rPr>
          <w:rFonts w:asciiTheme="minorHAnsi" w:hAnsiTheme="minorHAnsi" w:cs="Arial"/>
          <w:lang w:val="en-US"/>
        </w:rPr>
        <w:t xml:space="preserve">low carbon buildings on </w:t>
      </w:r>
      <w:r w:rsidRPr="005C5A57">
        <w:rPr>
          <w:rFonts w:asciiTheme="minorHAnsi" w:hAnsiTheme="minorHAnsi" w:cs="Arial"/>
          <w:lang w:val="en-US"/>
        </w:rPr>
        <w:t xml:space="preserve">this Project. </w:t>
      </w:r>
      <w:r w:rsidR="00E34B75" w:rsidRPr="005C5A57">
        <w:rPr>
          <w:rFonts w:asciiTheme="minorHAnsi" w:hAnsiTheme="minorHAnsi" w:cs="Arial"/>
          <w:lang w:val="en-US"/>
        </w:rPr>
        <w:t>Given the time constraints, t</w:t>
      </w:r>
      <w:r w:rsidRPr="005C5A57">
        <w:rPr>
          <w:rFonts w:asciiTheme="minorHAnsi" w:hAnsiTheme="minorHAnsi" w:cs="Arial"/>
          <w:lang w:val="en-US"/>
        </w:rPr>
        <w:t xml:space="preserve">he questionnaire was </w:t>
      </w:r>
      <w:r w:rsidR="00C97AD8" w:rsidRPr="005C5A57">
        <w:rPr>
          <w:rFonts w:asciiTheme="minorHAnsi" w:hAnsiTheme="minorHAnsi" w:cs="Arial"/>
          <w:lang w:val="en-US"/>
        </w:rPr>
        <w:t xml:space="preserve">not sent out </w:t>
      </w:r>
      <w:r w:rsidRPr="005C5A57">
        <w:rPr>
          <w:rFonts w:asciiTheme="minorHAnsi" w:hAnsiTheme="minorHAnsi" w:cs="Arial"/>
          <w:lang w:val="en-US"/>
        </w:rPr>
        <w:t xml:space="preserve">via </w:t>
      </w:r>
      <w:r w:rsidR="00C97AD8" w:rsidRPr="005C5A57">
        <w:rPr>
          <w:rFonts w:asciiTheme="minorHAnsi" w:hAnsiTheme="minorHAnsi" w:cs="Arial"/>
          <w:lang w:val="en-US"/>
        </w:rPr>
        <w:t xml:space="preserve">mail or </w:t>
      </w:r>
      <w:r w:rsidRPr="005C5A57">
        <w:rPr>
          <w:rFonts w:asciiTheme="minorHAnsi" w:hAnsiTheme="minorHAnsi" w:cs="Arial"/>
          <w:lang w:val="en-US"/>
        </w:rPr>
        <w:t>email</w:t>
      </w:r>
      <w:r w:rsidR="00C97AD8" w:rsidRPr="005C5A57">
        <w:rPr>
          <w:rFonts w:asciiTheme="minorHAnsi" w:hAnsiTheme="minorHAnsi" w:cs="Arial"/>
          <w:lang w:val="en-US"/>
        </w:rPr>
        <w:t xml:space="preserve"> nor was it </w:t>
      </w:r>
      <w:r w:rsidRPr="005C5A57">
        <w:rPr>
          <w:rFonts w:asciiTheme="minorHAnsi" w:hAnsiTheme="minorHAnsi" w:cs="Arial"/>
          <w:lang w:val="en-US"/>
        </w:rPr>
        <w:t xml:space="preserve">possible to hand out questionnaires to persons coming to each </w:t>
      </w:r>
      <w:r w:rsidR="00C97AD8" w:rsidRPr="005C5A57">
        <w:rPr>
          <w:rFonts w:asciiTheme="minorHAnsi" w:hAnsiTheme="minorHAnsi" w:cs="Arial"/>
          <w:lang w:val="en-US"/>
        </w:rPr>
        <w:t>low carbon</w:t>
      </w:r>
      <w:r w:rsidRPr="005C5A57">
        <w:rPr>
          <w:rFonts w:asciiTheme="minorHAnsi" w:hAnsiTheme="minorHAnsi" w:cs="Arial"/>
          <w:lang w:val="en-US"/>
        </w:rPr>
        <w:t xml:space="preserve"> public </w:t>
      </w:r>
      <w:r w:rsidR="00C97AD8" w:rsidRPr="005C5A57">
        <w:rPr>
          <w:rFonts w:asciiTheme="minorHAnsi" w:hAnsiTheme="minorHAnsi" w:cs="Arial"/>
          <w:lang w:val="en-US"/>
        </w:rPr>
        <w:t>building</w:t>
      </w:r>
      <w:r w:rsidRPr="005C5A57">
        <w:rPr>
          <w:rFonts w:asciiTheme="minorHAnsi" w:hAnsiTheme="minorHAnsi" w:cs="Arial"/>
          <w:lang w:val="en-US"/>
        </w:rPr>
        <w:t xml:space="preserve">. </w:t>
      </w:r>
      <w:r w:rsidR="00C97AD8" w:rsidRPr="005C5A57">
        <w:rPr>
          <w:rFonts w:asciiTheme="minorHAnsi" w:hAnsiTheme="minorHAnsi" w:cs="Arial"/>
          <w:lang w:val="en-US"/>
        </w:rPr>
        <w:t xml:space="preserve">Instead, the questionnaire was used to guide the discussion for each interview, face-to-face or virtual. </w:t>
      </w:r>
      <w:r w:rsidRPr="005C5A57">
        <w:rPr>
          <w:rFonts w:asciiTheme="minorHAnsi" w:hAnsiTheme="minorHAnsi" w:cs="Arial"/>
          <w:lang w:val="en-US"/>
        </w:rPr>
        <w:t xml:space="preserve">The questionnaire is provided in </w:t>
      </w:r>
      <w:r w:rsidR="00C97AD8" w:rsidRPr="005C5A57">
        <w:rPr>
          <w:rFonts w:asciiTheme="minorHAnsi" w:hAnsiTheme="minorHAnsi" w:cs="Arial"/>
          <w:lang w:val="en-US"/>
        </w:rPr>
        <w:t>Appendix E</w:t>
      </w:r>
      <w:r w:rsidRPr="005C5A57">
        <w:rPr>
          <w:rFonts w:asciiTheme="minorHAnsi" w:hAnsiTheme="minorHAnsi" w:cs="Arial"/>
          <w:lang w:val="en-US"/>
        </w:rPr>
        <w:t xml:space="preserve">. </w:t>
      </w:r>
    </w:p>
    <w:p w14:paraId="2EE131EF" w14:textId="77777777" w:rsidR="005732E0" w:rsidRPr="005C5A57" w:rsidRDefault="005732E0" w:rsidP="00C97AD8">
      <w:pPr>
        <w:tabs>
          <w:tab w:val="left" w:pos="3828"/>
        </w:tabs>
        <w:ind w:left="454"/>
        <w:contextualSpacing/>
        <w:jc w:val="both"/>
        <w:rPr>
          <w:rFonts w:asciiTheme="minorHAnsi" w:hAnsiTheme="minorHAnsi" w:cs="Arial"/>
          <w:lang w:val="en-US"/>
        </w:rPr>
      </w:pPr>
    </w:p>
    <w:p w14:paraId="45A89980" w14:textId="77777777" w:rsidR="005732E0" w:rsidRPr="005C5A57" w:rsidRDefault="005732E0" w:rsidP="005732E0">
      <w:pPr>
        <w:tabs>
          <w:tab w:val="left" w:pos="3828"/>
        </w:tabs>
        <w:ind w:left="454"/>
        <w:contextualSpacing/>
        <w:jc w:val="both"/>
        <w:rPr>
          <w:rFonts w:asciiTheme="minorHAnsi" w:hAnsiTheme="minorHAnsi" w:cs="Arial"/>
          <w:lang w:val="en-US"/>
        </w:rPr>
      </w:pPr>
    </w:p>
    <w:p w14:paraId="4C8C5A0B" w14:textId="295CCDE5" w:rsidR="0032047D" w:rsidRPr="005C5A57" w:rsidRDefault="00C52E51" w:rsidP="0032047D">
      <w:pPr>
        <w:pStyle w:val="Heading2"/>
      </w:pPr>
      <w:bookmarkStart w:id="47" w:name="_Toc112591253"/>
      <w:r w:rsidRPr="005C5A57">
        <w:lastRenderedPageBreak/>
        <w:t>Structure of the Interim Evaluation Report</w:t>
      </w:r>
      <w:bookmarkEnd w:id="47"/>
    </w:p>
    <w:p w14:paraId="2B84869C" w14:textId="54214DAE" w:rsidR="00C52E51" w:rsidRPr="005C5A57" w:rsidRDefault="00C52E51">
      <w:pPr>
        <w:numPr>
          <w:ilvl w:val="0"/>
          <w:numId w:val="37"/>
        </w:numPr>
        <w:ind w:left="454" w:hanging="454"/>
        <w:contextualSpacing/>
        <w:jc w:val="both"/>
        <w:rPr>
          <w:rFonts w:asciiTheme="minorHAnsi" w:hAnsiTheme="minorHAnsi" w:cstheme="minorHAnsi"/>
          <w:lang w:val="en-US"/>
        </w:rPr>
      </w:pPr>
      <w:r w:rsidRPr="005C5A57">
        <w:rPr>
          <w:rFonts w:asciiTheme="minorHAnsi" w:hAnsiTheme="minorHAnsi" w:cstheme="minorHAnsi"/>
          <w:bCs/>
          <w:lang w:val="en-US" w:eastAsia="en-ZA"/>
        </w:rPr>
        <w:t xml:space="preserve">The </w:t>
      </w:r>
      <w:r w:rsidRPr="005C5A57">
        <w:rPr>
          <w:rFonts w:asciiTheme="minorHAnsi" w:hAnsiTheme="minorHAnsi" w:cstheme="minorHAnsi"/>
          <w:lang w:val="en-US"/>
        </w:rPr>
        <w:t>Interim Evaluation</w:t>
      </w:r>
      <w:r w:rsidRPr="005C5A57" w:rsidDel="00952393">
        <w:rPr>
          <w:rFonts w:asciiTheme="minorHAnsi" w:hAnsiTheme="minorHAnsi" w:cstheme="minorHAnsi"/>
          <w:bCs/>
          <w:lang w:val="en-US" w:eastAsia="en-ZA"/>
        </w:rPr>
        <w:t xml:space="preserve"> </w:t>
      </w:r>
      <w:r w:rsidRPr="005C5A57">
        <w:rPr>
          <w:rFonts w:asciiTheme="minorHAnsi" w:hAnsiTheme="minorHAnsi" w:cstheme="minorHAnsi"/>
          <w:bCs/>
          <w:lang w:val="en-US" w:eastAsia="en-ZA"/>
        </w:rPr>
        <w:t xml:space="preserve">followed the report structure as proposed in the Inception Report. </w:t>
      </w:r>
      <w:r w:rsidRPr="005C5A57">
        <w:rPr>
          <w:rFonts w:asciiTheme="minorHAnsi" w:hAnsiTheme="minorHAnsi" w:cstheme="minorHAnsi"/>
          <w:lang w:val="en-US" w:eastAsia="en-ZA"/>
        </w:rPr>
        <w:t xml:space="preserve">In Section 2 of this </w:t>
      </w:r>
      <w:r w:rsidRPr="005C5A57">
        <w:rPr>
          <w:rFonts w:asciiTheme="minorHAnsi" w:hAnsiTheme="minorHAnsi" w:cstheme="minorHAnsi"/>
          <w:lang w:val="en-US"/>
        </w:rPr>
        <w:t>Interim Evaluation</w:t>
      </w:r>
      <w:r w:rsidRPr="005C5A57" w:rsidDel="00952393">
        <w:rPr>
          <w:rFonts w:asciiTheme="minorHAnsi" w:hAnsiTheme="minorHAnsi" w:cstheme="minorHAnsi"/>
          <w:lang w:val="en-US" w:eastAsia="en-ZA"/>
        </w:rPr>
        <w:t xml:space="preserve"> </w:t>
      </w:r>
      <w:r w:rsidRPr="005C5A57">
        <w:rPr>
          <w:rFonts w:asciiTheme="minorHAnsi" w:hAnsiTheme="minorHAnsi" w:cstheme="minorHAnsi"/>
          <w:lang w:val="en-US" w:eastAsia="en-ZA"/>
        </w:rPr>
        <w:t>report,</w:t>
      </w:r>
      <w:r w:rsidRPr="005C5A57">
        <w:rPr>
          <w:rFonts w:asciiTheme="minorHAnsi" w:hAnsiTheme="minorHAnsi" w:cstheme="minorHAnsi"/>
          <w:b/>
          <w:bCs/>
          <w:lang w:val="en-US" w:eastAsia="en-ZA"/>
        </w:rPr>
        <w:t xml:space="preserve"> </w:t>
      </w:r>
      <w:r w:rsidRPr="005C5A57">
        <w:rPr>
          <w:rFonts w:asciiTheme="minorHAnsi" w:hAnsiTheme="minorHAnsi" w:cstheme="minorHAnsi"/>
          <w:bCs/>
          <w:lang w:val="en-US" w:eastAsia="en-ZA"/>
        </w:rPr>
        <w:t xml:space="preserve">the </w:t>
      </w:r>
      <w:r w:rsidR="001E41BC" w:rsidRPr="005C5A57">
        <w:rPr>
          <w:rFonts w:asciiTheme="minorHAnsi" w:hAnsiTheme="minorHAnsi" w:cstheme="minorHAnsi"/>
          <w:bCs/>
          <w:lang w:val="en-US" w:eastAsia="en-ZA"/>
        </w:rPr>
        <w:t xml:space="preserve">development context of the Project, the problems that the Project sought to address, and the </w:t>
      </w:r>
      <w:r w:rsidR="001E41BC" w:rsidRPr="005C5A57">
        <w:rPr>
          <w:rFonts w:asciiTheme="minorHAnsi" w:hAnsiTheme="minorHAnsi" w:cstheme="minorHAnsi"/>
          <w:lang w:val="en-US" w:eastAsia="en-ZA"/>
        </w:rPr>
        <w:t>Project</w:t>
      </w:r>
      <w:r w:rsidR="001E41BC" w:rsidRPr="005C5A57">
        <w:rPr>
          <w:rFonts w:asciiTheme="minorHAnsi" w:hAnsiTheme="minorHAnsi" w:cstheme="minorHAnsi"/>
          <w:bCs/>
          <w:lang w:val="en-US" w:eastAsia="en-ZA"/>
        </w:rPr>
        <w:t xml:space="preserve"> description are presented</w:t>
      </w:r>
      <w:r w:rsidRPr="005C5A57">
        <w:rPr>
          <w:rFonts w:asciiTheme="minorHAnsi" w:hAnsiTheme="minorHAnsi" w:cstheme="minorHAnsi"/>
          <w:bCs/>
          <w:lang w:val="en-US" w:eastAsia="en-ZA"/>
        </w:rPr>
        <w:t>.</w:t>
      </w:r>
      <w:r w:rsidRPr="005C5A57">
        <w:rPr>
          <w:rFonts w:asciiTheme="minorHAnsi" w:hAnsiTheme="minorHAnsi" w:cstheme="minorHAnsi"/>
          <w:b/>
          <w:bCs/>
          <w:lang w:val="en-US" w:eastAsia="en-ZA"/>
        </w:rPr>
        <w:t xml:space="preserve"> </w:t>
      </w:r>
      <w:r w:rsidRPr="005C5A57">
        <w:rPr>
          <w:rFonts w:asciiTheme="minorHAnsi" w:hAnsiTheme="minorHAnsi" w:cstheme="minorHAnsi"/>
          <w:bCs/>
          <w:lang w:val="en-US" w:eastAsia="en-ZA"/>
        </w:rPr>
        <w:t xml:space="preserve">In Section 3, the </w:t>
      </w:r>
      <w:r w:rsidR="001E41BC" w:rsidRPr="005C5A57">
        <w:rPr>
          <w:rFonts w:asciiTheme="minorHAnsi" w:hAnsiTheme="minorHAnsi" w:cstheme="minorHAnsi"/>
          <w:bCs/>
          <w:lang w:val="en-US" w:eastAsia="en-ZA"/>
        </w:rPr>
        <w:t>Project strategy</w:t>
      </w:r>
      <w:r w:rsidR="00901697" w:rsidRPr="005C5A57">
        <w:rPr>
          <w:rFonts w:asciiTheme="minorHAnsi" w:hAnsiTheme="minorHAnsi" w:cstheme="minorHAnsi"/>
          <w:bCs/>
          <w:lang w:val="en-US" w:eastAsia="en-ZA"/>
        </w:rPr>
        <w:t>, design, relevance, effectiveness, efficiency, progress towards results, progress implementation and adaptive management, sustainability and country ownership are presented as well as innovativeness in results areas, un</w:t>
      </w:r>
      <w:r w:rsidR="00DB202C" w:rsidRPr="005C5A57">
        <w:rPr>
          <w:rFonts w:asciiTheme="minorHAnsi" w:hAnsiTheme="minorHAnsi" w:cstheme="minorHAnsi"/>
          <w:bCs/>
          <w:lang w:val="en-US" w:eastAsia="en-ZA"/>
        </w:rPr>
        <w:t>ex</w:t>
      </w:r>
      <w:r w:rsidR="00901697" w:rsidRPr="005C5A57">
        <w:rPr>
          <w:rFonts w:asciiTheme="minorHAnsi" w:hAnsiTheme="minorHAnsi" w:cstheme="minorHAnsi"/>
          <w:bCs/>
          <w:lang w:val="en-US" w:eastAsia="en-ZA"/>
        </w:rPr>
        <w:t>pected results,</w:t>
      </w:r>
      <w:r w:rsidR="00DB202C" w:rsidRPr="005C5A57">
        <w:rPr>
          <w:rFonts w:asciiTheme="minorHAnsi" w:hAnsiTheme="minorHAnsi" w:cstheme="minorHAnsi"/>
          <w:bCs/>
          <w:lang w:val="en-US" w:eastAsia="en-ZA"/>
        </w:rPr>
        <w:t xml:space="preserve"> replication and scalability, and gender equity</w:t>
      </w:r>
      <w:r w:rsidRPr="005C5A57">
        <w:rPr>
          <w:rFonts w:asciiTheme="minorHAnsi" w:hAnsiTheme="minorHAnsi" w:cstheme="minorHAnsi"/>
          <w:bCs/>
          <w:lang w:val="en-US" w:eastAsia="en-ZA"/>
        </w:rPr>
        <w:t>.</w:t>
      </w:r>
      <w:r w:rsidRPr="005C5A57">
        <w:rPr>
          <w:rFonts w:asciiTheme="minorHAnsi" w:hAnsiTheme="minorHAnsi" w:cstheme="minorHAnsi"/>
          <w:b/>
          <w:bCs/>
          <w:lang w:val="en-US" w:eastAsia="en-ZA"/>
        </w:rPr>
        <w:t xml:space="preserve"> </w:t>
      </w:r>
      <w:r w:rsidRPr="005C5A57">
        <w:rPr>
          <w:rFonts w:asciiTheme="minorHAnsi" w:hAnsiTheme="minorHAnsi" w:cstheme="minorHAnsi"/>
          <w:bCs/>
          <w:lang w:val="en-US" w:eastAsia="en-ZA"/>
        </w:rPr>
        <w:t>Section</w:t>
      </w:r>
      <w:r w:rsidRPr="005C5A57">
        <w:rPr>
          <w:rFonts w:asciiTheme="minorHAnsi" w:hAnsiTheme="minorHAnsi" w:cstheme="minorHAnsi"/>
          <w:b/>
          <w:bCs/>
          <w:lang w:val="en-US" w:eastAsia="en-ZA"/>
        </w:rPr>
        <w:t xml:space="preserve"> </w:t>
      </w:r>
      <w:r w:rsidRPr="005C5A57">
        <w:rPr>
          <w:rFonts w:asciiTheme="minorHAnsi" w:hAnsiTheme="minorHAnsi" w:cstheme="minorHAnsi"/>
          <w:lang w:val="en-US" w:eastAsia="en-ZA"/>
        </w:rPr>
        <w:t>4 presents</w:t>
      </w:r>
      <w:r w:rsidRPr="005C5A57">
        <w:rPr>
          <w:rFonts w:asciiTheme="minorHAnsi" w:hAnsiTheme="minorHAnsi" w:cstheme="minorHAnsi"/>
          <w:b/>
          <w:bCs/>
          <w:lang w:val="en-US" w:eastAsia="en-ZA"/>
        </w:rPr>
        <w:t xml:space="preserve"> </w:t>
      </w:r>
      <w:r w:rsidRPr="005C5A57">
        <w:rPr>
          <w:rFonts w:asciiTheme="minorHAnsi" w:hAnsiTheme="minorHAnsi" w:cstheme="minorHAnsi"/>
          <w:bCs/>
          <w:lang w:val="en-US" w:eastAsia="en-ZA"/>
        </w:rPr>
        <w:t xml:space="preserve">the key </w:t>
      </w:r>
      <w:r w:rsidR="00DB202C" w:rsidRPr="005C5A57">
        <w:rPr>
          <w:rFonts w:asciiTheme="minorHAnsi" w:hAnsiTheme="minorHAnsi" w:cstheme="minorHAnsi"/>
          <w:bCs/>
          <w:lang w:val="en-US" w:eastAsia="en-ZA"/>
        </w:rPr>
        <w:t>conclusions</w:t>
      </w:r>
      <w:r w:rsidRPr="005C5A57">
        <w:rPr>
          <w:rFonts w:asciiTheme="minorHAnsi" w:hAnsiTheme="minorHAnsi" w:cstheme="minorHAnsi"/>
          <w:bCs/>
          <w:lang w:val="en-US" w:eastAsia="en-ZA"/>
        </w:rPr>
        <w:t xml:space="preserve"> of the </w:t>
      </w:r>
      <w:r w:rsidRPr="005C5A57">
        <w:rPr>
          <w:rFonts w:asciiTheme="minorHAnsi" w:hAnsiTheme="minorHAnsi" w:cstheme="minorHAnsi"/>
          <w:lang w:val="en-US"/>
        </w:rPr>
        <w:t>Interim Evaluation</w:t>
      </w:r>
      <w:r w:rsidRPr="005C5A57">
        <w:rPr>
          <w:rFonts w:asciiTheme="minorHAnsi" w:hAnsiTheme="minorHAnsi" w:cstheme="minorHAnsi"/>
          <w:b/>
          <w:bCs/>
          <w:lang w:val="en-US" w:eastAsia="en-ZA"/>
        </w:rPr>
        <w:t xml:space="preserve">, </w:t>
      </w:r>
      <w:r w:rsidRPr="005C5A57">
        <w:rPr>
          <w:rFonts w:asciiTheme="minorHAnsi" w:hAnsiTheme="minorHAnsi" w:cstheme="minorHAnsi"/>
          <w:bCs/>
          <w:lang w:val="en-US" w:eastAsia="en-ZA"/>
        </w:rPr>
        <w:t xml:space="preserve">based upon the review of the </w:t>
      </w:r>
      <w:r w:rsidRPr="005C5A57">
        <w:rPr>
          <w:rFonts w:asciiTheme="minorHAnsi" w:hAnsiTheme="minorHAnsi" w:cstheme="minorHAnsi"/>
          <w:lang w:val="en-US" w:eastAsia="en-ZA"/>
        </w:rPr>
        <w:t>Project</w:t>
      </w:r>
      <w:r w:rsidRPr="005C5A57">
        <w:rPr>
          <w:rFonts w:asciiTheme="minorHAnsi" w:hAnsiTheme="minorHAnsi" w:cstheme="minorHAnsi"/>
          <w:bCs/>
          <w:lang w:val="en-US" w:eastAsia="en-ZA"/>
        </w:rPr>
        <w:t xml:space="preserve"> documentation, interaction with the </w:t>
      </w:r>
      <w:r w:rsidRPr="005C5A57">
        <w:rPr>
          <w:rFonts w:asciiTheme="minorHAnsi" w:hAnsiTheme="minorHAnsi" w:cstheme="minorHAnsi"/>
          <w:lang w:val="en-US" w:eastAsia="en-ZA"/>
        </w:rPr>
        <w:t>Project</w:t>
      </w:r>
      <w:r w:rsidRPr="005C5A57">
        <w:rPr>
          <w:rFonts w:asciiTheme="minorHAnsi" w:hAnsiTheme="minorHAnsi" w:cstheme="minorHAnsi"/>
          <w:bCs/>
          <w:lang w:val="en-US" w:eastAsia="en-ZA"/>
        </w:rPr>
        <w:t xml:space="preserve"> management team, site visits and the consultations with the main stakeholders during the evaluation. </w:t>
      </w:r>
      <w:r w:rsidRPr="005C5A57">
        <w:rPr>
          <w:rFonts w:asciiTheme="minorHAnsi" w:hAnsiTheme="minorHAnsi" w:cstheme="minorHAnsi"/>
          <w:lang w:val="en-US" w:eastAsia="en-ZA"/>
        </w:rPr>
        <w:t xml:space="preserve">Section </w:t>
      </w:r>
      <w:r w:rsidR="00DB202C" w:rsidRPr="005C5A57">
        <w:rPr>
          <w:rFonts w:asciiTheme="minorHAnsi" w:hAnsiTheme="minorHAnsi" w:cstheme="minorHAnsi"/>
          <w:lang w:val="en-US" w:eastAsia="en-ZA"/>
        </w:rPr>
        <w:t>4</w:t>
      </w:r>
      <w:r w:rsidRPr="005C5A57">
        <w:rPr>
          <w:rFonts w:asciiTheme="minorHAnsi" w:hAnsiTheme="minorHAnsi" w:cstheme="minorHAnsi"/>
          <w:bCs/>
          <w:lang w:val="en-US" w:eastAsia="en-ZA"/>
        </w:rPr>
        <w:t xml:space="preserve"> </w:t>
      </w:r>
      <w:r w:rsidR="00DB202C" w:rsidRPr="005C5A57">
        <w:rPr>
          <w:rFonts w:asciiTheme="minorHAnsi" w:hAnsiTheme="minorHAnsi" w:cstheme="minorHAnsi"/>
          <w:bCs/>
          <w:lang w:val="en-US" w:eastAsia="en-ZA"/>
        </w:rPr>
        <w:t xml:space="preserve">also provides lessons learned and </w:t>
      </w:r>
      <w:r w:rsidRPr="005C5A57">
        <w:rPr>
          <w:rFonts w:asciiTheme="minorHAnsi" w:hAnsiTheme="minorHAnsi" w:cstheme="minorHAnsi"/>
          <w:bCs/>
          <w:lang w:val="en-US" w:eastAsia="en-ZA"/>
        </w:rPr>
        <w:t>recommendations</w:t>
      </w:r>
      <w:r w:rsidRPr="005C5A57">
        <w:rPr>
          <w:rFonts w:asciiTheme="minorHAnsi" w:hAnsiTheme="minorHAnsi" w:cstheme="minorHAnsi"/>
          <w:b/>
          <w:bCs/>
          <w:lang w:val="en-US" w:eastAsia="en-ZA"/>
        </w:rPr>
        <w:t xml:space="preserve">. </w:t>
      </w:r>
      <w:r w:rsidRPr="005C5A57">
        <w:rPr>
          <w:rFonts w:asciiTheme="minorHAnsi" w:hAnsiTheme="minorHAnsi" w:cstheme="minorHAnsi"/>
          <w:lang w:val="en-US" w:eastAsia="en-ZA"/>
        </w:rPr>
        <w:t>T</w:t>
      </w:r>
      <w:r w:rsidRPr="005C5A57">
        <w:rPr>
          <w:rFonts w:asciiTheme="minorHAnsi" w:hAnsiTheme="minorHAnsi" w:cstheme="minorHAnsi"/>
          <w:bCs/>
          <w:lang w:val="en-US" w:eastAsia="en-ZA"/>
        </w:rPr>
        <w:t xml:space="preserve">he appendices at the end of the report provide additional information and details to support the evaluation.  </w:t>
      </w:r>
    </w:p>
    <w:p w14:paraId="0FF8FDDA" w14:textId="77777777" w:rsidR="00C52E51" w:rsidRPr="005C5A57" w:rsidRDefault="00C52E51" w:rsidP="00C52E51">
      <w:pPr>
        <w:ind w:left="720" w:hanging="357"/>
        <w:jc w:val="both"/>
        <w:rPr>
          <w:rFonts w:asciiTheme="minorHAnsi" w:hAnsiTheme="minorHAnsi" w:cs="Arial"/>
          <w:lang w:val="en-US"/>
        </w:rPr>
      </w:pPr>
    </w:p>
    <w:p w14:paraId="37ABDAD6" w14:textId="5F88329B" w:rsidR="00BE4409" w:rsidRPr="005C5A57" w:rsidRDefault="00C52E51">
      <w:pPr>
        <w:pStyle w:val="ListParagraph"/>
        <w:numPr>
          <w:ilvl w:val="0"/>
          <w:numId w:val="37"/>
        </w:numPr>
        <w:ind w:left="454" w:hanging="454"/>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The Interim Evaluation</w:t>
      </w:r>
      <w:r w:rsidRPr="005C5A57" w:rsidDel="004E5796">
        <w:rPr>
          <w:rFonts w:asciiTheme="minorHAnsi" w:hAnsiTheme="minorHAnsi" w:cstheme="minorHAnsi"/>
          <w:sz w:val="22"/>
          <w:szCs w:val="22"/>
          <w:lang w:val="en-US"/>
        </w:rPr>
        <w:t xml:space="preserve"> </w:t>
      </w:r>
      <w:r w:rsidRPr="005C5A57">
        <w:rPr>
          <w:rFonts w:asciiTheme="minorHAnsi" w:hAnsiTheme="minorHAnsi" w:cstheme="minorHAnsi"/>
          <w:sz w:val="22"/>
          <w:szCs w:val="22"/>
          <w:lang w:val="en-US"/>
        </w:rPr>
        <w:t xml:space="preserve">takes into consideration assessment of the Project in line with the following evaluation criteria from the </w:t>
      </w:r>
      <w:hyperlink r:id="rId22">
        <w:r w:rsidRPr="005C5A57">
          <w:rPr>
            <w:rFonts w:asciiTheme="minorHAnsi" w:hAnsiTheme="minorHAnsi" w:cstheme="minorHAnsi"/>
            <w:color w:val="0000FF"/>
            <w:sz w:val="22"/>
            <w:szCs w:val="22"/>
            <w:u w:val="single"/>
            <w:lang w:val="en-US"/>
          </w:rPr>
          <w:t>GCF IEU TOR</w:t>
        </w:r>
      </w:hyperlink>
      <w:r w:rsidRPr="005C5A57">
        <w:rPr>
          <w:rFonts w:asciiTheme="minorHAnsi" w:hAnsiTheme="minorHAnsi" w:cstheme="minorHAnsi"/>
          <w:sz w:val="22"/>
          <w:szCs w:val="22"/>
          <w:lang w:val="en-US"/>
        </w:rPr>
        <w:t xml:space="preserve"> (GCF/B.06/06) and </w:t>
      </w:r>
      <w:hyperlink r:id="rId23">
        <w:r w:rsidRPr="005C5A57">
          <w:rPr>
            <w:rFonts w:asciiTheme="minorHAnsi" w:hAnsiTheme="minorHAnsi" w:cstheme="minorHAnsi"/>
            <w:color w:val="0000FF"/>
            <w:sz w:val="22"/>
            <w:szCs w:val="22"/>
            <w:u w:val="single"/>
            <w:lang w:val="en-US"/>
          </w:rPr>
          <w:t xml:space="preserve"> GCF Evaluation Policy,</w:t>
        </w:r>
      </w:hyperlink>
      <w:r w:rsidRPr="005C5A57">
        <w:rPr>
          <w:rFonts w:asciiTheme="minorHAnsi" w:hAnsiTheme="minorHAnsi" w:cstheme="minorHAnsi"/>
          <w:sz w:val="22"/>
          <w:szCs w:val="22"/>
          <w:lang w:val="en-US"/>
        </w:rPr>
        <w:t xml:space="preserve"> along with </w:t>
      </w:r>
      <w:hyperlink r:id="rId24">
        <w:r w:rsidRPr="005C5A57">
          <w:rPr>
            <w:rFonts w:asciiTheme="minorHAnsi" w:hAnsiTheme="minorHAnsi" w:cstheme="minorHAnsi"/>
            <w:color w:val="0000FF"/>
            <w:sz w:val="22"/>
            <w:szCs w:val="22"/>
            <w:u w:val="single"/>
            <w:lang w:val="en-US"/>
          </w:rPr>
          <w:t>guidance</w:t>
        </w:r>
      </w:hyperlink>
      <w:r w:rsidRPr="005C5A57">
        <w:rPr>
          <w:rFonts w:asciiTheme="minorHAnsi" w:hAnsiTheme="minorHAnsi" w:cstheme="minorHAnsi"/>
          <w:sz w:val="22"/>
          <w:szCs w:val="22"/>
          <w:lang w:val="en-US"/>
        </w:rPr>
        <w:t xml:space="preserve"> provided by the Organisation for Economic Co-operation and Development (OECD) Development Assistance Committee (DAC)</w:t>
      </w:r>
      <w:r w:rsidR="000B58A0" w:rsidRPr="005C5A57">
        <w:rPr>
          <w:rFonts w:asciiTheme="minorHAnsi" w:hAnsiTheme="minorHAnsi" w:cstheme="minorHAnsi"/>
          <w:sz w:val="22"/>
          <w:szCs w:val="22"/>
          <w:lang w:val="en-US"/>
        </w:rPr>
        <w:t>.</w:t>
      </w:r>
    </w:p>
    <w:p w14:paraId="7CCBBE4C" w14:textId="573133D2" w:rsidR="00696CA7" w:rsidRPr="005C5A57" w:rsidRDefault="00696CA7" w:rsidP="00D15CDA">
      <w:pPr>
        <w:jc w:val="both"/>
        <w:rPr>
          <w:rFonts w:ascii="Calibri" w:hAnsi="Calibri" w:cs="Arial"/>
          <w:lang w:val="en-US"/>
        </w:rPr>
      </w:pPr>
    </w:p>
    <w:p w14:paraId="24C82710" w14:textId="77777777" w:rsidR="0042543E" w:rsidRPr="005C5A57" w:rsidRDefault="0042543E">
      <w:pPr>
        <w:rPr>
          <w:rFonts w:ascii="Arial" w:hAnsi="Arial" w:cs="Arial"/>
          <w:b/>
          <w:lang w:val="en-US"/>
        </w:rPr>
      </w:pPr>
      <w:r w:rsidRPr="005C5A57">
        <w:rPr>
          <w:rFonts w:ascii="Arial" w:hAnsi="Arial" w:cs="Arial"/>
          <w:b/>
          <w:lang w:val="en-US"/>
        </w:rPr>
        <w:br w:type="page"/>
      </w:r>
    </w:p>
    <w:p w14:paraId="2D8F58F8" w14:textId="3A5D04AC" w:rsidR="003078D7" w:rsidRPr="005C5A57" w:rsidRDefault="003078D7" w:rsidP="00385868">
      <w:pPr>
        <w:pStyle w:val="Heading1"/>
      </w:pPr>
      <w:bookmarkStart w:id="48" w:name="_Toc112591254"/>
      <w:r w:rsidRPr="005C5A57">
        <w:lastRenderedPageBreak/>
        <w:t xml:space="preserve">Project description and </w:t>
      </w:r>
      <w:r w:rsidR="00607633" w:rsidRPr="005C5A57">
        <w:t>BACKGROUND</w:t>
      </w:r>
      <w:r w:rsidRPr="005C5A57">
        <w:t xml:space="preserve"> context</w:t>
      </w:r>
      <w:bookmarkEnd w:id="48"/>
    </w:p>
    <w:p w14:paraId="755BCBAB" w14:textId="29AFF45A" w:rsidR="00C346BE" w:rsidRPr="005C5A57" w:rsidRDefault="001B6014" w:rsidP="00C42172">
      <w:pPr>
        <w:pStyle w:val="Heading2"/>
      </w:pPr>
      <w:bookmarkStart w:id="49" w:name="_Toc112591255"/>
      <w:r w:rsidRPr="005C5A57">
        <w:t>Development Context</w:t>
      </w:r>
      <w:bookmarkEnd w:id="49"/>
    </w:p>
    <w:p w14:paraId="27705BDB" w14:textId="396E0AF5" w:rsidR="00B909E3" w:rsidRPr="005C5A57" w:rsidRDefault="00B909E3">
      <w:pPr>
        <w:pStyle w:val="Numberedpara"/>
        <w:numPr>
          <w:ilvl w:val="0"/>
          <w:numId w:val="37"/>
        </w:numPr>
        <w:spacing w:before="0" w:after="0"/>
        <w:ind w:left="454" w:hanging="454"/>
        <w:rPr>
          <w:sz w:val="22"/>
          <w:lang w:val="en-US"/>
        </w:rPr>
      </w:pPr>
      <w:r w:rsidRPr="005C5A57">
        <w:rPr>
          <w:sz w:val="22"/>
          <w:lang w:val="en-US"/>
        </w:rPr>
        <w:t xml:space="preserve">Due to a long period of neglect and under-investment during and after the Bosnian war (1992-1995), public infrastructure, in particular buildings, in BiH is now in a dire state and in urgent need of upgrade and modernization. In its Nationally Determined Contribution (NDC) under the Paris Agreement, BiH explicitly recognizes the potential of public sector buildings for GHG emission reduction and emphasizes that to “increase emission reduction amount and develop a sustainable system for public building renovation, international financial support is required”. </w:t>
      </w:r>
    </w:p>
    <w:p w14:paraId="3C174D8F" w14:textId="77777777" w:rsidR="00B909E3" w:rsidRPr="005C5A57" w:rsidRDefault="00B909E3" w:rsidP="00B909E3">
      <w:pPr>
        <w:pStyle w:val="Numberedpara"/>
        <w:numPr>
          <w:ilvl w:val="0"/>
          <w:numId w:val="0"/>
        </w:numPr>
        <w:spacing w:before="0" w:after="0"/>
        <w:ind w:left="454"/>
        <w:rPr>
          <w:sz w:val="22"/>
          <w:lang w:val="en-US"/>
        </w:rPr>
      </w:pPr>
    </w:p>
    <w:p w14:paraId="6449B29C" w14:textId="0445176D" w:rsidR="00E12D19" w:rsidRPr="005C5A57" w:rsidRDefault="00B909E3">
      <w:pPr>
        <w:pStyle w:val="Numberedpara"/>
        <w:numPr>
          <w:ilvl w:val="0"/>
          <w:numId w:val="37"/>
        </w:numPr>
        <w:spacing w:before="0" w:after="0"/>
        <w:ind w:left="454" w:hanging="454"/>
        <w:rPr>
          <w:sz w:val="22"/>
          <w:lang w:val="en-US"/>
        </w:rPr>
      </w:pPr>
      <w:r w:rsidRPr="005C5A57">
        <w:rPr>
          <w:sz w:val="22"/>
          <w:lang w:val="en-US"/>
        </w:rPr>
        <w:t>BiH is a middle-income country, with a high unemployment rate (27.7%) and a GDP per capita of US$5,855 (2021). Public buildings have been identified as the sector with the largest potential for cost-effective energy saving in BiH from 20 to 60%. Detailed energy audits conducted in public facilities by UNDP confirm that average energy use in a building can be reduced cost-efficiently by about 60%. In addition to energy efficiency, significant potential for GHG emissions reduction lies in fuel switch measures: over 80% of public sector buildings are currently using fossil fuels (coal, light fuel oil (LFO), natural gas) or district heating systems, which are also predominantly coal-based. Deployment of BiH’s vast renewable energy resources (i.e. bioenergy, solar and other sources), combined with investments in energy efficiency have an instrumental role to play in reducing GHG emissions and energy use in public buildings. This would result in a reduction of approximately 10% of BiH’s annual governmental budget with cost-effective energy savings potential in public buildings estimated at 700 GWh/year , which translates into 560,000 tCO</w:t>
      </w:r>
      <w:r w:rsidRPr="005C5A57">
        <w:rPr>
          <w:sz w:val="22"/>
          <w:vertAlign w:val="subscript"/>
          <w:lang w:val="en-US"/>
        </w:rPr>
        <w:t>2</w:t>
      </w:r>
      <w:r w:rsidRPr="005C5A57">
        <w:rPr>
          <w:sz w:val="22"/>
          <w:lang w:val="en-US"/>
        </w:rPr>
        <w:t>/year or over 10 million tCO</w:t>
      </w:r>
      <w:r w:rsidRPr="005C5A57">
        <w:rPr>
          <w:sz w:val="22"/>
          <w:vertAlign w:val="subscript"/>
          <w:lang w:val="en-US"/>
        </w:rPr>
        <w:t>2</w:t>
      </w:r>
      <w:r w:rsidRPr="005C5A57">
        <w:rPr>
          <w:sz w:val="22"/>
          <w:lang w:val="en-US"/>
        </w:rPr>
        <w:t xml:space="preserve"> in GHG emissions reduction over the investment life-cycle for both energy efficiency (EE) and renewable energy (RE) measures in buildings.</w:t>
      </w:r>
      <w:r w:rsidR="00C41434" w:rsidRPr="005C5A57">
        <w:rPr>
          <w:rFonts w:asciiTheme="minorHAnsi" w:hAnsiTheme="minorHAnsi" w:cs="TT28o00"/>
          <w:bCs/>
          <w:sz w:val="22"/>
          <w:lang w:val="en-US" w:eastAsia="en-CA"/>
        </w:rPr>
        <w:t xml:space="preserve"> </w:t>
      </w:r>
      <w:r w:rsidR="004618DE" w:rsidRPr="005C5A57">
        <w:rPr>
          <w:rFonts w:asciiTheme="minorHAnsi" w:hAnsiTheme="minorHAnsi" w:cs="TT28o00"/>
          <w:bCs/>
          <w:sz w:val="22"/>
          <w:lang w:val="en-US" w:eastAsia="en-CA"/>
        </w:rPr>
        <w:t xml:space="preserve"> </w:t>
      </w:r>
    </w:p>
    <w:p w14:paraId="0EB4D277" w14:textId="77777777" w:rsidR="00560C88" w:rsidRPr="005C5A57" w:rsidRDefault="00560C88" w:rsidP="00560C88">
      <w:pPr>
        <w:autoSpaceDE w:val="0"/>
        <w:autoSpaceDN w:val="0"/>
        <w:adjustRightInd w:val="0"/>
        <w:jc w:val="both"/>
        <w:rPr>
          <w:rFonts w:asciiTheme="minorHAnsi" w:hAnsiTheme="minorHAnsi" w:cs="TT28o00"/>
          <w:bCs/>
          <w:lang w:val="en-US" w:eastAsia="en-CA"/>
        </w:rPr>
      </w:pPr>
    </w:p>
    <w:p w14:paraId="756792BC" w14:textId="742A4D15" w:rsidR="00F852CF" w:rsidRPr="005C5A57" w:rsidRDefault="00F852CF" w:rsidP="00F852CF">
      <w:pPr>
        <w:pStyle w:val="Heading2"/>
      </w:pPr>
      <w:bookmarkStart w:id="50" w:name="_Toc85556209"/>
      <w:bookmarkStart w:id="51" w:name="_Toc112591256"/>
      <w:bookmarkStart w:id="52" w:name="_Ref108682079"/>
      <w:bookmarkStart w:id="53" w:name="_Ref109916543"/>
      <w:bookmarkStart w:id="54" w:name="_Hlk109914311"/>
      <w:bookmarkStart w:id="55" w:name="_Hlk84236762"/>
      <w:r w:rsidRPr="005C5A57">
        <w:t xml:space="preserve">Problems that the </w:t>
      </w:r>
      <w:r w:rsidR="001E41BC" w:rsidRPr="005C5A57">
        <w:t>P</w:t>
      </w:r>
      <w:r w:rsidRPr="005C5A57">
        <w:t>roject sought to address</w:t>
      </w:r>
      <w:r w:rsidR="000A1576" w:rsidRPr="005C5A57">
        <w:t>:</w:t>
      </w:r>
      <w:r w:rsidRPr="005C5A57">
        <w:t xml:space="preserve"> threats and barriers targeted</w:t>
      </w:r>
      <w:bookmarkEnd w:id="50"/>
      <w:bookmarkEnd w:id="51"/>
    </w:p>
    <w:p w14:paraId="52593D79" w14:textId="77777777" w:rsidR="00C52E51" w:rsidRPr="005C5A57" w:rsidRDefault="00C52E51">
      <w:pPr>
        <w:numPr>
          <w:ilvl w:val="0"/>
          <w:numId w:val="37"/>
        </w:numPr>
        <w:autoSpaceDE w:val="0"/>
        <w:autoSpaceDN w:val="0"/>
        <w:adjustRightInd w:val="0"/>
        <w:ind w:left="454" w:hanging="454"/>
        <w:jc w:val="both"/>
        <w:rPr>
          <w:rFonts w:ascii="Calibri" w:eastAsia="Times New Roman" w:hAnsi="Calibri" w:cs="Times New Roman"/>
          <w:lang w:val="en-US" w:eastAsia="x-none"/>
        </w:rPr>
      </w:pPr>
      <w:bookmarkStart w:id="56" w:name="_Ref112251109"/>
      <w:bookmarkEnd w:id="52"/>
      <w:r w:rsidRPr="005C5A57">
        <w:rPr>
          <w:rFonts w:ascii="Calibri" w:eastAsia="Times New Roman" w:hAnsi="Calibri" w:cs="Times New Roman"/>
          <w:lang w:val="en-US" w:eastAsia="x-none"/>
        </w:rPr>
        <w:t>Public buildings come in a wide variety of shapes, sizes and purposes, and they have been built at different times according to different standards. Consequently, addressing energy use in any given building requires a tailored approach, which needs to reflect the specifics of a particular building. As a result, there are significant upfront transaction costs in designing a low carbon approach to public buildings. However, the line ministries and authorities are fragmented and complex resulting in authorities and line ministries not possessing clear jurisdictional overviews of their public buildings. As a consequence, public expenditures on energy and water are not monitored, recorded or analyzed in any systematic way and official data on energy intensity of public building stock do not exist. Although draft plans for improved energy performance in buildings</w:t>
      </w:r>
      <w:r w:rsidRPr="005C5A57">
        <w:rPr>
          <w:rFonts w:ascii="Calibri" w:eastAsia="Times New Roman" w:hAnsi="Calibri" w:cs="Times New Roman"/>
          <w:vertAlign w:val="superscript"/>
          <w:lang w:val="en-US" w:eastAsia="x-none"/>
        </w:rPr>
        <w:footnoteReference w:id="4"/>
      </w:r>
      <w:r w:rsidRPr="005C5A57">
        <w:rPr>
          <w:rFonts w:ascii="Calibri" w:eastAsia="Times New Roman" w:hAnsi="Calibri" w:cs="Times New Roman"/>
          <w:lang w:val="en-US" w:eastAsia="x-none"/>
        </w:rPr>
        <w:t xml:space="preserve"> are being prepared, a comprehensive policy implementation platform and monitoring framework for public buildings to promote and enable low-carbon investment was missing, an item for the LCPB Project to prepare.</w:t>
      </w:r>
      <w:bookmarkEnd w:id="56"/>
    </w:p>
    <w:p w14:paraId="44982D57" w14:textId="77777777" w:rsidR="00C52E51" w:rsidRPr="005C5A57" w:rsidRDefault="00C52E51" w:rsidP="00C52E51">
      <w:pPr>
        <w:ind w:left="720"/>
        <w:contextualSpacing/>
        <w:rPr>
          <w:rFonts w:ascii="Times New Roman" w:hAnsi="Times New Roman" w:cs="Times New Roman"/>
          <w:sz w:val="24"/>
          <w:szCs w:val="24"/>
          <w:lang w:val="en-US"/>
        </w:rPr>
      </w:pPr>
    </w:p>
    <w:p w14:paraId="1D10290A" w14:textId="588284D3" w:rsidR="00C52E51" w:rsidRPr="005C5A57" w:rsidRDefault="00C52E51">
      <w:pPr>
        <w:numPr>
          <w:ilvl w:val="0"/>
          <w:numId w:val="37"/>
        </w:numPr>
        <w:autoSpaceDE w:val="0"/>
        <w:autoSpaceDN w:val="0"/>
        <w:adjustRightInd w:val="0"/>
        <w:ind w:left="454" w:hanging="454"/>
        <w:jc w:val="both"/>
        <w:rPr>
          <w:rFonts w:ascii="Calibri" w:eastAsia="Times New Roman" w:hAnsi="Calibri" w:cs="Times New Roman"/>
          <w:lang w:val="en-US" w:eastAsia="x-none"/>
        </w:rPr>
      </w:pPr>
      <w:r w:rsidRPr="005C5A57">
        <w:rPr>
          <w:rFonts w:ascii="Calibri" w:eastAsia="Times New Roman" w:hAnsi="Calibri" w:cs="Times New Roman"/>
          <w:lang w:val="en-US" w:eastAsia="x-none"/>
        </w:rPr>
        <w:t xml:space="preserve">Multiple public authorities and entities in charge of public building management and building end-users essentially lacked capacities to identify, prepare and implement low-carbon investment </w:t>
      </w:r>
      <w:r w:rsidR="000E45C7" w:rsidRPr="005C5A57">
        <w:rPr>
          <w:rFonts w:ascii="Calibri" w:eastAsia="Times New Roman" w:hAnsi="Calibri" w:cs="Times New Roman"/>
          <w:lang w:val="en-US" w:eastAsia="x-none"/>
        </w:rPr>
        <w:t>p</w:t>
      </w:r>
      <w:r w:rsidRPr="005C5A57">
        <w:rPr>
          <w:rFonts w:ascii="Calibri" w:eastAsia="Times New Roman" w:hAnsi="Calibri" w:cs="Times New Roman"/>
          <w:lang w:val="en-US" w:eastAsia="x-none"/>
        </w:rPr>
        <w:t xml:space="preserve">rojects. The lack of human and technical resources, information, as well as practical experience with </w:t>
      </w:r>
      <w:r w:rsidR="000E45C7" w:rsidRPr="005C5A57">
        <w:rPr>
          <w:rFonts w:ascii="Calibri" w:eastAsia="Times New Roman" w:hAnsi="Calibri" w:cs="Times New Roman"/>
          <w:lang w:val="en-US" w:eastAsia="x-none"/>
        </w:rPr>
        <w:t>p</w:t>
      </w:r>
      <w:r w:rsidRPr="005C5A57">
        <w:rPr>
          <w:rFonts w:ascii="Calibri" w:eastAsia="Times New Roman" w:hAnsi="Calibri" w:cs="Times New Roman"/>
          <w:lang w:val="en-US" w:eastAsia="x-none"/>
        </w:rPr>
        <w:t xml:space="preserve">roject identification and preparation, and with implementation planning and business-models for </w:t>
      </w:r>
      <w:r w:rsidRPr="005C5A57">
        <w:rPr>
          <w:rFonts w:ascii="Calibri" w:eastAsia="Times New Roman" w:hAnsi="Calibri" w:cs="Times New Roman"/>
          <w:lang w:val="en-US" w:eastAsia="x-none"/>
        </w:rPr>
        <w:lastRenderedPageBreak/>
        <w:t>low-carbon investment in the public sector, represent another important non-financial barrier that needs to be overcome.</w:t>
      </w:r>
    </w:p>
    <w:p w14:paraId="1B0E1782" w14:textId="77777777" w:rsidR="00744331" w:rsidRPr="005C5A57" w:rsidRDefault="00744331" w:rsidP="00744331">
      <w:pPr>
        <w:autoSpaceDE w:val="0"/>
        <w:autoSpaceDN w:val="0"/>
        <w:adjustRightInd w:val="0"/>
        <w:jc w:val="both"/>
        <w:rPr>
          <w:rFonts w:ascii="Calibri" w:eastAsia="Times New Roman" w:hAnsi="Calibri" w:cs="Times New Roman"/>
          <w:lang w:val="en-US" w:eastAsia="x-none"/>
        </w:rPr>
      </w:pPr>
    </w:p>
    <w:p w14:paraId="66050AB3" w14:textId="77777777" w:rsidR="00C52E51" w:rsidRPr="005C5A57" w:rsidRDefault="00C52E51">
      <w:pPr>
        <w:numPr>
          <w:ilvl w:val="0"/>
          <w:numId w:val="37"/>
        </w:numPr>
        <w:autoSpaceDE w:val="0"/>
        <w:autoSpaceDN w:val="0"/>
        <w:adjustRightInd w:val="0"/>
        <w:ind w:left="454" w:hanging="454"/>
        <w:jc w:val="both"/>
        <w:rPr>
          <w:rFonts w:ascii="Calibri" w:eastAsia="Times New Roman" w:hAnsi="Calibri" w:cs="Times New Roman"/>
          <w:lang w:val="en-US" w:eastAsia="x-none"/>
        </w:rPr>
      </w:pPr>
      <w:bookmarkStart w:id="57" w:name="_Ref112251118"/>
      <w:r w:rsidRPr="005C5A57">
        <w:rPr>
          <w:rFonts w:ascii="Calibri" w:eastAsia="Times New Roman" w:hAnsi="Calibri" w:cs="Times New Roman"/>
          <w:lang w:val="en-US" w:eastAsia="x-none"/>
        </w:rPr>
        <w:t>Finally, there is a financing paradigm for investment in low-carbon retrofits of public buildings in BiH:</w:t>
      </w:r>
      <w:bookmarkEnd w:id="57"/>
    </w:p>
    <w:p w14:paraId="6A78554F" w14:textId="77777777" w:rsidR="00C52E51" w:rsidRPr="005C5A57" w:rsidRDefault="00C52E51" w:rsidP="00047046">
      <w:pPr>
        <w:contextualSpacing/>
        <w:rPr>
          <w:rFonts w:ascii="Times New Roman" w:hAnsi="Times New Roman" w:cs="Times New Roman"/>
          <w:sz w:val="24"/>
          <w:szCs w:val="24"/>
          <w:lang w:val="en-US"/>
        </w:rPr>
      </w:pPr>
    </w:p>
    <w:p w14:paraId="256DA133" w14:textId="16211E0F" w:rsidR="00C52E51" w:rsidRPr="005C5A57" w:rsidRDefault="00C52E51">
      <w:pPr>
        <w:numPr>
          <w:ilvl w:val="0"/>
          <w:numId w:val="40"/>
        </w:numPr>
        <w:autoSpaceDE w:val="0"/>
        <w:autoSpaceDN w:val="0"/>
        <w:adjustRightInd w:val="0"/>
        <w:ind w:left="814"/>
        <w:jc w:val="both"/>
        <w:rPr>
          <w:rFonts w:ascii="Calibri" w:eastAsia="Times New Roman" w:hAnsi="Calibri" w:cs="Times New Roman"/>
          <w:lang w:val="en-US" w:eastAsia="x-none"/>
        </w:rPr>
      </w:pPr>
      <w:r w:rsidRPr="005C5A57">
        <w:rPr>
          <w:rFonts w:ascii="Calibri" w:eastAsia="Times New Roman" w:hAnsi="Calibri" w:cs="Times New Roman"/>
          <w:lang w:val="en-US" w:eastAsia="x-none"/>
        </w:rPr>
        <w:t xml:space="preserve">the existence of seemingly numerous, but cumulatively insignificant, grant-based funding </w:t>
      </w:r>
      <w:r w:rsidR="000E45C7" w:rsidRPr="005C5A57">
        <w:rPr>
          <w:rFonts w:ascii="Calibri" w:eastAsia="Times New Roman" w:hAnsi="Calibri" w:cs="Times New Roman"/>
          <w:lang w:val="en-US" w:eastAsia="x-none"/>
        </w:rPr>
        <w:t>p</w:t>
      </w:r>
      <w:r w:rsidRPr="005C5A57">
        <w:rPr>
          <w:rFonts w:ascii="Calibri" w:eastAsia="Times New Roman" w:hAnsi="Calibri" w:cs="Times New Roman"/>
          <w:lang w:val="en-US" w:eastAsia="x-none"/>
        </w:rPr>
        <w:t>rojects from national and international organizations complemented by end-users’ own finance;</w:t>
      </w:r>
    </w:p>
    <w:p w14:paraId="79CDF1C6" w14:textId="77777777" w:rsidR="00C52E51" w:rsidRPr="005C5A57" w:rsidRDefault="00C52E51">
      <w:pPr>
        <w:numPr>
          <w:ilvl w:val="0"/>
          <w:numId w:val="40"/>
        </w:numPr>
        <w:autoSpaceDE w:val="0"/>
        <w:autoSpaceDN w:val="0"/>
        <w:adjustRightInd w:val="0"/>
        <w:ind w:left="814"/>
        <w:jc w:val="both"/>
        <w:rPr>
          <w:rFonts w:ascii="Calibri" w:eastAsia="Times New Roman" w:hAnsi="Calibri" w:cs="Times New Roman"/>
          <w:lang w:val="en-US" w:eastAsia="x-none"/>
        </w:rPr>
      </w:pPr>
      <w:r w:rsidRPr="005C5A57">
        <w:rPr>
          <w:rFonts w:ascii="Calibri" w:eastAsia="Times New Roman" w:hAnsi="Calibri" w:cs="Times New Roman"/>
          <w:lang w:val="en-US" w:eastAsia="x-none"/>
        </w:rPr>
        <w:t>the lack of a coordinated and integrated approach to public building retrofits that leads to ineffective and sub-optimal allocation of public funds; and</w:t>
      </w:r>
    </w:p>
    <w:p w14:paraId="00E962D8" w14:textId="6CC1275F" w:rsidR="009C04EF" w:rsidRPr="005C5A57" w:rsidRDefault="00C52E51">
      <w:pPr>
        <w:pStyle w:val="Numberedpara"/>
        <w:numPr>
          <w:ilvl w:val="0"/>
          <w:numId w:val="40"/>
        </w:numPr>
        <w:spacing w:before="0" w:after="0"/>
        <w:ind w:left="814"/>
        <w:rPr>
          <w:sz w:val="22"/>
          <w:lang w:val="en-US"/>
        </w:rPr>
      </w:pPr>
      <w:r w:rsidRPr="005C5A57">
        <w:rPr>
          <w:rFonts w:cs="Times New Roman"/>
          <w:sz w:val="22"/>
          <w:lang w:val="en-US" w:eastAsia="x-none"/>
        </w:rPr>
        <w:t>the lack of a blended financing approach including a lack of private sector involvement and interest in market-based finance, including lack of a developed market for the ESCO business model and energy performance contracts</w:t>
      </w:r>
      <w:r w:rsidR="009C04EF" w:rsidRPr="005C5A57">
        <w:rPr>
          <w:rFonts w:asciiTheme="minorHAnsi" w:hAnsiTheme="minorHAnsi" w:cs="Arial"/>
          <w:bCs/>
          <w:sz w:val="22"/>
          <w:lang w:val="en-US"/>
        </w:rPr>
        <w:t>.</w:t>
      </w:r>
      <w:bookmarkEnd w:id="53"/>
      <w:bookmarkEnd w:id="54"/>
    </w:p>
    <w:p w14:paraId="3A8610FB" w14:textId="77777777" w:rsidR="009C04EF" w:rsidRPr="005C5A57" w:rsidRDefault="009C04EF" w:rsidP="009C04EF">
      <w:pPr>
        <w:pStyle w:val="ListParagraph"/>
        <w:ind w:left="454"/>
        <w:jc w:val="both"/>
        <w:rPr>
          <w:rFonts w:ascii="Calibri" w:hAnsi="Calibri" w:cs="Arial"/>
          <w:sz w:val="22"/>
          <w:szCs w:val="22"/>
          <w:lang w:val="en-US" w:eastAsia="en-CA"/>
        </w:rPr>
      </w:pPr>
    </w:p>
    <w:p w14:paraId="7FFF8890" w14:textId="02B0B2B9" w:rsidR="003078D7" w:rsidRPr="005C5A57" w:rsidRDefault="007E44D4" w:rsidP="00C42172">
      <w:pPr>
        <w:pStyle w:val="Heading2"/>
      </w:pPr>
      <w:bookmarkStart w:id="58" w:name="_Toc109669964"/>
      <w:bookmarkStart w:id="59" w:name="_Toc112591257"/>
      <w:bookmarkEnd w:id="55"/>
      <w:r w:rsidRPr="005C5A57">
        <w:t>LCPB Project Description and Strategy</w:t>
      </w:r>
      <w:bookmarkEnd w:id="58"/>
      <w:bookmarkEnd w:id="59"/>
    </w:p>
    <w:p w14:paraId="7AAE571D" w14:textId="194FF08B" w:rsidR="00C52E51" w:rsidRPr="005C5A57" w:rsidRDefault="00C52E51">
      <w:pPr>
        <w:pStyle w:val="Numberedpara"/>
        <w:numPr>
          <w:ilvl w:val="0"/>
          <w:numId w:val="37"/>
        </w:numPr>
        <w:spacing w:before="0" w:after="0"/>
        <w:ind w:left="454" w:hanging="454"/>
        <w:rPr>
          <w:rFonts w:asciiTheme="minorHAnsi" w:hAnsiTheme="minorHAnsi" w:cstheme="minorHAnsi"/>
          <w:sz w:val="22"/>
          <w:lang w:val="en-US"/>
        </w:rPr>
      </w:pPr>
      <w:r w:rsidRPr="005C5A57">
        <w:rPr>
          <w:rFonts w:asciiTheme="minorHAnsi" w:hAnsiTheme="minorHAnsi" w:cstheme="minorHAnsi"/>
          <w:sz w:val="22"/>
          <w:lang w:val="en-US"/>
        </w:rPr>
        <w:t xml:space="preserve">The LCPB Project presents a paradigm shift for BiH by shifting the country to a low-emissions sustainable development pathway in </w:t>
      </w:r>
      <w:r w:rsidR="0005327D" w:rsidRPr="005C5A57">
        <w:rPr>
          <w:rFonts w:asciiTheme="minorHAnsi" w:hAnsiTheme="minorHAnsi" w:cstheme="minorHAnsi"/>
          <w:sz w:val="22"/>
          <w:lang w:val="en-US"/>
        </w:rPr>
        <w:t>3</w:t>
      </w:r>
      <w:r w:rsidRPr="005C5A57">
        <w:rPr>
          <w:rFonts w:asciiTheme="minorHAnsi" w:hAnsiTheme="minorHAnsi" w:cstheme="minorHAnsi"/>
          <w:sz w:val="22"/>
          <w:lang w:val="en-US"/>
        </w:rPr>
        <w:t xml:space="preserve"> ways:</w:t>
      </w:r>
    </w:p>
    <w:p w14:paraId="0D50F9CF" w14:textId="77777777" w:rsidR="00C52E51" w:rsidRPr="005C5A57" w:rsidRDefault="00C52E51" w:rsidP="00047046">
      <w:pPr>
        <w:pStyle w:val="ListParagraph"/>
        <w:rPr>
          <w:rFonts w:asciiTheme="minorHAnsi" w:hAnsiTheme="minorHAnsi" w:cstheme="minorHAnsi"/>
          <w:sz w:val="22"/>
          <w:szCs w:val="22"/>
          <w:lang w:val="en-US"/>
        </w:rPr>
      </w:pPr>
    </w:p>
    <w:p w14:paraId="768C40DB" w14:textId="5839D27E" w:rsidR="00C52E51" w:rsidRPr="005C5A57" w:rsidRDefault="0005327D">
      <w:pPr>
        <w:pStyle w:val="Numberedpara"/>
        <w:numPr>
          <w:ilvl w:val="0"/>
          <w:numId w:val="41"/>
        </w:numPr>
        <w:spacing w:before="0" w:after="0"/>
        <w:ind w:left="811" w:hanging="357"/>
        <w:contextualSpacing/>
        <w:rPr>
          <w:rFonts w:asciiTheme="minorHAnsi" w:hAnsiTheme="minorHAnsi" w:cstheme="minorHAnsi"/>
          <w:sz w:val="22"/>
          <w:lang w:val="en-US"/>
        </w:rPr>
      </w:pPr>
      <w:bookmarkStart w:id="60" w:name="_Hlk96673348"/>
      <w:r w:rsidRPr="005C5A57">
        <w:rPr>
          <w:rFonts w:asciiTheme="minorHAnsi" w:hAnsiTheme="minorHAnsi" w:cstheme="minorHAnsi"/>
          <w:sz w:val="22"/>
          <w:lang w:val="en-US"/>
        </w:rPr>
        <w:t>a 4-fold increase in the amount of annual investment in low-carbon buildings</w:t>
      </w:r>
      <w:r w:rsidR="00C52E51" w:rsidRPr="005C5A57">
        <w:rPr>
          <w:rFonts w:asciiTheme="minorHAnsi" w:hAnsiTheme="minorHAnsi" w:cstheme="minorHAnsi"/>
          <w:sz w:val="22"/>
          <w:lang w:val="en-US"/>
        </w:rPr>
        <w:t>; and</w:t>
      </w:r>
    </w:p>
    <w:p w14:paraId="73042086" w14:textId="77777777" w:rsidR="0005327D" w:rsidRPr="005C5A57" w:rsidRDefault="0005327D">
      <w:pPr>
        <w:pStyle w:val="Numberedpara"/>
        <w:numPr>
          <w:ilvl w:val="0"/>
          <w:numId w:val="41"/>
        </w:numPr>
        <w:spacing w:before="0" w:after="0"/>
        <w:ind w:left="811" w:hanging="357"/>
        <w:contextualSpacing/>
        <w:rPr>
          <w:rFonts w:asciiTheme="minorHAnsi" w:hAnsiTheme="minorHAnsi" w:cstheme="minorHAnsi"/>
          <w:sz w:val="22"/>
          <w:lang w:val="en-US"/>
        </w:rPr>
      </w:pPr>
      <w:r w:rsidRPr="005C5A57">
        <w:rPr>
          <w:rFonts w:asciiTheme="minorHAnsi" w:hAnsiTheme="minorHAnsi" w:cstheme="minorHAnsi"/>
          <w:sz w:val="22"/>
          <w:lang w:val="en-US"/>
        </w:rPr>
        <w:t xml:space="preserve">a shift from a grant-based model (87% in 2015) towards a non-grant based model (only 15% in 2025); and </w:t>
      </w:r>
    </w:p>
    <w:p w14:paraId="7DA0F669" w14:textId="75AC416C" w:rsidR="00C52E51" w:rsidRPr="005C5A57" w:rsidRDefault="0005327D">
      <w:pPr>
        <w:pStyle w:val="Numberedpara"/>
        <w:numPr>
          <w:ilvl w:val="0"/>
          <w:numId w:val="41"/>
        </w:numPr>
        <w:spacing w:before="0" w:after="0"/>
        <w:ind w:left="811" w:hanging="357"/>
        <w:contextualSpacing/>
        <w:rPr>
          <w:rFonts w:asciiTheme="minorHAnsi" w:hAnsiTheme="minorHAnsi" w:cstheme="minorHAnsi"/>
          <w:sz w:val="22"/>
          <w:lang w:val="en-US"/>
        </w:rPr>
      </w:pPr>
      <w:r w:rsidRPr="005C5A57">
        <w:rPr>
          <w:rFonts w:asciiTheme="minorHAnsi" w:hAnsiTheme="minorHAnsi" w:cstheme="minorHAnsi"/>
          <w:sz w:val="22"/>
          <w:lang w:val="en-US"/>
        </w:rPr>
        <w:t>diversification of funding sources and instruments</w:t>
      </w:r>
      <w:r w:rsidR="001266DE" w:rsidRPr="005C5A57">
        <w:rPr>
          <w:rFonts w:asciiTheme="minorHAnsi" w:hAnsiTheme="minorHAnsi" w:cstheme="minorHAnsi"/>
          <w:sz w:val="22"/>
          <w:lang w:val="en-US"/>
        </w:rPr>
        <w:t xml:space="preserve"> noting</w:t>
      </w:r>
      <w:r w:rsidRPr="005C5A57">
        <w:rPr>
          <w:rFonts w:asciiTheme="minorHAnsi" w:hAnsiTheme="minorHAnsi" w:cstheme="minorHAnsi"/>
          <w:sz w:val="22"/>
          <w:lang w:val="en-US"/>
        </w:rPr>
        <w:t xml:space="preserve"> that only the realization of an alternative financing paradigm will enable BiH to achieve its stated targets under the NDC by 2030</w:t>
      </w:r>
      <w:r w:rsidR="00C52E51" w:rsidRPr="005C5A57">
        <w:rPr>
          <w:rFonts w:asciiTheme="minorHAnsi" w:hAnsiTheme="minorHAnsi" w:cstheme="minorHAnsi"/>
          <w:sz w:val="22"/>
          <w:lang w:val="en-US"/>
        </w:rPr>
        <w:t>.</w:t>
      </w:r>
    </w:p>
    <w:p w14:paraId="231A06DE" w14:textId="77777777" w:rsidR="00C52E51" w:rsidRPr="005C5A57" w:rsidRDefault="00C52E51" w:rsidP="00047046">
      <w:pPr>
        <w:pStyle w:val="Numberedpara"/>
        <w:numPr>
          <w:ilvl w:val="0"/>
          <w:numId w:val="0"/>
        </w:numPr>
        <w:spacing w:before="0" w:after="0"/>
        <w:rPr>
          <w:rFonts w:asciiTheme="minorHAnsi" w:hAnsiTheme="minorHAnsi" w:cstheme="minorHAnsi"/>
          <w:sz w:val="22"/>
          <w:lang w:val="en-US"/>
        </w:rPr>
      </w:pPr>
    </w:p>
    <w:p w14:paraId="38863BB4" w14:textId="77777777" w:rsidR="00C52E51" w:rsidRPr="005C5A57" w:rsidRDefault="00C52E51">
      <w:pPr>
        <w:pStyle w:val="Numberedpara"/>
        <w:numPr>
          <w:ilvl w:val="0"/>
          <w:numId w:val="37"/>
        </w:numPr>
        <w:spacing w:before="0" w:after="0"/>
        <w:ind w:left="454" w:hanging="454"/>
        <w:contextualSpacing/>
        <w:rPr>
          <w:rFonts w:asciiTheme="minorHAnsi" w:hAnsiTheme="minorHAnsi" w:cstheme="minorHAnsi"/>
          <w:sz w:val="22"/>
          <w:lang w:val="en-US"/>
        </w:rPr>
      </w:pPr>
      <w:bookmarkStart w:id="61" w:name="_Hlk108684009"/>
      <w:r w:rsidRPr="005C5A57">
        <w:rPr>
          <w:rFonts w:asciiTheme="minorHAnsi" w:hAnsiTheme="minorHAnsi" w:cstheme="minorHAnsi"/>
          <w:sz w:val="22"/>
          <w:lang w:val="en-US"/>
        </w:rPr>
        <w:t xml:space="preserve">Output 1.1 deals with addressing non-financial barriers to investment in low-carbon buildings and infrastructure (“Policy de-risking”) into 7 major activities: </w:t>
      </w:r>
    </w:p>
    <w:p w14:paraId="10AD460E" w14:textId="77777777" w:rsidR="00C52E51" w:rsidRPr="005C5A57" w:rsidRDefault="00C52E51" w:rsidP="00047046">
      <w:pPr>
        <w:pStyle w:val="Numberedpara"/>
        <w:numPr>
          <w:ilvl w:val="0"/>
          <w:numId w:val="0"/>
        </w:numPr>
        <w:spacing w:before="0" w:after="0"/>
        <w:ind w:left="454"/>
        <w:contextualSpacing/>
        <w:rPr>
          <w:rFonts w:asciiTheme="minorHAnsi" w:hAnsiTheme="minorHAnsi" w:cstheme="minorHAnsi"/>
          <w:sz w:val="22"/>
          <w:lang w:val="en-US"/>
        </w:rPr>
      </w:pPr>
    </w:p>
    <w:p w14:paraId="62653C82" w14:textId="77777777" w:rsidR="00C52E51" w:rsidRPr="005C5A57" w:rsidRDefault="00C52E51">
      <w:pPr>
        <w:pStyle w:val="Numberedpara"/>
        <w:numPr>
          <w:ilvl w:val="0"/>
          <w:numId w:val="42"/>
        </w:numPr>
        <w:spacing w:before="0" w:after="0"/>
        <w:ind w:left="814"/>
        <w:contextualSpacing/>
        <w:rPr>
          <w:rFonts w:asciiTheme="minorHAnsi" w:hAnsiTheme="minorHAnsi" w:cstheme="minorHAnsi"/>
          <w:sz w:val="22"/>
          <w:lang w:val="en-US"/>
        </w:rPr>
      </w:pPr>
      <w:r w:rsidRPr="005C5A57">
        <w:rPr>
          <w:rFonts w:asciiTheme="minorHAnsi" w:hAnsiTheme="minorHAnsi" w:cstheme="minorHAnsi"/>
          <w:sz w:val="22"/>
          <w:lang w:val="en-US"/>
        </w:rPr>
        <w:t xml:space="preserve">Activity 1.1.1: Sustainable Energy and Climate Action Plans (SECAPs).; </w:t>
      </w:r>
    </w:p>
    <w:p w14:paraId="60CF349F" w14:textId="77777777" w:rsidR="00C52E51" w:rsidRPr="005C5A57" w:rsidRDefault="00C52E51">
      <w:pPr>
        <w:pStyle w:val="Numberedpara"/>
        <w:numPr>
          <w:ilvl w:val="0"/>
          <w:numId w:val="42"/>
        </w:numPr>
        <w:spacing w:before="0" w:after="0"/>
        <w:ind w:left="814"/>
        <w:contextualSpacing/>
        <w:rPr>
          <w:rFonts w:asciiTheme="minorHAnsi" w:hAnsiTheme="minorHAnsi" w:cstheme="minorHAnsi"/>
          <w:sz w:val="22"/>
          <w:lang w:val="en-US"/>
        </w:rPr>
      </w:pPr>
      <w:r w:rsidRPr="005C5A57">
        <w:rPr>
          <w:rFonts w:asciiTheme="minorHAnsi" w:hAnsiTheme="minorHAnsi" w:cstheme="minorHAnsi"/>
          <w:sz w:val="22"/>
          <w:lang w:val="en-US"/>
        </w:rPr>
        <w:t>Activity 1.1.2: Energy Management: at building, municipality and entity-levels including the following interventions;</w:t>
      </w:r>
    </w:p>
    <w:p w14:paraId="08229919" w14:textId="7871B981" w:rsidR="00C52E51" w:rsidRPr="005C5A57" w:rsidRDefault="00C52E51">
      <w:pPr>
        <w:pStyle w:val="Numberedpara"/>
        <w:numPr>
          <w:ilvl w:val="1"/>
          <w:numId w:val="42"/>
        </w:numPr>
        <w:spacing w:before="0" w:after="0"/>
        <w:ind w:left="1267"/>
        <w:contextualSpacing/>
        <w:rPr>
          <w:rFonts w:asciiTheme="minorHAnsi" w:hAnsiTheme="minorHAnsi" w:cstheme="minorHAnsi"/>
          <w:sz w:val="22"/>
          <w:lang w:val="en-US"/>
        </w:rPr>
      </w:pPr>
      <w:r w:rsidRPr="005C5A57">
        <w:rPr>
          <w:rFonts w:asciiTheme="minorHAnsi" w:hAnsiTheme="minorHAnsi" w:cstheme="minorHAnsi"/>
          <w:sz w:val="22"/>
          <w:lang w:val="en-US"/>
        </w:rPr>
        <w:t>E</w:t>
      </w:r>
      <w:r w:rsidR="00B90E42">
        <w:rPr>
          <w:rFonts w:asciiTheme="minorHAnsi" w:hAnsiTheme="minorHAnsi" w:cstheme="minorHAnsi"/>
          <w:sz w:val="22"/>
          <w:lang w:val="en-US"/>
        </w:rPr>
        <w:t xml:space="preserve">nergy </w:t>
      </w:r>
      <w:r w:rsidRPr="005C5A57">
        <w:rPr>
          <w:rFonts w:asciiTheme="minorHAnsi" w:hAnsiTheme="minorHAnsi" w:cstheme="minorHAnsi"/>
          <w:sz w:val="22"/>
          <w:lang w:val="en-US"/>
        </w:rPr>
        <w:t>M</w:t>
      </w:r>
      <w:r w:rsidR="00B90E42">
        <w:rPr>
          <w:rFonts w:asciiTheme="minorHAnsi" w:hAnsiTheme="minorHAnsi" w:cstheme="minorHAnsi"/>
          <w:sz w:val="22"/>
          <w:lang w:val="en-US"/>
        </w:rPr>
        <w:t xml:space="preserve">anagement </w:t>
      </w:r>
      <w:r w:rsidRPr="005C5A57">
        <w:rPr>
          <w:rFonts w:asciiTheme="minorHAnsi" w:hAnsiTheme="minorHAnsi" w:cstheme="minorHAnsi"/>
          <w:sz w:val="22"/>
          <w:lang w:val="en-US"/>
        </w:rPr>
        <w:t>I</w:t>
      </w:r>
      <w:r w:rsidR="00B90E42">
        <w:rPr>
          <w:rFonts w:asciiTheme="minorHAnsi" w:hAnsiTheme="minorHAnsi" w:cstheme="minorHAnsi"/>
          <w:sz w:val="22"/>
          <w:lang w:val="en-US"/>
        </w:rPr>
        <w:t xml:space="preserve">nformation </w:t>
      </w:r>
      <w:r w:rsidRPr="005C5A57">
        <w:rPr>
          <w:rFonts w:asciiTheme="minorHAnsi" w:hAnsiTheme="minorHAnsi" w:cstheme="minorHAnsi"/>
          <w:sz w:val="22"/>
          <w:lang w:val="en-US"/>
        </w:rPr>
        <w:t>S</w:t>
      </w:r>
      <w:r w:rsidR="00B90E42">
        <w:rPr>
          <w:rFonts w:asciiTheme="minorHAnsi" w:hAnsiTheme="minorHAnsi" w:cstheme="minorHAnsi"/>
          <w:sz w:val="22"/>
          <w:lang w:val="en-US"/>
        </w:rPr>
        <w:t>ystem (EMIS)</w:t>
      </w:r>
      <w:r w:rsidRPr="005C5A57">
        <w:rPr>
          <w:rFonts w:asciiTheme="minorHAnsi" w:hAnsiTheme="minorHAnsi" w:cstheme="minorHAnsi"/>
          <w:sz w:val="22"/>
          <w:lang w:val="en-US"/>
        </w:rPr>
        <w:t xml:space="preserve"> implementation: EMIS plays a critical role in this </w:t>
      </w:r>
      <w:r w:rsidR="000E45C7" w:rsidRPr="005C5A57">
        <w:rPr>
          <w:rFonts w:asciiTheme="minorHAnsi" w:hAnsiTheme="minorHAnsi" w:cstheme="minorHAnsi"/>
          <w:sz w:val="22"/>
          <w:lang w:val="en-US"/>
        </w:rPr>
        <w:t>P</w:t>
      </w:r>
      <w:r w:rsidRPr="005C5A57">
        <w:rPr>
          <w:rFonts w:asciiTheme="minorHAnsi" w:hAnsiTheme="minorHAnsi" w:cstheme="minorHAnsi"/>
          <w:sz w:val="22"/>
          <w:lang w:val="en-US"/>
        </w:rPr>
        <w:t xml:space="preserve">roject as a source of </w:t>
      </w:r>
      <w:r w:rsidRPr="005C5A57">
        <w:rPr>
          <w:rFonts w:asciiTheme="minorHAnsi" w:hAnsiTheme="minorHAnsi" w:cstheme="minorHAnsi"/>
          <w:i/>
          <w:iCs/>
          <w:sz w:val="22"/>
          <w:lang w:val="en-US"/>
        </w:rPr>
        <w:t xml:space="preserve">building-level </w:t>
      </w:r>
      <w:r w:rsidRPr="005C5A57">
        <w:rPr>
          <w:rFonts w:asciiTheme="minorHAnsi" w:hAnsiTheme="minorHAnsi" w:cstheme="minorHAnsi"/>
          <w:sz w:val="22"/>
          <w:lang w:val="en-US"/>
        </w:rPr>
        <w:t>baseline data, as well as a practical monitoring tool to track and monitor the impact of EE-RE measures in terms of energy/cost saving, improvement in comfort and other benefits to buildings’ managers, occupants and visitors;</w:t>
      </w:r>
    </w:p>
    <w:p w14:paraId="325805B0" w14:textId="77777777" w:rsidR="00C52E51" w:rsidRPr="005C5A57" w:rsidRDefault="00C52E51">
      <w:pPr>
        <w:pStyle w:val="Numberedpara"/>
        <w:numPr>
          <w:ilvl w:val="1"/>
          <w:numId w:val="42"/>
        </w:numPr>
        <w:spacing w:before="0" w:after="0"/>
        <w:ind w:left="1267"/>
        <w:contextualSpacing/>
        <w:rPr>
          <w:rFonts w:asciiTheme="minorHAnsi" w:hAnsiTheme="minorHAnsi" w:cstheme="minorHAnsi"/>
          <w:sz w:val="22"/>
          <w:lang w:val="en-US"/>
        </w:rPr>
      </w:pPr>
      <w:r w:rsidRPr="005C5A57">
        <w:rPr>
          <w:rFonts w:asciiTheme="minorHAnsi" w:hAnsiTheme="minorHAnsi" w:cstheme="minorHAnsi"/>
          <w:sz w:val="22"/>
          <w:lang w:val="en-US"/>
        </w:rPr>
        <w:t>support authorities and SME companies on identification, implementation and monitoring of low-carbon investment projects in public sector buildings, as well as assistance (training and guidance) on energy management at national/entity level institutions;</w:t>
      </w:r>
    </w:p>
    <w:p w14:paraId="75DEEDDA" w14:textId="77777777" w:rsidR="00C52E51" w:rsidRPr="005C5A57" w:rsidRDefault="00C52E51">
      <w:pPr>
        <w:pStyle w:val="Numberedpara"/>
        <w:numPr>
          <w:ilvl w:val="0"/>
          <w:numId w:val="42"/>
        </w:numPr>
        <w:spacing w:before="0" w:after="0"/>
        <w:ind w:left="814"/>
        <w:contextualSpacing/>
        <w:rPr>
          <w:rFonts w:asciiTheme="minorHAnsi" w:hAnsiTheme="minorHAnsi" w:cstheme="minorHAnsi"/>
          <w:sz w:val="22"/>
          <w:lang w:val="en-US"/>
        </w:rPr>
      </w:pPr>
      <w:r w:rsidRPr="005C5A57">
        <w:rPr>
          <w:rFonts w:asciiTheme="minorHAnsi" w:hAnsiTheme="minorHAnsi" w:cstheme="minorHAnsi"/>
          <w:sz w:val="22"/>
          <w:lang w:val="en-US"/>
        </w:rPr>
        <w:t>Activity 1.1.3: EE-RE project preparation;</w:t>
      </w:r>
    </w:p>
    <w:p w14:paraId="0457B7E3" w14:textId="77777777" w:rsidR="00C52E51" w:rsidRPr="005C5A57" w:rsidRDefault="00C52E51">
      <w:pPr>
        <w:pStyle w:val="Numberedpara"/>
        <w:numPr>
          <w:ilvl w:val="0"/>
          <w:numId w:val="42"/>
        </w:numPr>
        <w:spacing w:before="0" w:after="0"/>
        <w:ind w:left="814"/>
        <w:contextualSpacing/>
        <w:rPr>
          <w:rFonts w:asciiTheme="minorHAnsi" w:hAnsiTheme="minorHAnsi" w:cstheme="minorHAnsi"/>
          <w:sz w:val="22"/>
          <w:lang w:val="en-US"/>
        </w:rPr>
      </w:pPr>
      <w:r w:rsidRPr="005C5A57">
        <w:rPr>
          <w:rFonts w:asciiTheme="minorHAnsi" w:hAnsiTheme="minorHAnsi" w:cstheme="minorHAnsi"/>
          <w:sz w:val="22"/>
          <w:lang w:val="en-US"/>
        </w:rPr>
        <w:t>Activity 1.1.4: EE-RE project oversight;</w:t>
      </w:r>
    </w:p>
    <w:p w14:paraId="34364453" w14:textId="77777777" w:rsidR="00C52E51" w:rsidRPr="005C5A57" w:rsidRDefault="00C52E51">
      <w:pPr>
        <w:pStyle w:val="Numberedpara"/>
        <w:numPr>
          <w:ilvl w:val="0"/>
          <w:numId w:val="42"/>
        </w:numPr>
        <w:spacing w:before="0" w:after="0"/>
        <w:ind w:left="814"/>
        <w:contextualSpacing/>
        <w:rPr>
          <w:rFonts w:asciiTheme="minorHAnsi" w:hAnsiTheme="minorHAnsi" w:cstheme="minorHAnsi"/>
          <w:sz w:val="22"/>
          <w:lang w:val="en-US"/>
        </w:rPr>
      </w:pPr>
      <w:r w:rsidRPr="005C5A57">
        <w:rPr>
          <w:rFonts w:asciiTheme="minorHAnsi" w:hAnsiTheme="minorHAnsi" w:cstheme="minorHAnsi"/>
          <w:sz w:val="22"/>
          <w:lang w:val="en-US"/>
        </w:rPr>
        <w:t>Activity 1.1.5: Training and capacity building;</w:t>
      </w:r>
    </w:p>
    <w:p w14:paraId="20E7FB39" w14:textId="77777777" w:rsidR="00C52E51" w:rsidRPr="005C5A57" w:rsidRDefault="00C52E51">
      <w:pPr>
        <w:pStyle w:val="Numberedpara"/>
        <w:numPr>
          <w:ilvl w:val="0"/>
          <w:numId w:val="42"/>
        </w:numPr>
        <w:spacing w:before="0" w:after="0"/>
        <w:ind w:left="814"/>
        <w:contextualSpacing/>
        <w:rPr>
          <w:rFonts w:asciiTheme="minorHAnsi" w:hAnsiTheme="minorHAnsi" w:cstheme="minorHAnsi"/>
          <w:sz w:val="22"/>
          <w:lang w:val="en-US"/>
        </w:rPr>
      </w:pPr>
      <w:r w:rsidRPr="005C5A57">
        <w:rPr>
          <w:rFonts w:asciiTheme="minorHAnsi" w:hAnsiTheme="minorHAnsi" w:cstheme="minorHAnsi"/>
          <w:sz w:val="22"/>
          <w:lang w:val="en-US"/>
        </w:rPr>
        <w:t>Activity 1.1.6: Awareness-raising among building end-users;</w:t>
      </w:r>
    </w:p>
    <w:p w14:paraId="7E9D6FBA" w14:textId="77777777" w:rsidR="00C52E51" w:rsidRPr="005C5A57" w:rsidRDefault="00C52E51">
      <w:pPr>
        <w:pStyle w:val="Numberedpara"/>
        <w:numPr>
          <w:ilvl w:val="0"/>
          <w:numId w:val="42"/>
        </w:numPr>
        <w:spacing w:before="0" w:after="0"/>
        <w:ind w:left="814"/>
        <w:contextualSpacing/>
        <w:rPr>
          <w:rFonts w:asciiTheme="minorHAnsi" w:hAnsiTheme="minorHAnsi" w:cstheme="minorHAnsi"/>
          <w:sz w:val="22"/>
          <w:lang w:val="en-US"/>
        </w:rPr>
      </w:pPr>
      <w:r w:rsidRPr="005C5A57">
        <w:rPr>
          <w:rFonts w:asciiTheme="minorHAnsi" w:hAnsiTheme="minorHAnsi" w:cstheme="minorHAnsi"/>
          <w:sz w:val="22"/>
          <w:lang w:val="en-US"/>
        </w:rPr>
        <w:t>Activity 1.1.7: Designing a national framework for low-carbon investment in public buildings.</w:t>
      </w:r>
      <w:r w:rsidRPr="005C5A57">
        <w:rPr>
          <w:rFonts w:asciiTheme="minorHAnsi" w:hAnsiTheme="minorHAnsi" w:cstheme="minorHAnsi"/>
          <w:sz w:val="22"/>
          <w:lang w:val="en-US" w:eastAsia="en-CA"/>
        </w:rPr>
        <w:t xml:space="preserve"> Technical assistance was to be provided to support the development and facilitate the adoption of a transformational and harmonized policy, regulatory and financing framework for investment in low-carbon public buildings: </w:t>
      </w:r>
    </w:p>
    <w:p w14:paraId="78D43159" w14:textId="77777777" w:rsidR="00C52E51" w:rsidRPr="005C5A57" w:rsidRDefault="00C52E51">
      <w:pPr>
        <w:pStyle w:val="ListParagraph"/>
        <w:numPr>
          <w:ilvl w:val="1"/>
          <w:numId w:val="42"/>
        </w:numPr>
        <w:autoSpaceDE w:val="0"/>
        <w:autoSpaceDN w:val="0"/>
        <w:adjustRightInd w:val="0"/>
        <w:ind w:left="1324"/>
        <w:rPr>
          <w:rFonts w:asciiTheme="minorHAnsi" w:hAnsiTheme="minorHAnsi" w:cstheme="minorHAnsi"/>
          <w:sz w:val="22"/>
          <w:szCs w:val="22"/>
          <w:lang w:val="en-US" w:eastAsia="en-CA"/>
        </w:rPr>
      </w:pPr>
      <w:r w:rsidRPr="005C5A57">
        <w:rPr>
          <w:rFonts w:asciiTheme="minorHAnsi" w:hAnsiTheme="minorHAnsi" w:cstheme="minorHAnsi"/>
          <w:sz w:val="22"/>
          <w:szCs w:val="22"/>
          <w:lang w:val="en-US" w:eastAsia="en-CA"/>
        </w:rPr>
        <w:lastRenderedPageBreak/>
        <w:t>implementation of EPC contracts in the public sector to open up opportunities for private investment;</w:t>
      </w:r>
    </w:p>
    <w:p w14:paraId="7F760A0E" w14:textId="77777777" w:rsidR="00C52E51" w:rsidRPr="005C5A57" w:rsidRDefault="00C52E51">
      <w:pPr>
        <w:pStyle w:val="ListParagraph"/>
        <w:numPr>
          <w:ilvl w:val="1"/>
          <w:numId w:val="42"/>
        </w:numPr>
        <w:autoSpaceDE w:val="0"/>
        <w:autoSpaceDN w:val="0"/>
        <w:adjustRightInd w:val="0"/>
        <w:ind w:left="1324"/>
        <w:rPr>
          <w:rFonts w:asciiTheme="minorHAnsi" w:hAnsiTheme="minorHAnsi" w:cstheme="minorHAnsi"/>
          <w:sz w:val="22"/>
          <w:szCs w:val="22"/>
          <w:lang w:val="en-US" w:eastAsia="en-CA"/>
        </w:rPr>
      </w:pPr>
      <w:r w:rsidRPr="005C5A57">
        <w:rPr>
          <w:rFonts w:asciiTheme="minorHAnsi" w:hAnsiTheme="minorHAnsi" w:cstheme="minorHAnsi"/>
          <w:sz w:val="22"/>
          <w:szCs w:val="22"/>
          <w:lang w:val="en-US" w:eastAsia="en-CA"/>
        </w:rPr>
        <w:t>enforcement of requirements of the Law on Energy Efficiency regarding the use of IT systems for public energy management to ensure sustainability of EMIS;</w:t>
      </w:r>
    </w:p>
    <w:p w14:paraId="6E6CBC7C" w14:textId="77777777" w:rsidR="00C52E51" w:rsidRPr="005C5A57" w:rsidRDefault="00C52E51">
      <w:pPr>
        <w:pStyle w:val="ListParagraph"/>
        <w:numPr>
          <w:ilvl w:val="1"/>
          <w:numId w:val="42"/>
        </w:numPr>
        <w:autoSpaceDE w:val="0"/>
        <w:autoSpaceDN w:val="0"/>
        <w:adjustRightInd w:val="0"/>
        <w:ind w:left="1324"/>
        <w:rPr>
          <w:rFonts w:asciiTheme="minorHAnsi" w:hAnsiTheme="minorHAnsi" w:cstheme="minorHAnsi"/>
          <w:sz w:val="22"/>
          <w:szCs w:val="22"/>
          <w:lang w:val="en-US" w:eastAsia="en-CA"/>
        </w:rPr>
      </w:pPr>
      <w:r w:rsidRPr="005C5A57">
        <w:rPr>
          <w:rFonts w:asciiTheme="minorHAnsi" w:hAnsiTheme="minorHAnsi" w:cstheme="minorHAnsi"/>
          <w:sz w:val="22"/>
          <w:szCs w:val="22"/>
          <w:lang w:val="en-US" w:eastAsia="en-CA"/>
        </w:rPr>
        <w:t>implementation of a harmonized approach to public financing and support mechanisms for low-carbon investment in the public sector;</w:t>
      </w:r>
    </w:p>
    <w:p w14:paraId="5C87D58F" w14:textId="77777777" w:rsidR="00C52E51" w:rsidRPr="005C5A57" w:rsidRDefault="00C52E51">
      <w:pPr>
        <w:pStyle w:val="ListParagraph"/>
        <w:numPr>
          <w:ilvl w:val="1"/>
          <w:numId w:val="42"/>
        </w:numPr>
        <w:autoSpaceDE w:val="0"/>
        <w:autoSpaceDN w:val="0"/>
        <w:adjustRightInd w:val="0"/>
        <w:ind w:left="1324"/>
        <w:jc w:val="both"/>
        <w:rPr>
          <w:rFonts w:asciiTheme="minorHAnsi" w:hAnsiTheme="minorHAnsi" w:cstheme="minorHAnsi"/>
          <w:sz w:val="22"/>
          <w:szCs w:val="22"/>
          <w:lang w:val="en-US"/>
        </w:rPr>
      </w:pPr>
      <w:r w:rsidRPr="005C5A57">
        <w:rPr>
          <w:rFonts w:asciiTheme="minorHAnsi" w:hAnsiTheme="minorHAnsi" w:cstheme="minorHAnsi"/>
          <w:sz w:val="22"/>
          <w:szCs w:val="22"/>
          <w:lang w:val="en-US" w:eastAsia="en-CA"/>
        </w:rPr>
        <w:t>harmonized and coordinated implementation of the BiH’s National Investment Framework (NIF) for Low-Carbon public buildings.</w:t>
      </w:r>
    </w:p>
    <w:p w14:paraId="6218BA2B" w14:textId="77777777" w:rsidR="00C52E51" w:rsidRPr="005C5A57" w:rsidRDefault="00C52E51" w:rsidP="00047046">
      <w:pPr>
        <w:pStyle w:val="Numberedpara"/>
        <w:numPr>
          <w:ilvl w:val="0"/>
          <w:numId w:val="0"/>
        </w:numPr>
        <w:spacing w:before="0" w:after="0"/>
        <w:contextualSpacing/>
        <w:rPr>
          <w:rFonts w:asciiTheme="minorHAnsi" w:hAnsiTheme="minorHAnsi" w:cstheme="minorHAnsi"/>
          <w:sz w:val="22"/>
          <w:lang w:val="en-US"/>
        </w:rPr>
      </w:pPr>
    </w:p>
    <w:bookmarkEnd w:id="60"/>
    <w:p w14:paraId="69AB010D" w14:textId="77777777" w:rsidR="00C52E51" w:rsidRPr="005C5A57" w:rsidRDefault="00C52E51">
      <w:pPr>
        <w:pStyle w:val="Numberedpara"/>
        <w:numPr>
          <w:ilvl w:val="0"/>
          <w:numId w:val="37"/>
        </w:numPr>
        <w:spacing w:before="0" w:after="0"/>
        <w:ind w:left="454" w:hanging="454"/>
        <w:contextualSpacing/>
        <w:rPr>
          <w:rFonts w:asciiTheme="minorHAnsi" w:hAnsiTheme="minorHAnsi" w:cstheme="minorHAnsi"/>
          <w:bCs/>
          <w:sz w:val="22"/>
          <w:lang w:val="en-US"/>
        </w:rPr>
      </w:pPr>
      <w:r w:rsidRPr="005C5A57">
        <w:rPr>
          <w:rFonts w:asciiTheme="minorHAnsi" w:hAnsiTheme="minorHAnsi" w:cstheme="minorHAnsi"/>
          <w:bCs/>
          <w:sz w:val="22"/>
          <w:lang w:val="en-US"/>
        </w:rPr>
        <w:t>Output 1.2 deals with the addressing financial barriers to low-carbon investment in buildings and infrastructure (“Financial de-risking and Investment support”) with 3 major activities:</w:t>
      </w:r>
    </w:p>
    <w:p w14:paraId="60542C1C" w14:textId="77777777" w:rsidR="00C52E51" w:rsidRPr="005C5A57" w:rsidRDefault="00C52E51" w:rsidP="00047046">
      <w:pPr>
        <w:pStyle w:val="Paragraph0"/>
      </w:pPr>
    </w:p>
    <w:p w14:paraId="182D0697" w14:textId="3F41619F" w:rsidR="00C52E51" w:rsidRPr="005C5A57" w:rsidRDefault="00C52E51">
      <w:pPr>
        <w:pStyle w:val="Numberedpara"/>
        <w:numPr>
          <w:ilvl w:val="0"/>
          <w:numId w:val="43"/>
        </w:numPr>
        <w:spacing w:before="0" w:after="0"/>
        <w:ind w:left="814"/>
        <w:rPr>
          <w:rFonts w:asciiTheme="minorHAnsi" w:hAnsiTheme="minorHAnsi" w:cstheme="minorHAnsi"/>
          <w:sz w:val="22"/>
          <w:lang w:val="en-US"/>
        </w:rPr>
      </w:pPr>
      <w:r w:rsidRPr="005C5A57">
        <w:rPr>
          <w:rFonts w:asciiTheme="minorHAnsi" w:hAnsiTheme="minorHAnsi" w:cstheme="minorHAnsi"/>
          <w:sz w:val="22"/>
          <w:lang w:val="en-US"/>
        </w:rPr>
        <w:t>Activity 1.2.1</w:t>
      </w:r>
      <w:r w:rsidR="002E2B8F">
        <w:rPr>
          <w:rFonts w:asciiTheme="minorHAnsi" w:hAnsiTheme="minorHAnsi" w:cstheme="minorHAnsi"/>
          <w:sz w:val="22"/>
          <w:lang w:val="en-US"/>
        </w:rPr>
        <w:t>:</w:t>
      </w:r>
      <w:r w:rsidRPr="005C5A57">
        <w:rPr>
          <w:rFonts w:asciiTheme="minorHAnsi" w:hAnsiTheme="minorHAnsi" w:cstheme="minorHAnsi"/>
          <w:sz w:val="22"/>
          <w:lang w:val="en-US"/>
        </w:rPr>
        <w:t xml:space="preserve"> Implementing national framework for low-carbon investment in public buildings;</w:t>
      </w:r>
    </w:p>
    <w:p w14:paraId="12628F39" w14:textId="4A4ADACA" w:rsidR="00C52E51" w:rsidRPr="005C5A57" w:rsidRDefault="00C52E51">
      <w:pPr>
        <w:pStyle w:val="Numberedpara"/>
        <w:numPr>
          <w:ilvl w:val="0"/>
          <w:numId w:val="43"/>
        </w:numPr>
        <w:spacing w:before="0" w:after="0"/>
        <w:ind w:left="814"/>
        <w:rPr>
          <w:rFonts w:asciiTheme="minorHAnsi" w:hAnsiTheme="minorHAnsi" w:cstheme="minorHAnsi"/>
          <w:sz w:val="22"/>
          <w:lang w:val="en-US"/>
        </w:rPr>
      </w:pPr>
      <w:r w:rsidRPr="005C5A57">
        <w:rPr>
          <w:rFonts w:asciiTheme="minorHAnsi" w:hAnsiTheme="minorHAnsi" w:cstheme="minorHAnsi"/>
          <w:sz w:val="22"/>
          <w:lang w:val="en-US"/>
        </w:rPr>
        <w:t>Activity 1.2.2</w:t>
      </w:r>
      <w:r w:rsidR="002E2B8F">
        <w:rPr>
          <w:rFonts w:asciiTheme="minorHAnsi" w:hAnsiTheme="minorHAnsi" w:cstheme="minorHAnsi"/>
          <w:sz w:val="22"/>
          <w:lang w:val="en-US"/>
        </w:rPr>
        <w:t>:</w:t>
      </w:r>
      <w:r w:rsidRPr="005C5A57">
        <w:rPr>
          <w:rFonts w:asciiTheme="minorHAnsi" w:hAnsiTheme="minorHAnsi" w:cstheme="minorHAnsi"/>
          <w:sz w:val="22"/>
          <w:lang w:val="en-US"/>
        </w:rPr>
        <w:t xml:space="preserve"> Design and monitoring of the national framework for low-carbon investment in public buildings;</w:t>
      </w:r>
    </w:p>
    <w:p w14:paraId="6A1D324E" w14:textId="2DF405D3" w:rsidR="00C52E51" w:rsidRPr="005C5A57" w:rsidRDefault="00C52E51">
      <w:pPr>
        <w:pStyle w:val="Numberedpara"/>
        <w:numPr>
          <w:ilvl w:val="0"/>
          <w:numId w:val="43"/>
        </w:numPr>
        <w:spacing w:before="0" w:after="0"/>
        <w:ind w:left="814"/>
        <w:rPr>
          <w:rFonts w:asciiTheme="minorHAnsi" w:hAnsiTheme="minorHAnsi" w:cstheme="minorHAnsi"/>
          <w:sz w:val="22"/>
          <w:lang w:val="en-US"/>
        </w:rPr>
      </w:pPr>
      <w:r w:rsidRPr="005C5A57">
        <w:rPr>
          <w:rFonts w:asciiTheme="minorHAnsi" w:hAnsiTheme="minorHAnsi" w:cstheme="minorHAnsi"/>
          <w:sz w:val="22"/>
          <w:lang w:val="en-US"/>
        </w:rPr>
        <w:t>Activity 1.2.3</w:t>
      </w:r>
      <w:r w:rsidR="002E2B8F">
        <w:rPr>
          <w:rFonts w:asciiTheme="minorHAnsi" w:hAnsiTheme="minorHAnsi" w:cstheme="minorHAnsi"/>
          <w:sz w:val="22"/>
          <w:lang w:val="en-US"/>
        </w:rPr>
        <w:t xml:space="preserve">: </w:t>
      </w:r>
      <w:r w:rsidRPr="005C5A57">
        <w:rPr>
          <w:rFonts w:asciiTheme="minorHAnsi" w:hAnsiTheme="minorHAnsi" w:cstheme="minorHAnsi"/>
          <w:sz w:val="22"/>
          <w:lang w:val="en-US"/>
        </w:rPr>
        <w:t>Evaluation, lessons learnt analysis, designing follow-up financing scheme, knowledge sharing.</w:t>
      </w:r>
    </w:p>
    <w:bookmarkEnd w:id="61"/>
    <w:p w14:paraId="7D1FC7CE" w14:textId="77777777" w:rsidR="00C52E51" w:rsidRPr="005C5A57" w:rsidRDefault="00C52E51" w:rsidP="00047046">
      <w:pPr>
        <w:pStyle w:val="Numberedpara"/>
        <w:numPr>
          <w:ilvl w:val="0"/>
          <w:numId w:val="0"/>
        </w:numPr>
        <w:spacing w:before="0" w:after="0"/>
        <w:rPr>
          <w:rFonts w:asciiTheme="minorHAnsi" w:hAnsiTheme="minorHAnsi" w:cstheme="minorHAnsi"/>
          <w:sz w:val="22"/>
          <w:lang w:val="en-US"/>
        </w:rPr>
      </w:pPr>
    </w:p>
    <w:p w14:paraId="0926EB82" w14:textId="60AB1880" w:rsidR="007309F4" w:rsidRPr="005C5A57" w:rsidRDefault="00C52E51">
      <w:pPr>
        <w:pStyle w:val="ListParagraph"/>
        <w:numPr>
          <w:ilvl w:val="0"/>
          <w:numId w:val="37"/>
        </w:numPr>
        <w:ind w:left="454" w:hanging="454"/>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With GoBiH’s co-financing in the form of a cash grant, LCPB offers a mechanism to support implementation of a targeted 430 low-carbon public building retrofits in comprehensive and systemic steps, and with a combination of technical assistance for project identification and oversight (under Output 1.1) and investment support to finance EE and RE measures (under Output 1.2). GCF funds are to be used to finance low-carbon retrofits in buildings meeting minimum technical, socio-economic, financial and environmental requirements, which would not be able to receive financing under certain baseline condition (such as measures involving coal to biomass fuel switch</w:t>
      </w:r>
      <w:r w:rsidR="007E44D4" w:rsidRPr="005C5A57">
        <w:rPr>
          <w:rFonts w:asciiTheme="minorHAnsi" w:hAnsiTheme="minorHAnsi" w:cstheme="minorHAnsi"/>
          <w:sz w:val="22"/>
          <w:szCs w:val="22"/>
          <w:lang w:val="en-US"/>
        </w:rPr>
        <w:t>)</w:t>
      </w:r>
      <w:r w:rsidR="007309F4" w:rsidRPr="005C5A57">
        <w:rPr>
          <w:rFonts w:asciiTheme="minorHAnsi" w:hAnsiTheme="minorHAnsi" w:cstheme="minorHAnsi"/>
          <w:sz w:val="22"/>
          <w:szCs w:val="22"/>
          <w:lang w:val="en-US" w:eastAsia="en-CA"/>
        </w:rPr>
        <w:t>.</w:t>
      </w:r>
    </w:p>
    <w:p w14:paraId="1ED7D0D3" w14:textId="02368299" w:rsidR="00592879" w:rsidRPr="005C5A57" w:rsidRDefault="00592879" w:rsidP="00592879">
      <w:pPr>
        <w:jc w:val="both"/>
        <w:rPr>
          <w:rFonts w:asciiTheme="minorHAnsi" w:hAnsiTheme="minorHAnsi" w:cstheme="minorHAnsi"/>
          <w:lang w:val="en-US"/>
        </w:rPr>
      </w:pPr>
    </w:p>
    <w:p w14:paraId="541C889F" w14:textId="25C19415" w:rsidR="00592879" w:rsidRPr="005C5A57" w:rsidRDefault="00592879" w:rsidP="00592879">
      <w:pPr>
        <w:pStyle w:val="Heading2"/>
      </w:pPr>
      <w:bookmarkStart w:id="62" w:name="_Toc112591258"/>
      <w:r w:rsidRPr="005C5A57">
        <w:t>Project risks identified at design stage</w:t>
      </w:r>
      <w:bookmarkEnd w:id="62"/>
    </w:p>
    <w:p w14:paraId="65B22B7A" w14:textId="3C934BD9" w:rsidR="00592879" w:rsidRPr="005C5A57" w:rsidRDefault="00592879" w:rsidP="00592879">
      <w:pPr>
        <w:numPr>
          <w:ilvl w:val="0"/>
          <w:numId w:val="37"/>
        </w:numPr>
        <w:autoSpaceDE w:val="0"/>
        <w:autoSpaceDN w:val="0"/>
        <w:adjustRightInd w:val="0"/>
        <w:ind w:left="454" w:hanging="454"/>
        <w:jc w:val="both"/>
        <w:rPr>
          <w:rFonts w:asciiTheme="minorHAnsi" w:eastAsia="Batang" w:hAnsiTheme="minorHAnsi" w:cs="Arial"/>
          <w:lang w:val="en-US" w:eastAsia="ko-KR"/>
        </w:rPr>
      </w:pPr>
      <w:r w:rsidRPr="005C5A57">
        <w:rPr>
          <w:rFonts w:asciiTheme="minorHAnsi" w:eastAsia="Batang" w:hAnsiTheme="minorHAnsi" w:cs="Arial"/>
          <w:lang w:val="en-US" w:eastAsia="ko-KR"/>
        </w:rPr>
        <w:t xml:space="preserve">Legal and regulatory risks refer to BiH’s fragmented </w:t>
      </w:r>
      <w:r w:rsidR="0024319B" w:rsidRPr="005C5A57">
        <w:rPr>
          <w:rFonts w:asciiTheme="minorHAnsi" w:eastAsia="Batang" w:hAnsiTheme="minorHAnsi" w:cs="Arial"/>
          <w:lang w:val="en-US" w:eastAsia="ko-KR"/>
        </w:rPr>
        <w:t>and complex administrative and governance structure coupled with low capacities of public authorities, in particular at local level. This poses risks related to the ability of relevant bodies to undertake and enforce required policy and regulatory changes, which poses additional barriers to effective energy management in public sector and the creation of enabling framework for private investors in low-carbon public buildings.</w:t>
      </w:r>
    </w:p>
    <w:p w14:paraId="79D18803" w14:textId="77777777" w:rsidR="0024319B" w:rsidRPr="005C5A57" w:rsidRDefault="0024319B" w:rsidP="0024319B">
      <w:pPr>
        <w:autoSpaceDE w:val="0"/>
        <w:autoSpaceDN w:val="0"/>
        <w:adjustRightInd w:val="0"/>
        <w:ind w:left="454"/>
        <w:jc w:val="both"/>
        <w:rPr>
          <w:rFonts w:asciiTheme="minorHAnsi" w:eastAsia="Batang" w:hAnsiTheme="minorHAnsi" w:cs="Arial"/>
          <w:lang w:val="en-US" w:eastAsia="ko-KR"/>
        </w:rPr>
      </w:pPr>
    </w:p>
    <w:p w14:paraId="0DF64CE5" w14:textId="28214084" w:rsidR="00F317E0" w:rsidRPr="005C5A57" w:rsidRDefault="00F317E0" w:rsidP="00F317E0">
      <w:pPr>
        <w:numPr>
          <w:ilvl w:val="0"/>
          <w:numId w:val="37"/>
        </w:numPr>
        <w:autoSpaceDE w:val="0"/>
        <w:autoSpaceDN w:val="0"/>
        <w:adjustRightInd w:val="0"/>
        <w:ind w:left="454" w:hanging="454"/>
        <w:jc w:val="both"/>
        <w:rPr>
          <w:rFonts w:asciiTheme="minorHAnsi" w:eastAsia="Batang" w:hAnsiTheme="minorHAnsi" w:cs="Arial"/>
          <w:lang w:val="en-US" w:eastAsia="ko-KR"/>
        </w:rPr>
      </w:pPr>
      <w:r w:rsidRPr="005C5A57">
        <w:rPr>
          <w:rFonts w:asciiTheme="minorHAnsi" w:eastAsia="Batang" w:hAnsiTheme="minorHAnsi" w:cs="Arial"/>
          <w:lang w:val="en-US" w:eastAsia="ko-KR"/>
        </w:rPr>
        <w:t>Technical risks includ</w:t>
      </w:r>
      <w:r w:rsidR="00020C03" w:rsidRPr="005C5A57">
        <w:rPr>
          <w:rFonts w:asciiTheme="minorHAnsi" w:eastAsia="Batang" w:hAnsiTheme="minorHAnsi" w:cs="Arial"/>
          <w:lang w:val="en-US" w:eastAsia="ko-KR"/>
        </w:rPr>
        <w:t>e:</w:t>
      </w:r>
    </w:p>
    <w:p w14:paraId="1EB4E158" w14:textId="77777777" w:rsidR="00020C03" w:rsidRPr="005C5A57" w:rsidRDefault="00020C03" w:rsidP="00020C03">
      <w:pPr>
        <w:autoSpaceDE w:val="0"/>
        <w:autoSpaceDN w:val="0"/>
        <w:adjustRightInd w:val="0"/>
        <w:jc w:val="both"/>
        <w:rPr>
          <w:rFonts w:asciiTheme="minorHAnsi" w:eastAsia="Batang" w:hAnsiTheme="minorHAnsi" w:cs="Arial"/>
          <w:lang w:val="en-US" w:eastAsia="ko-KR"/>
        </w:rPr>
      </w:pPr>
    </w:p>
    <w:p w14:paraId="743E5E2D" w14:textId="3AB97562" w:rsidR="006D0A5C" w:rsidRPr="005C5A57" w:rsidRDefault="006D0A5C" w:rsidP="00592879">
      <w:pPr>
        <w:pStyle w:val="ListParagraph"/>
        <w:numPr>
          <w:ilvl w:val="0"/>
          <w:numId w:val="44"/>
        </w:numPr>
        <w:autoSpaceDE w:val="0"/>
        <w:autoSpaceDN w:val="0"/>
        <w:adjustRightInd w:val="0"/>
        <w:ind w:left="814"/>
        <w:jc w:val="both"/>
        <w:rPr>
          <w:rFonts w:asciiTheme="minorHAnsi" w:eastAsia="Batang" w:hAnsiTheme="minorHAnsi" w:cs="Arial"/>
          <w:sz w:val="22"/>
          <w:szCs w:val="22"/>
          <w:lang w:val="en-US" w:eastAsia="ko-KR"/>
        </w:rPr>
      </w:pPr>
      <w:r w:rsidRPr="005C5A57">
        <w:rPr>
          <w:rFonts w:asciiTheme="minorHAnsi" w:eastAsia="Batang" w:hAnsiTheme="minorHAnsi" w:cs="Arial"/>
          <w:sz w:val="22"/>
          <w:szCs w:val="22"/>
          <w:lang w:val="en-US" w:eastAsia="ko-KR"/>
        </w:rPr>
        <w:t>Local municipal government lack</w:t>
      </w:r>
      <w:r w:rsidR="00020C03" w:rsidRPr="005C5A57">
        <w:rPr>
          <w:rFonts w:asciiTheme="minorHAnsi" w:eastAsia="Batang" w:hAnsiTheme="minorHAnsi" w:cs="Arial"/>
          <w:sz w:val="22"/>
          <w:szCs w:val="22"/>
          <w:lang w:val="en-US" w:eastAsia="ko-KR"/>
        </w:rPr>
        <w:t>ing</w:t>
      </w:r>
      <w:r w:rsidRPr="005C5A57">
        <w:rPr>
          <w:rFonts w:asciiTheme="minorHAnsi" w:eastAsia="Batang" w:hAnsiTheme="minorHAnsi" w:cs="Arial"/>
          <w:sz w:val="22"/>
          <w:szCs w:val="22"/>
          <w:lang w:val="en-US" w:eastAsia="ko-KR"/>
        </w:rPr>
        <w:t xml:space="preserve"> the institutional and individual capacities, knowledge and skills to identify and execute investment in low-carbon buildings. Planned local-level energy efficiency investments are, therefore, not able to leverage scarce public finance for maximum environmental, social and economic benefits. The risk is exacerbated by insufficient relevant technical staff at local level, insufficient number of energy managers within public authorities as well as limited relevant expertise available for energy audits and for the identification and implementation of feasible integrated </w:t>
      </w:r>
      <w:r w:rsidR="00020C03" w:rsidRPr="005C5A57">
        <w:rPr>
          <w:rFonts w:asciiTheme="minorHAnsi" w:eastAsia="Batang" w:hAnsiTheme="minorHAnsi" w:cs="Arial"/>
          <w:sz w:val="22"/>
          <w:szCs w:val="22"/>
          <w:lang w:val="en-US" w:eastAsia="ko-KR"/>
        </w:rPr>
        <w:t>low carbon</w:t>
      </w:r>
      <w:r w:rsidRPr="005C5A57">
        <w:rPr>
          <w:rFonts w:asciiTheme="minorHAnsi" w:eastAsia="Batang" w:hAnsiTheme="minorHAnsi" w:cs="Arial"/>
          <w:sz w:val="22"/>
          <w:szCs w:val="22"/>
          <w:lang w:val="en-US" w:eastAsia="ko-KR"/>
        </w:rPr>
        <w:t xml:space="preserve"> projects in buildings</w:t>
      </w:r>
      <w:r w:rsidR="00592879" w:rsidRPr="005C5A57">
        <w:rPr>
          <w:rFonts w:asciiTheme="minorHAnsi" w:eastAsia="Batang" w:hAnsiTheme="minorHAnsi" w:cs="Arial"/>
          <w:sz w:val="22"/>
          <w:szCs w:val="22"/>
          <w:lang w:val="en-US" w:eastAsia="ko-KR"/>
        </w:rPr>
        <w:t xml:space="preserve">; </w:t>
      </w:r>
    </w:p>
    <w:p w14:paraId="4103BB7E" w14:textId="14EBBE91" w:rsidR="006D0A5C" w:rsidRPr="005C5A57" w:rsidRDefault="006D0A5C" w:rsidP="00592879">
      <w:pPr>
        <w:pStyle w:val="ListParagraph"/>
        <w:numPr>
          <w:ilvl w:val="0"/>
          <w:numId w:val="44"/>
        </w:numPr>
        <w:autoSpaceDE w:val="0"/>
        <w:autoSpaceDN w:val="0"/>
        <w:adjustRightInd w:val="0"/>
        <w:ind w:left="814"/>
        <w:jc w:val="both"/>
        <w:rPr>
          <w:rFonts w:asciiTheme="minorHAnsi" w:eastAsia="Batang" w:hAnsiTheme="minorHAnsi" w:cs="Arial"/>
          <w:sz w:val="22"/>
          <w:szCs w:val="22"/>
          <w:lang w:val="en-US" w:eastAsia="ko-KR"/>
        </w:rPr>
      </w:pPr>
      <w:r w:rsidRPr="005C5A57">
        <w:rPr>
          <w:rFonts w:asciiTheme="minorHAnsi" w:eastAsia="Batang" w:hAnsiTheme="minorHAnsi" w:cs="Arial"/>
          <w:sz w:val="22"/>
          <w:szCs w:val="22"/>
          <w:lang w:val="en-US" w:eastAsia="ko-KR"/>
        </w:rPr>
        <w:t>Non-existence of technical data on energy (and water) consumption in the public building stock and lack of coherent information on building retrofit interventions lead to fragmented and uncoordinated approaches;</w:t>
      </w:r>
    </w:p>
    <w:p w14:paraId="32FA79FF" w14:textId="3BC9810E" w:rsidR="00894CE3" w:rsidRPr="005C5A57" w:rsidRDefault="00894CE3" w:rsidP="00592879">
      <w:pPr>
        <w:pStyle w:val="ListParagraph"/>
        <w:numPr>
          <w:ilvl w:val="0"/>
          <w:numId w:val="44"/>
        </w:numPr>
        <w:autoSpaceDE w:val="0"/>
        <w:autoSpaceDN w:val="0"/>
        <w:adjustRightInd w:val="0"/>
        <w:ind w:left="814"/>
        <w:jc w:val="both"/>
        <w:rPr>
          <w:rFonts w:asciiTheme="minorHAnsi" w:eastAsia="Batang" w:hAnsiTheme="minorHAnsi" w:cs="Arial"/>
          <w:sz w:val="22"/>
          <w:szCs w:val="22"/>
          <w:lang w:val="en-US" w:eastAsia="ko-KR"/>
        </w:rPr>
      </w:pPr>
      <w:r w:rsidRPr="005C5A57">
        <w:rPr>
          <w:rFonts w:asciiTheme="minorHAnsi" w:eastAsia="Batang" w:hAnsiTheme="minorHAnsi" w:cs="Arial"/>
          <w:sz w:val="22"/>
          <w:szCs w:val="22"/>
          <w:lang w:val="en-US" w:eastAsia="ko-KR"/>
        </w:rPr>
        <w:lastRenderedPageBreak/>
        <w:t>Duty-bearers do not have the capacity to meet their obligations, such as in collecting baseline data for the EMIS and in managing EE building retrofit financing projects.</w:t>
      </w:r>
    </w:p>
    <w:p w14:paraId="74CFBEA5" w14:textId="2F324432" w:rsidR="00F317E0" w:rsidRPr="005C5A57" w:rsidRDefault="00F317E0" w:rsidP="00F317E0">
      <w:pPr>
        <w:autoSpaceDE w:val="0"/>
        <w:autoSpaceDN w:val="0"/>
        <w:adjustRightInd w:val="0"/>
        <w:jc w:val="both"/>
        <w:rPr>
          <w:rFonts w:asciiTheme="minorHAnsi" w:eastAsia="Batang" w:hAnsiTheme="minorHAnsi" w:cs="Arial"/>
          <w:lang w:val="en-US" w:eastAsia="ko-KR"/>
        </w:rPr>
      </w:pPr>
    </w:p>
    <w:p w14:paraId="366EEE08" w14:textId="45959FDB" w:rsidR="00F317E0" w:rsidRPr="005C5A57" w:rsidRDefault="00F317E0" w:rsidP="00020C03">
      <w:pPr>
        <w:pStyle w:val="ListParagraph"/>
        <w:numPr>
          <w:ilvl w:val="0"/>
          <w:numId w:val="37"/>
        </w:numPr>
        <w:autoSpaceDE w:val="0"/>
        <w:autoSpaceDN w:val="0"/>
        <w:adjustRightInd w:val="0"/>
        <w:ind w:left="454" w:hanging="454"/>
        <w:jc w:val="both"/>
        <w:rPr>
          <w:rFonts w:asciiTheme="minorHAnsi" w:eastAsia="Batang" w:hAnsiTheme="minorHAnsi" w:cs="Arial"/>
          <w:sz w:val="22"/>
          <w:szCs w:val="22"/>
          <w:lang w:val="en-US" w:eastAsia="ko-KR"/>
        </w:rPr>
      </w:pPr>
      <w:r w:rsidRPr="005C5A57">
        <w:rPr>
          <w:rFonts w:asciiTheme="minorHAnsi" w:eastAsia="Batang" w:hAnsiTheme="minorHAnsi" w:cs="Arial"/>
          <w:sz w:val="22"/>
          <w:szCs w:val="22"/>
          <w:lang w:val="en-US" w:eastAsia="ko-KR"/>
        </w:rPr>
        <w:t>Financial and operational risks include</w:t>
      </w:r>
      <w:r w:rsidR="00894CE3" w:rsidRPr="005C5A57">
        <w:rPr>
          <w:rFonts w:asciiTheme="minorHAnsi" w:eastAsia="Batang" w:hAnsiTheme="minorHAnsi" w:cs="Arial"/>
          <w:sz w:val="22"/>
          <w:szCs w:val="22"/>
          <w:lang w:val="en-US" w:eastAsia="ko-KR"/>
        </w:rPr>
        <w:t>:</w:t>
      </w:r>
    </w:p>
    <w:p w14:paraId="18225E97" w14:textId="77777777" w:rsidR="00894CE3" w:rsidRPr="005C5A57" w:rsidRDefault="00894CE3" w:rsidP="00894CE3">
      <w:pPr>
        <w:pStyle w:val="ListParagraph"/>
        <w:autoSpaceDE w:val="0"/>
        <w:autoSpaceDN w:val="0"/>
        <w:adjustRightInd w:val="0"/>
        <w:ind w:left="454"/>
        <w:jc w:val="both"/>
        <w:rPr>
          <w:rFonts w:asciiTheme="minorHAnsi" w:eastAsia="Batang" w:hAnsiTheme="minorHAnsi" w:cs="Arial"/>
          <w:sz w:val="22"/>
          <w:szCs w:val="22"/>
          <w:lang w:val="en-US" w:eastAsia="ko-KR"/>
        </w:rPr>
      </w:pPr>
    </w:p>
    <w:p w14:paraId="17F3112E" w14:textId="451ECEA8" w:rsidR="006D0A5C" w:rsidRPr="005C5A57" w:rsidRDefault="00020C03" w:rsidP="00592879">
      <w:pPr>
        <w:pStyle w:val="ListParagraph"/>
        <w:numPr>
          <w:ilvl w:val="0"/>
          <w:numId w:val="44"/>
        </w:numPr>
        <w:autoSpaceDE w:val="0"/>
        <w:autoSpaceDN w:val="0"/>
        <w:adjustRightInd w:val="0"/>
        <w:ind w:left="814"/>
        <w:jc w:val="both"/>
        <w:rPr>
          <w:rFonts w:asciiTheme="minorHAnsi" w:eastAsia="Batang" w:hAnsiTheme="minorHAnsi" w:cs="Arial"/>
          <w:sz w:val="22"/>
          <w:szCs w:val="22"/>
          <w:lang w:val="en-US" w:eastAsia="ko-KR"/>
        </w:rPr>
      </w:pPr>
      <w:r w:rsidRPr="005C5A57">
        <w:rPr>
          <w:rFonts w:asciiTheme="minorHAnsi" w:eastAsia="Batang" w:hAnsiTheme="minorHAnsi" w:cs="Arial"/>
          <w:sz w:val="22"/>
          <w:szCs w:val="22"/>
          <w:lang w:val="en-US" w:eastAsia="ko-KR"/>
        </w:rPr>
        <w:t>L</w:t>
      </w:r>
      <w:r w:rsidR="006D0A5C" w:rsidRPr="005C5A57">
        <w:rPr>
          <w:rFonts w:asciiTheme="minorHAnsi" w:eastAsia="Batang" w:hAnsiTheme="minorHAnsi" w:cs="Arial"/>
          <w:sz w:val="22"/>
          <w:szCs w:val="22"/>
          <w:lang w:val="en-US" w:eastAsia="ko-KR"/>
        </w:rPr>
        <w:t>imited access to finance for low-carbon investment in public buildings: low credit-worthiness of the municipal authorities and low uptake of non-grant mechanisms</w:t>
      </w:r>
      <w:r w:rsidRPr="005C5A57">
        <w:rPr>
          <w:rFonts w:asciiTheme="minorHAnsi" w:eastAsia="Batang" w:hAnsiTheme="minorHAnsi" w:cs="Arial"/>
          <w:sz w:val="22"/>
          <w:szCs w:val="22"/>
          <w:lang w:val="en-US" w:eastAsia="ko-KR"/>
        </w:rPr>
        <w:t xml:space="preserve"> by the public and private sectors</w:t>
      </w:r>
      <w:r w:rsidR="006D0A5C" w:rsidRPr="005C5A57">
        <w:rPr>
          <w:rFonts w:asciiTheme="minorHAnsi" w:eastAsia="Batang" w:hAnsiTheme="minorHAnsi" w:cs="Arial"/>
          <w:sz w:val="22"/>
          <w:szCs w:val="22"/>
          <w:lang w:val="en-US" w:eastAsia="ko-KR"/>
        </w:rPr>
        <w:t>; operational barriers that prevent municipal budgets from retaining the financial savings from energy efficiency projects to be able to repay the loans;</w:t>
      </w:r>
    </w:p>
    <w:p w14:paraId="3F00989E" w14:textId="761FE9A9" w:rsidR="00894CE3" w:rsidRPr="005C5A57" w:rsidRDefault="00D71DAC" w:rsidP="00592879">
      <w:pPr>
        <w:pStyle w:val="ListParagraph"/>
        <w:numPr>
          <w:ilvl w:val="0"/>
          <w:numId w:val="44"/>
        </w:numPr>
        <w:autoSpaceDE w:val="0"/>
        <w:autoSpaceDN w:val="0"/>
        <w:adjustRightInd w:val="0"/>
        <w:ind w:left="814"/>
        <w:jc w:val="both"/>
        <w:rPr>
          <w:rFonts w:asciiTheme="minorHAnsi" w:eastAsia="Batang" w:hAnsiTheme="minorHAnsi" w:cs="Arial"/>
          <w:sz w:val="22"/>
          <w:szCs w:val="22"/>
          <w:lang w:val="en-US" w:eastAsia="ko-KR"/>
        </w:rPr>
      </w:pPr>
      <w:r w:rsidRPr="005C5A57">
        <w:rPr>
          <w:rFonts w:asciiTheme="minorHAnsi" w:eastAsia="Batang" w:hAnsiTheme="minorHAnsi" w:cs="Arial"/>
          <w:sz w:val="22"/>
          <w:szCs w:val="22"/>
          <w:lang w:val="en-US" w:eastAsia="ko-KR"/>
        </w:rPr>
        <w:t>T</w:t>
      </w:r>
      <w:r w:rsidR="00894CE3" w:rsidRPr="005C5A57">
        <w:rPr>
          <w:rFonts w:asciiTheme="minorHAnsi" w:eastAsia="Batang" w:hAnsiTheme="minorHAnsi" w:cs="Arial"/>
          <w:sz w:val="22"/>
          <w:szCs w:val="22"/>
          <w:lang w:val="en-US" w:eastAsia="ko-KR"/>
        </w:rPr>
        <w:t xml:space="preserve">he </w:t>
      </w:r>
      <w:r w:rsidR="00894CE3" w:rsidRPr="005C5A57">
        <w:rPr>
          <w:rFonts w:asciiTheme="minorHAnsi" w:eastAsia="Batang" w:hAnsiTheme="minorHAnsi" w:cs="Arial"/>
          <w:bCs/>
          <w:sz w:val="22"/>
          <w:szCs w:val="22"/>
          <w:lang w:val="en-US" w:eastAsia="ko-KR"/>
        </w:rPr>
        <w:t>low attractiveness of coal-RE fuel-switch projects</w:t>
      </w:r>
      <w:r w:rsidR="00894CE3" w:rsidRPr="005C5A57">
        <w:rPr>
          <w:rFonts w:asciiTheme="minorHAnsi" w:eastAsia="Batang" w:hAnsiTheme="minorHAnsi" w:cs="Arial"/>
          <w:sz w:val="22"/>
          <w:szCs w:val="22"/>
          <w:lang w:val="en-US" w:eastAsia="ko-KR"/>
        </w:rPr>
        <w:t xml:space="preserve"> and h</w:t>
      </w:r>
      <w:r w:rsidR="00894CE3" w:rsidRPr="005C5A57">
        <w:rPr>
          <w:rFonts w:asciiTheme="minorHAnsi" w:eastAsia="Batang" w:hAnsiTheme="minorHAnsi" w:cs="Arial"/>
          <w:bCs/>
          <w:sz w:val="22"/>
          <w:szCs w:val="22"/>
          <w:lang w:val="en-US" w:eastAsia="ko-KR"/>
        </w:rPr>
        <w:t>igh transaction costs of project identification, preparation and supervision</w:t>
      </w:r>
      <w:r w:rsidR="00894CE3" w:rsidRPr="005C5A57">
        <w:rPr>
          <w:rFonts w:asciiTheme="minorHAnsi" w:eastAsia="Batang" w:hAnsiTheme="minorHAnsi" w:cs="Arial"/>
          <w:sz w:val="22"/>
          <w:szCs w:val="22"/>
          <w:lang w:val="en-US" w:eastAsia="ko-KR"/>
        </w:rPr>
        <w:t xml:space="preserve">, </w:t>
      </w:r>
      <w:r w:rsidR="006D0A5C" w:rsidRPr="005C5A57">
        <w:rPr>
          <w:rFonts w:asciiTheme="minorHAnsi" w:eastAsia="Batang" w:hAnsiTheme="minorHAnsi" w:cs="Arial"/>
          <w:bCs/>
          <w:sz w:val="22"/>
          <w:szCs w:val="22"/>
          <w:lang w:val="en-US" w:eastAsia="ko-KR"/>
        </w:rPr>
        <w:t>discourag</w:t>
      </w:r>
      <w:r w:rsidR="00894CE3" w:rsidRPr="005C5A57">
        <w:rPr>
          <w:rFonts w:asciiTheme="minorHAnsi" w:eastAsia="Batang" w:hAnsiTheme="minorHAnsi" w:cs="Arial"/>
          <w:bCs/>
          <w:sz w:val="22"/>
          <w:szCs w:val="22"/>
          <w:lang w:val="en-US" w:eastAsia="ko-KR"/>
        </w:rPr>
        <w:t>ing</w:t>
      </w:r>
      <w:r w:rsidR="006D0A5C" w:rsidRPr="005C5A57">
        <w:rPr>
          <w:rFonts w:asciiTheme="minorHAnsi" w:eastAsia="Batang" w:hAnsiTheme="minorHAnsi" w:cs="Arial"/>
          <w:bCs/>
          <w:sz w:val="22"/>
          <w:szCs w:val="22"/>
          <w:lang w:val="en-US" w:eastAsia="ko-KR"/>
        </w:rPr>
        <w:t xml:space="preserve"> potential private sector investments</w:t>
      </w:r>
      <w:r w:rsidR="00894CE3" w:rsidRPr="005C5A57">
        <w:rPr>
          <w:rFonts w:asciiTheme="minorHAnsi" w:eastAsia="Batang" w:hAnsiTheme="minorHAnsi" w:cs="Arial"/>
          <w:bCs/>
          <w:sz w:val="22"/>
          <w:szCs w:val="22"/>
          <w:lang w:val="en-US" w:eastAsia="ko-KR"/>
        </w:rPr>
        <w:t>;</w:t>
      </w:r>
    </w:p>
    <w:p w14:paraId="7DAFDE26" w14:textId="0D6F6D24" w:rsidR="006D0A5C" w:rsidRPr="005C5A57" w:rsidRDefault="00894CE3" w:rsidP="00592879">
      <w:pPr>
        <w:pStyle w:val="ListParagraph"/>
        <w:numPr>
          <w:ilvl w:val="0"/>
          <w:numId w:val="44"/>
        </w:numPr>
        <w:autoSpaceDE w:val="0"/>
        <w:autoSpaceDN w:val="0"/>
        <w:adjustRightInd w:val="0"/>
        <w:ind w:left="814"/>
        <w:jc w:val="both"/>
        <w:rPr>
          <w:rFonts w:asciiTheme="minorHAnsi" w:eastAsia="Batang" w:hAnsiTheme="minorHAnsi" w:cs="Arial"/>
          <w:sz w:val="22"/>
          <w:szCs w:val="22"/>
          <w:lang w:val="en-US" w:eastAsia="ko-KR"/>
        </w:rPr>
      </w:pPr>
      <w:r w:rsidRPr="005C5A57">
        <w:rPr>
          <w:rFonts w:asciiTheme="minorHAnsi" w:eastAsia="Batang" w:hAnsiTheme="minorHAnsi" w:cs="Arial"/>
          <w:bCs/>
          <w:sz w:val="22"/>
          <w:szCs w:val="22"/>
          <w:lang w:val="en-US" w:eastAsia="ko-KR"/>
        </w:rPr>
        <w:t>C</w:t>
      </w:r>
      <w:r w:rsidR="00D71DAC" w:rsidRPr="005C5A57">
        <w:rPr>
          <w:rFonts w:asciiTheme="minorHAnsi" w:eastAsia="Batang" w:hAnsiTheme="minorHAnsi" w:cs="Arial"/>
          <w:bCs/>
          <w:sz w:val="22"/>
          <w:szCs w:val="22"/>
          <w:lang w:val="en-US" w:eastAsia="ko-KR"/>
        </w:rPr>
        <w:t>apital costs</w:t>
      </w:r>
      <w:r w:rsidRPr="005C5A57">
        <w:rPr>
          <w:rFonts w:asciiTheme="minorHAnsi" w:eastAsia="Batang" w:hAnsiTheme="minorHAnsi" w:cs="Arial"/>
          <w:bCs/>
          <w:sz w:val="22"/>
          <w:szCs w:val="22"/>
          <w:lang w:val="en-US" w:eastAsia="ko-KR"/>
        </w:rPr>
        <w:t xml:space="preserve"> may vary significantly depending on the basic parameters of the building, including the quality of its routine maintenance or the need to incorporate additional climate protection measures</w:t>
      </w:r>
      <w:r w:rsidR="00D71DAC" w:rsidRPr="005C5A57">
        <w:rPr>
          <w:rFonts w:asciiTheme="minorHAnsi" w:eastAsia="Batang" w:hAnsiTheme="minorHAnsi" w:cs="Arial"/>
          <w:bCs/>
          <w:sz w:val="22"/>
          <w:szCs w:val="22"/>
          <w:lang w:val="en-US" w:eastAsia="ko-KR"/>
        </w:rPr>
        <w:t xml:space="preserve">. Thus, </w:t>
      </w:r>
      <w:r w:rsidRPr="005C5A57">
        <w:rPr>
          <w:rFonts w:asciiTheme="minorHAnsi" w:eastAsia="Batang" w:hAnsiTheme="minorHAnsi" w:cs="Arial"/>
          <w:bCs/>
          <w:sz w:val="22"/>
          <w:szCs w:val="22"/>
          <w:lang w:val="en-US" w:eastAsia="ko-KR"/>
        </w:rPr>
        <w:t>in some cases</w:t>
      </w:r>
      <w:r w:rsidR="00D71DAC" w:rsidRPr="005C5A57">
        <w:rPr>
          <w:rFonts w:asciiTheme="minorHAnsi" w:eastAsia="Batang" w:hAnsiTheme="minorHAnsi" w:cs="Arial"/>
          <w:bCs/>
          <w:sz w:val="22"/>
          <w:szCs w:val="22"/>
          <w:lang w:val="en-US" w:eastAsia="ko-KR"/>
        </w:rPr>
        <w:t>,</w:t>
      </w:r>
      <w:r w:rsidRPr="005C5A57">
        <w:rPr>
          <w:rFonts w:asciiTheme="minorHAnsi" w:eastAsia="Batang" w:hAnsiTheme="minorHAnsi" w:cs="Arial"/>
          <w:bCs/>
          <w:sz w:val="22"/>
          <w:szCs w:val="22"/>
          <w:lang w:val="en-US" w:eastAsia="ko-KR"/>
        </w:rPr>
        <w:t xml:space="preserve"> additional non EE-RE related works and services will be required  which </w:t>
      </w:r>
      <w:r w:rsidR="00D71DAC" w:rsidRPr="005C5A57">
        <w:rPr>
          <w:rFonts w:asciiTheme="minorHAnsi" w:eastAsia="Batang" w:hAnsiTheme="minorHAnsi" w:cs="Arial"/>
          <w:bCs/>
          <w:sz w:val="22"/>
          <w:szCs w:val="22"/>
          <w:lang w:val="en-US" w:eastAsia="ko-KR"/>
        </w:rPr>
        <w:t xml:space="preserve">will </w:t>
      </w:r>
      <w:r w:rsidRPr="005C5A57">
        <w:rPr>
          <w:rFonts w:asciiTheme="minorHAnsi" w:eastAsia="Batang" w:hAnsiTheme="minorHAnsi" w:cs="Arial"/>
          <w:bCs/>
          <w:sz w:val="22"/>
          <w:szCs w:val="22"/>
          <w:lang w:val="en-US" w:eastAsia="ko-KR"/>
        </w:rPr>
        <w:t xml:space="preserve">lead to higher than </w:t>
      </w:r>
      <w:r w:rsidR="00D71DAC" w:rsidRPr="005C5A57">
        <w:rPr>
          <w:rFonts w:asciiTheme="minorHAnsi" w:eastAsia="Batang" w:hAnsiTheme="minorHAnsi" w:cs="Arial"/>
          <w:bCs/>
          <w:sz w:val="22"/>
          <w:szCs w:val="22"/>
          <w:lang w:val="en-US" w:eastAsia="ko-KR"/>
        </w:rPr>
        <w:t>capital costs</w:t>
      </w:r>
      <w:r w:rsidRPr="005C5A57">
        <w:rPr>
          <w:rFonts w:asciiTheme="minorHAnsi" w:eastAsia="Batang" w:hAnsiTheme="minorHAnsi" w:cs="Arial"/>
          <w:sz w:val="22"/>
          <w:szCs w:val="22"/>
          <w:lang w:val="en-US" w:eastAsia="ko-KR"/>
        </w:rPr>
        <w:t>.</w:t>
      </w:r>
    </w:p>
    <w:p w14:paraId="5AF66930" w14:textId="24A5A6ED" w:rsidR="0024319B" w:rsidRPr="005C5A57" w:rsidRDefault="0024319B" w:rsidP="0024319B">
      <w:pPr>
        <w:autoSpaceDE w:val="0"/>
        <w:autoSpaceDN w:val="0"/>
        <w:adjustRightInd w:val="0"/>
        <w:jc w:val="both"/>
        <w:rPr>
          <w:rFonts w:asciiTheme="minorHAnsi" w:eastAsia="Batang" w:hAnsiTheme="minorHAnsi" w:cs="Arial"/>
          <w:lang w:val="en-US" w:eastAsia="ko-KR"/>
        </w:rPr>
      </w:pPr>
    </w:p>
    <w:p w14:paraId="0201A3B3" w14:textId="4799FD0B" w:rsidR="0024319B" w:rsidRPr="005C5A57" w:rsidRDefault="0024319B" w:rsidP="00894CE3">
      <w:pPr>
        <w:pStyle w:val="ListParagraph"/>
        <w:numPr>
          <w:ilvl w:val="0"/>
          <w:numId w:val="37"/>
        </w:numPr>
        <w:autoSpaceDE w:val="0"/>
        <w:autoSpaceDN w:val="0"/>
        <w:adjustRightInd w:val="0"/>
        <w:ind w:left="454" w:hanging="454"/>
        <w:jc w:val="both"/>
        <w:rPr>
          <w:rFonts w:asciiTheme="minorHAnsi" w:eastAsia="Batang" w:hAnsiTheme="minorHAnsi" w:cs="Arial"/>
          <w:sz w:val="22"/>
          <w:szCs w:val="22"/>
          <w:lang w:val="en-US" w:eastAsia="ko-KR"/>
        </w:rPr>
      </w:pPr>
      <w:r w:rsidRPr="005C5A57">
        <w:rPr>
          <w:rFonts w:asciiTheme="minorHAnsi" w:eastAsia="Batang" w:hAnsiTheme="minorHAnsi" w:cs="Arial"/>
          <w:sz w:val="22"/>
          <w:szCs w:val="22"/>
          <w:lang w:val="en-US" w:eastAsia="ko-KR"/>
        </w:rPr>
        <w:t xml:space="preserve">The environmental and social safeguard risks </w:t>
      </w:r>
      <w:r w:rsidR="00894CE3" w:rsidRPr="005C5A57">
        <w:rPr>
          <w:rFonts w:asciiTheme="minorHAnsi" w:eastAsia="Batang" w:hAnsiTheme="minorHAnsi" w:cs="Arial"/>
          <w:sz w:val="22"/>
          <w:szCs w:val="22"/>
          <w:lang w:val="en-US" w:eastAsia="ko-KR"/>
        </w:rPr>
        <w:t xml:space="preserve">include: </w:t>
      </w:r>
      <w:r w:rsidRPr="005C5A57">
        <w:rPr>
          <w:rFonts w:asciiTheme="minorHAnsi" w:eastAsia="Batang" w:hAnsiTheme="minorHAnsi" w:cs="Arial"/>
          <w:sz w:val="22"/>
          <w:szCs w:val="22"/>
          <w:lang w:val="en-US" w:eastAsia="ko-KR"/>
        </w:rPr>
        <w:t>are minor and will be comprehensively addressed by the standard UNDP social and environmental screening procedure</w:t>
      </w:r>
      <w:r w:rsidR="00894CE3" w:rsidRPr="005C5A57">
        <w:rPr>
          <w:rFonts w:asciiTheme="minorHAnsi" w:eastAsia="Batang" w:hAnsiTheme="minorHAnsi" w:cs="Arial"/>
          <w:sz w:val="22"/>
          <w:szCs w:val="22"/>
          <w:lang w:val="en-US" w:eastAsia="ko-KR"/>
        </w:rPr>
        <w:t>:</w:t>
      </w:r>
    </w:p>
    <w:p w14:paraId="464AF3DA" w14:textId="77777777" w:rsidR="00894CE3" w:rsidRPr="005C5A57" w:rsidRDefault="00894CE3" w:rsidP="00894CE3">
      <w:pPr>
        <w:pStyle w:val="ListParagraph"/>
        <w:autoSpaceDE w:val="0"/>
        <w:autoSpaceDN w:val="0"/>
        <w:adjustRightInd w:val="0"/>
        <w:ind w:left="454"/>
        <w:jc w:val="both"/>
        <w:rPr>
          <w:rFonts w:asciiTheme="minorHAnsi" w:eastAsia="Batang" w:hAnsiTheme="minorHAnsi" w:cs="Arial"/>
          <w:sz w:val="22"/>
          <w:szCs w:val="22"/>
          <w:lang w:val="en-US" w:eastAsia="ko-KR"/>
        </w:rPr>
      </w:pPr>
    </w:p>
    <w:p w14:paraId="116ABBC1" w14:textId="1BC8C72D" w:rsidR="00F317E0" w:rsidRPr="005C5A57" w:rsidRDefault="006D0A5C" w:rsidP="00592879">
      <w:pPr>
        <w:pStyle w:val="ListParagraph"/>
        <w:numPr>
          <w:ilvl w:val="0"/>
          <w:numId w:val="44"/>
        </w:numPr>
        <w:autoSpaceDE w:val="0"/>
        <w:autoSpaceDN w:val="0"/>
        <w:adjustRightInd w:val="0"/>
        <w:ind w:left="814"/>
        <w:jc w:val="both"/>
        <w:rPr>
          <w:rFonts w:asciiTheme="minorHAnsi" w:eastAsia="Batang" w:hAnsiTheme="minorHAnsi" w:cs="Arial"/>
          <w:sz w:val="22"/>
          <w:szCs w:val="22"/>
          <w:lang w:val="en-US" w:eastAsia="ko-KR"/>
        </w:rPr>
      </w:pPr>
      <w:r w:rsidRPr="005C5A57">
        <w:rPr>
          <w:rFonts w:asciiTheme="minorHAnsi" w:eastAsia="Batang" w:hAnsiTheme="minorHAnsi" w:cs="Arial"/>
          <w:bCs/>
          <w:sz w:val="22"/>
          <w:szCs w:val="22"/>
          <w:lang w:val="en-US" w:eastAsia="ko-KR"/>
        </w:rPr>
        <w:t xml:space="preserve">Climate change-induced extreme weather events, in particular floods, may affect some of the </w:t>
      </w:r>
      <w:r w:rsidR="003A26F6" w:rsidRPr="005C5A57">
        <w:rPr>
          <w:rFonts w:asciiTheme="minorHAnsi" w:eastAsia="Batang" w:hAnsiTheme="minorHAnsi" w:cs="Arial"/>
          <w:bCs/>
          <w:sz w:val="22"/>
          <w:szCs w:val="22"/>
          <w:lang w:val="en-US" w:eastAsia="ko-KR"/>
        </w:rPr>
        <w:t>P</w:t>
      </w:r>
      <w:r w:rsidRPr="005C5A57">
        <w:rPr>
          <w:rFonts w:asciiTheme="minorHAnsi" w:eastAsia="Batang" w:hAnsiTheme="minorHAnsi" w:cs="Arial"/>
          <w:bCs/>
          <w:sz w:val="22"/>
          <w:szCs w:val="22"/>
          <w:lang w:val="en-US" w:eastAsia="ko-KR"/>
        </w:rPr>
        <w:t>roject’s retrofitted buildings</w:t>
      </w:r>
      <w:r w:rsidR="00F317E0" w:rsidRPr="005C5A57">
        <w:rPr>
          <w:rFonts w:asciiTheme="minorHAnsi" w:eastAsia="Batang" w:hAnsiTheme="minorHAnsi" w:cs="Arial"/>
          <w:bCs/>
          <w:sz w:val="22"/>
          <w:szCs w:val="22"/>
          <w:lang w:val="en-US" w:eastAsia="ko-KR"/>
        </w:rPr>
        <w:t>;</w:t>
      </w:r>
    </w:p>
    <w:p w14:paraId="4D216F0B" w14:textId="3AEB32D8" w:rsidR="00592879" w:rsidRPr="005C5A57" w:rsidRDefault="00F317E0" w:rsidP="00894CE3">
      <w:pPr>
        <w:pStyle w:val="ListParagraph"/>
        <w:numPr>
          <w:ilvl w:val="0"/>
          <w:numId w:val="44"/>
        </w:numPr>
        <w:autoSpaceDE w:val="0"/>
        <w:autoSpaceDN w:val="0"/>
        <w:adjustRightInd w:val="0"/>
        <w:ind w:left="814"/>
        <w:jc w:val="both"/>
        <w:rPr>
          <w:rFonts w:asciiTheme="minorHAnsi" w:eastAsia="Batang" w:hAnsiTheme="minorHAnsi" w:cs="Arial"/>
          <w:sz w:val="22"/>
          <w:szCs w:val="22"/>
          <w:lang w:val="en-US" w:eastAsia="ko-KR"/>
        </w:rPr>
      </w:pPr>
      <w:r w:rsidRPr="005C5A57">
        <w:rPr>
          <w:rFonts w:asciiTheme="minorHAnsi" w:eastAsia="Batang" w:hAnsiTheme="minorHAnsi" w:cs="Arial"/>
          <w:sz w:val="22"/>
          <w:szCs w:val="22"/>
          <w:lang w:val="en-US" w:eastAsia="ko-KR"/>
        </w:rPr>
        <w:t>Generation of waste from building retrofits</w:t>
      </w:r>
      <w:r w:rsidR="00592879" w:rsidRPr="005C5A57">
        <w:rPr>
          <w:rFonts w:asciiTheme="minorHAnsi" w:eastAsia="Batang" w:hAnsiTheme="minorHAnsi" w:cs="Arial"/>
          <w:lang w:val="en-US" w:eastAsia="ko-KR"/>
        </w:rPr>
        <w:t>.</w:t>
      </w:r>
    </w:p>
    <w:p w14:paraId="16ADC726" w14:textId="77777777" w:rsidR="00592879" w:rsidRPr="005C5A57" w:rsidRDefault="00592879" w:rsidP="00592879">
      <w:pPr>
        <w:autoSpaceDE w:val="0"/>
        <w:autoSpaceDN w:val="0"/>
        <w:adjustRightInd w:val="0"/>
        <w:jc w:val="both"/>
        <w:rPr>
          <w:rFonts w:asciiTheme="minorHAnsi" w:eastAsia="Batang" w:hAnsiTheme="minorHAnsi" w:cs="Arial"/>
          <w:lang w:val="en-US" w:eastAsia="ko-KR"/>
        </w:rPr>
      </w:pPr>
    </w:p>
    <w:p w14:paraId="7FEA5F55" w14:textId="0D8D980E" w:rsidR="007309F4" w:rsidRPr="005C5A57" w:rsidRDefault="005A1A24" w:rsidP="00C42172">
      <w:pPr>
        <w:pStyle w:val="Heading2"/>
      </w:pPr>
      <w:bookmarkStart w:id="63" w:name="_Toc109669965"/>
      <w:bookmarkStart w:id="64" w:name="_Toc112591259"/>
      <w:bookmarkStart w:id="65" w:name="_Hlk112327530"/>
      <w:r w:rsidRPr="005C5A57">
        <w:t>Project Implementation Arrangements</w:t>
      </w:r>
      <w:bookmarkEnd w:id="63"/>
      <w:bookmarkEnd w:id="64"/>
      <w:r w:rsidRPr="005C5A57">
        <w:t xml:space="preserve"> </w:t>
      </w:r>
    </w:p>
    <w:p w14:paraId="39CB526F" w14:textId="77777777" w:rsidR="00047046" w:rsidRPr="005C5A57" w:rsidRDefault="00047046">
      <w:pPr>
        <w:numPr>
          <w:ilvl w:val="0"/>
          <w:numId w:val="37"/>
        </w:numPr>
        <w:autoSpaceDE w:val="0"/>
        <w:autoSpaceDN w:val="0"/>
        <w:adjustRightInd w:val="0"/>
        <w:ind w:left="454" w:hanging="454"/>
        <w:jc w:val="both"/>
        <w:rPr>
          <w:rFonts w:asciiTheme="minorHAnsi" w:eastAsia="Batang" w:hAnsiTheme="minorHAnsi" w:cs="Arial"/>
          <w:lang w:val="en-US" w:eastAsia="ko-KR"/>
        </w:rPr>
      </w:pPr>
      <w:r w:rsidRPr="005C5A57">
        <w:rPr>
          <w:rFonts w:asciiTheme="minorHAnsi" w:eastAsia="Batang" w:hAnsiTheme="minorHAnsi" w:cs="Arial"/>
          <w:lang w:val="en-US" w:eastAsia="ko-KR"/>
        </w:rPr>
        <w:t>The Implementing Partner for the LCPB Project is UNDP Bosnia and Herzegovina under Direct Implementation Modality (DIM).  As such, UNDP is responsible and accountable for managing this Project, including the monitoring and evaluation of Project interventions, achieving Project outcomes, and for the effective use of UNDP and GCF resources. The Implementing Partner is responsible for:</w:t>
      </w:r>
    </w:p>
    <w:p w14:paraId="48264ACF" w14:textId="77777777" w:rsidR="00047046" w:rsidRPr="005C5A57" w:rsidRDefault="00047046" w:rsidP="00047046">
      <w:pPr>
        <w:autoSpaceDE w:val="0"/>
        <w:autoSpaceDN w:val="0"/>
        <w:adjustRightInd w:val="0"/>
        <w:ind w:left="360"/>
        <w:jc w:val="both"/>
        <w:rPr>
          <w:rFonts w:asciiTheme="minorHAnsi" w:eastAsia="Batang" w:hAnsiTheme="minorHAnsi" w:cs="Arial"/>
          <w:lang w:val="en-US" w:eastAsia="ko-KR"/>
        </w:rPr>
      </w:pPr>
    </w:p>
    <w:p w14:paraId="0010C2EA" w14:textId="77777777" w:rsidR="00047046" w:rsidRPr="005C5A57" w:rsidRDefault="00047046">
      <w:pPr>
        <w:pStyle w:val="ListParagraph"/>
        <w:numPr>
          <w:ilvl w:val="0"/>
          <w:numId w:val="44"/>
        </w:numPr>
        <w:autoSpaceDE w:val="0"/>
        <w:autoSpaceDN w:val="0"/>
        <w:adjustRightInd w:val="0"/>
        <w:ind w:left="814"/>
        <w:jc w:val="both"/>
        <w:rPr>
          <w:rFonts w:asciiTheme="minorHAnsi" w:eastAsia="Batang" w:hAnsiTheme="minorHAnsi" w:cs="Arial"/>
          <w:sz w:val="22"/>
          <w:szCs w:val="22"/>
          <w:lang w:val="en-US" w:eastAsia="ko-KR"/>
        </w:rPr>
      </w:pPr>
      <w:r w:rsidRPr="005C5A57">
        <w:rPr>
          <w:rFonts w:asciiTheme="minorHAnsi" w:eastAsia="Batang" w:hAnsiTheme="minorHAnsi" w:cs="Arial"/>
          <w:sz w:val="22"/>
          <w:szCs w:val="22"/>
          <w:lang w:val="en-US" w:eastAsia="ko-KR"/>
        </w:rPr>
        <w:t>approving and signing the multiyear workplan;</w:t>
      </w:r>
    </w:p>
    <w:p w14:paraId="1E124B13" w14:textId="77777777" w:rsidR="00047046" w:rsidRPr="005C5A57" w:rsidRDefault="00047046">
      <w:pPr>
        <w:pStyle w:val="ListParagraph"/>
        <w:numPr>
          <w:ilvl w:val="0"/>
          <w:numId w:val="44"/>
        </w:numPr>
        <w:autoSpaceDE w:val="0"/>
        <w:autoSpaceDN w:val="0"/>
        <w:adjustRightInd w:val="0"/>
        <w:ind w:left="814"/>
        <w:jc w:val="both"/>
        <w:rPr>
          <w:rFonts w:asciiTheme="minorHAnsi" w:eastAsia="Batang" w:hAnsiTheme="minorHAnsi" w:cs="Arial"/>
          <w:sz w:val="22"/>
          <w:szCs w:val="22"/>
          <w:lang w:val="en-US" w:eastAsia="ko-KR"/>
        </w:rPr>
      </w:pPr>
      <w:r w:rsidRPr="005C5A57">
        <w:rPr>
          <w:rFonts w:asciiTheme="minorHAnsi" w:eastAsia="Batang" w:hAnsiTheme="minorHAnsi" w:cs="Arial"/>
          <w:sz w:val="22"/>
          <w:szCs w:val="22"/>
          <w:lang w:val="en-US" w:eastAsia="ko-KR"/>
        </w:rPr>
        <w:t>approving and signing the combined delivery report at the end of the year; and</w:t>
      </w:r>
    </w:p>
    <w:p w14:paraId="3ED6D6FE" w14:textId="77777777" w:rsidR="00047046" w:rsidRPr="005C5A57" w:rsidRDefault="00047046">
      <w:pPr>
        <w:pStyle w:val="ListParagraph"/>
        <w:numPr>
          <w:ilvl w:val="0"/>
          <w:numId w:val="44"/>
        </w:numPr>
        <w:autoSpaceDE w:val="0"/>
        <w:autoSpaceDN w:val="0"/>
        <w:adjustRightInd w:val="0"/>
        <w:ind w:left="814"/>
        <w:jc w:val="both"/>
        <w:rPr>
          <w:rFonts w:asciiTheme="minorHAnsi" w:eastAsia="Batang" w:hAnsiTheme="minorHAnsi" w:cs="Arial"/>
          <w:sz w:val="22"/>
          <w:szCs w:val="22"/>
          <w:lang w:val="en-US" w:eastAsia="ko-KR"/>
        </w:rPr>
      </w:pPr>
      <w:r w:rsidRPr="005C5A57">
        <w:rPr>
          <w:rFonts w:asciiTheme="minorHAnsi" w:eastAsia="Batang" w:hAnsiTheme="minorHAnsi" w:cs="Arial"/>
          <w:sz w:val="22"/>
          <w:szCs w:val="22"/>
          <w:lang w:val="en-US" w:eastAsia="ko-KR"/>
        </w:rPr>
        <w:t>signing the financial report or the funding authorization and certificate of expenditures.</w:t>
      </w:r>
    </w:p>
    <w:p w14:paraId="5302B380" w14:textId="77777777" w:rsidR="00047046" w:rsidRPr="005C5A57" w:rsidRDefault="00047046" w:rsidP="00047046">
      <w:pPr>
        <w:autoSpaceDE w:val="0"/>
        <w:autoSpaceDN w:val="0"/>
        <w:adjustRightInd w:val="0"/>
        <w:jc w:val="both"/>
        <w:rPr>
          <w:rFonts w:asciiTheme="minorHAnsi" w:eastAsia="Batang" w:hAnsiTheme="minorHAnsi" w:cs="Arial"/>
          <w:lang w:val="en-US" w:eastAsia="ko-KR"/>
        </w:rPr>
      </w:pPr>
    </w:p>
    <w:bookmarkEnd w:id="65"/>
    <w:p w14:paraId="5D582C26" w14:textId="0E49861A" w:rsidR="007309F4" w:rsidRPr="005C5A57" w:rsidRDefault="00047046">
      <w:pPr>
        <w:pStyle w:val="ListParagraph"/>
        <w:numPr>
          <w:ilvl w:val="0"/>
          <w:numId w:val="37"/>
        </w:numPr>
        <w:autoSpaceDE w:val="0"/>
        <w:autoSpaceDN w:val="0"/>
        <w:adjustRightInd w:val="0"/>
        <w:ind w:left="454" w:hanging="454"/>
        <w:jc w:val="both"/>
        <w:rPr>
          <w:rFonts w:asciiTheme="minorHAnsi" w:eastAsia="Batang" w:hAnsiTheme="minorHAnsi" w:cs="Arial"/>
          <w:sz w:val="22"/>
          <w:szCs w:val="22"/>
          <w:lang w:val="en-US" w:eastAsia="ko-KR"/>
        </w:rPr>
      </w:pPr>
      <w:r w:rsidRPr="005C5A57">
        <w:rPr>
          <w:rFonts w:asciiTheme="minorHAnsi" w:eastAsia="Batang" w:hAnsiTheme="minorHAnsi" w:cs="Arial"/>
          <w:sz w:val="22"/>
          <w:szCs w:val="22"/>
          <w:lang w:val="en-US" w:eastAsia="ko-KR"/>
        </w:rPr>
        <w:t xml:space="preserve">The Project Board </w:t>
      </w:r>
      <w:r w:rsidR="00126770" w:rsidRPr="005C5A57">
        <w:rPr>
          <w:rFonts w:asciiTheme="minorHAnsi" w:eastAsia="Batang" w:hAnsiTheme="minorHAnsi" w:cs="Arial"/>
          <w:sz w:val="22"/>
          <w:szCs w:val="22"/>
          <w:lang w:val="en-US" w:eastAsia="ko-KR"/>
        </w:rPr>
        <w:t xml:space="preserve">(PB) </w:t>
      </w:r>
      <w:r w:rsidRPr="005C5A57">
        <w:rPr>
          <w:rFonts w:asciiTheme="minorHAnsi" w:eastAsia="Batang" w:hAnsiTheme="minorHAnsi" w:cs="Arial"/>
          <w:sz w:val="22"/>
          <w:szCs w:val="22"/>
          <w:lang w:val="en-US" w:eastAsia="ko-KR"/>
        </w:rPr>
        <w:t>is responsible for making by consensus, management decisions when guidance is required by the Project Manager, including recommendations for UNDP approval of Project plans and revisions, and addressing any Project level grievances. To ensure UNDP’s ultimate accountability, Project Board decisions are made in accordance with standards that ensure management for development results, best value money, fairness, integrity, transparency and effective international competition. In case a consensus cannot be reached within the Board, final decision shall rest with the UNDP Programme Manager. The Project organization structure is shown on Figure 2</w:t>
      </w:r>
      <w:r w:rsidR="00AD3682" w:rsidRPr="005C5A57">
        <w:rPr>
          <w:rFonts w:ascii="Calibri" w:eastAsia="Batang" w:hAnsi="Calibri" w:cs="Arial"/>
          <w:sz w:val="22"/>
          <w:szCs w:val="22"/>
          <w:lang w:val="en-US" w:eastAsia="ko-KR"/>
        </w:rPr>
        <w:t xml:space="preserve">. </w:t>
      </w:r>
    </w:p>
    <w:p w14:paraId="23AD11B0" w14:textId="77777777" w:rsidR="00B37A0E" w:rsidRPr="005C5A57" w:rsidRDefault="00B37A0E" w:rsidP="00B37A0E">
      <w:pPr>
        <w:pStyle w:val="ListParagraph"/>
        <w:autoSpaceDE w:val="0"/>
        <w:autoSpaceDN w:val="0"/>
        <w:adjustRightInd w:val="0"/>
        <w:ind w:left="454"/>
        <w:jc w:val="both"/>
        <w:rPr>
          <w:rFonts w:asciiTheme="minorHAnsi" w:eastAsia="Batang" w:hAnsiTheme="minorHAnsi" w:cs="Arial"/>
          <w:sz w:val="22"/>
          <w:szCs w:val="22"/>
          <w:lang w:val="en-US" w:eastAsia="ko-KR"/>
        </w:rPr>
      </w:pPr>
    </w:p>
    <w:p w14:paraId="401504F0" w14:textId="77777777" w:rsidR="00126770" w:rsidRPr="005C5A57" w:rsidRDefault="00126770" w:rsidP="005A1A24">
      <w:pPr>
        <w:autoSpaceDE w:val="0"/>
        <w:autoSpaceDN w:val="0"/>
        <w:adjustRightInd w:val="0"/>
        <w:jc w:val="center"/>
        <w:rPr>
          <w:rFonts w:asciiTheme="minorHAnsi" w:hAnsiTheme="minorHAnsi" w:cs="Arial"/>
          <w:b/>
          <w:bCs/>
          <w:lang w:val="en-US"/>
        </w:rPr>
      </w:pPr>
      <w:bookmarkStart w:id="66" w:name="_Toc109669918"/>
    </w:p>
    <w:p w14:paraId="0A94971B" w14:textId="77777777" w:rsidR="00126770" w:rsidRPr="005C5A57" w:rsidRDefault="00126770" w:rsidP="005A1A24">
      <w:pPr>
        <w:autoSpaceDE w:val="0"/>
        <w:autoSpaceDN w:val="0"/>
        <w:adjustRightInd w:val="0"/>
        <w:jc w:val="center"/>
        <w:rPr>
          <w:rFonts w:asciiTheme="minorHAnsi" w:hAnsiTheme="minorHAnsi" w:cs="Arial"/>
          <w:b/>
          <w:bCs/>
          <w:lang w:val="en-US"/>
        </w:rPr>
      </w:pPr>
    </w:p>
    <w:p w14:paraId="1AC8FBDF" w14:textId="77777777" w:rsidR="00126770" w:rsidRPr="005C5A57" w:rsidRDefault="00126770" w:rsidP="005A1A24">
      <w:pPr>
        <w:autoSpaceDE w:val="0"/>
        <w:autoSpaceDN w:val="0"/>
        <w:adjustRightInd w:val="0"/>
        <w:jc w:val="center"/>
        <w:rPr>
          <w:rFonts w:asciiTheme="minorHAnsi" w:hAnsiTheme="minorHAnsi" w:cs="Arial"/>
          <w:b/>
          <w:bCs/>
          <w:lang w:val="en-US"/>
        </w:rPr>
      </w:pPr>
    </w:p>
    <w:p w14:paraId="585472CD" w14:textId="5302389E" w:rsidR="005A1A24" w:rsidRPr="005C5A57" w:rsidRDefault="005A1A24" w:rsidP="005A1A24">
      <w:pPr>
        <w:autoSpaceDE w:val="0"/>
        <w:autoSpaceDN w:val="0"/>
        <w:adjustRightInd w:val="0"/>
        <w:jc w:val="center"/>
        <w:rPr>
          <w:rFonts w:asciiTheme="minorHAnsi" w:hAnsiTheme="minorHAnsi" w:cs="Arial"/>
          <w:b/>
          <w:bCs/>
          <w:lang w:val="en-US"/>
        </w:rPr>
      </w:pPr>
      <w:bookmarkStart w:id="67" w:name="_Toc112677019"/>
      <w:r w:rsidRPr="005C5A57">
        <w:rPr>
          <w:rFonts w:asciiTheme="minorHAnsi" w:hAnsiTheme="minorHAnsi" w:cs="Arial"/>
          <w:b/>
          <w:bCs/>
          <w:lang w:val="en-US"/>
        </w:rPr>
        <w:lastRenderedPageBreak/>
        <w:t xml:space="preserve">Figure </w:t>
      </w:r>
      <w:r w:rsidRPr="005C5A57">
        <w:rPr>
          <w:rFonts w:asciiTheme="minorHAnsi" w:hAnsiTheme="minorHAnsi" w:cs="Arial"/>
          <w:b/>
          <w:bCs/>
          <w:lang w:val="en-US"/>
        </w:rPr>
        <w:fldChar w:fldCharType="begin"/>
      </w:r>
      <w:r w:rsidRPr="005C5A57">
        <w:rPr>
          <w:rFonts w:asciiTheme="minorHAnsi" w:hAnsiTheme="minorHAnsi" w:cs="Arial"/>
          <w:b/>
          <w:bCs/>
          <w:lang w:val="en-US"/>
        </w:rPr>
        <w:instrText xml:space="preserve"> SEQ Figure \* ARABIC </w:instrText>
      </w:r>
      <w:r w:rsidRPr="005C5A57">
        <w:rPr>
          <w:rFonts w:asciiTheme="minorHAnsi" w:hAnsiTheme="minorHAnsi" w:cs="Arial"/>
          <w:b/>
          <w:bCs/>
          <w:lang w:val="en-US"/>
        </w:rPr>
        <w:fldChar w:fldCharType="separate"/>
      </w:r>
      <w:r w:rsidR="00F32C6D" w:rsidRPr="005C5A57">
        <w:rPr>
          <w:rFonts w:asciiTheme="minorHAnsi" w:hAnsiTheme="minorHAnsi" w:cs="Arial"/>
          <w:b/>
          <w:bCs/>
          <w:lang w:val="en-US"/>
        </w:rPr>
        <w:t>2</w:t>
      </w:r>
      <w:r w:rsidRPr="005C5A57">
        <w:rPr>
          <w:rFonts w:asciiTheme="minorHAnsi" w:hAnsiTheme="minorHAnsi" w:cs="Arial"/>
          <w:lang w:val="en-US"/>
        </w:rPr>
        <w:fldChar w:fldCharType="end"/>
      </w:r>
      <w:r w:rsidRPr="005C5A57">
        <w:rPr>
          <w:rFonts w:asciiTheme="minorHAnsi" w:hAnsiTheme="minorHAnsi" w:cs="Arial"/>
          <w:b/>
          <w:bCs/>
          <w:lang w:val="en-US"/>
        </w:rPr>
        <w:t>. Project Organization Structure</w:t>
      </w:r>
      <w:bookmarkEnd w:id="66"/>
      <w:bookmarkEnd w:id="67"/>
    </w:p>
    <w:p w14:paraId="3F2E7CA2" w14:textId="7A2B0626" w:rsidR="005A1A24" w:rsidRPr="005C5A57" w:rsidRDefault="005A1A24" w:rsidP="005A1A24">
      <w:pPr>
        <w:autoSpaceDE w:val="0"/>
        <w:autoSpaceDN w:val="0"/>
        <w:adjustRightInd w:val="0"/>
        <w:jc w:val="center"/>
        <w:rPr>
          <w:rFonts w:asciiTheme="minorHAnsi" w:hAnsiTheme="minorHAnsi" w:cs="Arial"/>
          <w:b/>
          <w:bCs/>
          <w:lang w:val="en-US"/>
        </w:rPr>
      </w:pPr>
      <w:r w:rsidRPr="005C5A57">
        <w:rPr>
          <w:noProof/>
          <w:color w:val="2B579A"/>
          <w:shd w:val="clear" w:color="auto" w:fill="E6E6E6"/>
          <w:lang w:val="en-US" w:eastAsia="en-GB"/>
        </w:rPr>
        <mc:AlternateContent>
          <mc:Choice Requires="wpc">
            <w:drawing>
              <wp:inline distT="0" distB="0" distL="0" distR="0" wp14:anchorId="5F97E9E5" wp14:editId="5B73B5DA">
                <wp:extent cx="5504507" cy="3413156"/>
                <wp:effectExtent l="0" t="0" r="0" b="0"/>
                <wp:docPr id="31" name="Canvas 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Rectangle 342"/>
                        <wps:cNvSpPr>
                          <a:spLocks noChangeArrowheads="1"/>
                        </wps:cNvSpPr>
                        <wps:spPr bwMode="auto">
                          <a:xfrm>
                            <a:off x="1949848" y="1228443"/>
                            <a:ext cx="1371600" cy="1092147"/>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4A4AB779" w14:textId="5D81F9E1" w:rsidR="005A1A24" w:rsidRPr="00157837" w:rsidRDefault="005A1A24" w:rsidP="005A1A24">
                              <w:pPr>
                                <w:jc w:val="center"/>
                                <w:rPr>
                                  <w:rFonts w:asciiTheme="minorHAnsi" w:hAnsiTheme="minorHAnsi" w:cstheme="minorHAnsi"/>
                                  <w:b/>
                                  <w:sz w:val="18"/>
                                  <w:szCs w:val="18"/>
                                </w:rPr>
                              </w:pPr>
                              <w:r w:rsidRPr="00157837">
                                <w:rPr>
                                  <w:rFonts w:asciiTheme="minorHAnsi" w:hAnsiTheme="minorHAnsi" w:cstheme="minorHAnsi"/>
                                  <w:b/>
                                  <w:bCs/>
                                  <w:sz w:val="18"/>
                                  <w:szCs w:val="18"/>
                                </w:rPr>
                                <w:t xml:space="preserve">Project </w:t>
                              </w:r>
                              <w:r w:rsidR="00084C8D">
                                <w:rPr>
                                  <w:rFonts w:asciiTheme="minorHAnsi" w:hAnsiTheme="minorHAnsi" w:cstheme="minorHAnsi"/>
                                  <w:b/>
                                  <w:bCs/>
                                  <w:sz w:val="18"/>
                                  <w:szCs w:val="18"/>
                                </w:rPr>
                                <w:t>Implementation Unit</w:t>
                              </w:r>
                              <w:r>
                                <w:rPr>
                                  <w:rFonts w:asciiTheme="minorHAnsi" w:hAnsiTheme="minorHAnsi" w:cstheme="minorHAnsi"/>
                                  <w:b/>
                                  <w:bCs/>
                                  <w:sz w:val="18"/>
                                  <w:szCs w:val="18"/>
                                </w:rPr>
                                <w:t xml:space="preserve"> (under UNDP)</w:t>
                              </w:r>
                              <w:r w:rsidRPr="00157837">
                                <w:rPr>
                                  <w:rFonts w:asciiTheme="minorHAnsi" w:hAnsiTheme="minorHAnsi" w:cstheme="minorHAnsi"/>
                                  <w:b/>
                                  <w:sz w:val="18"/>
                                  <w:szCs w:val="18"/>
                                </w:rPr>
                                <w:t>:</w:t>
                              </w:r>
                            </w:p>
                            <w:p w14:paraId="2F6D8017" w14:textId="3CB21C82" w:rsidR="005A1A24" w:rsidRPr="00493E84" w:rsidRDefault="005A1A24" w:rsidP="005A1A24">
                              <w:pPr>
                                <w:jc w:val="center"/>
                                <w:rPr>
                                  <w:rFonts w:asciiTheme="minorHAnsi" w:hAnsiTheme="minorHAnsi" w:cstheme="minorHAnsi"/>
                                  <w:b/>
                                  <w:sz w:val="18"/>
                                  <w:szCs w:val="18"/>
                                </w:rPr>
                              </w:pPr>
                              <w:r w:rsidRPr="00157837">
                                <w:rPr>
                                  <w:rFonts w:asciiTheme="minorHAnsi" w:hAnsiTheme="minorHAnsi" w:cstheme="minorHAnsi"/>
                                  <w:b/>
                                  <w:sz w:val="18"/>
                                  <w:szCs w:val="18"/>
                                </w:rPr>
                                <w:t xml:space="preserve">Project Manager, </w:t>
                              </w:r>
                              <w:r w:rsidR="00F30DE9">
                                <w:rPr>
                                  <w:rFonts w:asciiTheme="minorHAnsi" w:hAnsiTheme="minorHAnsi" w:cstheme="minorHAnsi"/>
                                  <w:b/>
                                  <w:sz w:val="18"/>
                                  <w:szCs w:val="18"/>
                                </w:rPr>
                                <w:t>Project Officer,</w:t>
                              </w:r>
                              <w:r w:rsidR="00F30DE9" w:rsidRPr="00157837">
                                <w:rPr>
                                  <w:rFonts w:asciiTheme="minorHAnsi" w:hAnsiTheme="minorHAnsi" w:cstheme="minorHAnsi"/>
                                  <w:b/>
                                  <w:sz w:val="18"/>
                                  <w:szCs w:val="18"/>
                                </w:rPr>
                                <w:t xml:space="preserve"> </w:t>
                              </w:r>
                              <w:r w:rsidRPr="00157837">
                                <w:rPr>
                                  <w:rFonts w:asciiTheme="minorHAnsi" w:hAnsiTheme="minorHAnsi" w:cstheme="minorHAnsi"/>
                                  <w:b/>
                                  <w:sz w:val="18"/>
                                  <w:szCs w:val="18"/>
                                </w:rPr>
                                <w:t>Project</w:t>
                              </w:r>
                              <w:r>
                                <w:rPr>
                                  <w:rFonts w:asciiTheme="minorHAnsi" w:hAnsiTheme="minorHAnsi" w:cstheme="minorHAnsi"/>
                                  <w:b/>
                                  <w:sz w:val="18"/>
                                  <w:szCs w:val="18"/>
                                </w:rPr>
                                <w:t xml:space="preserve"> </w:t>
                              </w:r>
                              <w:r w:rsidR="003566EF" w:rsidRPr="00157837">
                                <w:rPr>
                                  <w:rFonts w:asciiTheme="minorHAnsi" w:hAnsiTheme="minorHAnsi" w:cstheme="minorHAnsi"/>
                                  <w:b/>
                                  <w:sz w:val="18"/>
                                  <w:szCs w:val="18"/>
                                </w:rPr>
                                <w:t>Coordinati</w:t>
                              </w:r>
                              <w:r w:rsidR="003566EF">
                                <w:rPr>
                                  <w:rFonts w:asciiTheme="minorHAnsi" w:hAnsiTheme="minorHAnsi" w:cstheme="minorHAnsi"/>
                                  <w:b/>
                                  <w:sz w:val="18"/>
                                  <w:szCs w:val="18"/>
                                </w:rPr>
                                <w:t>on</w:t>
                              </w:r>
                              <w:r>
                                <w:rPr>
                                  <w:rFonts w:asciiTheme="minorHAnsi" w:hAnsiTheme="minorHAnsi" w:cstheme="minorHAnsi"/>
                                  <w:b/>
                                  <w:sz w:val="18"/>
                                  <w:szCs w:val="18"/>
                                </w:rPr>
                                <w:t xml:space="preserve"> </w:t>
                              </w:r>
                              <w:r w:rsidR="00E00458">
                                <w:rPr>
                                  <w:rFonts w:asciiTheme="minorHAnsi" w:hAnsiTheme="minorHAnsi" w:cstheme="minorHAnsi"/>
                                  <w:b/>
                                  <w:sz w:val="18"/>
                                  <w:szCs w:val="18"/>
                                </w:rPr>
                                <w:t>Associate</w:t>
                              </w:r>
                              <w:r w:rsidR="00E00458" w:rsidRPr="00157837">
                                <w:rPr>
                                  <w:rFonts w:asciiTheme="minorHAnsi" w:hAnsiTheme="minorHAnsi" w:cstheme="minorHAnsi"/>
                                  <w:b/>
                                  <w:sz w:val="18"/>
                                  <w:szCs w:val="18"/>
                                </w:rPr>
                                <w:t xml:space="preserve">, </w:t>
                              </w:r>
                              <w:r w:rsidR="00F30DE9">
                                <w:rPr>
                                  <w:rFonts w:asciiTheme="minorHAnsi" w:hAnsiTheme="minorHAnsi" w:cstheme="minorHAnsi"/>
                                  <w:b/>
                                  <w:sz w:val="18"/>
                                  <w:szCs w:val="18"/>
                                </w:rPr>
                                <w:t>CCM Programme</w:t>
                              </w:r>
                              <w:r w:rsidR="003566EF">
                                <w:rPr>
                                  <w:rFonts w:asciiTheme="minorHAnsi" w:hAnsiTheme="minorHAnsi" w:cstheme="minorHAnsi"/>
                                  <w:b/>
                                  <w:sz w:val="18"/>
                                  <w:szCs w:val="18"/>
                                </w:rPr>
                                <w:t xml:space="preserve"> Associate</w:t>
                              </w:r>
                            </w:p>
                          </w:txbxContent>
                        </wps:txbx>
                        <wps:bodyPr rot="0" vert="horz" wrap="square" lIns="91440" tIns="45720" rIns="91440" bIns="45720" anchor="t" anchorCtr="0" upright="1">
                          <a:noAutofit/>
                        </wps:bodyPr>
                      </wps:wsp>
                      <wps:wsp>
                        <wps:cNvPr id="11" name="Rectangle 343"/>
                        <wps:cNvSpPr>
                          <a:spLocks noChangeArrowheads="1"/>
                        </wps:cNvSpPr>
                        <wps:spPr bwMode="auto">
                          <a:xfrm>
                            <a:off x="342900" y="149385"/>
                            <a:ext cx="4686300" cy="293300"/>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16D7B1BF" w14:textId="77777777" w:rsidR="005A1A24" w:rsidRPr="00493E84" w:rsidRDefault="005A1A24" w:rsidP="005A1A24">
                              <w:pPr>
                                <w:jc w:val="center"/>
                                <w:rPr>
                                  <w:rFonts w:asciiTheme="minorHAnsi" w:hAnsiTheme="minorHAnsi" w:cstheme="minorHAnsi"/>
                                  <w:b/>
                                </w:rPr>
                              </w:pPr>
                              <w:r w:rsidRPr="00493E84">
                                <w:rPr>
                                  <w:rFonts w:asciiTheme="minorHAnsi" w:hAnsiTheme="minorHAnsi" w:cstheme="minorHAnsi"/>
                                  <w:b/>
                                </w:rPr>
                                <w:t>Project Board</w:t>
                              </w:r>
                            </w:p>
                          </w:txbxContent>
                        </wps:txbx>
                        <wps:bodyPr rot="0" vert="horz" wrap="square" lIns="91440" tIns="45720" rIns="91440" bIns="45720" anchor="t" anchorCtr="0" upright="1">
                          <a:noAutofit/>
                        </wps:bodyPr>
                      </wps:wsp>
                      <wps:wsp>
                        <wps:cNvPr id="12" name="Rectangle 344"/>
                        <wps:cNvSpPr>
                          <a:spLocks noChangeArrowheads="1"/>
                        </wps:cNvSpPr>
                        <wps:spPr bwMode="auto">
                          <a:xfrm>
                            <a:off x="342900" y="377985"/>
                            <a:ext cx="14859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5B3AC6BA" w14:textId="77777777" w:rsidR="005A1A24" w:rsidRPr="00816B24" w:rsidRDefault="005A1A24" w:rsidP="005A1A24">
                              <w:pPr>
                                <w:ind w:left="-284" w:right="-284"/>
                                <w:jc w:val="center"/>
                                <w:rPr>
                                  <w:rFonts w:asciiTheme="minorHAnsi" w:hAnsiTheme="minorHAnsi" w:cstheme="minorHAnsi"/>
                                  <w:b/>
                                  <w:bCs/>
                                  <w:sz w:val="16"/>
                                  <w:szCs w:val="16"/>
                                </w:rPr>
                              </w:pPr>
                              <w:r w:rsidRPr="00816B24">
                                <w:rPr>
                                  <w:rFonts w:asciiTheme="minorHAnsi" w:hAnsiTheme="minorHAnsi" w:cstheme="minorHAnsi"/>
                                  <w:b/>
                                  <w:bCs/>
                                  <w:sz w:val="16"/>
                                  <w:szCs w:val="16"/>
                                </w:rPr>
                                <w:t xml:space="preserve">Senior Beneficiary:  </w:t>
                              </w:r>
                            </w:p>
                            <w:p w14:paraId="78E6B0FF" w14:textId="77777777" w:rsidR="005A1A24" w:rsidRPr="00816B24" w:rsidRDefault="005A1A24" w:rsidP="005A1A24">
                              <w:pPr>
                                <w:ind w:left="-284" w:right="-284"/>
                                <w:jc w:val="center"/>
                                <w:rPr>
                                  <w:rFonts w:asciiTheme="minorHAnsi" w:hAnsiTheme="minorHAnsi" w:cstheme="minorHAnsi"/>
                                  <w:b/>
                                  <w:bCs/>
                                  <w:i/>
                                  <w:sz w:val="16"/>
                                  <w:szCs w:val="16"/>
                                </w:rPr>
                              </w:pPr>
                              <w:r w:rsidRPr="00816B24">
                                <w:rPr>
                                  <w:rFonts w:asciiTheme="minorHAnsi" w:hAnsiTheme="minorHAnsi" w:cstheme="minorHAnsi"/>
                                  <w:b/>
                                  <w:bCs/>
                                  <w:i/>
                                  <w:sz w:val="16"/>
                                  <w:szCs w:val="16"/>
                                </w:rPr>
                                <w:t>Involved Ministries and</w:t>
                              </w:r>
                            </w:p>
                            <w:p w14:paraId="45212843" w14:textId="77777777" w:rsidR="005A1A24" w:rsidRPr="00816B24" w:rsidRDefault="005A1A24" w:rsidP="005A1A24">
                              <w:pPr>
                                <w:ind w:left="-284" w:right="-284"/>
                                <w:jc w:val="center"/>
                                <w:rPr>
                                  <w:rFonts w:asciiTheme="minorHAnsi" w:hAnsiTheme="minorHAnsi" w:cstheme="minorHAnsi"/>
                                  <w:b/>
                                  <w:bCs/>
                                  <w:i/>
                                  <w:sz w:val="16"/>
                                  <w:szCs w:val="16"/>
                                </w:rPr>
                              </w:pPr>
                              <w:r w:rsidRPr="00816B24">
                                <w:rPr>
                                  <w:rFonts w:asciiTheme="minorHAnsi" w:hAnsiTheme="minorHAnsi" w:cstheme="minorHAnsi"/>
                                  <w:b/>
                                  <w:bCs/>
                                  <w:i/>
                                  <w:sz w:val="16"/>
                                  <w:szCs w:val="16"/>
                                </w:rPr>
                                <w:t>various end-users across</w:t>
                              </w:r>
                            </w:p>
                            <w:p w14:paraId="24127579" w14:textId="77777777" w:rsidR="005A1A24" w:rsidRPr="00816B24" w:rsidRDefault="005A1A24" w:rsidP="005A1A24">
                              <w:pPr>
                                <w:ind w:left="-284" w:right="-284"/>
                                <w:jc w:val="center"/>
                                <w:rPr>
                                  <w:rFonts w:asciiTheme="minorHAnsi" w:hAnsiTheme="minorHAnsi" w:cstheme="minorHAnsi"/>
                                  <w:i/>
                                  <w:sz w:val="16"/>
                                  <w:szCs w:val="16"/>
                                </w:rPr>
                              </w:pPr>
                              <w:r w:rsidRPr="00816B24">
                                <w:rPr>
                                  <w:rFonts w:asciiTheme="minorHAnsi" w:hAnsiTheme="minorHAnsi" w:cstheme="minorHAnsi"/>
                                  <w:b/>
                                  <w:bCs/>
                                  <w:i/>
                                  <w:sz w:val="16"/>
                                  <w:szCs w:val="16"/>
                                </w:rPr>
                                <w:t>BiH</w:t>
                              </w:r>
                            </w:p>
                          </w:txbxContent>
                        </wps:txbx>
                        <wps:bodyPr rot="0" vert="horz" wrap="square" lIns="91440" tIns="45720" rIns="91440" bIns="45720" anchor="t" anchorCtr="0" upright="1">
                          <a:noAutofit/>
                        </wps:bodyPr>
                      </wps:wsp>
                      <wps:wsp>
                        <wps:cNvPr id="13" name="Rectangle 345"/>
                        <wps:cNvSpPr>
                          <a:spLocks noChangeArrowheads="1"/>
                        </wps:cNvSpPr>
                        <wps:spPr bwMode="auto">
                          <a:xfrm>
                            <a:off x="1828800" y="377946"/>
                            <a:ext cx="1600200" cy="771372"/>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4896BD6F" w14:textId="77777777" w:rsidR="005A1A24" w:rsidRPr="0088069B" w:rsidRDefault="005A1A24" w:rsidP="005A1A24">
                              <w:pPr>
                                <w:jc w:val="center"/>
                                <w:rPr>
                                  <w:rFonts w:asciiTheme="minorHAnsi" w:hAnsiTheme="minorHAnsi" w:cstheme="minorHAnsi"/>
                                  <w:sz w:val="16"/>
                                  <w:szCs w:val="16"/>
                                </w:rPr>
                              </w:pPr>
                              <w:r w:rsidRPr="00816B24">
                                <w:rPr>
                                  <w:rFonts w:asciiTheme="minorHAnsi" w:hAnsiTheme="minorHAnsi" w:cstheme="minorHAnsi"/>
                                  <w:b/>
                                  <w:sz w:val="16"/>
                                  <w:szCs w:val="16"/>
                                </w:rPr>
                                <w:t>Executive: MoFTER,</w:t>
                              </w:r>
                              <w:r>
                                <w:rPr>
                                  <w:rFonts w:asciiTheme="minorHAnsi" w:hAnsiTheme="minorHAnsi" w:cstheme="minorHAnsi"/>
                                  <w:b/>
                                  <w:sz w:val="16"/>
                                  <w:szCs w:val="16"/>
                                </w:rPr>
                                <w:t xml:space="preserve"> </w:t>
                              </w:r>
                              <w:r w:rsidRPr="00816B24">
                                <w:rPr>
                                  <w:rFonts w:asciiTheme="minorHAnsi" w:hAnsiTheme="minorHAnsi" w:cstheme="minorHAnsi"/>
                                  <w:b/>
                                  <w:sz w:val="16"/>
                                  <w:szCs w:val="16"/>
                                </w:rPr>
                                <w:t xml:space="preserve">Ministry </w:t>
                              </w:r>
                              <w:r>
                                <w:rPr>
                                  <w:rFonts w:asciiTheme="minorHAnsi" w:hAnsiTheme="minorHAnsi" w:cstheme="minorHAnsi"/>
                                  <w:b/>
                                  <w:sz w:val="16"/>
                                  <w:szCs w:val="16"/>
                                </w:rPr>
                                <w:t xml:space="preserve"> o</w:t>
                              </w:r>
                              <w:r w:rsidRPr="00816B24">
                                <w:rPr>
                                  <w:rFonts w:asciiTheme="minorHAnsi" w:hAnsiTheme="minorHAnsi" w:cstheme="minorHAnsi"/>
                                  <w:b/>
                                  <w:sz w:val="16"/>
                                  <w:szCs w:val="16"/>
                                </w:rPr>
                                <w:t xml:space="preserve">f </w:t>
                              </w:r>
                              <w:r>
                                <w:rPr>
                                  <w:rFonts w:asciiTheme="minorHAnsi" w:hAnsiTheme="minorHAnsi" w:cstheme="minorHAnsi"/>
                                  <w:b/>
                                  <w:sz w:val="16"/>
                                  <w:szCs w:val="16"/>
                                </w:rPr>
                                <w:t>S</w:t>
                              </w:r>
                              <w:r w:rsidRPr="00816B24">
                                <w:rPr>
                                  <w:rFonts w:asciiTheme="minorHAnsi" w:hAnsiTheme="minorHAnsi" w:cstheme="minorHAnsi"/>
                                  <w:b/>
                                  <w:sz w:val="16"/>
                                  <w:szCs w:val="16"/>
                                </w:rPr>
                                <w:t>patial</w:t>
                              </w:r>
                              <w:r>
                                <w:rPr>
                                  <w:rFonts w:asciiTheme="minorHAnsi" w:hAnsiTheme="minorHAnsi" w:cstheme="minorHAnsi"/>
                                  <w:b/>
                                  <w:sz w:val="16"/>
                                  <w:szCs w:val="16"/>
                                </w:rPr>
                                <w:t xml:space="preserve"> </w:t>
                              </w:r>
                              <w:r w:rsidRPr="00816B24">
                                <w:rPr>
                                  <w:rFonts w:asciiTheme="minorHAnsi" w:hAnsiTheme="minorHAnsi" w:cstheme="minorHAnsi"/>
                                  <w:b/>
                                  <w:sz w:val="16"/>
                                  <w:szCs w:val="16"/>
                                </w:rPr>
                                <w:t>Planning, Civil</w:t>
                              </w:r>
                              <w:r>
                                <w:rPr>
                                  <w:rFonts w:asciiTheme="minorHAnsi" w:hAnsiTheme="minorHAnsi" w:cstheme="minorHAnsi"/>
                                  <w:b/>
                                  <w:sz w:val="16"/>
                                  <w:szCs w:val="16"/>
                                </w:rPr>
                                <w:t xml:space="preserve">  E</w:t>
                              </w:r>
                              <w:r w:rsidRPr="00816B24">
                                <w:rPr>
                                  <w:rFonts w:asciiTheme="minorHAnsi" w:hAnsiTheme="minorHAnsi" w:cstheme="minorHAnsi"/>
                                  <w:b/>
                                  <w:sz w:val="16"/>
                                  <w:szCs w:val="16"/>
                                </w:rPr>
                                <w:t>ngineering and</w:t>
                              </w:r>
                              <w:r>
                                <w:rPr>
                                  <w:rFonts w:asciiTheme="minorHAnsi" w:hAnsiTheme="minorHAnsi" w:cstheme="minorHAnsi"/>
                                  <w:b/>
                                  <w:sz w:val="16"/>
                                  <w:szCs w:val="16"/>
                                </w:rPr>
                                <w:t xml:space="preserve"> </w:t>
                              </w:r>
                              <w:r w:rsidRPr="00816B24">
                                <w:rPr>
                                  <w:rFonts w:asciiTheme="minorHAnsi" w:hAnsiTheme="minorHAnsi" w:cstheme="minorHAnsi"/>
                                  <w:b/>
                                  <w:sz w:val="16"/>
                                  <w:szCs w:val="16"/>
                                </w:rPr>
                                <w:t>Ecology of RS,</w:t>
                              </w:r>
                              <w:r>
                                <w:rPr>
                                  <w:rFonts w:asciiTheme="minorHAnsi" w:hAnsiTheme="minorHAnsi" w:cstheme="minorHAnsi"/>
                                  <w:b/>
                                  <w:sz w:val="16"/>
                                  <w:szCs w:val="16"/>
                                </w:rPr>
                                <w:t xml:space="preserve"> </w:t>
                              </w:r>
                              <w:r w:rsidRPr="00816B24">
                                <w:rPr>
                                  <w:rFonts w:asciiTheme="minorHAnsi" w:hAnsiTheme="minorHAnsi" w:cstheme="minorHAnsi"/>
                                  <w:b/>
                                  <w:sz w:val="16"/>
                                  <w:szCs w:val="16"/>
                                </w:rPr>
                                <w:t xml:space="preserve">Ministry of </w:t>
                              </w:r>
                              <w:r>
                                <w:rPr>
                                  <w:rFonts w:asciiTheme="minorHAnsi" w:hAnsiTheme="minorHAnsi" w:cstheme="minorHAnsi"/>
                                  <w:b/>
                                  <w:sz w:val="16"/>
                                  <w:szCs w:val="16"/>
                                </w:rPr>
                                <w:t>S</w:t>
                              </w:r>
                              <w:r w:rsidRPr="00816B24">
                                <w:rPr>
                                  <w:rFonts w:asciiTheme="minorHAnsi" w:hAnsiTheme="minorHAnsi" w:cstheme="minorHAnsi"/>
                                  <w:b/>
                                  <w:sz w:val="16"/>
                                  <w:szCs w:val="16"/>
                                </w:rPr>
                                <w:t>patial</w:t>
                              </w:r>
                              <w:r>
                                <w:rPr>
                                  <w:rFonts w:asciiTheme="minorHAnsi" w:hAnsiTheme="minorHAnsi" w:cstheme="minorHAnsi"/>
                                  <w:b/>
                                  <w:sz w:val="16"/>
                                  <w:szCs w:val="16"/>
                                </w:rPr>
                                <w:t xml:space="preserve"> </w:t>
                              </w:r>
                              <w:r w:rsidRPr="00816B24">
                                <w:rPr>
                                  <w:rFonts w:asciiTheme="minorHAnsi" w:hAnsiTheme="minorHAnsi" w:cstheme="minorHAnsi"/>
                                  <w:b/>
                                  <w:sz w:val="16"/>
                                  <w:szCs w:val="16"/>
                                </w:rPr>
                                <w:t xml:space="preserve">Planning of </w:t>
                              </w:r>
                              <w:r>
                                <w:rPr>
                                  <w:rFonts w:asciiTheme="minorHAnsi" w:hAnsiTheme="minorHAnsi" w:cstheme="minorHAnsi"/>
                                  <w:b/>
                                  <w:sz w:val="16"/>
                                  <w:szCs w:val="16"/>
                                </w:rPr>
                                <w:t xml:space="preserve"> </w:t>
                              </w:r>
                              <w:r w:rsidRPr="00816B24">
                                <w:rPr>
                                  <w:rFonts w:asciiTheme="minorHAnsi" w:hAnsiTheme="minorHAnsi" w:cstheme="minorHAnsi"/>
                                  <w:b/>
                                  <w:sz w:val="16"/>
                                  <w:szCs w:val="16"/>
                                </w:rPr>
                                <w:t>FBiH,</w:t>
                              </w:r>
                              <w:r>
                                <w:rPr>
                                  <w:rFonts w:asciiTheme="minorHAnsi" w:hAnsiTheme="minorHAnsi" w:cstheme="minorHAnsi"/>
                                  <w:b/>
                                  <w:sz w:val="16"/>
                                  <w:szCs w:val="16"/>
                                </w:rPr>
                                <w:t xml:space="preserve"> </w:t>
                              </w:r>
                              <w:r w:rsidRPr="0088069B">
                                <w:rPr>
                                  <w:rFonts w:asciiTheme="minorHAnsi" w:hAnsiTheme="minorHAnsi" w:cstheme="minorHAnsi"/>
                                  <w:b/>
                                  <w:sz w:val="16"/>
                                  <w:szCs w:val="16"/>
                                </w:rPr>
                                <w:t>EFs FBiH/RS</w:t>
                              </w:r>
                            </w:p>
                            <w:p w14:paraId="59EE21B7" w14:textId="77777777" w:rsidR="005A1A24" w:rsidRPr="0088069B" w:rsidRDefault="005A1A24" w:rsidP="005A1A24">
                              <w:pPr>
                                <w:jc w:val="center"/>
                                <w:rPr>
                                  <w:b/>
                                  <w:sz w:val="16"/>
                                  <w:szCs w:val="16"/>
                                </w:rPr>
                              </w:pPr>
                            </w:p>
                            <w:p w14:paraId="1F9053E2" w14:textId="77777777" w:rsidR="005A1A24" w:rsidRPr="00EB563F" w:rsidRDefault="005A1A24" w:rsidP="005A1A24">
                              <w:pPr>
                                <w:jc w:val="center"/>
                                <w:rPr>
                                  <w:b/>
                                  <w:szCs w:val="20"/>
                                </w:rPr>
                              </w:pPr>
                            </w:p>
                          </w:txbxContent>
                        </wps:txbx>
                        <wps:bodyPr rot="0" vert="horz" wrap="square" lIns="91440" tIns="45720" rIns="91440" bIns="45720" anchor="t" anchorCtr="0" upright="1">
                          <a:noAutofit/>
                        </wps:bodyPr>
                      </wps:wsp>
                      <wps:wsp>
                        <wps:cNvPr id="14" name="Rectangle 346"/>
                        <wps:cNvSpPr>
                          <a:spLocks noChangeArrowheads="1"/>
                        </wps:cNvSpPr>
                        <wps:spPr bwMode="auto">
                          <a:xfrm>
                            <a:off x="3429000" y="377985"/>
                            <a:ext cx="16002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26C45C18" w14:textId="77777777" w:rsidR="005A1A24" w:rsidRPr="00493E84" w:rsidRDefault="005A1A24" w:rsidP="005A1A24">
                              <w:pPr>
                                <w:jc w:val="center"/>
                                <w:rPr>
                                  <w:rFonts w:asciiTheme="minorHAnsi" w:hAnsiTheme="minorHAnsi" w:cstheme="minorHAnsi"/>
                                  <w:b/>
                                  <w:bCs/>
                                  <w:sz w:val="20"/>
                                  <w:szCs w:val="20"/>
                                </w:rPr>
                              </w:pPr>
                              <w:r w:rsidRPr="00493E84">
                                <w:rPr>
                                  <w:rFonts w:asciiTheme="minorHAnsi" w:hAnsiTheme="minorHAnsi" w:cstheme="minorHAnsi"/>
                                  <w:b/>
                                  <w:bCs/>
                                  <w:sz w:val="20"/>
                                  <w:szCs w:val="20"/>
                                </w:rPr>
                                <w:t>Senior Supplier:</w:t>
                              </w:r>
                            </w:p>
                            <w:p w14:paraId="560DD929" w14:textId="77777777" w:rsidR="005A1A24" w:rsidRPr="0088069B" w:rsidRDefault="005A1A24" w:rsidP="005A1A24">
                              <w:pPr>
                                <w:jc w:val="center"/>
                                <w:rPr>
                                  <w:rFonts w:asciiTheme="minorHAnsi" w:hAnsiTheme="minorHAnsi" w:cstheme="minorHAnsi"/>
                                  <w:b/>
                                  <w:bCs/>
                                  <w:i/>
                                  <w:sz w:val="20"/>
                                  <w:szCs w:val="20"/>
                                </w:rPr>
                              </w:pPr>
                              <w:r w:rsidRPr="0088069B">
                                <w:rPr>
                                  <w:rFonts w:asciiTheme="minorHAnsi" w:hAnsiTheme="minorHAnsi" w:cstheme="minorHAnsi"/>
                                  <w:b/>
                                  <w:bCs/>
                                  <w:i/>
                                  <w:sz w:val="20"/>
                                  <w:szCs w:val="20"/>
                                </w:rPr>
                                <w:t>UNDP, GCF, GEF</w:t>
                              </w:r>
                            </w:p>
                            <w:p w14:paraId="6C50EEEE" w14:textId="77777777" w:rsidR="005A1A24" w:rsidRPr="00493E84" w:rsidRDefault="005A1A24" w:rsidP="005A1A24">
                              <w:pPr>
                                <w:jc w:val="center"/>
                                <w:rPr>
                                  <w:rFonts w:asciiTheme="minorHAnsi" w:hAnsiTheme="minorHAnsi" w:cstheme="minorHAnsi"/>
                                  <w:i/>
                                  <w:sz w:val="20"/>
                                  <w:szCs w:val="20"/>
                                </w:rPr>
                              </w:pPr>
                              <w:r w:rsidRPr="0088069B">
                                <w:rPr>
                                  <w:rFonts w:asciiTheme="minorHAnsi" w:hAnsiTheme="minorHAnsi" w:cstheme="minorHAnsi"/>
                                  <w:b/>
                                  <w:bCs/>
                                  <w:i/>
                                  <w:sz w:val="20"/>
                                  <w:szCs w:val="20"/>
                                </w:rPr>
                                <w:t>Environmental Funds</w:t>
                              </w:r>
                            </w:p>
                          </w:txbxContent>
                        </wps:txbx>
                        <wps:bodyPr rot="0" vert="horz" wrap="square" lIns="91440" tIns="45720" rIns="91440" bIns="45720" anchor="t" anchorCtr="0" upright="1">
                          <a:noAutofit/>
                        </wps:bodyPr>
                      </wps:wsp>
                      <wps:wsp>
                        <wps:cNvPr id="15" name="AutoShape 347"/>
                        <wps:cNvCnPr>
                          <a:cxnSpLocks noChangeShapeType="1"/>
                        </wps:cNvCnPr>
                        <wps:spPr bwMode="auto">
                          <a:xfrm>
                            <a:off x="2628900" y="1149318"/>
                            <a:ext cx="6980" cy="791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Rectangle 348"/>
                        <wps:cNvSpPr>
                          <a:spLocks noChangeArrowheads="1"/>
                        </wps:cNvSpPr>
                        <wps:spPr bwMode="auto">
                          <a:xfrm>
                            <a:off x="342900" y="1053846"/>
                            <a:ext cx="1485900" cy="642296"/>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10B8BDDF" w14:textId="77777777" w:rsidR="005A1A24" w:rsidRPr="00157837" w:rsidRDefault="005A1A24" w:rsidP="005A1A24">
                              <w:pPr>
                                <w:jc w:val="center"/>
                                <w:rPr>
                                  <w:rFonts w:asciiTheme="minorHAnsi" w:hAnsiTheme="minorHAnsi" w:cstheme="minorHAnsi"/>
                                  <w:b/>
                                  <w:bCs/>
                                  <w:sz w:val="18"/>
                                  <w:szCs w:val="18"/>
                                </w:rPr>
                              </w:pPr>
                              <w:r w:rsidRPr="00157837">
                                <w:rPr>
                                  <w:rFonts w:asciiTheme="minorHAnsi" w:hAnsiTheme="minorHAnsi" w:cstheme="minorHAnsi"/>
                                  <w:b/>
                                  <w:bCs/>
                                  <w:sz w:val="18"/>
                                  <w:szCs w:val="18"/>
                                </w:rPr>
                                <w:t>Project Assurance</w:t>
                              </w:r>
                            </w:p>
                            <w:p w14:paraId="1A58D7D3" w14:textId="77777777" w:rsidR="005A1A24" w:rsidRPr="00157837" w:rsidRDefault="005A1A24" w:rsidP="005A1A24">
                              <w:pPr>
                                <w:jc w:val="center"/>
                                <w:rPr>
                                  <w:rFonts w:asciiTheme="minorHAnsi" w:hAnsiTheme="minorHAnsi" w:cstheme="minorHAnsi"/>
                                  <w:b/>
                                  <w:sz w:val="18"/>
                                  <w:szCs w:val="18"/>
                                </w:rPr>
                              </w:pPr>
                              <w:r w:rsidRPr="00157837">
                                <w:rPr>
                                  <w:rFonts w:asciiTheme="minorHAnsi" w:hAnsiTheme="minorHAnsi" w:cstheme="minorHAnsi"/>
                                  <w:b/>
                                  <w:sz w:val="18"/>
                                  <w:szCs w:val="18"/>
                                </w:rPr>
                                <w:t>(UNDP and other Board</w:t>
                              </w:r>
                            </w:p>
                            <w:p w14:paraId="5D5C7BE3" w14:textId="77777777" w:rsidR="005A1A24" w:rsidRPr="00157837" w:rsidRDefault="005A1A24" w:rsidP="005A1A24">
                              <w:pPr>
                                <w:jc w:val="center"/>
                                <w:rPr>
                                  <w:rFonts w:asciiTheme="minorHAnsi" w:hAnsiTheme="minorHAnsi" w:cstheme="minorHAnsi"/>
                                  <w:b/>
                                  <w:sz w:val="18"/>
                                  <w:szCs w:val="18"/>
                                </w:rPr>
                              </w:pPr>
                              <w:r w:rsidRPr="00157837">
                                <w:rPr>
                                  <w:rFonts w:asciiTheme="minorHAnsi" w:hAnsiTheme="minorHAnsi" w:cstheme="minorHAnsi"/>
                                  <w:b/>
                                  <w:sz w:val="18"/>
                                  <w:szCs w:val="18"/>
                                </w:rPr>
                                <w:t>members or delegated to</w:t>
                              </w:r>
                            </w:p>
                            <w:p w14:paraId="4009A32F" w14:textId="77777777" w:rsidR="005A1A24" w:rsidRPr="00493E84" w:rsidRDefault="005A1A24" w:rsidP="005A1A24">
                              <w:pPr>
                                <w:jc w:val="center"/>
                                <w:rPr>
                                  <w:rFonts w:asciiTheme="minorHAnsi" w:hAnsiTheme="minorHAnsi" w:cstheme="minorHAnsi"/>
                                  <w:i/>
                                  <w:sz w:val="18"/>
                                  <w:szCs w:val="18"/>
                                </w:rPr>
                              </w:pPr>
                              <w:r w:rsidRPr="00157837">
                                <w:rPr>
                                  <w:rFonts w:asciiTheme="minorHAnsi" w:hAnsiTheme="minorHAnsi" w:cstheme="minorHAnsi"/>
                                  <w:b/>
                                  <w:sz w:val="18"/>
                                  <w:szCs w:val="18"/>
                                </w:rPr>
                                <w:t>other individuals)</w:t>
                              </w:r>
                            </w:p>
                          </w:txbxContent>
                        </wps:txbx>
                        <wps:bodyPr rot="0" vert="horz" wrap="square" lIns="91440" tIns="45720" rIns="91440" bIns="45720" anchor="t" anchorCtr="0" upright="1">
                          <a:noAutofit/>
                        </wps:bodyPr>
                      </wps:wsp>
                      <wps:wsp>
                        <wps:cNvPr id="17" name="Rectangle 352"/>
                        <wps:cNvSpPr>
                          <a:spLocks noChangeArrowheads="1"/>
                        </wps:cNvSpPr>
                        <wps:spPr bwMode="auto">
                          <a:xfrm>
                            <a:off x="125435" y="2549617"/>
                            <a:ext cx="2282510" cy="685321"/>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6629DD30" w14:textId="77777777" w:rsidR="005A1A24" w:rsidRPr="00493E84" w:rsidRDefault="005A1A24" w:rsidP="005A1A24">
                              <w:pPr>
                                <w:jc w:val="center"/>
                                <w:rPr>
                                  <w:rFonts w:asciiTheme="minorHAnsi" w:hAnsiTheme="minorHAnsi" w:cstheme="minorHAnsi"/>
                                  <w:sz w:val="20"/>
                                  <w:szCs w:val="20"/>
                                </w:rPr>
                              </w:pPr>
                              <w:r w:rsidRPr="00000091">
                                <w:rPr>
                                  <w:rFonts w:asciiTheme="minorHAnsi" w:hAnsiTheme="minorHAnsi" w:cstheme="minorHAnsi"/>
                                  <w:b/>
                                  <w:sz w:val="18"/>
                                  <w:szCs w:val="18"/>
                                </w:rPr>
                                <w:t>Output 1.1:</w:t>
                              </w:r>
                              <w:r>
                                <w:rPr>
                                  <w:rFonts w:asciiTheme="minorHAnsi" w:hAnsiTheme="minorHAnsi" w:cstheme="minorHAnsi"/>
                                  <w:b/>
                                  <w:sz w:val="18"/>
                                  <w:szCs w:val="18"/>
                                </w:rPr>
                                <w:t xml:space="preserve"> </w:t>
                              </w:r>
                              <w:r w:rsidRPr="00000091">
                                <w:rPr>
                                  <w:rFonts w:asciiTheme="minorHAnsi" w:hAnsiTheme="minorHAnsi" w:cstheme="minorHAnsi"/>
                                  <w:b/>
                                  <w:sz w:val="18"/>
                                  <w:szCs w:val="18"/>
                                </w:rPr>
                                <w:t>Ministry of Spatial</w:t>
                              </w:r>
                              <w:r>
                                <w:rPr>
                                  <w:rFonts w:asciiTheme="minorHAnsi" w:hAnsiTheme="minorHAnsi" w:cstheme="minorHAnsi"/>
                                  <w:b/>
                                  <w:sz w:val="18"/>
                                  <w:szCs w:val="18"/>
                                </w:rPr>
                                <w:t xml:space="preserve"> </w:t>
                              </w:r>
                              <w:r w:rsidRPr="00000091">
                                <w:rPr>
                                  <w:rFonts w:asciiTheme="minorHAnsi" w:hAnsiTheme="minorHAnsi" w:cstheme="minorHAnsi"/>
                                  <w:b/>
                                  <w:sz w:val="18"/>
                                  <w:szCs w:val="18"/>
                                </w:rPr>
                                <w:t>Planning, Civil Engineering</w:t>
                              </w:r>
                              <w:r>
                                <w:rPr>
                                  <w:rFonts w:asciiTheme="minorHAnsi" w:hAnsiTheme="minorHAnsi" w:cstheme="minorHAnsi"/>
                                  <w:b/>
                                  <w:sz w:val="18"/>
                                  <w:szCs w:val="18"/>
                                </w:rPr>
                                <w:t xml:space="preserve"> </w:t>
                              </w:r>
                              <w:r w:rsidRPr="00000091">
                                <w:rPr>
                                  <w:rFonts w:asciiTheme="minorHAnsi" w:hAnsiTheme="minorHAnsi" w:cstheme="minorHAnsi"/>
                                  <w:b/>
                                  <w:sz w:val="18"/>
                                  <w:szCs w:val="18"/>
                                </w:rPr>
                                <w:t>and Ecology of RS,</w:t>
                              </w:r>
                              <w:r>
                                <w:rPr>
                                  <w:rFonts w:asciiTheme="minorHAnsi" w:hAnsiTheme="minorHAnsi" w:cstheme="minorHAnsi"/>
                                  <w:b/>
                                  <w:sz w:val="18"/>
                                  <w:szCs w:val="18"/>
                                </w:rPr>
                                <w:t xml:space="preserve"> </w:t>
                              </w:r>
                              <w:r w:rsidRPr="00000091">
                                <w:rPr>
                                  <w:rFonts w:asciiTheme="minorHAnsi" w:hAnsiTheme="minorHAnsi" w:cstheme="minorHAnsi"/>
                                  <w:b/>
                                  <w:sz w:val="18"/>
                                  <w:szCs w:val="18"/>
                                </w:rPr>
                                <w:t>Ministry of Spatial Planning</w:t>
                              </w:r>
                              <w:r>
                                <w:rPr>
                                  <w:rFonts w:asciiTheme="minorHAnsi" w:hAnsiTheme="minorHAnsi" w:cstheme="minorHAnsi"/>
                                  <w:b/>
                                  <w:sz w:val="18"/>
                                  <w:szCs w:val="18"/>
                                </w:rPr>
                                <w:t xml:space="preserve"> </w:t>
                              </w:r>
                              <w:r w:rsidRPr="00000091">
                                <w:rPr>
                                  <w:rFonts w:asciiTheme="minorHAnsi" w:hAnsiTheme="minorHAnsi" w:cstheme="minorHAnsi"/>
                                  <w:b/>
                                  <w:sz w:val="18"/>
                                  <w:szCs w:val="18"/>
                                </w:rPr>
                                <w:t>of FBiH, UNDP</w:t>
                              </w:r>
                            </w:p>
                          </w:txbxContent>
                        </wps:txbx>
                        <wps:bodyPr rot="0" vert="horz" wrap="square" lIns="91440" tIns="45720" rIns="91440" bIns="45720" anchor="t" anchorCtr="0" upright="1">
                          <a:noAutofit/>
                        </wps:bodyPr>
                      </wps:wsp>
                      <wps:wsp>
                        <wps:cNvPr id="18" name="Rectangle 353"/>
                        <wps:cNvSpPr>
                          <a:spLocks noChangeArrowheads="1"/>
                        </wps:cNvSpPr>
                        <wps:spPr bwMode="auto">
                          <a:xfrm>
                            <a:off x="2930629" y="2543442"/>
                            <a:ext cx="2298201" cy="685084"/>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7030B51F" w14:textId="77777777" w:rsidR="005A1A24" w:rsidRPr="00493E84" w:rsidRDefault="005A1A24" w:rsidP="005A1A24">
                              <w:pPr>
                                <w:jc w:val="center"/>
                                <w:rPr>
                                  <w:rFonts w:asciiTheme="minorHAnsi" w:hAnsiTheme="minorHAnsi" w:cstheme="minorHAnsi"/>
                                  <w:sz w:val="20"/>
                                  <w:szCs w:val="20"/>
                                </w:rPr>
                              </w:pPr>
                              <w:r w:rsidRPr="00000091">
                                <w:rPr>
                                  <w:rFonts w:asciiTheme="minorHAnsi" w:hAnsiTheme="minorHAnsi" w:cstheme="minorHAnsi"/>
                                  <w:b/>
                                  <w:sz w:val="18"/>
                                  <w:szCs w:val="18"/>
                                </w:rPr>
                                <w:t>Output 1.2: Ministry of Spatial</w:t>
                              </w:r>
                              <w:r>
                                <w:rPr>
                                  <w:rFonts w:asciiTheme="minorHAnsi" w:hAnsiTheme="minorHAnsi" w:cstheme="minorHAnsi"/>
                                  <w:b/>
                                  <w:sz w:val="18"/>
                                  <w:szCs w:val="18"/>
                                </w:rPr>
                                <w:t xml:space="preserve"> </w:t>
                              </w:r>
                              <w:r w:rsidRPr="00000091">
                                <w:rPr>
                                  <w:rFonts w:asciiTheme="minorHAnsi" w:hAnsiTheme="minorHAnsi" w:cstheme="minorHAnsi"/>
                                  <w:b/>
                                  <w:sz w:val="18"/>
                                  <w:szCs w:val="18"/>
                                </w:rPr>
                                <w:t>Planning, Civil Engineering and</w:t>
                              </w:r>
                              <w:r>
                                <w:rPr>
                                  <w:rFonts w:asciiTheme="minorHAnsi" w:hAnsiTheme="minorHAnsi" w:cstheme="minorHAnsi"/>
                                  <w:b/>
                                  <w:sz w:val="18"/>
                                  <w:szCs w:val="18"/>
                                </w:rPr>
                                <w:t xml:space="preserve"> </w:t>
                              </w:r>
                              <w:r w:rsidRPr="00000091">
                                <w:rPr>
                                  <w:rFonts w:asciiTheme="minorHAnsi" w:hAnsiTheme="minorHAnsi" w:cstheme="minorHAnsi"/>
                                  <w:b/>
                                  <w:sz w:val="18"/>
                                  <w:szCs w:val="18"/>
                                </w:rPr>
                                <w:t>Ecology of RS, Ministry</w:t>
                              </w:r>
                              <w:r>
                                <w:rPr>
                                  <w:rFonts w:asciiTheme="minorHAnsi" w:hAnsiTheme="minorHAnsi" w:cstheme="minorHAnsi"/>
                                  <w:b/>
                                  <w:sz w:val="18"/>
                                  <w:szCs w:val="18"/>
                                </w:rPr>
                                <w:t xml:space="preserve"> </w:t>
                              </w:r>
                              <w:r w:rsidRPr="00000091">
                                <w:rPr>
                                  <w:rFonts w:asciiTheme="minorHAnsi" w:hAnsiTheme="minorHAnsi" w:cstheme="minorHAnsi"/>
                                  <w:b/>
                                  <w:sz w:val="18"/>
                                  <w:szCs w:val="18"/>
                                </w:rPr>
                                <w:t>of Spatial</w:t>
                              </w:r>
                              <w:r>
                                <w:rPr>
                                  <w:rFonts w:asciiTheme="minorHAnsi" w:hAnsiTheme="minorHAnsi" w:cstheme="minorHAnsi"/>
                                  <w:b/>
                                  <w:sz w:val="18"/>
                                  <w:szCs w:val="18"/>
                                </w:rPr>
                                <w:t xml:space="preserve"> </w:t>
                              </w:r>
                              <w:r w:rsidRPr="00000091">
                                <w:rPr>
                                  <w:rFonts w:asciiTheme="minorHAnsi" w:hAnsiTheme="minorHAnsi" w:cstheme="minorHAnsi"/>
                                  <w:b/>
                                  <w:sz w:val="18"/>
                                  <w:szCs w:val="18"/>
                                </w:rPr>
                                <w:t>Planning of FBiH, EFs FBiH/RS, UNDP</w:t>
                              </w:r>
                              <w:r>
                                <w:rPr>
                                  <w:rFonts w:asciiTheme="minorHAnsi" w:hAnsiTheme="minorHAnsi" w:cstheme="minorHAnsi"/>
                                  <w:b/>
                                  <w:sz w:val="18"/>
                                  <w:szCs w:val="18"/>
                                </w:rPr>
                                <w:t xml:space="preserve"> </w:t>
                              </w:r>
                              <w:r w:rsidRPr="00000091">
                                <w:rPr>
                                  <w:rFonts w:asciiTheme="minorHAnsi" w:hAnsiTheme="minorHAnsi" w:cstheme="minorHAnsi"/>
                                  <w:b/>
                                  <w:sz w:val="18"/>
                                  <w:szCs w:val="18"/>
                                </w:rPr>
                                <w:t>(co-financing from donors)</w:t>
                              </w:r>
                            </w:p>
                          </w:txbxContent>
                        </wps:txbx>
                        <wps:bodyPr rot="0" vert="horz" wrap="square" lIns="91440" tIns="45720" rIns="91440" bIns="45720" anchor="t" anchorCtr="0" upright="1">
                          <a:noAutofit/>
                        </wps:bodyPr>
                      </wps:wsp>
                      <wps:wsp>
                        <wps:cNvPr id="19" name="AutoShape 354"/>
                        <wps:cNvCnPr>
                          <a:cxnSpLocks noChangeShapeType="1"/>
                        </wps:cNvCnPr>
                        <wps:spPr bwMode="auto">
                          <a:xfrm rot="5400000">
                            <a:off x="1685858" y="1606183"/>
                            <a:ext cx="228600" cy="1657400"/>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0" name="AutoShape 355"/>
                        <wps:cNvCnPr>
                          <a:cxnSpLocks noChangeShapeType="1"/>
                        </wps:cNvCnPr>
                        <wps:spPr bwMode="auto">
                          <a:xfrm rot="16200000" flipH="1">
                            <a:off x="3343301" y="1606673"/>
                            <a:ext cx="228600" cy="1657300"/>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0" name="Rectangle 30"/>
                        <wps:cNvSpPr>
                          <a:spLocks noChangeArrowheads="1"/>
                        </wps:cNvSpPr>
                        <wps:spPr bwMode="auto">
                          <a:xfrm>
                            <a:off x="3429000" y="1079477"/>
                            <a:ext cx="1687551" cy="407295"/>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24C541E9" w14:textId="77777777" w:rsidR="005A1A24" w:rsidRPr="00157837" w:rsidRDefault="005A1A24" w:rsidP="005A1A24">
                              <w:pPr>
                                <w:jc w:val="center"/>
                                <w:rPr>
                                  <w:rFonts w:ascii="Calibri" w:hAnsi="Calibri"/>
                                  <w:b/>
                                  <w:bCs/>
                                  <w:sz w:val="18"/>
                                  <w:szCs w:val="18"/>
                                </w:rPr>
                              </w:pPr>
                              <w:r w:rsidRPr="00157837">
                                <w:rPr>
                                  <w:rFonts w:ascii="Calibri" w:hAnsi="Calibri"/>
                                  <w:b/>
                                  <w:bCs/>
                                  <w:sz w:val="18"/>
                                  <w:szCs w:val="18"/>
                                </w:rPr>
                                <w:t>Technical Advisory</w:t>
                              </w:r>
                            </w:p>
                            <w:p w14:paraId="3E7E5E1D" w14:textId="77777777" w:rsidR="005A1A24" w:rsidRDefault="005A1A24" w:rsidP="005A1A24">
                              <w:pPr>
                                <w:jc w:val="center"/>
                                <w:rPr>
                                  <w:rFonts w:ascii="Calibri" w:hAnsi="Calibri"/>
                                  <w:b/>
                                  <w:bCs/>
                                  <w:sz w:val="18"/>
                                  <w:szCs w:val="18"/>
                                </w:rPr>
                              </w:pPr>
                              <w:r w:rsidRPr="00157837">
                                <w:rPr>
                                  <w:rFonts w:ascii="Calibri" w:hAnsi="Calibri"/>
                                  <w:b/>
                                  <w:bCs/>
                                  <w:sz w:val="18"/>
                                  <w:szCs w:val="18"/>
                                </w:rPr>
                                <w:t>Committee</w:t>
                              </w:r>
                            </w:p>
                          </w:txbxContent>
                        </wps:txbx>
                        <wps:bodyPr rot="0" vert="horz" wrap="square" lIns="91440" tIns="45720" rIns="91440" bIns="45720" anchor="t" anchorCtr="0" upright="1">
                          <a:noAutofit/>
                        </wps:bodyPr>
                      </wps:wsp>
                    </wpc:wpc>
                  </a:graphicData>
                </a:graphic>
              </wp:inline>
            </w:drawing>
          </mc:Choice>
          <mc:Fallback>
            <w:pict>
              <v:group w14:anchorId="5F97E9E5" id="Canvas 31" o:spid="_x0000_s1026" editas="canvas" style="width:433.45pt;height:268.75pt;mso-position-horizontal-relative:char;mso-position-vertical-relative:line" coordsize="55041,34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041;height:34131;visibility:visible;mso-wrap-style:square">
                  <v:fill o:detectmouseclick="t"/>
                  <v:path o:connecttype="none"/>
                </v:shape>
                <v:rect id="Rectangle 342" o:spid="_x0000_s1028" style="position:absolute;left:19498;top:12284;width:13716;height:10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" fillcolor="#fc9">
                  <v:shadow on="t" opacity=".5" offset="6pt,6pt"/>
                  <v:textbox>
                    <w:txbxContent>
                      <w:p w14:paraId="4A4AB779" w14:textId="5D81F9E1" w:rsidR="005A1A24" w:rsidRPr="00157837" w:rsidRDefault="005A1A24" w:rsidP="005A1A24">
                        <w:pPr>
                          <w:jc w:val="center"/>
                          <w:rPr>
                            <w:rFonts w:asciiTheme="minorHAnsi" w:hAnsiTheme="minorHAnsi" w:cstheme="minorHAnsi"/>
                            <w:b/>
                            <w:sz w:val="18"/>
                            <w:szCs w:val="18"/>
                          </w:rPr>
                        </w:pPr>
                        <w:r w:rsidRPr="00157837">
                          <w:rPr>
                            <w:rFonts w:asciiTheme="minorHAnsi" w:hAnsiTheme="minorHAnsi" w:cstheme="minorHAnsi"/>
                            <w:b/>
                            <w:bCs/>
                            <w:sz w:val="18"/>
                            <w:szCs w:val="18"/>
                          </w:rPr>
                          <w:t xml:space="preserve">Project </w:t>
                        </w:r>
                        <w:r w:rsidR="00084C8D">
                          <w:rPr>
                            <w:rFonts w:asciiTheme="minorHAnsi" w:hAnsiTheme="minorHAnsi" w:cstheme="minorHAnsi"/>
                            <w:b/>
                            <w:bCs/>
                            <w:sz w:val="18"/>
                            <w:szCs w:val="18"/>
                          </w:rPr>
                          <w:t>Implementation Unit</w:t>
                        </w:r>
                        <w:r>
                          <w:rPr>
                            <w:rFonts w:asciiTheme="minorHAnsi" w:hAnsiTheme="minorHAnsi" w:cstheme="minorHAnsi"/>
                            <w:b/>
                            <w:bCs/>
                            <w:sz w:val="18"/>
                            <w:szCs w:val="18"/>
                          </w:rPr>
                          <w:t xml:space="preserve"> (under UNDP)</w:t>
                        </w:r>
                        <w:r w:rsidRPr="00157837">
                          <w:rPr>
                            <w:rFonts w:asciiTheme="minorHAnsi" w:hAnsiTheme="minorHAnsi" w:cstheme="minorHAnsi"/>
                            <w:b/>
                            <w:sz w:val="18"/>
                            <w:szCs w:val="18"/>
                          </w:rPr>
                          <w:t>:</w:t>
                        </w:r>
                      </w:p>
                      <w:p w14:paraId="2F6D8017" w14:textId="3CB21C82" w:rsidR="005A1A24" w:rsidRPr="00493E84" w:rsidRDefault="005A1A24" w:rsidP="005A1A24">
                        <w:pPr>
                          <w:jc w:val="center"/>
                          <w:rPr>
                            <w:rFonts w:asciiTheme="minorHAnsi" w:hAnsiTheme="minorHAnsi" w:cstheme="minorHAnsi"/>
                            <w:b/>
                            <w:sz w:val="18"/>
                            <w:szCs w:val="18"/>
                          </w:rPr>
                        </w:pPr>
                        <w:r w:rsidRPr="00157837">
                          <w:rPr>
                            <w:rFonts w:asciiTheme="minorHAnsi" w:hAnsiTheme="minorHAnsi" w:cstheme="minorHAnsi"/>
                            <w:b/>
                            <w:sz w:val="18"/>
                            <w:szCs w:val="18"/>
                          </w:rPr>
                          <w:t xml:space="preserve">Project Manager, </w:t>
                        </w:r>
                        <w:r w:rsidR="00F30DE9">
                          <w:rPr>
                            <w:rFonts w:asciiTheme="minorHAnsi" w:hAnsiTheme="minorHAnsi" w:cstheme="minorHAnsi"/>
                            <w:b/>
                            <w:sz w:val="18"/>
                            <w:szCs w:val="18"/>
                          </w:rPr>
                          <w:t>Project Officer,</w:t>
                        </w:r>
                        <w:r w:rsidR="00F30DE9" w:rsidRPr="00157837">
                          <w:rPr>
                            <w:rFonts w:asciiTheme="minorHAnsi" w:hAnsiTheme="minorHAnsi" w:cstheme="minorHAnsi"/>
                            <w:b/>
                            <w:sz w:val="18"/>
                            <w:szCs w:val="18"/>
                          </w:rPr>
                          <w:t xml:space="preserve"> </w:t>
                        </w:r>
                        <w:r w:rsidRPr="00157837">
                          <w:rPr>
                            <w:rFonts w:asciiTheme="minorHAnsi" w:hAnsiTheme="minorHAnsi" w:cstheme="minorHAnsi"/>
                            <w:b/>
                            <w:sz w:val="18"/>
                            <w:szCs w:val="18"/>
                          </w:rPr>
                          <w:t>Project</w:t>
                        </w:r>
                        <w:r>
                          <w:rPr>
                            <w:rFonts w:asciiTheme="minorHAnsi" w:hAnsiTheme="minorHAnsi" w:cstheme="minorHAnsi"/>
                            <w:b/>
                            <w:sz w:val="18"/>
                            <w:szCs w:val="18"/>
                          </w:rPr>
                          <w:t xml:space="preserve"> </w:t>
                        </w:r>
                        <w:r w:rsidR="003566EF" w:rsidRPr="00157837">
                          <w:rPr>
                            <w:rFonts w:asciiTheme="minorHAnsi" w:hAnsiTheme="minorHAnsi" w:cstheme="minorHAnsi"/>
                            <w:b/>
                            <w:sz w:val="18"/>
                            <w:szCs w:val="18"/>
                          </w:rPr>
                          <w:t>Coordinati</w:t>
                        </w:r>
                        <w:r w:rsidR="003566EF">
                          <w:rPr>
                            <w:rFonts w:asciiTheme="minorHAnsi" w:hAnsiTheme="minorHAnsi" w:cstheme="minorHAnsi"/>
                            <w:b/>
                            <w:sz w:val="18"/>
                            <w:szCs w:val="18"/>
                          </w:rPr>
                          <w:t>on</w:t>
                        </w:r>
                        <w:r>
                          <w:rPr>
                            <w:rFonts w:asciiTheme="minorHAnsi" w:hAnsiTheme="minorHAnsi" w:cstheme="minorHAnsi"/>
                            <w:b/>
                            <w:sz w:val="18"/>
                            <w:szCs w:val="18"/>
                          </w:rPr>
                          <w:t xml:space="preserve"> </w:t>
                        </w:r>
                        <w:r w:rsidR="00E00458">
                          <w:rPr>
                            <w:rFonts w:asciiTheme="minorHAnsi" w:hAnsiTheme="minorHAnsi" w:cstheme="minorHAnsi"/>
                            <w:b/>
                            <w:sz w:val="18"/>
                            <w:szCs w:val="18"/>
                          </w:rPr>
                          <w:t>Associate</w:t>
                        </w:r>
                        <w:r w:rsidR="00E00458" w:rsidRPr="00157837">
                          <w:rPr>
                            <w:rFonts w:asciiTheme="minorHAnsi" w:hAnsiTheme="minorHAnsi" w:cstheme="minorHAnsi"/>
                            <w:b/>
                            <w:sz w:val="18"/>
                            <w:szCs w:val="18"/>
                          </w:rPr>
                          <w:t xml:space="preserve">, </w:t>
                        </w:r>
                        <w:r w:rsidR="00F30DE9">
                          <w:rPr>
                            <w:rFonts w:asciiTheme="minorHAnsi" w:hAnsiTheme="minorHAnsi" w:cstheme="minorHAnsi"/>
                            <w:b/>
                            <w:sz w:val="18"/>
                            <w:szCs w:val="18"/>
                          </w:rPr>
                          <w:t>CCM Programme</w:t>
                        </w:r>
                        <w:r w:rsidR="003566EF">
                          <w:rPr>
                            <w:rFonts w:asciiTheme="minorHAnsi" w:hAnsiTheme="minorHAnsi" w:cstheme="minorHAnsi"/>
                            <w:b/>
                            <w:sz w:val="18"/>
                            <w:szCs w:val="18"/>
                          </w:rPr>
                          <w:t xml:space="preserve"> Associate</w:t>
                        </w:r>
                      </w:p>
                    </w:txbxContent>
                  </v:textbox>
                </v:rect>
                <v:rect id="Rectangle 343" o:spid="_x0000_s1029" style="position:absolute;left:3429;top:1493;width:46863;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" fillcolor="#f90">
                  <v:shadow on="t" opacity=".5" offset="6pt,6pt"/>
                  <v:textbox>
                    <w:txbxContent>
                      <w:p w14:paraId="16D7B1BF" w14:textId="77777777" w:rsidR="005A1A24" w:rsidRPr="00493E84" w:rsidRDefault="005A1A24" w:rsidP="005A1A24">
                        <w:pPr>
                          <w:jc w:val="center"/>
                          <w:rPr>
                            <w:rFonts w:asciiTheme="minorHAnsi" w:hAnsiTheme="minorHAnsi" w:cstheme="minorHAnsi"/>
                            <w:b/>
                          </w:rPr>
                        </w:pPr>
                        <w:r w:rsidRPr="00493E84">
                          <w:rPr>
                            <w:rFonts w:asciiTheme="minorHAnsi" w:hAnsiTheme="minorHAnsi" w:cstheme="minorHAnsi"/>
                            <w:b/>
                          </w:rPr>
                          <w:t>Project Board</w:t>
                        </w:r>
                      </w:p>
                    </w:txbxContent>
                  </v:textbox>
                </v:rect>
                <v:rect id="Rectangle 344" o:spid="_x0000_s1030" style="position:absolute;left:3429;top:3779;width:148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" fillcolor="#fc0">
                  <v:shadow on="t" opacity=".5" offset="6pt,6pt"/>
                  <v:textbox>
                    <w:txbxContent>
                      <w:p w14:paraId="5B3AC6BA" w14:textId="77777777" w:rsidR="005A1A24" w:rsidRPr="00816B24" w:rsidRDefault="005A1A24" w:rsidP="005A1A24">
                        <w:pPr>
                          <w:ind w:left="-284" w:right="-284"/>
                          <w:jc w:val="center"/>
                          <w:rPr>
                            <w:rFonts w:asciiTheme="minorHAnsi" w:hAnsiTheme="minorHAnsi" w:cstheme="minorHAnsi"/>
                            <w:b/>
                            <w:bCs/>
                            <w:sz w:val="16"/>
                            <w:szCs w:val="16"/>
                          </w:rPr>
                        </w:pPr>
                        <w:r w:rsidRPr="00816B24">
                          <w:rPr>
                            <w:rFonts w:asciiTheme="minorHAnsi" w:hAnsiTheme="minorHAnsi" w:cstheme="minorHAnsi"/>
                            <w:b/>
                            <w:bCs/>
                            <w:sz w:val="16"/>
                            <w:szCs w:val="16"/>
                          </w:rPr>
                          <w:t xml:space="preserve">Senior Beneficiary:  </w:t>
                        </w:r>
                      </w:p>
                      <w:p w14:paraId="78E6B0FF" w14:textId="77777777" w:rsidR="005A1A24" w:rsidRPr="00816B24" w:rsidRDefault="005A1A24" w:rsidP="005A1A24">
                        <w:pPr>
                          <w:ind w:left="-284" w:right="-284"/>
                          <w:jc w:val="center"/>
                          <w:rPr>
                            <w:rFonts w:asciiTheme="minorHAnsi" w:hAnsiTheme="minorHAnsi" w:cstheme="minorHAnsi"/>
                            <w:b/>
                            <w:bCs/>
                            <w:i/>
                            <w:sz w:val="16"/>
                            <w:szCs w:val="16"/>
                          </w:rPr>
                        </w:pPr>
                        <w:r w:rsidRPr="00816B24">
                          <w:rPr>
                            <w:rFonts w:asciiTheme="minorHAnsi" w:hAnsiTheme="minorHAnsi" w:cstheme="minorHAnsi"/>
                            <w:b/>
                            <w:bCs/>
                            <w:i/>
                            <w:sz w:val="16"/>
                            <w:szCs w:val="16"/>
                          </w:rPr>
                          <w:t>Involved Ministries and</w:t>
                        </w:r>
                      </w:p>
                      <w:p w14:paraId="45212843" w14:textId="77777777" w:rsidR="005A1A24" w:rsidRPr="00816B24" w:rsidRDefault="005A1A24" w:rsidP="005A1A24">
                        <w:pPr>
                          <w:ind w:left="-284" w:right="-284"/>
                          <w:jc w:val="center"/>
                          <w:rPr>
                            <w:rFonts w:asciiTheme="minorHAnsi" w:hAnsiTheme="minorHAnsi" w:cstheme="minorHAnsi"/>
                            <w:b/>
                            <w:bCs/>
                            <w:i/>
                            <w:sz w:val="16"/>
                            <w:szCs w:val="16"/>
                          </w:rPr>
                        </w:pPr>
                        <w:r w:rsidRPr="00816B24">
                          <w:rPr>
                            <w:rFonts w:asciiTheme="minorHAnsi" w:hAnsiTheme="minorHAnsi" w:cstheme="minorHAnsi"/>
                            <w:b/>
                            <w:bCs/>
                            <w:i/>
                            <w:sz w:val="16"/>
                            <w:szCs w:val="16"/>
                          </w:rPr>
                          <w:t>various end-users across</w:t>
                        </w:r>
                      </w:p>
                      <w:p w14:paraId="24127579" w14:textId="77777777" w:rsidR="005A1A24" w:rsidRPr="00816B24" w:rsidRDefault="005A1A24" w:rsidP="005A1A24">
                        <w:pPr>
                          <w:ind w:left="-284" w:right="-284"/>
                          <w:jc w:val="center"/>
                          <w:rPr>
                            <w:rFonts w:asciiTheme="minorHAnsi" w:hAnsiTheme="minorHAnsi" w:cstheme="minorHAnsi"/>
                            <w:i/>
                            <w:sz w:val="16"/>
                            <w:szCs w:val="16"/>
                          </w:rPr>
                        </w:pPr>
                        <w:r w:rsidRPr="00816B24">
                          <w:rPr>
                            <w:rFonts w:asciiTheme="minorHAnsi" w:hAnsiTheme="minorHAnsi" w:cstheme="minorHAnsi"/>
                            <w:b/>
                            <w:bCs/>
                            <w:i/>
                            <w:sz w:val="16"/>
                            <w:szCs w:val="16"/>
                          </w:rPr>
                          <w:t>BiH</w:t>
                        </w:r>
                      </w:p>
                    </w:txbxContent>
                  </v:textbox>
                </v:rect>
                <v:rect id="Rectangle 345" o:spid="_x0000_s1031" style="position:absolute;left:18288;top:3779;width:16002;height:7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" fillcolor="#fc0">
                  <v:shadow on="t" opacity=".5" offset="6pt,6pt"/>
                  <v:textbox>
                    <w:txbxContent>
                      <w:p w14:paraId="4896BD6F" w14:textId="77777777" w:rsidR="005A1A24" w:rsidRPr="0088069B" w:rsidRDefault="005A1A24" w:rsidP="005A1A24">
                        <w:pPr>
                          <w:jc w:val="center"/>
                          <w:rPr>
                            <w:rFonts w:asciiTheme="minorHAnsi" w:hAnsiTheme="minorHAnsi" w:cstheme="minorHAnsi"/>
                            <w:sz w:val="16"/>
                            <w:szCs w:val="16"/>
                          </w:rPr>
                        </w:pPr>
                        <w:r w:rsidRPr="00816B24">
                          <w:rPr>
                            <w:rFonts w:asciiTheme="minorHAnsi" w:hAnsiTheme="minorHAnsi" w:cstheme="minorHAnsi"/>
                            <w:b/>
                            <w:sz w:val="16"/>
                            <w:szCs w:val="16"/>
                          </w:rPr>
                          <w:t xml:space="preserve">Executive: </w:t>
                        </w:r>
                        <w:r w:rsidRPr="00816B24">
                          <w:rPr>
                            <w:rFonts w:asciiTheme="minorHAnsi" w:hAnsiTheme="minorHAnsi" w:cstheme="minorHAnsi"/>
                            <w:b/>
                            <w:sz w:val="16"/>
                            <w:szCs w:val="16"/>
                          </w:rPr>
                          <w:t>MoFTER,</w:t>
                        </w:r>
                        <w:r>
                          <w:rPr>
                            <w:rFonts w:asciiTheme="minorHAnsi" w:hAnsiTheme="minorHAnsi" w:cstheme="minorHAnsi"/>
                            <w:b/>
                            <w:sz w:val="16"/>
                            <w:szCs w:val="16"/>
                          </w:rPr>
                          <w:t xml:space="preserve"> </w:t>
                        </w:r>
                        <w:r w:rsidRPr="00816B24">
                          <w:rPr>
                            <w:rFonts w:asciiTheme="minorHAnsi" w:hAnsiTheme="minorHAnsi" w:cstheme="minorHAnsi"/>
                            <w:b/>
                            <w:sz w:val="16"/>
                            <w:szCs w:val="16"/>
                          </w:rPr>
                          <w:t xml:space="preserve">Ministry </w:t>
                        </w:r>
                        <w:r>
                          <w:rPr>
                            <w:rFonts w:asciiTheme="minorHAnsi" w:hAnsiTheme="minorHAnsi" w:cstheme="minorHAnsi"/>
                            <w:b/>
                            <w:sz w:val="16"/>
                            <w:szCs w:val="16"/>
                          </w:rPr>
                          <w:t xml:space="preserve"> o</w:t>
                        </w:r>
                        <w:r w:rsidRPr="00816B24">
                          <w:rPr>
                            <w:rFonts w:asciiTheme="minorHAnsi" w:hAnsiTheme="minorHAnsi" w:cstheme="minorHAnsi"/>
                            <w:b/>
                            <w:sz w:val="16"/>
                            <w:szCs w:val="16"/>
                          </w:rPr>
                          <w:t xml:space="preserve">f </w:t>
                        </w:r>
                        <w:r>
                          <w:rPr>
                            <w:rFonts w:asciiTheme="minorHAnsi" w:hAnsiTheme="minorHAnsi" w:cstheme="minorHAnsi"/>
                            <w:b/>
                            <w:sz w:val="16"/>
                            <w:szCs w:val="16"/>
                          </w:rPr>
                          <w:t>S</w:t>
                        </w:r>
                        <w:r w:rsidRPr="00816B24">
                          <w:rPr>
                            <w:rFonts w:asciiTheme="minorHAnsi" w:hAnsiTheme="minorHAnsi" w:cstheme="minorHAnsi"/>
                            <w:b/>
                            <w:sz w:val="16"/>
                            <w:szCs w:val="16"/>
                          </w:rPr>
                          <w:t>patial</w:t>
                        </w:r>
                        <w:r>
                          <w:rPr>
                            <w:rFonts w:asciiTheme="minorHAnsi" w:hAnsiTheme="minorHAnsi" w:cstheme="minorHAnsi"/>
                            <w:b/>
                            <w:sz w:val="16"/>
                            <w:szCs w:val="16"/>
                          </w:rPr>
                          <w:t xml:space="preserve"> </w:t>
                        </w:r>
                        <w:r w:rsidRPr="00816B24">
                          <w:rPr>
                            <w:rFonts w:asciiTheme="minorHAnsi" w:hAnsiTheme="minorHAnsi" w:cstheme="minorHAnsi"/>
                            <w:b/>
                            <w:sz w:val="16"/>
                            <w:szCs w:val="16"/>
                          </w:rPr>
                          <w:t>Planning, Civil</w:t>
                        </w:r>
                        <w:r>
                          <w:rPr>
                            <w:rFonts w:asciiTheme="minorHAnsi" w:hAnsiTheme="minorHAnsi" w:cstheme="minorHAnsi"/>
                            <w:b/>
                            <w:sz w:val="16"/>
                            <w:szCs w:val="16"/>
                          </w:rPr>
                          <w:t xml:space="preserve">  E</w:t>
                        </w:r>
                        <w:r w:rsidRPr="00816B24">
                          <w:rPr>
                            <w:rFonts w:asciiTheme="minorHAnsi" w:hAnsiTheme="minorHAnsi" w:cstheme="minorHAnsi"/>
                            <w:b/>
                            <w:sz w:val="16"/>
                            <w:szCs w:val="16"/>
                          </w:rPr>
                          <w:t>ngineering and</w:t>
                        </w:r>
                        <w:r>
                          <w:rPr>
                            <w:rFonts w:asciiTheme="minorHAnsi" w:hAnsiTheme="minorHAnsi" w:cstheme="minorHAnsi"/>
                            <w:b/>
                            <w:sz w:val="16"/>
                            <w:szCs w:val="16"/>
                          </w:rPr>
                          <w:t xml:space="preserve"> </w:t>
                        </w:r>
                        <w:r w:rsidRPr="00816B24">
                          <w:rPr>
                            <w:rFonts w:asciiTheme="minorHAnsi" w:hAnsiTheme="minorHAnsi" w:cstheme="minorHAnsi"/>
                            <w:b/>
                            <w:sz w:val="16"/>
                            <w:szCs w:val="16"/>
                          </w:rPr>
                          <w:t>Ecology of RS,</w:t>
                        </w:r>
                        <w:r>
                          <w:rPr>
                            <w:rFonts w:asciiTheme="minorHAnsi" w:hAnsiTheme="minorHAnsi" w:cstheme="minorHAnsi"/>
                            <w:b/>
                            <w:sz w:val="16"/>
                            <w:szCs w:val="16"/>
                          </w:rPr>
                          <w:t xml:space="preserve"> </w:t>
                        </w:r>
                        <w:r w:rsidRPr="00816B24">
                          <w:rPr>
                            <w:rFonts w:asciiTheme="minorHAnsi" w:hAnsiTheme="minorHAnsi" w:cstheme="minorHAnsi"/>
                            <w:b/>
                            <w:sz w:val="16"/>
                            <w:szCs w:val="16"/>
                          </w:rPr>
                          <w:t xml:space="preserve">Ministry of </w:t>
                        </w:r>
                        <w:r>
                          <w:rPr>
                            <w:rFonts w:asciiTheme="minorHAnsi" w:hAnsiTheme="minorHAnsi" w:cstheme="minorHAnsi"/>
                            <w:b/>
                            <w:sz w:val="16"/>
                            <w:szCs w:val="16"/>
                          </w:rPr>
                          <w:t>S</w:t>
                        </w:r>
                        <w:r w:rsidRPr="00816B24">
                          <w:rPr>
                            <w:rFonts w:asciiTheme="minorHAnsi" w:hAnsiTheme="minorHAnsi" w:cstheme="minorHAnsi"/>
                            <w:b/>
                            <w:sz w:val="16"/>
                            <w:szCs w:val="16"/>
                          </w:rPr>
                          <w:t>patial</w:t>
                        </w:r>
                        <w:r>
                          <w:rPr>
                            <w:rFonts w:asciiTheme="minorHAnsi" w:hAnsiTheme="minorHAnsi" w:cstheme="minorHAnsi"/>
                            <w:b/>
                            <w:sz w:val="16"/>
                            <w:szCs w:val="16"/>
                          </w:rPr>
                          <w:t xml:space="preserve"> </w:t>
                        </w:r>
                        <w:r w:rsidRPr="00816B24">
                          <w:rPr>
                            <w:rFonts w:asciiTheme="minorHAnsi" w:hAnsiTheme="minorHAnsi" w:cstheme="minorHAnsi"/>
                            <w:b/>
                            <w:sz w:val="16"/>
                            <w:szCs w:val="16"/>
                          </w:rPr>
                          <w:t xml:space="preserve">Planning of </w:t>
                        </w:r>
                        <w:r>
                          <w:rPr>
                            <w:rFonts w:asciiTheme="minorHAnsi" w:hAnsiTheme="minorHAnsi" w:cstheme="minorHAnsi"/>
                            <w:b/>
                            <w:sz w:val="16"/>
                            <w:szCs w:val="16"/>
                          </w:rPr>
                          <w:t xml:space="preserve"> </w:t>
                        </w:r>
                        <w:r w:rsidRPr="00816B24">
                          <w:rPr>
                            <w:rFonts w:asciiTheme="minorHAnsi" w:hAnsiTheme="minorHAnsi" w:cstheme="minorHAnsi"/>
                            <w:b/>
                            <w:sz w:val="16"/>
                            <w:szCs w:val="16"/>
                          </w:rPr>
                          <w:t>FBiH,</w:t>
                        </w:r>
                        <w:r>
                          <w:rPr>
                            <w:rFonts w:asciiTheme="minorHAnsi" w:hAnsiTheme="minorHAnsi" w:cstheme="minorHAnsi"/>
                            <w:b/>
                            <w:sz w:val="16"/>
                            <w:szCs w:val="16"/>
                          </w:rPr>
                          <w:t xml:space="preserve"> </w:t>
                        </w:r>
                        <w:r w:rsidRPr="0088069B">
                          <w:rPr>
                            <w:rFonts w:asciiTheme="minorHAnsi" w:hAnsiTheme="minorHAnsi" w:cstheme="minorHAnsi"/>
                            <w:b/>
                            <w:sz w:val="16"/>
                            <w:szCs w:val="16"/>
                          </w:rPr>
                          <w:t>EFs FBiH/RS</w:t>
                        </w:r>
                      </w:p>
                      <w:p w14:paraId="59EE21B7" w14:textId="77777777" w:rsidR="005A1A24" w:rsidRPr="0088069B" w:rsidRDefault="005A1A24" w:rsidP="005A1A24">
                        <w:pPr>
                          <w:jc w:val="center"/>
                          <w:rPr>
                            <w:b/>
                            <w:sz w:val="16"/>
                            <w:szCs w:val="16"/>
                          </w:rPr>
                        </w:pPr>
                      </w:p>
                      <w:p w14:paraId="1F9053E2" w14:textId="77777777" w:rsidR="005A1A24" w:rsidRPr="00EB563F" w:rsidRDefault="005A1A24" w:rsidP="005A1A24">
                        <w:pPr>
                          <w:jc w:val="center"/>
                          <w:rPr>
                            <w:b/>
                            <w:szCs w:val="20"/>
                          </w:rPr>
                        </w:pPr>
                      </w:p>
                    </w:txbxContent>
                  </v:textbox>
                </v:rect>
                <v:rect id="Rectangle 346" o:spid="_x0000_s1032" style="position:absolute;left:34290;top:3779;width:16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" fillcolor="#fc0">
                  <v:shadow on="t" opacity=".5" offset="6pt,6pt"/>
                  <v:textbox>
                    <w:txbxContent>
                      <w:p w14:paraId="26C45C18" w14:textId="77777777" w:rsidR="005A1A24" w:rsidRPr="00493E84" w:rsidRDefault="005A1A24" w:rsidP="005A1A24">
                        <w:pPr>
                          <w:jc w:val="center"/>
                          <w:rPr>
                            <w:rFonts w:asciiTheme="minorHAnsi" w:hAnsiTheme="minorHAnsi" w:cstheme="minorHAnsi"/>
                            <w:b/>
                            <w:bCs/>
                            <w:sz w:val="20"/>
                            <w:szCs w:val="20"/>
                          </w:rPr>
                        </w:pPr>
                        <w:r w:rsidRPr="00493E84">
                          <w:rPr>
                            <w:rFonts w:asciiTheme="minorHAnsi" w:hAnsiTheme="minorHAnsi" w:cstheme="minorHAnsi"/>
                            <w:b/>
                            <w:bCs/>
                            <w:sz w:val="20"/>
                            <w:szCs w:val="20"/>
                          </w:rPr>
                          <w:t>Senior Supplier:</w:t>
                        </w:r>
                      </w:p>
                      <w:p w14:paraId="560DD929" w14:textId="77777777" w:rsidR="005A1A24" w:rsidRPr="0088069B" w:rsidRDefault="005A1A24" w:rsidP="005A1A24">
                        <w:pPr>
                          <w:jc w:val="center"/>
                          <w:rPr>
                            <w:rFonts w:asciiTheme="minorHAnsi" w:hAnsiTheme="minorHAnsi" w:cstheme="minorHAnsi"/>
                            <w:b/>
                            <w:bCs/>
                            <w:i/>
                            <w:sz w:val="20"/>
                            <w:szCs w:val="20"/>
                          </w:rPr>
                        </w:pPr>
                        <w:r w:rsidRPr="0088069B">
                          <w:rPr>
                            <w:rFonts w:asciiTheme="minorHAnsi" w:hAnsiTheme="minorHAnsi" w:cstheme="minorHAnsi"/>
                            <w:b/>
                            <w:bCs/>
                            <w:i/>
                            <w:sz w:val="20"/>
                            <w:szCs w:val="20"/>
                          </w:rPr>
                          <w:t>UNDP, GCF, GEF</w:t>
                        </w:r>
                      </w:p>
                      <w:p w14:paraId="6C50EEEE" w14:textId="77777777" w:rsidR="005A1A24" w:rsidRPr="00493E84" w:rsidRDefault="005A1A24" w:rsidP="005A1A24">
                        <w:pPr>
                          <w:jc w:val="center"/>
                          <w:rPr>
                            <w:rFonts w:asciiTheme="minorHAnsi" w:hAnsiTheme="minorHAnsi" w:cstheme="minorHAnsi"/>
                            <w:i/>
                            <w:sz w:val="20"/>
                            <w:szCs w:val="20"/>
                          </w:rPr>
                        </w:pPr>
                        <w:r w:rsidRPr="0088069B">
                          <w:rPr>
                            <w:rFonts w:asciiTheme="minorHAnsi" w:hAnsiTheme="minorHAnsi" w:cstheme="minorHAnsi"/>
                            <w:b/>
                            <w:bCs/>
                            <w:i/>
                            <w:sz w:val="20"/>
                            <w:szCs w:val="20"/>
                          </w:rPr>
                          <w:t>Environmental Funds</w:t>
                        </w:r>
                      </w:p>
                    </w:txbxContent>
                  </v:textbox>
                </v:rect>
                <v:shapetype id="_x0000_t32" coordsize="21600,21600" o:spt="32" o:oned="t" path="m,l21600,21600e" filled="f">
                  <v:path arrowok="t" fillok="f" o:connecttype="none"/>
                  <o:lock v:ext="edit" shapetype="t"/>
                </v:shapetype>
                <v:shape id="AutoShape 347" o:spid="_x0000_s1033" type="#_x0000_t32" style="position:absolute;left:26289;top:11493;width:69;height: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"/>
                <v:rect id="Rectangle 348" o:spid="_x0000_s1034" style="position:absolute;left:3429;top:10538;width:14859;height:6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" fillcolor="#fc0">
                  <v:shadow on="t" opacity=".5" offset="6pt,6pt"/>
                  <v:textbox>
                    <w:txbxContent>
                      <w:p w14:paraId="10B8BDDF" w14:textId="77777777" w:rsidR="005A1A24" w:rsidRPr="00157837" w:rsidRDefault="005A1A24" w:rsidP="005A1A24">
                        <w:pPr>
                          <w:jc w:val="center"/>
                          <w:rPr>
                            <w:rFonts w:asciiTheme="minorHAnsi" w:hAnsiTheme="minorHAnsi" w:cstheme="minorHAnsi"/>
                            <w:b/>
                            <w:bCs/>
                            <w:sz w:val="18"/>
                            <w:szCs w:val="18"/>
                          </w:rPr>
                        </w:pPr>
                        <w:r w:rsidRPr="00157837">
                          <w:rPr>
                            <w:rFonts w:asciiTheme="minorHAnsi" w:hAnsiTheme="minorHAnsi" w:cstheme="minorHAnsi"/>
                            <w:b/>
                            <w:bCs/>
                            <w:sz w:val="18"/>
                            <w:szCs w:val="18"/>
                          </w:rPr>
                          <w:t>Project Assurance</w:t>
                        </w:r>
                      </w:p>
                      <w:p w14:paraId="1A58D7D3" w14:textId="77777777" w:rsidR="005A1A24" w:rsidRPr="00157837" w:rsidRDefault="005A1A24" w:rsidP="005A1A24">
                        <w:pPr>
                          <w:jc w:val="center"/>
                          <w:rPr>
                            <w:rFonts w:asciiTheme="minorHAnsi" w:hAnsiTheme="minorHAnsi" w:cstheme="minorHAnsi"/>
                            <w:b/>
                            <w:sz w:val="18"/>
                            <w:szCs w:val="18"/>
                          </w:rPr>
                        </w:pPr>
                        <w:r w:rsidRPr="00157837">
                          <w:rPr>
                            <w:rFonts w:asciiTheme="minorHAnsi" w:hAnsiTheme="minorHAnsi" w:cstheme="minorHAnsi"/>
                            <w:b/>
                            <w:sz w:val="18"/>
                            <w:szCs w:val="18"/>
                          </w:rPr>
                          <w:t>(UNDP and other Board</w:t>
                        </w:r>
                      </w:p>
                      <w:p w14:paraId="5D5C7BE3" w14:textId="77777777" w:rsidR="005A1A24" w:rsidRPr="00157837" w:rsidRDefault="005A1A24" w:rsidP="005A1A24">
                        <w:pPr>
                          <w:jc w:val="center"/>
                          <w:rPr>
                            <w:rFonts w:asciiTheme="minorHAnsi" w:hAnsiTheme="minorHAnsi" w:cstheme="minorHAnsi"/>
                            <w:b/>
                            <w:sz w:val="18"/>
                            <w:szCs w:val="18"/>
                          </w:rPr>
                        </w:pPr>
                        <w:r w:rsidRPr="00157837">
                          <w:rPr>
                            <w:rFonts w:asciiTheme="minorHAnsi" w:hAnsiTheme="minorHAnsi" w:cstheme="minorHAnsi"/>
                            <w:b/>
                            <w:sz w:val="18"/>
                            <w:szCs w:val="18"/>
                          </w:rPr>
                          <w:t>members or delegated to</w:t>
                        </w:r>
                      </w:p>
                      <w:p w14:paraId="4009A32F" w14:textId="77777777" w:rsidR="005A1A24" w:rsidRPr="00493E84" w:rsidRDefault="005A1A24" w:rsidP="005A1A24">
                        <w:pPr>
                          <w:jc w:val="center"/>
                          <w:rPr>
                            <w:rFonts w:asciiTheme="minorHAnsi" w:hAnsiTheme="minorHAnsi" w:cstheme="minorHAnsi"/>
                            <w:i/>
                            <w:sz w:val="18"/>
                            <w:szCs w:val="18"/>
                          </w:rPr>
                        </w:pPr>
                        <w:r w:rsidRPr="00157837">
                          <w:rPr>
                            <w:rFonts w:asciiTheme="minorHAnsi" w:hAnsiTheme="minorHAnsi" w:cstheme="minorHAnsi"/>
                            <w:b/>
                            <w:sz w:val="18"/>
                            <w:szCs w:val="18"/>
                          </w:rPr>
                          <w:t>other individuals)</w:t>
                        </w:r>
                      </w:p>
                    </w:txbxContent>
                  </v:textbox>
                </v:rect>
                <v:rect id="Rectangle 352" o:spid="_x0000_s1035" style="position:absolute;left:1254;top:25496;width:22825;height:6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" fillcolor="#ff9">
                  <v:shadow on="t" opacity=".5" offset="6pt,6pt"/>
                  <v:textbox>
                    <w:txbxContent>
                      <w:p w14:paraId="6629DD30" w14:textId="77777777" w:rsidR="005A1A24" w:rsidRPr="00493E84" w:rsidRDefault="005A1A24" w:rsidP="005A1A24">
                        <w:pPr>
                          <w:jc w:val="center"/>
                          <w:rPr>
                            <w:rFonts w:asciiTheme="minorHAnsi" w:hAnsiTheme="minorHAnsi" w:cstheme="minorHAnsi"/>
                            <w:sz w:val="20"/>
                            <w:szCs w:val="20"/>
                          </w:rPr>
                        </w:pPr>
                        <w:r w:rsidRPr="00000091">
                          <w:rPr>
                            <w:rFonts w:asciiTheme="minorHAnsi" w:hAnsiTheme="minorHAnsi" w:cstheme="minorHAnsi"/>
                            <w:b/>
                            <w:sz w:val="18"/>
                            <w:szCs w:val="18"/>
                          </w:rPr>
                          <w:t>Output 1.1:</w:t>
                        </w:r>
                        <w:r>
                          <w:rPr>
                            <w:rFonts w:asciiTheme="minorHAnsi" w:hAnsiTheme="minorHAnsi" w:cstheme="minorHAnsi"/>
                            <w:b/>
                            <w:sz w:val="18"/>
                            <w:szCs w:val="18"/>
                          </w:rPr>
                          <w:t xml:space="preserve"> </w:t>
                        </w:r>
                        <w:r w:rsidRPr="00000091">
                          <w:rPr>
                            <w:rFonts w:asciiTheme="minorHAnsi" w:hAnsiTheme="minorHAnsi" w:cstheme="minorHAnsi"/>
                            <w:b/>
                            <w:sz w:val="18"/>
                            <w:szCs w:val="18"/>
                          </w:rPr>
                          <w:t>Ministry of Spatial</w:t>
                        </w:r>
                        <w:r>
                          <w:rPr>
                            <w:rFonts w:asciiTheme="minorHAnsi" w:hAnsiTheme="minorHAnsi" w:cstheme="minorHAnsi"/>
                            <w:b/>
                            <w:sz w:val="18"/>
                            <w:szCs w:val="18"/>
                          </w:rPr>
                          <w:t xml:space="preserve"> </w:t>
                        </w:r>
                        <w:r w:rsidRPr="00000091">
                          <w:rPr>
                            <w:rFonts w:asciiTheme="minorHAnsi" w:hAnsiTheme="minorHAnsi" w:cstheme="minorHAnsi"/>
                            <w:b/>
                            <w:sz w:val="18"/>
                            <w:szCs w:val="18"/>
                          </w:rPr>
                          <w:t>Planning, Civil Engineering</w:t>
                        </w:r>
                        <w:r>
                          <w:rPr>
                            <w:rFonts w:asciiTheme="minorHAnsi" w:hAnsiTheme="minorHAnsi" w:cstheme="minorHAnsi"/>
                            <w:b/>
                            <w:sz w:val="18"/>
                            <w:szCs w:val="18"/>
                          </w:rPr>
                          <w:t xml:space="preserve"> </w:t>
                        </w:r>
                        <w:r w:rsidRPr="00000091">
                          <w:rPr>
                            <w:rFonts w:asciiTheme="minorHAnsi" w:hAnsiTheme="minorHAnsi" w:cstheme="minorHAnsi"/>
                            <w:b/>
                            <w:sz w:val="18"/>
                            <w:szCs w:val="18"/>
                          </w:rPr>
                          <w:t>and Ecology of RS,</w:t>
                        </w:r>
                        <w:r>
                          <w:rPr>
                            <w:rFonts w:asciiTheme="minorHAnsi" w:hAnsiTheme="minorHAnsi" w:cstheme="minorHAnsi"/>
                            <w:b/>
                            <w:sz w:val="18"/>
                            <w:szCs w:val="18"/>
                          </w:rPr>
                          <w:t xml:space="preserve"> </w:t>
                        </w:r>
                        <w:r w:rsidRPr="00000091">
                          <w:rPr>
                            <w:rFonts w:asciiTheme="minorHAnsi" w:hAnsiTheme="minorHAnsi" w:cstheme="minorHAnsi"/>
                            <w:b/>
                            <w:sz w:val="18"/>
                            <w:szCs w:val="18"/>
                          </w:rPr>
                          <w:t>Ministry of Spatial Planning</w:t>
                        </w:r>
                        <w:r>
                          <w:rPr>
                            <w:rFonts w:asciiTheme="minorHAnsi" w:hAnsiTheme="minorHAnsi" w:cstheme="minorHAnsi"/>
                            <w:b/>
                            <w:sz w:val="18"/>
                            <w:szCs w:val="18"/>
                          </w:rPr>
                          <w:t xml:space="preserve"> </w:t>
                        </w:r>
                        <w:r w:rsidRPr="00000091">
                          <w:rPr>
                            <w:rFonts w:asciiTheme="minorHAnsi" w:hAnsiTheme="minorHAnsi" w:cstheme="minorHAnsi"/>
                            <w:b/>
                            <w:sz w:val="18"/>
                            <w:szCs w:val="18"/>
                          </w:rPr>
                          <w:t>of FBiH, UNDP</w:t>
                        </w:r>
                      </w:p>
                    </w:txbxContent>
                  </v:textbox>
                </v:rect>
                <v:rect id="Rectangle 353" o:spid="_x0000_s1036" style="position:absolute;left:29306;top:25434;width:22982;height:6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" fillcolor="#ff9">
                  <v:shadow on="t" opacity=".5" offset="6pt,6pt"/>
                  <v:textbox>
                    <w:txbxContent>
                      <w:p w14:paraId="7030B51F" w14:textId="77777777" w:rsidR="005A1A24" w:rsidRPr="00493E84" w:rsidRDefault="005A1A24" w:rsidP="005A1A24">
                        <w:pPr>
                          <w:jc w:val="center"/>
                          <w:rPr>
                            <w:rFonts w:asciiTheme="minorHAnsi" w:hAnsiTheme="minorHAnsi" w:cstheme="minorHAnsi"/>
                            <w:sz w:val="20"/>
                            <w:szCs w:val="20"/>
                          </w:rPr>
                        </w:pPr>
                        <w:r w:rsidRPr="00000091">
                          <w:rPr>
                            <w:rFonts w:asciiTheme="minorHAnsi" w:hAnsiTheme="minorHAnsi" w:cstheme="minorHAnsi"/>
                            <w:b/>
                            <w:sz w:val="18"/>
                            <w:szCs w:val="18"/>
                          </w:rPr>
                          <w:t>Output 1.2: Ministry of Spatial</w:t>
                        </w:r>
                        <w:r>
                          <w:rPr>
                            <w:rFonts w:asciiTheme="minorHAnsi" w:hAnsiTheme="minorHAnsi" w:cstheme="minorHAnsi"/>
                            <w:b/>
                            <w:sz w:val="18"/>
                            <w:szCs w:val="18"/>
                          </w:rPr>
                          <w:t xml:space="preserve"> </w:t>
                        </w:r>
                        <w:r w:rsidRPr="00000091">
                          <w:rPr>
                            <w:rFonts w:asciiTheme="minorHAnsi" w:hAnsiTheme="minorHAnsi" w:cstheme="minorHAnsi"/>
                            <w:b/>
                            <w:sz w:val="18"/>
                            <w:szCs w:val="18"/>
                          </w:rPr>
                          <w:t>Planning, Civil Engineering and</w:t>
                        </w:r>
                        <w:r>
                          <w:rPr>
                            <w:rFonts w:asciiTheme="minorHAnsi" w:hAnsiTheme="minorHAnsi" w:cstheme="minorHAnsi"/>
                            <w:b/>
                            <w:sz w:val="18"/>
                            <w:szCs w:val="18"/>
                          </w:rPr>
                          <w:t xml:space="preserve"> </w:t>
                        </w:r>
                        <w:r w:rsidRPr="00000091">
                          <w:rPr>
                            <w:rFonts w:asciiTheme="minorHAnsi" w:hAnsiTheme="minorHAnsi" w:cstheme="minorHAnsi"/>
                            <w:b/>
                            <w:sz w:val="18"/>
                            <w:szCs w:val="18"/>
                          </w:rPr>
                          <w:t>Ecology of RS, Ministry</w:t>
                        </w:r>
                        <w:r>
                          <w:rPr>
                            <w:rFonts w:asciiTheme="minorHAnsi" w:hAnsiTheme="minorHAnsi" w:cstheme="minorHAnsi"/>
                            <w:b/>
                            <w:sz w:val="18"/>
                            <w:szCs w:val="18"/>
                          </w:rPr>
                          <w:t xml:space="preserve"> </w:t>
                        </w:r>
                        <w:r w:rsidRPr="00000091">
                          <w:rPr>
                            <w:rFonts w:asciiTheme="minorHAnsi" w:hAnsiTheme="minorHAnsi" w:cstheme="minorHAnsi"/>
                            <w:b/>
                            <w:sz w:val="18"/>
                            <w:szCs w:val="18"/>
                          </w:rPr>
                          <w:t>of Spatial</w:t>
                        </w:r>
                        <w:r>
                          <w:rPr>
                            <w:rFonts w:asciiTheme="minorHAnsi" w:hAnsiTheme="minorHAnsi" w:cstheme="minorHAnsi"/>
                            <w:b/>
                            <w:sz w:val="18"/>
                            <w:szCs w:val="18"/>
                          </w:rPr>
                          <w:t xml:space="preserve"> </w:t>
                        </w:r>
                        <w:r w:rsidRPr="00000091">
                          <w:rPr>
                            <w:rFonts w:asciiTheme="minorHAnsi" w:hAnsiTheme="minorHAnsi" w:cstheme="minorHAnsi"/>
                            <w:b/>
                            <w:sz w:val="18"/>
                            <w:szCs w:val="18"/>
                          </w:rPr>
                          <w:t>Planning of FBiH, EFs FBiH/RS, UNDP</w:t>
                        </w:r>
                        <w:r>
                          <w:rPr>
                            <w:rFonts w:asciiTheme="minorHAnsi" w:hAnsiTheme="minorHAnsi" w:cstheme="minorHAnsi"/>
                            <w:b/>
                            <w:sz w:val="18"/>
                            <w:szCs w:val="18"/>
                          </w:rPr>
                          <w:t xml:space="preserve"> </w:t>
                        </w:r>
                        <w:r w:rsidRPr="00000091">
                          <w:rPr>
                            <w:rFonts w:asciiTheme="minorHAnsi" w:hAnsiTheme="minorHAnsi" w:cstheme="minorHAnsi"/>
                            <w:b/>
                            <w:sz w:val="18"/>
                            <w:szCs w:val="18"/>
                          </w:rPr>
                          <w:t>(co-financing from donors)</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4" o:spid="_x0000_s1037" type="#_x0000_t34" style="position:absolute;left:16858;top:16061;width:2286;height:1657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" adj="10740"/>
                <v:shape id="AutoShape 355" o:spid="_x0000_s1038" type="#_x0000_t34" style="position:absolute;left:33433;top:16066;width:2286;height:1657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" adj="10740"/>
                <v:rect id="Rectangle 30" o:spid="_x0000_s1039" style="position:absolute;left:34290;top:10794;width:16875;height:4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" fillcolor="#fc9">
                  <v:shadow on="t" opacity=".5" offset="6pt,6pt"/>
                  <v:textbox>
                    <w:txbxContent>
                      <w:p w14:paraId="24C541E9" w14:textId="77777777" w:rsidR="005A1A24" w:rsidRPr="00157837" w:rsidRDefault="005A1A24" w:rsidP="005A1A24">
                        <w:pPr>
                          <w:jc w:val="center"/>
                          <w:rPr>
                            <w:rFonts w:ascii="Calibri" w:hAnsi="Calibri"/>
                            <w:b/>
                            <w:bCs/>
                            <w:sz w:val="18"/>
                            <w:szCs w:val="18"/>
                          </w:rPr>
                        </w:pPr>
                        <w:r w:rsidRPr="00157837">
                          <w:rPr>
                            <w:rFonts w:ascii="Calibri" w:hAnsi="Calibri"/>
                            <w:b/>
                            <w:bCs/>
                            <w:sz w:val="18"/>
                            <w:szCs w:val="18"/>
                          </w:rPr>
                          <w:t>Technical Advisory</w:t>
                        </w:r>
                      </w:p>
                      <w:p w14:paraId="3E7E5E1D" w14:textId="77777777" w:rsidR="005A1A24" w:rsidRDefault="005A1A24" w:rsidP="005A1A24">
                        <w:pPr>
                          <w:jc w:val="center"/>
                          <w:rPr>
                            <w:rFonts w:ascii="Calibri" w:hAnsi="Calibri"/>
                            <w:b/>
                            <w:bCs/>
                            <w:sz w:val="18"/>
                            <w:szCs w:val="18"/>
                          </w:rPr>
                        </w:pPr>
                        <w:r w:rsidRPr="00157837">
                          <w:rPr>
                            <w:rFonts w:ascii="Calibri" w:hAnsi="Calibri"/>
                            <w:b/>
                            <w:bCs/>
                            <w:sz w:val="18"/>
                            <w:szCs w:val="18"/>
                          </w:rPr>
                          <w:t>Committee</w:t>
                        </w:r>
                      </w:p>
                    </w:txbxContent>
                  </v:textbox>
                </v:rect>
                <w10:anchorlock/>
              </v:group>
            </w:pict>
          </mc:Fallback>
        </mc:AlternateContent>
      </w:r>
    </w:p>
    <w:p w14:paraId="37D9875F" w14:textId="3FAFCF3C" w:rsidR="005A1A24" w:rsidRPr="005C5A57" w:rsidRDefault="005A1A24" w:rsidP="005A1A24">
      <w:pPr>
        <w:autoSpaceDE w:val="0"/>
        <w:autoSpaceDN w:val="0"/>
        <w:adjustRightInd w:val="0"/>
        <w:jc w:val="center"/>
        <w:rPr>
          <w:rFonts w:ascii="Calibri" w:eastAsia="Batang" w:hAnsi="Calibri" w:cs="Arial"/>
          <w:lang w:val="en-US" w:eastAsia="ko-KR"/>
        </w:rPr>
      </w:pPr>
    </w:p>
    <w:p w14:paraId="56AE01F1" w14:textId="77777777" w:rsidR="0051346C" w:rsidRPr="005C5A57" w:rsidRDefault="0051346C" w:rsidP="005A1A24">
      <w:pPr>
        <w:autoSpaceDE w:val="0"/>
        <w:autoSpaceDN w:val="0"/>
        <w:adjustRightInd w:val="0"/>
        <w:jc w:val="center"/>
        <w:rPr>
          <w:rFonts w:ascii="Calibri" w:eastAsia="Batang" w:hAnsi="Calibri" w:cs="Arial"/>
          <w:lang w:val="en-US" w:eastAsia="ko-KR"/>
        </w:rPr>
      </w:pPr>
    </w:p>
    <w:p w14:paraId="0443808C" w14:textId="77777777" w:rsidR="00126770" w:rsidRPr="005C5A57" w:rsidRDefault="00126770" w:rsidP="00126770">
      <w:pPr>
        <w:pStyle w:val="Heading2"/>
      </w:pPr>
      <w:bookmarkStart w:id="68" w:name="_Toc112591260"/>
      <w:r w:rsidRPr="005C5A57">
        <w:t>LCPB PROJECT Timing and Milestones</w:t>
      </w:r>
      <w:bookmarkEnd w:id="68"/>
    </w:p>
    <w:p w14:paraId="2CA71C0E" w14:textId="77777777" w:rsidR="00126770" w:rsidRPr="005C5A57" w:rsidRDefault="00126770" w:rsidP="00126770">
      <w:pPr>
        <w:numPr>
          <w:ilvl w:val="0"/>
          <w:numId w:val="37"/>
        </w:numPr>
        <w:autoSpaceDE w:val="0"/>
        <w:autoSpaceDN w:val="0"/>
        <w:adjustRightInd w:val="0"/>
        <w:ind w:left="454" w:hanging="454"/>
        <w:contextualSpacing/>
        <w:jc w:val="both"/>
        <w:rPr>
          <w:rFonts w:asciiTheme="minorHAnsi" w:eastAsia="Batang" w:hAnsiTheme="minorHAnsi" w:cs="Arial"/>
          <w:lang w:val="en-US" w:eastAsia="ko-KR"/>
        </w:rPr>
      </w:pPr>
      <w:bookmarkStart w:id="69" w:name="_Ref112655950"/>
      <w:r w:rsidRPr="005C5A57">
        <w:rPr>
          <w:rFonts w:asciiTheme="minorHAnsi" w:hAnsiTheme="minorHAnsi" w:cs="Arial"/>
          <w:lang w:val="en-US"/>
        </w:rPr>
        <w:t>The LCPB Project was designed as an 8-year Project that commenced on 29 May 2018 scheduled to end on 29 May 2026</w:t>
      </w:r>
      <w:r w:rsidRPr="005C5A57">
        <w:rPr>
          <w:rFonts w:asciiTheme="minorHAnsi" w:eastAsia="Batang" w:hAnsiTheme="minorHAnsi" w:cs="Arial"/>
          <w:lang w:val="en-US" w:eastAsia="ko-KR"/>
        </w:rPr>
        <w:t>. Progress to date has been satisfactory as further detailed in Section 3.2. A summary of significant events for the first 49 months of the LCPB Project include:</w:t>
      </w:r>
      <w:bookmarkEnd w:id="69"/>
    </w:p>
    <w:p w14:paraId="04F898EA" w14:textId="77777777" w:rsidR="00126770" w:rsidRPr="005C5A57" w:rsidRDefault="00126770" w:rsidP="00126770">
      <w:pPr>
        <w:autoSpaceDE w:val="0"/>
        <w:autoSpaceDN w:val="0"/>
        <w:adjustRightInd w:val="0"/>
        <w:contextualSpacing/>
        <w:jc w:val="both"/>
        <w:rPr>
          <w:rFonts w:asciiTheme="minorHAnsi" w:eastAsia="Batang" w:hAnsiTheme="minorHAnsi" w:cs="Arial"/>
          <w:lang w:val="en-US" w:eastAsia="ko-KR"/>
        </w:rPr>
      </w:pPr>
    </w:p>
    <w:p w14:paraId="7EEC467A" w14:textId="2B73650E" w:rsidR="00B37A0E" w:rsidRPr="005C5A57" w:rsidRDefault="00B37A0E">
      <w:pPr>
        <w:numPr>
          <w:ilvl w:val="0"/>
          <w:numId w:val="45"/>
        </w:numPr>
        <w:autoSpaceDE w:val="0"/>
        <w:autoSpaceDN w:val="0"/>
        <w:adjustRightInd w:val="0"/>
        <w:contextualSpacing/>
        <w:jc w:val="both"/>
        <w:rPr>
          <w:rFonts w:asciiTheme="minorHAnsi" w:eastAsia="Batang" w:hAnsiTheme="minorHAnsi" w:cs="Arial"/>
          <w:lang w:val="en-US" w:eastAsia="ko-KR"/>
        </w:rPr>
      </w:pPr>
      <w:r w:rsidRPr="005C5A57">
        <w:rPr>
          <w:rFonts w:asciiTheme="minorHAnsi" w:eastAsia="Batang" w:hAnsiTheme="minorHAnsi" w:cs="Arial"/>
          <w:lang w:val="en-US" w:eastAsia="ko-KR"/>
        </w:rPr>
        <w:t>29 May 2018 when the Funded Activity Agreement became effective;</w:t>
      </w:r>
    </w:p>
    <w:p w14:paraId="4958A37E" w14:textId="77777777" w:rsidR="00B37A0E" w:rsidRPr="005C5A57" w:rsidRDefault="00B37A0E">
      <w:pPr>
        <w:numPr>
          <w:ilvl w:val="0"/>
          <w:numId w:val="45"/>
        </w:numPr>
        <w:autoSpaceDE w:val="0"/>
        <w:autoSpaceDN w:val="0"/>
        <w:adjustRightInd w:val="0"/>
        <w:contextualSpacing/>
        <w:jc w:val="both"/>
        <w:rPr>
          <w:rFonts w:asciiTheme="minorHAnsi" w:eastAsia="Batang" w:hAnsiTheme="minorHAnsi" w:cs="Arial"/>
          <w:lang w:val="en-US" w:eastAsia="ko-KR"/>
        </w:rPr>
      </w:pPr>
      <w:r w:rsidRPr="005C5A57">
        <w:rPr>
          <w:rFonts w:asciiTheme="minorHAnsi" w:eastAsia="Batang" w:hAnsiTheme="minorHAnsi" w:cs="Arial"/>
          <w:lang w:val="en-US" w:eastAsia="ko-KR"/>
        </w:rPr>
        <w:t>the Inception workshop held on 24 September 2018 and the Inception report submitted to GCF on 29 November 2018;</w:t>
      </w:r>
    </w:p>
    <w:p w14:paraId="6884E546" w14:textId="77777777" w:rsidR="00B37A0E" w:rsidRPr="005C5A57" w:rsidRDefault="00B37A0E">
      <w:pPr>
        <w:numPr>
          <w:ilvl w:val="0"/>
          <w:numId w:val="45"/>
        </w:numPr>
        <w:autoSpaceDE w:val="0"/>
        <w:autoSpaceDN w:val="0"/>
        <w:adjustRightInd w:val="0"/>
        <w:contextualSpacing/>
        <w:jc w:val="both"/>
        <w:rPr>
          <w:rFonts w:asciiTheme="minorHAnsi" w:eastAsia="Batang" w:hAnsiTheme="minorHAnsi" w:cs="Arial"/>
          <w:bCs/>
          <w:lang w:val="en-US" w:eastAsia="ko-KR"/>
        </w:rPr>
      </w:pPr>
      <w:r w:rsidRPr="005C5A57">
        <w:rPr>
          <w:rFonts w:asciiTheme="minorHAnsi" w:eastAsia="Batang" w:hAnsiTheme="minorHAnsi" w:cs="Arial"/>
          <w:bCs/>
          <w:lang w:val="en-US" w:eastAsia="ko-KR"/>
        </w:rPr>
        <w:t>the first Project Board meeting was held on 25 September 2018;</w:t>
      </w:r>
    </w:p>
    <w:p w14:paraId="4D5C99BA" w14:textId="77777777" w:rsidR="00B37A0E" w:rsidRPr="005C5A57" w:rsidRDefault="00B37A0E">
      <w:pPr>
        <w:numPr>
          <w:ilvl w:val="0"/>
          <w:numId w:val="45"/>
        </w:numPr>
        <w:autoSpaceDE w:val="0"/>
        <w:autoSpaceDN w:val="0"/>
        <w:adjustRightInd w:val="0"/>
        <w:contextualSpacing/>
        <w:jc w:val="both"/>
        <w:rPr>
          <w:rFonts w:asciiTheme="minorHAnsi" w:eastAsia="Batang" w:hAnsiTheme="minorHAnsi" w:cs="Arial"/>
          <w:lang w:val="en-US" w:eastAsia="ko-KR"/>
        </w:rPr>
      </w:pPr>
      <w:r w:rsidRPr="005C5A57">
        <w:rPr>
          <w:rFonts w:asciiTheme="minorHAnsi" w:eastAsia="Batang" w:hAnsiTheme="minorHAnsi" w:cs="Arial"/>
          <w:lang w:val="en-US" w:eastAsia="ko-KR"/>
        </w:rPr>
        <w:t xml:space="preserve">most results were achieved under Outcome 1 on non-financial barriers in 2019. This includes preparation and delivery of Detailed Energy Audits (DEAs) and Energy Audits for Certificate and Bills of Quantities (BoQs). This activity started in February 2019 with 332 DEAs completed as of June 2022; </w:t>
      </w:r>
    </w:p>
    <w:p w14:paraId="7482529A" w14:textId="7B70381D" w:rsidR="00B37A0E" w:rsidRPr="005C5A57" w:rsidRDefault="00B37A0E">
      <w:pPr>
        <w:numPr>
          <w:ilvl w:val="0"/>
          <w:numId w:val="45"/>
        </w:numPr>
        <w:autoSpaceDE w:val="0"/>
        <w:autoSpaceDN w:val="0"/>
        <w:adjustRightInd w:val="0"/>
        <w:contextualSpacing/>
        <w:jc w:val="both"/>
        <w:rPr>
          <w:rFonts w:asciiTheme="minorHAnsi" w:eastAsiaTheme="minorEastAsia" w:hAnsiTheme="minorHAnsi" w:cstheme="minorBidi"/>
          <w:lang w:val="en-US" w:eastAsia="ko-KR"/>
        </w:rPr>
      </w:pPr>
      <w:r w:rsidRPr="005C5A57">
        <w:rPr>
          <w:rFonts w:asciiTheme="minorHAnsi" w:eastAsia="Batang" w:hAnsiTheme="minorHAnsi" w:cs="Arial"/>
          <w:lang w:val="en-US" w:eastAsia="ko-KR"/>
        </w:rPr>
        <w:t>second half of 2019, the Project team started the implementation of activities for SECAP</w:t>
      </w:r>
      <w:r w:rsidR="002C44C1">
        <w:rPr>
          <w:rFonts w:asciiTheme="minorHAnsi" w:eastAsia="Batang" w:hAnsiTheme="minorHAnsi" w:cs="Arial"/>
          <w:lang w:val="en-US" w:eastAsia="ko-KR"/>
        </w:rPr>
        <w:t>s</w:t>
      </w:r>
      <w:r w:rsidRPr="005C5A57">
        <w:rPr>
          <w:rFonts w:asciiTheme="minorHAnsi" w:eastAsia="Batang" w:hAnsiTheme="minorHAnsi" w:cs="Arial"/>
          <w:lang w:val="en-US" w:eastAsia="ko-KR"/>
        </w:rPr>
        <w:t xml:space="preserve"> development in 37 municipalities. By 2021, 41 SECAPs completed at a cost of US$826,852, and 34 of these SECAPs are now fully adopted by 34 local assemblies, a significant achievement for the Project; </w:t>
      </w:r>
    </w:p>
    <w:p w14:paraId="46A7DC93" w14:textId="0CB2BA2C" w:rsidR="00B37A0E" w:rsidRPr="005C5A57" w:rsidRDefault="00B37A0E">
      <w:pPr>
        <w:numPr>
          <w:ilvl w:val="0"/>
          <w:numId w:val="45"/>
        </w:numPr>
        <w:autoSpaceDE w:val="0"/>
        <w:autoSpaceDN w:val="0"/>
        <w:adjustRightInd w:val="0"/>
        <w:contextualSpacing/>
        <w:jc w:val="both"/>
        <w:rPr>
          <w:rFonts w:asciiTheme="minorHAnsi" w:eastAsia="Batang" w:hAnsiTheme="minorHAnsi" w:cs="Arial"/>
          <w:lang w:val="en-US" w:eastAsia="ko-KR"/>
        </w:rPr>
      </w:pPr>
      <w:r w:rsidRPr="005C5A57">
        <w:rPr>
          <w:rFonts w:asciiTheme="minorHAnsi" w:eastAsia="Batang" w:hAnsiTheme="minorHAnsi" w:cs="Arial"/>
          <w:lang w:val="en-US" w:eastAsia="ko-KR"/>
        </w:rPr>
        <w:t xml:space="preserve">250 new public buildings were registered in 2019 and now use the EMIS. The establishment of EMIS was then followed by training of end-users. By the end of this report a total of 2485 end-users has received training, which is notably over the mid-term target of 500 people. EMIS is a basic tool for energy management at all levels of government, from the state level to municipal level. Project contribution to the Project is crucial for EMIS operationalization, and vast use of  EMIS for energy consumption monitoring in public buildings. End-users in EMIS represent people </w:t>
      </w:r>
      <w:r w:rsidRPr="005C5A57">
        <w:rPr>
          <w:rFonts w:asciiTheme="minorHAnsi" w:eastAsia="Batang" w:hAnsiTheme="minorHAnsi" w:cs="Arial"/>
          <w:lang w:val="en-US" w:eastAsia="ko-KR"/>
        </w:rPr>
        <w:lastRenderedPageBreak/>
        <w:t xml:space="preserve">(usually employees of an institution that uses a public building) responsible for collecting and submitting energy consumption data in a particular public building </w:t>
      </w:r>
    </w:p>
    <w:p w14:paraId="30C5CC58" w14:textId="77777777" w:rsidR="00B37A0E" w:rsidRPr="005C5A57" w:rsidRDefault="00B37A0E">
      <w:pPr>
        <w:numPr>
          <w:ilvl w:val="0"/>
          <w:numId w:val="45"/>
        </w:numPr>
        <w:autoSpaceDE w:val="0"/>
        <w:autoSpaceDN w:val="0"/>
        <w:adjustRightInd w:val="0"/>
        <w:contextualSpacing/>
        <w:jc w:val="both"/>
        <w:rPr>
          <w:rFonts w:asciiTheme="minorHAnsi" w:eastAsiaTheme="minorEastAsia" w:hAnsiTheme="minorHAnsi" w:cstheme="minorBidi"/>
          <w:sz w:val="20"/>
          <w:szCs w:val="20"/>
          <w:lang w:val="en-US" w:eastAsia="ko-KR"/>
        </w:rPr>
      </w:pPr>
      <w:r w:rsidRPr="005C5A57">
        <w:rPr>
          <w:rFonts w:asciiTheme="minorHAnsi" w:eastAsia="Batang" w:hAnsiTheme="minorHAnsi" w:cs="Arial"/>
          <w:lang w:val="en-US" w:eastAsia="ko-KR"/>
        </w:rPr>
        <w:t xml:space="preserve">in 2019, the Project supported the Government of Bosnia and Herzegovina on energy efficiency provided technical assistance (energy, legal, finance), to support the development and facilitate the design of the National Investment Framework (NIF), a transformational and harmonized policy, regulatory and financing framework for investment in low-carbon public buildings; </w:t>
      </w:r>
    </w:p>
    <w:p w14:paraId="2F3D16C0" w14:textId="77777777" w:rsidR="00B37A0E" w:rsidRPr="005C5A57" w:rsidRDefault="00B37A0E">
      <w:pPr>
        <w:numPr>
          <w:ilvl w:val="0"/>
          <w:numId w:val="45"/>
        </w:numPr>
        <w:autoSpaceDE w:val="0"/>
        <w:autoSpaceDN w:val="0"/>
        <w:adjustRightInd w:val="0"/>
        <w:contextualSpacing/>
        <w:jc w:val="both"/>
        <w:rPr>
          <w:rFonts w:asciiTheme="minorHAnsi" w:eastAsiaTheme="minorEastAsia" w:hAnsiTheme="minorHAnsi" w:cstheme="minorBidi"/>
          <w:lang w:val="en-US" w:eastAsia="ko-KR"/>
        </w:rPr>
      </w:pPr>
      <w:r w:rsidRPr="005C5A57">
        <w:rPr>
          <w:rFonts w:asciiTheme="minorHAnsi" w:eastAsia="Batang" w:hAnsiTheme="minorHAnsi" w:cs="Arial"/>
          <w:lang w:val="en-US" w:eastAsia="ko-KR"/>
        </w:rPr>
        <w:t>in mid-2020, process for implementing EE measures on public buildings is established;</w:t>
      </w:r>
    </w:p>
    <w:p w14:paraId="559E81DD" w14:textId="77777777" w:rsidR="00B37A0E" w:rsidRPr="005C5A57" w:rsidRDefault="00B37A0E">
      <w:pPr>
        <w:numPr>
          <w:ilvl w:val="0"/>
          <w:numId w:val="45"/>
        </w:numPr>
        <w:autoSpaceDE w:val="0"/>
        <w:autoSpaceDN w:val="0"/>
        <w:adjustRightInd w:val="0"/>
        <w:contextualSpacing/>
        <w:jc w:val="both"/>
        <w:rPr>
          <w:rFonts w:asciiTheme="minorHAnsi" w:eastAsia="Batang" w:hAnsiTheme="minorHAnsi" w:cs="Arial"/>
          <w:lang w:val="en-US" w:eastAsia="ko-KR"/>
        </w:rPr>
      </w:pPr>
      <w:r w:rsidRPr="005C5A57">
        <w:rPr>
          <w:rFonts w:asciiTheme="minorHAnsi" w:eastAsia="Batang" w:hAnsiTheme="minorHAnsi" w:cs="Arial"/>
          <w:lang w:val="en-US" w:eastAsia="ko-KR"/>
        </w:rPr>
        <w:t>in 2020, first disbursement that was transferred for 8 public buildings for two RPs have shown that they are now fully capable to proceed with implementation of activities;</w:t>
      </w:r>
    </w:p>
    <w:p w14:paraId="3CE8EB61" w14:textId="77777777" w:rsidR="00B37A0E" w:rsidRPr="005C5A57" w:rsidRDefault="00B37A0E">
      <w:pPr>
        <w:numPr>
          <w:ilvl w:val="0"/>
          <w:numId w:val="45"/>
        </w:numPr>
        <w:autoSpaceDE w:val="0"/>
        <w:autoSpaceDN w:val="0"/>
        <w:adjustRightInd w:val="0"/>
        <w:contextualSpacing/>
        <w:jc w:val="both"/>
        <w:rPr>
          <w:rFonts w:asciiTheme="minorHAnsi" w:eastAsia="Batang" w:hAnsiTheme="minorHAnsi" w:cs="Arial"/>
          <w:lang w:val="en-US" w:eastAsia="ko-KR"/>
        </w:rPr>
      </w:pPr>
      <w:r w:rsidRPr="005C5A57">
        <w:rPr>
          <w:rFonts w:asciiTheme="minorHAnsi" w:eastAsia="Batang" w:hAnsiTheme="minorHAnsi" w:cs="Arial"/>
          <w:lang w:val="en-US" w:eastAsia="ko-KR"/>
        </w:rPr>
        <w:t>in 2020, 499 new public buildings were registered in EMIS and now use EMIS;</w:t>
      </w:r>
    </w:p>
    <w:p w14:paraId="4E9AB7E3" w14:textId="77777777" w:rsidR="00B37A0E" w:rsidRPr="005C5A57" w:rsidRDefault="00B37A0E">
      <w:pPr>
        <w:numPr>
          <w:ilvl w:val="0"/>
          <w:numId w:val="45"/>
        </w:numPr>
        <w:autoSpaceDE w:val="0"/>
        <w:autoSpaceDN w:val="0"/>
        <w:adjustRightInd w:val="0"/>
        <w:contextualSpacing/>
        <w:jc w:val="both"/>
        <w:rPr>
          <w:rFonts w:asciiTheme="minorHAnsi" w:eastAsia="Batang" w:hAnsiTheme="minorHAnsi" w:cs="Arial"/>
          <w:lang w:val="en-US" w:eastAsia="ko-KR"/>
        </w:rPr>
      </w:pPr>
      <w:r w:rsidRPr="005C5A57">
        <w:rPr>
          <w:rFonts w:asciiTheme="minorHAnsi" w:eastAsia="Batang" w:hAnsiTheme="minorHAnsi" w:cs="Arial"/>
          <w:lang w:val="en-US" w:eastAsia="ko-KR"/>
        </w:rPr>
        <w:t>energy management trainings for coordinators and energy managers in public institutions started in 2020 with some difficulty due to the COVID-19 pandemic;</w:t>
      </w:r>
      <w:r w:rsidRPr="005C5A57">
        <w:rPr>
          <w:rFonts w:asciiTheme="minorHAnsi" w:eastAsia="Batang" w:hAnsiTheme="minorHAnsi" w:cs="Arial"/>
          <w:sz w:val="24"/>
          <w:szCs w:val="24"/>
          <w:lang w:val="en-US" w:eastAsia="ko-KR"/>
        </w:rPr>
        <w:t xml:space="preserve"> </w:t>
      </w:r>
    </w:p>
    <w:p w14:paraId="208D5C87" w14:textId="1CC5526D" w:rsidR="00B37A0E" w:rsidRPr="005C5A57" w:rsidRDefault="00B37A0E">
      <w:pPr>
        <w:numPr>
          <w:ilvl w:val="0"/>
          <w:numId w:val="45"/>
        </w:numPr>
        <w:autoSpaceDE w:val="0"/>
        <w:autoSpaceDN w:val="0"/>
        <w:adjustRightInd w:val="0"/>
        <w:contextualSpacing/>
        <w:jc w:val="both"/>
        <w:rPr>
          <w:rFonts w:asciiTheme="minorHAnsi" w:eastAsia="Batang" w:hAnsiTheme="minorHAnsi" w:cs="Arial"/>
          <w:lang w:val="en-US" w:eastAsia="ko-KR"/>
        </w:rPr>
      </w:pPr>
      <w:r w:rsidRPr="005C5A57">
        <w:rPr>
          <w:rFonts w:asciiTheme="minorHAnsi" w:eastAsia="Batang" w:hAnsiTheme="minorHAnsi" w:cs="Arial"/>
          <w:lang w:val="en-US" w:eastAsia="ko-KR"/>
        </w:rPr>
        <w:t xml:space="preserve">a completed NIF was sent out to </w:t>
      </w:r>
      <w:r w:rsidR="00DF0933" w:rsidRPr="005C5A57">
        <w:rPr>
          <w:rFonts w:asciiTheme="minorHAnsi" w:eastAsia="Batang" w:hAnsiTheme="minorHAnsi" w:cs="Arial"/>
          <w:lang w:val="en-US" w:eastAsia="ko-KR"/>
        </w:rPr>
        <w:t>RPs</w:t>
      </w:r>
      <w:r w:rsidRPr="005C5A57">
        <w:rPr>
          <w:rFonts w:asciiTheme="minorHAnsi" w:eastAsia="Batang" w:hAnsiTheme="minorHAnsi" w:cs="Arial"/>
          <w:lang w:val="en-US" w:eastAsia="ko-KR"/>
        </w:rPr>
        <w:t xml:space="preserve"> for final adoption in November 2019, and it was adopted on 2 July 2020 for RS and 9 July 2020 for FBiH;</w:t>
      </w:r>
    </w:p>
    <w:p w14:paraId="08437240" w14:textId="3D6CAE1B" w:rsidR="00D80FC4" w:rsidRPr="005C5A57" w:rsidRDefault="00B37A0E">
      <w:pPr>
        <w:numPr>
          <w:ilvl w:val="0"/>
          <w:numId w:val="45"/>
        </w:numPr>
        <w:autoSpaceDE w:val="0"/>
        <w:autoSpaceDN w:val="0"/>
        <w:adjustRightInd w:val="0"/>
        <w:contextualSpacing/>
        <w:jc w:val="both"/>
        <w:rPr>
          <w:rFonts w:asciiTheme="minorHAnsi" w:eastAsiaTheme="minorEastAsia" w:hAnsiTheme="minorHAnsi" w:cstheme="minorBidi"/>
          <w:lang w:val="en-US" w:eastAsia="ko-KR"/>
        </w:rPr>
      </w:pPr>
      <w:r w:rsidRPr="005C5A57">
        <w:rPr>
          <w:rFonts w:asciiTheme="minorHAnsi" w:eastAsia="Batang" w:hAnsiTheme="minorHAnsi" w:cs="Arial"/>
          <w:lang w:val="en-US" w:eastAsia="ko-KR"/>
        </w:rPr>
        <w:t xml:space="preserve">in 2021, all </w:t>
      </w:r>
      <w:r w:rsidR="00DF0933" w:rsidRPr="005C5A57">
        <w:rPr>
          <w:rFonts w:asciiTheme="minorHAnsi" w:eastAsia="Batang" w:hAnsiTheme="minorHAnsi" w:cs="Arial"/>
          <w:lang w:val="en-US" w:eastAsia="ko-KR"/>
        </w:rPr>
        <w:t>RPs</w:t>
      </w:r>
      <w:r w:rsidRPr="005C5A57">
        <w:rPr>
          <w:rFonts w:asciiTheme="minorHAnsi" w:eastAsia="Batang" w:hAnsiTheme="minorHAnsi" w:cs="Arial"/>
          <w:lang w:val="en-US" w:eastAsia="ko-KR"/>
        </w:rPr>
        <w:t xml:space="preserve"> (with exception of EF-FBiH) </w:t>
      </w:r>
      <w:r w:rsidRPr="005C5A57">
        <w:rPr>
          <w:rFonts w:asciiTheme="minorHAnsi" w:eastAsia="Segoe UI" w:hAnsiTheme="minorHAnsi" w:cstheme="minorHAnsi"/>
          <w:color w:val="333333"/>
          <w:lang w:val="en-US"/>
        </w:rPr>
        <w:t>increased the scope of public buildings eligible for repair and retrofit.</w:t>
      </w:r>
      <w:r w:rsidRPr="005C5A57">
        <w:rPr>
          <w:rFonts w:asciiTheme="minorHAnsi" w:eastAsia="Batang" w:hAnsiTheme="minorHAnsi" w:cstheme="minorHAnsi"/>
          <w:lang w:val="en-US" w:eastAsia="ko-KR"/>
        </w:rPr>
        <w:t xml:space="preserve"> This</w:t>
      </w:r>
      <w:r w:rsidRPr="005C5A57">
        <w:rPr>
          <w:rFonts w:asciiTheme="minorHAnsi" w:eastAsia="Batang" w:hAnsiTheme="minorHAnsi" w:cs="Arial"/>
          <w:lang w:val="en-US" w:eastAsia="ko-KR"/>
        </w:rPr>
        <w:t xml:space="preserve"> included cooperation with the GEF funded sister Project “Catalysing Environmental Finance for Low Carbon Urban Development (Urban Led)” where the first 4 public buildings were contracted under an ESCO model in FBiH, and where the LCPB Project contributed to supervision on these 4 public buildings</w:t>
      </w:r>
      <w:r w:rsidR="00D80FC4" w:rsidRPr="005C5A57">
        <w:rPr>
          <w:rFonts w:asciiTheme="minorHAnsi" w:hAnsiTheme="minorHAnsi" w:cs="Arial"/>
          <w:bCs/>
          <w:lang w:val="en-US"/>
        </w:rPr>
        <w:t>.</w:t>
      </w:r>
    </w:p>
    <w:p w14:paraId="3096C509" w14:textId="77777777" w:rsidR="00AD3682" w:rsidRPr="005C5A57" w:rsidRDefault="00AD3682" w:rsidP="00AD3682">
      <w:pPr>
        <w:ind w:left="811"/>
        <w:jc w:val="both"/>
        <w:rPr>
          <w:rFonts w:asciiTheme="minorHAnsi" w:hAnsiTheme="minorHAnsi" w:cs="Arial"/>
          <w:bCs/>
          <w:lang w:val="en-US"/>
        </w:rPr>
      </w:pPr>
    </w:p>
    <w:p w14:paraId="4F292B26" w14:textId="4AF0CDCD" w:rsidR="007309F4" w:rsidRPr="005C5A57" w:rsidRDefault="00207571" w:rsidP="00C42172">
      <w:pPr>
        <w:pStyle w:val="Heading2"/>
      </w:pPr>
      <w:bookmarkStart w:id="70" w:name="_Toc109669967"/>
      <w:bookmarkStart w:id="71" w:name="_Toc112591261"/>
      <w:r w:rsidRPr="005C5A57">
        <w:t>Main Stakeholders</w:t>
      </w:r>
      <w:bookmarkEnd w:id="70"/>
      <w:bookmarkEnd w:id="71"/>
    </w:p>
    <w:p w14:paraId="3FBF0201" w14:textId="5CA1025A" w:rsidR="00207571" w:rsidRPr="005C5A57" w:rsidRDefault="00207571">
      <w:pPr>
        <w:pStyle w:val="ListParagraph"/>
        <w:numPr>
          <w:ilvl w:val="0"/>
          <w:numId w:val="37"/>
        </w:numPr>
        <w:ind w:left="454" w:hanging="454"/>
        <w:jc w:val="both"/>
        <w:rPr>
          <w:rFonts w:asciiTheme="minorHAnsi" w:hAnsiTheme="minorHAnsi" w:cs="Arial"/>
          <w:sz w:val="22"/>
          <w:szCs w:val="22"/>
          <w:lang w:val="en-US"/>
        </w:rPr>
      </w:pPr>
      <w:bookmarkStart w:id="72" w:name="_Ref108751921"/>
      <w:r w:rsidRPr="005C5A57">
        <w:rPr>
          <w:rFonts w:asciiTheme="minorHAnsi" w:eastAsia="Batang" w:hAnsiTheme="minorHAnsi" w:cs="Arial"/>
          <w:sz w:val="22"/>
          <w:szCs w:val="22"/>
          <w:lang w:val="en-US" w:eastAsia="ko-KR"/>
        </w:rPr>
        <w:t xml:space="preserve">The main stakeholders </w:t>
      </w:r>
      <w:r w:rsidR="00AA7C5F" w:rsidRPr="005C5A57">
        <w:rPr>
          <w:rFonts w:asciiTheme="minorHAnsi" w:eastAsia="Batang" w:hAnsiTheme="minorHAnsi" w:cs="Arial"/>
          <w:sz w:val="22"/>
          <w:szCs w:val="22"/>
          <w:lang w:val="en-US" w:eastAsia="ko-KR"/>
        </w:rPr>
        <w:t xml:space="preserve">and the </w:t>
      </w:r>
      <w:r w:rsidR="00AA7C5F" w:rsidRPr="005C5A57">
        <w:rPr>
          <w:rFonts w:asciiTheme="minorHAnsi" w:eastAsia="Batang" w:hAnsiTheme="minorHAnsi" w:cs="Arial"/>
          <w:i/>
          <w:iCs/>
          <w:sz w:val="22"/>
          <w:szCs w:val="22"/>
          <w:u w:val="single"/>
          <w:lang w:val="en-US" w:eastAsia="ko-KR"/>
        </w:rPr>
        <w:t>Responsible Parties</w:t>
      </w:r>
      <w:r w:rsidR="00AA7C5F" w:rsidRPr="005C5A57">
        <w:rPr>
          <w:rFonts w:asciiTheme="minorHAnsi" w:eastAsia="Batang" w:hAnsiTheme="minorHAnsi" w:cs="Arial"/>
          <w:sz w:val="22"/>
          <w:szCs w:val="22"/>
          <w:lang w:val="en-US" w:eastAsia="ko-KR"/>
        </w:rPr>
        <w:t xml:space="preserve"> </w:t>
      </w:r>
      <w:r w:rsidRPr="005C5A57">
        <w:rPr>
          <w:rFonts w:asciiTheme="minorHAnsi" w:eastAsia="Batang" w:hAnsiTheme="minorHAnsi" w:cs="Arial"/>
          <w:sz w:val="22"/>
          <w:szCs w:val="22"/>
          <w:lang w:val="en-US" w:eastAsia="ko-KR"/>
        </w:rPr>
        <w:t>for the LCPB Project are:</w:t>
      </w:r>
      <w:bookmarkEnd w:id="72"/>
    </w:p>
    <w:p w14:paraId="1DBCB7A8" w14:textId="77777777" w:rsidR="00207571" w:rsidRPr="005C5A57" w:rsidRDefault="00207571" w:rsidP="00207571">
      <w:pPr>
        <w:pStyle w:val="ListParagraph"/>
        <w:ind w:left="454"/>
        <w:jc w:val="both"/>
        <w:rPr>
          <w:rFonts w:asciiTheme="minorHAnsi" w:hAnsiTheme="minorHAnsi" w:cs="Arial"/>
          <w:sz w:val="22"/>
          <w:szCs w:val="22"/>
          <w:lang w:val="en-US"/>
        </w:rPr>
      </w:pPr>
    </w:p>
    <w:p w14:paraId="2B11B249" w14:textId="77777777" w:rsidR="00B37A0E" w:rsidRPr="005C5A57" w:rsidRDefault="00B37A0E">
      <w:pPr>
        <w:pStyle w:val="Numberedpara"/>
        <w:numPr>
          <w:ilvl w:val="0"/>
          <w:numId w:val="46"/>
        </w:numPr>
        <w:spacing w:before="0" w:after="0"/>
        <w:ind w:left="814"/>
        <w:contextualSpacing/>
        <w:rPr>
          <w:rFonts w:asciiTheme="minorHAnsi" w:eastAsia="Arial Narrow" w:hAnsiTheme="minorHAnsi" w:cstheme="minorBidi"/>
          <w:sz w:val="22"/>
          <w:lang w:val="en-US"/>
        </w:rPr>
      </w:pPr>
      <w:r w:rsidRPr="005C5A57">
        <w:rPr>
          <w:rFonts w:asciiTheme="minorHAnsi" w:hAnsiTheme="minorHAnsi" w:cstheme="minorBidi"/>
          <w:sz w:val="22"/>
          <w:lang w:val="en-US"/>
        </w:rPr>
        <w:t xml:space="preserve">The </w:t>
      </w:r>
      <w:bookmarkStart w:id="73" w:name="_Hlk108458817"/>
      <w:r w:rsidRPr="005C5A57">
        <w:rPr>
          <w:rFonts w:asciiTheme="minorHAnsi" w:hAnsiTheme="minorHAnsi" w:cstheme="minorBidi"/>
          <w:b/>
          <w:bCs/>
          <w:sz w:val="22"/>
          <w:lang w:val="en-US"/>
        </w:rPr>
        <w:t>Ministry of Physical Planning of FBiH</w:t>
      </w:r>
      <w:r w:rsidRPr="005C5A57">
        <w:rPr>
          <w:rFonts w:asciiTheme="minorHAnsi" w:hAnsiTheme="minorHAnsi" w:cstheme="minorBidi"/>
          <w:sz w:val="22"/>
          <w:lang w:val="en-US"/>
        </w:rPr>
        <w:t xml:space="preserve"> (</w:t>
      </w:r>
      <w:bookmarkStart w:id="74" w:name="_Hlk108434890"/>
      <w:r w:rsidRPr="005C5A57">
        <w:rPr>
          <w:rFonts w:asciiTheme="minorHAnsi" w:hAnsiTheme="minorHAnsi" w:cstheme="minorBidi"/>
          <w:sz w:val="22"/>
          <w:lang w:val="en-US"/>
        </w:rPr>
        <w:t>MPP FBiH</w:t>
      </w:r>
      <w:bookmarkEnd w:id="74"/>
      <w:r w:rsidRPr="005C5A57">
        <w:rPr>
          <w:rFonts w:asciiTheme="minorHAnsi" w:hAnsiTheme="minorHAnsi" w:cstheme="minorBidi"/>
          <w:sz w:val="22"/>
          <w:lang w:val="en-US"/>
        </w:rPr>
        <w:t xml:space="preserve">) </w:t>
      </w:r>
      <w:bookmarkEnd w:id="73"/>
      <w:r w:rsidRPr="005C5A57">
        <w:rPr>
          <w:rFonts w:asciiTheme="minorHAnsi" w:hAnsiTheme="minorHAnsi" w:cstheme="minorBidi"/>
          <w:sz w:val="22"/>
          <w:lang w:val="en-US"/>
        </w:rPr>
        <w:t>who were to carry out the administrative, expert and other tasks</w:t>
      </w:r>
      <w:r w:rsidRPr="005C5A57">
        <w:rPr>
          <w:rStyle w:val="CommentReference"/>
          <w:sz w:val="22"/>
          <w:lang w:val="en-US"/>
        </w:rPr>
        <w:t xml:space="preserve"> related</w:t>
      </w:r>
      <w:r w:rsidRPr="005C5A57">
        <w:rPr>
          <w:rFonts w:asciiTheme="minorHAnsi" w:hAnsiTheme="minorHAnsi" w:cstheme="minorBidi"/>
          <w:sz w:val="22"/>
          <w:lang w:val="en-US"/>
        </w:rPr>
        <w:t xml:space="preserve"> to physical planning and improvement; policy of land utilization at the Federal level; drafting, enforcing and applying the Physical Plan of the FBiH; verification of the harmonization of the physical plans of the Cantons with the Physical Plan of the Federation of BiH; and supervision of appropriate institutions in this sector and other tasks as set out by the applicable legislation.  The Ministry has entered into a Letter of Agreement with UNDP in 2018 for </w:t>
      </w:r>
      <w:r w:rsidRPr="005C5A57">
        <w:rPr>
          <w:rFonts w:asciiTheme="minorHAnsi" w:eastAsiaTheme="minorEastAsia" w:hAnsiTheme="minorHAnsi" w:cstheme="minorBidi"/>
          <w:sz w:val="22"/>
          <w:lang w:val="en-US"/>
        </w:rPr>
        <w:t>Activities 1.2.1, 1.3, 1.4, 1.5, 1.6 , 2.1 and 2.2;</w:t>
      </w:r>
    </w:p>
    <w:p w14:paraId="60F15BC8" w14:textId="7A731164" w:rsidR="00B37A0E" w:rsidRPr="005C5A57" w:rsidRDefault="00B37A0E">
      <w:pPr>
        <w:pStyle w:val="Numberedpara"/>
        <w:numPr>
          <w:ilvl w:val="0"/>
          <w:numId w:val="46"/>
        </w:numPr>
        <w:spacing w:before="0" w:after="0"/>
        <w:ind w:left="814"/>
        <w:contextualSpacing/>
        <w:rPr>
          <w:rFonts w:asciiTheme="minorHAnsi" w:hAnsiTheme="minorHAnsi" w:cstheme="minorHAnsi"/>
          <w:sz w:val="22"/>
          <w:lang w:val="en-US" w:eastAsia="en-CA"/>
        </w:rPr>
      </w:pPr>
      <w:r w:rsidRPr="005C5A57">
        <w:rPr>
          <w:rFonts w:asciiTheme="minorHAnsi" w:hAnsiTheme="minorHAnsi" w:cstheme="minorHAnsi"/>
          <w:b/>
          <w:bCs/>
          <w:sz w:val="22"/>
          <w:lang w:val="en-US" w:eastAsia="en-CA"/>
        </w:rPr>
        <w:t>Ministry of Spatial Planning, Civil Engineering and Ecology of Republika Srpska (</w:t>
      </w:r>
      <w:bookmarkStart w:id="75" w:name="_Hlk112339977"/>
      <w:r w:rsidRPr="005C5A57">
        <w:rPr>
          <w:rFonts w:asciiTheme="minorHAnsi" w:hAnsiTheme="minorHAnsi" w:cstheme="minorHAnsi"/>
          <w:b/>
          <w:bCs/>
          <w:sz w:val="22"/>
          <w:lang w:val="en-US" w:eastAsia="en-CA"/>
        </w:rPr>
        <w:t>MSPCE</w:t>
      </w:r>
      <w:bookmarkEnd w:id="75"/>
      <w:r w:rsidRPr="005C5A57">
        <w:rPr>
          <w:rFonts w:asciiTheme="minorHAnsi" w:hAnsiTheme="minorHAnsi" w:cstheme="minorHAnsi"/>
          <w:b/>
          <w:bCs/>
          <w:sz w:val="22"/>
          <w:lang w:val="en-US" w:eastAsia="en-CA"/>
        </w:rPr>
        <w:t>)</w:t>
      </w:r>
      <w:r w:rsidRPr="005C5A57">
        <w:rPr>
          <w:rFonts w:asciiTheme="minorHAnsi" w:hAnsiTheme="minorHAnsi" w:cstheme="minorHAnsi"/>
          <w:sz w:val="22"/>
          <w:lang w:val="en-US" w:eastAsia="en-CA"/>
        </w:rPr>
        <w:t xml:space="preserve"> whose mandate is to carry out “administrative activities and professional tasks related to the environment: protecting assets of general interest, natural resources, natural and cultural heritage; inspection and supervision in the field of urban planning, construction, utilities and environmental protection; ….” amongst other duties. The Ministry also carries out the role of national UNFCCC Focal Point, as well as the National Designated Authority for the GCF, and is a </w:t>
      </w:r>
      <w:r w:rsidR="00DF0933" w:rsidRPr="005C5A57">
        <w:rPr>
          <w:rFonts w:asciiTheme="minorHAnsi" w:hAnsiTheme="minorHAnsi" w:cstheme="minorHAnsi"/>
          <w:sz w:val="22"/>
          <w:lang w:val="en-US" w:eastAsia="en-CA"/>
        </w:rPr>
        <w:t>RP</w:t>
      </w:r>
      <w:r w:rsidRPr="005C5A57">
        <w:rPr>
          <w:rFonts w:asciiTheme="minorHAnsi" w:hAnsiTheme="minorHAnsi" w:cstheme="minorHAnsi"/>
          <w:sz w:val="22"/>
          <w:lang w:val="en-US" w:eastAsia="en-CA"/>
        </w:rPr>
        <w:t xml:space="preserve"> for implementing, procuring, evaluation and contracting Activities 1.1.1, 1.1.3-1.1.7, 1.2.1-1.2.2 in RS. A GCF Project Implementation Unit was to be formed within the Ministry consisting of the Ministry’s staff delegated to provide assistance to GCF project activities;</w:t>
      </w:r>
    </w:p>
    <w:p w14:paraId="265AE984" w14:textId="647B5F58" w:rsidR="00B37A0E" w:rsidRPr="005C5A57" w:rsidRDefault="00B37A0E">
      <w:pPr>
        <w:pStyle w:val="Numberedpara"/>
        <w:numPr>
          <w:ilvl w:val="0"/>
          <w:numId w:val="46"/>
        </w:numPr>
        <w:spacing w:before="0" w:after="0"/>
        <w:ind w:left="814"/>
        <w:contextualSpacing/>
        <w:rPr>
          <w:rFonts w:asciiTheme="minorHAnsi" w:hAnsiTheme="minorHAnsi" w:cstheme="minorHAnsi"/>
          <w:sz w:val="22"/>
          <w:lang w:val="en-US" w:eastAsia="en-CA"/>
        </w:rPr>
      </w:pPr>
      <w:bookmarkStart w:id="76" w:name="_Hlk108458918"/>
      <w:r w:rsidRPr="005C5A57">
        <w:rPr>
          <w:rFonts w:asciiTheme="minorHAnsi" w:hAnsiTheme="minorHAnsi" w:cstheme="minorHAnsi"/>
          <w:b/>
          <w:bCs/>
          <w:sz w:val="22"/>
          <w:lang w:val="en-US" w:eastAsia="en-CA"/>
        </w:rPr>
        <w:t xml:space="preserve">The </w:t>
      </w:r>
      <w:bookmarkStart w:id="77" w:name="_Hlk112240601"/>
      <w:r w:rsidRPr="005C5A57">
        <w:rPr>
          <w:rFonts w:asciiTheme="minorHAnsi" w:hAnsiTheme="minorHAnsi" w:cstheme="minorHAnsi"/>
          <w:b/>
          <w:bCs/>
          <w:sz w:val="22"/>
          <w:lang w:val="en-US" w:eastAsia="en-CA"/>
        </w:rPr>
        <w:t xml:space="preserve">FBiH Environmental Protection Fund </w:t>
      </w:r>
      <w:r w:rsidRPr="005C5A57">
        <w:rPr>
          <w:rFonts w:asciiTheme="minorHAnsi" w:hAnsiTheme="minorHAnsi" w:cstheme="minorHAnsi"/>
          <w:sz w:val="22"/>
          <w:lang w:val="en-US" w:eastAsia="en-CA"/>
        </w:rPr>
        <w:t>(</w:t>
      </w:r>
      <w:bookmarkStart w:id="78" w:name="_Hlk108442262"/>
      <w:r w:rsidRPr="005C5A57">
        <w:rPr>
          <w:rFonts w:asciiTheme="minorHAnsi" w:hAnsiTheme="minorHAnsi" w:cstheme="minorHAnsi"/>
          <w:sz w:val="22"/>
          <w:lang w:val="en-US" w:eastAsia="en-CA"/>
        </w:rPr>
        <w:t>EF FBiH</w:t>
      </w:r>
      <w:bookmarkEnd w:id="78"/>
      <w:r w:rsidRPr="005C5A57">
        <w:rPr>
          <w:rFonts w:asciiTheme="minorHAnsi" w:hAnsiTheme="minorHAnsi" w:cstheme="minorHAnsi"/>
          <w:sz w:val="22"/>
          <w:lang w:val="en-US" w:eastAsia="en-CA"/>
        </w:rPr>
        <w:t xml:space="preserve">) </w:t>
      </w:r>
      <w:bookmarkEnd w:id="76"/>
      <w:bookmarkEnd w:id="77"/>
      <w:r w:rsidRPr="005C5A57">
        <w:rPr>
          <w:rFonts w:asciiTheme="minorHAnsi" w:hAnsiTheme="minorHAnsi" w:cstheme="minorHAnsi"/>
          <w:sz w:val="22"/>
          <w:lang w:val="en-US" w:eastAsia="en-CA"/>
        </w:rPr>
        <w:t>whose activities comprise of fund-raising, programme preparation, implementation and development, sustainable use, protection and improvement of the state of the environment and use of renewable energy sources</w:t>
      </w:r>
      <w:r w:rsidR="00835754" w:rsidRPr="005C5A57">
        <w:rPr>
          <w:rFonts w:asciiTheme="minorHAnsi" w:hAnsiTheme="minorHAnsi" w:cstheme="minorHAnsi"/>
          <w:sz w:val="22"/>
          <w:lang w:val="en-US" w:eastAsia="en-CA"/>
        </w:rPr>
        <w:t xml:space="preserve"> as further detailed in Para </w:t>
      </w:r>
      <w:r w:rsidR="00835754" w:rsidRPr="005C5A57">
        <w:rPr>
          <w:rFonts w:asciiTheme="minorHAnsi" w:hAnsiTheme="minorHAnsi" w:cstheme="minorHAnsi"/>
          <w:sz w:val="22"/>
          <w:lang w:val="en-US" w:eastAsia="en-CA"/>
        </w:rPr>
        <w:fldChar w:fldCharType="begin"/>
      </w:r>
      <w:r w:rsidR="00835754" w:rsidRPr="005C5A57">
        <w:rPr>
          <w:rFonts w:asciiTheme="minorHAnsi" w:hAnsiTheme="minorHAnsi" w:cstheme="minorHAnsi"/>
          <w:sz w:val="22"/>
          <w:lang w:val="en-US" w:eastAsia="en-CA"/>
        </w:rPr>
        <w:instrText xml:space="preserve"> REF _Ref112570281 \r \h </w:instrText>
      </w:r>
      <w:r w:rsidR="00835754" w:rsidRPr="005C5A57">
        <w:rPr>
          <w:rFonts w:asciiTheme="minorHAnsi" w:hAnsiTheme="minorHAnsi" w:cstheme="minorHAnsi"/>
          <w:sz w:val="22"/>
          <w:lang w:val="en-US" w:eastAsia="en-CA"/>
        </w:rPr>
      </w:r>
      <w:r w:rsidR="00835754" w:rsidRPr="005C5A57">
        <w:rPr>
          <w:rFonts w:asciiTheme="minorHAnsi" w:hAnsiTheme="minorHAnsi" w:cstheme="minorHAnsi"/>
          <w:sz w:val="22"/>
          <w:lang w:val="en-US" w:eastAsia="en-CA"/>
        </w:rPr>
        <w:fldChar w:fldCharType="separate"/>
      </w:r>
      <w:r w:rsidR="0057391F">
        <w:rPr>
          <w:rFonts w:asciiTheme="minorHAnsi" w:hAnsiTheme="minorHAnsi" w:cstheme="minorHAnsi"/>
          <w:sz w:val="22"/>
          <w:lang w:val="en-US" w:eastAsia="en-CA"/>
        </w:rPr>
        <w:t>124</w:t>
      </w:r>
      <w:r w:rsidR="00835754" w:rsidRPr="005C5A57">
        <w:rPr>
          <w:rFonts w:asciiTheme="minorHAnsi" w:hAnsiTheme="minorHAnsi" w:cstheme="minorHAnsi"/>
          <w:sz w:val="22"/>
          <w:lang w:val="en-US" w:eastAsia="en-CA"/>
        </w:rPr>
        <w:fldChar w:fldCharType="end"/>
      </w:r>
      <w:r w:rsidRPr="005C5A57">
        <w:rPr>
          <w:rFonts w:asciiTheme="minorHAnsi" w:hAnsiTheme="minorHAnsi" w:cstheme="minorHAnsi"/>
          <w:sz w:val="22"/>
          <w:lang w:val="en-US" w:eastAsia="en-CA"/>
        </w:rPr>
        <w:t xml:space="preserve">. The Fund serves as a </w:t>
      </w:r>
      <w:r w:rsidR="00DF0933" w:rsidRPr="005C5A57">
        <w:rPr>
          <w:rFonts w:asciiTheme="minorHAnsi" w:hAnsiTheme="minorHAnsi" w:cstheme="minorHAnsi"/>
          <w:sz w:val="22"/>
          <w:lang w:val="en-US" w:eastAsia="en-CA"/>
        </w:rPr>
        <w:t>RP</w:t>
      </w:r>
      <w:r w:rsidRPr="005C5A57">
        <w:rPr>
          <w:rFonts w:asciiTheme="minorHAnsi" w:hAnsiTheme="minorHAnsi" w:cstheme="minorHAnsi"/>
          <w:sz w:val="22"/>
          <w:lang w:val="en-US" w:eastAsia="en-CA"/>
        </w:rPr>
        <w:t xml:space="preserve"> to implement Activities 1.2.1 and 1.2.2 in FBiH. A GCF Project Implementation Unit was to be formed within the Fund consisting of Fund’s staff delegated to provide assistance to GCF project activities, and one GCF Project Assistant appointed through the project. The EF FBiH has had good experience working with UNDP on the </w:t>
      </w:r>
      <w:r w:rsidR="00E377B7" w:rsidRPr="005C5A57">
        <w:rPr>
          <w:rFonts w:asciiTheme="minorHAnsi" w:hAnsiTheme="minorHAnsi" w:cstheme="minorHAnsi"/>
          <w:sz w:val="22"/>
          <w:lang w:val="en-US" w:eastAsia="en-CA"/>
        </w:rPr>
        <w:lastRenderedPageBreak/>
        <w:t>complementary UNDP Project “Green Economic Development” (GED), financed by the Bosnia and Herzegovina different level of Governments and Swedish International Development cooperation Agency (SIDA)</w:t>
      </w:r>
      <w:r w:rsidRPr="005C5A57">
        <w:rPr>
          <w:rFonts w:asciiTheme="minorHAnsi" w:hAnsiTheme="minorHAnsi" w:cstheme="minorHAnsi"/>
          <w:sz w:val="22"/>
          <w:lang w:val="en-US" w:eastAsia="en-CA"/>
        </w:rPr>
        <w:t>;</w:t>
      </w:r>
    </w:p>
    <w:p w14:paraId="08BD28F9" w14:textId="7D494F47" w:rsidR="00B37A0E" w:rsidRPr="005C5A57" w:rsidRDefault="00B37A0E">
      <w:pPr>
        <w:pStyle w:val="Numberedpara"/>
        <w:numPr>
          <w:ilvl w:val="0"/>
          <w:numId w:val="46"/>
        </w:numPr>
        <w:spacing w:before="0" w:after="0"/>
        <w:ind w:left="814"/>
        <w:contextualSpacing/>
        <w:rPr>
          <w:rFonts w:asciiTheme="minorHAnsi" w:hAnsiTheme="minorHAnsi" w:cstheme="minorHAnsi"/>
          <w:sz w:val="22"/>
          <w:lang w:val="en-US" w:eastAsia="en-CA"/>
        </w:rPr>
      </w:pPr>
      <w:bookmarkStart w:id="79" w:name="_Hlk108458955"/>
      <w:r w:rsidRPr="005C5A57">
        <w:rPr>
          <w:rFonts w:asciiTheme="minorHAnsi" w:hAnsiTheme="minorHAnsi" w:cstheme="minorHAnsi"/>
          <w:sz w:val="22"/>
          <w:lang w:val="en-US" w:eastAsia="en-CA"/>
        </w:rPr>
        <w:t xml:space="preserve">The </w:t>
      </w:r>
      <w:bookmarkEnd w:id="79"/>
      <w:r w:rsidRPr="005C5A57">
        <w:rPr>
          <w:rFonts w:asciiTheme="minorHAnsi" w:hAnsiTheme="minorHAnsi" w:cstheme="minorHAnsi"/>
          <w:b/>
          <w:bCs/>
          <w:sz w:val="22"/>
          <w:lang w:val="en-US" w:eastAsia="en-CA"/>
        </w:rPr>
        <w:t xml:space="preserve">Republika Srpska Fund for Environmental Protection and Energy Efficiency </w:t>
      </w:r>
      <w:r w:rsidRPr="005C5A57">
        <w:rPr>
          <w:rFonts w:asciiTheme="minorHAnsi" w:hAnsiTheme="minorHAnsi" w:cstheme="minorHAnsi"/>
          <w:sz w:val="22"/>
          <w:lang w:val="en-US" w:eastAsia="en-CA"/>
        </w:rPr>
        <w:t>(</w:t>
      </w:r>
      <w:bookmarkStart w:id="80" w:name="_Hlk112502268"/>
      <w:r w:rsidRPr="005C5A57">
        <w:rPr>
          <w:rFonts w:asciiTheme="minorHAnsi" w:hAnsiTheme="minorHAnsi" w:cstheme="minorHAnsi"/>
          <w:sz w:val="22"/>
          <w:lang w:val="en-US" w:eastAsia="en-CA"/>
        </w:rPr>
        <w:t>FEPEE RS</w:t>
      </w:r>
      <w:bookmarkEnd w:id="80"/>
      <w:r w:rsidRPr="005C5A57">
        <w:rPr>
          <w:rFonts w:asciiTheme="minorHAnsi" w:hAnsiTheme="minorHAnsi" w:cstheme="minorHAnsi"/>
          <w:sz w:val="22"/>
          <w:lang w:val="en-US" w:eastAsia="en-CA"/>
        </w:rPr>
        <w:t>)</w:t>
      </w:r>
      <w:r w:rsidRPr="005C5A57">
        <w:rPr>
          <w:rFonts w:asciiTheme="minorHAnsi" w:hAnsiTheme="minorHAnsi" w:cstheme="minorHAnsi"/>
          <w:b/>
          <w:bCs/>
          <w:sz w:val="22"/>
          <w:lang w:val="en-US" w:eastAsia="en-CA"/>
        </w:rPr>
        <w:t xml:space="preserve"> </w:t>
      </w:r>
      <w:r w:rsidRPr="005C5A57">
        <w:rPr>
          <w:rFonts w:asciiTheme="minorHAnsi" w:hAnsiTheme="minorHAnsi" w:cstheme="minorHAnsi"/>
          <w:sz w:val="22"/>
          <w:lang w:val="en-US" w:eastAsia="en-CA"/>
        </w:rPr>
        <w:t>is a legal entity with public authority who conducts activities in collecting of funds and financing implementation of programmes, projects and similar activities in the field of conservation, sustainable use, protection and improvement of the environment, and on energy efficiency</w:t>
      </w:r>
      <w:r w:rsidR="001D3230" w:rsidRPr="005C5A57">
        <w:rPr>
          <w:rFonts w:asciiTheme="minorHAnsi" w:hAnsiTheme="minorHAnsi" w:cstheme="minorHAnsi"/>
          <w:sz w:val="22"/>
          <w:lang w:val="en-US" w:eastAsia="en-CA"/>
        </w:rPr>
        <w:t xml:space="preserve"> as further detailed in Para </w:t>
      </w:r>
      <w:r w:rsidR="001D3230" w:rsidRPr="005C5A57">
        <w:rPr>
          <w:rFonts w:asciiTheme="minorHAnsi" w:hAnsiTheme="minorHAnsi" w:cstheme="minorHAnsi"/>
          <w:sz w:val="22"/>
          <w:lang w:val="en-US" w:eastAsia="en-CA"/>
        </w:rPr>
        <w:fldChar w:fldCharType="begin"/>
      </w:r>
      <w:r w:rsidR="001D3230" w:rsidRPr="005C5A57">
        <w:rPr>
          <w:rFonts w:asciiTheme="minorHAnsi" w:hAnsiTheme="minorHAnsi" w:cstheme="minorHAnsi"/>
          <w:sz w:val="22"/>
          <w:lang w:val="en-US" w:eastAsia="en-CA"/>
        </w:rPr>
        <w:instrText xml:space="preserve"> REF _Ref112569540 \r \h </w:instrText>
      </w:r>
      <w:r w:rsidR="001D3230" w:rsidRPr="005C5A57">
        <w:rPr>
          <w:rFonts w:asciiTheme="minorHAnsi" w:hAnsiTheme="minorHAnsi" w:cstheme="minorHAnsi"/>
          <w:sz w:val="22"/>
          <w:lang w:val="en-US" w:eastAsia="en-CA"/>
        </w:rPr>
      </w:r>
      <w:r w:rsidR="001D3230" w:rsidRPr="005C5A57">
        <w:rPr>
          <w:rFonts w:asciiTheme="minorHAnsi" w:hAnsiTheme="minorHAnsi" w:cstheme="minorHAnsi"/>
          <w:sz w:val="22"/>
          <w:lang w:val="en-US" w:eastAsia="en-CA"/>
        </w:rPr>
        <w:fldChar w:fldCharType="separate"/>
      </w:r>
      <w:r w:rsidR="0057391F">
        <w:rPr>
          <w:rFonts w:asciiTheme="minorHAnsi" w:hAnsiTheme="minorHAnsi" w:cstheme="minorHAnsi"/>
          <w:sz w:val="22"/>
          <w:lang w:val="en-US" w:eastAsia="en-CA"/>
        </w:rPr>
        <w:t>123</w:t>
      </w:r>
      <w:r w:rsidR="001D3230" w:rsidRPr="005C5A57">
        <w:rPr>
          <w:rFonts w:asciiTheme="minorHAnsi" w:hAnsiTheme="minorHAnsi" w:cstheme="minorHAnsi"/>
          <w:sz w:val="22"/>
          <w:lang w:val="en-US" w:eastAsia="en-CA"/>
        </w:rPr>
        <w:fldChar w:fldCharType="end"/>
      </w:r>
      <w:r w:rsidRPr="005C5A57">
        <w:rPr>
          <w:rFonts w:asciiTheme="minorHAnsi" w:hAnsiTheme="minorHAnsi" w:cstheme="minorHAnsi"/>
          <w:sz w:val="22"/>
          <w:lang w:val="en-US" w:eastAsia="en-CA"/>
        </w:rPr>
        <w:t xml:space="preserve">. The Ministry for the Urban Planning, Civil Constructing and Ecology of RS conducts supervision of the work of the Fund. The Fund serves as a </w:t>
      </w:r>
      <w:r w:rsidR="00DF0933" w:rsidRPr="005C5A57">
        <w:rPr>
          <w:rFonts w:asciiTheme="minorHAnsi" w:hAnsiTheme="minorHAnsi" w:cstheme="minorHAnsi"/>
          <w:sz w:val="22"/>
          <w:lang w:val="en-US" w:eastAsia="en-CA"/>
        </w:rPr>
        <w:t>RP</w:t>
      </w:r>
      <w:r w:rsidRPr="005C5A57">
        <w:rPr>
          <w:rFonts w:asciiTheme="minorHAnsi" w:hAnsiTheme="minorHAnsi" w:cstheme="minorHAnsi"/>
          <w:sz w:val="22"/>
          <w:lang w:val="en-US" w:eastAsia="en-CA"/>
        </w:rPr>
        <w:t xml:space="preserve"> to implement Activities 1.2.1 and 1.2.2 of the Project in RS.  A GCF Project Implementation Unit was to be formed within the Fund consisting of the Fund’s staff delegated to provide assistance to GCF project activities, and one GCF Project Assistant appointed through the project.</w:t>
      </w:r>
    </w:p>
    <w:p w14:paraId="5BD99EE3" w14:textId="77777777" w:rsidR="00B37A0E" w:rsidRPr="005C5A57" w:rsidRDefault="00B37A0E" w:rsidP="00B37A0E">
      <w:pPr>
        <w:pStyle w:val="Numberedpara"/>
        <w:numPr>
          <w:ilvl w:val="0"/>
          <w:numId w:val="0"/>
        </w:numPr>
        <w:spacing w:after="0"/>
        <w:contextualSpacing/>
        <w:rPr>
          <w:rFonts w:asciiTheme="minorHAnsi" w:hAnsiTheme="minorHAnsi" w:cstheme="minorHAnsi"/>
          <w:sz w:val="22"/>
          <w:lang w:val="en-US" w:eastAsia="en-CA"/>
        </w:rPr>
      </w:pPr>
    </w:p>
    <w:p w14:paraId="033013F0" w14:textId="46B160C7" w:rsidR="006E1CEA" w:rsidRPr="005C5A57" w:rsidRDefault="00B37A0E">
      <w:pPr>
        <w:pStyle w:val="ListParagraph"/>
        <w:numPr>
          <w:ilvl w:val="0"/>
          <w:numId w:val="37"/>
        </w:numPr>
        <w:ind w:left="454" w:hanging="454"/>
        <w:jc w:val="both"/>
        <w:rPr>
          <w:rFonts w:asciiTheme="minorHAnsi" w:hAnsiTheme="minorHAnsi" w:cstheme="minorHAnsi"/>
          <w:sz w:val="22"/>
          <w:szCs w:val="22"/>
          <w:lang w:val="en-US"/>
        </w:rPr>
      </w:pPr>
      <w:r w:rsidRPr="005C5A57">
        <w:rPr>
          <w:rFonts w:asciiTheme="minorHAnsi" w:hAnsiTheme="minorHAnsi" w:cstheme="minorHAnsi"/>
          <w:sz w:val="22"/>
          <w:szCs w:val="22"/>
          <w:lang w:val="en-US" w:eastAsia="en-CA"/>
        </w:rPr>
        <w:t xml:space="preserve">There is also the </w:t>
      </w:r>
      <w:r w:rsidRPr="005C5A57">
        <w:rPr>
          <w:rFonts w:asciiTheme="minorHAnsi" w:hAnsiTheme="minorHAnsi" w:cstheme="minorHAnsi"/>
          <w:b/>
          <w:bCs/>
          <w:sz w:val="22"/>
          <w:szCs w:val="22"/>
          <w:lang w:val="en-US" w:eastAsia="en-CA"/>
        </w:rPr>
        <w:t xml:space="preserve">BiH Ministry of Foreign Trade and Economic Relations </w:t>
      </w:r>
      <w:bookmarkStart w:id="81" w:name="_Hlk112240671"/>
      <w:r w:rsidRPr="005C5A57">
        <w:rPr>
          <w:rFonts w:asciiTheme="minorHAnsi" w:hAnsiTheme="minorHAnsi" w:cstheme="minorHAnsi"/>
          <w:b/>
          <w:bCs/>
          <w:sz w:val="22"/>
          <w:szCs w:val="22"/>
          <w:lang w:val="en-US" w:eastAsia="en-CA"/>
        </w:rPr>
        <w:t xml:space="preserve">(MoFTER), </w:t>
      </w:r>
      <w:bookmarkEnd w:id="81"/>
      <w:r w:rsidRPr="005C5A57">
        <w:rPr>
          <w:rFonts w:asciiTheme="minorHAnsi" w:hAnsiTheme="minorHAnsi" w:cstheme="minorHAnsi"/>
          <w:sz w:val="22"/>
          <w:szCs w:val="22"/>
          <w:lang w:val="en-US" w:eastAsia="en-CA"/>
        </w:rPr>
        <w:t>a primary</w:t>
      </w:r>
      <w:r w:rsidRPr="005C5A57">
        <w:rPr>
          <w:rFonts w:asciiTheme="minorHAnsi" w:hAnsiTheme="minorHAnsi" w:cstheme="minorHAnsi"/>
          <w:b/>
          <w:bCs/>
          <w:sz w:val="22"/>
          <w:szCs w:val="22"/>
          <w:lang w:val="en-US" w:eastAsia="en-CA"/>
        </w:rPr>
        <w:t xml:space="preserve"> </w:t>
      </w:r>
      <w:r w:rsidRPr="005C5A57">
        <w:rPr>
          <w:rFonts w:asciiTheme="minorHAnsi" w:hAnsiTheme="minorHAnsi" w:cstheme="minorHAnsi"/>
          <w:sz w:val="22"/>
          <w:szCs w:val="22"/>
          <w:lang w:val="en-US" w:eastAsia="en-CA"/>
        </w:rPr>
        <w:t>stakeholder whose Department of Energy is responsible for the implementation of the LCPB Project with a total of 20 employees, 4 of whom are directly assigned to the GCF Project. MoFTER are primarily in charge of coordination and reporting, including reporting to the Secretariat of the European Energy Community. They are also in charge of 41 public facilities owned by various institutions that require energy efficiency measures and emission reductions</w:t>
      </w:r>
      <w:r w:rsidR="00703F30" w:rsidRPr="005C5A57">
        <w:rPr>
          <w:rFonts w:asciiTheme="minorHAnsi" w:hAnsiTheme="minorHAnsi" w:cstheme="minorHAnsi"/>
          <w:sz w:val="22"/>
          <w:szCs w:val="22"/>
          <w:lang w:val="en-US"/>
        </w:rPr>
        <w:t>.</w:t>
      </w:r>
    </w:p>
    <w:p w14:paraId="74861570" w14:textId="77777777" w:rsidR="00446DE9" w:rsidRPr="005C5A57" w:rsidRDefault="00446DE9" w:rsidP="00446DE9">
      <w:pPr>
        <w:pStyle w:val="ListParagraph"/>
        <w:ind w:left="454"/>
        <w:rPr>
          <w:rFonts w:asciiTheme="minorHAnsi" w:hAnsiTheme="minorHAnsi" w:cstheme="minorHAnsi"/>
          <w:lang w:val="en-US"/>
        </w:rPr>
      </w:pPr>
    </w:p>
    <w:p w14:paraId="78EEF010" w14:textId="77777777" w:rsidR="00207571" w:rsidRPr="005C5A57" w:rsidRDefault="00207571">
      <w:pPr>
        <w:rPr>
          <w:rFonts w:asciiTheme="minorHAnsi" w:hAnsiTheme="minorHAnsi" w:cs="Arial"/>
          <w:b/>
          <w:bCs/>
          <w:caps/>
          <w:kern w:val="28"/>
          <w:sz w:val="32"/>
          <w:szCs w:val="32"/>
          <w:lang w:val="en-US"/>
        </w:rPr>
      </w:pPr>
      <w:r w:rsidRPr="005C5A57">
        <w:rPr>
          <w:rFonts w:asciiTheme="minorHAnsi" w:hAnsiTheme="minorHAnsi" w:cs="Arial"/>
          <w:lang w:val="en-US"/>
        </w:rPr>
        <w:br w:type="page"/>
      </w:r>
    </w:p>
    <w:p w14:paraId="55788C60" w14:textId="094A0D5A" w:rsidR="003078D7" w:rsidRPr="005C5A57" w:rsidRDefault="003078D7" w:rsidP="00385868">
      <w:pPr>
        <w:pStyle w:val="Heading1"/>
      </w:pPr>
      <w:bookmarkStart w:id="82" w:name="_Toc112591262"/>
      <w:r w:rsidRPr="005C5A57">
        <w:lastRenderedPageBreak/>
        <w:t>Findings</w:t>
      </w:r>
      <w:bookmarkEnd w:id="82"/>
    </w:p>
    <w:p w14:paraId="0CAE2767" w14:textId="005958FA" w:rsidR="003078D7" w:rsidRPr="005C5A57" w:rsidRDefault="003078D7" w:rsidP="00C42172">
      <w:pPr>
        <w:pStyle w:val="Heading2"/>
      </w:pPr>
      <w:bookmarkStart w:id="83" w:name="_Toc112591263"/>
      <w:r w:rsidRPr="005C5A57">
        <w:t xml:space="preserve">Project </w:t>
      </w:r>
      <w:bookmarkStart w:id="84" w:name="_Toc109669969"/>
      <w:r w:rsidR="00207571" w:rsidRPr="005C5A57">
        <w:t>Strategy</w:t>
      </w:r>
      <w:bookmarkEnd w:id="83"/>
      <w:bookmarkEnd w:id="84"/>
    </w:p>
    <w:p w14:paraId="1DFBC62A" w14:textId="33F5A96E" w:rsidR="00B37A0E" w:rsidRPr="005C5A57" w:rsidRDefault="008439CC">
      <w:pPr>
        <w:numPr>
          <w:ilvl w:val="0"/>
          <w:numId w:val="37"/>
        </w:numPr>
        <w:ind w:left="454" w:hanging="454"/>
        <w:contextualSpacing/>
        <w:jc w:val="both"/>
        <w:rPr>
          <w:rFonts w:asciiTheme="minorHAnsi" w:hAnsiTheme="minorHAnsi" w:cstheme="minorHAnsi"/>
          <w:lang w:val="en-US"/>
        </w:rPr>
      </w:pPr>
      <w:bookmarkStart w:id="85" w:name="_Ref112333320"/>
      <w:r w:rsidRPr="005C5A57">
        <w:rPr>
          <w:rFonts w:asciiTheme="minorHAnsi" w:hAnsiTheme="minorHAnsi" w:cstheme="minorBidi"/>
          <w:lang w:val="en-US"/>
        </w:rPr>
        <w:t xml:space="preserve">Barriers that were to be addressed by the Project are mentioned in Section 2.2 (Paras </w:t>
      </w:r>
      <w:r w:rsidR="00DB3E06" w:rsidRPr="005C5A57">
        <w:rPr>
          <w:rFonts w:asciiTheme="minorHAnsi" w:hAnsiTheme="minorHAnsi" w:cstheme="minorBidi"/>
          <w:lang w:val="en-US"/>
        </w:rPr>
        <w:fldChar w:fldCharType="begin"/>
      </w:r>
      <w:r w:rsidR="00DB3E06" w:rsidRPr="005C5A57">
        <w:rPr>
          <w:rFonts w:asciiTheme="minorHAnsi" w:hAnsiTheme="minorHAnsi" w:cstheme="minorBidi"/>
          <w:lang w:val="en-US"/>
        </w:rPr>
        <w:instrText xml:space="preserve"> REF _Ref112251109 \r \h </w:instrText>
      </w:r>
      <w:r w:rsidR="00DB3E06" w:rsidRPr="005C5A57">
        <w:rPr>
          <w:rFonts w:asciiTheme="minorHAnsi" w:hAnsiTheme="minorHAnsi" w:cstheme="minorBidi"/>
          <w:lang w:val="en-US"/>
        </w:rPr>
      </w:r>
      <w:r w:rsidR="00DB3E06" w:rsidRPr="005C5A57">
        <w:rPr>
          <w:rFonts w:asciiTheme="minorHAnsi" w:hAnsiTheme="minorHAnsi" w:cstheme="minorBidi"/>
          <w:lang w:val="en-US"/>
        </w:rPr>
        <w:fldChar w:fldCharType="separate"/>
      </w:r>
      <w:r w:rsidR="002E2B8F">
        <w:rPr>
          <w:rFonts w:asciiTheme="minorHAnsi" w:hAnsiTheme="minorHAnsi" w:cstheme="minorBidi"/>
          <w:lang w:val="en-US"/>
        </w:rPr>
        <w:t>22</w:t>
      </w:r>
      <w:r w:rsidR="00DB3E06" w:rsidRPr="005C5A57">
        <w:rPr>
          <w:rFonts w:asciiTheme="minorHAnsi" w:hAnsiTheme="minorHAnsi" w:cstheme="minorBidi"/>
          <w:lang w:val="en-US"/>
        </w:rPr>
        <w:fldChar w:fldCharType="end"/>
      </w:r>
      <w:r w:rsidR="00DB3E06" w:rsidRPr="005C5A57">
        <w:rPr>
          <w:rFonts w:asciiTheme="minorHAnsi" w:hAnsiTheme="minorHAnsi" w:cstheme="minorBidi"/>
          <w:lang w:val="en-US"/>
        </w:rPr>
        <w:t xml:space="preserve"> </w:t>
      </w:r>
      <w:r w:rsidRPr="005C5A57">
        <w:rPr>
          <w:rFonts w:asciiTheme="minorHAnsi" w:hAnsiTheme="minorHAnsi" w:cstheme="minorBidi"/>
          <w:lang w:val="en-US"/>
        </w:rPr>
        <w:t xml:space="preserve">to </w:t>
      </w:r>
      <w:r w:rsidR="00DB3E06" w:rsidRPr="005C5A57">
        <w:rPr>
          <w:rFonts w:asciiTheme="minorHAnsi" w:hAnsiTheme="minorHAnsi" w:cstheme="minorBidi"/>
          <w:lang w:val="en-US"/>
        </w:rPr>
        <w:fldChar w:fldCharType="begin"/>
      </w:r>
      <w:r w:rsidR="00DB3E06" w:rsidRPr="005C5A57">
        <w:rPr>
          <w:rFonts w:asciiTheme="minorHAnsi" w:hAnsiTheme="minorHAnsi" w:cstheme="minorBidi"/>
          <w:lang w:val="en-US"/>
        </w:rPr>
        <w:instrText xml:space="preserve"> REF _Ref112251118 \r \h </w:instrText>
      </w:r>
      <w:r w:rsidR="00DB3E06" w:rsidRPr="005C5A57">
        <w:rPr>
          <w:rFonts w:asciiTheme="minorHAnsi" w:hAnsiTheme="minorHAnsi" w:cstheme="minorBidi"/>
          <w:lang w:val="en-US"/>
        </w:rPr>
      </w:r>
      <w:r w:rsidR="00DB3E06" w:rsidRPr="005C5A57">
        <w:rPr>
          <w:rFonts w:asciiTheme="minorHAnsi" w:hAnsiTheme="minorHAnsi" w:cstheme="minorBidi"/>
          <w:lang w:val="en-US"/>
        </w:rPr>
        <w:fldChar w:fldCharType="separate"/>
      </w:r>
      <w:r w:rsidR="002E2B8F">
        <w:rPr>
          <w:rFonts w:asciiTheme="minorHAnsi" w:hAnsiTheme="minorHAnsi" w:cstheme="minorBidi"/>
          <w:lang w:val="en-US"/>
        </w:rPr>
        <w:t>24</w:t>
      </w:r>
      <w:r w:rsidR="00DB3E06" w:rsidRPr="005C5A57">
        <w:rPr>
          <w:rFonts w:asciiTheme="minorHAnsi" w:hAnsiTheme="minorHAnsi" w:cstheme="minorBidi"/>
          <w:lang w:val="en-US"/>
        </w:rPr>
        <w:fldChar w:fldCharType="end"/>
      </w:r>
      <w:r w:rsidRPr="005C5A57">
        <w:rPr>
          <w:rFonts w:asciiTheme="minorHAnsi" w:hAnsiTheme="minorHAnsi" w:cstheme="minorBidi"/>
          <w:lang w:val="en-US"/>
        </w:rPr>
        <w:t xml:space="preserve">). </w:t>
      </w:r>
      <w:r w:rsidR="00B37A0E" w:rsidRPr="005C5A57">
        <w:rPr>
          <w:rFonts w:asciiTheme="minorHAnsi" w:hAnsiTheme="minorHAnsi" w:cstheme="minorHAnsi"/>
          <w:lang w:val="en-US"/>
        </w:rPr>
        <w:t xml:space="preserve">With the objective of the LCPB Project of “scaling-up investment in low-carbon public buildings via design and implementation of the National Framework for Low-Carbon Investment in Public Buildings, comprising an integrated package of policy, regulatory, technological, informational, financial and managerial solutions designed to address country-specific risks and barriers to investment”, the LCPB Project </w:t>
      </w:r>
      <w:r w:rsidR="002E2B8F" w:rsidRPr="005C5A57">
        <w:rPr>
          <w:rFonts w:asciiTheme="minorHAnsi" w:hAnsiTheme="minorHAnsi" w:cstheme="minorHAnsi"/>
          <w:lang w:val="en-US"/>
        </w:rPr>
        <w:t>endeavors</w:t>
      </w:r>
      <w:r w:rsidR="00B37A0E" w:rsidRPr="005C5A57">
        <w:rPr>
          <w:rFonts w:asciiTheme="minorHAnsi" w:hAnsiTheme="minorHAnsi" w:cstheme="minorHAnsi"/>
          <w:lang w:val="en-US"/>
        </w:rPr>
        <w:t xml:space="preserve"> to substantially increase the level of investment in low-carbon public buildings, thereby reducing GHG emissions from the public buildings sector. The Project builds on UNDP’s De-risking Renewable Energy Investment (DREI) approach</w:t>
      </w:r>
      <w:r w:rsidR="00B37A0E" w:rsidRPr="005C5A57">
        <w:rPr>
          <w:rFonts w:asciiTheme="minorHAnsi" w:hAnsiTheme="minorHAnsi" w:cstheme="minorHAnsi"/>
          <w:vertAlign w:val="superscript"/>
          <w:lang w:val="en-US"/>
        </w:rPr>
        <w:footnoteReference w:id="5"/>
      </w:r>
      <w:r w:rsidR="00B37A0E" w:rsidRPr="005C5A57">
        <w:rPr>
          <w:rFonts w:asciiTheme="minorHAnsi" w:hAnsiTheme="minorHAnsi" w:cstheme="minorHAnsi"/>
          <w:lang w:val="en-US"/>
        </w:rPr>
        <w:t xml:space="preserve"> by implementing 2 outputs aimed at reducing the risks and achieving an attractive and acceptable risk-return profile, thereby addressing financial and non-financial barriers:</w:t>
      </w:r>
      <w:bookmarkEnd w:id="85"/>
    </w:p>
    <w:p w14:paraId="5EEDEB3C" w14:textId="77777777" w:rsidR="00B37A0E" w:rsidRPr="005C5A57" w:rsidRDefault="00B37A0E" w:rsidP="00B37A0E">
      <w:pPr>
        <w:ind w:left="454"/>
        <w:contextualSpacing/>
        <w:jc w:val="both"/>
        <w:rPr>
          <w:rFonts w:asciiTheme="minorHAnsi" w:hAnsiTheme="minorHAnsi" w:cstheme="minorHAnsi"/>
          <w:lang w:val="en-US"/>
        </w:rPr>
      </w:pPr>
    </w:p>
    <w:p w14:paraId="68663C8E" w14:textId="39FD96AC" w:rsidR="00B37A0E" w:rsidRPr="005C5A57" w:rsidRDefault="00B37A0E">
      <w:pPr>
        <w:numPr>
          <w:ilvl w:val="0"/>
          <w:numId w:val="48"/>
        </w:numPr>
        <w:ind w:left="814"/>
        <w:contextualSpacing/>
        <w:jc w:val="both"/>
        <w:rPr>
          <w:rFonts w:asciiTheme="minorHAnsi" w:hAnsiTheme="minorHAnsi" w:cstheme="minorHAnsi"/>
          <w:lang w:val="en-US"/>
        </w:rPr>
      </w:pPr>
      <w:r w:rsidRPr="005C5A57">
        <w:rPr>
          <w:rFonts w:asciiTheme="minorHAnsi" w:hAnsiTheme="minorHAnsi" w:cstheme="minorHAnsi"/>
          <w:lang w:val="en-US"/>
        </w:rPr>
        <w:t xml:space="preserve">Output 1.1 </w:t>
      </w:r>
      <w:r w:rsidR="0083573C" w:rsidRPr="005C5A57">
        <w:rPr>
          <w:rFonts w:asciiTheme="minorHAnsi" w:hAnsiTheme="minorHAnsi" w:cstheme="minorHAnsi"/>
          <w:lang w:val="en-US"/>
        </w:rPr>
        <w:t xml:space="preserve">is to provide technical assistance to public and private sector stakeholders at municipal, cantonal, entity and national level in BiH to help address non-financial barriers, and to create conducive policies, regulations and capacities for implementation of the National Investment Framework for Low-Carbon Public Buildings. This would </w:t>
      </w:r>
      <w:r w:rsidRPr="005C5A57">
        <w:rPr>
          <w:rFonts w:asciiTheme="minorHAnsi" w:hAnsiTheme="minorHAnsi" w:cstheme="minorHAnsi"/>
          <w:lang w:val="en-US"/>
        </w:rPr>
        <w:t>address policy barriers faced by investors into low-carbon buildings and infrastructure by supporting the development and implementation of enabling policy framework;</w:t>
      </w:r>
    </w:p>
    <w:p w14:paraId="352DF2AC" w14:textId="27FD8A32" w:rsidR="00B37A0E" w:rsidRPr="005C5A57" w:rsidRDefault="00B37A0E">
      <w:pPr>
        <w:numPr>
          <w:ilvl w:val="0"/>
          <w:numId w:val="48"/>
        </w:numPr>
        <w:ind w:left="814"/>
        <w:contextualSpacing/>
        <w:jc w:val="both"/>
        <w:rPr>
          <w:rFonts w:asciiTheme="minorHAnsi" w:hAnsiTheme="minorHAnsi" w:cstheme="minorHAnsi"/>
          <w:lang w:val="en-US"/>
        </w:rPr>
      </w:pPr>
      <w:r w:rsidRPr="005C5A57">
        <w:rPr>
          <w:rFonts w:asciiTheme="minorHAnsi" w:hAnsiTheme="minorHAnsi" w:cstheme="minorHAnsi"/>
          <w:lang w:val="en-US"/>
        </w:rPr>
        <w:t xml:space="preserve">Output 1.2 to facilitate </w:t>
      </w:r>
      <w:r w:rsidR="0083573C" w:rsidRPr="005C5A57">
        <w:rPr>
          <w:rFonts w:asciiTheme="minorHAnsi" w:hAnsiTheme="minorHAnsi" w:cstheme="minorHAnsi"/>
          <w:lang w:val="en-US"/>
        </w:rPr>
        <w:t>implementation of the</w:t>
      </w:r>
      <w:r w:rsidR="00030CA3" w:rsidRPr="005C5A57">
        <w:rPr>
          <w:rFonts w:asciiTheme="minorHAnsi" w:hAnsiTheme="minorHAnsi" w:cstheme="minorHAnsi"/>
          <w:lang w:val="en-US"/>
        </w:rPr>
        <w:t xml:space="preserve"> NIF </w:t>
      </w:r>
      <w:r w:rsidR="0083573C" w:rsidRPr="005C5A57">
        <w:rPr>
          <w:rFonts w:asciiTheme="minorHAnsi" w:hAnsiTheme="minorHAnsi" w:cstheme="minorHAnsi"/>
          <w:lang w:val="en-US"/>
        </w:rPr>
        <w:t xml:space="preserve">including the required investment support to improve risk-return profiles and to bring prospective low-carbon building projects to financial close. This would improve </w:t>
      </w:r>
      <w:r w:rsidRPr="005C5A57">
        <w:rPr>
          <w:rFonts w:asciiTheme="minorHAnsi" w:hAnsiTheme="minorHAnsi" w:cstheme="minorHAnsi"/>
          <w:lang w:val="en-US"/>
        </w:rPr>
        <w:t>access to green energy finance at affordable terms in partnership with local and international financial institutions.</w:t>
      </w:r>
    </w:p>
    <w:p w14:paraId="3EC37738" w14:textId="77777777" w:rsidR="00B37A0E" w:rsidRPr="005C5A57" w:rsidRDefault="00B37A0E" w:rsidP="00B37A0E">
      <w:pPr>
        <w:ind w:left="454"/>
        <w:contextualSpacing/>
        <w:jc w:val="both"/>
        <w:rPr>
          <w:rFonts w:asciiTheme="minorHAnsi" w:hAnsiTheme="minorHAnsi" w:cstheme="minorHAnsi"/>
          <w:lang w:val="en-US"/>
        </w:rPr>
      </w:pPr>
    </w:p>
    <w:p w14:paraId="6BC164CD" w14:textId="7CE21DEE" w:rsidR="00B37A0E" w:rsidRPr="005C5A57" w:rsidRDefault="00B37A0E">
      <w:pPr>
        <w:numPr>
          <w:ilvl w:val="0"/>
          <w:numId w:val="37"/>
        </w:numPr>
        <w:ind w:left="454" w:hanging="454"/>
        <w:contextualSpacing/>
        <w:jc w:val="both"/>
        <w:rPr>
          <w:rFonts w:asciiTheme="minorHAnsi" w:hAnsiTheme="minorHAnsi" w:cstheme="minorBidi"/>
          <w:u w:val="single"/>
          <w:lang w:val="en-US"/>
        </w:rPr>
      </w:pPr>
      <w:r w:rsidRPr="005C5A57">
        <w:rPr>
          <w:rFonts w:asciiTheme="minorHAnsi" w:hAnsiTheme="minorHAnsi" w:cstheme="minorBidi"/>
          <w:lang w:val="en-US"/>
        </w:rPr>
        <w:t>This Project strategy is to result in a real and visible paradigm shift in the BiH public building sector towards low carbon sustainable development, aligning with the Nationally Determined Contribution, the National Communication to the UNFCCC and the National Climate Change Strategy of BiH</w:t>
      </w:r>
      <w:r w:rsidR="00FC268E" w:rsidRPr="005C5A57">
        <w:rPr>
          <w:rFonts w:asciiTheme="minorHAnsi" w:hAnsiTheme="minorHAnsi" w:cstheme="minorBidi"/>
          <w:lang w:val="en-US"/>
        </w:rPr>
        <w:t xml:space="preserve">, and subsequently </w:t>
      </w:r>
      <w:r w:rsidRPr="005C5A57">
        <w:rPr>
          <w:rFonts w:asciiTheme="minorHAnsi" w:hAnsiTheme="minorHAnsi" w:cstheme="minorBidi"/>
          <w:lang w:val="en-US"/>
        </w:rPr>
        <w:t>scal</w:t>
      </w:r>
      <w:r w:rsidR="00FC268E" w:rsidRPr="005C5A57">
        <w:rPr>
          <w:rFonts w:asciiTheme="minorHAnsi" w:hAnsiTheme="minorHAnsi" w:cstheme="minorBidi"/>
          <w:lang w:val="en-US"/>
        </w:rPr>
        <w:t>ing</w:t>
      </w:r>
      <w:r w:rsidRPr="005C5A57">
        <w:rPr>
          <w:rFonts w:asciiTheme="minorHAnsi" w:hAnsiTheme="minorHAnsi" w:cstheme="minorBidi"/>
          <w:lang w:val="en-US"/>
        </w:rPr>
        <w:t>-up investment in low-carbon public buildings via design and implementation of the</w:t>
      </w:r>
      <w:r w:rsidR="00030CA3" w:rsidRPr="005C5A57">
        <w:rPr>
          <w:rFonts w:asciiTheme="minorHAnsi" w:hAnsiTheme="minorHAnsi" w:cstheme="minorBidi"/>
          <w:lang w:val="en-US"/>
        </w:rPr>
        <w:t xml:space="preserve"> NIF</w:t>
      </w:r>
      <w:r w:rsidR="008065E4" w:rsidRPr="005C5A57">
        <w:rPr>
          <w:rFonts w:asciiTheme="minorHAnsi" w:hAnsiTheme="minorHAnsi" w:cstheme="minorBidi"/>
          <w:lang w:val="en-US"/>
        </w:rPr>
        <w:t>. T</w:t>
      </w:r>
      <w:r w:rsidRPr="005C5A57">
        <w:rPr>
          <w:rFonts w:asciiTheme="minorHAnsi" w:hAnsiTheme="minorHAnsi" w:cstheme="minorBidi"/>
          <w:lang w:val="en-US"/>
        </w:rPr>
        <w:t xml:space="preserve">he GCF Project </w:t>
      </w:r>
      <w:r w:rsidR="00FC268E" w:rsidRPr="005C5A57">
        <w:rPr>
          <w:rFonts w:asciiTheme="minorHAnsi" w:hAnsiTheme="minorHAnsi" w:cstheme="minorBidi"/>
          <w:lang w:val="en-US"/>
        </w:rPr>
        <w:t>is to</w:t>
      </w:r>
      <w:r w:rsidRPr="005C5A57">
        <w:rPr>
          <w:rFonts w:asciiTheme="minorHAnsi" w:hAnsiTheme="minorHAnsi" w:cstheme="minorBidi"/>
          <w:lang w:val="en-US"/>
        </w:rPr>
        <w:t xml:space="preserve"> result in a 4-5 fold increase in the level of investment in low-carbon public buildings; this, in turn, will enable BiH to meet its stated objective to reduce GHG emissions from the public </w:t>
      </w:r>
      <w:r w:rsidRPr="005C5A57">
        <w:rPr>
          <w:rFonts w:asciiTheme="minorHAnsi" w:hAnsiTheme="minorHAnsi" w:cstheme="minorHAnsi"/>
          <w:lang w:val="en-US"/>
        </w:rPr>
        <w:t>buildings sector.</w:t>
      </w:r>
      <w:r w:rsidR="008065E4" w:rsidRPr="005C5A57">
        <w:rPr>
          <w:rFonts w:asciiTheme="minorHAnsi" w:hAnsiTheme="minorHAnsi" w:cstheme="minorHAnsi"/>
          <w:lang w:val="en-US"/>
        </w:rPr>
        <w:t xml:space="preserve"> In addition, there will be a shift from a grant-based financing of buildings (87% in 2015) towards a non-grant based model (aiming for 15% in 2025)</w:t>
      </w:r>
      <w:r w:rsidR="00FC268E" w:rsidRPr="005C5A57">
        <w:rPr>
          <w:rFonts w:asciiTheme="minorHAnsi" w:hAnsiTheme="minorHAnsi" w:cstheme="minorHAnsi"/>
          <w:lang w:val="en-US"/>
        </w:rPr>
        <w:t>.</w:t>
      </w:r>
    </w:p>
    <w:p w14:paraId="7544F4EB" w14:textId="77777777" w:rsidR="00B37A0E" w:rsidRPr="005C5A57" w:rsidRDefault="00B37A0E" w:rsidP="00B37A0E">
      <w:pPr>
        <w:ind w:left="454"/>
        <w:contextualSpacing/>
        <w:jc w:val="both"/>
        <w:rPr>
          <w:rFonts w:asciiTheme="minorHAnsi" w:hAnsiTheme="minorHAnsi" w:cstheme="minorBidi"/>
          <w:u w:val="single"/>
          <w:lang w:val="en-US"/>
        </w:rPr>
      </w:pPr>
    </w:p>
    <w:p w14:paraId="6815066D" w14:textId="77777777" w:rsidR="00B37A0E" w:rsidRPr="005C5A57" w:rsidRDefault="00B37A0E">
      <w:pPr>
        <w:numPr>
          <w:ilvl w:val="0"/>
          <w:numId w:val="37"/>
        </w:numPr>
        <w:ind w:left="454" w:hanging="454"/>
        <w:contextualSpacing/>
        <w:rPr>
          <w:rFonts w:asciiTheme="minorHAnsi" w:hAnsiTheme="minorHAnsi" w:cstheme="minorBidi"/>
          <w:lang w:val="en-US"/>
        </w:rPr>
      </w:pPr>
      <w:bookmarkStart w:id="86" w:name="_Ref112655323"/>
      <w:r w:rsidRPr="005C5A57">
        <w:rPr>
          <w:rFonts w:asciiTheme="minorHAnsi" w:hAnsiTheme="minorHAnsi" w:cstheme="minorBidi"/>
          <w:lang w:val="en-US"/>
        </w:rPr>
        <w:t>The Project strategy is a result of intense stakeholder consultations during the design phase. The Project aims to result in direct emission reductions of 2,019,976 tCO</w:t>
      </w:r>
      <w:r w:rsidRPr="005C5A57">
        <w:rPr>
          <w:rFonts w:asciiTheme="minorHAnsi" w:hAnsiTheme="minorHAnsi" w:cstheme="minorBidi"/>
          <w:vertAlign w:val="subscript"/>
          <w:lang w:val="en-US"/>
        </w:rPr>
        <w:t>2e</w:t>
      </w:r>
      <w:r w:rsidRPr="005C5A57">
        <w:rPr>
          <w:rFonts w:asciiTheme="minorHAnsi" w:hAnsiTheme="minorHAnsi" w:cstheme="minorBidi"/>
          <w:lang w:val="en-US"/>
        </w:rPr>
        <w:t xml:space="preserve"> by:</w:t>
      </w:r>
      <w:bookmarkEnd w:id="86"/>
    </w:p>
    <w:p w14:paraId="09A47D23" w14:textId="77777777" w:rsidR="00B37A0E" w:rsidRPr="005C5A57" w:rsidRDefault="00B37A0E" w:rsidP="00B37A0E">
      <w:pPr>
        <w:ind w:left="454"/>
        <w:contextualSpacing/>
        <w:rPr>
          <w:rFonts w:asciiTheme="minorHAnsi" w:hAnsiTheme="minorHAnsi" w:cstheme="minorBidi"/>
          <w:lang w:val="en-US"/>
        </w:rPr>
      </w:pPr>
    </w:p>
    <w:p w14:paraId="06614CA9" w14:textId="6608FC5C" w:rsidR="00B37A0E" w:rsidRPr="005C5A57" w:rsidRDefault="00B37A0E">
      <w:pPr>
        <w:numPr>
          <w:ilvl w:val="0"/>
          <w:numId w:val="49"/>
        </w:numPr>
        <w:ind w:left="814"/>
        <w:contextualSpacing/>
        <w:jc w:val="both"/>
        <w:rPr>
          <w:rFonts w:asciiTheme="minorHAnsi" w:hAnsiTheme="minorHAnsi" w:cstheme="minorHAnsi"/>
          <w:lang w:val="en-US"/>
        </w:rPr>
      </w:pPr>
      <w:r w:rsidRPr="005C5A57">
        <w:rPr>
          <w:rFonts w:asciiTheme="minorHAnsi" w:hAnsiTheme="minorHAnsi" w:cstheme="minorHAnsi"/>
          <w:lang w:val="en-US"/>
        </w:rPr>
        <w:t>tak</w:t>
      </w:r>
      <w:r w:rsidR="008065E4" w:rsidRPr="005C5A57">
        <w:rPr>
          <w:rFonts w:asciiTheme="minorHAnsi" w:hAnsiTheme="minorHAnsi" w:cstheme="minorHAnsi"/>
          <w:lang w:val="en-US"/>
        </w:rPr>
        <w:t>ing</w:t>
      </w:r>
      <w:r w:rsidRPr="005C5A57">
        <w:rPr>
          <w:rFonts w:asciiTheme="minorHAnsi" w:hAnsiTheme="minorHAnsi" w:cstheme="minorHAnsi"/>
          <w:lang w:val="en-US"/>
        </w:rPr>
        <w:t xml:space="preserve"> into account </w:t>
      </w:r>
      <w:r w:rsidR="008065E4" w:rsidRPr="005C5A57">
        <w:rPr>
          <w:rFonts w:asciiTheme="minorHAnsi" w:hAnsiTheme="minorHAnsi" w:cstheme="minorHAnsi"/>
          <w:lang w:val="en-US"/>
        </w:rPr>
        <w:t xml:space="preserve">the perspectives of end-users </w:t>
      </w:r>
      <w:r w:rsidRPr="005C5A57">
        <w:rPr>
          <w:rFonts w:asciiTheme="minorHAnsi" w:hAnsiTheme="minorHAnsi" w:cstheme="minorHAnsi"/>
          <w:lang w:val="en-US"/>
        </w:rPr>
        <w:t>during the design process as well as those designing and installing the EE measures to ensure these retrofits are successful;</w:t>
      </w:r>
    </w:p>
    <w:p w14:paraId="5DC6918F" w14:textId="77777777" w:rsidR="00B37A0E" w:rsidRPr="005C5A57" w:rsidRDefault="00B37A0E">
      <w:pPr>
        <w:numPr>
          <w:ilvl w:val="0"/>
          <w:numId w:val="49"/>
        </w:numPr>
        <w:ind w:left="814"/>
        <w:contextualSpacing/>
        <w:jc w:val="both"/>
        <w:rPr>
          <w:rFonts w:asciiTheme="minorHAnsi" w:hAnsiTheme="minorHAnsi" w:cstheme="minorHAnsi"/>
          <w:lang w:val="en-US"/>
        </w:rPr>
      </w:pPr>
      <w:r w:rsidRPr="005C5A57">
        <w:rPr>
          <w:rFonts w:asciiTheme="minorHAnsi" w:hAnsiTheme="minorHAnsi" w:cstheme="minorHAnsi"/>
          <w:lang w:val="en-US"/>
        </w:rPr>
        <w:t>scaling-up investments in low-carbon retrofits for 430 public buildings (representing 11% of the total public building stock in the country). Low-carbon retrofit Projects include both EE and fuel switch measures in all buildings;</w:t>
      </w:r>
    </w:p>
    <w:p w14:paraId="25CB148F" w14:textId="62B0A411" w:rsidR="00B37A0E" w:rsidRPr="005C5A57" w:rsidRDefault="00B37A0E">
      <w:pPr>
        <w:numPr>
          <w:ilvl w:val="0"/>
          <w:numId w:val="49"/>
        </w:numPr>
        <w:ind w:left="814"/>
        <w:contextualSpacing/>
        <w:jc w:val="both"/>
        <w:rPr>
          <w:rFonts w:asciiTheme="minorHAnsi" w:hAnsiTheme="minorHAnsi" w:cstheme="minorHAnsi"/>
          <w:lang w:val="en-US"/>
        </w:rPr>
      </w:pPr>
      <w:r w:rsidRPr="005C5A57">
        <w:rPr>
          <w:rFonts w:asciiTheme="minorHAnsi" w:hAnsiTheme="minorHAnsi" w:cstheme="minorHAnsi"/>
          <w:lang w:val="en-US"/>
        </w:rPr>
        <w:lastRenderedPageBreak/>
        <w:t>making 180 public buildings coal-free</w:t>
      </w:r>
      <w:r w:rsidR="008065E4" w:rsidRPr="005C5A57">
        <w:rPr>
          <w:rFonts w:asciiTheme="minorHAnsi" w:hAnsiTheme="minorHAnsi" w:cstheme="minorHAnsi"/>
          <w:lang w:val="en-US"/>
        </w:rPr>
        <w:t xml:space="preserve"> and</w:t>
      </w:r>
      <w:r w:rsidRPr="005C5A57">
        <w:rPr>
          <w:rFonts w:asciiTheme="minorHAnsi" w:hAnsiTheme="minorHAnsi" w:cstheme="minorHAnsi"/>
          <w:lang w:val="en-US"/>
        </w:rPr>
        <w:t xml:space="preserve"> enabling the 430 public buildings to reach a zero-carbon footprint (as far as heating energy use is concerned) by supporting implementation of low-carbon public building retrofits with combined EE and RE solutions;</w:t>
      </w:r>
    </w:p>
    <w:p w14:paraId="7AE08438" w14:textId="76C10717" w:rsidR="00B37A0E" w:rsidRPr="005C5A57" w:rsidRDefault="00B37A0E">
      <w:pPr>
        <w:numPr>
          <w:ilvl w:val="0"/>
          <w:numId w:val="49"/>
        </w:numPr>
        <w:ind w:left="814"/>
        <w:contextualSpacing/>
        <w:jc w:val="both"/>
        <w:rPr>
          <w:rFonts w:asciiTheme="minorHAnsi" w:hAnsiTheme="minorHAnsi" w:cstheme="minorHAnsi"/>
          <w:lang w:val="en-US"/>
        </w:rPr>
      </w:pPr>
      <w:r w:rsidRPr="005C5A57">
        <w:rPr>
          <w:rFonts w:asciiTheme="minorHAnsi" w:hAnsiTheme="minorHAnsi" w:cstheme="minorHAnsi"/>
          <w:lang w:val="en-US"/>
        </w:rPr>
        <w:t>improving the access of local vulnerable communities to clean, safe and affordable energy. The retrofitted public buildings are supposed to provide improved occupancy conditions, affordable clean, adequate warmth in schools and hospitals and improved indoor and outdoor air quality. The retrofitted buildings will also provide a higher level of energy efficiency, while drawing on affordable, clean and sustainable energy sources;</w:t>
      </w:r>
    </w:p>
    <w:p w14:paraId="123D431F" w14:textId="77777777" w:rsidR="00B37A0E" w:rsidRPr="005C5A57" w:rsidRDefault="00B37A0E" w:rsidP="0083573C">
      <w:pPr>
        <w:numPr>
          <w:ilvl w:val="0"/>
          <w:numId w:val="49"/>
        </w:numPr>
        <w:ind w:left="814"/>
        <w:contextualSpacing/>
        <w:jc w:val="both"/>
        <w:rPr>
          <w:rFonts w:asciiTheme="minorHAnsi" w:hAnsiTheme="minorHAnsi" w:cstheme="minorHAnsi"/>
          <w:lang w:val="en-US"/>
        </w:rPr>
      </w:pPr>
      <w:r w:rsidRPr="005C5A57">
        <w:rPr>
          <w:rFonts w:asciiTheme="minorHAnsi" w:hAnsiTheme="minorHAnsi" w:cstheme="minorHAnsi"/>
          <w:lang w:val="en-US"/>
        </w:rPr>
        <w:t xml:space="preserve">supporting improved delivery of energy management services to communities through capacity building of personnel to improve skills and competencies to design, implement and operate integrated EE measures including fuel switch interventions. </w:t>
      </w:r>
    </w:p>
    <w:p w14:paraId="5344A998" w14:textId="77777777" w:rsidR="00B37A0E" w:rsidRPr="005C5A57" w:rsidRDefault="00B37A0E" w:rsidP="00B37A0E">
      <w:pPr>
        <w:ind w:left="454"/>
        <w:contextualSpacing/>
        <w:rPr>
          <w:rFonts w:asciiTheme="minorHAnsi" w:hAnsiTheme="minorHAnsi" w:cstheme="minorBidi"/>
          <w:lang w:val="en-US"/>
        </w:rPr>
      </w:pPr>
    </w:p>
    <w:p w14:paraId="265C7416" w14:textId="455C345A" w:rsidR="003078D7" w:rsidRPr="005C5A57" w:rsidRDefault="00540E07" w:rsidP="009A2B91">
      <w:pPr>
        <w:pStyle w:val="Heading3"/>
        <w:tabs>
          <w:tab w:val="clear" w:pos="1418"/>
        </w:tabs>
        <w:ind w:left="454"/>
        <w:rPr>
          <w:rFonts w:asciiTheme="minorHAnsi" w:hAnsiTheme="minorHAnsi" w:cs="Arial"/>
          <w:lang w:val="en-US"/>
        </w:rPr>
      </w:pPr>
      <w:bookmarkStart w:id="87" w:name="_Toc112591264"/>
      <w:r w:rsidRPr="005C5A57">
        <w:rPr>
          <w:rFonts w:asciiTheme="minorHAnsi" w:hAnsiTheme="minorHAnsi" w:cs="Arial"/>
          <w:lang w:val="en-US"/>
        </w:rPr>
        <w:t>Project Design</w:t>
      </w:r>
      <w:bookmarkEnd w:id="87"/>
      <w:r w:rsidR="003078D7" w:rsidRPr="005C5A57">
        <w:rPr>
          <w:rFonts w:asciiTheme="minorHAnsi" w:hAnsiTheme="minorHAnsi" w:cs="Arial"/>
          <w:lang w:val="en-US"/>
        </w:rPr>
        <w:t xml:space="preserve"> </w:t>
      </w:r>
    </w:p>
    <w:p w14:paraId="67E48147" w14:textId="10D013DF" w:rsidR="00EC38D9" w:rsidRPr="005C5A57" w:rsidRDefault="00EC38D9" w:rsidP="007E797D">
      <w:pPr>
        <w:pStyle w:val="ListParagraph"/>
        <w:numPr>
          <w:ilvl w:val="0"/>
          <w:numId w:val="37"/>
        </w:numPr>
        <w:ind w:left="454" w:hanging="454"/>
        <w:jc w:val="both"/>
        <w:rPr>
          <w:rFonts w:asciiTheme="minorHAnsi" w:hAnsiTheme="minorHAnsi" w:cstheme="minorBidi"/>
          <w:sz w:val="22"/>
          <w:szCs w:val="22"/>
          <w:lang w:val="en-US"/>
        </w:rPr>
      </w:pPr>
      <w:r w:rsidRPr="005C5A57">
        <w:rPr>
          <w:rFonts w:asciiTheme="minorHAnsi" w:hAnsiTheme="minorHAnsi" w:cstheme="minorHAnsi"/>
          <w:sz w:val="22"/>
          <w:szCs w:val="22"/>
          <w:lang w:val="en-US"/>
        </w:rPr>
        <w:t xml:space="preserve">The Project aims to overcome identified </w:t>
      </w:r>
      <w:r w:rsidR="007E797D" w:rsidRPr="005C5A57">
        <w:rPr>
          <w:rFonts w:asciiTheme="minorHAnsi" w:hAnsiTheme="minorHAnsi" w:cstheme="minorHAnsi"/>
          <w:sz w:val="22"/>
          <w:szCs w:val="22"/>
          <w:lang w:val="en-US"/>
        </w:rPr>
        <w:t xml:space="preserve">policy and regulatory </w:t>
      </w:r>
      <w:r w:rsidRPr="005C5A57">
        <w:rPr>
          <w:rFonts w:asciiTheme="minorHAnsi" w:hAnsiTheme="minorHAnsi" w:cstheme="minorHAnsi"/>
          <w:sz w:val="22"/>
          <w:szCs w:val="22"/>
          <w:lang w:val="en-US"/>
        </w:rPr>
        <w:t>barriers to investment in low-carbon retrofits of public buildings, by addressing country and sector-specific investment risks</w:t>
      </w:r>
      <w:r w:rsidR="007E797D" w:rsidRPr="005C5A57">
        <w:rPr>
          <w:rFonts w:asciiTheme="minorHAnsi" w:hAnsiTheme="minorHAnsi" w:cstheme="minorHAnsi"/>
          <w:sz w:val="22"/>
          <w:szCs w:val="22"/>
          <w:lang w:val="en-US"/>
        </w:rPr>
        <w:t xml:space="preserve"> outlined in Para </w:t>
      </w:r>
      <w:r w:rsidR="007E797D" w:rsidRPr="005C5A57">
        <w:rPr>
          <w:rFonts w:asciiTheme="minorHAnsi" w:hAnsiTheme="minorHAnsi" w:cstheme="minorHAnsi"/>
          <w:sz w:val="22"/>
          <w:szCs w:val="22"/>
          <w:lang w:val="en-US"/>
        </w:rPr>
        <w:fldChar w:fldCharType="begin"/>
      </w:r>
      <w:r w:rsidR="007E797D" w:rsidRPr="005C5A57">
        <w:rPr>
          <w:rFonts w:asciiTheme="minorHAnsi" w:hAnsiTheme="minorHAnsi" w:cstheme="minorHAnsi"/>
          <w:sz w:val="22"/>
          <w:szCs w:val="22"/>
          <w:lang w:val="en-US"/>
        </w:rPr>
        <w:instrText xml:space="preserve"> REF _Ref112333320 \r \h </w:instrText>
      </w:r>
      <w:r w:rsidR="007E797D" w:rsidRPr="005C5A57">
        <w:rPr>
          <w:rFonts w:asciiTheme="minorHAnsi" w:hAnsiTheme="minorHAnsi" w:cstheme="minorHAnsi"/>
          <w:sz w:val="22"/>
          <w:szCs w:val="22"/>
          <w:lang w:val="en-US"/>
        </w:rPr>
      </w:r>
      <w:r w:rsidR="007E797D" w:rsidRPr="005C5A57">
        <w:rPr>
          <w:rFonts w:asciiTheme="minorHAnsi" w:hAnsiTheme="minorHAnsi" w:cstheme="minorHAnsi"/>
          <w:sz w:val="22"/>
          <w:szCs w:val="22"/>
          <w:lang w:val="en-US"/>
        </w:rPr>
        <w:fldChar w:fldCharType="separate"/>
      </w:r>
      <w:r w:rsidR="002E2B8F">
        <w:rPr>
          <w:rFonts w:asciiTheme="minorHAnsi" w:hAnsiTheme="minorHAnsi" w:cstheme="minorHAnsi"/>
          <w:sz w:val="22"/>
          <w:szCs w:val="22"/>
          <w:lang w:val="en-US"/>
        </w:rPr>
        <w:t>38</w:t>
      </w:r>
      <w:r w:rsidR="007E797D" w:rsidRPr="005C5A57">
        <w:rPr>
          <w:rFonts w:asciiTheme="minorHAnsi" w:hAnsiTheme="minorHAnsi" w:cstheme="minorHAnsi"/>
          <w:sz w:val="22"/>
          <w:szCs w:val="22"/>
          <w:lang w:val="en-US"/>
        </w:rPr>
        <w:fldChar w:fldCharType="end"/>
      </w:r>
      <w:r w:rsidR="007E797D" w:rsidRPr="005C5A57">
        <w:rPr>
          <w:rFonts w:asciiTheme="minorHAnsi" w:hAnsiTheme="minorHAnsi" w:cstheme="minorHAnsi"/>
          <w:sz w:val="22"/>
          <w:szCs w:val="22"/>
          <w:lang w:val="en-US"/>
        </w:rPr>
        <w:t xml:space="preserve">.  To address these barriers in </w:t>
      </w:r>
      <w:r w:rsidR="007E797D" w:rsidRPr="005C5A57">
        <w:rPr>
          <w:rFonts w:asciiTheme="minorHAnsi" w:hAnsiTheme="minorHAnsi" w:cstheme="minorBidi"/>
          <w:sz w:val="22"/>
          <w:szCs w:val="22"/>
          <w:lang w:val="en-US"/>
        </w:rPr>
        <w:t xml:space="preserve">the </w:t>
      </w:r>
      <w:r w:rsidRPr="005C5A57">
        <w:rPr>
          <w:rFonts w:asciiTheme="minorHAnsi" w:hAnsiTheme="minorHAnsi" w:cstheme="minorBidi"/>
          <w:sz w:val="22"/>
          <w:szCs w:val="22"/>
          <w:lang w:val="en-US"/>
        </w:rPr>
        <w:t>National Framework for Low-carbon Investment in Public Buildings</w:t>
      </w:r>
      <w:r w:rsidR="007E797D" w:rsidRPr="005C5A57">
        <w:rPr>
          <w:rFonts w:asciiTheme="minorHAnsi" w:hAnsiTheme="minorHAnsi" w:cstheme="minorBidi"/>
          <w:sz w:val="22"/>
          <w:szCs w:val="22"/>
          <w:lang w:val="en-US"/>
        </w:rPr>
        <w:t xml:space="preserve">, </w:t>
      </w:r>
      <w:r w:rsidRPr="005C5A57">
        <w:rPr>
          <w:rFonts w:asciiTheme="minorHAnsi" w:hAnsiTheme="minorHAnsi" w:cstheme="minorBidi"/>
          <w:sz w:val="22"/>
          <w:szCs w:val="22"/>
          <w:lang w:val="en-US"/>
        </w:rPr>
        <w:t xml:space="preserve">the </w:t>
      </w:r>
      <w:r w:rsidR="007E797D" w:rsidRPr="005C5A57">
        <w:rPr>
          <w:rFonts w:asciiTheme="minorHAnsi" w:hAnsiTheme="minorHAnsi" w:cstheme="minorBidi"/>
          <w:sz w:val="22"/>
          <w:szCs w:val="22"/>
          <w:lang w:val="en-US"/>
        </w:rPr>
        <w:t>P</w:t>
      </w:r>
      <w:r w:rsidRPr="005C5A57">
        <w:rPr>
          <w:rFonts w:asciiTheme="minorHAnsi" w:hAnsiTheme="minorHAnsi" w:cstheme="minorBidi"/>
          <w:sz w:val="22"/>
          <w:szCs w:val="22"/>
          <w:lang w:val="en-US"/>
        </w:rPr>
        <w:t xml:space="preserve">roject </w:t>
      </w:r>
      <w:r w:rsidR="007E797D" w:rsidRPr="005C5A57">
        <w:rPr>
          <w:rFonts w:asciiTheme="minorHAnsi" w:hAnsiTheme="minorHAnsi" w:cstheme="minorBidi"/>
          <w:sz w:val="22"/>
          <w:szCs w:val="22"/>
          <w:lang w:val="en-US"/>
        </w:rPr>
        <w:t>was to</w:t>
      </w:r>
      <w:r w:rsidRPr="005C5A57">
        <w:rPr>
          <w:rFonts w:asciiTheme="minorHAnsi" w:hAnsiTheme="minorHAnsi" w:cstheme="minorBidi"/>
          <w:sz w:val="22"/>
          <w:szCs w:val="22"/>
          <w:lang w:val="en-US"/>
        </w:rPr>
        <w:t xml:space="preserve"> provide technical assistance to support the development and facilitate the adoption of a transformational and harmonized (among entities and state-level) policy, regulatory and financing framework for investment in low-carbon public buildings including provisions enabling:</w:t>
      </w:r>
    </w:p>
    <w:p w14:paraId="44406D84" w14:textId="77777777" w:rsidR="00EC38D9" w:rsidRPr="005C5A57" w:rsidRDefault="00EC38D9" w:rsidP="00EC38D9">
      <w:pPr>
        <w:jc w:val="both"/>
        <w:rPr>
          <w:rFonts w:asciiTheme="minorHAnsi" w:hAnsiTheme="minorHAnsi" w:cstheme="minorBidi"/>
          <w:lang w:val="en-US"/>
        </w:rPr>
      </w:pPr>
    </w:p>
    <w:p w14:paraId="76B629EE" w14:textId="720E5ADD" w:rsidR="00EC38D9" w:rsidRPr="005C5A57" w:rsidRDefault="007E797D">
      <w:pPr>
        <w:pStyle w:val="ListParagraph"/>
        <w:numPr>
          <w:ilvl w:val="0"/>
          <w:numId w:val="51"/>
        </w:numPr>
        <w:ind w:left="814"/>
        <w:jc w:val="both"/>
        <w:rPr>
          <w:rFonts w:asciiTheme="minorHAnsi" w:hAnsiTheme="minorHAnsi" w:cstheme="minorBidi"/>
          <w:sz w:val="22"/>
          <w:szCs w:val="22"/>
          <w:lang w:val="en-US"/>
        </w:rPr>
      </w:pPr>
      <w:r w:rsidRPr="005C5A57">
        <w:rPr>
          <w:rFonts w:asciiTheme="minorHAnsi" w:hAnsiTheme="minorHAnsi" w:cstheme="minorBidi"/>
          <w:sz w:val="22"/>
          <w:szCs w:val="22"/>
          <w:lang w:val="en-US"/>
        </w:rPr>
        <w:t>i</w:t>
      </w:r>
      <w:r w:rsidR="00EC38D9" w:rsidRPr="005C5A57">
        <w:rPr>
          <w:rFonts w:asciiTheme="minorHAnsi" w:hAnsiTheme="minorHAnsi" w:cstheme="minorBidi"/>
          <w:sz w:val="22"/>
          <w:szCs w:val="22"/>
          <w:lang w:val="en-US"/>
        </w:rPr>
        <w:t xml:space="preserve">mplementation of Energy Performance </w:t>
      </w:r>
      <w:r w:rsidRPr="005C5A57">
        <w:rPr>
          <w:rFonts w:asciiTheme="minorHAnsi" w:hAnsiTheme="minorHAnsi" w:cstheme="minorBidi"/>
          <w:sz w:val="22"/>
          <w:szCs w:val="22"/>
          <w:lang w:val="en-US"/>
        </w:rPr>
        <w:t>C</w:t>
      </w:r>
      <w:r w:rsidR="00EC38D9" w:rsidRPr="005C5A57">
        <w:rPr>
          <w:rFonts w:asciiTheme="minorHAnsi" w:hAnsiTheme="minorHAnsi" w:cstheme="minorBidi"/>
          <w:sz w:val="22"/>
          <w:szCs w:val="22"/>
          <w:lang w:val="en-US"/>
        </w:rPr>
        <w:t>ontracts (EPC) in the public sector to open up market opportunities for private investment;</w:t>
      </w:r>
    </w:p>
    <w:p w14:paraId="45738C84" w14:textId="75205FEE" w:rsidR="00EC38D9" w:rsidRPr="005C5A57" w:rsidRDefault="007E797D">
      <w:pPr>
        <w:pStyle w:val="ListParagraph"/>
        <w:numPr>
          <w:ilvl w:val="0"/>
          <w:numId w:val="51"/>
        </w:numPr>
        <w:ind w:left="814"/>
        <w:jc w:val="both"/>
        <w:rPr>
          <w:rFonts w:asciiTheme="minorHAnsi" w:hAnsiTheme="minorHAnsi" w:cstheme="minorBidi"/>
          <w:sz w:val="22"/>
          <w:szCs w:val="22"/>
          <w:lang w:val="en-US"/>
        </w:rPr>
      </w:pPr>
      <w:r w:rsidRPr="005C5A57">
        <w:rPr>
          <w:rFonts w:asciiTheme="minorHAnsi" w:hAnsiTheme="minorHAnsi" w:cstheme="minorBidi"/>
          <w:sz w:val="22"/>
          <w:szCs w:val="22"/>
          <w:lang w:val="en-US"/>
        </w:rPr>
        <w:t>e</w:t>
      </w:r>
      <w:r w:rsidR="00EC38D9" w:rsidRPr="005C5A57">
        <w:rPr>
          <w:rFonts w:asciiTheme="minorHAnsi" w:hAnsiTheme="minorHAnsi" w:cstheme="minorBidi"/>
          <w:sz w:val="22"/>
          <w:szCs w:val="22"/>
          <w:lang w:val="en-US"/>
        </w:rPr>
        <w:t>nforcement of requirements of the Law on Energy Efficiency regarding the use of IT systems for public energy management to ensure sustainability of EMIS as well as enabling the functioning of the Law on Energy Efficiency requirements regarding EE Information Systems;</w:t>
      </w:r>
    </w:p>
    <w:p w14:paraId="7CE283EF" w14:textId="708F9C18" w:rsidR="00EC38D9" w:rsidRPr="005C5A57" w:rsidRDefault="007E797D">
      <w:pPr>
        <w:pStyle w:val="ListParagraph"/>
        <w:numPr>
          <w:ilvl w:val="0"/>
          <w:numId w:val="51"/>
        </w:numPr>
        <w:ind w:left="814"/>
        <w:jc w:val="both"/>
        <w:rPr>
          <w:rFonts w:asciiTheme="minorHAnsi" w:hAnsiTheme="minorHAnsi" w:cstheme="minorBidi"/>
          <w:sz w:val="22"/>
          <w:szCs w:val="22"/>
          <w:lang w:val="en-US"/>
        </w:rPr>
      </w:pPr>
      <w:r w:rsidRPr="005C5A57">
        <w:rPr>
          <w:rFonts w:asciiTheme="minorHAnsi" w:hAnsiTheme="minorHAnsi" w:cstheme="minorBidi"/>
          <w:sz w:val="22"/>
          <w:szCs w:val="22"/>
          <w:lang w:val="en-US"/>
        </w:rPr>
        <w:t>i</w:t>
      </w:r>
      <w:r w:rsidR="00EC38D9" w:rsidRPr="005C5A57">
        <w:rPr>
          <w:rFonts w:asciiTheme="minorHAnsi" w:hAnsiTheme="minorHAnsi" w:cstheme="minorBidi"/>
          <w:sz w:val="22"/>
          <w:szCs w:val="22"/>
          <w:lang w:val="en-US"/>
        </w:rPr>
        <w:t>mplementation of a harmonized approach to public financing and support mechanisms for low-carbon investment in the public sector;</w:t>
      </w:r>
    </w:p>
    <w:p w14:paraId="18EC5BD1" w14:textId="4225150B" w:rsidR="00EC38D9" w:rsidRPr="005C5A57" w:rsidRDefault="0082111C">
      <w:pPr>
        <w:pStyle w:val="ListParagraph"/>
        <w:numPr>
          <w:ilvl w:val="0"/>
          <w:numId w:val="51"/>
        </w:numPr>
        <w:ind w:left="814"/>
        <w:jc w:val="both"/>
        <w:rPr>
          <w:rFonts w:asciiTheme="minorHAnsi" w:hAnsiTheme="minorHAnsi" w:cstheme="minorBidi"/>
          <w:sz w:val="22"/>
          <w:szCs w:val="22"/>
          <w:lang w:val="en-US"/>
        </w:rPr>
      </w:pPr>
      <w:r w:rsidRPr="005C5A57">
        <w:rPr>
          <w:rFonts w:asciiTheme="minorHAnsi" w:hAnsiTheme="minorHAnsi" w:cstheme="minorBidi"/>
          <w:sz w:val="22"/>
          <w:szCs w:val="22"/>
          <w:lang w:val="en-US"/>
        </w:rPr>
        <w:t>h</w:t>
      </w:r>
      <w:r w:rsidR="00EC38D9" w:rsidRPr="005C5A57">
        <w:rPr>
          <w:rFonts w:asciiTheme="minorHAnsi" w:hAnsiTheme="minorHAnsi" w:cstheme="minorBidi"/>
          <w:sz w:val="22"/>
          <w:szCs w:val="22"/>
          <w:lang w:val="en-US"/>
        </w:rPr>
        <w:t xml:space="preserve">armonized and coordinated implementation of the BiH’s Investment Framework and Programme for Low-Carbon </w:t>
      </w:r>
      <w:r w:rsidRPr="005C5A57">
        <w:rPr>
          <w:rFonts w:asciiTheme="minorHAnsi" w:hAnsiTheme="minorHAnsi" w:cstheme="minorBidi"/>
          <w:sz w:val="22"/>
          <w:szCs w:val="22"/>
          <w:lang w:val="en-US"/>
        </w:rPr>
        <w:t>P</w:t>
      </w:r>
      <w:r w:rsidR="00EC38D9" w:rsidRPr="005C5A57">
        <w:rPr>
          <w:rFonts w:asciiTheme="minorHAnsi" w:hAnsiTheme="minorHAnsi" w:cstheme="minorBidi"/>
          <w:sz w:val="22"/>
          <w:szCs w:val="22"/>
          <w:lang w:val="en-US"/>
        </w:rPr>
        <w:t xml:space="preserve">ublic </w:t>
      </w:r>
      <w:r w:rsidRPr="005C5A57">
        <w:rPr>
          <w:rFonts w:asciiTheme="minorHAnsi" w:hAnsiTheme="minorHAnsi" w:cstheme="minorBidi"/>
          <w:sz w:val="22"/>
          <w:szCs w:val="22"/>
          <w:lang w:val="en-US"/>
        </w:rPr>
        <w:t>B</w:t>
      </w:r>
      <w:r w:rsidR="00EC38D9" w:rsidRPr="005C5A57">
        <w:rPr>
          <w:rFonts w:asciiTheme="minorHAnsi" w:hAnsiTheme="minorHAnsi" w:cstheme="minorBidi"/>
          <w:sz w:val="22"/>
          <w:szCs w:val="22"/>
          <w:lang w:val="en-US"/>
        </w:rPr>
        <w:t>uildings</w:t>
      </w:r>
      <w:r w:rsidRPr="005C5A57">
        <w:rPr>
          <w:rFonts w:asciiTheme="minorHAnsi" w:hAnsiTheme="minorHAnsi" w:cstheme="minorBidi"/>
          <w:sz w:val="22"/>
          <w:szCs w:val="22"/>
          <w:lang w:val="en-US"/>
        </w:rPr>
        <w:t>.</w:t>
      </w:r>
    </w:p>
    <w:p w14:paraId="3E8B1B4C" w14:textId="77777777" w:rsidR="00EC38D9" w:rsidRPr="005C5A57" w:rsidRDefault="00EC38D9" w:rsidP="00EC38D9">
      <w:pPr>
        <w:jc w:val="both"/>
        <w:rPr>
          <w:rFonts w:asciiTheme="minorHAnsi" w:hAnsiTheme="minorHAnsi" w:cstheme="minorBidi"/>
          <w:lang w:val="en-US"/>
        </w:rPr>
      </w:pPr>
    </w:p>
    <w:p w14:paraId="79A2F930" w14:textId="77777777" w:rsidR="00EC38D9" w:rsidRPr="005C5A57" w:rsidRDefault="00EC38D9">
      <w:pPr>
        <w:pStyle w:val="ListParagraph"/>
        <w:numPr>
          <w:ilvl w:val="0"/>
          <w:numId w:val="37"/>
        </w:numPr>
        <w:ind w:left="454" w:hanging="454"/>
        <w:jc w:val="both"/>
        <w:rPr>
          <w:rFonts w:asciiTheme="minorHAnsi" w:hAnsiTheme="minorHAnsi" w:cstheme="minorBidi"/>
          <w:sz w:val="22"/>
          <w:szCs w:val="22"/>
          <w:lang w:val="en-US"/>
        </w:rPr>
      </w:pPr>
      <w:r w:rsidRPr="005C5A57">
        <w:rPr>
          <w:rFonts w:asciiTheme="minorHAnsi" w:hAnsiTheme="minorHAnsi" w:cstheme="minorBidi"/>
          <w:sz w:val="22"/>
          <w:szCs w:val="22"/>
          <w:lang w:val="en-US"/>
        </w:rPr>
        <w:t>Grant financing was requested from GCF to complement co-financing from the 2 Environmental Funds, 2 Ministries for Spatial planning and the end-users of the buildings:</w:t>
      </w:r>
    </w:p>
    <w:p w14:paraId="7C3EAAAF" w14:textId="77777777" w:rsidR="00EC38D9" w:rsidRPr="005C5A57" w:rsidRDefault="00EC38D9" w:rsidP="00EC38D9">
      <w:pPr>
        <w:pStyle w:val="ListParagraph"/>
        <w:ind w:left="454"/>
        <w:jc w:val="both"/>
        <w:rPr>
          <w:rFonts w:asciiTheme="minorHAnsi" w:hAnsiTheme="minorHAnsi" w:cstheme="minorHAnsi"/>
          <w:sz w:val="22"/>
          <w:szCs w:val="22"/>
          <w:lang w:val="en-US"/>
        </w:rPr>
      </w:pPr>
    </w:p>
    <w:p w14:paraId="0B26EC58" w14:textId="23A51021" w:rsidR="00EC38D9" w:rsidRPr="005C5A57" w:rsidRDefault="00EC38D9">
      <w:pPr>
        <w:pStyle w:val="ListParagraph"/>
        <w:numPr>
          <w:ilvl w:val="0"/>
          <w:numId w:val="50"/>
        </w:numPr>
        <w:ind w:left="814"/>
        <w:jc w:val="both"/>
        <w:rPr>
          <w:rFonts w:asciiTheme="minorHAnsi" w:hAnsiTheme="minorHAnsi" w:cs="Arial"/>
          <w:sz w:val="22"/>
          <w:szCs w:val="22"/>
          <w:lang w:val="en-US"/>
        </w:rPr>
      </w:pPr>
      <w:r w:rsidRPr="005C5A57">
        <w:rPr>
          <w:rFonts w:asciiTheme="minorHAnsi" w:hAnsiTheme="minorHAnsi"/>
          <w:spacing w:val="2"/>
          <w:sz w:val="22"/>
          <w:szCs w:val="22"/>
          <w:lang w:val="en-US"/>
        </w:rPr>
        <w:t xml:space="preserve">the Project GCF funds in the form of grants are used to meet the additional cost of </w:t>
      </w:r>
      <w:r w:rsidRPr="005C5A57">
        <w:rPr>
          <w:rFonts w:asciiTheme="minorHAnsi" w:hAnsiTheme="minorHAnsi"/>
          <w:sz w:val="22"/>
          <w:szCs w:val="22"/>
          <w:lang w:val="en-US"/>
        </w:rPr>
        <w:t xml:space="preserve">building retrofits </w:t>
      </w:r>
      <w:r w:rsidRPr="005C5A57">
        <w:rPr>
          <w:rFonts w:asciiTheme="minorHAnsi" w:hAnsiTheme="minorHAnsi"/>
          <w:spacing w:val="2"/>
          <w:sz w:val="22"/>
          <w:szCs w:val="22"/>
          <w:lang w:val="en-US"/>
        </w:rPr>
        <w:t>where the payback period of the retrofits is longer than 8 years and requires implementation of measures on the public building proposed by RPs or end users</w:t>
      </w:r>
    </w:p>
    <w:p w14:paraId="6F45ADAE" w14:textId="4FF13F4C" w:rsidR="00EC38D9" w:rsidRPr="005C5A57" w:rsidRDefault="00EC38D9">
      <w:pPr>
        <w:pStyle w:val="ListParagraph"/>
        <w:numPr>
          <w:ilvl w:val="0"/>
          <w:numId w:val="50"/>
        </w:numPr>
        <w:ind w:left="814"/>
        <w:jc w:val="both"/>
        <w:rPr>
          <w:rFonts w:asciiTheme="minorHAnsi" w:hAnsiTheme="minorHAnsi" w:cs="Arial"/>
          <w:sz w:val="22"/>
          <w:szCs w:val="22"/>
          <w:lang w:val="en-US"/>
        </w:rPr>
      </w:pPr>
      <w:r w:rsidRPr="005C5A57">
        <w:rPr>
          <w:rFonts w:asciiTheme="minorHAnsi" w:hAnsiTheme="minorHAnsi"/>
          <w:spacing w:val="2"/>
          <w:sz w:val="22"/>
          <w:szCs w:val="22"/>
          <w:lang w:val="en-US"/>
        </w:rPr>
        <w:t xml:space="preserve">the Project funds </w:t>
      </w:r>
      <w:r w:rsidR="00DF0933" w:rsidRPr="005C5A57">
        <w:rPr>
          <w:rFonts w:asciiTheme="minorHAnsi" w:hAnsiTheme="minorHAnsi"/>
          <w:spacing w:val="2"/>
          <w:sz w:val="22"/>
          <w:szCs w:val="22"/>
          <w:lang w:val="en-US"/>
        </w:rPr>
        <w:t xml:space="preserve">were to be </w:t>
      </w:r>
      <w:r w:rsidRPr="005C5A57">
        <w:rPr>
          <w:rFonts w:asciiTheme="minorHAnsi" w:hAnsiTheme="minorHAnsi"/>
          <w:spacing w:val="2"/>
          <w:sz w:val="22"/>
          <w:szCs w:val="22"/>
          <w:lang w:val="en-US"/>
        </w:rPr>
        <w:t xml:space="preserve">used for DEAs, EMIS registration and SECAPS </w:t>
      </w:r>
      <w:r w:rsidR="00DF0933" w:rsidRPr="005C5A57">
        <w:rPr>
          <w:rFonts w:asciiTheme="minorHAnsi" w:hAnsiTheme="minorHAnsi"/>
          <w:spacing w:val="2"/>
          <w:sz w:val="22"/>
          <w:szCs w:val="22"/>
          <w:lang w:val="en-US"/>
        </w:rPr>
        <w:t>and</w:t>
      </w:r>
      <w:r w:rsidRPr="005C5A57">
        <w:rPr>
          <w:rFonts w:asciiTheme="minorHAnsi" w:hAnsiTheme="minorHAnsi"/>
          <w:spacing w:val="2"/>
          <w:sz w:val="22"/>
          <w:szCs w:val="22"/>
          <w:lang w:val="en-US"/>
        </w:rPr>
        <w:t xml:space="preserve"> also infrastructure works up to 20% grant, depending on </w:t>
      </w:r>
      <w:r w:rsidR="00DF0933" w:rsidRPr="005C5A57">
        <w:rPr>
          <w:rFonts w:asciiTheme="minorHAnsi" w:hAnsiTheme="minorHAnsi"/>
          <w:spacing w:val="2"/>
          <w:sz w:val="22"/>
          <w:szCs w:val="22"/>
          <w:lang w:val="en-US"/>
        </w:rPr>
        <w:t>P</w:t>
      </w:r>
      <w:r w:rsidRPr="005C5A57">
        <w:rPr>
          <w:rFonts w:asciiTheme="minorHAnsi" w:hAnsiTheme="minorHAnsi"/>
          <w:spacing w:val="2"/>
          <w:sz w:val="22"/>
          <w:szCs w:val="22"/>
          <w:lang w:val="en-US"/>
        </w:rPr>
        <w:t>roject and NIF criteria. NIF rules and criteria have been structured in a way to catalyze more investment into low carbon public buildings;</w:t>
      </w:r>
    </w:p>
    <w:p w14:paraId="5F24D183" w14:textId="77777777" w:rsidR="00EC38D9" w:rsidRPr="005C5A57" w:rsidRDefault="00EC38D9">
      <w:pPr>
        <w:pStyle w:val="ListParagraph"/>
        <w:numPr>
          <w:ilvl w:val="0"/>
          <w:numId w:val="50"/>
        </w:numPr>
        <w:ind w:left="814"/>
        <w:jc w:val="both"/>
        <w:rPr>
          <w:rFonts w:asciiTheme="minorHAnsi" w:hAnsiTheme="minorHAnsi" w:cs="Arial"/>
          <w:sz w:val="22"/>
          <w:szCs w:val="22"/>
          <w:lang w:val="en-US"/>
        </w:rPr>
      </w:pPr>
      <w:r w:rsidRPr="005C5A57">
        <w:rPr>
          <w:rFonts w:asciiTheme="minorHAnsi" w:hAnsiTheme="minorHAnsi" w:cstheme="minorBidi"/>
          <w:sz w:val="22"/>
          <w:szCs w:val="22"/>
          <w:lang w:val="en-US" w:eastAsia="en-CA"/>
        </w:rPr>
        <w:t>the perspectives of end-users were taken into account during the design process as well as those installing the EE measures to make these retrofits successful.</w:t>
      </w:r>
    </w:p>
    <w:p w14:paraId="22867E9C" w14:textId="4E99C7D5" w:rsidR="00EC38D9" w:rsidRPr="005C5A57" w:rsidRDefault="00EC38D9" w:rsidP="00EC38D9">
      <w:pPr>
        <w:jc w:val="both"/>
        <w:rPr>
          <w:rFonts w:asciiTheme="minorHAnsi" w:hAnsiTheme="minorHAnsi" w:cs="Arial"/>
          <w:lang w:val="en-US"/>
        </w:rPr>
      </w:pPr>
    </w:p>
    <w:p w14:paraId="208C9548" w14:textId="3D374D93" w:rsidR="00CD6692" w:rsidRPr="005C5A57" w:rsidRDefault="00030CA3" w:rsidP="00030CA3">
      <w:pPr>
        <w:autoSpaceDE w:val="0"/>
        <w:autoSpaceDN w:val="0"/>
        <w:adjustRightInd w:val="0"/>
        <w:ind w:left="454"/>
        <w:contextualSpacing/>
        <w:jc w:val="both"/>
        <w:rPr>
          <w:rFonts w:asciiTheme="minorHAnsi" w:hAnsiTheme="minorHAnsi" w:cs="Times New Roman"/>
          <w:spacing w:val="2"/>
          <w:lang w:val="en-US"/>
        </w:rPr>
      </w:pPr>
      <w:r w:rsidRPr="005C5A57">
        <w:rPr>
          <w:rFonts w:asciiTheme="minorHAnsi" w:hAnsiTheme="minorHAnsi" w:cs="Times New Roman"/>
          <w:spacing w:val="2"/>
          <w:lang w:val="en-US"/>
        </w:rPr>
        <w:t>The investment framework for low carbon public buildings is illustrated on Table 1.</w:t>
      </w:r>
    </w:p>
    <w:p w14:paraId="3A48C595" w14:textId="3F4BDDBF" w:rsidR="00540E07" w:rsidRPr="005C5A57" w:rsidRDefault="00540E07" w:rsidP="00540E07">
      <w:pPr>
        <w:autoSpaceDE w:val="0"/>
        <w:autoSpaceDN w:val="0"/>
        <w:adjustRightInd w:val="0"/>
        <w:contextualSpacing/>
        <w:jc w:val="both"/>
        <w:rPr>
          <w:rFonts w:asciiTheme="minorHAnsi" w:hAnsiTheme="minorHAnsi" w:cs="Times New Roman"/>
          <w:spacing w:val="2"/>
          <w:lang w:val="en-US"/>
        </w:rPr>
      </w:pPr>
    </w:p>
    <w:p w14:paraId="066821AC" w14:textId="77777777" w:rsidR="00FB21F5" w:rsidRPr="005C5A57" w:rsidRDefault="00FB21F5" w:rsidP="00540E07">
      <w:pPr>
        <w:pStyle w:val="ListParagraph"/>
        <w:ind w:left="1440"/>
        <w:rPr>
          <w:rFonts w:ascii="Calibri" w:eastAsia="Calibri" w:hAnsi="Calibri" w:cs="Calibri"/>
          <w:b/>
          <w:bCs/>
          <w:color w:val="000000" w:themeColor="text1"/>
          <w:sz w:val="22"/>
          <w:szCs w:val="22"/>
          <w:lang w:val="en-US"/>
        </w:rPr>
        <w:sectPr w:rsidR="00FB21F5" w:rsidRPr="005C5A57" w:rsidSect="000B1D83">
          <w:type w:val="continuous"/>
          <w:pgSz w:w="12240" w:h="15840" w:code="1"/>
          <w:pgMar w:top="1440" w:right="1440" w:bottom="1440" w:left="1440" w:header="720" w:footer="720" w:gutter="0"/>
          <w:pgNumType w:start="1"/>
          <w:cols w:space="720"/>
        </w:sectPr>
      </w:pPr>
    </w:p>
    <w:p w14:paraId="1FDC5137" w14:textId="06F20F40" w:rsidR="002655C7" w:rsidRPr="005C5A57" w:rsidRDefault="00540E07" w:rsidP="0063646B">
      <w:pPr>
        <w:pStyle w:val="ListParagraph"/>
        <w:spacing w:after="60"/>
        <w:ind w:left="0"/>
        <w:jc w:val="center"/>
        <w:rPr>
          <w:rFonts w:ascii="Courier New" w:eastAsia="Courier New" w:hAnsi="Courier New" w:cs="Courier New"/>
          <w:b/>
          <w:bCs/>
          <w:color w:val="000000" w:themeColor="text1"/>
          <w:lang w:val="en-US"/>
        </w:rPr>
      </w:pPr>
      <w:bookmarkStart w:id="88" w:name="_Hlk113548116"/>
      <w:bookmarkStart w:id="89" w:name="_Toc113548483"/>
      <w:r w:rsidRPr="005C5A57">
        <w:rPr>
          <w:rFonts w:ascii="Calibri" w:eastAsia="Calibri" w:hAnsi="Calibri" w:cs="Calibri"/>
          <w:b/>
          <w:bCs/>
          <w:color w:val="000000" w:themeColor="text1"/>
          <w:sz w:val="22"/>
          <w:szCs w:val="22"/>
          <w:lang w:val="en-US"/>
        </w:rPr>
        <w:lastRenderedPageBreak/>
        <w:t xml:space="preserve">Table </w:t>
      </w:r>
      <w:bookmarkStart w:id="90" w:name="_Hlk113548161"/>
      <w:r w:rsidRPr="005C5A57">
        <w:rPr>
          <w:rFonts w:ascii="Calibri" w:eastAsia="Calibri" w:hAnsi="Calibri" w:cs="Calibri"/>
          <w:b/>
          <w:bCs/>
          <w:color w:val="000000" w:themeColor="text1"/>
          <w:sz w:val="22"/>
          <w:szCs w:val="22"/>
          <w:lang w:val="en-US"/>
        </w:rPr>
        <w:fldChar w:fldCharType="begin"/>
      </w:r>
      <w:r w:rsidRPr="005C5A57">
        <w:rPr>
          <w:rFonts w:ascii="Calibri" w:eastAsia="Calibri" w:hAnsi="Calibri" w:cs="Calibri"/>
          <w:b/>
          <w:bCs/>
          <w:color w:val="000000" w:themeColor="text1"/>
          <w:sz w:val="22"/>
          <w:szCs w:val="22"/>
          <w:lang w:val="en-US"/>
        </w:rPr>
        <w:instrText xml:space="preserve"> SEQ Table \* ARABIC </w:instrText>
      </w:r>
      <w:r w:rsidRPr="005C5A57">
        <w:rPr>
          <w:rFonts w:ascii="Calibri" w:eastAsia="Calibri" w:hAnsi="Calibri" w:cs="Calibri"/>
          <w:b/>
          <w:bCs/>
          <w:color w:val="000000" w:themeColor="text1"/>
          <w:sz w:val="22"/>
          <w:szCs w:val="22"/>
          <w:lang w:val="en-US"/>
        </w:rPr>
        <w:fldChar w:fldCharType="separate"/>
      </w:r>
      <w:r w:rsidR="0074336A" w:rsidRPr="005C5A57">
        <w:rPr>
          <w:rFonts w:ascii="Calibri" w:eastAsia="Calibri" w:hAnsi="Calibri" w:cs="Calibri"/>
          <w:b/>
          <w:bCs/>
          <w:color w:val="000000" w:themeColor="text1"/>
          <w:sz w:val="22"/>
          <w:szCs w:val="22"/>
          <w:lang w:val="en-US"/>
        </w:rPr>
        <w:t>1</w:t>
      </w:r>
      <w:r w:rsidRPr="005C5A57">
        <w:rPr>
          <w:rFonts w:ascii="Calibri" w:eastAsia="Calibri" w:hAnsi="Calibri" w:cs="Calibri"/>
          <w:b/>
          <w:bCs/>
          <w:color w:val="000000" w:themeColor="text1"/>
          <w:sz w:val="22"/>
          <w:szCs w:val="22"/>
          <w:lang w:val="en-US"/>
        </w:rPr>
        <w:fldChar w:fldCharType="end"/>
      </w:r>
      <w:bookmarkEnd w:id="88"/>
      <w:bookmarkEnd w:id="90"/>
      <w:r w:rsidR="002655C7" w:rsidRPr="005C5A57">
        <w:rPr>
          <w:rFonts w:ascii="Calibri" w:eastAsia="Calibri" w:hAnsi="Calibri" w:cs="Calibri"/>
          <w:b/>
          <w:bCs/>
          <w:color w:val="000000" w:themeColor="text1"/>
          <w:sz w:val="22"/>
          <w:szCs w:val="22"/>
          <w:lang w:val="en-US"/>
        </w:rPr>
        <w:t>:</w:t>
      </w:r>
      <w:r w:rsidRPr="005C5A57">
        <w:rPr>
          <w:rFonts w:ascii="Calibri" w:eastAsia="Calibri" w:hAnsi="Calibri" w:cs="Calibri"/>
          <w:b/>
          <w:bCs/>
          <w:color w:val="000000" w:themeColor="text1"/>
          <w:sz w:val="22"/>
          <w:szCs w:val="22"/>
          <w:lang w:val="en-US"/>
        </w:rPr>
        <w:t xml:space="preserve"> Investment Framework Based on Current Financing Opportunities</w:t>
      </w:r>
      <w:bookmarkEnd w:id="89"/>
    </w:p>
    <w:tbl>
      <w:tblPr>
        <w:tblStyle w:val="TableGrid"/>
        <w:tblW w:w="13042" w:type="dxa"/>
        <w:tblInd w:w="-147" w:type="dxa"/>
        <w:tblLook w:val="04A0" w:firstRow="1" w:lastRow="0" w:firstColumn="1" w:lastColumn="0" w:noHBand="0" w:noVBand="1"/>
      </w:tblPr>
      <w:tblGrid>
        <w:gridCol w:w="1006"/>
        <w:gridCol w:w="851"/>
        <w:gridCol w:w="1032"/>
        <w:gridCol w:w="909"/>
        <w:gridCol w:w="1032"/>
        <w:gridCol w:w="934"/>
        <w:gridCol w:w="1032"/>
        <w:gridCol w:w="936"/>
        <w:gridCol w:w="1032"/>
        <w:gridCol w:w="997"/>
        <w:gridCol w:w="1032"/>
        <w:gridCol w:w="1120"/>
        <w:gridCol w:w="1129"/>
      </w:tblGrid>
      <w:tr w:rsidR="002821B6" w:rsidRPr="005C5A57" w14:paraId="7DE75456" w14:textId="77777777" w:rsidTr="00E84580">
        <w:tc>
          <w:tcPr>
            <w:tcW w:w="1006" w:type="dxa"/>
            <w:vMerge w:val="restart"/>
            <w:shd w:val="clear" w:color="auto" w:fill="C6D9F1" w:themeFill="text2" w:themeFillTint="33"/>
            <w:vAlign w:val="center"/>
          </w:tcPr>
          <w:p w14:paraId="6621E35C" w14:textId="20AF0522" w:rsidR="004A09B5" w:rsidRPr="005C5A57" w:rsidRDefault="004A09B5" w:rsidP="0063646B">
            <w:pPr>
              <w:jc w:val="center"/>
              <w:rPr>
                <w:rFonts w:ascii="Courier New" w:eastAsia="Courier New" w:hAnsi="Courier New" w:cs="Courier New"/>
                <w:i/>
                <w:iCs/>
                <w:color w:val="1F497D" w:themeColor="text2"/>
                <w:lang w:val="en-US"/>
              </w:rPr>
            </w:pPr>
            <w:r w:rsidRPr="005C5A57">
              <w:rPr>
                <w:rFonts w:asciiTheme="minorHAnsi" w:hAnsiTheme="minorHAnsi" w:cstheme="minorHAnsi"/>
                <w:b/>
                <w:color w:val="000000" w:themeColor="text1"/>
                <w:sz w:val="18"/>
                <w:szCs w:val="18"/>
                <w:lang w:val="en-US"/>
              </w:rPr>
              <w:t>Simple payback period (Years)</w:t>
            </w:r>
          </w:p>
        </w:tc>
        <w:tc>
          <w:tcPr>
            <w:tcW w:w="1883" w:type="dxa"/>
            <w:gridSpan w:val="2"/>
            <w:shd w:val="clear" w:color="auto" w:fill="C6D9F1" w:themeFill="text2" w:themeFillTint="33"/>
          </w:tcPr>
          <w:p w14:paraId="3D1C2E7E" w14:textId="49981234" w:rsidR="004A09B5" w:rsidRPr="005C5A57" w:rsidRDefault="004A09B5" w:rsidP="0063646B">
            <w:pPr>
              <w:jc w:val="center"/>
              <w:rPr>
                <w:rFonts w:ascii="Courier New" w:eastAsia="Courier New" w:hAnsi="Courier New" w:cs="Courier New"/>
                <w:b/>
                <w:bCs/>
                <w:i/>
                <w:iCs/>
                <w:color w:val="1F497D" w:themeColor="text2"/>
                <w:lang w:val="en-US"/>
              </w:rPr>
            </w:pPr>
            <w:r w:rsidRPr="005C5A57">
              <w:rPr>
                <w:rFonts w:asciiTheme="minorHAnsi" w:hAnsiTheme="minorHAnsi" w:cstheme="minorHAnsi"/>
                <w:b/>
                <w:bCs/>
                <w:sz w:val="18"/>
                <w:szCs w:val="18"/>
                <w:lang w:val="en-US"/>
              </w:rPr>
              <w:t>Own financing of end users of public buildings</w:t>
            </w:r>
          </w:p>
        </w:tc>
        <w:tc>
          <w:tcPr>
            <w:tcW w:w="1941" w:type="dxa"/>
            <w:gridSpan w:val="2"/>
            <w:shd w:val="clear" w:color="auto" w:fill="C6D9F1" w:themeFill="text2" w:themeFillTint="33"/>
          </w:tcPr>
          <w:p w14:paraId="458950F5" w14:textId="1750EE81" w:rsidR="004A09B5" w:rsidRPr="005C5A57" w:rsidRDefault="004A09B5" w:rsidP="0063646B">
            <w:pPr>
              <w:jc w:val="center"/>
              <w:rPr>
                <w:rFonts w:ascii="Courier New" w:eastAsia="Courier New" w:hAnsi="Courier New" w:cs="Courier New"/>
                <w:b/>
                <w:bCs/>
                <w:i/>
                <w:iCs/>
                <w:color w:val="1F497D" w:themeColor="text2"/>
                <w:lang w:val="en-US"/>
              </w:rPr>
            </w:pPr>
            <w:r w:rsidRPr="005C5A57">
              <w:rPr>
                <w:rFonts w:asciiTheme="minorHAnsi" w:hAnsiTheme="minorHAnsi" w:cstheme="minorHAnsi"/>
                <w:b/>
                <w:bCs/>
                <w:color w:val="000000" w:themeColor="text1"/>
                <w:sz w:val="18"/>
                <w:szCs w:val="18"/>
                <w:lang w:val="en-US"/>
              </w:rPr>
              <w:t>Financing through entity funds, ministries and</w:t>
            </w:r>
            <w:r w:rsidRPr="005C5A57">
              <w:rPr>
                <w:rFonts w:asciiTheme="minorHAnsi" w:hAnsiTheme="minorHAnsi" w:cstheme="minorHAnsi"/>
                <w:b/>
                <w:bCs/>
                <w:color w:val="000000" w:themeColor="text1"/>
                <w:w w:val="99"/>
                <w:sz w:val="18"/>
                <w:szCs w:val="18"/>
                <w:lang w:val="en-US"/>
              </w:rPr>
              <w:t xml:space="preserve"> development banks with debt/credit</w:t>
            </w:r>
          </w:p>
        </w:tc>
        <w:tc>
          <w:tcPr>
            <w:tcW w:w="1966" w:type="dxa"/>
            <w:gridSpan w:val="2"/>
            <w:shd w:val="clear" w:color="auto" w:fill="C6D9F1" w:themeFill="text2" w:themeFillTint="33"/>
          </w:tcPr>
          <w:p w14:paraId="025CB9E7" w14:textId="4D266FD1" w:rsidR="004A09B5" w:rsidRPr="005C5A57" w:rsidRDefault="004A09B5" w:rsidP="0063646B">
            <w:pPr>
              <w:jc w:val="center"/>
              <w:rPr>
                <w:rFonts w:ascii="Courier New" w:eastAsia="Courier New" w:hAnsi="Courier New" w:cs="Courier New"/>
                <w:b/>
                <w:bCs/>
                <w:i/>
                <w:iCs/>
                <w:color w:val="1F497D" w:themeColor="text2"/>
                <w:lang w:val="en-US"/>
              </w:rPr>
            </w:pPr>
            <w:r w:rsidRPr="005C5A57">
              <w:rPr>
                <w:rFonts w:asciiTheme="minorHAnsi" w:hAnsiTheme="minorHAnsi" w:cstheme="minorHAnsi"/>
                <w:b/>
                <w:bCs/>
                <w:color w:val="000000" w:themeColor="text1"/>
                <w:sz w:val="18"/>
                <w:szCs w:val="18"/>
                <w:lang w:val="en-US"/>
              </w:rPr>
              <w:t>Funding through entity</w:t>
            </w:r>
            <w:r w:rsidRPr="005C5A57">
              <w:rPr>
                <w:rFonts w:asciiTheme="minorHAnsi" w:hAnsiTheme="minorHAnsi" w:cstheme="minorHAnsi"/>
                <w:b/>
                <w:bCs/>
                <w:sz w:val="18"/>
                <w:szCs w:val="18"/>
                <w:lang w:val="en-US"/>
              </w:rPr>
              <w:t xml:space="preserve"> funds, ministries and other</w:t>
            </w:r>
            <w:r w:rsidRPr="005C5A57">
              <w:rPr>
                <w:rFonts w:asciiTheme="minorHAnsi" w:hAnsiTheme="minorHAnsi" w:cstheme="minorHAnsi"/>
                <w:b/>
                <w:bCs/>
                <w:color w:val="000000" w:themeColor="text1"/>
                <w:sz w:val="18"/>
                <w:szCs w:val="18"/>
                <w:lang w:val="en-US"/>
              </w:rPr>
              <w:t xml:space="preserve"> institutions with a grant</w:t>
            </w:r>
          </w:p>
        </w:tc>
        <w:tc>
          <w:tcPr>
            <w:tcW w:w="1968" w:type="dxa"/>
            <w:gridSpan w:val="2"/>
            <w:shd w:val="clear" w:color="auto" w:fill="C6D9F1" w:themeFill="text2" w:themeFillTint="33"/>
          </w:tcPr>
          <w:p w14:paraId="2A756F60" w14:textId="3B3289EC" w:rsidR="004A09B5" w:rsidRPr="005C5A57" w:rsidRDefault="004A09B5" w:rsidP="0063646B">
            <w:pPr>
              <w:jc w:val="center"/>
              <w:rPr>
                <w:rFonts w:ascii="Courier New" w:eastAsia="Courier New" w:hAnsi="Courier New" w:cs="Courier New"/>
                <w:b/>
                <w:bCs/>
                <w:i/>
                <w:iCs/>
                <w:color w:val="1F497D" w:themeColor="text2"/>
                <w:lang w:val="en-US"/>
              </w:rPr>
            </w:pPr>
            <w:r w:rsidRPr="005C5A57">
              <w:rPr>
                <w:rFonts w:asciiTheme="minorHAnsi" w:hAnsiTheme="minorHAnsi" w:cstheme="minorHAnsi"/>
                <w:b/>
                <w:bCs/>
                <w:color w:val="000000" w:themeColor="text1"/>
                <w:sz w:val="18"/>
                <w:szCs w:val="18"/>
                <w:lang w:val="en-US"/>
              </w:rPr>
              <w:t>International Financial Institutions (IFIs)</w:t>
            </w:r>
            <w:r w:rsidRPr="005C5A57">
              <w:rPr>
                <w:rFonts w:asciiTheme="minorHAnsi" w:hAnsiTheme="minorHAnsi" w:cstheme="minorHAnsi"/>
                <w:b/>
                <w:bCs/>
                <w:color w:val="000000" w:themeColor="text1"/>
                <w:w w:val="99"/>
                <w:sz w:val="18"/>
                <w:szCs w:val="18"/>
                <w:lang w:val="en-US"/>
              </w:rPr>
              <w:t xml:space="preserve"> Debt/Credit Financing</w:t>
            </w:r>
          </w:p>
        </w:tc>
        <w:tc>
          <w:tcPr>
            <w:tcW w:w="2029" w:type="dxa"/>
            <w:gridSpan w:val="2"/>
            <w:shd w:val="clear" w:color="auto" w:fill="C6D9F1" w:themeFill="text2" w:themeFillTint="33"/>
          </w:tcPr>
          <w:p w14:paraId="54E602B2" w14:textId="5E545478" w:rsidR="004A09B5" w:rsidRPr="005C5A57" w:rsidRDefault="004A09B5" w:rsidP="0063646B">
            <w:pPr>
              <w:jc w:val="center"/>
              <w:rPr>
                <w:rFonts w:ascii="Courier New" w:eastAsia="Courier New" w:hAnsi="Courier New" w:cs="Courier New"/>
                <w:b/>
                <w:bCs/>
                <w:i/>
                <w:iCs/>
                <w:color w:val="1F497D" w:themeColor="text2"/>
                <w:lang w:val="en-US"/>
              </w:rPr>
            </w:pPr>
            <w:r w:rsidRPr="005C5A57">
              <w:rPr>
                <w:rFonts w:asciiTheme="minorHAnsi" w:hAnsiTheme="minorHAnsi" w:cstheme="minorHAnsi"/>
                <w:b/>
                <w:bCs/>
                <w:color w:val="000000" w:themeColor="text1"/>
                <w:w w:val="99"/>
                <w:sz w:val="18"/>
                <w:szCs w:val="18"/>
                <w:lang w:val="en-US"/>
              </w:rPr>
              <w:t>Financing through</w:t>
            </w:r>
            <w:r w:rsidRPr="005C5A57">
              <w:rPr>
                <w:rFonts w:asciiTheme="minorHAnsi" w:hAnsiTheme="minorHAnsi" w:cstheme="minorHAnsi"/>
                <w:b/>
                <w:bCs/>
                <w:sz w:val="18"/>
                <w:szCs w:val="18"/>
                <w:lang w:val="en-US"/>
              </w:rPr>
              <w:t xml:space="preserve"> international development agencies (UNDP, SIDA, KfW,</w:t>
            </w:r>
            <w:r w:rsidRPr="005C5A57">
              <w:rPr>
                <w:rFonts w:asciiTheme="minorHAnsi" w:hAnsiTheme="minorHAnsi" w:cstheme="minorHAnsi"/>
                <w:b/>
                <w:bCs/>
                <w:color w:val="000000" w:themeColor="text1"/>
                <w:sz w:val="18"/>
                <w:szCs w:val="18"/>
                <w:lang w:val="en-US"/>
              </w:rPr>
              <w:t xml:space="preserve"> etc.) with a grant</w:t>
            </w:r>
          </w:p>
        </w:tc>
        <w:tc>
          <w:tcPr>
            <w:tcW w:w="2249" w:type="dxa"/>
            <w:gridSpan w:val="2"/>
            <w:shd w:val="clear" w:color="auto" w:fill="C6D9F1" w:themeFill="text2" w:themeFillTint="33"/>
          </w:tcPr>
          <w:p w14:paraId="4EFDE92D" w14:textId="47C08FE3" w:rsidR="004A09B5" w:rsidRPr="005C5A57" w:rsidRDefault="004A09B5" w:rsidP="0063646B">
            <w:pPr>
              <w:jc w:val="center"/>
              <w:rPr>
                <w:rFonts w:ascii="Courier New" w:eastAsia="Courier New" w:hAnsi="Courier New" w:cs="Courier New"/>
                <w:b/>
                <w:bCs/>
                <w:i/>
                <w:iCs/>
                <w:color w:val="1F497D" w:themeColor="text2"/>
                <w:lang w:val="en-US"/>
              </w:rPr>
            </w:pPr>
            <w:r w:rsidRPr="005C5A57">
              <w:rPr>
                <w:rFonts w:asciiTheme="minorHAnsi" w:hAnsiTheme="minorHAnsi" w:cstheme="minorHAnsi"/>
                <w:b/>
                <w:bCs/>
                <w:sz w:val="18"/>
                <w:szCs w:val="18"/>
                <w:lang w:val="en-US"/>
              </w:rPr>
              <w:t>Specific forms of financing:</w:t>
            </w:r>
            <w:r w:rsidRPr="005C5A57">
              <w:rPr>
                <w:rFonts w:asciiTheme="minorHAnsi" w:hAnsiTheme="minorHAnsi" w:cstheme="minorHAnsi"/>
                <w:b/>
                <w:bCs/>
                <w:color w:val="000000" w:themeColor="text1"/>
                <w:w w:val="99"/>
                <w:sz w:val="18"/>
                <w:szCs w:val="18"/>
                <w:lang w:val="en-US"/>
              </w:rPr>
              <w:t xml:space="preserve"> ESCOs, public-private partnerships, etc</w:t>
            </w:r>
          </w:p>
        </w:tc>
      </w:tr>
      <w:tr w:rsidR="00001CB6" w:rsidRPr="005C5A57" w14:paraId="54E30F34" w14:textId="77777777" w:rsidTr="00E84580">
        <w:tc>
          <w:tcPr>
            <w:tcW w:w="1006" w:type="dxa"/>
            <w:vMerge/>
            <w:shd w:val="clear" w:color="auto" w:fill="C6D9F1" w:themeFill="text2" w:themeFillTint="33"/>
          </w:tcPr>
          <w:p w14:paraId="2E9B6426" w14:textId="77777777" w:rsidR="004A09B5" w:rsidRPr="005C5A57" w:rsidRDefault="004A09B5" w:rsidP="004A09B5">
            <w:pPr>
              <w:rPr>
                <w:rFonts w:asciiTheme="minorHAnsi" w:eastAsia="Courier New" w:hAnsiTheme="minorHAnsi" w:cstheme="minorHAnsi"/>
                <w:i/>
                <w:iCs/>
                <w:color w:val="1F497D" w:themeColor="text2"/>
                <w:sz w:val="18"/>
                <w:szCs w:val="18"/>
                <w:lang w:val="en-US"/>
              </w:rPr>
            </w:pPr>
          </w:p>
        </w:tc>
        <w:tc>
          <w:tcPr>
            <w:tcW w:w="851" w:type="dxa"/>
            <w:shd w:val="clear" w:color="auto" w:fill="C6D9F1" w:themeFill="text2" w:themeFillTint="33"/>
            <w:vAlign w:val="center"/>
          </w:tcPr>
          <w:p w14:paraId="26A761AA" w14:textId="6C427E03" w:rsidR="004A09B5" w:rsidRPr="005C5A57" w:rsidRDefault="004A09B5" w:rsidP="0063646B">
            <w:pPr>
              <w:jc w:val="center"/>
              <w:rPr>
                <w:rFonts w:asciiTheme="minorHAnsi" w:eastAsia="Courier New" w:hAnsiTheme="minorHAnsi" w:cstheme="minorHAnsi"/>
                <w:i/>
                <w:iCs/>
                <w:color w:val="1F497D" w:themeColor="text2"/>
                <w:sz w:val="18"/>
                <w:szCs w:val="18"/>
                <w:lang w:val="en-US"/>
              </w:rPr>
            </w:pPr>
            <w:r w:rsidRPr="005C5A57">
              <w:rPr>
                <w:rFonts w:asciiTheme="minorHAnsi" w:eastAsia="Courier New" w:hAnsiTheme="minorHAnsi" w:cstheme="minorHAnsi"/>
                <w:i/>
                <w:iCs/>
                <w:color w:val="1F497D" w:themeColor="text2"/>
                <w:sz w:val="18"/>
                <w:szCs w:val="18"/>
                <w:lang w:val="en-US"/>
              </w:rPr>
              <w:t>Project prepara-tion</w:t>
            </w:r>
          </w:p>
        </w:tc>
        <w:tc>
          <w:tcPr>
            <w:tcW w:w="1032" w:type="dxa"/>
            <w:shd w:val="clear" w:color="auto" w:fill="C6D9F1" w:themeFill="text2" w:themeFillTint="33"/>
            <w:vAlign w:val="center"/>
          </w:tcPr>
          <w:p w14:paraId="1A5DD7DB" w14:textId="0C0DA5AC" w:rsidR="004A09B5" w:rsidRPr="005C5A57" w:rsidRDefault="004A09B5" w:rsidP="0063646B">
            <w:pPr>
              <w:jc w:val="center"/>
              <w:rPr>
                <w:rFonts w:asciiTheme="minorHAnsi" w:eastAsia="Courier New" w:hAnsiTheme="minorHAnsi" w:cstheme="minorHAnsi"/>
                <w:i/>
                <w:iCs/>
                <w:color w:val="1F497D" w:themeColor="text2"/>
                <w:sz w:val="18"/>
                <w:szCs w:val="18"/>
                <w:lang w:val="en-US"/>
              </w:rPr>
            </w:pPr>
            <w:r w:rsidRPr="005C5A57">
              <w:rPr>
                <w:rFonts w:asciiTheme="minorHAnsi" w:eastAsia="Courier New" w:hAnsiTheme="minorHAnsi" w:cstheme="minorHAnsi"/>
                <w:i/>
                <w:iCs/>
                <w:color w:val="1F497D" w:themeColor="text2"/>
                <w:sz w:val="18"/>
                <w:szCs w:val="18"/>
                <w:lang w:val="en-US"/>
              </w:rPr>
              <w:t>Investment</w:t>
            </w:r>
          </w:p>
        </w:tc>
        <w:tc>
          <w:tcPr>
            <w:tcW w:w="909" w:type="dxa"/>
            <w:shd w:val="clear" w:color="auto" w:fill="C6D9F1" w:themeFill="text2" w:themeFillTint="33"/>
            <w:vAlign w:val="center"/>
          </w:tcPr>
          <w:p w14:paraId="1D2E9C11" w14:textId="2D5D06D6" w:rsidR="004A09B5" w:rsidRPr="005C5A57" w:rsidRDefault="004A09B5" w:rsidP="0063646B">
            <w:pPr>
              <w:jc w:val="center"/>
              <w:rPr>
                <w:rFonts w:asciiTheme="minorHAnsi" w:eastAsia="Courier New" w:hAnsiTheme="minorHAnsi" w:cstheme="minorHAnsi"/>
                <w:i/>
                <w:iCs/>
                <w:color w:val="1F497D" w:themeColor="text2"/>
                <w:sz w:val="18"/>
                <w:szCs w:val="18"/>
                <w:lang w:val="en-US"/>
              </w:rPr>
            </w:pPr>
            <w:r w:rsidRPr="005C5A57">
              <w:rPr>
                <w:rFonts w:asciiTheme="minorHAnsi" w:eastAsia="Courier New" w:hAnsiTheme="minorHAnsi" w:cstheme="minorHAnsi"/>
                <w:i/>
                <w:iCs/>
                <w:color w:val="1F497D" w:themeColor="text2"/>
                <w:sz w:val="18"/>
                <w:szCs w:val="18"/>
                <w:lang w:val="en-US"/>
              </w:rPr>
              <w:t>Project prepara-tion</w:t>
            </w:r>
          </w:p>
        </w:tc>
        <w:tc>
          <w:tcPr>
            <w:tcW w:w="1032" w:type="dxa"/>
            <w:shd w:val="clear" w:color="auto" w:fill="C6D9F1" w:themeFill="text2" w:themeFillTint="33"/>
            <w:vAlign w:val="center"/>
          </w:tcPr>
          <w:p w14:paraId="2025F1CC" w14:textId="6A0AC398" w:rsidR="004A09B5" w:rsidRPr="005C5A57" w:rsidRDefault="004A09B5" w:rsidP="0063646B">
            <w:pPr>
              <w:jc w:val="center"/>
              <w:rPr>
                <w:rFonts w:asciiTheme="minorHAnsi" w:eastAsia="Courier New" w:hAnsiTheme="minorHAnsi" w:cstheme="minorHAnsi"/>
                <w:i/>
                <w:iCs/>
                <w:color w:val="1F497D" w:themeColor="text2"/>
                <w:sz w:val="18"/>
                <w:szCs w:val="18"/>
                <w:lang w:val="en-US"/>
              </w:rPr>
            </w:pPr>
            <w:r w:rsidRPr="005C5A57">
              <w:rPr>
                <w:rFonts w:asciiTheme="minorHAnsi" w:eastAsia="Courier New" w:hAnsiTheme="minorHAnsi" w:cstheme="minorHAnsi"/>
                <w:i/>
                <w:iCs/>
                <w:color w:val="1F497D" w:themeColor="text2"/>
                <w:sz w:val="18"/>
                <w:szCs w:val="18"/>
                <w:lang w:val="en-US"/>
              </w:rPr>
              <w:t>Investment</w:t>
            </w:r>
          </w:p>
        </w:tc>
        <w:tc>
          <w:tcPr>
            <w:tcW w:w="934" w:type="dxa"/>
            <w:shd w:val="clear" w:color="auto" w:fill="C6D9F1" w:themeFill="text2" w:themeFillTint="33"/>
            <w:vAlign w:val="center"/>
          </w:tcPr>
          <w:p w14:paraId="6AB9ECBC" w14:textId="4A1BF69C" w:rsidR="004A09B5" w:rsidRPr="005C5A57" w:rsidRDefault="004A09B5" w:rsidP="0063646B">
            <w:pPr>
              <w:jc w:val="center"/>
              <w:rPr>
                <w:rFonts w:asciiTheme="minorHAnsi" w:eastAsia="Courier New" w:hAnsiTheme="minorHAnsi" w:cstheme="minorHAnsi"/>
                <w:i/>
                <w:iCs/>
                <w:color w:val="1F497D" w:themeColor="text2"/>
                <w:sz w:val="18"/>
                <w:szCs w:val="18"/>
                <w:lang w:val="en-US"/>
              </w:rPr>
            </w:pPr>
            <w:r w:rsidRPr="005C5A57">
              <w:rPr>
                <w:rFonts w:asciiTheme="minorHAnsi" w:eastAsia="Courier New" w:hAnsiTheme="minorHAnsi" w:cstheme="minorHAnsi"/>
                <w:i/>
                <w:iCs/>
                <w:color w:val="1F497D" w:themeColor="text2"/>
                <w:sz w:val="18"/>
                <w:szCs w:val="18"/>
                <w:lang w:val="en-US"/>
              </w:rPr>
              <w:t>Project prepara-tion</w:t>
            </w:r>
          </w:p>
        </w:tc>
        <w:tc>
          <w:tcPr>
            <w:tcW w:w="1032" w:type="dxa"/>
            <w:shd w:val="clear" w:color="auto" w:fill="C6D9F1" w:themeFill="text2" w:themeFillTint="33"/>
            <w:vAlign w:val="center"/>
          </w:tcPr>
          <w:p w14:paraId="79BBC907" w14:textId="399F66EC" w:rsidR="004A09B5" w:rsidRPr="005C5A57" w:rsidRDefault="004A09B5" w:rsidP="0063646B">
            <w:pPr>
              <w:jc w:val="center"/>
              <w:rPr>
                <w:rFonts w:asciiTheme="minorHAnsi" w:eastAsia="Courier New" w:hAnsiTheme="minorHAnsi" w:cstheme="minorHAnsi"/>
                <w:i/>
                <w:iCs/>
                <w:color w:val="1F497D" w:themeColor="text2"/>
                <w:sz w:val="18"/>
                <w:szCs w:val="18"/>
                <w:lang w:val="en-US"/>
              </w:rPr>
            </w:pPr>
            <w:r w:rsidRPr="005C5A57">
              <w:rPr>
                <w:rFonts w:asciiTheme="minorHAnsi" w:eastAsia="Courier New" w:hAnsiTheme="minorHAnsi" w:cstheme="minorHAnsi"/>
                <w:i/>
                <w:iCs/>
                <w:color w:val="1F497D" w:themeColor="text2"/>
                <w:sz w:val="18"/>
                <w:szCs w:val="18"/>
                <w:lang w:val="en-US"/>
              </w:rPr>
              <w:t>Investment</w:t>
            </w:r>
          </w:p>
        </w:tc>
        <w:tc>
          <w:tcPr>
            <w:tcW w:w="936" w:type="dxa"/>
            <w:shd w:val="clear" w:color="auto" w:fill="C6D9F1" w:themeFill="text2" w:themeFillTint="33"/>
            <w:vAlign w:val="center"/>
          </w:tcPr>
          <w:p w14:paraId="50DB63EB" w14:textId="1BD1EC8C" w:rsidR="004A09B5" w:rsidRPr="005C5A57" w:rsidRDefault="004A09B5" w:rsidP="0063646B">
            <w:pPr>
              <w:jc w:val="center"/>
              <w:rPr>
                <w:rFonts w:asciiTheme="minorHAnsi" w:eastAsia="Courier New" w:hAnsiTheme="minorHAnsi" w:cstheme="minorHAnsi"/>
                <w:i/>
                <w:iCs/>
                <w:color w:val="1F497D" w:themeColor="text2"/>
                <w:sz w:val="18"/>
                <w:szCs w:val="18"/>
                <w:lang w:val="en-US"/>
              </w:rPr>
            </w:pPr>
            <w:r w:rsidRPr="005C5A57">
              <w:rPr>
                <w:rFonts w:asciiTheme="minorHAnsi" w:eastAsia="Courier New" w:hAnsiTheme="minorHAnsi" w:cstheme="minorHAnsi"/>
                <w:i/>
                <w:iCs/>
                <w:color w:val="1F497D" w:themeColor="text2"/>
                <w:sz w:val="18"/>
                <w:szCs w:val="18"/>
                <w:lang w:val="en-US"/>
              </w:rPr>
              <w:t>Project prepara-tion</w:t>
            </w:r>
          </w:p>
        </w:tc>
        <w:tc>
          <w:tcPr>
            <w:tcW w:w="1032" w:type="dxa"/>
            <w:shd w:val="clear" w:color="auto" w:fill="C6D9F1" w:themeFill="text2" w:themeFillTint="33"/>
            <w:vAlign w:val="center"/>
          </w:tcPr>
          <w:p w14:paraId="583BFB3D" w14:textId="5EAB063B" w:rsidR="004A09B5" w:rsidRPr="005C5A57" w:rsidRDefault="004A09B5" w:rsidP="0063646B">
            <w:pPr>
              <w:jc w:val="center"/>
              <w:rPr>
                <w:rFonts w:asciiTheme="minorHAnsi" w:eastAsia="Courier New" w:hAnsiTheme="minorHAnsi" w:cstheme="minorHAnsi"/>
                <w:i/>
                <w:iCs/>
                <w:color w:val="1F497D" w:themeColor="text2"/>
                <w:sz w:val="18"/>
                <w:szCs w:val="18"/>
                <w:lang w:val="en-US"/>
              </w:rPr>
            </w:pPr>
            <w:r w:rsidRPr="005C5A57">
              <w:rPr>
                <w:rFonts w:asciiTheme="minorHAnsi" w:eastAsia="Courier New" w:hAnsiTheme="minorHAnsi" w:cstheme="minorHAnsi"/>
                <w:i/>
                <w:iCs/>
                <w:color w:val="1F497D" w:themeColor="text2"/>
                <w:sz w:val="18"/>
                <w:szCs w:val="18"/>
                <w:lang w:val="en-US"/>
              </w:rPr>
              <w:t>Investment</w:t>
            </w:r>
          </w:p>
        </w:tc>
        <w:tc>
          <w:tcPr>
            <w:tcW w:w="997" w:type="dxa"/>
            <w:shd w:val="clear" w:color="auto" w:fill="C6D9F1" w:themeFill="text2" w:themeFillTint="33"/>
            <w:vAlign w:val="center"/>
          </w:tcPr>
          <w:p w14:paraId="341BFE7D" w14:textId="668B93B0" w:rsidR="004A09B5" w:rsidRPr="005C5A57" w:rsidRDefault="004A09B5" w:rsidP="0063646B">
            <w:pPr>
              <w:jc w:val="center"/>
              <w:rPr>
                <w:rFonts w:asciiTheme="minorHAnsi" w:eastAsia="Courier New" w:hAnsiTheme="minorHAnsi" w:cstheme="minorHAnsi"/>
                <w:i/>
                <w:iCs/>
                <w:color w:val="1F497D" w:themeColor="text2"/>
                <w:sz w:val="18"/>
                <w:szCs w:val="18"/>
                <w:lang w:val="en-US"/>
              </w:rPr>
            </w:pPr>
            <w:r w:rsidRPr="005C5A57">
              <w:rPr>
                <w:rFonts w:asciiTheme="minorHAnsi" w:eastAsia="Courier New" w:hAnsiTheme="minorHAnsi" w:cstheme="minorHAnsi"/>
                <w:i/>
                <w:iCs/>
                <w:color w:val="1F497D" w:themeColor="text2"/>
                <w:sz w:val="18"/>
                <w:szCs w:val="18"/>
                <w:lang w:val="en-US"/>
              </w:rPr>
              <w:t>Project prepara-tion</w:t>
            </w:r>
          </w:p>
        </w:tc>
        <w:tc>
          <w:tcPr>
            <w:tcW w:w="1032" w:type="dxa"/>
            <w:shd w:val="clear" w:color="auto" w:fill="C6D9F1" w:themeFill="text2" w:themeFillTint="33"/>
            <w:vAlign w:val="center"/>
          </w:tcPr>
          <w:p w14:paraId="30FEDF72" w14:textId="0BB22DC8" w:rsidR="004A09B5" w:rsidRPr="005C5A57" w:rsidRDefault="004A09B5" w:rsidP="0063646B">
            <w:pPr>
              <w:jc w:val="center"/>
              <w:rPr>
                <w:rFonts w:asciiTheme="minorHAnsi" w:eastAsia="Courier New" w:hAnsiTheme="minorHAnsi" w:cstheme="minorHAnsi"/>
                <w:i/>
                <w:iCs/>
                <w:color w:val="1F497D" w:themeColor="text2"/>
                <w:sz w:val="18"/>
                <w:szCs w:val="18"/>
                <w:lang w:val="en-US"/>
              </w:rPr>
            </w:pPr>
            <w:r w:rsidRPr="005C5A57">
              <w:rPr>
                <w:rFonts w:asciiTheme="minorHAnsi" w:eastAsia="Courier New" w:hAnsiTheme="minorHAnsi" w:cstheme="minorHAnsi"/>
                <w:i/>
                <w:iCs/>
                <w:color w:val="1F497D" w:themeColor="text2"/>
                <w:sz w:val="18"/>
                <w:szCs w:val="18"/>
                <w:lang w:val="en-US"/>
              </w:rPr>
              <w:t>Investment</w:t>
            </w:r>
          </w:p>
        </w:tc>
        <w:tc>
          <w:tcPr>
            <w:tcW w:w="1120" w:type="dxa"/>
            <w:shd w:val="clear" w:color="auto" w:fill="C6D9F1" w:themeFill="text2" w:themeFillTint="33"/>
            <w:vAlign w:val="center"/>
          </w:tcPr>
          <w:p w14:paraId="3CCEF0AE" w14:textId="28F3CD83" w:rsidR="004A09B5" w:rsidRPr="005C5A57" w:rsidRDefault="004A09B5" w:rsidP="0063646B">
            <w:pPr>
              <w:jc w:val="center"/>
              <w:rPr>
                <w:rFonts w:asciiTheme="minorHAnsi" w:eastAsia="Courier New" w:hAnsiTheme="minorHAnsi" w:cstheme="minorHAnsi"/>
                <w:i/>
                <w:iCs/>
                <w:color w:val="1F497D" w:themeColor="text2"/>
                <w:sz w:val="18"/>
                <w:szCs w:val="18"/>
                <w:lang w:val="en-US"/>
              </w:rPr>
            </w:pPr>
            <w:r w:rsidRPr="005C5A57">
              <w:rPr>
                <w:rFonts w:asciiTheme="minorHAnsi" w:eastAsia="Courier New" w:hAnsiTheme="minorHAnsi" w:cstheme="minorHAnsi"/>
                <w:i/>
                <w:iCs/>
                <w:color w:val="1F497D" w:themeColor="text2"/>
                <w:sz w:val="18"/>
                <w:szCs w:val="18"/>
                <w:lang w:val="en-US"/>
              </w:rPr>
              <w:t>Project prepara-tion</w:t>
            </w:r>
          </w:p>
        </w:tc>
        <w:tc>
          <w:tcPr>
            <w:tcW w:w="1129" w:type="dxa"/>
            <w:shd w:val="clear" w:color="auto" w:fill="C6D9F1" w:themeFill="text2" w:themeFillTint="33"/>
            <w:vAlign w:val="center"/>
          </w:tcPr>
          <w:p w14:paraId="69F41C00" w14:textId="5EE8A90A" w:rsidR="004A09B5" w:rsidRPr="005C5A57" w:rsidRDefault="004A09B5" w:rsidP="0063646B">
            <w:pPr>
              <w:jc w:val="center"/>
              <w:rPr>
                <w:rFonts w:asciiTheme="minorHAnsi" w:eastAsia="Courier New" w:hAnsiTheme="minorHAnsi" w:cstheme="minorHAnsi"/>
                <w:i/>
                <w:iCs/>
                <w:color w:val="1F497D" w:themeColor="text2"/>
                <w:sz w:val="18"/>
                <w:szCs w:val="18"/>
                <w:lang w:val="en-US"/>
              </w:rPr>
            </w:pPr>
            <w:r w:rsidRPr="005C5A57">
              <w:rPr>
                <w:rFonts w:asciiTheme="minorHAnsi" w:eastAsia="Courier New" w:hAnsiTheme="minorHAnsi" w:cstheme="minorHAnsi"/>
                <w:i/>
                <w:iCs/>
                <w:color w:val="1F497D" w:themeColor="text2"/>
                <w:sz w:val="18"/>
                <w:szCs w:val="18"/>
                <w:lang w:val="en-US"/>
              </w:rPr>
              <w:t>Investment</w:t>
            </w:r>
          </w:p>
        </w:tc>
      </w:tr>
      <w:tr w:rsidR="004A09B5" w:rsidRPr="005C5A57" w14:paraId="4A19D202" w14:textId="77777777" w:rsidTr="00950093">
        <w:trPr>
          <w:trHeight w:val="573"/>
        </w:trPr>
        <w:tc>
          <w:tcPr>
            <w:tcW w:w="1006" w:type="dxa"/>
            <w:vAlign w:val="center"/>
          </w:tcPr>
          <w:p w14:paraId="25CB2A9D" w14:textId="6813CE00" w:rsidR="004A09B5" w:rsidRPr="005C5A57" w:rsidRDefault="0063646B" w:rsidP="00950093">
            <w:pPr>
              <w:jc w:val="center"/>
              <w:rPr>
                <w:rFonts w:asciiTheme="minorHAnsi" w:eastAsia="Courier New" w:hAnsiTheme="minorHAnsi" w:cstheme="minorHAnsi"/>
                <w:b/>
                <w:bCs/>
                <w:i/>
                <w:iCs/>
                <w:color w:val="1F497D" w:themeColor="text2"/>
                <w:lang w:val="en-US"/>
              </w:rPr>
            </w:pPr>
            <w:r w:rsidRPr="005C5A57">
              <w:rPr>
                <w:rFonts w:asciiTheme="minorHAnsi" w:eastAsia="Courier New" w:hAnsiTheme="minorHAnsi" w:cstheme="minorHAnsi"/>
                <w:b/>
                <w:bCs/>
                <w:i/>
                <w:iCs/>
                <w:color w:val="1F497D" w:themeColor="text2"/>
                <w:lang w:val="en-US"/>
              </w:rPr>
              <w:t>&lt; 5</w:t>
            </w:r>
          </w:p>
        </w:tc>
        <w:tc>
          <w:tcPr>
            <w:tcW w:w="851" w:type="dxa"/>
            <w:vAlign w:val="center"/>
          </w:tcPr>
          <w:p w14:paraId="72D495FA" w14:textId="014F02BD" w:rsidR="004A09B5" w:rsidRPr="005C5A57" w:rsidRDefault="00950093"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x</w:t>
            </w:r>
          </w:p>
        </w:tc>
        <w:tc>
          <w:tcPr>
            <w:tcW w:w="1032" w:type="dxa"/>
            <w:vAlign w:val="center"/>
          </w:tcPr>
          <w:p w14:paraId="7E2E9203" w14:textId="4F28BE90" w:rsidR="004A09B5" w:rsidRPr="005C5A57" w:rsidRDefault="00950093"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x</w:t>
            </w:r>
          </w:p>
        </w:tc>
        <w:tc>
          <w:tcPr>
            <w:tcW w:w="909" w:type="dxa"/>
            <w:vAlign w:val="center"/>
          </w:tcPr>
          <w:p w14:paraId="5BA47A25" w14:textId="6923731A" w:rsidR="004A09B5" w:rsidRPr="005C5A57" w:rsidRDefault="00950093"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x</w:t>
            </w:r>
          </w:p>
        </w:tc>
        <w:tc>
          <w:tcPr>
            <w:tcW w:w="1032" w:type="dxa"/>
            <w:vAlign w:val="center"/>
          </w:tcPr>
          <w:p w14:paraId="4FEEBD6D" w14:textId="10039B1E" w:rsidR="004A09B5" w:rsidRPr="005C5A57" w:rsidRDefault="00950093"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x</w:t>
            </w:r>
          </w:p>
        </w:tc>
        <w:tc>
          <w:tcPr>
            <w:tcW w:w="934" w:type="dxa"/>
            <w:vAlign w:val="center"/>
          </w:tcPr>
          <w:p w14:paraId="14E5CC3A" w14:textId="75628C3C" w:rsidR="004A09B5" w:rsidRPr="005C5A57" w:rsidRDefault="00950093"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x</w:t>
            </w:r>
          </w:p>
        </w:tc>
        <w:tc>
          <w:tcPr>
            <w:tcW w:w="1032" w:type="dxa"/>
            <w:vAlign w:val="center"/>
          </w:tcPr>
          <w:p w14:paraId="4ED88770" w14:textId="77777777" w:rsidR="004A09B5" w:rsidRPr="005C5A57" w:rsidRDefault="004A09B5" w:rsidP="00950093">
            <w:pPr>
              <w:jc w:val="center"/>
              <w:rPr>
                <w:rFonts w:asciiTheme="minorHAnsi" w:eastAsia="Courier New" w:hAnsiTheme="minorHAnsi" w:cstheme="minorHAnsi"/>
                <w:i/>
                <w:iCs/>
                <w:color w:val="1F497D" w:themeColor="text2"/>
                <w:lang w:val="en-US"/>
              </w:rPr>
            </w:pPr>
          </w:p>
        </w:tc>
        <w:tc>
          <w:tcPr>
            <w:tcW w:w="936" w:type="dxa"/>
            <w:vAlign w:val="center"/>
          </w:tcPr>
          <w:p w14:paraId="71D2D57B" w14:textId="60AADECB" w:rsidR="004A09B5" w:rsidRPr="005C5A57" w:rsidRDefault="00950093"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x</w:t>
            </w:r>
          </w:p>
        </w:tc>
        <w:tc>
          <w:tcPr>
            <w:tcW w:w="1032" w:type="dxa"/>
            <w:vAlign w:val="center"/>
          </w:tcPr>
          <w:p w14:paraId="0C41925D" w14:textId="1631FB79" w:rsidR="004A09B5" w:rsidRPr="005C5A57" w:rsidRDefault="00950093"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x</w:t>
            </w:r>
          </w:p>
        </w:tc>
        <w:tc>
          <w:tcPr>
            <w:tcW w:w="997" w:type="dxa"/>
            <w:vAlign w:val="center"/>
          </w:tcPr>
          <w:p w14:paraId="63D0C0A2" w14:textId="16890FC0" w:rsidR="004A09B5" w:rsidRPr="005C5A57" w:rsidRDefault="00950093"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x</w:t>
            </w:r>
          </w:p>
        </w:tc>
        <w:tc>
          <w:tcPr>
            <w:tcW w:w="1032" w:type="dxa"/>
            <w:vAlign w:val="center"/>
          </w:tcPr>
          <w:p w14:paraId="5A7AE4BC" w14:textId="77777777" w:rsidR="004A09B5" w:rsidRPr="005C5A57" w:rsidRDefault="004A09B5" w:rsidP="00950093">
            <w:pPr>
              <w:jc w:val="center"/>
              <w:rPr>
                <w:rFonts w:asciiTheme="minorHAnsi" w:eastAsia="Courier New" w:hAnsiTheme="minorHAnsi" w:cstheme="minorHAnsi"/>
                <w:i/>
                <w:iCs/>
                <w:color w:val="1F497D" w:themeColor="text2"/>
                <w:lang w:val="en-US"/>
              </w:rPr>
            </w:pPr>
          </w:p>
        </w:tc>
        <w:tc>
          <w:tcPr>
            <w:tcW w:w="1120" w:type="dxa"/>
            <w:vAlign w:val="center"/>
          </w:tcPr>
          <w:p w14:paraId="37A5F0FD" w14:textId="232DF478" w:rsidR="004A09B5" w:rsidRPr="005C5A57" w:rsidRDefault="00950093"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x</w:t>
            </w:r>
          </w:p>
        </w:tc>
        <w:tc>
          <w:tcPr>
            <w:tcW w:w="1129" w:type="dxa"/>
            <w:vAlign w:val="center"/>
          </w:tcPr>
          <w:p w14:paraId="741AFAF0" w14:textId="35087084" w:rsidR="004A09B5" w:rsidRPr="005C5A57" w:rsidRDefault="00950093"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x</w:t>
            </w:r>
          </w:p>
        </w:tc>
      </w:tr>
      <w:tr w:rsidR="004A09B5" w:rsidRPr="005C5A57" w14:paraId="680AF43F" w14:textId="77777777" w:rsidTr="00950093">
        <w:trPr>
          <w:trHeight w:val="476"/>
        </w:trPr>
        <w:tc>
          <w:tcPr>
            <w:tcW w:w="1006" w:type="dxa"/>
            <w:vAlign w:val="center"/>
          </w:tcPr>
          <w:p w14:paraId="5B9A6447" w14:textId="51084C58" w:rsidR="004A09B5" w:rsidRPr="005C5A57" w:rsidRDefault="0063646B" w:rsidP="00950093">
            <w:pPr>
              <w:jc w:val="center"/>
              <w:rPr>
                <w:rFonts w:asciiTheme="minorHAnsi" w:eastAsia="Courier New" w:hAnsiTheme="minorHAnsi" w:cstheme="minorHAnsi"/>
                <w:i/>
                <w:iCs/>
                <w:color w:val="1F497D" w:themeColor="text2"/>
                <w:lang w:val="en-US"/>
              </w:rPr>
            </w:pPr>
            <w:r w:rsidRPr="005C5A57">
              <w:rPr>
                <w:rFonts w:asciiTheme="minorHAnsi" w:hAnsiTheme="minorHAnsi" w:cstheme="minorHAnsi"/>
                <w:b/>
                <w:color w:val="000000" w:themeColor="text1"/>
                <w:lang w:val="en-US"/>
              </w:rPr>
              <w:t>5&lt;X&lt;10</w:t>
            </w:r>
          </w:p>
        </w:tc>
        <w:tc>
          <w:tcPr>
            <w:tcW w:w="851" w:type="dxa"/>
            <w:vAlign w:val="center"/>
          </w:tcPr>
          <w:p w14:paraId="3D8A0BDC" w14:textId="1FD15863" w:rsidR="004A09B5" w:rsidRPr="005C5A57" w:rsidRDefault="00950093"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x</w:t>
            </w:r>
          </w:p>
        </w:tc>
        <w:tc>
          <w:tcPr>
            <w:tcW w:w="1032" w:type="dxa"/>
            <w:vAlign w:val="center"/>
          </w:tcPr>
          <w:p w14:paraId="4D05D18E" w14:textId="3D389F0A" w:rsidR="004A09B5" w:rsidRPr="005C5A57" w:rsidRDefault="00950093"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x</w:t>
            </w:r>
          </w:p>
        </w:tc>
        <w:tc>
          <w:tcPr>
            <w:tcW w:w="909" w:type="dxa"/>
            <w:vAlign w:val="center"/>
          </w:tcPr>
          <w:p w14:paraId="734525A6" w14:textId="403A0AA4" w:rsidR="004A09B5" w:rsidRPr="005C5A57" w:rsidRDefault="00950093"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x</w:t>
            </w:r>
          </w:p>
        </w:tc>
        <w:tc>
          <w:tcPr>
            <w:tcW w:w="1032" w:type="dxa"/>
            <w:vAlign w:val="center"/>
          </w:tcPr>
          <w:p w14:paraId="3EC2552E" w14:textId="0DB6FE69" w:rsidR="004A09B5" w:rsidRPr="005C5A57" w:rsidRDefault="00950093"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x</w:t>
            </w:r>
          </w:p>
        </w:tc>
        <w:tc>
          <w:tcPr>
            <w:tcW w:w="934" w:type="dxa"/>
            <w:vAlign w:val="center"/>
          </w:tcPr>
          <w:p w14:paraId="404A9390" w14:textId="404ACAE6" w:rsidR="004A09B5" w:rsidRPr="005C5A57" w:rsidRDefault="00950093"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x</w:t>
            </w:r>
          </w:p>
        </w:tc>
        <w:tc>
          <w:tcPr>
            <w:tcW w:w="1032" w:type="dxa"/>
            <w:vAlign w:val="center"/>
          </w:tcPr>
          <w:p w14:paraId="080BCA97" w14:textId="638FAC3F" w:rsidR="004A09B5" w:rsidRPr="005C5A57" w:rsidRDefault="00950093"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Up to 20%</w:t>
            </w:r>
          </w:p>
        </w:tc>
        <w:tc>
          <w:tcPr>
            <w:tcW w:w="936" w:type="dxa"/>
            <w:vAlign w:val="center"/>
          </w:tcPr>
          <w:p w14:paraId="1019F041" w14:textId="19CFDBDC" w:rsidR="004A09B5" w:rsidRPr="005C5A57" w:rsidRDefault="00950093"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x</w:t>
            </w:r>
          </w:p>
        </w:tc>
        <w:tc>
          <w:tcPr>
            <w:tcW w:w="1032" w:type="dxa"/>
            <w:vAlign w:val="center"/>
          </w:tcPr>
          <w:p w14:paraId="5D0B02B8" w14:textId="56323AC5" w:rsidR="004A09B5" w:rsidRPr="005C5A57" w:rsidRDefault="00950093"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x</w:t>
            </w:r>
          </w:p>
        </w:tc>
        <w:tc>
          <w:tcPr>
            <w:tcW w:w="997" w:type="dxa"/>
            <w:vAlign w:val="center"/>
          </w:tcPr>
          <w:p w14:paraId="4767BD13" w14:textId="60058C14" w:rsidR="004A09B5" w:rsidRPr="005C5A57" w:rsidRDefault="00950093"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x</w:t>
            </w:r>
          </w:p>
        </w:tc>
        <w:tc>
          <w:tcPr>
            <w:tcW w:w="1032" w:type="dxa"/>
            <w:vAlign w:val="center"/>
          </w:tcPr>
          <w:p w14:paraId="71CD60E9" w14:textId="4FDBC66A" w:rsidR="004A09B5" w:rsidRPr="005C5A57" w:rsidRDefault="00950093"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x</w:t>
            </w:r>
          </w:p>
        </w:tc>
        <w:tc>
          <w:tcPr>
            <w:tcW w:w="1120" w:type="dxa"/>
            <w:vAlign w:val="center"/>
          </w:tcPr>
          <w:p w14:paraId="6F0BB0C5" w14:textId="3D57A09B" w:rsidR="004A09B5" w:rsidRPr="005C5A57" w:rsidRDefault="00950093"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x</w:t>
            </w:r>
          </w:p>
        </w:tc>
        <w:tc>
          <w:tcPr>
            <w:tcW w:w="1129" w:type="dxa"/>
            <w:vAlign w:val="center"/>
          </w:tcPr>
          <w:p w14:paraId="2E896596" w14:textId="65B93AD0" w:rsidR="004A09B5" w:rsidRPr="005C5A57" w:rsidRDefault="00950093"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x</w:t>
            </w:r>
          </w:p>
        </w:tc>
      </w:tr>
      <w:tr w:rsidR="004A09B5" w:rsidRPr="005C5A57" w14:paraId="3D3E028A" w14:textId="77777777" w:rsidTr="00950093">
        <w:trPr>
          <w:trHeight w:val="536"/>
        </w:trPr>
        <w:tc>
          <w:tcPr>
            <w:tcW w:w="1006" w:type="dxa"/>
            <w:vAlign w:val="center"/>
          </w:tcPr>
          <w:p w14:paraId="0748FD0A" w14:textId="04915EC2" w:rsidR="004A09B5" w:rsidRPr="005C5A57" w:rsidRDefault="0063646B" w:rsidP="00950093">
            <w:pPr>
              <w:jc w:val="center"/>
              <w:rPr>
                <w:rFonts w:asciiTheme="minorHAnsi" w:eastAsia="Courier New" w:hAnsiTheme="minorHAnsi" w:cstheme="minorHAnsi"/>
                <w:i/>
                <w:iCs/>
                <w:color w:val="1F497D" w:themeColor="text2"/>
                <w:lang w:val="en-US"/>
              </w:rPr>
            </w:pPr>
            <w:r w:rsidRPr="005C5A57">
              <w:rPr>
                <w:rFonts w:asciiTheme="minorHAnsi" w:hAnsiTheme="minorHAnsi" w:cstheme="minorHAnsi"/>
                <w:b/>
                <w:color w:val="000000" w:themeColor="text1"/>
                <w:lang w:val="en-US"/>
              </w:rPr>
              <w:t>10&lt;X&lt;15</w:t>
            </w:r>
          </w:p>
        </w:tc>
        <w:tc>
          <w:tcPr>
            <w:tcW w:w="851" w:type="dxa"/>
            <w:vAlign w:val="center"/>
          </w:tcPr>
          <w:p w14:paraId="3A7BA1D0" w14:textId="0E123BF8" w:rsidR="004A09B5" w:rsidRPr="005C5A57" w:rsidRDefault="00950093"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x</w:t>
            </w:r>
          </w:p>
        </w:tc>
        <w:tc>
          <w:tcPr>
            <w:tcW w:w="1032" w:type="dxa"/>
            <w:vAlign w:val="center"/>
          </w:tcPr>
          <w:p w14:paraId="16202E8B" w14:textId="6C935CFA" w:rsidR="004A09B5" w:rsidRPr="005C5A57" w:rsidRDefault="00950093"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x</w:t>
            </w:r>
          </w:p>
        </w:tc>
        <w:tc>
          <w:tcPr>
            <w:tcW w:w="909" w:type="dxa"/>
            <w:vAlign w:val="center"/>
          </w:tcPr>
          <w:p w14:paraId="6BA65007" w14:textId="6C62D263" w:rsidR="004A09B5" w:rsidRPr="005C5A57" w:rsidRDefault="00950093"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x</w:t>
            </w:r>
          </w:p>
        </w:tc>
        <w:tc>
          <w:tcPr>
            <w:tcW w:w="1032" w:type="dxa"/>
            <w:vAlign w:val="center"/>
          </w:tcPr>
          <w:p w14:paraId="31D3A4EF" w14:textId="17B33AD2" w:rsidR="00950093" w:rsidRPr="005C5A57" w:rsidRDefault="00030CA3"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x</w:t>
            </w:r>
            <w:r w:rsidR="00950093" w:rsidRPr="005C5A57">
              <w:rPr>
                <w:rFonts w:asciiTheme="minorHAnsi" w:eastAsia="Courier New" w:hAnsiTheme="minorHAnsi" w:cstheme="minorHAnsi"/>
                <w:i/>
                <w:iCs/>
                <w:color w:val="1F497D" w:themeColor="text2"/>
                <w:lang w:val="en-US"/>
              </w:rPr>
              <w:t xml:space="preserve"> </w:t>
            </w:r>
          </w:p>
          <w:p w14:paraId="66590BF6" w14:textId="2AB661D3" w:rsidR="004A09B5" w:rsidRPr="005C5A57" w:rsidRDefault="00950093"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(up to 12 years)</w:t>
            </w:r>
          </w:p>
        </w:tc>
        <w:tc>
          <w:tcPr>
            <w:tcW w:w="934" w:type="dxa"/>
            <w:vAlign w:val="center"/>
          </w:tcPr>
          <w:p w14:paraId="012CBA1B" w14:textId="1F6B3107" w:rsidR="004A09B5" w:rsidRPr="005C5A57" w:rsidRDefault="00950093"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x</w:t>
            </w:r>
          </w:p>
        </w:tc>
        <w:tc>
          <w:tcPr>
            <w:tcW w:w="1032" w:type="dxa"/>
            <w:vAlign w:val="center"/>
          </w:tcPr>
          <w:p w14:paraId="2BEC5A34" w14:textId="060589A0" w:rsidR="004A09B5" w:rsidRPr="005C5A57" w:rsidRDefault="00950093"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Up to 50%</w:t>
            </w:r>
          </w:p>
        </w:tc>
        <w:tc>
          <w:tcPr>
            <w:tcW w:w="936" w:type="dxa"/>
            <w:vAlign w:val="center"/>
          </w:tcPr>
          <w:p w14:paraId="20F267E2" w14:textId="02A3E97A" w:rsidR="004A09B5" w:rsidRPr="005C5A57" w:rsidRDefault="00E84580"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x</w:t>
            </w:r>
          </w:p>
        </w:tc>
        <w:tc>
          <w:tcPr>
            <w:tcW w:w="1032" w:type="dxa"/>
            <w:vAlign w:val="center"/>
          </w:tcPr>
          <w:p w14:paraId="2724C06B" w14:textId="65409FF8" w:rsidR="004A09B5" w:rsidRPr="005C5A57" w:rsidRDefault="00E84580"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x</w:t>
            </w:r>
          </w:p>
        </w:tc>
        <w:tc>
          <w:tcPr>
            <w:tcW w:w="997" w:type="dxa"/>
            <w:vAlign w:val="center"/>
          </w:tcPr>
          <w:p w14:paraId="254D3FCE" w14:textId="7B45E534" w:rsidR="004A09B5" w:rsidRPr="005C5A57" w:rsidRDefault="00E84580"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x</w:t>
            </w:r>
          </w:p>
        </w:tc>
        <w:tc>
          <w:tcPr>
            <w:tcW w:w="1032" w:type="dxa"/>
            <w:vAlign w:val="center"/>
          </w:tcPr>
          <w:p w14:paraId="1F9588AF" w14:textId="4376F340" w:rsidR="004A09B5" w:rsidRPr="005C5A57" w:rsidRDefault="00E84580"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x</w:t>
            </w:r>
          </w:p>
        </w:tc>
        <w:tc>
          <w:tcPr>
            <w:tcW w:w="1120" w:type="dxa"/>
            <w:vAlign w:val="center"/>
          </w:tcPr>
          <w:p w14:paraId="46A95E4E" w14:textId="455EC5BA" w:rsidR="004A09B5" w:rsidRPr="005C5A57" w:rsidRDefault="00E84580"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x</w:t>
            </w:r>
          </w:p>
        </w:tc>
        <w:tc>
          <w:tcPr>
            <w:tcW w:w="1129" w:type="dxa"/>
            <w:vAlign w:val="center"/>
          </w:tcPr>
          <w:p w14:paraId="6A93A56C" w14:textId="5FD4447D" w:rsidR="004A09B5" w:rsidRPr="005C5A57" w:rsidRDefault="00E84580"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x</w:t>
            </w:r>
          </w:p>
        </w:tc>
      </w:tr>
      <w:tr w:rsidR="004A09B5" w:rsidRPr="005C5A57" w14:paraId="046155F4" w14:textId="77777777" w:rsidTr="00950093">
        <w:trPr>
          <w:trHeight w:val="597"/>
        </w:trPr>
        <w:tc>
          <w:tcPr>
            <w:tcW w:w="1006" w:type="dxa"/>
            <w:vAlign w:val="center"/>
          </w:tcPr>
          <w:p w14:paraId="0EF44DF7" w14:textId="7822E924" w:rsidR="004A09B5" w:rsidRPr="005C5A57" w:rsidRDefault="0063646B" w:rsidP="00950093">
            <w:pPr>
              <w:jc w:val="center"/>
              <w:rPr>
                <w:rFonts w:asciiTheme="minorHAnsi" w:eastAsia="Courier New" w:hAnsiTheme="minorHAnsi" w:cstheme="minorHAnsi"/>
                <w:i/>
                <w:iCs/>
                <w:color w:val="1F497D" w:themeColor="text2"/>
                <w:lang w:val="en-US"/>
              </w:rPr>
            </w:pPr>
            <w:r w:rsidRPr="005C5A57">
              <w:rPr>
                <w:rFonts w:asciiTheme="minorHAnsi" w:hAnsiTheme="minorHAnsi" w:cstheme="minorHAnsi"/>
                <w:b/>
                <w:color w:val="000000" w:themeColor="text1"/>
                <w:lang w:val="en-US"/>
              </w:rPr>
              <w:t>&gt; 15</w:t>
            </w:r>
          </w:p>
        </w:tc>
        <w:tc>
          <w:tcPr>
            <w:tcW w:w="851" w:type="dxa"/>
            <w:vAlign w:val="center"/>
          </w:tcPr>
          <w:p w14:paraId="4FBE5E02" w14:textId="6D545A08" w:rsidR="004A09B5" w:rsidRPr="005C5A57" w:rsidRDefault="00E84580"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x</w:t>
            </w:r>
          </w:p>
        </w:tc>
        <w:tc>
          <w:tcPr>
            <w:tcW w:w="1032" w:type="dxa"/>
            <w:vAlign w:val="center"/>
          </w:tcPr>
          <w:p w14:paraId="4D5FAA70" w14:textId="580ED0F4" w:rsidR="004A09B5" w:rsidRPr="005C5A57" w:rsidRDefault="00E84580"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x</w:t>
            </w:r>
          </w:p>
        </w:tc>
        <w:tc>
          <w:tcPr>
            <w:tcW w:w="909" w:type="dxa"/>
            <w:vAlign w:val="center"/>
          </w:tcPr>
          <w:p w14:paraId="6A1A5CE2" w14:textId="4B72F7C8" w:rsidR="004A09B5" w:rsidRPr="005C5A57" w:rsidRDefault="00E84580"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x</w:t>
            </w:r>
          </w:p>
        </w:tc>
        <w:tc>
          <w:tcPr>
            <w:tcW w:w="1032" w:type="dxa"/>
            <w:vAlign w:val="center"/>
          </w:tcPr>
          <w:p w14:paraId="106A2DE9" w14:textId="77777777" w:rsidR="004A09B5" w:rsidRPr="005C5A57" w:rsidRDefault="004A09B5" w:rsidP="00950093">
            <w:pPr>
              <w:jc w:val="center"/>
              <w:rPr>
                <w:rFonts w:asciiTheme="minorHAnsi" w:eastAsia="Courier New" w:hAnsiTheme="minorHAnsi" w:cstheme="minorHAnsi"/>
                <w:i/>
                <w:iCs/>
                <w:color w:val="1F497D" w:themeColor="text2"/>
                <w:lang w:val="en-US"/>
              </w:rPr>
            </w:pPr>
          </w:p>
        </w:tc>
        <w:tc>
          <w:tcPr>
            <w:tcW w:w="934" w:type="dxa"/>
            <w:vAlign w:val="center"/>
          </w:tcPr>
          <w:p w14:paraId="546FF505" w14:textId="14989704" w:rsidR="004A09B5" w:rsidRPr="005C5A57" w:rsidRDefault="00E84580"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x</w:t>
            </w:r>
          </w:p>
        </w:tc>
        <w:tc>
          <w:tcPr>
            <w:tcW w:w="1032" w:type="dxa"/>
            <w:vAlign w:val="center"/>
          </w:tcPr>
          <w:p w14:paraId="6617B58D" w14:textId="4E13776E" w:rsidR="004A09B5" w:rsidRPr="005C5A57" w:rsidRDefault="00E84580"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More than 50% but up to 80%</w:t>
            </w:r>
          </w:p>
        </w:tc>
        <w:tc>
          <w:tcPr>
            <w:tcW w:w="936" w:type="dxa"/>
            <w:vAlign w:val="center"/>
          </w:tcPr>
          <w:p w14:paraId="15DCBE4E" w14:textId="5BD994B2" w:rsidR="004A09B5" w:rsidRPr="005C5A57" w:rsidRDefault="00E84580"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x</w:t>
            </w:r>
          </w:p>
        </w:tc>
        <w:tc>
          <w:tcPr>
            <w:tcW w:w="1032" w:type="dxa"/>
            <w:vAlign w:val="center"/>
          </w:tcPr>
          <w:p w14:paraId="5823DBF3" w14:textId="452A536B" w:rsidR="004A09B5" w:rsidRPr="005C5A57" w:rsidRDefault="00E84580"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x</w:t>
            </w:r>
          </w:p>
        </w:tc>
        <w:tc>
          <w:tcPr>
            <w:tcW w:w="997" w:type="dxa"/>
            <w:vAlign w:val="center"/>
          </w:tcPr>
          <w:p w14:paraId="369CE247" w14:textId="03CF1926" w:rsidR="004A09B5" w:rsidRPr="005C5A57" w:rsidRDefault="00E84580"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x</w:t>
            </w:r>
          </w:p>
        </w:tc>
        <w:tc>
          <w:tcPr>
            <w:tcW w:w="1032" w:type="dxa"/>
            <w:vAlign w:val="center"/>
          </w:tcPr>
          <w:p w14:paraId="3BA18187" w14:textId="3B048226" w:rsidR="004A09B5" w:rsidRPr="005C5A57" w:rsidRDefault="00E84580"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x</w:t>
            </w:r>
          </w:p>
        </w:tc>
        <w:tc>
          <w:tcPr>
            <w:tcW w:w="1120" w:type="dxa"/>
            <w:vAlign w:val="center"/>
          </w:tcPr>
          <w:p w14:paraId="3DF2F9AD" w14:textId="3701C040" w:rsidR="004A09B5" w:rsidRPr="005C5A57" w:rsidRDefault="00E84580"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x</w:t>
            </w:r>
          </w:p>
        </w:tc>
        <w:tc>
          <w:tcPr>
            <w:tcW w:w="1129" w:type="dxa"/>
            <w:vAlign w:val="center"/>
          </w:tcPr>
          <w:p w14:paraId="2D612F53" w14:textId="593925EC" w:rsidR="004A09B5" w:rsidRPr="005C5A57" w:rsidRDefault="00E84580" w:rsidP="00950093">
            <w:pPr>
              <w:jc w:val="center"/>
              <w:rPr>
                <w:rFonts w:asciiTheme="minorHAnsi" w:eastAsia="Courier New" w:hAnsiTheme="minorHAnsi" w:cstheme="minorHAnsi"/>
                <w:i/>
                <w:iCs/>
                <w:color w:val="1F497D" w:themeColor="text2"/>
                <w:lang w:val="en-US"/>
              </w:rPr>
            </w:pPr>
            <w:r w:rsidRPr="005C5A57">
              <w:rPr>
                <w:rFonts w:asciiTheme="minorHAnsi" w:eastAsia="Courier New" w:hAnsiTheme="minorHAnsi" w:cstheme="minorHAnsi"/>
                <w:i/>
                <w:iCs/>
                <w:color w:val="1F497D" w:themeColor="text2"/>
                <w:lang w:val="en-US"/>
              </w:rPr>
              <w:t>x</w:t>
            </w:r>
          </w:p>
        </w:tc>
      </w:tr>
    </w:tbl>
    <w:p w14:paraId="730F6AF5" w14:textId="77777777" w:rsidR="00540E07" w:rsidRPr="005C5A57" w:rsidRDefault="00540E07" w:rsidP="00540E07">
      <w:pPr>
        <w:rPr>
          <w:rFonts w:ascii="Courier New" w:eastAsia="Courier New" w:hAnsi="Courier New" w:cs="Courier New"/>
          <w:i/>
          <w:iCs/>
          <w:color w:val="1F497D" w:themeColor="text2"/>
          <w:lang w:val="en-US"/>
        </w:rPr>
      </w:pPr>
    </w:p>
    <w:p w14:paraId="6C190E36" w14:textId="77777777" w:rsidR="00540E07" w:rsidRPr="005C5A57" w:rsidRDefault="00540E07" w:rsidP="00540E07">
      <w:pPr>
        <w:rPr>
          <w:rFonts w:ascii="Courier New" w:eastAsia="Courier New" w:hAnsi="Courier New" w:cs="Courier New"/>
          <w:i/>
          <w:iCs/>
          <w:color w:val="1F497D" w:themeColor="text2"/>
          <w:lang w:val="en-US"/>
        </w:rPr>
      </w:pPr>
    </w:p>
    <w:p w14:paraId="63E07A08" w14:textId="77777777" w:rsidR="00FB21F5" w:rsidRPr="005C5A57" w:rsidRDefault="00FB21F5" w:rsidP="00540E07">
      <w:pPr>
        <w:rPr>
          <w:rFonts w:asciiTheme="minorHAnsi" w:hAnsiTheme="minorHAnsi" w:cstheme="minorHAnsi"/>
          <w:lang w:val="en-US"/>
        </w:rPr>
        <w:sectPr w:rsidR="00FB21F5" w:rsidRPr="005C5A57" w:rsidSect="00E84580">
          <w:headerReference w:type="default" r:id="rId25"/>
          <w:footerReference w:type="default" r:id="rId26"/>
          <w:type w:val="continuous"/>
          <w:pgSz w:w="15840" w:h="12240" w:orient="landscape" w:code="1"/>
          <w:pgMar w:top="1440" w:right="1440" w:bottom="1440" w:left="1440" w:header="720" w:footer="720" w:gutter="0"/>
          <w:cols w:space="720"/>
        </w:sectPr>
      </w:pPr>
    </w:p>
    <w:p w14:paraId="4A54DF06" w14:textId="426491AC" w:rsidR="00030CA3" w:rsidRPr="005C5A57" w:rsidRDefault="00030CA3" w:rsidP="003A005B">
      <w:pPr>
        <w:pStyle w:val="ListParagraph"/>
        <w:numPr>
          <w:ilvl w:val="0"/>
          <w:numId w:val="37"/>
        </w:numPr>
        <w:ind w:left="454" w:hanging="454"/>
        <w:jc w:val="both"/>
        <w:rPr>
          <w:rFonts w:asciiTheme="minorHAnsi" w:hAnsiTheme="minorHAnsi" w:cstheme="minorBidi"/>
          <w:b/>
          <w:sz w:val="22"/>
          <w:szCs w:val="22"/>
          <w:lang w:val="en-US" w:eastAsia="en-CA"/>
        </w:rPr>
      </w:pPr>
      <w:r w:rsidRPr="005C5A57">
        <w:rPr>
          <w:rFonts w:asciiTheme="minorHAnsi" w:hAnsiTheme="minorHAnsi" w:cstheme="minorBidi"/>
          <w:sz w:val="22"/>
          <w:szCs w:val="22"/>
          <w:lang w:val="en-US" w:eastAsia="en-CA"/>
        </w:rPr>
        <w:lastRenderedPageBreak/>
        <w:t xml:space="preserve">The GCF investment is modest in contrast to the financial losses that will be avoided, both in the short and long-term. </w:t>
      </w:r>
      <w:r w:rsidRPr="005C5A57">
        <w:rPr>
          <w:rFonts w:asciiTheme="minorHAnsi" w:hAnsiTheme="minorHAnsi" w:cstheme="minorBidi"/>
          <w:sz w:val="22"/>
          <w:szCs w:val="22"/>
          <w:lang w:val="en-US"/>
        </w:rPr>
        <w:t>The investment also leads to the creation of a “carrot” incentive by training  building owners and managers to prepare for the investment, and providing a grant that will lower the payback period of a low carbon public building investment, making it a more attractive investment.</w:t>
      </w:r>
      <w:r w:rsidRPr="005C5A57">
        <w:rPr>
          <w:rFonts w:asciiTheme="minorHAnsi" w:hAnsiTheme="minorHAnsi" w:cstheme="minorBidi"/>
          <w:sz w:val="22"/>
          <w:szCs w:val="22"/>
          <w:lang w:val="en-US" w:eastAsia="en-CA"/>
        </w:rPr>
        <w:t xml:space="preserve"> </w:t>
      </w:r>
    </w:p>
    <w:p w14:paraId="27354994" w14:textId="77777777" w:rsidR="00030CA3" w:rsidRPr="005C5A57" w:rsidRDefault="00030CA3" w:rsidP="00030CA3">
      <w:pPr>
        <w:pStyle w:val="ListParagraph"/>
        <w:jc w:val="both"/>
        <w:rPr>
          <w:rFonts w:asciiTheme="minorHAnsi" w:hAnsiTheme="minorHAnsi" w:cstheme="minorBidi"/>
          <w:b/>
          <w:sz w:val="22"/>
          <w:szCs w:val="22"/>
          <w:lang w:val="en-US" w:eastAsia="en-CA"/>
        </w:rPr>
      </w:pPr>
    </w:p>
    <w:p w14:paraId="18431120" w14:textId="7DAD3DB2" w:rsidR="00540E07" w:rsidRPr="005C5A57" w:rsidRDefault="00030CA3" w:rsidP="003A005B">
      <w:pPr>
        <w:pStyle w:val="ListParagraph"/>
        <w:numPr>
          <w:ilvl w:val="0"/>
          <w:numId w:val="37"/>
        </w:numPr>
        <w:ind w:left="454" w:hanging="454"/>
        <w:jc w:val="both"/>
        <w:rPr>
          <w:rFonts w:asciiTheme="minorHAnsi" w:hAnsiTheme="minorHAnsi" w:cstheme="minorBidi"/>
          <w:b/>
          <w:sz w:val="22"/>
          <w:szCs w:val="22"/>
          <w:lang w:val="en-US" w:eastAsia="en-CA"/>
        </w:rPr>
      </w:pPr>
      <w:r w:rsidRPr="005C5A57">
        <w:rPr>
          <w:rFonts w:asciiTheme="minorHAnsi" w:hAnsiTheme="minorHAnsi" w:cstheme="minorHAnsi"/>
          <w:sz w:val="22"/>
          <w:szCs w:val="22"/>
          <w:lang w:val="en-US" w:eastAsia="en-CA"/>
        </w:rPr>
        <w:t>The GoBiH’s co-financing is in the form of cash grants to support the low carbon retrofits of public buildings from the 2 Environmental Funds. Together with the GoBiH’s commitment to a high level of co-financing, the Project offers a mechanism established through the NIF adopted by all RPs to implement investments in low-carbon public buildings. In addition, the GoBiH has made commitments for the sustainable operation and maintenance of these buildings through the EMIS, monitoring energy consumption and proposing measures where possible to decrease consumption. All EMIS coordinators, managers and users are named from different levels of government and are solely responsible for EMIS data management. Public buildings for rehabilitation are proposed from RPs according to NIF and project criteria, and according to criteria which automatically determines which building is eligible for GCF grant. Other leveraged investments come from WB, other IFIs and from different levels of government.</w:t>
      </w:r>
    </w:p>
    <w:p w14:paraId="73558A26" w14:textId="77777777" w:rsidR="00030CA3" w:rsidRPr="005C5A57" w:rsidRDefault="00030CA3" w:rsidP="00030CA3">
      <w:pPr>
        <w:pStyle w:val="ListParagraph"/>
        <w:rPr>
          <w:rFonts w:asciiTheme="minorHAnsi" w:hAnsiTheme="minorHAnsi" w:cstheme="minorBidi"/>
          <w:b/>
          <w:sz w:val="22"/>
          <w:szCs w:val="22"/>
          <w:lang w:val="en-US" w:eastAsia="en-CA"/>
        </w:rPr>
      </w:pPr>
    </w:p>
    <w:p w14:paraId="461E0E0E" w14:textId="143ADAEB" w:rsidR="00D63A5B" w:rsidRPr="005C5A57" w:rsidRDefault="00D63A5B" w:rsidP="003A005B">
      <w:pPr>
        <w:pStyle w:val="ListParagraph"/>
        <w:numPr>
          <w:ilvl w:val="0"/>
          <w:numId w:val="37"/>
        </w:numPr>
        <w:ind w:left="454" w:hanging="454"/>
        <w:jc w:val="both"/>
        <w:rPr>
          <w:rFonts w:asciiTheme="minorHAnsi" w:hAnsiTheme="minorHAnsi" w:cstheme="minorBidi"/>
          <w:b/>
          <w:sz w:val="22"/>
          <w:szCs w:val="22"/>
          <w:lang w:val="en-US" w:eastAsia="en-CA"/>
        </w:rPr>
      </w:pPr>
      <w:r w:rsidRPr="005C5A57">
        <w:rPr>
          <w:rFonts w:asciiTheme="minorHAnsi" w:hAnsiTheme="minorHAnsi" w:cstheme="minorBidi"/>
          <w:sz w:val="22"/>
          <w:szCs w:val="22"/>
          <w:lang w:val="en-US"/>
        </w:rPr>
        <w:t>All of these design features are reflected on the LCPB Theory of Change</w:t>
      </w:r>
      <w:r w:rsidR="00030CA3" w:rsidRPr="005C5A57">
        <w:rPr>
          <w:rFonts w:asciiTheme="minorHAnsi" w:hAnsiTheme="minorHAnsi" w:cstheme="minorBidi"/>
          <w:sz w:val="22"/>
          <w:szCs w:val="22"/>
          <w:lang w:val="en-US"/>
        </w:rPr>
        <w:t xml:space="preserve"> as</w:t>
      </w:r>
      <w:r w:rsidRPr="005C5A57">
        <w:rPr>
          <w:rFonts w:asciiTheme="minorHAnsi" w:hAnsiTheme="minorHAnsi" w:cstheme="minorBidi"/>
          <w:sz w:val="22"/>
          <w:szCs w:val="22"/>
          <w:lang w:val="en-US"/>
        </w:rPr>
        <w:t xml:space="preserve"> illustrated on Figure </w:t>
      </w:r>
      <w:r w:rsidR="00FD72A5" w:rsidRPr="005C5A57">
        <w:rPr>
          <w:rFonts w:asciiTheme="minorHAnsi" w:hAnsiTheme="minorHAnsi" w:cstheme="minorBidi"/>
          <w:sz w:val="22"/>
          <w:szCs w:val="22"/>
          <w:lang w:val="en-US"/>
        </w:rPr>
        <w:t>3</w:t>
      </w:r>
      <w:r w:rsidRPr="005C5A57">
        <w:rPr>
          <w:rFonts w:asciiTheme="minorHAnsi" w:hAnsiTheme="minorHAnsi" w:cstheme="minorBidi"/>
          <w:sz w:val="22"/>
          <w:szCs w:val="22"/>
          <w:lang w:val="en-US"/>
        </w:rPr>
        <w:t>.</w:t>
      </w:r>
    </w:p>
    <w:p w14:paraId="5C86CEBD" w14:textId="77777777" w:rsidR="00540E07" w:rsidRPr="005C5A57" w:rsidRDefault="00540E07" w:rsidP="00540E07">
      <w:pPr>
        <w:autoSpaceDE w:val="0"/>
        <w:autoSpaceDN w:val="0"/>
        <w:adjustRightInd w:val="0"/>
        <w:contextualSpacing/>
        <w:jc w:val="both"/>
        <w:rPr>
          <w:rFonts w:asciiTheme="minorHAnsi" w:hAnsiTheme="minorHAnsi" w:cs="Times New Roman"/>
          <w:spacing w:val="2"/>
          <w:lang w:val="en-US"/>
        </w:rPr>
      </w:pPr>
    </w:p>
    <w:p w14:paraId="1242E26A" w14:textId="19ADFE4E" w:rsidR="003078D7" w:rsidRPr="005C5A57" w:rsidRDefault="00D63A5B" w:rsidP="009A2B91">
      <w:pPr>
        <w:pStyle w:val="Heading3"/>
        <w:tabs>
          <w:tab w:val="clear" w:pos="1418"/>
        </w:tabs>
        <w:ind w:left="454"/>
        <w:rPr>
          <w:rFonts w:asciiTheme="minorHAnsi" w:hAnsiTheme="minorHAnsi" w:cs="Arial"/>
          <w:lang w:val="en-US"/>
        </w:rPr>
      </w:pPr>
      <w:bookmarkStart w:id="91" w:name="_Toc112591265"/>
      <w:r w:rsidRPr="005C5A57">
        <w:rPr>
          <w:rFonts w:asciiTheme="minorHAnsi" w:hAnsiTheme="minorHAnsi" w:cs="Arial"/>
          <w:lang w:val="en-US"/>
        </w:rPr>
        <w:t>Analysis of the ToC and Project Results Framework</w:t>
      </w:r>
      <w:bookmarkEnd w:id="91"/>
    </w:p>
    <w:p w14:paraId="4568F20E" w14:textId="388F7E62" w:rsidR="003A005B" w:rsidRPr="005C5A57" w:rsidRDefault="00EC38D9" w:rsidP="00DF0933">
      <w:pPr>
        <w:pStyle w:val="ListParagraph"/>
        <w:numPr>
          <w:ilvl w:val="0"/>
          <w:numId w:val="37"/>
        </w:numPr>
        <w:ind w:left="454" w:hanging="454"/>
        <w:jc w:val="both"/>
        <w:rPr>
          <w:rFonts w:asciiTheme="minorHAnsi" w:hAnsiTheme="minorHAnsi" w:cstheme="minorHAnsi"/>
          <w:sz w:val="22"/>
          <w:szCs w:val="22"/>
          <w:lang w:val="en-US"/>
        </w:rPr>
      </w:pPr>
      <w:bookmarkStart w:id="92" w:name="_Ref112655208"/>
      <w:bookmarkStart w:id="93" w:name="_Toc109669919"/>
      <w:r w:rsidRPr="005C5A57">
        <w:rPr>
          <w:rFonts w:asciiTheme="minorHAnsi" w:hAnsiTheme="minorHAnsi" w:cstheme="minorHAnsi"/>
          <w:sz w:val="22"/>
          <w:szCs w:val="22"/>
          <w:lang w:val="en-US"/>
        </w:rPr>
        <w:t xml:space="preserve">The ToC (Figure </w:t>
      </w:r>
      <w:r w:rsidR="00FD72A5" w:rsidRPr="005C5A57">
        <w:rPr>
          <w:rFonts w:asciiTheme="minorHAnsi" w:hAnsiTheme="minorHAnsi" w:cstheme="minorHAnsi"/>
          <w:sz w:val="22"/>
          <w:szCs w:val="22"/>
          <w:lang w:val="en-US"/>
        </w:rPr>
        <w:t>3</w:t>
      </w:r>
      <w:r w:rsidRPr="005C5A57">
        <w:rPr>
          <w:rFonts w:asciiTheme="minorHAnsi" w:hAnsiTheme="minorHAnsi" w:cstheme="minorHAnsi"/>
          <w:sz w:val="22"/>
          <w:szCs w:val="22"/>
          <w:lang w:val="en-US"/>
        </w:rPr>
        <w:t xml:space="preserve">) and the Project Results Framework (PRF) of the LCPB Project (Appendix </w:t>
      </w:r>
      <w:r w:rsidR="0093058C" w:rsidRPr="005C5A57">
        <w:rPr>
          <w:rFonts w:asciiTheme="minorHAnsi" w:hAnsiTheme="minorHAnsi" w:cstheme="minorHAnsi"/>
          <w:sz w:val="22"/>
          <w:szCs w:val="22"/>
          <w:lang w:val="en-US"/>
        </w:rPr>
        <w:t>H)</w:t>
      </w:r>
      <w:r w:rsidRPr="005C5A57">
        <w:rPr>
          <w:rFonts w:asciiTheme="minorHAnsi" w:hAnsiTheme="minorHAnsi" w:cstheme="minorHAnsi"/>
          <w:sz w:val="22"/>
          <w:szCs w:val="22"/>
          <w:lang w:val="en-US"/>
        </w:rPr>
        <w:t xml:space="preserve"> has PRF indicators that generally meet “SMART” criteria</w:t>
      </w:r>
      <w:r w:rsidRPr="005C5A57">
        <w:rPr>
          <w:rStyle w:val="FootnoteReference"/>
          <w:rFonts w:asciiTheme="minorHAnsi" w:hAnsiTheme="minorHAnsi" w:cstheme="minorHAnsi"/>
          <w:sz w:val="22"/>
          <w:szCs w:val="22"/>
          <w:lang w:val="en-US"/>
        </w:rPr>
        <w:footnoteReference w:id="6"/>
      </w:r>
      <w:r w:rsidRPr="005C5A57">
        <w:rPr>
          <w:rFonts w:asciiTheme="minorHAnsi" w:hAnsiTheme="minorHAnsi" w:cstheme="minorHAnsi"/>
          <w:sz w:val="22"/>
          <w:szCs w:val="22"/>
          <w:lang w:val="en-US"/>
        </w:rPr>
        <w:t xml:space="preserve">, sufficient to effectively monitor Project progress. Project objectives, outcomes and outputs are clear, practical, and feasible within </w:t>
      </w:r>
      <w:r w:rsidR="00B64E3F" w:rsidRPr="005C5A57">
        <w:rPr>
          <w:rFonts w:asciiTheme="minorHAnsi" w:hAnsiTheme="minorHAnsi" w:cstheme="minorHAnsi"/>
          <w:sz w:val="22"/>
          <w:szCs w:val="22"/>
          <w:lang w:val="en-US"/>
        </w:rPr>
        <w:t>the suggested</w:t>
      </w:r>
      <w:r w:rsidRPr="005C5A57">
        <w:rPr>
          <w:rFonts w:asciiTheme="minorHAnsi" w:hAnsiTheme="minorHAnsi" w:cstheme="minorHAnsi"/>
          <w:sz w:val="22"/>
          <w:szCs w:val="22"/>
          <w:lang w:val="en-US"/>
        </w:rPr>
        <w:t xml:space="preserve"> time frame</w:t>
      </w:r>
      <w:r w:rsidR="00B64E3F" w:rsidRPr="005C5A57">
        <w:rPr>
          <w:rFonts w:asciiTheme="minorHAnsi" w:hAnsiTheme="minorHAnsi" w:cstheme="minorHAnsi"/>
          <w:sz w:val="22"/>
          <w:szCs w:val="22"/>
          <w:lang w:val="en-US"/>
        </w:rPr>
        <w:t>s</w:t>
      </w:r>
      <w:r w:rsidRPr="005C5A57">
        <w:rPr>
          <w:rFonts w:asciiTheme="minorHAnsi" w:hAnsiTheme="minorHAnsi" w:cstheme="minorHAnsi"/>
          <w:sz w:val="22"/>
          <w:szCs w:val="22"/>
          <w:lang w:val="en-US"/>
        </w:rPr>
        <w:t xml:space="preserve">. Outputs are strongly linked with </w:t>
      </w:r>
      <w:r w:rsidR="00FF59B3" w:rsidRPr="005C5A57">
        <w:rPr>
          <w:rFonts w:asciiTheme="minorHAnsi" w:hAnsiTheme="minorHAnsi" w:cstheme="minorHAnsi"/>
          <w:sz w:val="22"/>
          <w:szCs w:val="22"/>
          <w:lang w:val="en-US"/>
        </w:rPr>
        <w:t xml:space="preserve">intended </w:t>
      </w:r>
      <w:r w:rsidRPr="005C5A57">
        <w:rPr>
          <w:rFonts w:asciiTheme="minorHAnsi" w:hAnsiTheme="minorHAnsi" w:cstheme="minorHAnsi"/>
          <w:sz w:val="22"/>
          <w:szCs w:val="22"/>
          <w:lang w:val="en-US"/>
        </w:rPr>
        <w:t xml:space="preserve">Project outcomes </w:t>
      </w:r>
      <w:r w:rsidR="00FF59B3" w:rsidRPr="005C5A57">
        <w:rPr>
          <w:rFonts w:asciiTheme="minorHAnsi" w:hAnsiTheme="minorHAnsi" w:cstheme="minorHAnsi"/>
          <w:sz w:val="22"/>
          <w:szCs w:val="22"/>
          <w:lang w:val="en-US"/>
        </w:rPr>
        <w:t>of “5.0 Strengthened</w:t>
      </w:r>
      <w:r w:rsidR="00FF59B3" w:rsidRPr="005C5A57">
        <w:rPr>
          <w:rFonts w:asciiTheme="minorHAnsi" w:hAnsiTheme="minorHAnsi" w:cstheme="minorHAnsi"/>
          <w:bCs/>
          <w:sz w:val="22"/>
          <w:szCs w:val="22"/>
          <w:lang w:val="en-US"/>
        </w:rPr>
        <w:t xml:space="preserve"> institutional and regulatory systems for low-emission planning and development” and “7.0 Lower energy intensity of buildings, cities, industries, and appliances”. These in turn are strongly</w:t>
      </w:r>
      <w:r w:rsidRPr="005C5A57">
        <w:rPr>
          <w:rFonts w:asciiTheme="minorHAnsi" w:hAnsiTheme="minorHAnsi" w:cstheme="minorHAnsi"/>
          <w:sz w:val="22"/>
          <w:szCs w:val="22"/>
          <w:lang w:val="en-US"/>
        </w:rPr>
        <w:t xml:space="preserve"> linked with </w:t>
      </w:r>
      <w:r w:rsidR="003A005B" w:rsidRPr="005C5A57">
        <w:rPr>
          <w:rFonts w:asciiTheme="minorHAnsi" w:hAnsiTheme="minorHAnsi" w:cstheme="minorHAnsi"/>
          <w:sz w:val="22"/>
          <w:szCs w:val="22"/>
          <w:lang w:val="en-US"/>
        </w:rPr>
        <w:t>the Fund Level Impact of “M3.0 Reduced emissions from buildings, cities”.</w:t>
      </w:r>
      <w:bookmarkEnd w:id="92"/>
      <w:r w:rsidR="003A005B" w:rsidRPr="005C5A57">
        <w:rPr>
          <w:rFonts w:asciiTheme="minorHAnsi" w:hAnsiTheme="minorHAnsi" w:cstheme="minorHAnsi"/>
          <w:sz w:val="22"/>
          <w:szCs w:val="22"/>
          <w:lang w:val="en-US"/>
        </w:rPr>
        <w:t xml:space="preserve"> </w:t>
      </w:r>
    </w:p>
    <w:p w14:paraId="318B8B66" w14:textId="77777777" w:rsidR="003A005B" w:rsidRPr="005C5A57" w:rsidRDefault="003A005B" w:rsidP="003A005B">
      <w:pPr>
        <w:pStyle w:val="ListParagraph"/>
        <w:ind w:left="454"/>
        <w:jc w:val="both"/>
        <w:rPr>
          <w:rFonts w:asciiTheme="minorHAnsi" w:hAnsiTheme="minorHAnsi" w:cstheme="minorHAnsi"/>
          <w:sz w:val="22"/>
          <w:szCs w:val="22"/>
          <w:lang w:val="en-US"/>
        </w:rPr>
      </w:pPr>
    </w:p>
    <w:p w14:paraId="461DE46C" w14:textId="326879AF" w:rsidR="002A6B16" w:rsidRDefault="003A005B" w:rsidP="00DF0933">
      <w:pPr>
        <w:pStyle w:val="ListParagraph"/>
        <w:numPr>
          <w:ilvl w:val="0"/>
          <w:numId w:val="37"/>
        </w:numPr>
        <w:ind w:left="454" w:hanging="454"/>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 xml:space="preserve">The ToC and </w:t>
      </w:r>
      <w:r w:rsidR="00BD7661" w:rsidRPr="005C5A57">
        <w:rPr>
          <w:rFonts w:asciiTheme="minorHAnsi" w:hAnsiTheme="minorHAnsi" w:cstheme="minorHAnsi"/>
          <w:sz w:val="22"/>
          <w:szCs w:val="22"/>
          <w:lang w:val="en-US"/>
        </w:rPr>
        <w:t xml:space="preserve">PRF are also strongly linked with </w:t>
      </w:r>
      <w:r w:rsidR="00EC38D9" w:rsidRPr="005C5A57">
        <w:rPr>
          <w:rFonts w:asciiTheme="minorHAnsi" w:hAnsiTheme="minorHAnsi" w:cstheme="minorHAnsi"/>
          <w:sz w:val="22"/>
          <w:szCs w:val="22"/>
          <w:lang w:val="en-US"/>
        </w:rPr>
        <w:t xml:space="preserve">the GCF Paradigm shift objectives of contributing to shifting BiH to a low-emissions sustainable development pathway in two ways: 1) it improves efficiency of energy use in public buildings by at least 50%; and 2) it enables the switch from fossil to renewable energy sources in public buildings. </w:t>
      </w:r>
      <w:r w:rsidR="00FF58E3" w:rsidRPr="005C5A57">
        <w:rPr>
          <w:rFonts w:asciiTheme="minorHAnsi" w:hAnsiTheme="minorHAnsi" w:cstheme="minorHAnsi"/>
          <w:sz w:val="22"/>
          <w:szCs w:val="22"/>
          <w:lang w:val="en-US"/>
        </w:rPr>
        <w:t>This leads to delivery of BiH’s UNDP Strategic Plan:</w:t>
      </w:r>
      <w:r w:rsidR="00FF58E3" w:rsidRPr="005C5A57">
        <w:rPr>
          <w:rFonts w:asciiTheme="minorHAnsi" w:hAnsiTheme="minorHAnsi" w:cstheme="minorHAnsi"/>
          <w:i/>
          <w:sz w:val="22"/>
          <w:szCs w:val="22"/>
          <w:lang w:val="en-US"/>
        </w:rPr>
        <w:t xml:space="preserve"> </w:t>
      </w:r>
      <w:r w:rsidR="00FF58E3" w:rsidRPr="005C5A57">
        <w:rPr>
          <w:rFonts w:asciiTheme="minorHAnsi" w:hAnsiTheme="minorHAnsi" w:cstheme="minorHAnsi"/>
          <w:sz w:val="22"/>
          <w:szCs w:val="22"/>
          <w:lang w:val="en-US"/>
        </w:rPr>
        <w:t xml:space="preserve">Output 1.5, BiH’s UNDAF/Country Programme Document Outcome 05, and </w:t>
      </w:r>
      <w:r w:rsidR="001B6F26" w:rsidRPr="005C5A57">
        <w:rPr>
          <w:rFonts w:asciiTheme="minorHAnsi" w:hAnsiTheme="minorHAnsi" w:cstheme="minorHAnsi"/>
          <w:sz w:val="22"/>
          <w:szCs w:val="22"/>
          <w:lang w:val="en-US"/>
        </w:rPr>
        <w:t xml:space="preserve">contribution to SDGs 7, 9, 11, and 17. </w:t>
      </w:r>
      <w:r w:rsidR="00EC38D9" w:rsidRPr="005C5A57">
        <w:rPr>
          <w:rFonts w:asciiTheme="minorHAnsi" w:hAnsiTheme="minorHAnsi" w:cstheme="minorHAnsi"/>
          <w:sz w:val="22"/>
          <w:szCs w:val="22"/>
          <w:lang w:val="en-US"/>
        </w:rPr>
        <w:t>Appropriate MRV systems are setup in the design of Output 1.1, Activity 1.2.2: Design and monitoring of the National Framework for Low-Carbon Investment in Public Buildings with the EMIS system and the DEAs. In the PRF, all assumptions still hold in the context of achieving Project results. The ToC intervention logic is coherently aligned with this approach and does not need adjustments.</w:t>
      </w:r>
      <w:r w:rsidR="00B64E3F" w:rsidRPr="005C5A57">
        <w:rPr>
          <w:rFonts w:asciiTheme="minorHAnsi" w:hAnsiTheme="minorHAnsi" w:cstheme="minorHAnsi"/>
          <w:sz w:val="22"/>
          <w:szCs w:val="22"/>
          <w:lang w:val="en-US"/>
        </w:rPr>
        <w:t xml:space="preserve"> </w:t>
      </w:r>
    </w:p>
    <w:p w14:paraId="03D0E552" w14:textId="77777777" w:rsidR="002A6B16" w:rsidRPr="002A6B16" w:rsidRDefault="002A6B16" w:rsidP="002A6B16">
      <w:pPr>
        <w:pStyle w:val="ListParagraph"/>
        <w:rPr>
          <w:rFonts w:asciiTheme="minorHAnsi" w:hAnsiTheme="minorHAnsi" w:cstheme="minorHAnsi"/>
          <w:sz w:val="22"/>
          <w:szCs w:val="22"/>
          <w:lang w:val="en-US"/>
        </w:rPr>
      </w:pPr>
    </w:p>
    <w:p w14:paraId="3EE3BF4F" w14:textId="201D2D49" w:rsidR="00076637" w:rsidRPr="002C26DC" w:rsidRDefault="002A6B16" w:rsidP="0041495F">
      <w:pPr>
        <w:pStyle w:val="ListParagraph"/>
        <w:numPr>
          <w:ilvl w:val="0"/>
          <w:numId w:val="37"/>
        </w:numPr>
        <w:ind w:left="454" w:hanging="454"/>
        <w:jc w:val="both"/>
        <w:rPr>
          <w:rFonts w:asciiTheme="minorHAnsi" w:hAnsiTheme="minorHAnsi" w:cs="Arial"/>
          <w:b/>
          <w:bCs/>
          <w:sz w:val="22"/>
          <w:szCs w:val="22"/>
          <w:highlight w:val="yellow"/>
          <w:lang w:val="en-US"/>
        </w:rPr>
      </w:pPr>
      <w:bookmarkStart w:id="94" w:name="_Ref114137930"/>
      <w:bookmarkStart w:id="95" w:name="_Hlk114125748"/>
      <w:bookmarkStart w:id="96" w:name="_Hlk114120394"/>
      <w:r>
        <w:rPr>
          <w:rFonts w:asciiTheme="minorHAnsi" w:hAnsiTheme="minorHAnsi" w:cstheme="minorHAnsi"/>
          <w:sz w:val="22"/>
          <w:szCs w:val="22"/>
          <w:lang w:val="en-US"/>
        </w:rPr>
        <w:t>I</w:t>
      </w:r>
      <w:r w:rsidR="00B64E3F" w:rsidRPr="005C5A57">
        <w:rPr>
          <w:rFonts w:asciiTheme="minorHAnsi" w:hAnsiTheme="minorHAnsi" w:cstheme="minorHAnsi"/>
          <w:sz w:val="22"/>
          <w:szCs w:val="22"/>
          <w:lang w:val="en-US"/>
        </w:rPr>
        <w:t xml:space="preserve">mprovements </w:t>
      </w:r>
      <w:r>
        <w:rPr>
          <w:rFonts w:asciiTheme="minorHAnsi" w:hAnsiTheme="minorHAnsi" w:cstheme="minorHAnsi"/>
          <w:sz w:val="22"/>
          <w:szCs w:val="22"/>
          <w:lang w:val="en-US"/>
        </w:rPr>
        <w:t xml:space="preserve">that can be made with the PRF and the ToC would be to insert drivers and assumptions that drive and make possible activities to project results, and from project results to outcomes. </w:t>
      </w:r>
      <w:r w:rsidR="002C26DC" w:rsidRPr="002C26DC">
        <w:rPr>
          <w:rFonts w:asciiTheme="minorHAnsi" w:hAnsiTheme="minorHAnsi" w:cstheme="minorHAnsi"/>
          <w:sz w:val="22"/>
          <w:szCs w:val="22"/>
          <w:highlight w:val="yellow"/>
          <w:lang w:val="en-GB"/>
        </w:rPr>
        <w:t xml:space="preserve">Addition of these drivers and assumptions to the PRF and ToC would </w:t>
      </w:r>
      <w:r w:rsidR="002C26DC" w:rsidRPr="002C26DC">
        <w:rPr>
          <w:rFonts w:asciiTheme="minorHAnsi" w:hAnsiTheme="minorHAnsi" w:cstheme="minorHAnsi"/>
          <w:sz w:val="22"/>
          <w:szCs w:val="22"/>
          <w:highlight w:val="yellow"/>
        </w:rPr>
        <w:t xml:space="preserve">improve the capturing of Project pathways to achieve its intended results and outcome. </w:t>
      </w:r>
      <w:r w:rsidR="007C7FC1" w:rsidRPr="002C26DC">
        <w:rPr>
          <w:rFonts w:asciiTheme="minorHAnsi" w:hAnsiTheme="minorHAnsi" w:cstheme="minorHAnsi"/>
          <w:sz w:val="22"/>
          <w:szCs w:val="22"/>
          <w:highlight w:val="yellow"/>
          <w:lang w:val="en-US"/>
        </w:rPr>
        <w:t>For example</w:t>
      </w:r>
      <w:r w:rsidR="00076637" w:rsidRPr="002C26DC">
        <w:rPr>
          <w:rFonts w:asciiTheme="minorHAnsi" w:hAnsiTheme="minorHAnsi" w:cstheme="minorHAnsi"/>
          <w:sz w:val="22"/>
          <w:szCs w:val="22"/>
          <w:highlight w:val="yellow"/>
          <w:lang w:val="en-US"/>
        </w:rPr>
        <w:t>:</w:t>
      </w:r>
      <w:bookmarkEnd w:id="94"/>
    </w:p>
    <w:p w14:paraId="422F148D" w14:textId="735D7142" w:rsidR="00076637" w:rsidRDefault="00076637" w:rsidP="00076637">
      <w:pPr>
        <w:pStyle w:val="ListParagraph"/>
        <w:rPr>
          <w:rFonts w:asciiTheme="minorHAnsi" w:hAnsiTheme="minorHAnsi" w:cstheme="minorHAnsi"/>
          <w:sz w:val="22"/>
          <w:szCs w:val="22"/>
          <w:lang w:val="en-US"/>
        </w:rPr>
      </w:pPr>
    </w:p>
    <w:p w14:paraId="0912436B" w14:textId="13221334" w:rsidR="0039227E" w:rsidRPr="005C5A57" w:rsidRDefault="0039227E" w:rsidP="0039227E">
      <w:pPr>
        <w:contextualSpacing/>
        <w:jc w:val="center"/>
        <w:rPr>
          <w:rFonts w:asciiTheme="minorHAnsi" w:hAnsiTheme="minorHAnsi" w:cs="Arial"/>
          <w:b/>
          <w:bCs/>
          <w:lang w:val="en-US" w:bidi="en-US"/>
        </w:rPr>
      </w:pPr>
      <w:bookmarkStart w:id="97" w:name="_Toc112677020"/>
      <w:bookmarkEnd w:id="93"/>
      <w:bookmarkEnd w:id="95"/>
      <w:bookmarkEnd w:id="96"/>
      <w:r w:rsidRPr="005C5A57">
        <w:rPr>
          <w:rFonts w:asciiTheme="minorHAnsi" w:hAnsiTheme="minorHAnsi" w:cs="Arial"/>
          <w:b/>
          <w:bCs/>
          <w:lang w:val="en-US"/>
        </w:rPr>
        <w:lastRenderedPageBreak/>
        <w:t xml:space="preserve">Figure </w:t>
      </w:r>
      <w:r w:rsidRPr="005C5A57">
        <w:rPr>
          <w:rFonts w:asciiTheme="minorHAnsi" w:hAnsiTheme="minorHAnsi" w:cs="Arial"/>
          <w:b/>
          <w:bCs/>
          <w:lang w:val="en-US"/>
        </w:rPr>
        <w:fldChar w:fldCharType="begin"/>
      </w:r>
      <w:r w:rsidRPr="005C5A57">
        <w:rPr>
          <w:rFonts w:asciiTheme="minorHAnsi" w:hAnsiTheme="minorHAnsi" w:cs="Arial"/>
          <w:b/>
          <w:bCs/>
          <w:lang w:val="en-US"/>
        </w:rPr>
        <w:instrText xml:space="preserve"> SEQ Figure \* ARABIC </w:instrText>
      </w:r>
      <w:r w:rsidRPr="005C5A57">
        <w:rPr>
          <w:rFonts w:asciiTheme="minorHAnsi" w:hAnsiTheme="minorHAnsi" w:cs="Arial"/>
          <w:b/>
          <w:bCs/>
          <w:lang w:val="en-US"/>
        </w:rPr>
        <w:fldChar w:fldCharType="separate"/>
      </w:r>
      <w:r w:rsidR="00F32C6D" w:rsidRPr="005C5A57">
        <w:rPr>
          <w:rFonts w:asciiTheme="minorHAnsi" w:hAnsiTheme="minorHAnsi" w:cs="Arial"/>
          <w:b/>
          <w:bCs/>
          <w:lang w:val="en-US"/>
        </w:rPr>
        <w:t>3</w:t>
      </w:r>
      <w:r w:rsidRPr="005C5A57">
        <w:rPr>
          <w:rFonts w:asciiTheme="minorHAnsi" w:hAnsiTheme="minorHAnsi" w:cs="Arial"/>
          <w:lang w:val="en-US"/>
        </w:rPr>
        <w:fldChar w:fldCharType="end"/>
      </w:r>
      <w:r w:rsidRPr="005C5A57">
        <w:rPr>
          <w:rFonts w:asciiTheme="minorHAnsi" w:hAnsiTheme="minorHAnsi" w:cs="Arial"/>
          <w:lang w:val="en-US"/>
        </w:rPr>
        <w:t>:</w:t>
      </w:r>
      <w:r w:rsidRPr="005C5A57">
        <w:rPr>
          <w:rFonts w:asciiTheme="minorHAnsi" w:hAnsiTheme="minorHAnsi" w:cs="Arial"/>
          <w:b/>
          <w:bCs/>
          <w:lang w:val="en-US" w:bidi="en-US"/>
        </w:rPr>
        <w:t xml:space="preserve"> </w:t>
      </w:r>
      <w:r w:rsidRPr="00372C82">
        <w:rPr>
          <w:rFonts w:asciiTheme="minorHAnsi" w:hAnsiTheme="minorHAnsi" w:cs="Arial"/>
          <w:b/>
          <w:bCs/>
          <w:lang w:val="en-US" w:bidi="en-US"/>
        </w:rPr>
        <w:t>LCPB Theory</w:t>
      </w:r>
      <w:r w:rsidRPr="005C5A57">
        <w:rPr>
          <w:rFonts w:asciiTheme="minorHAnsi" w:hAnsiTheme="minorHAnsi" w:cs="Arial"/>
          <w:b/>
          <w:bCs/>
          <w:lang w:val="en-US" w:bidi="en-US"/>
        </w:rPr>
        <w:t xml:space="preserve"> of Change</w:t>
      </w:r>
      <w:bookmarkEnd w:id="97"/>
    </w:p>
    <w:p w14:paraId="04CDBF60" w14:textId="0A2191A0" w:rsidR="00513E1F" w:rsidRPr="005C5A57" w:rsidRDefault="00513E1F" w:rsidP="00D63A5B">
      <w:pPr>
        <w:contextualSpacing/>
        <w:rPr>
          <w:rFonts w:asciiTheme="minorHAnsi" w:hAnsiTheme="minorHAnsi" w:cs="Arial"/>
          <w:b/>
          <w:bCs/>
          <w:lang w:val="en-US" w:bidi="en-US"/>
        </w:rPr>
      </w:pPr>
    </w:p>
    <w:p w14:paraId="50728A96" w14:textId="497D6CCF" w:rsidR="00864228" w:rsidRPr="005C5A57" w:rsidRDefault="00827FF4" w:rsidP="00D63A5B">
      <w:pPr>
        <w:contextualSpacing/>
        <w:rPr>
          <w:rFonts w:asciiTheme="minorHAnsi" w:hAnsiTheme="minorHAnsi" w:cs="Arial"/>
          <w:b/>
          <w:bCs/>
          <w:lang w:val="en-US" w:bidi="en-US"/>
        </w:rPr>
      </w:pPr>
      <w:r w:rsidRPr="005C5A57">
        <w:rPr>
          <w:noProof/>
          <w:lang w:val="en-US"/>
        </w:rPr>
        <mc:AlternateContent>
          <mc:Choice Requires="wps">
            <w:drawing>
              <wp:anchor distT="0" distB="0" distL="114300" distR="114300" simplePos="0" relativeHeight="251658283" behindDoc="0" locked="0" layoutInCell="1" allowOverlap="1" wp14:anchorId="6BC41FAE" wp14:editId="19548977">
                <wp:simplePos x="0" y="0"/>
                <wp:positionH relativeFrom="column">
                  <wp:posOffset>3385547</wp:posOffset>
                </wp:positionH>
                <wp:positionV relativeFrom="paragraph">
                  <wp:posOffset>467066</wp:posOffset>
                </wp:positionV>
                <wp:extent cx="974856" cy="355721"/>
                <wp:effectExtent l="0" t="0" r="34925" b="25400"/>
                <wp:wrapNone/>
                <wp:docPr id="460" name="Straight Connector 460"/>
                <wp:cNvGraphicFramePr/>
                <a:graphic xmlns:a="http://schemas.openxmlformats.org/drawingml/2006/main">
                  <a:graphicData uri="http://schemas.microsoft.com/office/word/2010/wordprocessingShape">
                    <wps:wsp>
                      <wps:cNvCnPr/>
                      <wps:spPr>
                        <a:xfrm flipV="1">
                          <a:off x="0" y="0"/>
                          <a:ext cx="974856" cy="3557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2A0C3651" id="Straight Connector 460" o:spid="_x0000_s1026" style="position:absolute;flip:y;z-index:251658283;visibility:visible;mso-wrap-style:square;mso-wrap-distance-left:9pt;mso-wrap-distance-top:0;mso-wrap-distance-right:9pt;mso-wrap-distance-bottom:0;mso-position-horizontal:absolute;mso-position-horizontal-relative:text;mso-position-vertical:absolute;mso-position-vertical-relative:text" from="266.6pt,36.8pt" to="343.35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" strokecolor="#4579b8 [3044]"/>
            </w:pict>
          </mc:Fallback>
        </mc:AlternateContent>
      </w:r>
      <w:r w:rsidRPr="005C5A57">
        <w:rPr>
          <w:noProof/>
          <w:lang w:val="en-US"/>
        </w:rPr>
        <mc:AlternateContent>
          <mc:Choice Requires="wps">
            <w:drawing>
              <wp:anchor distT="0" distB="0" distL="114300" distR="114300" simplePos="0" relativeHeight="251658282" behindDoc="0" locked="0" layoutInCell="1" allowOverlap="1" wp14:anchorId="54E25EE6" wp14:editId="619F2699">
                <wp:simplePos x="0" y="0"/>
                <wp:positionH relativeFrom="column">
                  <wp:posOffset>3385547</wp:posOffset>
                </wp:positionH>
                <wp:positionV relativeFrom="paragraph">
                  <wp:posOffset>475164</wp:posOffset>
                </wp:positionV>
                <wp:extent cx="309838" cy="340066"/>
                <wp:effectExtent l="0" t="0" r="33655" b="22225"/>
                <wp:wrapNone/>
                <wp:docPr id="459" name="Straight Connector 459"/>
                <wp:cNvGraphicFramePr/>
                <a:graphic xmlns:a="http://schemas.openxmlformats.org/drawingml/2006/main">
                  <a:graphicData uri="http://schemas.microsoft.com/office/word/2010/wordprocessingShape">
                    <wps:wsp>
                      <wps:cNvCnPr/>
                      <wps:spPr>
                        <a:xfrm flipV="1">
                          <a:off x="0" y="0"/>
                          <a:ext cx="309838" cy="34006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06354B21" id="Straight Connector 459" o:spid="_x0000_s1026" style="position:absolute;flip:y;z-index:251658282;visibility:visible;mso-wrap-style:square;mso-wrap-distance-left:9pt;mso-wrap-distance-top:0;mso-wrap-distance-right:9pt;mso-wrap-distance-bottom:0;mso-position-horizontal:absolute;mso-position-horizontal-relative:text;mso-position-vertical:absolute;mso-position-vertical-relative:text" from="266.6pt,37.4pt" to="291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" strokecolor="#4579b8 [3044]"/>
            </w:pict>
          </mc:Fallback>
        </mc:AlternateContent>
      </w:r>
      <w:r w:rsidRPr="005C5A57">
        <w:rPr>
          <w:noProof/>
          <w:lang w:val="en-US"/>
        </w:rPr>
        <mc:AlternateContent>
          <mc:Choice Requires="wps">
            <w:drawing>
              <wp:anchor distT="0" distB="0" distL="114300" distR="114300" simplePos="0" relativeHeight="251658281" behindDoc="0" locked="0" layoutInCell="1" allowOverlap="1" wp14:anchorId="5FB35847" wp14:editId="51E4D0A1">
                <wp:simplePos x="0" y="0"/>
                <wp:positionH relativeFrom="column">
                  <wp:posOffset>3030367</wp:posOffset>
                </wp:positionH>
                <wp:positionV relativeFrom="paragraph">
                  <wp:posOffset>475164</wp:posOffset>
                </wp:positionV>
                <wp:extent cx="354771" cy="332105"/>
                <wp:effectExtent l="0" t="0" r="26670" b="29845"/>
                <wp:wrapNone/>
                <wp:docPr id="458" name="Straight Connector 458"/>
                <wp:cNvGraphicFramePr/>
                <a:graphic xmlns:a="http://schemas.openxmlformats.org/drawingml/2006/main">
                  <a:graphicData uri="http://schemas.microsoft.com/office/word/2010/wordprocessingShape">
                    <wps:wsp>
                      <wps:cNvCnPr/>
                      <wps:spPr>
                        <a:xfrm flipH="1" flipV="1">
                          <a:off x="0" y="0"/>
                          <a:ext cx="354771" cy="3321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1D9DA2BC" id="Straight Connector 458" o:spid="_x0000_s1026" style="position:absolute;flip:x y;z-index:251658281;visibility:visible;mso-wrap-style:square;mso-wrap-distance-left:9pt;mso-wrap-distance-top:0;mso-wrap-distance-right:9pt;mso-wrap-distance-bottom:0;mso-position-horizontal:absolute;mso-position-horizontal-relative:text;mso-position-vertical:absolute;mso-position-vertical-relative:text" from="238.6pt,37.4pt" to="266.55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" strokecolor="#4579b8 [3044]"/>
            </w:pict>
          </mc:Fallback>
        </mc:AlternateContent>
      </w:r>
      <w:r w:rsidRPr="005C5A57">
        <w:rPr>
          <w:noProof/>
          <w:lang w:val="en-US"/>
        </w:rPr>
        <mc:AlternateContent>
          <mc:Choice Requires="wps">
            <w:drawing>
              <wp:anchor distT="0" distB="0" distL="114300" distR="114300" simplePos="0" relativeHeight="251658280" behindDoc="0" locked="0" layoutInCell="1" allowOverlap="1" wp14:anchorId="43198795" wp14:editId="1270FDD0">
                <wp:simplePos x="0" y="0"/>
                <wp:positionH relativeFrom="column">
                  <wp:posOffset>2357792</wp:posOffset>
                </wp:positionH>
                <wp:positionV relativeFrom="paragraph">
                  <wp:posOffset>475132</wp:posOffset>
                </wp:positionV>
                <wp:extent cx="997527" cy="332541"/>
                <wp:effectExtent l="0" t="0" r="12700" b="29845"/>
                <wp:wrapNone/>
                <wp:docPr id="457" name="Straight Connector 457"/>
                <wp:cNvGraphicFramePr/>
                <a:graphic xmlns:a="http://schemas.openxmlformats.org/drawingml/2006/main">
                  <a:graphicData uri="http://schemas.microsoft.com/office/word/2010/wordprocessingShape">
                    <wps:wsp>
                      <wps:cNvCnPr/>
                      <wps:spPr>
                        <a:xfrm flipH="1" flipV="1">
                          <a:off x="0" y="0"/>
                          <a:ext cx="997527" cy="33254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0511E89E" id="Straight Connector 457" o:spid="_x0000_s1026" style="position:absolute;flip:x y;z-index:251658280;visibility:visible;mso-wrap-style:square;mso-wrap-distance-left:9pt;mso-wrap-distance-top:0;mso-wrap-distance-right:9pt;mso-wrap-distance-bottom:0;mso-position-horizontal:absolute;mso-position-horizontal-relative:text;mso-position-vertical:absolute;mso-position-vertical-relative:text" from="185.65pt,37.4pt" to="264.2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" strokecolor="#4579b8 [3044]"/>
            </w:pict>
          </mc:Fallback>
        </mc:AlternateContent>
      </w:r>
      <w:r w:rsidR="00AC50A3" w:rsidRPr="005C5A57">
        <w:rPr>
          <w:lang w:val="en-US"/>
        </w:rPr>
        <w:t xml:space="preserve">        </w:t>
      </w:r>
      <w:r w:rsidR="0039227E" w:rsidRPr="005C5A57">
        <w:rPr>
          <w:lang w:val="en-US"/>
        </w:rPr>
        <w:t xml:space="preserve">     </w:t>
      </w:r>
      <w:r w:rsidR="00AC50A3" w:rsidRPr="005C5A57">
        <w:rPr>
          <w:lang w:val="en-US"/>
        </w:rPr>
        <w:t xml:space="preserve">            </w:t>
      </w:r>
      <w:r w:rsidR="00864228" w:rsidRPr="005C5A57">
        <w:rPr>
          <w:rFonts w:asciiTheme="minorHAnsi" w:hAnsiTheme="minorHAnsi" w:cs="Arial"/>
          <w:b/>
          <w:bCs/>
          <w:noProof/>
          <w:lang w:val="en-US" w:bidi="en-US"/>
        </w:rPr>
        <w:drawing>
          <wp:inline distT="0" distB="0" distL="0" distR="0" wp14:anchorId="2F16FA90" wp14:editId="0F45327E">
            <wp:extent cx="453422" cy="453422"/>
            <wp:effectExtent l="0" t="0" r="3810" b="3810"/>
            <wp:docPr id="233" name="Picture 2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642" cy="462642"/>
                    </a:xfrm>
                    <a:prstGeom prst="rect">
                      <a:avLst/>
                    </a:prstGeom>
                    <a:noFill/>
                    <a:ln>
                      <a:noFill/>
                    </a:ln>
                  </pic:spPr>
                </pic:pic>
              </a:graphicData>
            </a:graphic>
          </wp:inline>
        </w:drawing>
      </w:r>
      <w:r w:rsidR="00864228" w:rsidRPr="005C5A57">
        <w:rPr>
          <w:lang w:val="en-US"/>
        </w:rPr>
        <w:t xml:space="preserve"> </w:t>
      </w:r>
      <w:r w:rsidR="00AC50A3" w:rsidRPr="005C5A57">
        <w:rPr>
          <w:lang w:val="en-US"/>
        </w:rPr>
        <w:t xml:space="preserve">      </w:t>
      </w:r>
      <w:r w:rsidR="00AC50A3" w:rsidRPr="005C5A57">
        <w:rPr>
          <w:noProof/>
          <w:lang w:val="en-US"/>
        </w:rPr>
        <w:drawing>
          <wp:inline distT="0" distB="0" distL="0" distR="0" wp14:anchorId="5ED8774A" wp14:editId="325EA40D">
            <wp:extent cx="447979" cy="447979"/>
            <wp:effectExtent l="0" t="0" r="9525" b="9525"/>
            <wp:docPr id="236" name="Picture 2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2604" cy="462604"/>
                    </a:xfrm>
                    <a:prstGeom prst="rect">
                      <a:avLst/>
                    </a:prstGeom>
                    <a:noFill/>
                    <a:ln>
                      <a:noFill/>
                    </a:ln>
                  </pic:spPr>
                </pic:pic>
              </a:graphicData>
            </a:graphic>
          </wp:inline>
        </w:drawing>
      </w:r>
      <w:r w:rsidR="00864228" w:rsidRPr="005C5A57">
        <w:rPr>
          <w:rFonts w:asciiTheme="minorHAnsi" w:hAnsiTheme="minorHAnsi" w:cs="Arial"/>
          <w:b/>
          <w:bCs/>
          <w:noProof/>
          <w:lang w:val="en-US" w:bidi="en-US"/>
        </w:rPr>
        <mc:AlternateContent>
          <mc:Choice Requires="wps">
            <w:drawing>
              <wp:anchor distT="45720" distB="45720" distL="114300" distR="114300" simplePos="0" relativeHeight="251658242" behindDoc="0" locked="0" layoutInCell="1" allowOverlap="1" wp14:anchorId="58A555D0" wp14:editId="03F3906B">
                <wp:simplePos x="0" y="0"/>
                <wp:positionH relativeFrom="margin">
                  <wp:align>left</wp:align>
                </wp:positionH>
                <wp:positionV relativeFrom="paragraph">
                  <wp:posOffset>5715</wp:posOffset>
                </wp:positionV>
                <wp:extent cx="1209040" cy="400050"/>
                <wp:effectExtent l="0" t="0" r="101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400050"/>
                        </a:xfrm>
                        <a:prstGeom prst="rect">
                          <a:avLst/>
                        </a:prstGeom>
                        <a:solidFill>
                          <a:srgbClr val="00B0F0"/>
                        </a:solidFill>
                        <a:ln w="9525">
                          <a:solidFill>
                            <a:srgbClr val="000000"/>
                          </a:solidFill>
                          <a:miter lim="800000"/>
                          <a:headEnd/>
                          <a:tailEnd/>
                        </a:ln>
                      </wps:spPr>
                      <wps:txbx>
                        <w:txbxContent>
                          <w:p w14:paraId="12C0B481" w14:textId="49133518" w:rsidR="00513E1F" w:rsidRPr="00827FF4" w:rsidRDefault="00513E1F" w:rsidP="00827FF4">
                            <w:pPr>
                              <w:jc w:val="center"/>
                              <w:rPr>
                                <w:rFonts w:asciiTheme="minorHAnsi" w:hAnsiTheme="minorHAnsi" w:cstheme="minorHAnsi"/>
                                <w:b/>
                                <w:bCs/>
                                <w:sz w:val="18"/>
                                <w:szCs w:val="18"/>
                              </w:rPr>
                            </w:pPr>
                            <w:r w:rsidRPr="00827FF4">
                              <w:rPr>
                                <w:rFonts w:asciiTheme="minorHAnsi" w:hAnsiTheme="minorHAnsi" w:cstheme="minorHAnsi"/>
                                <w:b/>
                                <w:bCs/>
                                <w:sz w:val="18"/>
                                <w:szCs w:val="18"/>
                              </w:rPr>
                              <w:t>UNDP Sustainable Development Goals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A555D0" id="_x0000_t202" coordsize="21600,21600" o:spt="202" path="m,l,21600r21600,l21600,xe">
                <v:stroke joinstyle="miter"/>
                <v:path gradientshapeok="t" o:connecttype="rect"/>
              </v:shapetype>
              <v:shape id="Text Box 2" o:spid="_x0000_s1040" type="#_x0000_t202" style="position:absolute;margin-left:0;margin-top:.45pt;width:95.2pt;height:31.5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" fillcolor="#00b0f0">
                <v:textbox>
                  <w:txbxContent>
                    <w:p w14:paraId="12C0B481" w14:textId="49133518" w:rsidR="00513E1F" w:rsidRPr="00827FF4" w:rsidRDefault="00513E1F" w:rsidP="00827FF4">
                      <w:pPr>
                        <w:jc w:val="center"/>
                        <w:rPr>
                          <w:rFonts w:asciiTheme="minorHAnsi" w:hAnsiTheme="minorHAnsi" w:cstheme="minorHAnsi"/>
                          <w:b/>
                          <w:bCs/>
                          <w:sz w:val="18"/>
                          <w:szCs w:val="18"/>
                        </w:rPr>
                      </w:pPr>
                      <w:r w:rsidRPr="00827FF4">
                        <w:rPr>
                          <w:rFonts w:asciiTheme="minorHAnsi" w:hAnsiTheme="minorHAnsi" w:cstheme="minorHAnsi"/>
                          <w:b/>
                          <w:bCs/>
                          <w:sz w:val="18"/>
                          <w:szCs w:val="18"/>
                        </w:rPr>
                        <w:t>UNDP Sustainable Development Goals</w:t>
                      </w:r>
                    </w:p>
                  </w:txbxContent>
                </v:textbox>
                <w10:wrap type="square" anchorx="margin"/>
              </v:shape>
            </w:pict>
          </mc:Fallback>
        </mc:AlternateContent>
      </w:r>
      <w:r w:rsidR="00AC50A3" w:rsidRPr="005C5A57">
        <w:rPr>
          <w:lang w:val="en-US"/>
        </w:rPr>
        <w:t xml:space="preserve">       </w:t>
      </w:r>
      <w:r w:rsidR="00AC50A3" w:rsidRPr="005C5A57">
        <w:rPr>
          <w:noProof/>
          <w:lang w:val="en-US"/>
        </w:rPr>
        <w:drawing>
          <wp:inline distT="0" distB="0" distL="0" distR="0" wp14:anchorId="54D208D5" wp14:editId="7DA4EB94">
            <wp:extent cx="460979" cy="460979"/>
            <wp:effectExtent l="0" t="0" r="0" b="0"/>
            <wp:docPr id="237" name="Picture 2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4315" cy="474315"/>
                    </a:xfrm>
                    <a:prstGeom prst="rect">
                      <a:avLst/>
                    </a:prstGeom>
                    <a:noFill/>
                    <a:ln>
                      <a:noFill/>
                    </a:ln>
                  </pic:spPr>
                </pic:pic>
              </a:graphicData>
            </a:graphic>
          </wp:inline>
        </w:drawing>
      </w:r>
      <w:r w:rsidR="00AC50A3" w:rsidRPr="005C5A57">
        <w:rPr>
          <w:lang w:val="en-US"/>
        </w:rPr>
        <w:t xml:space="preserve">      </w:t>
      </w:r>
      <w:r w:rsidR="0039227E" w:rsidRPr="005C5A57">
        <w:rPr>
          <w:rFonts w:asciiTheme="minorHAnsi" w:hAnsiTheme="minorHAnsi" w:cs="Arial"/>
          <w:b/>
          <w:bCs/>
          <w:noProof/>
          <w:lang w:val="en-US" w:bidi="en-US"/>
        </w:rPr>
        <w:drawing>
          <wp:inline distT="0" distB="0" distL="0" distR="0" wp14:anchorId="6328093D" wp14:editId="7A418E72">
            <wp:extent cx="441820" cy="468535"/>
            <wp:effectExtent l="0" t="0" r="0" b="8255"/>
            <wp:docPr id="239" name="Picture 239" descr="Image result for SDG 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DG 17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6926" cy="484554"/>
                    </a:xfrm>
                    <a:prstGeom prst="rect">
                      <a:avLst/>
                    </a:prstGeom>
                    <a:noFill/>
                    <a:ln>
                      <a:noFill/>
                    </a:ln>
                  </pic:spPr>
                </pic:pic>
              </a:graphicData>
            </a:graphic>
          </wp:inline>
        </w:drawing>
      </w:r>
    </w:p>
    <w:p w14:paraId="65964848" w14:textId="77777777" w:rsidR="00864228" w:rsidRPr="005C5A57" w:rsidRDefault="00864228" w:rsidP="00D63A5B">
      <w:pPr>
        <w:contextualSpacing/>
        <w:rPr>
          <w:rFonts w:asciiTheme="minorHAnsi" w:hAnsiTheme="minorHAnsi" w:cs="Arial"/>
          <w:b/>
          <w:bCs/>
          <w:lang w:val="en-US" w:bidi="en-US"/>
        </w:rPr>
      </w:pPr>
    </w:p>
    <w:p w14:paraId="7DD4DE35" w14:textId="658F0D95" w:rsidR="00513E1F" w:rsidRPr="005C5A57" w:rsidRDefault="00383BB5" w:rsidP="00D63A5B">
      <w:pPr>
        <w:contextualSpacing/>
        <w:rPr>
          <w:rFonts w:asciiTheme="minorHAnsi" w:hAnsiTheme="minorHAnsi" w:cs="Arial"/>
          <w:b/>
          <w:bCs/>
          <w:lang w:val="en-US" w:bidi="en-US"/>
        </w:rPr>
      </w:pPr>
      <w:r w:rsidRPr="005C5A57">
        <w:rPr>
          <w:rFonts w:asciiTheme="minorHAnsi" w:hAnsiTheme="minorHAnsi" w:cs="Arial"/>
          <w:b/>
          <w:bCs/>
          <w:noProof/>
          <w:lang w:val="en-US" w:bidi="en-US"/>
        </w:rPr>
        <mc:AlternateContent>
          <mc:Choice Requires="wps">
            <w:drawing>
              <wp:anchor distT="45720" distB="45720" distL="114300" distR="114300" simplePos="0" relativeHeight="251658258" behindDoc="0" locked="0" layoutInCell="1" allowOverlap="1" wp14:anchorId="2E764803" wp14:editId="0467881F">
                <wp:simplePos x="0" y="0"/>
                <wp:positionH relativeFrom="margin">
                  <wp:posOffset>2418080</wp:posOffset>
                </wp:positionH>
                <wp:positionV relativeFrom="paragraph">
                  <wp:posOffset>153035</wp:posOffset>
                </wp:positionV>
                <wp:extent cx="1881505" cy="407670"/>
                <wp:effectExtent l="0" t="0" r="23495" b="1143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407670"/>
                        </a:xfrm>
                        <a:prstGeom prst="rect">
                          <a:avLst/>
                        </a:prstGeom>
                        <a:solidFill>
                          <a:srgbClr val="0070C0"/>
                        </a:solidFill>
                        <a:ln w="9525">
                          <a:solidFill>
                            <a:srgbClr val="000000"/>
                          </a:solidFill>
                          <a:miter lim="800000"/>
                          <a:headEnd/>
                          <a:tailEnd/>
                        </a:ln>
                      </wps:spPr>
                      <wps:txbx>
                        <w:txbxContent>
                          <w:p w14:paraId="1D7A7870" w14:textId="77777777" w:rsidR="00A8091D" w:rsidRPr="00A8091D" w:rsidRDefault="00A8091D" w:rsidP="00A8091D">
                            <w:pPr>
                              <w:jc w:val="center"/>
                              <w:rPr>
                                <w:rFonts w:asciiTheme="minorHAnsi" w:hAnsiTheme="minorHAnsi" w:cstheme="minorHAnsi"/>
                                <w:color w:val="FFFFFF" w:themeColor="background1"/>
                                <w:sz w:val="18"/>
                                <w:szCs w:val="18"/>
                                <w:lang w:val="en-US"/>
                              </w:rPr>
                            </w:pPr>
                            <w:r w:rsidRPr="00A8091D">
                              <w:rPr>
                                <w:rFonts w:asciiTheme="minorHAnsi" w:hAnsiTheme="minorHAnsi" w:cstheme="minorHAnsi"/>
                                <w:color w:val="FFFFFF" w:themeColor="background1"/>
                                <w:sz w:val="18"/>
                                <w:szCs w:val="18"/>
                                <w:lang w:val="en-US"/>
                              </w:rPr>
                              <w:t>Reduced emissions from buildings, cities, industries and appliances</w:t>
                            </w:r>
                          </w:p>
                          <w:p w14:paraId="4E958105" w14:textId="1A4328A1" w:rsidR="00383BB5" w:rsidRPr="00A8091D" w:rsidRDefault="00383BB5" w:rsidP="00383BB5">
                            <w:pPr>
                              <w:jc w:val="center"/>
                              <w:rPr>
                                <w:rFonts w:asciiTheme="minorHAnsi" w:hAnsiTheme="minorHAnsi" w:cstheme="minorHAns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64803" id="_x0000_s1041" type="#_x0000_t202" style="position:absolute;margin-left:190.4pt;margin-top:12.05pt;width:148.15pt;height:32.1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" fillcolor="#0070c0">
                <v:textbox>
                  <w:txbxContent>
                    <w:p w14:paraId="1D7A7870" w14:textId="77777777" w:rsidR="00A8091D" w:rsidRPr="00A8091D" w:rsidRDefault="00A8091D" w:rsidP="00A8091D">
                      <w:pPr>
                        <w:jc w:val="center"/>
                        <w:rPr>
                          <w:rFonts w:asciiTheme="minorHAnsi" w:hAnsiTheme="minorHAnsi" w:cstheme="minorHAnsi"/>
                          <w:color w:val="FFFFFF" w:themeColor="background1"/>
                          <w:sz w:val="18"/>
                          <w:szCs w:val="18"/>
                          <w:lang w:val="en-US"/>
                        </w:rPr>
                      </w:pPr>
                      <w:r w:rsidRPr="00A8091D">
                        <w:rPr>
                          <w:rFonts w:asciiTheme="minorHAnsi" w:hAnsiTheme="minorHAnsi" w:cstheme="minorHAnsi"/>
                          <w:color w:val="FFFFFF" w:themeColor="background1"/>
                          <w:sz w:val="18"/>
                          <w:szCs w:val="18"/>
                          <w:lang w:val="en-US"/>
                        </w:rPr>
                        <w:t>Reduced emissions from buildings, cities, industries and appliances</w:t>
                      </w:r>
                    </w:p>
                    <w:p w14:paraId="4E958105" w14:textId="1A4328A1" w:rsidR="00383BB5" w:rsidRPr="00A8091D" w:rsidRDefault="00383BB5" w:rsidP="00383BB5">
                      <w:pPr>
                        <w:jc w:val="center"/>
                        <w:rPr>
                          <w:rFonts w:asciiTheme="minorHAnsi" w:hAnsiTheme="minorHAnsi" w:cstheme="minorHAnsi"/>
                          <w:sz w:val="18"/>
                          <w:szCs w:val="18"/>
                        </w:rPr>
                      </w:pPr>
                    </w:p>
                  </w:txbxContent>
                </v:textbox>
                <w10:wrap type="square" anchorx="margin"/>
              </v:shape>
            </w:pict>
          </mc:Fallback>
        </mc:AlternateContent>
      </w:r>
    </w:p>
    <w:p w14:paraId="22E73C7F" w14:textId="16913182" w:rsidR="00513E1F" w:rsidRPr="005C5A57" w:rsidRDefault="0039227E" w:rsidP="00D63A5B">
      <w:pPr>
        <w:contextualSpacing/>
        <w:rPr>
          <w:rFonts w:asciiTheme="minorHAnsi" w:hAnsiTheme="minorHAnsi" w:cs="Arial"/>
          <w:b/>
          <w:bCs/>
          <w:lang w:val="en-US" w:bidi="en-US"/>
        </w:rPr>
      </w:pPr>
      <w:r w:rsidRPr="005C5A57">
        <w:rPr>
          <w:rFonts w:asciiTheme="minorHAnsi" w:hAnsiTheme="minorHAnsi" w:cs="Arial"/>
          <w:b/>
          <w:bCs/>
          <w:noProof/>
          <w:lang w:val="en-US" w:bidi="en-US"/>
        </w:rPr>
        <mc:AlternateContent>
          <mc:Choice Requires="wps">
            <w:drawing>
              <wp:anchor distT="45720" distB="45720" distL="114300" distR="114300" simplePos="0" relativeHeight="251658243" behindDoc="0" locked="0" layoutInCell="1" allowOverlap="1" wp14:anchorId="521CBD61" wp14:editId="1E3D9977">
                <wp:simplePos x="0" y="0"/>
                <wp:positionH relativeFrom="margin">
                  <wp:align>left</wp:align>
                </wp:positionH>
                <wp:positionV relativeFrom="paragraph">
                  <wp:posOffset>50601</wp:posOffset>
                </wp:positionV>
                <wp:extent cx="1209040" cy="294640"/>
                <wp:effectExtent l="0" t="0" r="10160" b="1016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294640"/>
                        </a:xfrm>
                        <a:prstGeom prst="rect">
                          <a:avLst/>
                        </a:prstGeom>
                        <a:solidFill>
                          <a:srgbClr val="00B0F0"/>
                        </a:solidFill>
                        <a:ln w="9525">
                          <a:solidFill>
                            <a:srgbClr val="000000"/>
                          </a:solidFill>
                          <a:miter lim="800000"/>
                          <a:headEnd/>
                          <a:tailEnd/>
                        </a:ln>
                      </wps:spPr>
                      <wps:txbx>
                        <w:txbxContent>
                          <w:p w14:paraId="02D8B49B" w14:textId="495D96ED" w:rsidR="00513E1F" w:rsidRPr="00827FF4" w:rsidRDefault="00513E1F" w:rsidP="00827FF4">
                            <w:pPr>
                              <w:jc w:val="center"/>
                              <w:rPr>
                                <w:rFonts w:asciiTheme="minorHAnsi" w:hAnsiTheme="minorHAnsi" w:cstheme="minorHAnsi"/>
                                <w:b/>
                                <w:bCs/>
                                <w:sz w:val="18"/>
                                <w:szCs w:val="18"/>
                              </w:rPr>
                            </w:pPr>
                            <w:r w:rsidRPr="00827FF4">
                              <w:rPr>
                                <w:rFonts w:asciiTheme="minorHAnsi" w:hAnsiTheme="minorHAnsi" w:cstheme="minorHAnsi"/>
                                <w:b/>
                                <w:bCs/>
                                <w:sz w:val="18"/>
                                <w:szCs w:val="18"/>
                              </w:rPr>
                              <w:t>Outcomes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CBD61" id="_x0000_s1042" type="#_x0000_t202" style="position:absolute;margin-left:0;margin-top:4pt;width:95.2pt;height:23.2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" fillcolor="#00b0f0">
                <v:textbox>
                  <w:txbxContent>
                    <w:p w14:paraId="02D8B49B" w14:textId="495D96ED" w:rsidR="00513E1F" w:rsidRPr="00827FF4" w:rsidRDefault="00513E1F" w:rsidP="00827FF4">
                      <w:pPr>
                        <w:jc w:val="center"/>
                        <w:rPr>
                          <w:rFonts w:asciiTheme="minorHAnsi" w:hAnsiTheme="minorHAnsi" w:cstheme="minorHAnsi"/>
                          <w:b/>
                          <w:bCs/>
                          <w:sz w:val="18"/>
                          <w:szCs w:val="18"/>
                        </w:rPr>
                      </w:pPr>
                      <w:r w:rsidRPr="00827FF4">
                        <w:rPr>
                          <w:rFonts w:asciiTheme="minorHAnsi" w:hAnsiTheme="minorHAnsi" w:cstheme="minorHAnsi"/>
                          <w:b/>
                          <w:bCs/>
                          <w:sz w:val="18"/>
                          <w:szCs w:val="18"/>
                        </w:rPr>
                        <w:t>Outcomes</w:t>
                      </w:r>
                    </w:p>
                  </w:txbxContent>
                </v:textbox>
                <w10:wrap type="square" anchorx="margin"/>
              </v:shape>
            </w:pict>
          </mc:Fallback>
        </mc:AlternateContent>
      </w:r>
    </w:p>
    <w:p w14:paraId="0F58776D" w14:textId="2A932A8D" w:rsidR="00513E1F" w:rsidRPr="005C5A57" w:rsidRDefault="00513E1F" w:rsidP="00D63A5B">
      <w:pPr>
        <w:contextualSpacing/>
        <w:rPr>
          <w:rFonts w:asciiTheme="minorHAnsi" w:hAnsiTheme="minorHAnsi" w:cs="Arial"/>
          <w:b/>
          <w:bCs/>
          <w:lang w:val="en-US" w:bidi="en-US"/>
        </w:rPr>
      </w:pPr>
    </w:p>
    <w:p w14:paraId="68034CED" w14:textId="21F1BD97" w:rsidR="00513E1F" w:rsidRPr="005C5A57" w:rsidRDefault="00827FF4" w:rsidP="00D63A5B">
      <w:pPr>
        <w:contextualSpacing/>
        <w:rPr>
          <w:rFonts w:asciiTheme="minorHAnsi" w:hAnsiTheme="minorHAnsi" w:cs="Arial"/>
          <w:b/>
          <w:bCs/>
          <w:lang w:val="en-US" w:bidi="en-US"/>
        </w:rPr>
      </w:pPr>
      <w:r w:rsidRPr="005C5A57">
        <w:rPr>
          <w:rFonts w:asciiTheme="minorHAnsi" w:hAnsiTheme="minorHAnsi" w:cs="Arial"/>
          <w:b/>
          <w:bCs/>
          <w:noProof/>
          <w:lang w:val="en-US" w:bidi="en-US"/>
        </w:rPr>
        <mc:AlternateContent>
          <mc:Choice Requires="wps">
            <w:drawing>
              <wp:anchor distT="0" distB="0" distL="114300" distR="114300" simplePos="0" relativeHeight="251658279" behindDoc="0" locked="0" layoutInCell="1" allowOverlap="1" wp14:anchorId="6471EFFE" wp14:editId="51BB0FA7">
                <wp:simplePos x="0" y="0"/>
                <wp:positionH relativeFrom="column">
                  <wp:posOffset>3385137</wp:posOffset>
                </wp:positionH>
                <wp:positionV relativeFrom="paragraph">
                  <wp:posOffset>57511</wp:posOffset>
                </wp:positionV>
                <wp:extent cx="1126390" cy="279206"/>
                <wp:effectExtent l="0" t="0" r="17145" b="26035"/>
                <wp:wrapNone/>
                <wp:docPr id="456" name="Straight Connector 456"/>
                <wp:cNvGraphicFramePr/>
                <a:graphic xmlns:a="http://schemas.openxmlformats.org/drawingml/2006/main">
                  <a:graphicData uri="http://schemas.microsoft.com/office/word/2010/wordprocessingShape">
                    <wps:wsp>
                      <wps:cNvCnPr/>
                      <wps:spPr>
                        <a:xfrm flipH="1" flipV="1">
                          <a:off x="0" y="0"/>
                          <a:ext cx="1126390" cy="27920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6C9F4802" id="Straight Connector 456" o:spid="_x0000_s1026" style="position:absolute;flip:x y;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55pt,4.55pt" to="355.2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" strokecolor="#4579b8 [3044]"/>
            </w:pict>
          </mc:Fallback>
        </mc:AlternateContent>
      </w:r>
      <w:r w:rsidRPr="005C5A57">
        <w:rPr>
          <w:rFonts w:asciiTheme="minorHAnsi" w:hAnsiTheme="minorHAnsi" w:cs="Arial"/>
          <w:b/>
          <w:bCs/>
          <w:noProof/>
          <w:lang w:val="en-US" w:bidi="en-US"/>
        </w:rPr>
        <mc:AlternateContent>
          <mc:Choice Requires="wps">
            <w:drawing>
              <wp:anchor distT="0" distB="0" distL="114300" distR="114300" simplePos="0" relativeHeight="251658278" behindDoc="0" locked="0" layoutInCell="1" allowOverlap="1" wp14:anchorId="1636B70E" wp14:editId="59BD75FA">
                <wp:simplePos x="0" y="0"/>
                <wp:positionH relativeFrom="column">
                  <wp:posOffset>2418247</wp:posOffset>
                </wp:positionH>
                <wp:positionV relativeFrom="paragraph">
                  <wp:posOffset>57512</wp:posOffset>
                </wp:positionV>
                <wp:extent cx="952185" cy="173812"/>
                <wp:effectExtent l="0" t="0" r="19685" b="36195"/>
                <wp:wrapNone/>
                <wp:docPr id="455" name="Straight Connector 455"/>
                <wp:cNvGraphicFramePr/>
                <a:graphic xmlns:a="http://schemas.openxmlformats.org/drawingml/2006/main">
                  <a:graphicData uri="http://schemas.microsoft.com/office/word/2010/wordprocessingShape">
                    <wps:wsp>
                      <wps:cNvCnPr/>
                      <wps:spPr>
                        <a:xfrm flipV="1">
                          <a:off x="0" y="0"/>
                          <a:ext cx="952185" cy="17381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7C95BC74" id="Straight Connector 455" o:spid="_x0000_s1026" style="position:absolute;flip:y;z-index:251658278;visibility:visible;mso-wrap-style:square;mso-wrap-distance-left:9pt;mso-wrap-distance-top:0;mso-wrap-distance-right:9pt;mso-wrap-distance-bottom:0;mso-position-horizontal:absolute;mso-position-horizontal-relative:text;mso-position-vertical:absolute;mso-position-vertical-relative:text" from="190.4pt,4.55pt" to="265.4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" strokecolor="#4579b8 [3044]"/>
            </w:pict>
          </mc:Fallback>
        </mc:AlternateContent>
      </w:r>
    </w:p>
    <w:p w14:paraId="7C81A176" w14:textId="3291E457" w:rsidR="00513E1F" w:rsidRPr="005C5A57" w:rsidRDefault="00C201EF" w:rsidP="00D63A5B">
      <w:pPr>
        <w:contextualSpacing/>
        <w:rPr>
          <w:rFonts w:asciiTheme="minorHAnsi" w:hAnsiTheme="minorHAnsi" w:cs="Arial"/>
          <w:b/>
          <w:bCs/>
          <w:lang w:val="en-US" w:bidi="en-US"/>
        </w:rPr>
      </w:pPr>
      <w:r w:rsidRPr="005C5A57">
        <w:rPr>
          <w:rFonts w:asciiTheme="minorHAnsi" w:hAnsiTheme="minorHAnsi" w:cs="Arial"/>
          <w:b/>
          <w:bCs/>
          <w:noProof/>
          <w:lang w:val="en-US" w:bidi="en-US"/>
        </w:rPr>
        <mc:AlternateContent>
          <mc:Choice Requires="wps">
            <w:drawing>
              <wp:anchor distT="45720" distB="45720" distL="114300" distR="114300" simplePos="0" relativeHeight="251658256" behindDoc="0" locked="0" layoutInCell="1" allowOverlap="1" wp14:anchorId="1266BBA0" wp14:editId="3550C64A">
                <wp:simplePos x="0" y="0"/>
                <wp:positionH relativeFrom="margin">
                  <wp:posOffset>1722755</wp:posOffset>
                </wp:positionH>
                <wp:positionV relativeFrom="paragraph">
                  <wp:posOffset>60325</wp:posOffset>
                </wp:positionV>
                <wp:extent cx="1360170" cy="807720"/>
                <wp:effectExtent l="0" t="0" r="11430" b="1143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807720"/>
                        </a:xfrm>
                        <a:prstGeom prst="rect">
                          <a:avLst/>
                        </a:prstGeom>
                        <a:solidFill>
                          <a:schemeClr val="tx2">
                            <a:lumMod val="40000"/>
                            <a:lumOff val="60000"/>
                          </a:schemeClr>
                        </a:solidFill>
                        <a:ln w="9525">
                          <a:solidFill>
                            <a:srgbClr val="000000"/>
                          </a:solidFill>
                          <a:miter lim="800000"/>
                          <a:headEnd/>
                          <a:tailEnd/>
                        </a:ln>
                      </wps:spPr>
                      <wps:txbx>
                        <w:txbxContent>
                          <w:p w14:paraId="78C65FA2" w14:textId="5D433934" w:rsidR="00383BB5" w:rsidRPr="00383BB5" w:rsidRDefault="00383BB5" w:rsidP="00383BB5">
                            <w:pPr>
                              <w:jc w:val="center"/>
                              <w:rPr>
                                <w:rFonts w:asciiTheme="minorHAnsi" w:hAnsiTheme="minorHAnsi" w:cstheme="minorHAnsi"/>
                                <w:sz w:val="18"/>
                                <w:szCs w:val="18"/>
                              </w:rPr>
                            </w:pPr>
                            <w:r w:rsidRPr="00383BB5">
                              <w:rPr>
                                <w:rFonts w:asciiTheme="minorHAnsi" w:hAnsiTheme="minorHAnsi" w:cstheme="minorHAnsi"/>
                                <w:bCs/>
                                <w:sz w:val="18"/>
                                <w:szCs w:val="18"/>
                                <w:lang w:val="en-US"/>
                              </w:rPr>
                              <w:t>Strengthened institutional and regulatory systems for low-emission planning and</w:t>
                            </w:r>
                            <w:r w:rsidRPr="00383BB5">
                              <w:rPr>
                                <w:bCs/>
                                <w:lang w:val="en-US"/>
                              </w:rPr>
                              <w:t xml:space="preserve"> </w:t>
                            </w:r>
                            <w:r w:rsidRPr="00383BB5">
                              <w:rPr>
                                <w:rFonts w:asciiTheme="minorHAnsi" w:hAnsiTheme="minorHAnsi" w:cstheme="minorHAnsi"/>
                                <w:bCs/>
                                <w:sz w:val="18"/>
                                <w:szCs w:val="18"/>
                                <w:lang w:val="en-US"/>
                              </w:rPr>
                              <w:t>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6BBA0" id="_x0000_s1043" type="#_x0000_t202" style="position:absolute;margin-left:135.65pt;margin-top:4.75pt;width:107.1pt;height:63.6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" fillcolor="#8db3e2 [1311]">
                <v:textbox>
                  <w:txbxContent>
                    <w:p w14:paraId="78C65FA2" w14:textId="5D433934" w:rsidR="00383BB5" w:rsidRPr="00383BB5" w:rsidRDefault="00383BB5" w:rsidP="00383BB5">
                      <w:pPr>
                        <w:jc w:val="center"/>
                        <w:rPr>
                          <w:rFonts w:asciiTheme="minorHAnsi" w:hAnsiTheme="minorHAnsi" w:cstheme="minorHAnsi"/>
                          <w:sz w:val="18"/>
                          <w:szCs w:val="18"/>
                        </w:rPr>
                      </w:pPr>
                      <w:r w:rsidRPr="00383BB5">
                        <w:rPr>
                          <w:rFonts w:asciiTheme="minorHAnsi" w:hAnsiTheme="minorHAnsi" w:cstheme="minorHAnsi"/>
                          <w:bCs/>
                          <w:sz w:val="18"/>
                          <w:szCs w:val="18"/>
                          <w:lang w:val="en-US"/>
                        </w:rPr>
                        <w:t>Strengthened institutional and regulatory systems for low-emission planning and</w:t>
                      </w:r>
                      <w:r w:rsidRPr="00383BB5">
                        <w:rPr>
                          <w:bCs/>
                          <w:lang w:val="en-US"/>
                        </w:rPr>
                        <w:t xml:space="preserve"> </w:t>
                      </w:r>
                      <w:r w:rsidRPr="00383BB5">
                        <w:rPr>
                          <w:rFonts w:asciiTheme="minorHAnsi" w:hAnsiTheme="minorHAnsi" w:cstheme="minorHAnsi"/>
                          <w:bCs/>
                          <w:sz w:val="18"/>
                          <w:szCs w:val="18"/>
                          <w:lang w:val="en-US"/>
                        </w:rPr>
                        <w:t>development</w:t>
                      </w:r>
                    </w:p>
                  </w:txbxContent>
                </v:textbox>
                <w10:wrap type="square" anchorx="margin"/>
              </v:shape>
            </w:pict>
          </mc:Fallback>
        </mc:AlternateContent>
      </w:r>
      <w:r w:rsidR="00383BB5" w:rsidRPr="005C5A57">
        <w:rPr>
          <w:rFonts w:asciiTheme="minorHAnsi" w:hAnsiTheme="minorHAnsi" w:cs="Arial"/>
          <w:b/>
          <w:bCs/>
          <w:noProof/>
          <w:lang w:val="en-US" w:bidi="en-US"/>
        </w:rPr>
        <mc:AlternateContent>
          <mc:Choice Requires="wps">
            <w:drawing>
              <wp:anchor distT="45720" distB="45720" distL="114300" distR="114300" simplePos="0" relativeHeight="251658257" behindDoc="0" locked="0" layoutInCell="1" allowOverlap="1" wp14:anchorId="279049EC" wp14:editId="43481D28">
                <wp:simplePos x="0" y="0"/>
                <wp:positionH relativeFrom="margin">
                  <wp:posOffset>3876291</wp:posOffset>
                </wp:positionH>
                <wp:positionV relativeFrom="paragraph">
                  <wp:posOffset>174001</wp:posOffset>
                </wp:positionV>
                <wp:extent cx="1209040" cy="672465"/>
                <wp:effectExtent l="0" t="0" r="10160" b="1333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672465"/>
                        </a:xfrm>
                        <a:prstGeom prst="rect">
                          <a:avLst/>
                        </a:prstGeom>
                        <a:solidFill>
                          <a:schemeClr val="tx2">
                            <a:lumMod val="40000"/>
                            <a:lumOff val="60000"/>
                          </a:schemeClr>
                        </a:solidFill>
                        <a:ln w="9525">
                          <a:solidFill>
                            <a:srgbClr val="000000"/>
                          </a:solidFill>
                          <a:miter lim="800000"/>
                          <a:headEnd/>
                          <a:tailEnd/>
                        </a:ln>
                      </wps:spPr>
                      <wps:txbx>
                        <w:txbxContent>
                          <w:p w14:paraId="7DF96951" w14:textId="0A1A383A" w:rsidR="00383BB5" w:rsidRPr="00383BB5" w:rsidRDefault="00383BB5" w:rsidP="00383BB5">
                            <w:pPr>
                              <w:jc w:val="center"/>
                              <w:rPr>
                                <w:rFonts w:asciiTheme="minorHAnsi" w:hAnsiTheme="minorHAnsi" w:cstheme="minorHAnsi"/>
                                <w:sz w:val="18"/>
                                <w:szCs w:val="18"/>
                              </w:rPr>
                            </w:pPr>
                            <w:r w:rsidRPr="00383BB5">
                              <w:rPr>
                                <w:rFonts w:asciiTheme="minorHAnsi" w:hAnsiTheme="minorHAnsi" w:cstheme="minorHAnsi"/>
                                <w:sz w:val="18"/>
                                <w:szCs w:val="18"/>
                              </w:rPr>
                              <w:t>Lower energy intensity of buildings, cities, industries, and appliances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049EC" id="_x0000_s1044" type="#_x0000_t202" style="position:absolute;margin-left:305.2pt;margin-top:13.7pt;width:95.2pt;height:52.9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" fillcolor="#8db3e2 [1311]">
                <v:textbox>
                  <w:txbxContent>
                    <w:p w14:paraId="7DF96951" w14:textId="0A1A383A" w:rsidR="00383BB5" w:rsidRPr="00383BB5" w:rsidRDefault="00383BB5" w:rsidP="00383BB5">
                      <w:pPr>
                        <w:jc w:val="center"/>
                        <w:rPr>
                          <w:rFonts w:asciiTheme="minorHAnsi" w:hAnsiTheme="minorHAnsi" w:cstheme="minorHAnsi"/>
                          <w:sz w:val="18"/>
                          <w:szCs w:val="18"/>
                        </w:rPr>
                      </w:pPr>
                      <w:r w:rsidRPr="00383BB5">
                        <w:rPr>
                          <w:rFonts w:asciiTheme="minorHAnsi" w:hAnsiTheme="minorHAnsi" w:cstheme="minorHAnsi"/>
                          <w:sz w:val="18"/>
                          <w:szCs w:val="18"/>
                        </w:rPr>
                        <w:t>Lower energy intensity of buildings, cities, industries, and appliances</w:t>
                      </w:r>
                    </w:p>
                  </w:txbxContent>
                </v:textbox>
                <w10:wrap type="square" anchorx="margin"/>
              </v:shape>
            </w:pict>
          </mc:Fallback>
        </mc:AlternateContent>
      </w:r>
    </w:p>
    <w:p w14:paraId="16CDEBFB" w14:textId="6DD16E7B" w:rsidR="00513E1F" w:rsidRPr="005C5A57" w:rsidRDefault="00C201EF" w:rsidP="00D63A5B">
      <w:pPr>
        <w:contextualSpacing/>
        <w:rPr>
          <w:rFonts w:asciiTheme="minorHAnsi" w:hAnsiTheme="minorHAnsi" w:cs="Arial"/>
          <w:b/>
          <w:bCs/>
          <w:lang w:val="en-US" w:bidi="en-US"/>
        </w:rPr>
      </w:pPr>
      <w:r w:rsidRPr="005C5A57">
        <w:rPr>
          <w:rFonts w:asciiTheme="minorHAnsi" w:hAnsiTheme="minorHAnsi" w:cs="Arial"/>
          <w:b/>
          <w:bCs/>
          <w:noProof/>
          <w:lang w:val="en-US" w:bidi="en-US"/>
        </w:rPr>
        <mc:AlternateContent>
          <mc:Choice Requires="wps">
            <w:drawing>
              <wp:anchor distT="0" distB="0" distL="114300" distR="114300" simplePos="0" relativeHeight="251658276" behindDoc="0" locked="0" layoutInCell="1" allowOverlap="1" wp14:anchorId="44704FC5" wp14:editId="2CAAAD47">
                <wp:simplePos x="0" y="0"/>
                <wp:positionH relativeFrom="column">
                  <wp:posOffset>4541771</wp:posOffset>
                </wp:positionH>
                <wp:positionV relativeFrom="paragraph">
                  <wp:posOffset>676259</wp:posOffset>
                </wp:positionV>
                <wp:extent cx="7557" cy="264606"/>
                <wp:effectExtent l="0" t="0" r="31115" b="21590"/>
                <wp:wrapNone/>
                <wp:docPr id="452" name="Straight Connector 452"/>
                <wp:cNvGraphicFramePr/>
                <a:graphic xmlns:a="http://schemas.openxmlformats.org/drawingml/2006/main">
                  <a:graphicData uri="http://schemas.microsoft.com/office/word/2010/wordprocessingShape">
                    <wps:wsp>
                      <wps:cNvCnPr/>
                      <wps:spPr>
                        <a:xfrm flipV="1">
                          <a:off x="0" y="0"/>
                          <a:ext cx="7557" cy="26460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D10A147" id="Straight Connector 452" o:spid="_x0000_s1026" style="position:absolute;flip:y;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6pt,53.25pt" to="358.2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" strokecolor="#4579b8 [3044]"/>
            </w:pict>
          </mc:Fallback>
        </mc:AlternateContent>
      </w:r>
      <w:r w:rsidRPr="005C5A57">
        <w:rPr>
          <w:rFonts w:asciiTheme="minorHAnsi" w:hAnsiTheme="minorHAnsi" w:cs="Arial"/>
          <w:b/>
          <w:bCs/>
          <w:noProof/>
          <w:lang w:val="en-US" w:bidi="en-US"/>
        </w:rPr>
        <mc:AlternateContent>
          <mc:Choice Requires="wps">
            <w:drawing>
              <wp:anchor distT="0" distB="0" distL="114300" distR="114300" simplePos="0" relativeHeight="251658274" behindDoc="0" locked="0" layoutInCell="1" allowOverlap="1" wp14:anchorId="495A8309" wp14:editId="0BAC935A">
                <wp:simplePos x="0" y="0"/>
                <wp:positionH relativeFrom="column">
                  <wp:posOffset>2395257</wp:posOffset>
                </wp:positionH>
                <wp:positionV relativeFrom="paragraph">
                  <wp:posOffset>706487</wp:posOffset>
                </wp:positionV>
                <wp:extent cx="0" cy="233680"/>
                <wp:effectExtent l="0" t="0" r="38100" b="13970"/>
                <wp:wrapNone/>
                <wp:docPr id="448" name="Straight Connector 448"/>
                <wp:cNvGraphicFramePr/>
                <a:graphic xmlns:a="http://schemas.openxmlformats.org/drawingml/2006/main">
                  <a:graphicData uri="http://schemas.microsoft.com/office/word/2010/wordprocessingShape">
                    <wps:wsp>
                      <wps:cNvCnPr/>
                      <wps:spPr>
                        <a:xfrm flipV="1">
                          <a:off x="0" y="0"/>
                          <a:ext cx="0" cy="2336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09633EB6" id="Straight Connector 448" o:spid="_x0000_s1026" style="position:absolute;flip:y;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pt,55.65pt" to="188.6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" strokecolor="#4579b8 [3044]"/>
            </w:pict>
          </mc:Fallback>
        </mc:AlternateContent>
      </w:r>
      <w:r w:rsidRPr="005C5A57">
        <w:rPr>
          <w:rFonts w:asciiTheme="minorHAnsi" w:hAnsiTheme="minorHAnsi" w:cs="Arial"/>
          <w:b/>
          <w:bCs/>
          <w:noProof/>
          <w:lang w:val="en-US" w:bidi="en-US"/>
        </w:rPr>
        <mc:AlternateContent>
          <mc:Choice Requires="wps">
            <w:drawing>
              <wp:anchor distT="0" distB="0" distL="114300" distR="114300" simplePos="0" relativeHeight="251658277" behindDoc="0" locked="0" layoutInCell="1" allowOverlap="1" wp14:anchorId="39386FE3" wp14:editId="7A05A5A2">
                <wp:simplePos x="0" y="0"/>
                <wp:positionH relativeFrom="column">
                  <wp:posOffset>2403134</wp:posOffset>
                </wp:positionH>
                <wp:positionV relativeFrom="paragraph">
                  <wp:posOffset>706487</wp:posOffset>
                </wp:positionV>
                <wp:extent cx="2138066" cy="234268"/>
                <wp:effectExtent l="0" t="0" r="14605" b="33020"/>
                <wp:wrapNone/>
                <wp:docPr id="454" name="Straight Connector 454"/>
                <wp:cNvGraphicFramePr/>
                <a:graphic xmlns:a="http://schemas.openxmlformats.org/drawingml/2006/main">
                  <a:graphicData uri="http://schemas.microsoft.com/office/word/2010/wordprocessingShape">
                    <wps:wsp>
                      <wps:cNvCnPr/>
                      <wps:spPr>
                        <a:xfrm flipH="1" flipV="1">
                          <a:off x="0" y="0"/>
                          <a:ext cx="2138066" cy="23426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26028326" id="Straight Connector 454" o:spid="_x0000_s1026" style="position:absolute;flip:x y;z-index:251658277;visibility:visible;mso-wrap-style:square;mso-wrap-distance-left:9pt;mso-wrap-distance-top:0;mso-wrap-distance-right:9pt;mso-wrap-distance-bottom:0;mso-position-horizontal:absolute;mso-position-horizontal-relative:text;mso-position-vertical:absolute;mso-position-vertical-relative:text" from="189.2pt,55.65pt" to="357.55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" strokecolor="#4579b8 [3044]"/>
            </w:pict>
          </mc:Fallback>
        </mc:AlternateContent>
      </w:r>
      <w:r w:rsidRPr="005C5A57">
        <w:rPr>
          <w:rFonts w:asciiTheme="minorHAnsi" w:hAnsiTheme="minorHAnsi" w:cs="Arial"/>
          <w:b/>
          <w:bCs/>
          <w:noProof/>
          <w:lang w:val="en-US" w:bidi="en-US"/>
        </w:rPr>
        <mc:AlternateContent>
          <mc:Choice Requires="wps">
            <w:drawing>
              <wp:anchor distT="0" distB="0" distL="114300" distR="114300" simplePos="0" relativeHeight="251658275" behindDoc="0" locked="0" layoutInCell="1" allowOverlap="1" wp14:anchorId="14453705" wp14:editId="02C6017F">
                <wp:simplePos x="0" y="0"/>
                <wp:positionH relativeFrom="column">
                  <wp:posOffset>2357791</wp:posOffset>
                </wp:positionH>
                <wp:positionV relativeFrom="paragraph">
                  <wp:posOffset>676149</wp:posOffset>
                </wp:positionV>
                <wp:extent cx="2168535" cy="279720"/>
                <wp:effectExtent l="0" t="0" r="22225" b="25400"/>
                <wp:wrapNone/>
                <wp:docPr id="450" name="Straight Connector 450"/>
                <wp:cNvGraphicFramePr/>
                <a:graphic xmlns:a="http://schemas.openxmlformats.org/drawingml/2006/main">
                  <a:graphicData uri="http://schemas.microsoft.com/office/word/2010/wordprocessingShape">
                    <wps:wsp>
                      <wps:cNvCnPr/>
                      <wps:spPr>
                        <a:xfrm flipV="1">
                          <a:off x="0" y="0"/>
                          <a:ext cx="2168535" cy="2797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4293ADE6" id="Straight Connector 450" o:spid="_x0000_s1026" style="position:absolute;flip:y;z-index:251658275;visibility:visible;mso-wrap-style:square;mso-wrap-distance-left:9pt;mso-wrap-distance-top:0;mso-wrap-distance-right:9pt;mso-wrap-distance-bottom:0;mso-position-horizontal:absolute;mso-position-horizontal-relative:text;mso-position-vertical:absolute;mso-position-vertical-relative:text" from="185.65pt,53.25pt" to="356.4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" strokecolor="#4579b8 [3044]"/>
            </w:pict>
          </mc:Fallback>
        </mc:AlternateContent>
      </w:r>
      <w:r w:rsidRPr="005C5A57">
        <w:rPr>
          <w:rFonts w:asciiTheme="minorHAnsi" w:hAnsiTheme="minorHAnsi" w:cs="Arial"/>
          <w:b/>
          <w:bCs/>
          <w:noProof/>
          <w:lang w:val="en-US" w:bidi="en-US"/>
        </w:rPr>
        <mc:AlternateContent>
          <mc:Choice Requires="wps">
            <w:drawing>
              <wp:anchor distT="0" distB="0" distL="114300" distR="114300" simplePos="0" relativeHeight="251658273" behindDoc="0" locked="0" layoutInCell="1" allowOverlap="1" wp14:anchorId="45FFA7A0" wp14:editId="2E74167F">
                <wp:simplePos x="0" y="0"/>
                <wp:positionH relativeFrom="column">
                  <wp:posOffset>2388020</wp:posOffset>
                </wp:positionH>
                <wp:positionV relativeFrom="paragraph">
                  <wp:posOffset>2852682</wp:posOffset>
                </wp:positionV>
                <wp:extent cx="2433136" cy="294724"/>
                <wp:effectExtent l="0" t="0" r="24765" b="29210"/>
                <wp:wrapNone/>
                <wp:docPr id="255" name="Straight Connector 255"/>
                <wp:cNvGraphicFramePr/>
                <a:graphic xmlns:a="http://schemas.openxmlformats.org/drawingml/2006/main">
                  <a:graphicData uri="http://schemas.microsoft.com/office/word/2010/wordprocessingShape">
                    <wps:wsp>
                      <wps:cNvCnPr/>
                      <wps:spPr>
                        <a:xfrm flipH="1" flipV="1">
                          <a:off x="0" y="0"/>
                          <a:ext cx="2433136" cy="29472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033B2EE2" id="Straight Connector 255" o:spid="_x0000_s1026" style="position:absolute;flip:x y;z-index:251658273;visibility:visible;mso-wrap-style:square;mso-wrap-distance-left:9pt;mso-wrap-distance-top:0;mso-wrap-distance-right:9pt;mso-wrap-distance-bottom:0;mso-position-horizontal:absolute;mso-position-horizontal-relative:text;mso-position-vertical:absolute;mso-position-vertical-relative:text" from="188.05pt,224.6pt" to="379.65pt,2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" strokecolor="#4579b8 [3044]"/>
            </w:pict>
          </mc:Fallback>
        </mc:AlternateContent>
      </w:r>
      <w:r w:rsidRPr="005C5A57">
        <w:rPr>
          <w:rFonts w:asciiTheme="minorHAnsi" w:hAnsiTheme="minorHAnsi" w:cs="Arial"/>
          <w:b/>
          <w:bCs/>
          <w:noProof/>
          <w:lang w:val="en-US" w:bidi="en-US"/>
        </w:rPr>
        <mc:AlternateContent>
          <mc:Choice Requires="wps">
            <w:drawing>
              <wp:anchor distT="0" distB="0" distL="114300" distR="114300" simplePos="0" relativeHeight="251658272" behindDoc="0" locked="0" layoutInCell="1" allowOverlap="1" wp14:anchorId="17FED76E" wp14:editId="62128C7E">
                <wp:simplePos x="0" y="0"/>
                <wp:positionH relativeFrom="column">
                  <wp:posOffset>4534215</wp:posOffset>
                </wp:positionH>
                <wp:positionV relativeFrom="paragraph">
                  <wp:posOffset>2845125</wp:posOffset>
                </wp:positionV>
                <wp:extent cx="294724" cy="302281"/>
                <wp:effectExtent l="0" t="0" r="29210" b="21590"/>
                <wp:wrapNone/>
                <wp:docPr id="254" name="Straight Connector 254"/>
                <wp:cNvGraphicFramePr/>
                <a:graphic xmlns:a="http://schemas.openxmlformats.org/drawingml/2006/main">
                  <a:graphicData uri="http://schemas.microsoft.com/office/word/2010/wordprocessingShape">
                    <wps:wsp>
                      <wps:cNvCnPr/>
                      <wps:spPr>
                        <a:xfrm flipH="1" flipV="1">
                          <a:off x="0" y="0"/>
                          <a:ext cx="294724" cy="3022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6532B6B8" id="Straight Connector 254" o:spid="_x0000_s1026" style="position:absolute;flip:x y;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pt,224.05pt" to="380.2pt,2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" strokecolor="#4579b8 [3044]"/>
            </w:pict>
          </mc:Fallback>
        </mc:AlternateContent>
      </w:r>
      <w:r w:rsidRPr="005C5A57">
        <w:rPr>
          <w:rFonts w:asciiTheme="minorHAnsi" w:hAnsiTheme="minorHAnsi" w:cs="Arial"/>
          <w:b/>
          <w:bCs/>
          <w:noProof/>
          <w:lang w:val="en-US" w:bidi="en-US"/>
        </w:rPr>
        <mc:AlternateContent>
          <mc:Choice Requires="wps">
            <w:drawing>
              <wp:anchor distT="0" distB="0" distL="114300" distR="114300" simplePos="0" relativeHeight="251658271" behindDoc="0" locked="0" layoutInCell="1" allowOverlap="1" wp14:anchorId="7C06BCD7" wp14:editId="0238C962">
                <wp:simplePos x="0" y="0"/>
                <wp:positionH relativeFrom="column">
                  <wp:posOffset>3423332</wp:posOffset>
                </wp:positionH>
                <wp:positionV relativeFrom="paragraph">
                  <wp:posOffset>2852682</wp:posOffset>
                </wp:positionV>
                <wp:extent cx="1103326" cy="226711"/>
                <wp:effectExtent l="0" t="0" r="20955" b="20955"/>
                <wp:wrapNone/>
                <wp:docPr id="253" name="Straight Connector 253"/>
                <wp:cNvGraphicFramePr/>
                <a:graphic xmlns:a="http://schemas.openxmlformats.org/drawingml/2006/main">
                  <a:graphicData uri="http://schemas.microsoft.com/office/word/2010/wordprocessingShape">
                    <wps:wsp>
                      <wps:cNvCnPr/>
                      <wps:spPr>
                        <a:xfrm flipV="1">
                          <a:off x="0" y="0"/>
                          <a:ext cx="1103326" cy="22671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5DEBA925" id="Straight Connector 253" o:spid="_x0000_s1026" style="position:absolute;flip:y;z-index:251658271;visibility:visible;mso-wrap-style:square;mso-wrap-distance-left:9pt;mso-wrap-distance-top:0;mso-wrap-distance-right:9pt;mso-wrap-distance-bottom:0;mso-position-horizontal:absolute;mso-position-horizontal-relative:text;mso-position-vertical:absolute;mso-position-vertical-relative:text" from="269.55pt,224.6pt" to="356.45pt,2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" strokecolor="#4579b8 [3044]"/>
            </w:pict>
          </mc:Fallback>
        </mc:AlternateContent>
      </w:r>
      <w:r w:rsidRPr="005C5A57">
        <w:rPr>
          <w:rFonts w:asciiTheme="minorHAnsi" w:hAnsiTheme="minorHAnsi" w:cs="Arial"/>
          <w:b/>
          <w:bCs/>
          <w:noProof/>
          <w:lang w:val="en-US" w:bidi="en-US"/>
        </w:rPr>
        <mc:AlternateContent>
          <mc:Choice Requires="wps">
            <w:drawing>
              <wp:anchor distT="0" distB="0" distL="114300" distR="114300" simplePos="0" relativeHeight="251658270" behindDoc="0" locked="0" layoutInCell="1" allowOverlap="1" wp14:anchorId="708CFCE1" wp14:editId="66427104">
                <wp:simplePos x="0" y="0"/>
                <wp:positionH relativeFrom="column">
                  <wp:posOffset>2433362</wp:posOffset>
                </wp:positionH>
                <wp:positionV relativeFrom="paragraph">
                  <wp:posOffset>2852682</wp:posOffset>
                </wp:positionV>
                <wp:extent cx="982413" cy="226711"/>
                <wp:effectExtent l="0" t="0" r="27305" b="20955"/>
                <wp:wrapNone/>
                <wp:docPr id="252" name="Straight Connector 252"/>
                <wp:cNvGraphicFramePr/>
                <a:graphic xmlns:a="http://schemas.openxmlformats.org/drawingml/2006/main">
                  <a:graphicData uri="http://schemas.microsoft.com/office/word/2010/wordprocessingShape">
                    <wps:wsp>
                      <wps:cNvCnPr/>
                      <wps:spPr>
                        <a:xfrm flipH="1" flipV="1">
                          <a:off x="0" y="0"/>
                          <a:ext cx="982413" cy="22671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7BB12D94" id="Straight Connector 252" o:spid="_x0000_s1026" style="position:absolute;flip:x y;z-index:251658270;visibility:visible;mso-wrap-style:square;mso-wrap-distance-left:9pt;mso-wrap-distance-top:0;mso-wrap-distance-right:9pt;mso-wrap-distance-bottom:0;mso-position-horizontal:absolute;mso-position-horizontal-relative:text;mso-position-vertical:absolute;mso-position-vertical-relative:text" from="191.6pt,224.6pt" to="268.95pt,2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" strokecolor="#4579b8 [3044]"/>
            </w:pict>
          </mc:Fallback>
        </mc:AlternateContent>
      </w:r>
      <w:r w:rsidRPr="005C5A57">
        <w:rPr>
          <w:rFonts w:asciiTheme="minorHAnsi" w:hAnsiTheme="minorHAnsi" w:cs="Arial"/>
          <w:b/>
          <w:bCs/>
          <w:noProof/>
          <w:lang w:val="en-US" w:bidi="en-US"/>
        </w:rPr>
        <mc:AlternateContent>
          <mc:Choice Requires="wps">
            <w:drawing>
              <wp:anchor distT="0" distB="0" distL="114300" distR="114300" simplePos="0" relativeHeight="251658269" behindDoc="0" locked="0" layoutInCell="1" allowOverlap="1" wp14:anchorId="6BE2DEE0" wp14:editId="3FBD3132">
                <wp:simplePos x="0" y="0"/>
                <wp:positionH relativeFrom="column">
                  <wp:posOffset>2063067</wp:posOffset>
                </wp:positionH>
                <wp:positionV relativeFrom="paragraph">
                  <wp:posOffset>2852682</wp:posOffset>
                </wp:positionV>
                <wp:extent cx="2501375" cy="180975"/>
                <wp:effectExtent l="0" t="0" r="32385" b="28575"/>
                <wp:wrapNone/>
                <wp:docPr id="251" name="Straight Connector 251"/>
                <wp:cNvGraphicFramePr/>
                <a:graphic xmlns:a="http://schemas.openxmlformats.org/drawingml/2006/main">
                  <a:graphicData uri="http://schemas.microsoft.com/office/word/2010/wordprocessingShape">
                    <wps:wsp>
                      <wps:cNvCnPr/>
                      <wps:spPr>
                        <a:xfrm flipV="1">
                          <a:off x="0" y="0"/>
                          <a:ext cx="2501375"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388D4830" id="Straight Connector 251" o:spid="_x0000_s1026" style="position:absolute;flip:y;z-index:251658269;visibility:visible;mso-wrap-style:square;mso-wrap-distance-left:9pt;mso-wrap-distance-top:0;mso-wrap-distance-right:9pt;mso-wrap-distance-bottom:0;mso-position-horizontal:absolute;mso-position-horizontal-relative:text;mso-position-vertical:absolute;mso-position-vertical-relative:text" from="162.45pt,224.6pt" to="359.4pt,2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" strokecolor="#4579b8 [3044]"/>
            </w:pict>
          </mc:Fallback>
        </mc:AlternateContent>
      </w:r>
      <w:r w:rsidRPr="005C5A57">
        <w:rPr>
          <w:rFonts w:asciiTheme="minorHAnsi" w:hAnsiTheme="minorHAnsi" w:cs="Arial"/>
          <w:b/>
          <w:bCs/>
          <w:noProof/>
          <w:lang w:val="en-US" w:bidi="en-US"/>
        </w:rPr>
        <mc:AlternateContent>
          <mc:Choice Requires="wps">
            <w:drawing>
              <wp:anchor distT="0" distB="0" distL="114300" distR="114300" simplePos="0" relativeHeight="251658268" behindDoc="0" locked="0" layoutInCell="1" allowOverlap="1" wp14:anchorId="079FCF4B" wp14:editId="3022CC56">
                <wp:simplePos x="0" y="0"/>
                <wp:positionH relativeFrom="column">
                  <wp:posOffset>2055511</wp:posOffset>
                </wp:positionH>
                <wp:positionV relativeFrom="paragraph">
                  <wp:posOffset>2852682</wp:posOffset>
                </wp:positionV>
                <wp:extent cx="370294" cy="181369"/>
                <wp:effectExtent l="0" t="0" r="29845" b="28575"/>
                <wp:wrapNone/>
                <wp:docPr id="250" name="Straight Connector 250"/>
                <wp:cNvGraphicFramePr/>
                <a:graphic xmlns:a="http://schemas.openxmlformats.org/drawingml/2006/main">
                  <a:graphicData uri="http://schemas.microsoft.com/office/word/2010/wordprocessingShape">
                    <wps:wsp>
                      <wps:cNvCnPr/>
                      <wps:spPr>
                        <a:xfrm flipV="1">
                          <a:off x="0" y="0"/>
                          <a:ext cx="370294" cy="18136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63509B27" id="Straight Connector 250" o:spid="_x0000_s1026" style="position:absolute;flip:y;z-index:251658268;visibility:visible;mso-wrap-style:square;mso-wrap-distance-left:9pt;mso-wrap-distance-top:0;mso-wrap-distance-right:9pt;mso-wrap-distance-bottom:0;mso-position-horizontal:absolute;mso-position-horizontal-relative:text;mso-position-vertical:absolute;mso-position-vertical-relative:text" from="161.85pt,224.6pt" to="191pt,2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" strokecolor="#4579b8 [3044]"/>
            </w:pict>
          </mc:Fallback>
        </mc:AlternateContent>
      </w:r>
      <w:r w:rsidRPr="005C5A57">
        <w:rPr>
          <w:rFonts w:asciiTheme="minorHAnsi" w:hAnsiTheme="minorHAnsi" w:cs="Arial"/>
          <w:b/>
          <w:bCs/>
          <w:noProof/>
          <w:lang w:val="en-US" w:bidi="en-US"/>
        </w:rPr>
        <mc:AlternateContent>
          <mc:Choice Requires="wps">
            <w:drawing>
              <wp:anchor distT="0" distB="0" distL="114300" distR="114300" simplePos="0" relativeHeight="251658265" behindDoc="0" locked="0" layoutInCell="1" allowOverlap="1" wp14:anchorId="0EF620BC" wp14:editId="7118B7CE">
                <wp:simplePos x="0" y="0"/>
                <wp:positionH relativeFrom="column">
                  <wp:posOffset>4828939</wp:posOffset>
                </wp:positionH>
                <wp:positionV relativeFrom="paragraph">
                  <wp:posOffset>3419459</wp:posOffset>
                </wp:positionV>
                <wp:extent cx="0" cy="422658"/>
                <wp:effectExtent l="0" t="0" r="38100" b="15875"/>
                <wp:wrapNone/>
                <wp:docPr id="247" name="Straight Connector 247"/>
                <wp:cNvGraphicFramePr/>
                <a:graphic xmlns:a="http://schemas.openxmlformats.org/drawingml/2006/main">
                  <a:graphicData uri="http://schemas.microsoft.com/office/word/2010/wordprocessingShape">
                    <wps:wsp>
                      <wps:cNvCnPr/>
                      <wps:spPr>
                        <a:xfrm flipH="1" flipV="1">
                          <a:off x="0" y="0"/>
                          <a:ext cx="0" cy="42265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4AA853A0" id="Straight Connector 247" o:spid="_x0000_s1026" style="position:absolute;flip:x y;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25pt,269.25pt" to="380.25pt,3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" strokecolor="#4579b8 [3044]"/>
            </w:pict>
          </mc:Fallback>
        </mc:AlternateContent>
      </w:r>
      <w:r w:rsidRPr="005C5A57">
        <w:rPr>
          <w:rFonts w:asciiTheme="minorHAnsi" w:hAnsiTheme="minorHAnsi" w:cs="Arial"/>
          <w:b/>
          <w:bCs/>
          <w:noProof/>
          <w:lang w:val="en-US" w:bidi="en-US"/>
        </w:rPr>
        <mc:AlternateContent>
          <mc:Choice Requires="wps">
            <w:drawing>
              <wp:anchor distT="0" distB="0" distL="114300" distR="114300" simplePos="0" relativeHeight="251658267" behindDoc="0" locked="0" layoutInCell="1" allowOverlap="1" wp14:anchorId="480E7118" wp14:editId="3322B3D2">
                <wp:simplePos x="0" y="0"/>
                <wp:positionH relativeFrom="column">
                  <wp:posOffset>3400661</wp:posOffset>
                </wp:positionH>
                <wp:positionV relativeFrom="paragraph">
                  <wp:posOffset>3495030</wp:posOffset>
                </wp:positionV>
                <wp:extent cx="1420495" cy="339856"/>
                <wp:effectExtent l="0" t="0" r="27305" b="22225"/>
                <wp:wrapNone/>
                <wp:docPr id="249" name="Straight Connector 249"/>
                <wp:cNvGraphicFramePr/>
                <a:graphic xmlns:a="http://schemas.openxmlformats.org/drawingml/2006/main">
                  <a:graphicData uri="http://schemas.microsoft.com/office/word/2010/wordprocessingShape">
                    <wps:wsp>
                      <wps:cNvCnPr/>
                      <wps:spPr>
                        <a:xfrm flipH="1" flipV="1">
                          <a:off x="0" y="0"/>
                          <a:ext cx="1420495" cy="3398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66F32DF0" id="Straight Connector 249" o:spid="_x0000_s1026" style="position:absolute;flip:x y;z-index:251658267;visibility:visible;mso-wrap-style:square;mso-wrap-distance-left:9pt;mso-wrap-distance-top:0;mso-wrap-distance-right:9pt;mso-wrap-distance-bottom:0;mso-position-horizontal:absolute;mso-position-horizontal-relative:text;mso-position-vertical:absolute;mso-position-vertical-relative:text" from="267.75pt,275.2pt" to="379.6pt,3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" strokecolor="#4579b8 [3044]"/>
            </w:pict>
          </mc:Fallback>
        </mc:AlternateContent>
      </w:r>
      <w:r w:rsidRPr="005C5A57">
        <w:rPr>
          <w:rFonts w:asciiTheme="minorHAnsi" w:hAnsiTheme="minorHAnsi" w:cs="Arial"/>
          <w:b/>
          <w:bCs/>
          <w:noProof/>
          <w:lang w:val="en-US" w:bidi="en-US"/>
        </w:rPr>
        <mc:AlternateContent>
          <mc:Choice Requires="wps">
            <w:drawing>
              <wp:anchor distT="0" distB="0" distL="114300" distR="114300" simplePos="0" relativeHeight="251658266" behindDoc="0" locked="0" layoutInCell="1" allowOverlap="1" wp14:anchorId="01E6562A" wp14:editId="3E6F35F5">
                <wp:simplePos x="0" y="0"/>
                <wp:positionH relativeFrom="column">
                  <wp:posOffset>2070625</wp:posOffset>
                </wp:positionH>
                <wp:positionV relativeFrom="paragraph">
                  <wp:posOffset>3555486</wp:posOffset>
                </wp:positionV>
                <wp:extent cx="2758314" cy="279610"/>
                <wp:effectExtent l="0" t="0" r="23495" b="25400"/>
                <wp:wrapNone/>
                <wp:docPr id="248" name="Straight Connector 248"/>
                <wp:cNvGraphicFramePr/>
                <a:graphic xmlns:a="http://schemas.openxmlformats.org/drawingml/2006/main">
                  <a:graphicData uri="http://schemas.microsoft.com/office/word/2010/wordprocessingShape">
                    <wps:wsp>
                      <wps:cNvCnPr/>
                      <wps:spPr>
                        <a:xfrm flipH="1" flipV="1">
                          <a:off x="0" y="0"/>
                          <a:ext cx="2758314" cy="2796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5F7278FF" id="Straight Connector 248" o:spid="_x0000_s1026" style="position:absolute;flip:x y;z-index:251658266;visibility:visible;mso-wrap-style:square;mso-wrap-distance-left:9pt;mso-wrap-distance-top:0;mso-wrap-distance-right:9pt;mso-wrap-distance-bottom:0;mso-position-horizontal:absolute;mso-position-horizontal-relative:text;mso-position-vertical:absolute;mso-position-vertical-relative:text" from="163.05pt,279.95pt" to="380.25pt,3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" strokecolor="#4579b8 [3044]"/>
            </w:pict>
          </mc:Fallback>
        </mc:AlternateContent>
      </w:r>
      <w:r w:rsidR="00963FBC" w:rsidRPr="005C5A57">
        <w:rPr>
          <w:rFonts w:asciiTheme="minorHAnsi" w:hAnsiTheme="minorHAnsi" w:cs="Arial"/>
          <w:b/>
          <w:bCs/>
          <w:noProof/>
          <w:lang w:val="en-US" w:bidi="en-US"/>
        </w:rPr>
        <mc:AlternateContent>
          <mc:Choice Requires="wps">
            <w:drawing>
              <wp:anchor distT="0" distB="0" distL="114300" distR="114300" simplePos="0" relativeHeight="251658264" behindDoc="0" locked="0" layoutInCell="1" allowOverlap="1" wp14:anchorId="67F5923D" wp14:editId="01BC21B6">
                <wp:simplePos x="0" y="0"/>
                <wp:positionH relativeFrom="column">
                  <wp:posOffset>3400660</wp:posOffset>
                </wp:positionH>
                <wp:positionV relativeFrom="paragraph">
                  <wp:posOffset>3427016</wp:posOffset>
                </wp:positionV>
                <wp:extent cx="1420721" cy="513878"/>
                <wp:effectExtent l="0" t="0" r="27305" b="19685"/>
                <wp:wrapNone/>
                <wp:docPr id="246" name="Straight Connector 246"/>
                <wp:cNvGraphicFramePr/>
                <a:graphic xmlns:a="http://schemas.openxmlformats.org/drawingml/2006/main">
                  <a:graphicData uri="http://schemas.microsoft.com/office/word/2010/wordprocessingShape">
                    <wps:wsp>
                      <wps:cNvCnPr/>
                      <wps:spPr>
                        <a:xfrm flipV="1">
                          <a:off x="0" y="0"/>
                          <a:ext cx="1420721" cy="51387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0DF7D12C" id="Straight Connector 246" o:spid="_x0000_s1026" style="position:absolute;flip:y;z-index:251658264;visibility:visible;mso-wrap-style:square;mso-wrap-distance-left:9pt;mso-wrap-distance-top:0;mso-wrap-distance-right:9pt;mso-wrap-distance-bottom:0;mso-position-horizontal:absolute;mso-position-horizontal-relative:text;mso-position-vertical:absolute;mso-position-vertical-relative:text" from="267.75pt,269.85pt" to="379.6pt,3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" strokecolor="#4579b8 [3044]"/>
            </w:pict>
          </mc:Fallback>
        </mc:AlternateContent>
      </w:r>
      <w:r w:rsidR="00963FBC" w:rsidRPr="005C5A57">
        <w:rPr>
          <w:rFonts w:asciiTheme="minorHAnsi" w:hAnsiTheme="minorHAnsi" w:cs="Arial"/>
          <w:b/>
          <w:bCs/>
          <w:noProof/>
          <w:lang w:val="en-US" w:bidi="en-US"/>
        </w:rPr>
        <mc:AlternateContent>
          <mc:Choice Requires="wps">
            <w:drawing>
              <wp:anchor distT="0" distB="0" distL="114300" distR="114300" simplePos="0" relativeHeight="251658262" behindDoc="0" locked="0" layoutInCell="1" allowOverlap="1" wp14:anchorId="407D1B60" wp14:editId="52B898A3">
                <wp:simplePos x="0" y="0"/>
                <wp:positionH relativeFrom="column">
                  <wp:posOffset>2063068</wp:posOffset>
                </wp:positionH>
                <wp:positionV relativeFrom="paragraph">
                  <wp:posOffset>3540372</wp:posOffset>
                </wp:positionV>
                <wp:extent cx="1330036" cy="400522"/>
                <wp:effectExtent l="0" t="0" r="22860" b="19050"/>
                <wp:wrapNone/>
                <wp:docPr id="244" name="Straight Connector 244"/>
                <wp:cNvGraphicFramePr/>
                <a:graphic xmlns:a="http://schemas.openxmlformats.org/drawingml/2006/main">
                  <a:graphicData uri="http://schemas.microsoft.com/office/word/2010/wordprocessingShape">
                    <wps:wsp>
                      <wps:cNvCnPr/>
                      <wps:spPr>
                        <a:xfrm flipH="1" flipV="1">
                          <a:off x="0" y="0"/>
                          <a:ext cx="1330036" cy="40052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7D139E08" id="Straight Connector 244" o:spid="_x0000_s1026" style="position:absolute;flip:x y;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45pt,278.75pt" to="267.2pt,3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" strokecolor="#4579b8 [3044]"/>
            </w:pict>
          </mc:Fallback>
        </mc:AlternateContent>
      </w:r>
      <w:r w:rsidR="00963FBC" w:rsidRPr="005C5A57">
        <w:rPr>
          <w:rFonts w:asciiTheme="minorHAnsi" w:hAnsiTheme="minorHAnsi" w:cs="Arial"/>
          <w:b/>
          <w:bCs/>
          <w:noProof/>
          <w:lang w:val="en-US" w:bidi="en-US"/>
        </w:rPr>
        <mc:AlternateContent>
          <mc:Choice Requires="wps">
            <w:drawing>
              <wp:anchor distT="0" distB="0" distL="114300" distR="114300" simplePos="0" relativeHeight="251658263" behindDoc="0" locked="0" layoutInCell="1" allowOverlap="1" wp14:anchorId="5B2A9C77" wp14:editId="3EAD504E">
                <wp:simplePos x="0" y="0"/>
                <wp:positionH relativeFrom="column">
                  <wp:posOffset>3393104</wp:posOffset>
                </wp:positionH>
                <wp:positionV relativeFrom="paragraph">
                  <wp:posOffset>3487472</wp:posOffset>
                </wp:positionV>
                <wp:extent cx="0" cy="453422"/>
                <wp:effectExtent l="0" t="0" r="38100" b="22860"/>
                <wp:wrapNone/>
                <wp:docPr id="245" name="Straight Connector 245"/>
                <wp:cNvGraphicFramePr/>
                <a:graphic xmlns:a="http://schemas.openxmlformats.org/drawingml/2006/main">
                  <a:graphicData uri="http://schemas.microsoft.com/office/word/2010/wordprocessingShape">
                    <wps:wsp>
                      <wps:cNvCnPr/>
                      <wps:spPr>
                        <a:xfrm flipH="1" flipV="1">
                          <a:off x="0" y="0"/>
                          <a:ext cx="0" cy="45342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414EACD8" id="Straight Connector 245" o:spid="_x0000_s1026" style="position:absolute;flip:x 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15pt,274.6pt" to="267.15pt,3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" strokecolor="#4579b8 [3044]"/>
            </w:pict>
          </mc:Fallback>
        </mc:AlternateContent>
      </w:r>
      <w:r w:rsidR="00963FBC" w:rsidRPr="005C5A57">
        <w:rPr>
          <w:rFonts w:asciiTheme="minorHAnsi" w:hAnsiTheme="minorHAnsi" w:cs="Arial"/>
          <w:b/>
          <w:bCs/>
          <w:noProof/>
          <w:lang w:val="en-US" w:bidi="en-US"/>
        </w:rPr>
        <mc:AlternateContent>
          <mc:Choice Requires="wps">
            <w:drawing>
              <wp:anchor distT="0" distB="0" distL="114300" distR="114300" simplePos="0" relativeHeight="251658261" behindDoc="0" locked="0" layoutInCell="1" allowOverlap="1" wp14:anchorId="37B3C674" wp14:editId="48DF0F01">
                <wp:simplePos x="0" y="0"/>
                <wp:positionH relativeFrom="column">
                  <wp:posOffset>2055510</wp:posOffset>
                </wp:positionH>
                <wp:positionV relativeFrom="paragraph">
                  <wp:posOffset>3411566</wp:posOffset>
                </wp:positionV>
                <wp:extent cx="2796099" cy="536885"/>
                <wp:effectExtent l="0" t="0" r="23495" b="34925"/>
                <wp:wrapNone/>
                <wp:docPr id="243" name="Straight Connector 243"/>
                <wp:cNvGraphicFramePr/>
                <a:graphic xmlns:a="http://schemas.openxmlformats.org/drawingml/2006/main">
                  <a:graphicData uri="http://schemas.microsoft.com/office/word/2010/wordprocessingShape">
                    <wps:wsp>
                      <wps:cNvCnPr/>
                      <wps:spPr>
                        <a:xfrm flipV="1">
                          <a:off x="0" y="0"/>
                          <a:ext cx="2796099" cy="5368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4E20482C" id="Straight Connector 243" o:spid="_x0000_s1026" style="position:absolute;flip:y;z-index:251658261;visibility:visible;mso-wrap-style:square;mso-wrap-distance-left:9pt;mso-wrap-distance-top:0;mso-wrap-distance-right:9pt;mso-wrap-distance-bottom:0;mso-position-horizontal:absolute;mso-position-horizontal-relative:text;mso-position-vertical:absolute;mso-position-vertical-relative:text" from="161.85pt,268.65pt" to="382pt,3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" strokecolor="#4579b8 [3044]"/>
            </w:pict>
          </mc:Fallback>
        </mc:AlternateContent>
      </w:r>
      <w:r w:rsidR="00963FBC" w:rsidRPr="005C5A57">
        <w:rPr>
          <w:rFonts w:asciiTheme="minorHAnsi" w:hAnsiTheme="minorHAnsi" w:cs="Arial"/>
          <w:b/>
          <w:bCs/>
          <w:noProof/>
          <w:lang w:val="en-US" w:bidi="en-US"/>
        </w:rPr>
        <mc:AlternateContent>
          <mc:Choice Requires="wps">
            <w:drawing>
              <wp:anchor distT="0" distB="0" distL="114300" distR="114300" simplePos="0" relativeHeight="251658260" behindDoc="0" locked="0" layoutInCell="1" allowOverlap="1" wp14:anchorId="281948C8" wp14:editId="619B3BF1">
                <wp:simplePos x="0" y="0"/>
                <wp:positionH relativeFrom="column">
                  <wp:posOffset>2062496</wp:posOffset>
                </wp:positionH>
                <wp:positionV relativeFrom="paragraph">
                  <wp:posOffset>3487471</wp:posOffset>
                </wp:positionV>
                <wp:extent cx="1322453" cy="460979"/>
                <wp:effectExtent l="0" t="0" r="30480" b="34925"/>
                <wp:wrapNone/>
                <wp:docPr id="242" name="Straight Connector 242"/>
                <wp:cNvGraphicFramePr/>
                <a:graphic xmlns:a="http://schemas.openxmlformats.org/drawingml/2006/main">
                  <a:graphicData uri="http://schemas.microsoft.com/office/word/2010/wordprocessingShape">
                    <wps:wsp>
                      <wps:cNvCnPr/>
                      <wps:spPr>
                        <a:xfrm flipV="1">
                          <a:off x="0" y="0"/>
                          <a:ext cx="1322453" cy="46097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2FCD2D13" id="Straight Connector 242" o:spid="_x0000_s1026" style="position:absolute;flip:y;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4pt,274.6pt" to="266.55pt,3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" strokecolor="#4579b8 [3044]"/>
            </w:pict>
          </mc:Fallback>
        </mc:AlternateContent>
      </w:r>
      <w:r w:rsidR="00963FBC" w:rsidRPr="005C5A57">
        <w:rPr>
          <w:rFonts w:asciiTheme="minorHAnsi" w:hAnsiTheme="minorHAnsi" w:cs="Arial"/>
          <w:b/>
          <w:bCs/>
          <w:noProof/>
          <w:lang w:val="en-US" w:bidi="en-US"/>
        </w:rPr>
        <mc:AlternateContent>
          <mc:Choice Requires="wps">
            <w:drawing>
              <wp:anchor distT="0" distB="0" distL="114300" distR="114300" simplePos="0" relativeHeight="251658259" behindDoc="0" locked="0" layoutInCell="1" allowOverlap="1" wp14:anchorId="72DB6EC0" wp14:editId="2B1A7C99">
                <wp:simplePos x="0" y="0"/>
                <wp:positionH relativeFrom="column">
                  <wp:posOffset>2055511</wp:posOffset>
                </wp:positionH>
                <wp:positionV relativeFrom="paragraph">
                  <wp:posOffset>3547928</wp:posOffset>
                </wp:positionV>
                <wp:extent cx="7557" cy="400748"/>
                <wp:effectExtent l="0" t="0" r="31115" b="18415"/>
                <wp:wrapNone/>
                <wp:docPr id="241" name="Straight Connector 241"/>
                <wp:cNvGraphicFramePr/>
                <a:graphic xmlns:a="http://schemas.openxmlformats.org/drawingml/2006/main">
                  <a:graphicData uri="http://schemas.microsoft.com/office/word/2010/wordprocessingShape">
                    <wps:wsp>
                      <wps:cNvCnPr/>
                      <wps:spPr>
                        <a:xfrm flipV="1">
                          <a:off x="0" y="0"/>
                          <a:ext cx="7557" cy="4007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2C41C955" id="Straight Connector 241" o:spid="_x0000_s1026" style="position:absolute;flip:y;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1.85pt,279.35pt" to="162.45pt,3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" strokecolor="#4579b8 [3044]"/>
            </w:pict>
          </mc:Fallback>
        </mc:AlternateContent>
      </w:r>
      <w:r w:rsidR="00A8091D" w:rsidRPr="005C5A57">
        <w:rPr>
          <w:rFonts w:asciiTheme="minorHAnsi" w:hAnsiTheme="minorHAnsi" w:cs="Arial"/>
          <w:b/>
          <w:bCs/>
          <w:noProof/>
          <w:lang w:val="en-US" w:bidi="en-US"/>
        </w:rPr>
        <mc:AlternateContent>
          <mc:Choice Requires="wps">
            <w:drawing>
              <wp:anchor distT="45720" distB="45720" distL="114300" distR="114300" simplePos="0" relativeHeight="251658245" behindDoc="0" locked="0" layoutInCell="1" allowOverlap="1" wp14:anchorId="704A5798" wp14:editId="36A976C1">
                <wp:simplePos x="0" y="0"/>
                <wp:positionH relativeFrom="margin">
                  <wp:align>left</wp:align>
                </wp:positionH>
                <wp:positionV relativeFrom="paragraph">
                  <wp:posOffset>1755974</wp:posOffset>
                </wp:positionV>
                <wp:extent cx="1209040" cy="279400"/>
                <wp:effectExtent l="0" t="0" r="10160" b="2540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279400"/>
                        </a:xfrm>
                        <a:prstGeom prst="rect">
                          <a:avLst/>
                        </a:prstGeom>
                        <a:solidFill>
                          <a:srgbClr val="00B0F0"/>
                        </a:solidFill>
                        <a:ln w="9525">
                          <a:solidFill>
                            <a:srgbClr val="000000"/>
                          </a:solidFill>
                          <a:miter lim="800000"/>
                          <a:headEnd/>
                          <a:tailEnd/>
                        </a:ln>
                      </wps:spPr>
                      <wps:txbx>
                        <w:txbxContent>
                          <w:p w14:paraId="69E22191" w14:textId="35924ABA" w:rsidR="00513E1F" w:rsidRPr="0074336A" w:rsidRDefault="002052DB" w:rsidP="00827FF4">
                            <w:pPr>
                              <w:jc w:val="center"/>
                              <w:rPr>
                                <w:rFonts w:asciiTheme="minorHAnsi" w:hAnsiTheme="minorHAnsi" w:cstheme="minorHAnsi"/>
                                <w:b/>
                                <w:bCs/>
                                <w:color w:val="8DB3E2" w:themeColor="text2" w:themeTint="66"/>
                                <w:sz w:val="18"/>
                                <w:szCs w:val="18"/>
                              </w:rPr>
                            </w:pPr>
                            <w:r w:rsidRPr="00827FF4">
                              <w:rPr>
                                <w:rFonts w:asciiTheme="minorHAnsi" w:hAnsiTheme="minorHAnsi" w:cstheme="minorHAnsi"/>
                                <w:b/>
                                <w:bCs/>
                                <w:sz w:val="18"/>
                                <w:szCs w:val="18"/>
                              </w:rPr>
                              <w:t>Project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A5798" id="_x0000_s1045" type="#_x0000_t202" style="position:absolute;margin-left:0;margin-top:138.25pt;width:95.2pt;height:22pt;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" fillcolor="#00b0f0">
                <v:textbox>
                  <w:txbxContent>
                    <w:p w14:paraId="69E22191" w14:textId="35924ABA" w:rsidR="00513E1F" w:rsidRPr="0074336A" w:rsidRDefault="002052DB" w:rsidP="00827FF4">
                      <w:pPr>
                        <w:jc w:val="center"/>
                        <w:rPr>
                          <w:rFonts w:asciiTheme="minorHAnsi" w:hAnsiTheme="minorHAnsi" w:cstheme="minorHAnsi"/>
                          <w:b/>
                          <w:bCs/>
                          <w:color w:val="8DB3E2" w:themeColor="text2" w:themeTint="66"/>
                          <w:sz w:val="18"/>
                          <w:szCs w:val="18"/>
                        </w:rPr>
                      </w:pPr>
                      <w:r w:rsidRPr="00827FF4">
                        <w:rPr>
                          <w:rFonts w:asciiTheme="minorHAnsi" w:hAnsiTheme="minorHAnsi" w:cstheme="minorHAnsi"/>
                          <w:b/>
                          <w:bCs/>
                          <w:sz w:val="18"/>
                          <w:szCs w:val="18"/>
                        </w:rPr>
                        <w:t>Project Activities</w:t>
                      </w:r>
                    </w:p>
                  </w:txbxContent>
                </v:textbox>
                <w10:wrap type="square" anchorx="margin"/>
              </v:shape>
            </w:pict>
          </mc:Fallback>
        </mc:AlternateContent>
      </w:r>
      <w:r w:rsidR="00A8091D" w:rsidRPr="005C5A57">
        <w:rPr>
          <w:rFonts w:asciiTheme="minorHAnsi" w:hAnsiTheme="minorHAnsi" w:cs="Arial"/>
          <w:b/>
          <w:bCs/>
          <w:noProof/>
          <w:lang w:val="en-US" w:bidi="en-US"/>
        </w:rPr>
        <mc:AlternateContent>
          <mc:Choice Requires="wps">
            <w:drawing>
              <wp:anchor distT="45720" distB="45720" distL="114300" distR="114300" simplePos="0" relativeHeight="251658255" behindDoc="0" locked="0" layoutInCell="1" allowOverlap="1" wp14:anchorId="3022699A" wp14:editId="4BFC7AB7">
                <wp:simplePos x="0" y="0"/>
                <wp:positionH relativeFrom="margin">
                  <wp:posOffset>3513581</wp:posOffset>
                </wp:positionH>
                <wp:positionV relativeFrom="paragraph">
                  <wp:posOffset>941396</wp:posOffset>
                </wp:positionV>
                <wp:extent cx="2061845" cy="1903730"/>
                <wp:effectExtent l="0" t="0" r="14605" b="2032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845" cy="1903730"/>
                        </a:xfrm>
                        <a:prstGeom prst="rect">
                          <a:avLst/>
                        </a:prstGeom>
                        <a:solidFill>
                          <a:srgbClr val="00FF00"/>
                        </a:solidFill>
                        <a:ln w="9525">
                          <a:solidFill>
                            <a:srgbClr val="000000"/>
                          </a:solidFill>
                          <a:miter lim="800000"/>
                          <a:headEnd/>
                          <a:tailEnd/>
                        </a:ln>
                      </wps:spPr>
                      <wps:txbx>
                        <w:txbxContent>
                          <w:p w14:paraId="2426AE4A" w14:textId="1B218CC3" w:rsidR="00BE4D03" w:rsidRDefault="00400F97" w:rsidP="00400F97">
                            <w:pPr>
                              <w:rPr>
                                <w:rFonts w:asciiTheme="minorHAnsi" w:hAnsiTheme="minorHAnsi" w:cstheme="minorHAnsi"/>
                                <w:sz w:val="18"/>
                                <w:szCs w:val="18"/>
                              </w:rPr>
                            </w:pPr>
                            <w:r w:rsidRPr="00400F97">
                              <w:rPr>
                                <w:rFonts w:asciiTheme="minorHAnsi" w:hAnsiTheme="minorHAnsi" w:cstheme="minorHAnsi"/>
                                <w:sz w:val="18"/>
                                <w:szCs w:val="18"/>
                              </w:rPr>
                              <w:t>Output 1.2: Addressing financial barriers to low-carbon investment in buildings and infrastructure</w:t>
                            </w:r>
                            <w:r w:rsidR="00BE4D03" w:rsidRPr="00BE4D03">
                              <w:rPr>
                                <w:rFonts w:asciiTheme="minorHAnsi" w:hAnsiTheme="minorHAnsi" w:cstheme="minorHAnsi"/>
                                <w:sz w:val="18"/>
                                <w:szCs w:val="18"/>
                              </w:rPr>
                              <w:t>:</w:t>
                            </w:r>
                          </w:p>
                          <w:p w14:paraId="250E642C" w14:textId="52C86070" w:rsidR="00400F97" w:rsidRDefault="00400F97">
                            <w:pPr>
                              <w:pStyle w:val="ListParagraph"/>
                              <w:numPr>
                                <w:ilvl w:val="0"/>
                                <w:numId w:val="100"/>
                              </w:numPr>
                              <w:rPr>
                                <w:rFonts w:asciiTheme="minorHAnsi" w:hAnsiTheme="minorHAnsi" w:cstheme="minorHAnsi"/>
                                <w:sz w:val="18"/>
                                <w:szCs w:val="18"/>
                              </w:rPr>
                            </w:pPr>
                            <w:r w:rsidRPr="00400F97">
                              <w:rPr>
                                <w:rFonts w:asciiTheme="minorHAnsi" w:hAnsiTheme="minorHAnsi" w:cstheme="minorHAnsi"/>
                                <w:sz w:val="18"/>
                                <w:szCs w:val="18"/>
                              </w:rPr>
                              <w:t>Implementing National Framework for Low-Carbon Investment in Public Buildings</w:t>
                            </w:r>
                          </w:p>
                          <w:p w14:paraId="6C287DF4" w14:textId="2679B534" w:rsidR="00400F97" w:rsidRDefault="00400F97">
                            <w:pPr>
                              <w:pStyle w:val="ListParagraph"/>
                              <w:numPr>
                                <w:ilvl w:val="0"/>
                                <w:numId w:val="100"/>
                              </w:numPr>
                              <w:rPr>
                                <w:rFonts w:asciiTheme="minorHAnsi" w:hAnsiTheme="minorHAnsi" w:cstheme="minorHAnsi"/>
                                <w:sz w:val="18"/>
                                <w:szCs w:val="18"/>
                              </w:rPr>
                            </w:pPr>
                            <w:r w:rsidRPr="00400F97">
                              <w:rPr>
                                <w:rFonts w:asciiTheme="minorHAnsi" w:hAnsiTheme="minorHAnsi" w:cstheme="minorHAnsi"/>
                                <w:sz w:val="18"/>
                                <w:szCs w:val="18"/>
                              </w:rPr>
                              <w:t>Design and monitoring of the National Framework for Low-Carbon Investment in Public Buildings</w:t>
                            </w:r>
                          </w:p>
                          <w:p w14:paraId="26294D15" w14:textId="02392285" w:rsidR="00400F97" w:rsidRPr="00400F97" w:rsidRDefault="00400F97">
                            <w:pPr>
                              <w:pStyle w:val="ListParagraph"/>
                              <w:numPr>
                                <w:ilvl w:val="0"/>
                                <w:numId w:val="100"/>
                              </w:numPr>
                              <w:rPr>
                                <w:rFonts w:asciiTheme="minorHAnsi" w:hAnsiTheme="minorHAnsi" w:cstheme="minorHAnsi"/>
                                <w:sz w:val="18"/>
                                <w:szCs w:val="18"/>
                              </w:rPr>
                            </w:pPr>
                            <w:r w:rsidRPr="00400F97">
                              <w:rPr>
                                <w:rFonts w:asciiTheme="minorHAnsi" w:hAnsiTheme="minorHAnsi" w:cstheme="minorHAnsi"/>
                                <w:sz w:val="18"/>
                                <w:szCs w:val="18"/>
                              </w:rPr>
                              <w:t>Evaluation, lessons learnt analysis, designing follow-up financing scheme, knowledge-sharing</w:t>
                            </w:r>
                          </w:p>
                          <w:p w14:paraId="7AF910B1" w14:textId="77777777" w:rsidR="00BE4D03" w:rsidRPr="00BE4D03" w:rsidRDefault="00BE4D03" w:rsidP="00BE4D03">
                            <w:pPr>
                              <w:jc w:val="center"/>
                              <w:rPr>
                                <w:rFonts w:asciiTheme="minorHAnsi" w:hAnsiTheme="minorHAnsi" w:cstheme="minorHAns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2699A" id="_x0000_s1046" type="#_x0000_t202" style="position:absolute;margin-left:276.65pt;margin-top:74.15pt;width:162.35pt;height:149.9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" fillcolor="lime">
                <v:textbox>
                  <w:txbxContent>
                    <w:p w14:paraId="2426AE4A" w14:textId="1B218CC3" w:rsidR="00BE4D03" w:rsidRDefault="00400F97" w:rsidP="00400F97">
                      <w:pPr>
                        <w:rPr>
                          <w:rFonts w:asciiTheme="minorHAnsi" w:hAnsiTheme="minorHAnsi" w:cstheme="minorHAnsi"/>
                          <w:sz w:val="18"/>
                          <w:szCs w:val="18"/>
                        </w:rPr>
                      </w:pPr>
                      <w:r w:rsidRPr="00400F97">
                        <w:rPr>
                          <w:rFonts w:asciiTheme="minorHAnsi" w:hAnsiTheme="minorHAnsi" w:cstheme="minorHAnsi"/>
                          <w:sz w:val="18"/>
                          <w:szCs w:val="18"/>
                        </w:rPr>
                        <w:t>Output 1.2: Addressing financial barriers to low-carbon investment in buildings and infrastructure</w:t>
                      </w:r>
                      <w:r w:rsidR="00BE4D03" w:rsidRPr="00BE4D03">
                        <w:rPr>
                          <w:rFonts w:asciiTheme="minorHAnsi" w:hAnsiTheme="minorHAnsi" w:cstheme="minorHAnsi"/>
                          <w:sz w:val="18"/>
                          <w:szCs w:val="18"/>
                        </w:rPr>
                        <w:t>:</w:t>
                      </w:r>
                    </w:p>
                    <w:p w14:paraId="250E642C" w14:textId="52C86070" w:rsidR="00400F97" w:rsidRDefault="00400F97">
                      <w:pPr>
                        <w:pStyle w:val="ListParagraph"/>
                        <w:numPr>
                          <w:ilvl w:val="0"/>
                          <w:numId w:val="100"/>
                        </w:numPr>
                        <w:rPr>
                          <w:rFonts w:asciiTheme="minorHAnsi" w:hAnsiTheme="minorHAnsi" w:cstheme="minorHAnsi"/>
                          <w:sz w:val="18"/>
                          <w:szCs w:val="18"/>
                        </w:rPr>
                      </w:pPr>
                      <w:r w:rsidRPr="00400F97">
                        <w:rPr>
                          <w:rFonts w:asciiTheme="minorHAnsi" w:hAnsiTheme="minorHAnsi" w:cstheme="minorHAnsi"/>
                          <w:sz w:val="18"/>
                          <w:szCs w:val="18"/>
                        </w:rPr>
                        <w:t>Implementing National Framework for Low-Carbon Investment in Public Buildings</w:t>
                      </w:r>
                    </w:p>
                    <w:p w14:paraId="6C287DF4" w14:textId="2679B534" w:rsidR="00400F97" w:rsidRDefault="00400F97">
                      <w:pPr>
                        <w:pStyle w:val="ListParagraph"/>
                        <w:numPr>
                          <w:ilvl w:val="0"/>
                          <w:numId w:val="100"/>
                        </w:numPr>
                        <w:rPr>
                          <w:rFonts w:asciiTheme="minorHAnsi" w:hAnsiTheme="minorHAnsi" w:cstheme="minorHAnsi"/>
                          <w:sz w:val="18"/>
                          <w:szCs w:val="18"/>
                        </w:rPr>
                      </w:pPr>
                      <w:r w:rsidRPr="00400F97">
                        <w:rPr>
                          <w:rFonts w:asciiTheme="minorHAnsi" w:hAnsiTheme="minorHAnsi" w:cstheme="minorHAnsi"/>
                          <w:sz w:val="18"/>
                          <w:szCs w:val="18"/>
                        </w:rPr>
                        <w:t>Design and monitoring of the National Framework for Low-Carbon Investment in Public Buildings</w:t>
                      </w:r>
                    </w:p>
                    <w:p w14:paraId="26294D15" w14:textId="02392285" w:rsidR="00400F97" w:rsidRPr="00400F97" w:rsidRDefault="00400F97">
                      <w:pPr>
                        <w:pStyle w:val="ListParagraph"/>
                        <w:numPr>
                          <w:ilvl w:val="0"/>
                          <w:numId w:val="100"/>
                        </w:numPr>
                        <w:rPr>
                          <w:rFonts w:asciiTheme="minorHAnsi" w:hAnsiTheme="minorHAnsi" w:cstheme="minorHAnsi"/>
                          <w:sz w:val="18"/>
                          <w:szCs w:val="18"/>
                        </w:rPr>
                      </w:pPr>
                      <w:r w:rsidRPr="00400F97">
                        <w:rPr>
                          <w:rFonts w:asciiTheme="minorHAnsi" w:hAnsiTheme="minorHAnsi" w:cstheme="minorHAnsi"/>
                          <w:sz w:val="18"/>
                          <w:szCs w:val="18"/>
                        </w:rPr>
                        <w:t>Evaluation, lessons learnt analysis, designing follow-up financing scheme, knowledge-sharing</w:t>
                      </w:r>
                    </w:p>
                    <w:p w14:paraId="7AF910B1" w14:textId="77777777" w:rsidR="00BE4D03" w:rsidRPr="00BE4D03" w:rsidRDefault="00BE4D03" w:rsidP="00BE4D03">
                      <w:pPr>
                        <w:jc w:val="center"/>
                        <w:rPr>
                          <w:rFonts w:asciiTheme="minorHAnsi" w:hAnsiTheme="minorHAnsi" w:cstheme="minorHAnsi"/>
                          <w:sz w:val="18"/>
                          <w:szCs w:val="18"/>
                        </w:rPr>
                      </w:pPr>
                    </w:p>
                  </w:txbxContent>
                </v:textbox>
                <w10:wrap type="square" anchorx="margin"/>
              </v:shape>
            </w:pict>
          </mc:Fallback>
        </mc:AlternateContent>
      </w:r>
      <w:r w:rsidR="00A8091D" w:rsidRPr="005C5A57">
        <w:rPr>
          <w:rFonts w:asciiTheme="minorHAnsi" w:hAnsiTheme="minorHAnsi" w:cs="Arial"/>
          <w:b/>
          <w:bCs/>
          <w:noProof/>
          <w:lang w:val="en-US" w:bidi="en-US"/>
        </w:rPr>
        <mc:AlternateContent>
          <mc:Choice Requires="wps">
            <w:drawing>
              <wp:anchor distT="45720" distB="45720" distL="114300" distR="114300" simplePos="0" relativeHeight="251658254" behindDoc="0" locked="0" layoutInCell="1" allowOverlap="1" wp14:anchorId="76CCB746" wp14:editId="1CECF473">
                <wp:simplePos x="0" y="0"/>
                <wp:positionH relativeFrom="margin">
                  <wp:posOffset>1367790</wp:posOffset>
                </wp:positionH>
                <wp:positionV relativeFrom="paragraph">
                  <wp:posOffset>949083</wp:posOffset>
                </wp:positionV>
                <wp:extent cx="1979930" cy="1896745"/>
                <wp:effectExtent l="0" t="0" r="20320" b="27305"/>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1896745"/>
                        </a:xfrm>
                        <a:prstGeom prst="rect">
                          <a:avLst/>
                        </a:prstGeom>
                        <a:solidFill>
                          <a:srgbClr val="00FF00"/>
                        </a:solidFill>
                        <a:ln w="9525">
                          <a:solidFill>
                            <a:srgbClr val="000000"/>
                          </a:solidFill>
                          <a:miter lim="800000"/>
                          <a:headEnd/>
                          <a:tailEnd/>
                        </a:ln>
                      </wps:spPr>
                      <wps:txbx>
                        <w:txbxContent>
                          <w:p w14:paraId="085DA863" w14:textId="3900123C" w:rsidR="00503D76" w:rsidRPr="00BE4D03" w:rsidRDefault="00BE4D03" w:rsidP="00400F97">
                            <w:pPr>
                              <w:rPr>
                                <w:rFonts w:asciiTheme="minorHAnsi" w:hAnsiTheme="minorHAnsi" w:cstheme="minorHAnsi"/>
                                <w:sz w:val="18"/>
                                <w:szCs w:val="18"/>
                              </w:rPr>
                            </w:pPr>
                            <w:r w:rsidRPr="00BE4D03">
                              <w:rPr>
                                <w:rFonts w:asciiTheme="minorHAnsi" w:hAnsiTheme="minorHAnsi" w:cstheme="minorHAnsi"/>
                                <w:sz w:val="18"/>
                                <w:szCs w:val="18"/>
                              </w:rPr>
                              <w:t>Output 1</w:t>
                            </w:r>
                            <w:r w:rsidR="00400F97">
                              <w:rPr>
                                <w:rFonts w:asciiTheme="minorHAnsi" w:hAnsiTheme="minorHAnsi" w:cstheme="minorHAnsi"/>
                                <w:sz w:val="18"/>
                                <w:szCs w:val="18"/>
                              </w:rPr>
                              <w:t>.1</w:t>
                            </w:r>
                            <w:r w:rsidRPr="00BE4D03">
                              <w:rPr>
                                <w:rFonts w:asciiTheme="minorHAnsi" w:hAnsiTheme="minorHAnsi" w:cstheme="minorHAnsi"/>
                                <w:sz w:val="18"/>
                                <w:szCs w:val="18"/>
                              </w:rPr>
                              <w:t>: Addressing non-financial barriers to investment in low-carbon buildings and infrastructure:</w:t>
                            </w:r>
                          </w:p>
                          <w:p w14:paraId="5615870F" w14:textId="41CE7FEB" w:rsidR="00BE4D03" w:rsidRDefault="00BE4D03">
                            <w:pPr>
                              <w:pStyle w:val="ListParagraph"/>
                              <w:numPr>
                                <w:ilvl w:val="0"/>
                                <w:numId w:val="99"/>
                              </w:numPr>
                              <w:rPr>
                                <w:rFonts w:asciiTheme="minorHAnsi" w:hAnsiTheme="minorHAnsi" w:cstheme="minorHAnsi"/>
                                <w:sz w:val="18"/>
                                <w:szCs w:val="18"/>
                              </w:rPr>
                            </w:pPr>
                            <w:r w:rsidRPr="00BE4D03">
                              <w:rPr>
                                <w:rFonts w:asciiTheme="minorHAnsi" w:hAnsiTheme="minorHAnsi" w:cstheme="minorHAnsi"/>
                                <w:sz w:val="18"/>
                                <w:szCs w:val="18"/>
                              </w:rPr>
                              <w:t>SECAPs</w:t>
                            </w:r>
                          </w:p>
                          <w:p w14:paraId="2A0E4299" w14:textId="41FB26F0" w:rsidR="00400F97" w:rsidRDefault="00400F97">
                            <w:pPr>
                              <w:pStyle w:val="ListParagraph"/>
                              <w:numPr>
                                <w:ilvl w:val="0"/>
                                <w:numId w:val="99"/>
                              </w:numPr>
                              <w:rPr>
                                <w:rFonts w:asciiTheme="minorHAnsi" w:hAnsiTheme="minorHAnsi" w:cstheme="minorHAnsi"/>
                                <w:sz w:val="18"/>
                                <w:szCs w:val="18"/>
                              </w:rPr>
                            </w:pPr>
                            <w:r>
                              <w:rPr>
                                <w:rFonts w:asciiTheme="minorHAnsi" w:hAnsiTheme="minorHAnsi" w:cstheme="minorHAnsi"/>
                                <w:sz w:val="18"/>
                                <w:szCs w:val="18"/>
                              </w:rPr>
                              <w:t>Energy management</w:t>
                            </w:r>
                          </w:p>
                          <w:p w14:paraId="5B119609" w14:textId="374440E1" w:rsidR="00400F97" w:rsidRDefault="00400F97">
                            <w:pPr>
                              <w:pStyle w:val="ListParagraph"/>
                              <w:numPr>
                                <w:ilvl w:val="0"/>
                                <w:numId w:val="99"/>
                              </w:numPr>
                              <w:rPr>
                                <w:rFonts w:asciiTheme="minorHAnsi" w:hAnsiTheme="minorHAnsi" w:cstheme="minorHAnsi"/>
                                <w:sz w:val="18"/>
                                <w:szCs w:val="18"/>
                              </w:rPr>
                            </w:pPr>
                            <w:r w:rsidRPr="00400F97">
                              <w:rPr>
                                <w:rFonts w:asciiTheme="minorHAnsi" w:hAnsiTheme="minorHAnsi" w:cstheme="minorHAnsi"/>
                                <w:sz w:val="18"/>
                                <w:szCs w:val="18"/>
                              </w:rPr>
                              <w:t>EE-RE project preparation</w:t>
                            </w:r>
                          </w:p>
                          <w:p w14:paraId="5079D5EC" w14:textId="0CF9F22F" w:rsidR="00400F97" w:rsidRDefault="00400F97">
                            <w:pPr>
                              <w:pStyle w:val="ListParagraph"/>
                              <w:numPr>
                                <w:ilvl w:val="0"/>
                                <w:numId w:val="99"/>
                              </w:numPr>
                              <w:rPr>
                                <w:rFonts w:asciiTheme="minorHAnsi" w:hAnsiTheme="minorHAnsi" w:cstheme="minorHAnsi"/>
                                <w:sz w:val="18"/>
                                <w:szCs w:val="18"/>
                              </w:rPr>
                            </w:pPr>
                            <w:r w:rsidRPr="00400F97">
                              <w:rPr>
                                <w:rFonts w:asciiTheme="minorHAnsi" w:hAnsiTheme="minorHAnsi" w:cstheme="minorHAnsi"/>
                                <w:sz w:val="18"/>
                                <w:szCs w:val="18"/>
                              </w:rPr>
                              <w:t>EE-RE project oversight</w:t>
                            </w:r>
                          </w:p>
                          <w:p w14:paraId="6BCCB2D0" w14:textId="308167AC" w:rsidR="00400F97" w:rsidRDefault="00400F97">
                            <w:pPr>
                              <w:pStyle w:val="ListParagraph"/>
                              <w:numPr>
                                <w:ilvl w:val="0"/>
                                <w:numId w:val="99"/>
                              </w:numPr>
                              <w:rPr>
                                <w:rFonts w:asciiTheme="minorHAnsi" w:hAnsiTheme="minorHAnsi" w:cstheme="minorHAnsi"/>
                                <w:sz w:val="18"/>
                                <w:szCs w:val="18"/>
                              </w:rPr>
                            </w:pPr>
                            <w:r w:rsidRPr="00400F97">
                              <w:rPr>
                                <w:rFonts w:asciiTheme="minorHAnsi" w:hAnsiTheme="minorHAnsi" w:cstheme="minorHAnsi"/>
                                <w:sz w:val="18"/>
                                <w:szCs w:val="18"/>
                              </w:rPr>
                              <w:t>Training and Capacity Building</w:t>
                            </w:r>
                          </w:p>
                          <w:p w14:paraId="6F730062" w14:textId="0B069CF0" w:rsidR="00400F97" w:rsidRDefault="00400F97">
                            <w:pPr>
                              <w:pStyle w:val="ListParagraph"/>
                              <w:numPr>
                                <w:ilvl w:val="0"/>
                                <w:numId w:val="99"/>
                              </w:numPr>
                              <w:rPr>
                                <w:rFonts w:asciiTheme="minorHAnsi" w:hAnsiTheme="minorHAnsi" w:cstheme="minorHAnsi"/>
                                <w:sz w:val="18"/>
                                <w:szCs w:val="18"/>
                              </w:rPr>
                            </w:pPr>
                            <w:r w:rsidRPr="00400F97">
                              <w:rPr>
                                <w:rFonts w:asciiTheme="minorHAnsi" w:hAnsiTheme="minorHAnsi" w:cstheme="minorHAnsi"/>
                                <w:sz w:val="18"/>
                                <w:szCs w:val="18"/>
                              </w:rPr>
                              <w:t>Awareness-raising among building end-users</w:t>
                            </w:r>
                          </w:p>
                          <w:p w14:paraId="17BF5A56" w14:textId="315DF79C" w:rsidR="00400F97" w:rsidRPr="00BE4D03" w:rsidRDefault="00400F97">
                            <w:pPr>
                              <w:pStyle w:val="ListParagraph"/>
                              <w:numPr>
                                <w:ilvl w:val="0"/>
                                <w:numId w:val="99"/>
                              </w:numPr>
                              <w:rPr>
                                <w:rFonts w:asciiTheme="minorHAnsi" w:hAnsiTheme="minorHAnsi" w:cstheme="minorHAnsi"/>
                                <w:sz w:val="18"/>
                                <w:szCs w:val="18"/>
                              </w:rPr>
                            </w:pPr>
                            <w:r w:rsidRPr="00400F97">
                              <w:rPr>
                                <w:rFonts w:asciiTheme="minorHAnsi" w:hAnsiTheme="minorHAnsi" w:cstheme="minorHAnsi"/>
                                <w:sz w:val="18"/>
                                <w:szCs w:val="18"/>
                                <w:lang w:val="en-US"/>
                              </w:rPr>
                              <w:t>Designing National Framework for Low-carbon Investment in Public Buildings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CB746" id="_x0000_s1047" type="#_x0000_t202" style="position:absolute;margin-left:107.7pt;margin-top:74.75pt;width:155.9pt;height:149.3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" fillcolor="lime">
                <v:textbox>
                  <w:txbxContent>
                    <w:p w14:paraId="085DA863" w14:textId="3900123C" w:rsidR="00503D76" w:rsidRPr="00BE4D03" w:rsidRDefault="00BE4D03" w:rsidP="00400F97">
                      <w:pPr>
                        <w:rPr>
                          <w:rFonts w:asciiTheme="minorHAnsi" w:hAnsiTheme="minorHAnsi" w:cstheme="minorHAnsi"/>
                          <w:sz w:val="18"/>
                          <w:szCs w:val="18"/>
                        </w:rPr>
                      </w:pPr>
                      <w:r w:rsidRPr="00BE4D03">
                        <w:rPr>
                          <w:rFonts w:asciiTheme="minorHAnsi" w:hAnsiTheme="minorHAnsi" w:cstheme="minorHAnsi"/>
                          <w:sz w:val="18"/>
                          <w:szCs w:val="18"/>
                        </w:rPr>
                        <w:t>Output 1</w:t>
                      </w:r>
                      <w:r w:rsidR="00400F97">
                        <w:rPr>
                          <w:rFonts w:asciiTheme="minorHAnsi" w:hAnsiTheme="minorHAnsi" w:cstheme="minorHAnsi"/>
                          <w:sz w:val="18"/>
                          <w:szCs w:val="18"/>
                        </w:rPr>
                        <w:t>.1</w:t>
                      </w:r>
                      <w:r w:rsidRPr="00BE4D03">
                        <w:rPr>
                          <w:rFonts w:asciiTheme="minorHAnsi" w:hAnsiTheme="minorHAnsi" w:cstheme="minorHAnsi"/>
                          <w:sz w:val="18"/>
                          <w:szCs w:val="18"/>
                        </w:rPr>
                        <w:t>: Addressing non-financial barriers to investment in low-carbon buildings and infrastructure:</w:t>
                      </w:r>
                    </w:p>
                    <w:p w14:paraId="5615870F" w14:textId="41CE7FEB" w:rsidR="00BE4D03" w:rsidRDefault="00BE4D03">
                      <w:pPr>
                        <w:pStyle w:val="ListParagraph"/>
                        <w:numPr>
                          <w:ilvl w:val="0"/>
                          <w:numId w:val="99"/>
                        </w:numPr>
                        <w:rPr>
                          <w:rFonts w:asciiTheme="minorHAnsi" w:hAnsiTheme="minorHAnsi" w:cstheme="minorHAnsi"/>
                          <w:sz w:val="18"/>
                          <w:szCs w:val="18"/>
                        </w:rPr>
                      </w:pPr>
                      <w:r w:rsidRPr="00BE4D03">
                        <w:rPr>
                          <w:rFonts w:asciiTheme="minorHAnsi" w:hAnsiTheme="minorHAnsi" w:cstheme="minorHAnsi"/>
                          <w:sz w:val="18"/>
                          <w:szCs w:val="18"/>
                        </w:rPr>
                        <w:t>SECAPs</w:t>
                      </w:r>
                    </w:p>
                    <w:p w14:paraId="2A0E4299" w14:textId="41FB26F0" w:rsidR="00400F97" w:rsidRDefault="00400F97">
                      <w:pPr>
                        <w:pStyle w:val="ListParagraph"/>
                        <w:numPr>
                          <w:ilvl w:val="0"/>
                          <w:numId w:val="99"/>
                        </w:numPr>
                        <w:rPr>
                          <w:rFonts w:asciiTheme="minorHAnsi" w:hAnsiTheme="minorHAnsi" w:cstheme="minorHAnsi"/>
                          <w:sz w:val="18"/>
                          <w:szCs w:val="18"/>
                        </w:rPr>
                      </w:pPr>
                      <w:r>
                        <w:rPr>
                          <w:rFonts w:asciiTheme="minorHAnsi" w:hAnsiTheme="minorHAnsi" w:cstheme="minorHAnsi"/>
                          <w:sz w:val="18"/>
                          <w:szCs w:val="18"/>
                        </w:rPr>
                        <w:t>Energy management</w:t>
                      </w:r>
                    </w:p>
                    <w:p w14:paraId="5B119609" w14:textId="374440E1" w:rsidR="00400F97" w:rsidRDefault="00400F97">
                      <w:pPr>
                        <w:pStyle w:val="ListParagraph"/>
                        <w:numPr>
                          <w:ilvl w:val="0"/>
                          <w:numId w:val="99"/>
                        </w:numPr>
                        <w:rPr>
                          <w:rFonts w:asciiTheme="minorHAnsi" w:hAnsiTheme="minorHAnsi" w:cstheme="minorHAnsi"/>
                          <w:sz w:val="18"/>
                          <w:szCs w:val="18"/>
                        </w:rPr>
                      </w:pPr>
                      <w:r w:rsidRPr="00400F97">
                        <w:rPr>
                          <w:rFonts w:asciiTheme="minorHAnsi" w:hAnsiTheme="minorHAnsi" w:cstheme="minorHAnsi"/>
                          <w:sz w:val="18"/>
                          <w:szCs w:val="18"/>
                        </w:rPr>
                        <w:t>EE-RE project preparation</w:t>
                      </w:r>
                    </w:p>
                    <w:p w14:paraId="5079D5EC" w14:textId="0CF9F22F" w:rsidR="00400F97" w:rsidRDefault="00400F97">
                      <w:pPr>
                        <w:pStyle w:val="ListParagraph"/>
                        <w:numPr>
                          <w:ilvl w:val="0"/>
                          <w:numId w:val="99"/>
                        </w:numPr>
                        <w:rPr>
                          <w:rFonts w:asciiTheme="minorHAnsi" w:hAnsiTheme="minorHAnsi" w:cstheme="minorHAnsi"/>
                          <w:sz w:val="18"/>
                          <w:szCs w:val="18"/>
                        </w:rPr>
                      </w:pPr>
                      <w:r w:rsidRPr="00400F97">
                        <w:rPr>
                          <w:rFonts w:asciiTheme="minorHAnsi" w:hAnsiTheme="minorHAnsi" w:cstheme="minorHAnsi"/>
                          <w:sz w:val="18"/>
                          <w:szCs w:val="18"/>
                        </w:rPr>
                        <w:t>EE-RE project oversight</w:t>
                      </w:r>
                    </w:p>
                    <w:p w14:paraId="6BCCB2D0" w14:textId="308167AC" w:rsidR="00400F97" w:rsidRDefault="00400F97">
                      <w:pPr>
                        <w:pStyle w:val="ListParagraph"/>
                        <w:numPr>
                          <w:ilvl w:val="0"/>
                          <w:numId w:val="99"/>
                        </w:numPr>
                        <w:rPr>
                          <w:rFonts w:asciiTheme="minorHAnsi" w:hAnsiTheme="minorHAnsi" w:cstheme="minorHAnsi"/>
                          <w:sz w:val="18"/>
                          <w:szCs w:val="18"/>
                        </w:rPr>
                      </w:pPr>
                      <w:r w:rsidRPr="00400F97">
                        <w:rPr>
                          <w:rFonts w:asciiTheme="minorHAnsi" w:hAnsiTheme="minorHAnsi" w:cstheme="minorHAnsi"/>
                          <w:sz w:val="18"/>
                          <w:szCs w:val="18"/>
                        </w:rPr>
                        <w:t>Training and Capacity Building</w:t>
                      </w:r>
                    </w:p>
                    <w:p w14:paraId="6F730062" w14:textId="0B069CF0" w:rsidR="00400F97" w:rsidRDefault="00400F97">
                      <w:pPr>
                        <w:pStyle w:val="ListParagraph"/>
                        <w:numPr>
                          <w:ilvl w:val="0"/>
                          <w:numId w:val="99"/>
                        </w:numPr>
                        <w:rPr>
                          <w:rFonts w:asciiTheme="minorHAnsi" w:hAnsiTheme="minorHAnsi" w:cstheme="minorHAnsi"/>
                          <w:sz w:val="18"/>
                          <w:szCs w:val="18"/>
                        </w:rPr>
                      </w:pPr>
                      <w:r w:rsidRPr="00400F97">
                        <w:rPr>
                          <w:rFonts w:asciiTheme="minorHAnsi" w:hAnsiTheme="minorHAnsi" w:cstheme="minorHAnsi"/>
                          <w:sz w:val="18"/>
                          <w:szCs w:val="18"/>
                        </w:rPr>
                        <w:t>Awareness-raising among building end-users</w:t>
                      </w:r>
                    </w:p>
                    <w:p w14:paraId="17BF5A56" w14:textId="315DF79C" w:rsidR="00400F97" w:rsidRPr="00BE4D03" w:rsidRDefault="00400F97">
                      <w:pPr>
                        <w:pStyle w:val="ListParagraph"/>
                        <w:numPr>
                          <w:ilvl w:val="0"/>
                          <w:numId w:val="99"/>
                        </w:numPr>
                        <w:rPr>
                          <w:rFonts w:asciiTheme="minorHAnsi" w:hAnsiTheme="minorHAnsi" w:cstheme="minorHAnsi"/>
                          <w:sz w:val="18"/>
                          <w:szCs w:val="18"/>
                        </w:rPr>
                      </w:pPr>
                      <w:r w:rsidRPr="00400F97">
                        <w:rPr>
                          <w:rFonts w:asciiTheme="minorHAnsi" w:hAnsiTheme="minorHAnsi" w:cstheme="minorHAnsi"/>
                          <w:sz w:val="18"/>
                          <w:szCs w:val="18"/>
                          <w:lang w:val="en-US"/>
                        </w:rPr>
                        <w:t>Designing National Framework for Low-carbon Investment in Public Buildings</w:t>
                      </w:r>
                    </w:p>
                  </w:txbxContent>
                </v:textbox>
                <w10:wrap type="square" anchorx="margin"/>
              </v:shape>
            </w:pict>
          </mc:Fallback>
        </mc:AlternateContent>
      </w:r>
      <w:r w:rsidR="00A8091D" w:rsidRPr="005C5A57">
        <w:rPr>
          <w:rFonts w:asciiTheme="minorHAnsi" w:hAnsiTheme="minorHAnsi" w:cs="Arial"/>
          <w:b/>
          <w:bCs/>
          <w:noProof/>
          <w:lang w:val="en-US" w:bidi="en-US"/>
        </w:rPr>
        <mc:AlternateContent>
          <mc:Choice Requires="wps">
            <w:drawing>
              <wp:anchor distT="45720" distB="45720" distL="114300" distR="114300" simplePos="0" relativeHeight="251658253" behindDoc="0" locked="0" layoutInCell="1" allowOverlap="1" wp14:anchorId="50AA4B75" wp14:editId="54CB25C0">
                <wp:simplePos x="0" y="0"/>
                <wp:positionH relativeFrom="margin">
                  <wp:posOffset>4201160</wp:posOffset>
                </wp:positionH>
                <wp:positionV relativeFrom="paragraph">
                  <wp:posOffset>3154680</wp:posOffset>
                </wp:positionV>
                <wp:extent cx="1284605" cy="256540"/>
                <wp:effectExtent l="0" t="0" r="10795" b="1016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256540"/>
                        </a:xfrm>
                        <a:prstGeom prst="rect">
                          <a:avLst/>
                        </a:prstGeom>
                        <a:solidFill>
                          <a:srgbClr val="FFC000"/>
                        </a:solidFill>
                        <a:ln w="9525">
                          <a:solidFill>
                            <a:srgbClr val="000000"/>
                          </a:solidFill>
                          <a:miter lim="800000"/>
                          <a:headEnd/>
                          <a:tailEnd/>
                        </a:ln>
                      </wps:spPr>
                      <wps:txbx>
                        <w:txbxContent>
                          <w:p w14:paraId="3DDF20AE" w14:textId="077931A7" w:rsidR="00503D76" w:rsidRPr="00A8091D" w:rsidRDefault="00503D76" w:rsidP="00503D76">
                            <w:pPr>
                              <w:jc w:val="center"/>
                              <w:rPr>
                                <w:rFonts w:asciiTheme="minorHAnsi" w:hAnsiTheme="minorHAnsi" w:cstheme="minorHAnsi"/>
                                <w:sz w:val="18"/>
                                <w:szCs w:val="18"/>
                              </w:rPr>
                            </w:pPr>
                            <w:r w:rsidRPr="00A8091D">
                              <w:rPr>
                                <w:rFonts w:asciiTheme="minorHAnsi" w:hAnsiTheme="minorHAnsi" w:cstheme="minorHAnsi"/>
                                <w:sz w:val="18"/>
                                <w:szCs w:val="18"/>
                              </w:rPr>
                              <w:t xml:space="preserve">Low financial returns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A4B75" id="_x0000_s1048" type="#_x0000_t202" style="position:absolute;margin-left:330.8pt;margin-top:248.4pt;width:101.15pt;height:20.2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" fillcolor="#ffc000">
                <v:textbox>
                  <w:txbxContent>
                    <w:p w14:paraId="3DDF20AE" w14:textId="077931A7" w:rsidR="00503D76" w:rsidRPr="00A8091D" w:rsidRDefault="00503D76" w:rsidP="00503D76">
                      <w:pPr>
                        <w:jc w:val="center"/>
                        <w:rPr>
                          <w:rFonts w:asciiTheme="minorHAnsi" w:hAnsiTheme="minorHAnsi" w:cstheme="minorHAnsi"/>
                          <w:sz w:val="18"/>
                          <w:szCs w:val="18"/>
                        </w:rPr>
                      </w:pPr>
                      <w:r w:rsidRPr="00A8091D">
                        <w:rPr>
                          <w:rFonts w:asciiTheme="minorHAnsi" w:hAnsiTheme="minorHAnsi" w:cstheme="minorHAnsi"/>
                          <w:sz w:val="18"/>
                          <w:szCs w:val="18"/>
                        </w:rPr>
                        <w:t xml:space="preserve">Low financial returns </w:t>
                      </w:r>
                    </w:p>
                  </w:txbxContent>
                </v:textbox>
                <w10:wrap type="square" anchorx="margin"/>
              </v:shape>
            </w:pict>
          </mc:Fallback>
        </mc:AlternateContent>
      </w:r>
      <w:r w:rsidR="00A8091D" w:rsidRPr="005C5A57">
        <w:rPr>
          <w:rFonts w:asciiTheme="minorHAnsi" w:hAnsiTheme="minorHAnsi" w:cs="Arial"/>
          <w:b/>
          <w:bCs/>
          <w:noProof/>
          <w:lang w:val="en-US" w:bidi="en-US"/>
        </w:rPr>
        <mc:AlternateContent>
          <mc:Choice Requires="wps">
            <w:drawing>
              <wp:anchor distT="45720" distB="45720" distL="114300" distR="114300" simplePos="0" relativeHeight="251658252" behindDoc="0" locked="0" layoutInCell="1" allowOverlap="1" wp14:anchorId="0CE53664" wp14:editId="6BAFEBE4">
                <wp:simplePos x="0" y="0"/>
                <wp:positionH relativeFrom="margin">
                  <wp:posOffset>2810001</wp:posOffset>
                </wp:positionH>
                <wp:positionV relativeFrom="paragraph">
                  <wp:posOffset>3078879</wp:posOffset>
                </wp:positionV>
                <wp:extent cx="1209040" cy="400050"/>
                <wp:effectExtent l="0" t="0" r="10160" b="1905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400050"/>
                        </a:xfrm>
                        <a:prstGeom prst="rect">
                          <a:avLst/>
                        </a:prstGeom>
                        <a:solidFill>
                          <a:srgbClr val="FFC000"/>
                        </a:solidFill>
                        <a:ln w="9525">
                          <a:solidFill>
                            <a:srgbClr val="000000"/>
                          </a:solidFill>
                          <a:miter lim="800000"/>
                          <a:headEnd/>
                          <a:tailEnd/>
                        </a:ln>
                      </wps:spPr>
                      <wps:txbx>
                        <w:txbxContent>
                          <w:p w14:paraId="22E399C1" w14:textId="0C63276A" w:rsidR="00503D76" w:rsidRPr="00A8091D" w:rsidRDefault="00503D76" w:rsidP="00503D76">
                            <w:pPr>
                              <w:jc w:val="center"/>
                              <w:rPr>
                                <w:rFonts w:asciiTheme="minorHAnsi" w:hAnsiTheme="minorHAnsi" w:cstheme="minorHAnsi"/>
                                <w:sz w:val="18"/>
                                <w:szCs w:val="18"/>
                              </w:rPr>
                            </w:pPr>
                            <w:r w:rsidRPr="00A8091D">
                              <w:rPr>
                                <w:rFonts w:asciiTheme="minorHAnsi" w:hAnsiTheme="minorHAnsi" w:cstheme="minorHAnsi"/>
                                <w:sz w:val="18"/>
                                <w:szCs w:val="18"/>
                              </w:rPr>
                              <w:t>Limited access to finance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53664" id="_x0000_s1049" type="#_x0000_t202" style="position:absolute;margin-left:221.25pt;margin-top:242.45pt;width:95.2pt;height:31.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" fillcolor="#ffc000">
                <v:textbox>
                  <w:txbxContent>
                    <w:p w14:paraId="22E399C1" w14:textId="0C63276A" w:rsidR="00503D76" w:rsidRPr="00A8091D" w:rsidRDefault="00503D76" w:rsidP="00503D76">
                      <w:pPr>
                        <w:jc w:val="center"/>
                        <w:rPr>
                          <w:rFonts w:asciiTheme="minorHAnsi" w:hAnsiTheme="minorHAnsi" w:cstheme="minorHAnsi"/>
                          <w:sz w:val="18"/>
                          <w:szCs w:val="18"/>
                        </w:rPr>
                      </w:pPr>
                      <w:r w:rsidRPr="00A8091D">
                        <w:rPr>
                          <w:rFonts w:asciiTheme="minorHAnsi" w:hAnsiTheme="minorHAnsi" w:cstheme="minorHAnsi"/>
                          <w:sz w:val="18"/>
                          <w:szCs w:val="18"/>
                        </w:rPr>
                        <w:t>Limited access to finance</w:t>
                      </w:r>
                    </w:p>
                  </w:txbxContent>
                </v:textbox>
                <w10:wrap type="square" anchorx="margin"/>
              </v:shape>
            </w:pict>
          </mc:Fallback>
        </mc:AlternateContent>
      </w:r>
      <w:r w:rsidR="00A8091D" w:rsidRPr="005C5A57">
        <w:rPr>
          <w:rFonts w:asciiTheme="minorHAnsi" w:hAnsiTheme="minorHAnsi" w:cs="Arial"/>
          <w:b/>
          <w:bCs/>
          <w:noProof/>
          <w:lang w:val="en-US" w:bidi="en-US"/>
        </w:rPr>
        <mc:AlternateContent>
          <mc:Choice Requires="wps">
            <w:drawing>
              <wp:anchor distT="45720" distB="45720" distL="114300" distR="114300" simplePos="0" relativeHeight="251658251" behindDoc="0" locked="0" layoutInCell="1" allowOverlap="1" wp14:anchorId="5546B7A1" wp14:editId="32BF294B">
                <wp:simplePos x="0" y="0"/>
                <wp:positionH relativeFrom="margin">
                  <wp:posOffset>1465517</wp:posOffset>
                </wp:positionH>
                <wp:positionV relativeFrom="paragraph">
                  <wp:posOffset>3033589</wp:posOffset>
                </wp:positionV>
                <wp:extent cx="1209040" cy="506095"/>
                <wp:effectExtent l="0" t="0" r="10160" b="2730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506095"/>
                        </a:xfrm>
                        <a:prstGeom prst="rect">
                          <a:avLst/>
                        </a:prstGeom>
                        <a:solidFill>
                          <a:srgbClr val="FFC000"/>
                        </a:solidFill>
                        <a:ln w="9525">
                          <a:solidFill>
                            <a:srgbClr val="000000"/>
                          </a:solidFill>
                          <a:miter lim="800000"/>
                          <a:headEnd/>
                          <a:tailEnd/>
                        </a:ln>
                      </wps:spPr>
                      <wps:txbx>
                        <w:txbxContent>
                          <w:p w14:paraId="64C0C1ED" w14:textId="54512390" w:rsidR="00503D76" w:rsidRPr="00A8091D" w:rsidRDefault="00503D76" w:rsidP="00503D76">
                            <w:pPr>
                              <w:jc w:val="center"/>
                              <w:rPr>
                                <w:rFonts w:asciiTheme="minorHAnsi" w:hAnsiTheme="minorHAnsi" w:cstheme="minorHAnsi"/>
                                <w:sz w:val="18"/>
                                <w:szCs w:val="18"/>
                              </w:rPr>
                            </w:pPr>
                            <w:r w:rsidRPr="00A8091D">
                              <w:rPr>
                                <w:rFonts w:asciiTheme="minorHAnsi" w:hAnsiTheme="minorHAnsi" w:cstheme="minorHAnsi"/>
                                <w:sz w:val="18"/>
                                <w:szCs w:val="18"/>
                              </w:rPr>
                              <w:t>Fragmented jurisdiction and weak capacities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6B7A1" id="_x0000_s1050" type="#_x0000_t202" style="position:absolute;margin-left:115.4pt;margin-top:238.85pt;width:95.2pt;height:39.8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" fillcolor="#ffc000">
                <v:textbox>
                  <w:txbxContent>
                    <w:p w14:paraId="64C0C1ED" w14:textId="54512390" w:rsidR="00503D76" w:rsidRPr="00A8091D" w:rsidRDefault="00503D76" w:rsidP="00503D76">
                      <w:pPr>
                        <w:jc w:val="center"/>
                        <w:rPr>
                          <w:rFonts w:asciiTheme="minorHAnsi" w:hAnsiTheme="minorHAnsi" w:cstheme="minorHAnsi"/>
                          <w:sz w:val="18"/>
                          <w:szCs w:val="18"/>
                        </w:rPr>
                      </w:pPr>
                      <w:r w:rsidRPr="00A8091D">
                        <w:rPr>
                          <w:rFonts w:asciiTheme="minorHAnsi" w:hAnsiTheme="minorHAnsi" w:cstheme="minorHAnsi"/>
                          <w:sz w:val="18"/>
                          <w:szCs w:val="18"/>
                        </w:rPr>
                        <w:t>Fragmented jurisdiction and weak capacities</w:t>
                      </w:r>
                    </w:p>
                  </w:txbxContent>
                </v:textbox>
                <w10:wrap type="square" anchorx="margin"/>
              </v:shape>
            </w:pict>
          </mc:Fallback>
        </mc:AlternateContent>
      </w:r>
      <w:r w:rsidR="00A8091D" w:rsidRPr="005C5A57">
        <w:rPr>
          <w:rFonts w:asciiTheme="minorHAnsi" w:hAnsiTheme="minorHAnsi" w:cs="Arial"/>
          <w:b/>
          <w:bCs/>
          <w:noProof/>
          <w:lang w:val="en-US" w:bidi="en-US"/>
        </w:rPr>
        <mc:AlternateContent>
          <mc:Choice Requires="wps">
            <w:drawing>
              <wp:anchor distT="45720" distB="45720" distL="114300" distR="114300" simplePos="0" relativeHeight="251658246" behindDoc="0" locked="0" layoutInCell="1" allowOverlap="1" wp14:anchorId="2595F146" wp14:editId="540C3CA4">
                <wp:simplePos x="0" y="0"/>
                <wp:positionH relativeFrom="margin">
                  <wp:align>left</wp:align>
                </wp:positionH>
                <wp:positionV relativeFrom="paragraph">
                  <wp:posOffset>3146425</wp:posOffset>
                </wp:positionV>
                <wp:extent cx="1209040" cy="264160"/>
                <wp:effectExtent l="0" t="0" r="10160" b="2159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264160"/>
                        </a:xfrm>
                        <a:prstGeom prst="rect">
                          <a:avLst/>
                        </a:prstGeom>
                        <a:solidFill>
                          <a:schemeClr val="accent6">
                            <a:lumMod val="60000"/>
                            <a:lumOff val="40000"/>
                          </a:schemeClr>
                        </a:solidFill>
                        <a:ln w="9525">
                          <a:solidFill>
                            <a:srgbClr val="000000"/>
                          </a:solidFill>
                          <a:miter lim="800000"/>
                          <a:headEnd/>
                          <a:tailEnd/>
                        </a:ln>
                      </wps:spPr>
                      <wps:txbx>
                        <w:txbxContent>
                          <w:p w14:paraId="12CF5D90" w14:textId="475AB9A8" w:rsidR="00513E1F" w:rsidRPr="00827FF4" w:rsidRDefault="002052DB" w:rsidP="00827FF4">
                            <w:pPr>
                              <w:jc w:val="center"/>
                              <w:rPr>
                                <w:rFonts w:asciiTheme="minorHAnsi" w:hAnsiTheme="minorHAnsi" w:cstheme="minorHAnsi"/>
                                <w:b/>
                                <w:bCs/>
                                <w:sz w:val="18"/>
                                <w:szCs w:val="18"/>
                              </w:rPr>
                            </w:pPr>
                            <w:r w:rsidRPr="00827FF4">
                              <w:rPr>
                                <w:rFonts w:asciiTheme="minorHAnsi" w:hAnsiTheme="minorHAnsi" w:cstheme="minorHAnsi"/>
                                <w:b/>
                                <w:bCs/>
                                <w:sz w:val="18"/>
                                <w:szCs w:val="18"/>
                              </w:rPr>
                              <w:t>Barriers and Risks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5F146" id="_x0000_s1051" type="#_x0000_t202" style="position:absolute;margin-left:0;margin-top:247.75pt;width:95.2pt;height:20.8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" fillcolor="#fabf8f [1945]">
                <v:textbox>
                  <w:txbxContent>
                    <w:p w14:paraId="12CF5D90" w14:textId="475AB9A8" w:rsidR="00513E1F" w:rsidRPr="00827FF4" w:rsidRDefault="002052DB" w:rsidP="00827FF4">
                      <w:pPr>
                        <w:jc w:val="center"/>
                        <w:rPr>
                          <w:rFonts w:asciiTheme="minorHAnsi" w:hAnsiTheme="minorHAnsi" w:cstheme="minorHAnsi"/>
                          <w:b/>
                          <w:bCs/>
                          <w:sz w:val="18"/>
                          <w:szCs w:val="18"/>
                        </w:rPr>
                      </w:pPr>
                      <w:r w:rsidRPr="00827FF4">
                        <w:rPr>
                          <w:rFonts w:asciiTheme="minorHAnsi" w:hAnsiTheme="minorHAnsi" w:cstheme="minorHAnsi"/>
                          <w:b/>
                          <w:bCs/>
                          <w:sz w:val="18"/>
                          <w:szCs w:val="18"/>
                        </w:rPr>
                        <w:t>Barriers and Risks</w:t>
                      </w:r>
                    </w:p>
                  </w:txbxContent>
                </v:textbox>
                <w10:wrap type="square" anchorx="margin"/>
              </v:shape>
            </w:pict>
          </mc:Fallback>
        </mc:AlternateContent>
      </w:r>
      <w:r w:rsidR="00A8091D" w:rsidRPr="005C5A57">
        <w:rPr>
          <w:rFonts w:asciiTheme="minorHAnsi" w:hAnsiTheme="minorHAnsi" w:cs="Arial"/>
          <w:b/>
          <w:bCs/>
          <w:noProof/>
          <w:lang w:val="en-US" w:bidi="en-US"/>
        </w:rPr>
        <mc:AlternateContent>
          <mc:Choice Requires="wps">
            <w:drawing>
              <wp:anchor distT="45720" distB="45720" distL="114300" distR="114300" simplePos="0" relativeHeight="251658249" behindDoc="0" locked="0" layoutInCell="1" allowOverlap="1" wp14:anchorId="4F2B4BFF" wp14:editId="236F6245">
                <wp:simplePos x="0" y="0"/>
                <wp:positionH relativeFrom="margin">
                  <wp:posOffset>4186555</wp:posOffset>
                </wp:positionH>
                <wp:positionV relativeFrom="paragraph">
                  <wp:posOffset>3835170</wp:posOffset>
                </wp:positionV>
                <wp:extent cx="1322070" cy="521335"/>
                <wp:effectExtent l="0" t="0" r="11430" b="1206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521335"/>
                        </a:xfrm>
                        <a:prstGeom prst="rect">
                          <a:avLst/>
                        </a:prstGeom>
                        <a:solidFill>
                          <a:schemeClr val="bg1">
                            <a:lumMod val="85000"/>
                          </a:schemeClr>
                        </a:solidFill>
                        <a:ln w="9525">
                          <a:solidFill>
                            <a:srgbClr val="000000"/>
                          </a:solidFill>
                          <a:miter lim="800000"/>
                          <a:headEnd/>
                          <a:tailEnd/>
                        </a:ln>
                      </wps:spPr>
                      <wps:txbx>
                        <w:txbxContent>
                          <w:p w14:paraId="4D4F02D0" w14:textId="541CD10F" w:rsidR="002052DB" w:rsidRPr="00A8091D" w:rsidRDefault="00503D76" w:rsidP="002052DB">
                            <w:pPr>
                              <w:jc w:val="center"/>
                              <w:rPr>
                                <w:rFonts w:asciiTheme="minorHAnsi" w:hAnsiTheme="minorHAnsi" w:cstheme="minorHAnsi"/>
                                <w:sz w:val="18"/>
                                <w:szCs w:val="18"/>
                              </w:rPr>
                            </w:pPr>
                            <w:r w:rsidRPr="00A8091D">
                              <w:rPr>
                                <w:rFonts w:asciiTheme="minorHAnsi" w:hAnsiTheme="minorHAnsi" w:cstheme="minorHAnsi"/>
                                <w:sz w:val="18"/>
                                <w:szCs w:val="18"/>
                              </w:rPr>
                              <w:t>Inadequate occupancy condition in public buildings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B4BFF" id="_x0000_s1052" type="#_x0000_t202" style="position:absolute;margin-left:329.65pt;margin-top:302pt;width:104.1pt;height:41.0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" fillcolor="#d8d8d8 [2732]">
                <v:textbox>
                  <w:txbxContent>
                    <w:p w14:paraId="4D4F02D0" w14:textId="541CD10F" w:rsidR="002052DB" w:rsidRPr="00A8091D" w:rsidRDefault="00503D76" w:rsidP="002052DB">
                      <w:pPr>
                        <w:jc w:val="center"/>
                        <w:rPr>
                          <w:rFonts w:asciiTheme="minorHAnsi" w:hAnsiTheme="minorHAnsi" w:cstheme="minorHAnsi"/>
                          <w:sz w:val="18"/>
                          <w:szCs w:val="18"/>
                        </w:rPr>
                      </w:pPr>
                      <w:r w:rsidRPr="00A8091D">
                        <w:rPr>
                          <w:rFonts w:asciiTheme="minorHAnsi" w:hAnsiTheme="minorHAnsi" w:cstheme="minorHAnsi"/>
                          <w:sz w:val="18"/>
                          <w:szCs w:val="18"/>
                        </w:rPr>
                        <w:t>Inadequate occupancy condition in public buildings</w:t>
                      </w:r>
                    </w:p>
                  </w:txbxContent>
                </v:textbox>
                <w10:wrap type="square" anchorx="margin"/>
              </v:shape>
            </w:pict>
          </mc:Fallback>
        </mc:AlternateContent>
      </w:r>
      <w:r w:rsidR="00A8091D" w:rsidRPr="005C5A57">
        <w:rPr>
          <w:rFonts w:asciiTheme="minorHAnsi" w:hAnsiTheme="minorHAnsi" w:cs="Arial"/>
          <w:b/>
          <w:bCs/>
          <w:noProof/>
          <w:lang w:val="en-US" w:bidi="en-US"/>
        </w:rPr>
        <mc:AlternateContent>
          <mc:Choice Requires="wps">
            <w:drawing>
              <wp:anchor distT="45720" distB="45720" distL="114300" distR="114300" simplePos="0" relativeHeight="251658250" behindDoc="0" locked="0" layoutInCell="1" allowOverlap="1" wp14:anchorId="7F785B73" wp14:editId="1F9AE6FF">
                <wp:simplePos x="0" y="0"/>
                <wp:positionH relativeFrom="margin">
                  <wp:posOffset>2818256</wp:posOffset>
                </wp:positionH>
                <wp:positionV relativeFrom="paragraph">
                  <wp:posOffset>3939435</wp:posOffset>
                </wp:positionV>
                <wp:extent cx="1209040" cy="294640"/>
                <wp:effectExtent l="0" t="0" r="10160" b="1016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294640"/>
                        </a:xfrm>
                        <a:prstGeom prst="rect">
                          <a:avLst/>
                        </a:prstGeom>
                        <a:solidFill>
                          <a:schemeClr val="bg1">
                            <a:lumMod val="85000"/>
                          </a:schemeClr>
                        </a:solidFill>
                        <a:ln w="9525">
                          <a:solidFill>
                            <a:srgbClr val="000000"/>
                          </a:solidFill>
                          <a:miter lim="800000"/>
                          <a:headEnd/>
                          <a:tailEnd/>
                        </a:ln>
                      </wps:spPr>
                      <wps:txbx>
                        <w:txbxContent>
                          <w:p w14:paraId="5EBD6197" w14:textId="3F36A893" w:rsidR="002052DB" w:rsidRPr="00A8091D" w:rsidRDefault="002052DB" w:rsidP="002052DB">
                            <w:pPr>
                              <w:jc w:val="center"/>
                              <w:rPr>
                                <w:rFonts w:asciiTheme="minorHAnsi" w:hAnsiTheme="minorHAnsi" w:cstheme="minorHAnsi"/>
                                <w:sz w:val="18"/>
                                <w:szCs w:val="18"/>
                              </w:rPr>
                            </w:pPr>
                            <w:r w:rsidRPr="00A8091D">
                              <w:rPr>
                                <w:rFonts w:asciiTheme="minorHAnsi" w:hAnsiTheme="minorHAnsi" w:cstheme="minorHAnsi"/>
                                <w:sz w:val="18"/>
                                <w:szCs w:val="18"/>
                              </w:rPr>
                              <w:t>Local Pollution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85B73" id="_x0000_s1053" type="#_x0000_t202" style="position:absolute;margin-left:221.9pt;margin-top:310.2pt;width:95.2pt;height:23.2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" fillcolor="#d8d8d8 [2732]">
                <v:textbox>
                  <w:txbxContent>
                    <w:p w14:paraId="5EBD6197" w14:textId="3F36A893" w:rsidR="002052DB" w:rsidRPr="00A8091D" w:rsidRDefault="002052DB" w:rsidP="002052DB">
                      <w:pPr>
                        <w:jc w:val="center"/>
                        <w:rPr>
                          <w:rFonts w:asciiTheme="minorHAnsi" w:hAnsiTheme="minorHAnsi" w:cstheme="minorHAnsi"/>
                          <w:sz w:val="18"/>
                          <w:szCs w:val="18"/>
                        </w:rPr>
                      </w:pPr>
                      <w:r w:rsidRPr="00A8091D">
                        <w:rPr>
                          <w:rFonts w:asciiTheme="minorHAnsi" w:hAnsiTheme="minorHAnsi" w:cstheme="minorHAnsi"/>
                          <w:sz w:val="18"/>
                          <w:szCs w:val="18"/>
                        </w:rPr>
                        <w:t>Local Pollution</w:t>
                      </w:r>
                    </w:p>
                  </w:txbxContent>
                </v:textbox>
                <w10:wrap type="square" anchorx="margin"/>
              </v:shape>
            </w:pict>
          </mc:Fallback>
        </mc:AlternateContent>
      </w:r>
      <w:r w:rsidR="00A8091D" w:rsidRPr="005C5A57">
        <w:rPr>
          <w:rFonts w:asciiTheme="minorHAnsi" w:hAnsiTheme="minorHAnsi" w:cs="Arial"/>
          <w:b/>
          <w:bCs/>
          <w:noProof/>
          <w:lang w:val="en-US" w:bidi="en-US"/>
        </w:rPr>
        <mc:AlternateContent>
          <mc:Choice Requires="wps">
            <w:drawing>
              <wp:anchor distT="45720" distB="45720" distL="114300" distR="114300" simplePos="0" relativeHeight="251658248" behindDoc="0" locked="0" layoutInCell="1" allowOverlap="1" wp14:anchorId="11AF5491" wp14:editId="05945C2F">
                <wp:simplePos x="0" y="0"/>
                <wp:positionH relativeFrom="margin">
                  <wp:posOffset>1458023</wp:posOffset>
                </wp:positionH>
                <wp:positionV relativeFrom="paragraph">
                  <wp:posOffset>3948310</wp:posOffset>
                </wp:positionV>
                <wp:extent cx="1209040" cy="263525"/>
                <wp:effectExtent l="0" t="0" r="10160" b="2222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263525"/>
                        </a:xfrm>
                        <a:prstGeom prst="rect">
                          <a:avLst/>
                        </a:prstGeom>
                        <a:solidFill>
                          <a:schemeClr val="bg1">
                            <a:lumMod val="85000"/>
                          </a:schemeClr>
                        </a:solidFill>
                        <a:ln w="9525">
                          <a:solidFill>
                            <a:srgbClr val="000000"/>
                          </a:solidFill>
                          <a:miter lim="800000"/>
                          <a:headEnd/>
                          <a:tailEnd/>
                        </a:ln>
                      </wps:spPr>
                      <wps:txbx>
                        <w:txbxContent>
                          <w:p w14:paraId="5D08BADD" w14:textId="75B85C9C" w:rsidR="002052DB" w:rsidRPr="00A8091D" w:rsidRDefault="002052DB" w:rsidP="002052DB">
                            <w:pPr>
                              <w:jc w:val="center"/>
                              <w:rPr>
                                <w:rFonts w:asciiTheme="minorHAnsi" w:hAnsiTheme="minorHAnsi" w:cstheme="minorHAnsi"/>
                                <w:sz w:val="18"/>
                                <w:szCs w:val="18"/>
                              </w:rPr>
                            </w:pPr>
                            <w:r w:rsidRPr="00A8091D">
                              <w:rPr>
                                <w:rFonts w:asciiTheme="minorHAnsi" w:hAnsiTheme="minorHAnsi" w:cstheme="minorHAnsi"/>
                                <w:sz w:val="18"/>
                                <w:szCs w:val="18"/>
                              </w:rPr>
                              <w:t>High GHG Emissions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F5491" id="_x0000_s1054" type="#_x0000_t202" style="position:absolute;margin-left:114.8pt;margin-top:310.9pt;width:95.2pt;height:20.7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" fillcolor="#d8d8d8 [2732]">
                <v:textbox>
                  <w:txbxContent>
                    <w:p w14:paraId="5D08BADD" w14:textId="75B85C9C" w:rsidR="002052DB" w:rsidRPr="00A8091D" w:rsidRDefault="002052DB" w:rsidP="002052DB">
                      <w:pPr>
                        <w:jc w:val="center"/>
                        <w:rPr>
                          <w:rFonts w:asciiTheme="minorHAnsi" w:hAnsiTheme="minorHAnsi" w:cstheme="minorHAnsi"/>
                          <w:sz w:val="18"/>
                          <w:szCs w:val="18"/>
                        </w:rPr>
                      </w:pPr>
                      <w:r w:rsidRPr="00A8091D">
                        <w:rPr>
                          <w:rFonts w:asciiTheme="minorHAnsi" w:hAnsiTheme="minorHAnsi" w:cstheme="minorHAnsi"/>
                          <w:sz w:val="18"/>
                          <w:szCs w:val="18"/>
                        </w:rPr>
                        <w:t>High GHG Emissions</w:t>
                      </w:r>
                    </w:p>
                  </w:txbxContent>
                </v:textbox>
                <w10:wrap type="square" anchorx="margin"/>
              </v:shape>
            </w:pict>
          </mc:Fallback>
        </mc:AlternateContent>
      </w:r>
      <w:r w:rsidR="002052DB" w:rsidRPr="005C5A57">
        <w:rPr>
          <w:rFonts w:asciiTheme="minorHAnsi" w:hAnsiTheme="minorHAnsi" w:cs="Arial"/>
          <w:b/>
          <w:bCs/>
          <w:noProof/>
          <w:lang w:val="en-US" w:bidi="en-US"/>
        </w:rPr>
        <mc:AlternateContent>
          <mc:Choice Requires="wps">
            <w:drawing>
              <wp:anchor distT="45720" distB="45720" distL="114300" distR="114300" simplePos="0" relativeHeight="251658244" behindDoc="0" locked="0" layoutInCell="1" allowOverlap="1" wp14:anchorId="5DFB2CC9" wp14:editId="25EE0102">
                <wp:simplePos x="0" y="0"/>
                <wp:positionH relativeFrom="margin">
                  <wp:align>left</wp:align>
                </wp:positionH>
                <wp:positionV relativeFrom="paragraph">
                  <wp:posOffset>324937</wp:posOffset>
                </wp:positionV>
                <wp:extent cx="1209040" cy="271780"/>
                <wp:effectExtent l="0" t="0" r="10160" b="139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271780"/>
                        </a:xfrm>
                        <a:prstGeom prst="rect">
                          <a:avLst/>
                        </a:prstGeom>
                        <a:solidFill>
                          <a:srgbClr val="00B0F0"/>
                        </a:solidFill>
                        <a:ln w="9525">
                          <a:solidFill>
                            <a:srgbClr val="000000"/>
                          </a:solidFill>
                          <a:miter lim="800000"/>
                          <a:headEnd/>
                          <a:tailEnd/>
                        </a:ln>
                      </wps:spPr>
                      <wps:txbx>
                        <w:txbxContent>
                          <w:p w14:paraId="3FEFC3DA" w14:textId="0C272022" w:rsidR="00513E1F" w:rsidRPr="00827FF4" w:rsidRDefault="00513E1F" w:rsidP="00827FF4">
                            <w:pPr>
                              <w:jc w:val="center"/>
                              <w:rPr>
                                <w:rFonts w:asciiTheme="minorHAnsi" w:hAnsiTheme="minorHAnsi" w:cstheme="minorHAnsi"/>
                                <w:b/>
                                <w:bCs/>
                                <w:sz w:val="18"/>
                                <w:szCs w:val="18"/>
                              </w:rPr>
                            </w:pPr>
                            <w:r w:rsidRPr="00827FF4">
                              <w:rPr>
                                <w:rFonts w:asciiTheme="minorHAnsi" w:hAnsiTheme="minorHAnsi" w:cstheme="minorHAnsi"/>
                                <w:b/>
                                <w:bCs/>
                                <w:sz w:val="18"/>
                                <w:szCs w:val="18"/>
                              </w:rPr>
                              <w:t>Project Results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B2CC9" id="_x0000_s1055" type="#_x0000_t202" style="position:absolute;margin-left:0;margin-top:25.6pt;width:95.2pt;height:21.4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" fillcolor="#00b0f0">
                <v:textbox>
                  <w:txbxContent>
                    <w:p w14:paraId="3FEFC3DA" w14:textId="0C272022" w:rsidR="00513E1F" w:rsidRPr="00827FF4" w:rsidRDefault="00513E1F" w:rsidP="00827FF4">
                      <w:pPr>
                        <w:jc w:val="center"/>
                        <w:rPr>
                          <w:rFonts w:asciiTheme="minorHAnsi" w:hAnsiTheme="minorHAnsi" w:cstheme="minorHAnsi"/>
                          <w:b/>
                          <w:bCs/>
                          <w:sz w:val="18"/>
                          <w:szCs w:val="18"/>
                        </w:rPr>
                      </w:pPr>
                      <w:r w:rsidRPr="00827FF4">
                        <w:rPr>
                          <w:rFonts w:asciiTheme="minorHAnsi" w:hAnsiTheme="minorHAnsi" w:cstheme="minorHAnsi"/>
                          <w:b/>
                          <w:bCs/>
                          <w:sz w:val="18"/>
                          <w:szCs w:val="18"/>
                        </w:rPr>
                        <w:t>Project Results</w:t>
                      </w:r>
                    </w:p>
                  </w:txbxContent>
                </v:textbox>
                <w10:wrap type="square" anchorx="margin"/>
              </v:shape>
            </w:pict>
          </mc:Fallback>
        </mc:AlternateContent>
      </w:r>
    </w:p>
    <w:p w14:paraId="65CF3686" w14:textId="5B2A55CC" w:rsidR="00D63A5B" w:rsidRPr="005C5A57" w:rsidRDefault="00D63A5B" w:rsidP="00D63A5B">
      <w:pPr>
        <w:contextualSpacing/>
        <w:jc w:val="center"/>
        <w:rPr>
          <w:rFonts w:asciiTheme="minorHAnsi" w:hAnsiTheme="minorHAnsi" w:cs="Arial"/>
          <w:b/>
          <w:bCs/>
          <w:lang w:val="en-US" w:bidi="en-US"/>
        </w:rPr>
      </w:pPr>
    </w:p>
    <w:p w14:paraId="681C8552" w14:textId="77777777" w:rsidR="00827FF4" w:rsidRPr="005C5A57" w:rsidRDefault="00827FF4" w:rsidP="00827FF4">
      <w:pPr>
        <w:pStyle w:val="Heading2"/>
        <w:numPr>
          <w:ilvl w:val="0"/>
          <w:numId w:val="0"/>
        </w:numPr>
      </w:pPr>
    </w:p>
    <w:p w14:paraId="3852BC09" w14:textId="77777777" w:rsidR="00827FF4" w:rsidRPr="005C5A57" w:rsidRDefault="00827FF4" w:rsidP="00827FF4">
      <w:pPr>
        <w:pStyle w:val="Heading2"/>
        <w:numPr>
          <w:ilvl w:val="0"/>
          <w:numId w:val="0"/>
        </w:numPr>
      </w:pPr>
    </w:p>
    <w:p w14:paraId="79984E52" w14:textId="77777777" w:rsidR="00827FF4" w:rsidRPr="005C5A57" w:rsidRDefault="00827FF4" w:rsidP="00827FF4">
      <w:pPr>
        <w:pStyle w:val="Heading2"/>
        <w:numPr>
          <w:ilvl w:val="0"/>
          <w:numId w:val="0"/>
        </w:numPr>
      </w:pPr>
    </w:p>
    <w:p w14:paraId="5180384B" w14:textId="77777777" w:rsidR="00827FF4" w:rsidRPr="005C5A57" w:rsidRDefault="00827FF4" w:rsidP="00827FF4">
      <w:pPr>
        <w:pStyle w:val="Heading2"/>
        <w:numPr>
          <w:ilvl w:val="0"/>
          <w:numId w:val="0"/>
        </w:numPr>
      </w:pPr>
    </w:p>
    <w:p w14:paraId="739DA36A" w14:textId="77777777" w:rsidR="00827FF4" w:rsidRPr="005C5A57" w:rsidRDefault="00827FF4" w:rsidP="00827FF4">
      <w:pPr>
        <w:pStyle w:val="Heading2"/>
        <w:numPr>
          <w:ilvl w:val="0"/>
          <w:numId w:val="0"/>
        </w:numPr>
      </w:pPr>
    </w:p>
    <w:p w14:paraId="00CD29A2" w14:textId="77777777" w:rsidR="00827FF4" w:rsidRPr="005C5A57" w:rsidRDefault="00827FF4" w:rsidP="00827FF4">
      <w:pPr>
        <w:pStyle w:val="Heading2"/>
        <w:numPr>
          <w:ilvl w:val="0"/>
          <w:numId w:val="0"/>
        </w:numPr>
      </w:pPr>
    </w:p>
    <w:p w14:paraId="23AB1A70" w14:textId="77777777" w:rsidR="00827FF4" w:rsidRPr="005C5A57" w:rsidRDefault="00827FF4" w:rsidP="00827FF4">
      <w:pPr>
        <w:pStyle w:val="Heading2"/>
        <w:numPr>
          <w:ilvl w:val="0"/>
          <w:numId w:val="0"/>
        </w:numPr>
      </w:pPr>
    </w:p>
    <w:p w14:paraId="13D39838" w14:textId="77777777" w:rsidR="00827FF4" w:rsidRPr="005C5A57" w:rsidRDefault="00827FF4" w:rsidP="00827FF4">
      <w:pPr>
        <w:pStyle w:val="Heading2"/>
        <w:numPr>
          <w:ilvl w:val="0"/>
          <w:numId w:val="0"/>
        </w:numPr>
      </w:pPr>
    </w:p>
    <w:p w14:paraId="44DBEE7A" w14:textId="77777777" w:rsidR="00827FF4" w:rsidRPr="005C5A57" w:rsidRDefault="00827FF4" w:rsidP="00827FF4">
      <w:pPr>
        <w:pStyle w:val="Heading2"/>
        <w:numPr>
          <w:ilvl w:val="0"/>
          <w:numId w:val="0"/>
        </w:numPr>
      </w:pPr>
    </w:p>
    <w:p w14:paraId="700457F0" w14:textId="77777777" w:rsidR="00827FF4" w:rsidRPr="005C5A57" w:rsidRDefault="00827FF4" w:rsidP="00827FF4">
      <w:pPr>
        <w:pStyle w:val="Heading2"/>
        <w:numPr>
          <w:ilvl w:val="0"/>
          <w:numId w:val="0"/>
        </w:numPr>
      </w:pPr>
    </w:p>
    <w:p w14:paraId="6C99BD38" w14:textId="77777777" w:rsidR="00827FF4" w:rsidRPr="005C5A57" w:rsidRDefault="00827FF4" w:rsidP="00827FF4">
      <w:pPr>
        <w:pStyle w:val="Heading2"/>
        <w:numPr>
          <w:ilvl w:val="0"/>
          <w:numId w:val="0"/>
        </w:numPr>
      </w:pPr>
    </w:p>
    <w:p w14:paraId="66458DE2" w14:textId="77777777" w:rsidR="00827FF4" w:rsidRPr="005C5A57" w:rsidRDefault="00827FF4" w:rsidP="00827FF4">
      <w:pPr>
        <w:pStyle w:val="Heading2"/>
        <w:numPr>
          <w:ilvl w:val="0"/>
          <w:numId w:val="0"/>
        </w:numPr>
      </w:pPr>
    </w:p>
    <w:p w14:paraId="434A3C40" w14:textId="77777777" w:rsidR="00827FF4" w:rsidRPr="005C5A57" w:rsidRDefault="00827FF4" w:rsidP="00827FF4">
      <w:pPr>
        <w:pStyle w:val="Heading2"/>
        <w:numPr>
          <w:ilvl w:val="0"/>
          <w:numId w:val="0"/>
        </w:numPr>
      </w:pPr>
    </w:p>
    <w:p w14:paraId="2BCC6CF9" w14:textId="77777777" w:rsidR="00827FF4" w:rsidRPr="005C5A57" w:rsidRDefault="00827FF4" w:rsidP="00827FF4">
      <w:pPr>
        <w:pStyle w:val="Heading2"/>
        <w:numPr>
          <w:ilvl w:val="0"/>
          <w:numId w:val="0"/>
        </w:numPr>
      </w:pPr>
    </w:p>
    <w:p w14:paraId="4F0A02F7" w14:textId="77777777" w:rsidR="00827FF4" w:rsidRPr="005C5A57" w:rsidRDefault="00827FF4" w:rsidP="00827FF4">
      <w:pPr>
        <w:pStyle w:val="Heading2"/>
        <w:numPr>
          <w:ilvl w:val="0"/>
          <w:numId w:val="0"/>
        </w:numPr>
      </w:pPr>
    </w:p>
    <w:p w14:paraId="5526D968" w14:textId="77777777" w:rsidR="00827FF4" w:rsidRPr="005C5A57" w:rsidRDefault="00827FF4" w:rsidP="00827FF4">
      <w:pPr>
        <w:pStyle w:val="Heading2"/>
        <w:numPr>
          <w:ilvl w:val="0"/>
          <w:numId w:val="0"/>
        </w:numPr>
      </w:pPr>
    </w:p>
    <w:p w14:paraId="1E5D714A" w14:textId="77777777" w:rsidR="00827FF4" w:rsidRPr="005C5A57" w:rsidRDefault="00827FF4" w:rsidP="00827FF4">
      <w:pPr>
        <w:pStyle w:val="Heading2"/>
        <w:numPr>
          <w:ilvl w:val="0"/>
          <w:numId w:val="0"/>
        </w:numPr>
      </w:pPr>
    </w:p>
    <w:bookmarkStart w:id="98" w:name="_Toc112591266"/>
    <w:p w14:paraId="1ECA877B" w14:textId="4E5D72E4" w:rsidR="00827FF4" w:rsidRPr="005C5A57" w:rsidRDefault="00827FF4" w:rsidP="00827FF4">
      <w:pPr>
        <w:pStyle w:val="Heading2"/>
        <w:numPr>
          <w:ilvl w:val="0"/>
          <w:numId w:val="0"/>
        </w:numPr>
      </w:pPr>
      <w:r w:rsidRPr="005C5A57">
        <w:rPr>
          <w:rFonts w:cs="Arial"/>
          <w:b w:val="0"/>
          <w:bCs/>
          <w:noProof/>
          <w:lang w:bidi="en-US"/>
        </w:rPr>
        <mc:AlternateContent>
          <mc:Choice Requires="wps">
            <w:drawing>
              <wp:anchor distT="45720" distB="45720" distL="114300" distR="114300" simplePos="0" relativeHeight="251658247" behindDoc="0" locked="0" layoutInCell="1" allowOverlap="1" wp14:anchorId="50F08A77" wp14:editId="747F43FB">
                <wp:simplePos x="0" y="0"/>
                <wp:positionH relativeFrom="margin">
                  <wp:align>left</wp:align>
                </wp:positionH>
                <wp:positionV relativeFrom="paragraph">
                  <wp:posOffset>26670</wp:posOffset>
                </wp:positionV>
                <wp:extent cx="1209040" cy="551180"/>
                <wp:effectExtent l="0" t="0" r="10160" b="2032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551180"/>
                        </a:xfrm>
                        <a:prstGeom prst="rect">
                          <a:avLst/>
                        </a:prstGeom>
                        <a:solidFill>
                          <a:schemeClr val="accent6">
                            <a:lumMod val="60000"/>
                            <a:lumOff val="40000"/>
                          </a:schemeClr>
                        </a:solidFill>
                        <a:ln w="9525">
                          <a:solidFill>
                            <a:srgbClr val="000000"/>
                          </a:solidFill>
                          <a:miter lim="800000"/>
                          <a:headEnd/>
                          <a:tailEnd/>
                        </a:ln>
                      </wps:spPr>
                      <wps:txbx>
                        <w:txbxContent>
                          <w:p w14:paraId="721A7EE7" w14:textId="3122E0C3" w:rsidR="00513E1F" w:rsidRPr="00827FF4" w:rsidRDefault="002052DB" w:rsidP="00827FF4">
                            <w:pPr>
                              <w:jc w:val="center"/>
                              <w:rPr>
                                <w:rFonts w:asciiTheme="minorHAnsi" w:hAnsiTheme="minorHAnsi" w:cstheme="minorHAnsi"/>
                                <w:b/>
                                <w:bCs/>
                                <w:sz w:val="18"/>
                                <w:szCs w:val="18"/>
                              </w:rPr>
                            </w:pPr>
                            <w:r w:rsidRPr="00827FF4">
                              <w:rPr>
                                <w:rFonts w:asciiTheme="minorHAnsi" w:hAnsiTheme="minorHAnsi" w:cstheme="minorHAnsi"/>
                                <w:b/>
                                <w:bCs/>
                                <w:sz w:val="18"/>
                                <w:szCs w:val="18"/>
                              </w:rPr>
                              <w:t>Developmental and Environmental Challenges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08A77" id="_x0000_s1056" type="#_x0000_t202" style="position:absolute;margin-left:0;margin-top:2.1pt;width:95.2pt;height:43.4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" fillcolor="#fabf8f [1945]">
                <v:textbox>
                  <w:txbxContent>
                    <w:p w14:paraId="721A7EE7" w14:textId="3122E0C3" w:rsidR="00513E1F" w:rsidRPr="00827FF4" w:rsidRDefault="002052DB" w:rsidP="00827FF4">
                      <w:pPr>
                        <w:jc w:val="center"/>
                        <w:rPr>
                          <w:rFonts w:asciiTheme="minorHAnsi" w:hAnsiTheme="minorHAnsi" w:cstheme="minorHAnsi"/>
                          <w:b/>
                          <w:bCs/>
                          <w:sz w:val="18"/>
                          <w:szCs w:val="18"/>
                        </w:rPr>
                      </w:pPr>
                      <w:r w:rsidRPr="00827FF4">
                        <w:rPr>
                          <w:rFonts w:asciiTheme="minorHAnsi" w:hAnsiTheme="minorHAnsi" w:cstheme="minorHAnsi"/>
                          <w:b/>
                          <w:bCs/>
                          <w:sz w:val="18"/>
                          <w:szCs w:val="18"/>
                        </w:rPr>
                        <w:t>Developmental and Environmental Challenges</w:t>
                      </w:r>
                    </w:p>
                  </w:txbxContent>
                </v:textbox>
                <w10:wrap type="square" anchorx="margin"/>
              </v:shape>
            </w:pict>
          </mc:Fallback>
        </mc:AlternateContent>
      </w:r>
      <w:bookmarkEnd w:id="98"/>
    </w:p>
    <w:p w14:paraId="04FFCE51" w14:textId="77777777" w:rsidR="00827FF4" w:rsidRPr="005C5A57" w:rsidRDefault="00827FF4" w:rsidP="00827FF4">
      <w:pPr>
        <w:pStyle w:val="Heading2"/>
        <w:numPr>
          <w:ilvl w:val="0"/>
          <w:numId w:val="0"/>
        </w:numPr>
      </w:pPr>
    </w:p>
    <w:p w14:paraId="1D0A6A0A" w14:textId="77777777" w:rsidR="00827FF4" w:rsidRPr="005C5A57" w:rsidRDefault="00827FF4" w:rsidP="00827FF4">
      <w:pPr>
        <w:pStyle w:val="Heading2"/>
        <w:numPr>
          <w:ilvl w:val="0"/>
          <w:numId w:val="0"/>
        </w:numPr>
      </w:pPr>
    </w:p>
    <w:p w14:paraId="25B82C76" w14:textId="77777777" w:rsidR="00827FF4" w:rsidRPr="005C5A57" w:rsidRDefault="00827FF4" w:rsidP="00827FF4">
      <w:pPr>
        <w:pStyle w:val="Heading2"/>
        <w:numPr>
          <w:ilvl w:val="0"/>
          <w:numId w:val="0"/>
        </w:numPr>
      </w:pPr>
    </w:p>
    <w:p w14:paraId="6646DF48" w14:textId="698E7BE5" w:rsidR="00827FF4" w:rsidRPr="005C5A57" w:rsidRDefault="00827FF4" w:rsidP="00827FF4">
      <w:pPr>
        <w:pStyle w:val="Heading2"/>
        <w:numPr>
          <w:ilvl w:val="0"/>
          <w:numId w:val="0"/>
        </w:numPr>
      </w:pPr>
    </w:p>
    <w:p w14:paraId="280652E2" w14:textId="77777777" w:rsidR="00076637" w:rsidRDefault="00076637" w:rsidP="00076637">
      <w:pPr>
        <w:jc w:val="both"/>
        <w:rPr>
          <w:rFonts w:asciiTheme="minorHAnsi" w:hAnsiTheme="minorHAnsi" w:cstheme="minorHAnsi"/>
          <w:lang w:val="en-US"/>
        </w:rPr>
      </w:pPr>
    </w:p>
    <w:p w14:paraId="4CBB8FE0" w14:textId="1A5F0B02" w:rsidR="00712622" w:rsidRPr="00712622" w:rsidRDefault="00712622" w:rsidP="00712622">
      <w:pPr>
        <w:pStyle w:val="ListParagraph"/>
        <w:numPr>
          <w:ilvl w:val="0"/>
          <w:numId w:val="113"/>
        </w:numPr>
        <w:jc w:val="both"/>
        <w:rPr>
          <w:rFonts w:asciiTheme="minorHAnsi" w:hAnsiTheme="minorHAnsi" w:cstheme="minorHAnsi"/>
          <w:sz w:val="22"/>
          <w:szCs w:val="22"/>
          <w:highlight w:val="yellow"/>
          <w:lang w:val="en-US"/>
        </w:rPr>
      </w:pPr>
      <w:r w:rsidRPr="00712622">
        <w:rPr>
          <w:rFonts w:asciiTheme="minorHAnsi" w:hAnsiTheme="minorHAnsi" w:cstheme="minorHAnsi"/>
          <w:sz w:val="22"/>
          <w:szCs w:val="22"/>
          <w:lang w:val="en-US"/>
        </w:rPr>
        <w:t>a</w:t>
      </w:r>
      <w:r w:rsidR="00076637" w:rsidRPr="00712622">
        <w:rPr>
          <w:rFonts w:asciiTheme="minorHAnsi" w:hAnsiTheme="minorHAnsi" w:cstheme="minorHAnsi"/>
          <w:sz w:val="22"/>
          <w:szCs w:val="22"/>
          <w:lang w:val="en-US"/>
        </w:rPr>
        <w:t>ssumptions</w:t>
      </w:r>
      <w:r w:rsidRPr="00712622">
        <w:rPr>
          <w:rFonts w:asciiTheme="minorHAnsi" w:hAnsiTheme="minorHAnsi" w:cstheme="minorHAnsi"/>
          <w:sz w:val="22"/>
          <w:szCs w:val="22"/>
          <w:lang w:val="en-US"/>
        </w:rPr>
        <w:t xml:space="preserve"> that</w:t>
      </w:r>
      <w:r w:rsidR="00076637" w:rsidRPr="00712622">
        <w:rPr>
          <w:rFonts w:asciiTheme="minorHAnsi" w:hAnsiTheme="minorHAnsi" w:cstheme="minorHAnsi"/>
          <w:sz w:val="22"/>
          <w:szCs w:val="22"/>
          <w:lang w:val="en-US"/>
        </w:rPr>
        <w:t xml:space="preserve"> have already been made in the PRF for Project activities to reach Project results </w:t>
      </w:r>
      <w:r w:rsidRPr="00712622">
        <w:rPr>
          <w:rFonts w:asciiTheme="minorHAnsi" w:hAnsiTheme="minorHAnsi" w:cstheme="minorHAnsi"/>
          <w:sz w:val="22"/>
          <w:szCs w:val="22"/>
          <w:highlight w:val="yellow"/>
          <w:lang w:val="en-US"/>
        </w:rPr>
        <w:t xml:space="preserve">can be added to the ToC </w:t>
      </w:r>
      <w:r w:rsidR="00076637" w:rsidRPr="00712622">
        <w:rPr>
          <w:rFonts w:asciiTheme="minorHAnsi" w:hAnsiTheme="minorHAnsi" w:cstheme="minorHAnsi"/>
          <w:sz w:val="22"/>
          <w:szCs w:val="22"/>
          <w:lang w:val="en-US"/>
        </w:rPr>
        <w:t>such as “authorities in both entities remain committed to adopting harmonized and effective policy framework</w:t>
      </w:r>
      <w:r w:rsidR="00076637" w:rsidRPr="00712622">
        <w:rPr>
          <w:rFonts w:asciiTheme="minorHAnsi" w:eastAsiaTheme="minorEastAsia" w:hAnsiTheme="minorHAnsi" w:cstheme="minorHAnsi"/>
          <w:sz w:val="22"/>
          <w:szCs w:val="22"/>
          <w:lang w:val="en-US"/>
        </w:rPr>
        <w:t xml:space="preserve"> </w:t>
      </w:r>
      <w:r w:rsidR="00076637" w:rsidRPr="00712622">
        <w:rPr>
          <w:rFonts w:asciiTheme="minorHAnsi" w:hAnsiTheme="minorHAnsi" w:cstheme="minorHAnsi"/>
          <w:sz w:val="22"/>
          <w:szCs w:val="22"/>
          <w:lang w:val="en-US"/>
        </w:rPr>
        <w:t xml:space="preserve">and pursuing sustainable energy targets” and “procurement process </w:t>
      </w:r>
      <w:r w:rsidR="009A0320" w:rsidRPr="00712622">
        <w:rPr>
          <w:rFonts w:asciiTheme="minorHAnsi" w:hAnsiTheme="minorHAnsi" w:cstheme="minorHAnsi"/>
          <w:sz w:val="22"/>
          <w:szCs w:val="22"/>
          <w:lang w:val="en-US"/>
        </w:rPr>
        <w:t>is efficient and timely”</w:t>
      </w:r>
      <w:r w:rsidRPr="00712622">
        <w:rPr>
          <w:rFonts w:asciiTheme="minorHAnsi" w:hAnsiTheme="minorHAnsi" w:cstheme="minorHAnsi"/>
          <w:sz w:val="22"/>
          <w:szCs w:val="22"/>
          <w:highlight w:val="yellow"/>
          <w:lang w:val="en-US"/>
        </w:rPr>
        <w:t>;</w:t>
      </w:r>
    </w:p>
    <w:p w14:paraId="03F9FB23" w14:textId="5A81BC5D" w:rsidR="00076637" w:rsidRPr="00712622" w:rsidRDefault="009A0320" w:rsidP="00712622">
      <w:pPr>
        <w:pStyle w:val="ListParagraph"/>
        <w:numPr>
          <w:ilvl w:val="0"/>
          <w:numId w:val="113"/>
        </w:numPr>
        <w:jc w:val="both"/>
        <w:rPr>
          <w:rFonts w:asciiTheme="minorHAnsi" w:hAnsiTheme="minorHAnsi" w:cstheme="minorHAnsi"/>
          <w:sz w:val="22"/>
          <w:szCs w:val="22"/>
          <w:lang w:val="en-GB"/>
        </w:rPr>
      </w:pPr>
      <w:r w:rsidRPr="00712622">
        <w:rPr>
          <w:rFonts w:asciiTheme="minorHAnsi" w:hAnsiTheme="minorHAnsi" w:cstheme="minorHAnsi"/>
          <w:sz w:val="22"/>
          <w:szCs w:val="22"/>
          <w:highlight w:val="yellow"/>
          <w:lang w:val="en-US"/>
        </w:rPr>
        <w:t>drivers of the process for Project activities to reach Project results can</w:t>
      </w:r>
      <w:r w:rsidR="00076637" w:rsidRPr="00712622">
        <w:rPr>
          <w:rFonts w:asciiTheme="minorHAnsi" w:hAnsiTheme="minorHAnsi" w:cstheme="minorHAnsi"/>
          <w:sz w:val="22"/>
          <w:szCs w:val="22"/>
          <w:highlight w:val="yellow"/>
          <w:lang w:val="en-US"/>
        </w:rPr>
        <w:t xml:space="preserve"> </w:t>
      </w:r>
      <w:r w:rsidR="00712622" w:rsidRPr="00712622">
        <w:rPr>
          <w:rFonts w:asciiTheme="minorHAnsi" w:hAnsiTheme="minorHAnsi" w:cstheme="minorHAnsi"/>
          <w:sz w:val="22"/>
          <w:szCs w:val="22"/>
          <w:highlight w:val="yellow"/>
          <w:lang w:val="en-US"/>
        </w:rPr>
        <w:t>be</w:t>
      </w:r>
      <w:r w:rsidR="00076637" w:rsidRPr="00712622">
        <w:rPr>
          <w:rFonts w:asciiTheme="minorHAnsi" w:hAnsiTheme="minorHAnsi" w:cstheme="minorHAnsi"/>
          <w:sz w:val="22"/>
          <w:szCs w:val="22"/>
          <w:highlight w:val="yellow"/>
          <w:lang w:val="en-US"/>
        </w:rPr>
        <w:t xml:space="preserve"> included </w:t>
      </w:r>
      <w:r w:rsidR="002C26DC">
        <w:rPr>
          <w:rFonts w:asciiTheme="minorHAnsi" w:hAnsiTheme="minorHAnsi" w:cstheme="minorHAnsi"/>
          <w:sz w:val="22"/>
          <w:szCs w:val="22"/>
          <w:highlight w:val="yellow"/>
          <w:lang w:val="en-US"/>
        </w:rPr>
        <w:t>in the</w:t>
      </w:r>
      <w:r w:rsidR="00076637" w:rsidRPr="00712622">
        <w:rPr>
          <w:rFonts w:asciiTheme="minorHAnsi" w:hAnsiTheme="minorHAnsi" w:cstheme="minorHAnsi"/>
          <w:sz w:val="22"/>
          <w:szCs w:val="22"/>
          <w:highlight w:val="yellow"/>
          <w:lang w:val="en-US"/>
        </w:rPr>
        <w:t xml:space="preserve"> ToC</w:t>
      </w:r>
      <w:r w:rsidR="002C26DC">
        <w:rPr>
          <w:rFonts w:asciiTheme="minorHAnsi" w:hAnsiTheme="minorHAnsi" w:cstheme="minorHAnsi"/>
          <w:sz w:val="22"/>
          <w:szCs w:val="22"/>
          <w:highlight w:val="yellow"/>
          <w:lang w:val="en-US"/>
        </w:rPr>
        <w:t>.</w:t>
      </w:r>
      <w:r w:rsidR="00076637" w:rsidRPr="00712622">
        <w:rPr>
          <w:rFonts w:asciiTheme="minorHAnsi" w:hAnsiTheme="minorHAnsi" w:cstheme="minorHAnsi"/>
          <w:sz w:val="22"/>
          <w:szCs w:val="22"/>
          <w:highlight w:val="yellow"/>
          <w:lang w:val="en-US"/>
        </w:rPr>
        <w:t xml:space="preserve"> Drivers can </w:t>
      </w:r>
      <w:r w:rsidRPr="00712622">
        <w:rPr>
          <w:rFonts w:asciiTheme="minorHAnsi" w:hAnsiTheme="minorHAnsi" w:cstheme="minorHAnsi"/>
          <w:sz w:val="22"/>
          <w:szCs w:val="22"/>
          <w:highlight w:val="yellow"/>
          <w:lang w:val="en-US"/>
        </w:rPr>
        <w:t>include</w:t>
      </w:r>
      <w:r w:rsidRPr="00712622">
        <w:rPr>
          <w:rFonts w:asciiTheme="minorHAnsi" w:hAnsiTheme="minorHAnsi" w:cstheme="minorHAnsi"/>
          <w:sz w:val="22"/>
          <w:szCs w:val="22"/>
          <w:lang w:val="en-US"/>
        </w:rPr>
        <w:t xml:space="preserve"> “</w:t>
      </w:r>
      <w:bookmarkStart w:id="99" w:name="_Hlk110329035"/>
      <w:r w:rsidRPr="00712622">
        <w:rPr>
          <w:rFonts w:asciiTheme="minorHAnsi" w:hAnsiTheme="minorHAnsi" w:cstheme="minorHAnsi"/>
          <w:sz w:val="22"/>
          <w:szCs w:val="22"/>
          <w:lang w:val="en-US"/>
        </w:rPr>
        <w:t>governments</w:t>
      </w:r>
      <w:r w:rsidRPr="00712622">
        <w:rPr>
          <w:rFonts w:asciiTheme="minorHAnsi" w:hAnsiTheme="minorHAnsi" w:cstheme="minorHAnsi"/>
          <w:sz w:val="22"/>
          <w:szCs w:val="22"/>
          <w:lang w:val="en-GB"/>
        </w:rPr>
        <w:t xml:space="preserve"> seeking solutions to higher fuel prices and climate change</w:t>
      </w:r>
      <w:bookmarkEnd w:id="99"/>
      <w:r w:rsidRPr="00712622">
        <w:rPr>
          <w:rFonts w:asciiTheme="minorHAnsi" w:hAnsiTheme="minorHAnsi" w:cstheme="minorHAnsi"/>
          <w:sz w:val="22"/>
          <w:szCs w:val="22"/>
          <w:lang w:val="en-GB"/>
        </w:rPr>
        <w:t>”, “stakeholders seeking relief from high energy costs”, and “stakeholders willing to incorporate lessons learned in demonstration buildings to catalyse EE and RE investments”</w:t>
      </w:r>
      <w:r w:rsidR="00076637" w:rsidRPr="00712622">
        <w:rPr>
          <w:rFonts w:asciiTheme="minorHAnsi" w:hAnsiTheme="minorHAnsi" w:cstheme="minorHAnsi"/>
          <w:sz w:val="22"/>
          <w:szCs w:val="22"/>
          <w:lang w:val="en-GB"/>
        </w:rPr>
        <w:t>;</w:t>
      </w:r>
    </w:p>
    <w:p w14:paraId="1C6F7A38" w14:textId="77777777" w:rsidR="00712622" w:rsidRPr="00712622" w:rsidRDefault="00076637" w:rsidP="00712622">
      <w:pPr>
        <w:pStyle w:val="ListParagraph"/>
        <w:numPr>
          <w:ilvl w:val="0"/>
          <w:numId w:val="113"/>
        </w:numPr>
        <w:jc w:val="both"/>
        <w:rPr>
          <w:rFonts w:asciiTheme="minorHAnsi" w:hAnsiTheme="minorHAnsi" w:cstheme="minorHAnsi"/>
          <w:sz w:val="22"/>
          <w:szCs w:val="22"/>
          <w:lang w:val="en-GB"/>
        </w:rPr>
      </w:pPr>
      <w:r w:rsidRPr="00712622">
        <w:rPr>
          <w:rFonts w:asciiTheme="minorHAnsi" w:hAnsiTheme="minorHAnsi" w:cstheme="minorHAnsi"/>
          <w:sz w:val="22"/>
          <w:szCs w:val="22"/>
          <w:lang w:val="en-GB"/>
        </w:rPr>
        <w:lastRenderedPageBreak/>
        <w:t>s</w:t>
      </w:r>
      <w:r w:rsidR="009A0320" w:rsidRPr="00712622">
        <w:rPr>
          <w:rFonts w:asciiTheme="minorHAnsi" w:hAnsiTheme="minorHAnsi" w:cstheme="minorHAnsi"/>
          <w:sz w:val="22"/>
          <w:szCs w:val="22"/>
          <w:lang w:val="en-GB"/>
        </w:rPr>
        <w:t>imilarly, assumptions from Project results to Outcomes can include “economic conditions stabilized to permit EE and RE investments” and “</w:t>
      </w:r>
      <w:r w:rsidR="009A0320" w:rsidRPr="00712622">
        <w:rPr>
          <w:rFonts w:asciiTheme="minorHAnsi" w:hAnsiTheme="minorHAnsi" w:cstheme="minorHAnsi"/>
          <w:sz w:val="22"/>
          <w:szCs w:val="22"/>
        </w:rPr>
        <w:t>government is able to setup supporting financial programmes to increase access to EE and RE equipment</w:t>
      </w:r>
      <w:r w:rsidR="00712622">
        <w:rPr>
          <w:rFonts w:asciiTheme="minorHAnsi" w:hAnsiTheme="minorHAnsi" w:cstheme="minorHAnsi"/>
          <w:sz w:val="22"/>
          <w:szCs w:val="22"/>
        </w:rPr>
        <w:t xml:space="preserve">”; </w:t>
      </w:r>
      <w:r w:rsidR="009A0320" w:rsidRPr="00712622">
        <w:rPr>
          <w:rFonts w:asciiTheme="minorHAnsi" w:hAnsiTheme="minorHAnsi" w:cstheme="minorHAnsi"/>
          <w:sz w:val="22"/>
          <w:szCs w:val="22"/>
        </w:rPr>
        <w:t xml:space="preserve">and </w:t>
      </w:r>
    </w:p>
    <w:p w14:paraId="5BD71CAC" w14:textId="6F4363B4" w:rsidR="009A0320" w:rsidRPr="00712622" w:rsidRDefault="009A0320" w:rsidP="00712622">
      <w:pPr>
        <w:pStyle w:val="ListParagraph"/>
        <w:numPr>
          <w:ilvl w:val="0"/>
          <w:numId w:val="113"/>
        </w:numPr>
        <w:jc w:val="both"/>
        <w:rPr>
          <w:rFonts w:asciiTheme="minorHAnsi" w:hAnsiTheme="minorHAnsi" w:cstheme="minorHAnsi"/>
          <w:sz w:val="22"/>
          <w:szCs w:val="22"/>
          <w:lang w:val="en-GB"/>
        </w:rPr>
      </w:pPr>
      <w:r w:rsidRPr="00712622">
        <w:rPr>
          <w:rFonts w:asciiTheme="minorHAnsi" w:hAnsiTheme="minorHAnsi" w:cstheme="minorHAnsi"/>
          <w:sz w:val="22"/>
          <w:szCs w:val="22"/>
        </w:rPr>
        <w:t xml:space="preserve">drivers </w:t>
      </w:r>
      <w:r w:rsidR="003A1804" w:rsidRPr="00712622">
        <w:rPr>
          <w:rFonts w:asciiTheme="minorHAnsi" w:hAnsiTheme="minorHAnsi" w:cstheme="minorHAnsi"/>
          <w:sz w:val="22"/>
          <w:szCs w:val="22"/>
          <w:lang w:val="en-GB"/>
        </w:rPr>
        <w:t>from Project results to Outcomes can include</w:t>
      </w:r>
      <w:r w:rsidRPr="00712622">
        <w:rPr>
          <w:rFonts w:asciiTheme="minorHAnsi" w:hAnsiTheme="minorHAnsi" w:cstheme="minorHAnsi"/>
          <w:sz w:val="22"/>
          <w:szCs w:val="22"/>
          <w:lang w:val="en-GB"/>
        </w:rPr>
        <w:t xml:space="preserve"> “</w:t>
      </w:r>
      <w:bookmarkStart w:id="100" w:name="_Hlk110329670"/>
      <w:r w:rsidR="003A1804" w:rsidRPr="00712622">
        <w:rPr>
          <w:rFonts w:asciiTheme="minorHAnsi" w:hAnsiTheme="minorHAnsi" w:cstheme="minorHAnsi"/>
          <w:sz w:val="22"/>
          <w:szCs w:val="22"/>
          <w:lang w:val="en-GB"/>
        </w:rPr>
        <w:t>g</w:t>
      </w:r>
      <w:r w:rsidRPr="00712622">
        <w:rPr>
          <w:rFonts w:asciiTheme="minorHAnsi" w:hAnsiTheme="minorHAnsi" w:cstheme="minorHAnsi"/>
          <w:sz w:val="22"/>
          <w:szCs w:val="22"/>
          <w:lang w:val="en-GB"/>
        </w:rPr>
        <w:t>overnments enforce mandatory codes and standards for RE and EE</w:t>
      </w:r>
      <w:bookmarkEnd w:id="100"/>
      <w:r w:rsidRPr="00712622">
        <w:rPr>
          <w:rFonts w:asciiTheme="minorHAnsi" w:hAnsiTheme="minorHAnsi" w:cstheme="minorHAnsi"/>
          <w:sz w:val="22"/>
          <w:szCs w:val="22"/>
          <w:lang w:val="en-GB"/>
        </w:rPr>
        <w:t>” and “</w:t>
      </w:r>
      <w:bookmarkStart w:id="101" w:name="_Hlk110329717"/>
      <w:r w:rsidR="003A1804" w:rsidRPr="00712622">
        <w:rPr>
          <w:rFonts w:asciiTheme="minorHAnsi" w:hAnsiTheme="minorHAnsi" w:cstheme="minorHAnsi"/>
          <w:sz w:val="22"/>
          <w:szCs w:val="22"/>
          <w:lang w:val="en-GB"/>
        </w:rPr>
        <w:t>g</w:t>
      </w:r>
      <w:r w:rsidRPr="00712622">
        <w:rPr>
          <w:rFonts w:asciiTheme="minorHAnsi" w:hAnsiTheme="minorHAnsi" w:cstheme="minorHAnsi"/>
          <w:sz w:val="22"/>
          <w:szCs w:val="22"/>
          <w:lang w:val="en-GB"/>
        </w:rPr>
        <w:t>overnments promoting the transition to RE and EE as a pillar of its national energy efficiency and renewable energy strategy</w:t>
      </w:r>
      <w:bookmarkEnd w:id="101"/>
      <w:r w:rsidRPr="00712622">
        <w:rPr>
          <w:rFonts w:asciiTheme="minorHAnsi" w:hAnsiTheme="minorHAnsi" w:cstheme="minorHAnsi"/>
          <w:sz w:val="22"/>
          <w:szCs w:val="22"/>
          <w:lang w:val="en-GB"/>
        </w:rPr>
        <w:t xml:space="preserve">”. </w:t>
      </w:r>
    </w:p>
    <w:p w14:paraId="202AEE4A" w14:textId="77777777" w:rsidR="009A0320" w:rsidRPr="009A0320" w:rsidRDefault="009A0320" w:rsidP="009A0320">
      <w:pPr>
        <w:ind w:left="454"/>
        <w:jc w:val="both"/>
        <w:rPr>
          <w:rFonts w:asciiTheme="minorHAnsi" w:hAnsiTheme="minorHAnsi" w:cstheme="minorHAnsi"/>
          <w:lang w:val="en-US"/>
        </w:rPr>
      </w:pPr>
    </w:p>
    <w:p w14:paraId="380FBC66" w14:textId="1F13F628" w:rsidR="002A6B16" w:rsidRPr="005C5A57" w:rsidRDefault="002A6B16" w:rsidP="002A6B16">
      <w:pPr>
        <w:pStyle w:val="ListParagraph"/>
        <w:numPr>
          <w:ilvl w:val="0"/>
          <w:numId w:val="37"/>
        </w:numPr>
        <w:ind w:left="454" w:hanging="454"/>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 xml:space="preserve">Gender aspects of the Project are being monitored effectively by gender disaggregating all targets dealing with people as derived from the Gender Action Plan (GAP). However, since the focus has been on retrofitting public buildings, there is limited activity to date to catalyze beneficial development effects such as the provision of market education and awareness to the public, especially to women about the positive effects on children’s health and safety of the retrofitted schools and hospitals, and that will seek to engage with women organizations to become agents of change and promote the positive results of energy efficiency measures in terms of environmental, social and economic benefits.  Overall, the LCPB Project design and formulation is rated as </w:t>
      </w:r>
      <w:r w:rsidRPr="005C5A57">
        <w:rPr>
          <w:rFonts w:asciiTheme="minorHAnsi" w:hAnsiTheme="minorHAnsi" w:cstheme="minorHAnsi"/>
          <w:b/>
          <w:sz w:val="22"/>
          <w:szCs w:val="22"/>
          <w:lang w:val="en-US"/>
        </w:rPr>
        <w:t>satisfactory.</w:t>
      </w:r>
    </w:p>
    <w:p w14:paraId="71E7434B" w14:textId="77777777" w:rsidR="00FC16FE" w:rsidRPr="005C5A57" w:rsidRDefault="00FC16FE" w:rsidP="00FC16FE">
      <w:pPr>
        <w:rPr>
          <w:lang w:val="en-US"/>
        </w:rPr>
      </w:pPr>
    </w:p>
    <w:p w14:paraId="0DF9731C" w14:textId="77777777" w:rsidR="00BD7661" w:rsidRPr="005C5A57" w:rsidRDefault="00BD7661" w:rsidP="00BD7661">
      <w:pPr>
        <w:pStyle w:val="Heading2"/>
      </w:pPr>
      <w:bookmarkStart w:id="102" w:name="_Toc112591267"/>
      <w:bookmarkStart w:id="103" w:name="_Hlk112313873"/>
      <w:r w:rsidRPr="005C5A57">
        <w:t>Relevance</w:t>
      </w:r>
      <w:bookmarkEnd w:id="102"/>
    </w:p>
    <w:p w14:paraId="35C1AB13" w14:textId="7F786BAB" w:rsidR="00BD7661" w:rsidRPr="005C5A57" w:rsidRDefault="00BD7661" w:rsidP="00BD7661">
      <w:pPr>
        <w:numPr>
          <w:ilvl w:val="0"/>
          <w:numId w:val="37"/>
        </w:numPr>
        <w:ind w:left="454" w:hanging="454"/>
        <w:contextualSpacing/>
        <w:jc w:val="both"/>
        <w:rPr>
          <w:rFonts w:asciiTheme="minorHAnsi" w:hAnsiTheme="minorHAnsi" w:cstheme="minorBidi"/>
          <w:lang w:val="en-US"/>
        </w:rPr>
      </w:pPr>
      <w:r w:rsidRPr="005C5A57">
        <w:rPr>
          <w:rFonts w:asciiTheme="minorHAnsi" w:hAnsiTheme="minorHAnsi" w:cstheme="minorBidi"/>
          <w:lang w:val="en-US"/>
        </w:rPr>
        <w:t>Project design is rooted under several relevant national and international agreements and legislation, which are widely accepted and welcomed by the Bosnia and Herzegovina population, especially concerning ai</w:t>
      </w:r>
      <w:r w:rsidR="00FD72A5" w:rsidRPr="005C5A57">
        <w:rPr>
          <w:rFonts w:asciiTheme="minorHAnsi" w:hAnsiTheme="minorHAnsi" w:cstheme="minorBidi"/>
          <w:lang w:val="en-US"/>
        </w:rPr>
        <w:t>r</w:t>
      </w:r>
      <w:r w:rsidRPr="005C5A57">
        <w:rPr>
          <w:rFonts w:asciiTheme="minorHAnsi" w:hAnsiTheme="minorHAnsi" w:cstheme="minorBidi"/>
          <w:lang w:val="en-US"/>
        </w:rPr>
        <w:t xml:space="preserve"> quality and environment problems occurring more often (catastrophic floods in 2014, four major drought seasons in the last ten years, and several more local incidents like fires, flash floods almost every year these agreements include:</w:t>
      </w:r>
    </w:p>
    <w:p w14:paraId="61CCD0B1" w14:textId="77777777" w:rsidR="00BD7661" w:rsidRPr="005C5A57" w:rsidRDefault="00BD7661" w:rsidP="00BD7661">
      <w:pPr>
        <w:jc w:val="both"/>
        <w:rPr>
          <w:rFonts w:asciiTheme="minorHAnsi" w:hAnsiTheme="minorHAnsi" w:cstheme="minorHAnsi"/>
          <w:lang w:val="en-US"/>
        </w:rPr>
      </w:pPr>
    </w:p>
    <w:p w14:paraId="096EF982" w14:textId="77777777" w:rsidR="00BD7661" w:rsidRPr="005C5A57" w:rsidRDefault="00BD7661">
      <w:pPr>
        <w:numPr>
          <w:ilvl w:val="0"/>
          <w:numId w:val="52"/>
        </w:numPr>
        <w:ind w:left="814"/>
        <w:contextualSpacing/>
        <w:jc w:val="both"/>
        <w:rPr>
          <w:rFonts w:asciiTheme="minorHAnsi" w:hAnsiTheme="minorHAnsi" w:cstheme="minorHAnsi"/>
          <w:lang w:val="en-US"/>
        </w:rPr>
      </w:pPr>
      <w:r w:rsidRPr="005C5A57">
        <w:rPr>
          <w:rFonts w:asciiTheme="minorHAnsi" w:hAnsiTheme="minorHAnsi" w:cstheme="minorHAnsi"/>
          <w:lang w:val="en-US"/>
        </w:rPr>
        <w:t>the Law on Spatial Planning and Construction in Republika Srpska (“RS Official Gazette” no 40/13) that provides the legal framework for secondary legislation, regulations and guidelines including energy auditing regulations, building certification systems and equipment standards defining the maximum energy consumption in buildings and requirements for building certification. The Laws on Energy Efficiency of FBiH (under consideration by the Parliament) and of RS (adopted in 2013) recognize the importance of the public sector to lead the transition towards a low-carbon economy, stipulating a number of important provisions</w:t>
      </w:r>
      <w:r w:rsidRPr="005C5A57">
        <w:rPr>
          <w:rFonts w:asciiTheme="minorHAnsi" w:hAnsiTheme="minorHAnsi" w:cstheme="minorHAnsi"/>
          <w:vertAlign w:val="superscript"/>
          <w:lang w:val="en-US"/>
        </w:rPr>
        <w:footnoteReference w:id="7"/>
      </w:r>
      <w:r w:rsidRPr="005C5A57">
        <w:rPr>
          <w:rFonts w:asciiTheme="minorHAnsi" w:hAnsiTheme="minorHAnsi" w:cstheme="minorHAnsi"/>
          <w:lang w:val="en-US"/>
        </w:rPr>
        <w:t>;</w:t>
      </w:r>
    </w:p>
    <w:p w14:paraId="6100473A" w14:textId="10C941C7" w:rsidR="00EC38D9" w:rsidRPr="005C5A57" w:rsidRDefault="00EC38D9">
      <w:pPr>
        <w:numPr>
          <w:ilvl w:val="0"/>
          <w:numId w:val="52"/>
        </w:numPr>
        <w:ind w:left="814"/>
        <w:contextualSpacing/>
        <w:jc w:val="both"/>
        <w:rPr>
          <w:rFonts w:asciiTheme="minorHAnsi" w:hAnsiTheme="minorHAnsi" w:cstheme="minorHAnsi"/>
          <w:lang w:val="en-US"/>
        </w:rPr>
      </w:pPr>
      <w:r w:rsidRPr="005C5A57">
        <w:rPr>
          <w:rFonts w:asciiTheme="minorHAnsi" w:hAnsiTheme="minorHAnsi" w:cstheme="minorHAnsi"/>
          <w:lang w:val="en-US"/>
        </w:rPr>
        <w:t>the Second National Communication to the UNFCCC (2013) that emphasizes the potential for considerable GHG emission reductions (up to 80%) from improving the thermal performance of building envelopes, replacing HVAC systems, as well as fuel switch measures (coal to biomass) in buildings;</w:t>
      </w:r>
    </w:p>
    <w:bookmarkEnd w:id="103"/>
    <w:p w14:paraId="62B95CE0" w14:textId="77777777" w:rsidR="00EC38D9" w:rsidRPr="005C5A57" w:rsidRDefault="00EC38D9">
      <w:pPr>
        <w:numPr>
          <w:ilvl w:val="0"/>
          <w:numId w:val="52"/>
        </w:numPr>
        <w:ind w:left="814"/>
        <w:contextualSpacing/>
        <w:jc w:val="both"/>
        <w:rPr>
          <w:rFonts w:asciiTheme="minorHAnsi" w:hAnsiTheme="minorHAnsi" w:cstheme="minorHAnsi"/>
          <w:lang w:val="en-US"/>
        </w:rPr>
      </w:pPr>
      <w:r w:rsidRPr="005C5A57">
        <w:rPr>
          <w:rFonts w:asciiTheme="minorHAnsi" w:hAnsiTheme="minorHAnsi" w:cstheme="minorHAnsi"/>
          <w:lang w:val="en-US"/>
        </w:rPr>
        <w:t>the First Biennial Update Report of BiH to the UNFCCC (2014) that provided a more detailed analysis of building sector’s GHG emissions and mitigation potential clearly demonstrating significant economic benefits and GHG emission reduction potential of increased EE in building sector, particularly with public buildings where the current level of support is negligible;</w:t>
      </w:r>
    </w:p>
    <w:p w14:paraId="7C2CF149" w14:textId="77777777" w:rsidR="00EC38D9" w:rsidRPr="005C5A57" w:rsidRDefault="00EC38D9">
      <w:pPr>
        <w:numPr>
          <w:ilvl w:val="0"/>
          <w:numId w:val="52"/>
        </w:numPr>
        <w:ind w:left="814"/>
        <w:contextualSpacing/>
        <w:jc w:val="both"/>
        <w:rPr>
          <w:rFonts w:ascii="Times New Roman" w:hAnsi="Times New Roman" w:cs="Times New Roman"/>
          <w:sz w:val="24"/>
          <w:szCs w:val="24"/>
          <w:lang w:val="en-US"/>
        </w:rPr>
      </w:pPr>
      <w:r w:rsidRPr="005C5A57">
        <w:rPr>
          <w:rFonts w:asciiTheme="minorHAnsi" w:hAnsiTheme="minorHAnsi" w:cstheme="minorHAnsi"/>
          <w:lang w:val="en-US" w:eastAsia="en-CA"/>
        </w:rPr>
        <w:t>its Nationally Determined Contribution (NDC) under the 2015 Paris Agreement where BiH explicitly recognizes the potential of public sector buildings</w:t>
      </w:r>
      <w:r w:rsidRPr="005C5A57">
        <w:rPr>
          <w:rFonts w:asciiTheme="minorHAnsi" w:hAnsiTheme="minorHAnsi" w:cstheme="minorHAnsi"/>
          <w:b/>
          <w:bCs/>
          <w:lang w:val="en-US" w:eastAsia="en-CA"/>
        </w:rPr>
        <w:t xml:space="preserve"> </w:t>
      </w:r>
      <w:r w:rsidRPr="005C5A57">
        <w:rPr>
          <w:rFonts w:asciiTheme="minorHAnsi" w:hAnsiTheme="minorHAnsi" w:cstheme="minorHAnsi"/>
          <w:lang w:val="en-US" w:eastAsia="en-CA"/>
        </w:rPr>
        <w:t xml:space="preserve">for GHG emission reduction and emphasizes to </w:t>
      </w:r>
      <w:r w:rsidRPr="005C5A57">
        <w:rPr>
          <w:rFonts w:asciiTheme="minorHAnsi" w:hAnsiTheme="minorHAnsi" w:cstheme="minorHAnsi"/>
          <w:i/>
          <w:iCs/>
          <w:lang w:val="en-US" w:eastAsia="en-CA"/>
        </w:rPr>
        <w:t xml:space="preserve">“increase emission reduction amount and develop a sustainable system for public building renovation, international financial support”. </w:t>
      </w:r>
      <w:r w:rsidRPr="005C5A57">
        <w:rPr>
          <w:rFonts w:asciiTheme="minorHAnsi" w:hAnsiTheme="minorHAnsi" w:cstheme="minorHAnsi"/>
          <w:lang w:val="en-US"/>
        </w:rPr>
        <w:t xml:space="preserve">The NDC’s unconditional mitigation </w:t>
      </w:r>
      <w:r w:rsidRPr="005C5A57">
        <w:rPr>
          <w:rFonts w:asciiTheme="minorHAnsi" w:hAnsiTheme="minorHAnsi" w:cstheme="minorHAnsi"/>
          <w:lang w:val="en-US"/>
        </w:rPr>
        <w:lastRenderedPageBreak/>
        <w:t>scenario foresees implementation of minimal energy performance requirements related to increased EE within this sector, which are primarily applicable to new building construction. Provided that Bosnia &amp; Herzegovina is granted access to IFI support for mitigation activities, which include, inter alia “systemic energy rehabilitation of existing buildings (focus on public sector)”, BiH commits to reduce emissions by approximately 23% in 2030 relative to the baseline scenario;</w:t>
      </w:r>
    </w:p>
    <w:p w14:paraId="63317DA5" w14:textId="2D6CCD0D" w:rsidR="00EC38D9" w:rsidRPr="005C5A57" w:rsidRDefault="00EC38D9">
      <w:pPr>
        <w:numPr>
          <w:ilvl w:val="0"/>
          <w:numId w:val="52"/>
        </w:numPr>
        <w:autoSpaceDE w:val="0"/>
        <w:autoSpaceDN w:val="0"/>
        <w:adjustRightInd w:val="0"/>
        <w:ind w:left="814"/>
        <w:contextualSpacing/>
        <w:jc w:val="both"/>
        <w:rPr>
          <w:rFonts w:asciiTheme="minorHAnsi" w:hAnsiTheme="minorHAnsi" w:cstheme="minorHAnsi"/>
          <w:lang w:val="en-US"/>
        </w:rPr>
      </w:pPr>
      <w:r w:rsidRPr="005C5A57">
        <w:rPr>
          <w:rFonts w:asciiTheme="minorHAnsi" w:hAnsiTheme="minorHAnsi" w:cstheme="minorHAnsi"/>
          <w:lang w:val="en-US"/>
        </w:rPr>
        <w:t>the NDCs and Climate Change Adaptation and Low Emission Development Strategy of BiH that features 4 priority sectors for climate change mitigation of which energy efficiency in buildings is highlighted as having the strongest potential for emission reduction and presented as a key priority at national level;</w:t>
      </w:r>
    </w:p>
    <w:p w14:paraId="7CAE1428" w14:textId="314187B8" w:rsidR="00EC38D9" w:rsidRPr="005C5A57" w:rsidRDefault="00EC38D9">
      <w:pPr>
        <w:numPr>
          <w:ilvl w:val="0"/>
          <w:numId w:val="52"/>
        </w:numPr>
        <w:autoSpaceDE w:val="0"/>
        <w:autoSpaceDN w:val="0"/>
        <w:adjustRightInd w:val="0"/>
        <w:ind w:left="814"/>
        <w:contextualSpacing/>
        <w:jc w:val="both"/>
        <w:rPr>
          <w:rFonts w:asciiTheme="minorHAnsi" w:hAnsiTheme="minorHAnsi" w:cstheme="minorHAnsi"/>
          <w:lang w:val="en-US"/>
        </w:rPr>
      </w:pPr>
      <w:r w:rsidRPr="005C5A57">
        <w:rPr>
          <w:rFonts w:asciiTheme="minorHAnsi" w:hAnsiTheme="minorHAnsi" w:cstheme="minorBidi"/>
          <w:lang w:val="en-US"/>
        </w:rPr>
        <w:t xml:space="preserve">the Building Reconstruction Strategy by 2050 developed by the </w:t>
      </w:r>
      <w:r w:rsidR="00494875" w:rsidRPr="005C5A57">
        <w:rPr>
          <w:rFonts w:asciiTheme="minorHAnsi" w:hAnsiTheme="minorHAnsi" w:cstheme="minorBidi"/>
          <w:lang w:val="en-US"/>
        </w:rPr>
        <w:t>S</w:t>
      </w:r>
      <w:r w:rsidRPr="005C5A57">
        <w:rPr>
          <w:rFonts w:asciiTheme="minorHAnsi" w:hAnsiTheme="minorHAnsi" w:cstheme="minorBidi"/>
          <w:lang w:val="en-US"/>
        </w:rPr>
        <w:t xml:space="preserve">tate Ministry </w:t>
      </w:r>
      <w:r w:rsidR="00494875" w:rsidRPr="005C5A57">
        <w:rPr>
          <w:rFonts w:asciiTheme="minorHAnsi" w:hAnsiTheme="minorHAnsi" w:cstheme="minorBidi"/>
          <w:lang w:val="en-US"/>
        </w:rPr>
        <w:t>F</w:t>
      </w:r>
      <w:r w:rsidRPr="005C5A57">
        <w:rPr>
          <w:rFonts w:asciiTheme="minorHAnsi" w:hAnsiTheme="minorHAnsi" w:cstheme="minorBidi"/>
          <w:lang w:val="en-US"/>
        </w:rPr>
        <w:t xml:space="preserve">oreign </w:t>
      </w:r>
      <w:r w:rsidR="00494875" w:rsidRPr="005C5A57">
        <w:rPr>
          <w:rFonts w:asciiTheme="minorHAnsi" w:hAnsiTheme="minorHAnsi" w:cstheme="minorBidi"/>
          <w:lang w:val="en-US"/>
        </w:rPr>
        <w:t>T</w:t>
      </w:r>
      <w:r w:rsidRPr="005C5A57">
        <w:rPr>
          <w:rFonts w:asciiTheme="minorHAnsi" w:hAnsiTheme="minorHAnsi" w:cstheme="minorBidi"/>
          <w:lang w:val="en-US"/>
        </w:rPr>
        <w:t xml:space="preserve">rade and </w:t>
      </w:r>
      <w:r w:rsidR="00494875" w:rsidRPr="005C5A57">
        <w:rPr>
          <w:rFonts w:asciiTheme="minorHAnsi" w:hAnsiTheme="minorHAnsi" w:cstheme="minorBidi"/>
          <w:lang w:val="en-US"/>
        </w:rPr>
        <w:t>E</w:t>
      </w:r>
      <w:r w:rsidRPr="005C5A57">
        <w:rPr>
          <w:rFonts w:asciiTheme="minorHAnsi" w:hAnsiTheme="minorHAnsi" w:cstheme="minorBidi"/>
          <w:lang w:val="en-US"/>
        </w:rPr>
        <w:t xml:space="preserve">conomic </w:t>
      </w:r>
      <w:r w:rsidR="00494875" w:rsidRPr="005C5A57">
        <w:rPr>
          <w:rFonts w:asciiTheme="minorHAnsi" w:hAnsiTheme="minorHAnsi" w:cstheme="minorBidi"/>
          <w:lang w:val="en-US"/>
        </w:rPr>
        <w:t>R</w:t>
      </w:r>
      <w:r w:rsidRPr="005C5A57">
        <w:rPr>
          <w:rFonts w:asciiTheme="minorHAnsi" w:hAnsiTheme="minorHAnsi" w:cstheme="minorBidi"/>
          <w:lang w:val="en-US"/>
        </w:rPr>
        <w:t>elations</w:t>
      </w:r>
      <w:r w:rsidRPr="005C5A57">
        <w:rPr>
          <w:rFonts w:asciiTheme="minorHAnsi" w:hAnsiTheme="minorHAnsi" w:cstheme="minorHAnsi"/>
          <w:lang w:val="en-US"/>
        </w:rPr>
        <w:t xml:space="preserve">, with technical assistance from </w:t>
      </w:r>
      <w:r w:rsidRPr="005C5A57">
        <w:rPr>
          <w:rFonts w:asciiTheme="minorHAnsi" w:eastAsia="Arial" w:hAnsiTheme="minorHAnsi" w:cstheme="minorHAnsi"/>
          <w:color w:val="4D5156"/>
          <w:lang w:val="en-US"/>
        </w:rPr>
        <w:t>United States Agency for International Development (</w:t>
      </w:r>
      <w:r w:rsidRPr="005C5A57">
        <w:rPr>
          <w:rFonts w:asciiTheme="minorHAnsi" w:hAnsiTheme="minorHAnsi" w:cstheme="minorHAnsi"/>
          <w:lang w:val="en-US"/>
        </w:rPr>
        <w:t xml:space="preserve">USAID) and </w:t>
      </w:r>
      <w:r w:rsidRPr="005C5A57">
        <w:rPr>
          <w:rFonts w:asciiTheme="minorHAnsi" w:eastAsia="Arial" w:hAnsiTheme="minorHAnsi" w:cstheme="minorHAnsi"/>
          <w:lang w:val="en-US"/>
        </w:rPr>
        <w:t>German Technical Cooperation</w:t>
      </w:r>
      <w:r w:rsidRPr="005C5A57">
        <w:rPr>
          <w:rFonts w:asciiTheme="minorHAnsi" w:hAnsiTheme="minorHAnsi" w:cstheme="minorHAnsi"/>
          <w:lang w:val="en-US"/>
        </w:rPr>
        <w:t xml:space="preserve"> Agency (GTZ)</w:t>
      </w:r>
      <w:r w:rsidR="00866378" w:rsidRPr="005C5A57">
        <w:rPr>
          <w:rFonts w:asciiTheme="minorHAnsi" w:hAnsiTheme="minorHAnsi" w:cstheme="minorHAnsi"/>
          <w:lang w:val="en-US"/>
        </w:rPr>
        <w:t>;</w:t>
      </w:r>
    </w:p>
    <w:p w14:paraId="3D482DFB" w14:textId="77777777" w:rsidR="00EC38D9" w:rsidRPr="005C5A57" w:rsidRDefault="00EC38D9">
      <w:pPr>
        <w:numPr>
          <w:ilvl w:val="0"/>
          <w:numId w:val="52"/>
        </w:numPr>
        <w:autoSpaceDE w:val="0"/>
        <w:autoSpaceDN w:val="0"/>
        <w:adjustRightInd w:val="0"/>
        <w:ind w:left="814"/>
        <w:contextualSpacing/>
        <w:jc w:val="both"/>
        <w:rPr>
          <w:rFonts w:asciiTheme="minorHAnsi" w:hAnsiTheme="minorHAnsi" w:cstheme="minorHAnsi"/>
          <w:lang w:val="en-US"/>
        </w:rPr>
      </w:pPr>
      <w:r w:rsidRPr="005C5A57">
        <w:rPr>
          <w:rFonts w:asciiTheme="minorHAnsi" w:hAnsiTheme="minorHAnsi" w:cstheme="minorHAnsi"/>
          <w:lang w:val="en-US"/>
        </w:rPr>
        <w:t>the International Energy Charter (2016) and the Energy Community Treaty (2009), signed by the Government of</w:t>
      </w:r>
      <w:r w:rsidRPr="005C5A57" w:rsidDel="00504D94">
        <w:rPr>
          <w:rFonts w:asciiTheme="minorHAnsi" w:hAnsiTheme="minorHAnsi" w:cstheme="minorHAnsi"/>
          <w:lang w:val="en-US"/>
        </w:rPr>
        <w:t xml:space="preserve"> </w:t>
      </w:r>
      <w:r w:rsidRPr="005C5A57">
        <w:rPr>
          <w:rFonts w:asciiTheme="minorHAnsi" w:hAnsiTheme="minorHAnsi" w:cstheme="minorHAnsi"/>
          <w:lang w:val="en-US"/>
        </w:rPr>
        <w:t>BiH indicating the Government’s recognition of the need to improve energy efficiency to ensure sustainable, low-carbon economic growth. BiH has subsequently transposed a number of EU Directives and, as a member of the Energy Community Treaty, has developed the National Energy Efficiency Action Plan (NEEAP) that is now operational. Energy efficiency improvements in buildings are expected to make the single greatest contribution to achieving this target with an annual reduction in energy consumption of 1,900 GWh.</w:t>
      </w:r>
    </w:p>
    <w:p w14:paraId="3B0B53A4" w14:textId="77777777" w:rsidR="00866378" w:rsidRPr="005C5A57" w:rsidRDefault="00866378" w:rsidP="00EC38D9">
      <w:pPr>
        <w:rPr>
          <w:rFonts w:asciiTheme="minorHAnsi" w:hAnsiTheme="minorHAnsi" w:cstheme="minorHAnsi"/>
          <w:lang w:val="en-US"/>
        </w:rPr>
      </w:pPr>
    </w:p>
    <w:p w14:paraId="70EEEA82" w14:textId="77777777" w:rsidR="00EC38D9" w:rsidRPr="005C5A57" w:rsidRDefault="00EC38D9">
      <w:pPr>
        <w:numPr>
          <w:ilvl w:val="0"/>
          <w:numId w:val="37"/>
        </w:numPr>
        <w:ind w:left="454" w:hanging="454"/>
        <w:contextualSpacing/>
        <w:jc w:val="both"/>
        <w:rPr>
          <w:rFonts w:asciiTheme="minorHAnsi" w:hAnsiTheme="minorHAnsi" w:cstheme="minorBidi"/>
          <w:lang w:val="en-US"/>
        </w:rPr>
      </w:pPr>
      <w:r w:rsidRPr="005C5A57">
        <w:rPr>
          <w:rFonts w:asciiTheme="minorHAnsi" w:hAnsiTheme="minorHAnsi" w:cstheme="minorBidi"/>
          <w:lang w:val="en-US"/>
        </w:rPr>
        <w:t>The Project is also linked to:</w:t>
      </w:r>
    </w:p>
    <w:p w14:paraId="18A774E4" w14:textId="77777777" w:rsidR="00EC38D9" w:rsidRPr="005C5A57" w:rsidRDefault="00EC38D9" w:rsidP="00FC16FE">
      <w:pPr>
        <w:contextualSpacing/>
        <w:jc w:val="both"/>
        <w:rPr>
          <w:rFonts w:asciiTheme="minorHAnsi" w:hAnsiTheme="minorHAnsi" w:cstheme="minorBidi"/>
          <w:lang w:val="en-US"/>
        </w:rPr>
      </w:pPr>
    </w:p>
    <w:p w14:paraId="6B3C0573" w14:textId="77777777" w:rsidR="00EC38D9" w:rsidRPr="005C5A57" w:rsidRDefault="00EC38D9">
      <w:pPr>
        <w:numPr>
          <w:ilvl w:val="0"/>
          <w:numId w:val="89"/>
        </w:numPr>
        <w:autoSpaceDE w:val="0"/>
        <w:autoSpaceDN w:val="0"/>
        <w:adjustRightInd w:val="0"/>
        <w:ind w:left="814"/>
        <w:jc w:val="both"/>
        <w:rPr>
          <w:rFonts w:asciiTheme="minorHAnsi" w:eastAsiaTheme="minorEastAsia" w:hAnsiTheme="minorHAnsi" w:cstheme="minorHAnsi"/>
          <w:bCs/>
          <w:color w:val="000000"/>
          <w:lang w:val="en-US"/>
        </w:rPr>
      </w:pPr>
      <w:r w:rsidRPr="005C5A57">
        <w:rPr>
          <w:rFonts w:asciiTheme="minorHAnsi" w:eastAsiaTheme="minorEastAsia" w:hAnsiTheme="minorHAnsi" w:cstheme="minorHAnsi"/>
          <w:bCs/>
          <w:color w:val="000000"/>
          <w:lang w:val="en-US"/>
        </w:rPr>
        <w:t>UNDAF for BiH, Outcome 5: By 2019, legal and strategic frameworks enhanced and operationalized to ensure sustainable management of natural, cultural and energy resources;</w:t>
      </w:r>
    </w:p>
    <w:p w14:paraId="78A9F693" w14:textId="498DC976" w:rsidR="00EC38D9" w:rsidRPr="005C5A57" w:rsidRDefault="00EC38D9">
      <w:pPr>
        <w:numPr>
          <w:ilvl w:val="0"/>
          <w:numId w:val="89"/>
        </w:numPr>
        <w:autoSpaceDE w:val="0"/>
        <w:autoSpaceDN w:val="0"/>
        <w:adjustRightInd w:val="0"/>
        <w:ind w:left="814"/>
        <w:jc w:val="both"/>
        <w:rPr>
          <w:rFonts w:asciiTheme="minorHAnsi" w:eastAsiaTheme="minorEastAsia" w:hAnsiTheme="minorHAnsi" w:cstheme="minorHAnsi"/>
          <w:bCs/>
          <w:color w:val="000000"/>
          <w:lang w:val="en-US"/>
        </w:rPr>
      </w:pPr>
      <w:r w:rsidRPr="005C5A57">
        <w:rPr>
          <w:rFonts w:asciiTheme="minorHAnsi" w:eastAsiaTheme="minorEastAsia" w:hAnsiTheme="minorHAnsi" w:cstheme="minorHAnsi"/>
          <w:bCs/>
          <w:color w:val="000000"/>
          <w:lang w:val="en-US"/>
        </w:rPr>
        <w:t>United Nations Sustainable Development Cooperation Framework (UNSDCF) for Bosnia and Herzegovina 2021–2025</w:t>
      </w:r>
      <w:r w:rsidR="00073C8F" w:rsidRPr="005C5A57">
        <w:rPr>
          <w:rStyle w:val="FootnoteReference"/>
          <w:rFonts w:asciiTheme="minorHAnsi" w:eastAsiaTheme="minorEastAsia" w:hAnsiTheme="minorHAnsi"/>
          <w:bCs/>
          <w:color w:val="000000"/>
          <w:lang w:val="en-US"/>
        </w:rPr>
        <w:footnoteReference w:id="8"/>
      </w:r>
      <w:r w:rsidRPr="005C5A57">
        <w:rPr>
          <w:rFonts w:asciiTheme="minorHAnsi" w:eastAsiaTheme="minorEastAsia" w:hAnsiTheme="minorHAnsi" w:cstheme="minorHAnsi"/>
          <w:bCs/>
          <w:color w:val="000000"/>
          <w:lang w:val="en-US"/>
        </w:rPr>
        <w:t xml:space="preserve"> and the UNDP Country Programme Document for Bosnia and Herzegovina 2021–2025</w:t>
      </w:r>
      <w:r w:rsidR="00073C8F" w:rsidRPr="005C5A57">
        <w:rPr>
          <w:rFonts w:asciiTheme="minorHAnsi" w:eastAsiaTheme="minorEastAsia" w:hAnsiTheme="minorHAnsi" w:cstheme="minorHAnsi"/>
          <w:bCs/>
          <w:color w:val="000000"/>
          <w:lang w:val="en-US"/>
        </w:rPr>
        <w:t>,</w:t>
      </w:r>
      <w:r w:rsidRPr="005C5A57">
        <w:rPr>
          <w:rFonts w:asciiTheme="minorHAnsi" w:eastAsiaTheme="minorEastAsia" w:hAnsiTheme="minorHAnsi" w:cstheme="minorHAnsi"/>
          <w:bCs/>
          <w:color w:val="000000"/>
          <w:lang w:val="en-US"/>
        </w:rPr>
        <w:t xml:space="preserve"> Outcome 1</w:t>
      </w:r>
      <w:r w:rsidR="00073C8F" w:rsidRPr="005C5A57">
        <w:rPr>
          <w:rStyle w:val="FootnoteReference"/>
          <w:rFonts w:asciiTheme="minorHAnsi" w:eastAsiaTheme="minorEastAsia" w:hAnsiTheme="minorHAnsi"/>
          <w:bCs/>
          <w:color w:val="000000"/>
          <w:lang w:val="en-US"/>
        </w:rPr>
        <w:footnoteReference w:id="9"/>
      </w:r>
      <w:r w:rsidRPr="005C5A57">
        <w:rPr>
          <w:rFonts w:asciiTheme="minorHAnsi" w:eastAsiaTheme="minorEastAsia" w:hAnsiTheme="minorHAnsi" w:cstheme="minorHAnsi"/>
          <w:bCs/>
          <w:color w:val="000000"/>
          <w:lang w:val="en-US"/>
        </w:rPr>
        <w:t>. By 2025, people benefit from resilient, inclusive, and sustainable growth ensured by the convergence of economic development, and management of environment and cultural resources;</w:t>
      </w:r>
    </w:p>
    <w:p w14:paraId="68F55FB6" w14:textId="5A1176B4" w:rsidR="00EC38D9" w:rsidRPr="00273202" w:rsidRDefault="00EC38D9">
      <w:pPr>
        <w:numPr>
          <w:ilvl w:val="0"/>
          <w:numId w:val="89"/>
        </w:numPr>
        <w:autoSpaceDE w:val="0"/>
        <w:autoSpaceDN w:val="0"/>
        <w:adjustRightInd w:val="0"/>
        <w:ind w:left="814"/>
        <w:jc w:val="both"/>
        <w:rPr>
          <w:rFonts w:asciiTheme="minorHAnsi" w:eastAsiaTheme="minorEastAsia" w:hAnsiTheme="minorHAnsi" w:cstheme="minorHAnsi"/>
          <w:bCs/>
          <w:color w:val="000000"/>
          <w:lang w:val="en-US"/>
        </w:rPr>
      </w:pPr>
      <w:r w:rsidRPr="005C5A57">
        <w:rPr>
          <w:rFonts w:asciiTheme="minorHAnsi" w:eastAsiaTheme="minorEastAsia" w:hAnsiTheme="minorHAnsi" w:cstheme="minorBidi"/>
          <w:color w:val="000000" w:themeColor="text1"/>
          <w:lang w:val="en-US" w:eastAsia="en-CA"/>
        </w:rPr>
        <w:t xml:space="preserve">UNDP’s Strategic Plan 2018-2021 for BiH which set out an ambitious agenda: to transform UNDP into a more nimble, </w:t>
      </w:r>
      <w:r w:rsidRPr="00273202">
        <w:rPr>
          <w:rFonts w:asciiTheme="minorHAnsi" w:eastAsiaTheme="minorEastAsia" w:hAnsiTheme="minorHAnsi" w:cstheme="minorHAnsi"/>
          <w:color w:val="000000" w:themeColor="text1"/>
          <w:lang w:val="en-US" w:eastAsia="en-CA"/>
        </w:rPr>
        <w:t>innovative thought leader, more effective and efficient at delivering results, and a trusted partner for countries in reaching the SDGs;</w:t>
      </w:r>
      <w:r w:rsidR="00993731">
        <w:rPr>
          <w:rFonts w:asciiTheme="minorHAnsi" w:eastAsiaTheme="minorEastAsia" w:hAnsiTheme="minorHAnsi" w:cstheme="minorHAnsi"/>
          <w:color w:val="000000" w:themeColor="text1"/>
          <w:lang w:val="en-US" w:eastAsia="en-CA"/>
        </w:rPr>
        <w:t xml:space="preserve"> </w:t>
      </w:r>
      <w:r w:rsidR="6ABE66B5" w:rsidRPr="00273202">
        <w:rPr>
          <w:rFonts w:asciiTheme="minorHAnsi" w:eastAsia="Segoe UI" w:hAnsiTheme="minorHAnsi" w:cstheme="minorHAnsi"/>
          <w:color w:val="333333"/>
          <w:lang w:val="en-US"/>
        </w:rPr>
        <w:t xml:space="preserve">UNDP’s Strategic Plan 2022-2025 emphasizing working together with partners to deliver expected outcomes in challenging times, as well as expand people’s choices for a fairer, sustainable future. </w:t>
      </w:r>
      <w:r w:rsidRPr="00273202">
        <w:rPr>
          <w:rFonts w:asciiTheme="minorHAnsi" w:eastAsiaTheme="minorEastAsia" w:hAnsiTheme="minorHAnsi" w:cstheme="minorHAnsi"/>
          <w:bCs/>
          <w:color w:val="333333"/>
          <w:lang w:val="en-US"/>
        </w:rPr>
        <w:t>UNDP Country Programme Document for Bosnia and Herzegovina</w:t>
      </w:r>
      <w:r w:rsidRPr="00273202">
        <w:rPr>
          <w:rFonts w:asciiTheme="minorHAnsi" w:eastAsia="Segoe UI" w:hAnsiTheme="minorHAnsi" w:cstheme="minorHAnsi"/>
          <w:bCs/>
          <w:color w:val="333333"/>
          <w:lang w:val="en-US"/>
        </w:rPr>
        <w:t xml:space="preserve"> </w:t>
      </w:r>
      <w:r w:rsidRPr="00273202">
        <w:rPr>
          <w:rFonts w:asciiTheme="minorHAnsi" w:eastAsiaTheme="minorEastAsia" w:hAnsiTheme="minorHAnsi" w:cstheme="minorHAnsi"/>
          <w:bCs/>
          <w:color w:val="000000"/>
          <w:lang w:val="en-US"/>
        </w:rPr>
        <w:t>2021-2025 for BiH: Output 1.5: Inclusive and sustainable solutions adopted to achieve increased energy efficiency and universal modern energy access (especially off-grid sources of renewable energy);</w:t>
      </w:r>
    </w:p>
    <w:p w14:paraId="5E36EC31" w14:textId="2865C7BF" w:rsidR="00F0573D" w:rsidRPr="005C5A57" w:rsidRDefault="00EC38D9">
      <w:pPr>
        <w:pStyle w:val="Paragraph0"/>
        <w:numPr>
          <w:ilvl w:val="0"/>
          <w:numId w:val="53"/>
        </w:numPr>
        <w:ind w:left="814"/>
      </w:pPr>
      <w:r w:rsidRPr="005C5A57">
        <w:t xml:space="preserve">Sustainable Development Goals: SDG7 (Affordable and Clean Energy); SDG9 (Industry, Innovation, and Infrastructure); </w:t>
      </w:r>
      <w:r w:rsidRPr="005C5A57">
        <w:rPr>
          <w:rFonts w:eastAsiaTheme="minorHAnsi"/>
        </w:rPr>
        <w:t xml:space="preserve">SDG11 (Sustainable cities and communities); and </w:t>
      </w:r>
      <w:r w:rsidRPr="005C5A57">
        <w:t>SDG17 (Partnership for the goals).</w:t>
      </w:r>
      <w:r w:rsidR="00C84547" w:rsidRPr="005C5A57">
        <w:t>.</w:t>
      </w:r>
    </w:p>
    <w:p w14:paraId="74770C77" w14:textId="69446685" w:rsidR="00B7257E" w:rsidRPr="005C5A57" w:rsidRDefault="00B7257E">
      <w:pPr>
        <w:rPr>
          <w:rFonts w:asciiTheme="minorHAnsi" w:hAnsiTheme="minorHAnsi" w:cstheme="minorHAnsi"/>
          <w:b/>
          <w:bCs/>
          <w:lang w:val="en-US"/>
        </w:rPr>
      </w:pPr>
    </w:p>
    <w:p w14:paraId="59FFC465" w14:textId="10345C2B" w:rsidR="00C84547" w:rsidRPr="005C5A57" w:rsidRDefault="0013379E" w:rsidP="00C84547">
      <w:pPr>
        <w:pStyle w:val="Heading2"/>
      </w:pPr>
      <w:r w:rsidRPr="005C5A57">
        <w:lastRenderedPageBreak/>
        <w:t xml:space="preserve"> </w:t>
      </w:r>
      <w:bookmarkStart w:id="104" w:name="_Toc112591268"/>
      <w:r w:rsidR="00C84547" w:rsidRPr="005C5A57">
        <w:t>Effectiveness and Efficiency</w:t>
      </w:r>
      <w:bookmarkEnd w:id="104"/>
    </w:p>
    <w:p w14:paraId="0288430A" w14:textId="11509BF3" w:rsidR="009B711F" w:rsidRPr="005C5A57" w:rsidRDefault="009B711F">
      <w:pPr>
        <w:numPr>
          <w:ilvl w:val="0"/>
          <w:numId w:val="37"/>
        </w:numPr>
        <w:autoSpaceDE w:val="0"/>
        <w:autoSpaceDN w:val="0"/>
        <w:adjustRightInd w:val="0"/>
        <w:ind w:left="454" w:hanging="454"/>
        <w:jc w:val="both"/>
        <w:rPr>
          <w:rFonts w:ascii="Calibri" w:eastAsia="MS Mincho" w:hAnsi="Calibri" w:cs="Calibri"/>
          <w:color w:val="000000"/>
          <w:lang w:val="en-US" w:eastAsia="en-CA"/>
        </w:rPr>
      </w:pPr>
      <w:bookmarkStart w:id="105" w:name="_Ref101609278"/>
      <w:r w:rsidRPr="005C5A57">
        <w:rPr>
          <w:rFonts w:ascii="Calibri" w:eastAsia="MS Mincho" w:hAnsi="Calibri" w:cs="Calibri"/>
          <w:color w:val="000000"/>
          <w:lang w:val="en-US" w:eastAsia="en-CA"/>
        </w:rPr>
        <w:t xml:space="preserve">Almost all activities are being completed on time and in line with the Annual Work Plan. </w:t>
      </w:r>
      <w:r w:rsidR="0074336A" w:rsidRPr="005C5A57">
        <w:rPr>
          <w:rFonts w:ascii="Calibri" w:eastAsia="MS Mincho" w:hAnsi="Calibri" w:cs="Calibri"/>
          <w:iCs/>
          <w:color w:val="000000"/>
          <w:lang w:val="en-US" w:eastAsia="en-CA"/>
        </w:rPr>
        <w:t>Outputs are strongly linked to intended outcomes which link to the broader paradigm shift objectives of the Project.</w:t>
      </w:r>
      <w:r w:rsidR="0074336A" w:rsidRPr="005C5A57">
        <w:rPr>
          <w:rFonts w:ascii="Calibri" w:eastAsia="MS Mincho" w:hAnsi="Calibri" w:cs="Calibri"/>
          <w:color w:val="000000"/>
          <w:lang w:val="en-US" w:eastAsia="en-CA"/>
        </w:rPr>
        <w:t xml:space="preserve"> </w:t>
      </w:r>
      <w:r w:rsidRPr="005C5A57">
        <w:rPr>
          <w:rFonts w:ascii="Calibri" w:eastAsia="MS Mincho" w:hAnsi="Calibri" w:cs="Calibri"/>
          <w:color w:val="000000"/>
          <w:lang w:val="en-US" w:eastAsia="en-CA"/>
        </w:rPr>
        <w:t xml:space="preserve">The Project had minor problems and delays with the </w:t>
      </w:r>
      <w:r w:rsidR="00364448" w:rsidRPr="005C5A57">
        <w:rPr>
          <w:rFonts w:ascii="Calibri" w:eastAsia="MS Mincho" w:hAnsi="Calibri" w:cs="Calibri"/>
          <w:color w:val="000000"/>
          <w:lang w:val="en-US" w:eastAsia="en-CA"/>
        </w:rPr>
        <w:t>MSPCE</w:t>
      </w:r>
      <w:r w:rsidRPr="005C5A57">
        <w:rPr>
          <w:rFonts w:ascii="Calibri" w:eastAsia="MS Mincho" w:hAnsi="Calibri" w:cs="Calibri"/>
          <w:color w:val="000000"/>
          <w:lang w:val="en-US" w:eastAsia="en-CA"/>
        </w:rPr>
        <w:t>, primarily related to implementation of annual work plan. The Project</w:t>
      </w:r>
      <w:r w:rsidR="001B09DC" w:rsidRPr="005C5A57">
        <w:rPr>
          <w:rFonts w:ascii="Calibri" w:eastAsia="MS Mincho" w:hAnsi="Calibri" w:cs="Calibri"/>
          <w:color w:val="000000"/>
          <w:lang w:val="en-US" w:eastAsia="en-CA"/>
        </w:rPr>
        <w:t>’s</w:t>
      </w:r>
      <w:r w:rsidRPr="005C5A57">
        <w:rPr>
          <w:rFonts w:ascii="Calibri" w:eastAsia="MS Mincho" w:hAnsi="Calibri" w:cs="Calibri"/>
          <w:color w:val="000000"/>
          <w:lang w:val="en-US" w:eastAsia="en-CA"/>
        </w:rPr>
        <w:t xml:space="preserve"> primary challenge and risk for the Project to be more effective, will be to ensure that the </w:t>
      </w:r>
      <w:r w:rsidR="00364448" w:rsidRPr="005C5A57">
        <w:rPr>
          <w:rFonts w:ascii="Calibri" w:eastAsia="MS Mincho" w:hAnsi="Calibri" w:cs="Calibri"/>
          <w:color w:val="000000"/>
          <w:lang w:val="en-US" w:eastAsia="en-CA"/>
        </w:rPr>
        <w:t>EF</w:t>
      </w:r>
      <w:r w:rsidRPr="005C5A57">
        <w:rPr>
          <w:rFonts w:ascii="Calibri" w:eastAsia="MS Mincho" w:hAnsi="Calibri" w:cs="Calibri"/>
          <w:color w:val="000000"/>
          <w:lang w:val="en-US" w:eastAsia="en-CA"/>
        </w:rPr>
        <w:t xml:space="preserve"> FBiH can in future implement building retrofit activities, instead of continuing to rely on UNDP. </w:t>
      </w:r>
      <w:r w:rsidR="001B09DC" w:rsidRPr="005C5A57">
        <w:rPr>
          <w:rFonts w:ascii="Calibri" w:eastAsia="MS Mincho" w:hAnsi="Calibri" w:cs="Calibri"/>
          <w:color w:val="000000"/>
          <w:lang w:val="en-US" w:eastAsia="en-CA"/>
        </w:rPr>
        <w:t xml:space="preserve">Another </w:t>
      </w:r>
      <w:r w:rsidRPr="005C5A57">
        <w:rPr>
          <w:rFonts w:ascii="Calibri" w:eastAsia="MS Mincho" w:hAnsi="Calibri" w:cs="Calibri"/>
          <w:color w:val="000000"/>
          <w:lang w:val="en-US" w:eastAsia="en-CA"/>
        </w:rPr>
        <w:t>challenge</w:t>
      </w:r>
      <w:r w:rsidR="001B09DC" w:rsidRPr="005C5A57">
        <w:rPr>
          <w:rFonts w:ascii="Calibri" w:eastAsia="MS Mincho" w:hAnsi="Calibri" w:cs="Calibri"/>
          <w:color w:val="000000"/>
          <w:lang w:val="en-US" w:eastAsia="en-CA"/>
        </w:rPr>
        <w:t xml:space="preserve"> requiring </w:t>
      </w:r>
      <w:r w:rsidRPr="005C5A57">
        <w:rPr>
          <w:rFonts w:ascii="Calibri" w:hAnsi="Calibri" w:cs="Calibri"/>
          <w:color w:val="000000"/>
          <w:lang w:val="en-US" w:eastAsia="en-CA"/>
        </w:rPr>
        <w:t>additional attention</w:t>
      </w:r>
      <w:r w:rsidR="001B09DC" w:rsidRPr="005C5A57">
        <w:rPr>
          <w:rFonts w:ascii="Calibri" w:hAnsi="Calibri" w:cs="Calibri"/>
          <w:color w:val="000000"/>
          <w:lang w:val="en-US" w:eastAsia="en-CA"/>
        </w:rPr>
        <w:t xml:space="preserve"> is the slow tendering and procurement processes of MSPCE</w:t>
      </w:r>
      <w:r w:rsidRPr="005C5A57">
        <w:rPr>
          <w:rFonts w:ascii="Calibri" w:hAnsi="Calibri" w:cs="Calibri"/>
          <w:color w:val="000000"/>
          <w:lang w:val="en-US" w:eastAsia="en-CA"/>
        </w:rPr>
        <w:t xml:space="preserve">. </w:t>
      </w:r>
      <w:r w:rsidR="001B09DC" w:rsidRPr="005C5A57">
        <w:rPr>
          <w:rFonts w:asciiTheme="minorHAnsi" w:eastAsia="MS Mincho" w:hAnsiTheme="minorHAnsi" w:cstheme="minorBidi"/>
          <w:color w:val="000000"/>
          <w:lang w:val="en-US" w:eastAsia="ja-JP"/>
        </w:rPr>
        <w:t xml:space="preserve">However, the overall </w:t>
      </w:r>
      <w:r w:rsidRPr="005C5A57">
        <w:rPr>
          <w:rFonts w:asciiTheme="minorHAnsi" w:eastAsia="MS Mincho" w:hAnsiTheme="minorHAnsi" w:cstheme="minorBidi"/>
          <w:color w:val="000000"/>
          <w:lang w:val="en-US" w:eastAsia="ja-JP"/>
        </w:rPr>
        <w:t xml:space="preserve">effectiveness of the LCPB Project is </w:t>
      </w:r>
      <w:r w:rsidRPr="005C5A57">
        <w:rPr>
          <w:rFonts w:asciiTheme="minorHAnsi" w:eastAsia="MS Mincho" w:hAnsiTheme="minorHAnsi" w:cstheme="minorBidi"/>
          <w:b/>
          <w:bCs/>
          <w:color w:val="000000"/>
          <w:lang w:val="en-US" w:eastAsia="ja-JP"/>
        </w:rPr>
        <w:t>highly satisfactory</w:t>
      </w:r>
      <w:r w:rsidRPr="005C5A57">
        <w:rPr>
          <w:rFonts w:asciiTheme="minorHAnsi" w:eastAsia="MS Mincho" w:hAnsiTheme="minorHAnsi" w:cstheme="minorBidi"/>
          <w:color w:val="000000"/>
          <w:lang w:val="en-US" w:eastAsia="ja-JP"/>
        </w:rPr>
        <w:t xml:space="preserve"> due to the following:</w:t>
      </w:r>
      <w:bookmarkEnd w:id="105"/>
    </w:p>
    <w:p w14:paraId="4080998C" w14:textId="77777777" w:rsidR="009B711F" w:rsidRPr="005C5A57" w:rsidRDefault="009B711F" w:rsidP="009B711F">
      <w:pPr>
        <w:jc w:val="both"/>
        <w:rPr>
          <w:rFonts w:asciiTheme="minorHAnsi" w:hAnsiTheme="minorHAnsi" w:cstheme="minorHAnsi"/>
          <w:lang w:val="en-US"/>
        </w:rPr>
      </w:pPr>
    </w:p>
    <w:p w14:paraId="208F6234" w14:textId="77777777" w:rsidR="009B711F" w:rsidRPr="005C5A57" w:rsidRDefault="009B711F">
      <w:pPr>
        <w:numPr>
          <w:ilvl w:val="0"/>
          <w:numId w:val="91"/>
        </w:numPr>
        <w:autoSpaceDE w:val="0"/>
        <w:autoSpaceDN w:val="0"/>
        <w:adjustRightInd w:val="0"/>
        <w:ind w:left="814"/>
        <w:jc w:val="both"/>
        <w:rPr>
          <w:rFonts w:asciiTheme="minorHAnsi" w:eastAsiaTheme="minorEastAsia" w:hAnsiTheme="minorHAnsi" w:cstheme="minorHAnsi"/>
          <w:bCs/>
          <w:color w:val="000000"/>
          <w:lang w:val="en-US"/>
        </w:rPr>
      </w:pPr>
      <w:bookmarkStart w:id="106" w:name="_Toc96877055"/>
      <w:bookmarkStart w:id="107" w:name="_Toc97019952"/>
      <w:bookmarkStart w:id="108" w:name="_Toc98508096"/>
      <w:bookmarkStart w:id="109" w:name="_Toc98574145"/>
      <w:r w:rsidRPr="005C5A57">
        <w:rPr>
          <w:rFonts w:asciiTheme="minorHAnsi" w:eastAsiaTheme="minorEastAsia" w:hAnsiTheme="minorHAnsi" w:cstheme="minorHAnsi"/>
          <w:bCs/>
          <w:color w:val="000000"/>
          <w:lang w:val="en-US"/>
        </w:rPr>
        <w:t>the coherent logic of the ToC is used in helping the Project achieve results;</w:t>
      </w:r>
    </w:p>
    <w:p w14:paraId="37B728A0" w14:textId="77777777" w:rsidR="009B711F" w:rsidRPr="005C5A57" w:rsidRDefault="009B711F">
      <w:pPr>
        <w:numPr>
          <w:ilvl w:val="0"/>
          <w:numId w:val="91"/>
        </w:numPr>
        <w:autoSpaceDE w:val="0"/>
        <w:autoSpaceDN w:val="0"/>
        <w:adjustRightInd w:val="0"/>
        <w:ind w:left="814"/>
        <w:jc w:val="both"/>
        <w:rPr>
          <w:rFonts w:asciiTheme="minorHAnsi" w:eastAsiaTheme="minorEastAsia" w:hAnsiTheme="minorHAnsi" w:cstheme="minorHAnsi"/>
          <w:bCs/>
          <w:color w:val="000000"/>
          <w:lang w:val="en-US"/>
        </w:rPr>
      </w:pPr>
      <w:r w:rsidRPr="005C5A57">
        <w:rPr>
          <w:rFonts w:asciiTheme="minorHAnsi" w:eastAsiaTheme="minorEastAsia" w:hAnsiTheme="minorHAnsi" w:cstheme="minorHAnsi"/>
          <w:bCs/>
          <w:color w:val="000000"/>
          <w:lang w:val="en-US"/>
        </w:rPr>
        <w:t>development of the NIF within 41 developed SECAPs for 41 cities and municipalities (against a baseline of 14) placing potential investment in EE measures of public buildings to US$100 million;</w:t>
      </w:r>
      <w:bookmarkEnd w:id="106"/>
      <w:bookmarkEnd w:id="107"/>
      <w:bookmarkEnd w:id="108"/>
      <w:bookmarkEnd w:id="109"/>
      <w:r w:rsidRPr="005C5A57">
        <w:rPr>
          <w:rFonts w:asciiTheme="minorHAnsi" w:eastAsiaTheme="minorEastAsia" w:hAnsiTheme="minorHAnsi" w:cstheme="minorHAnsi"/>
          <w:bCs/>
          <w:color w:val="000000"/>
          <w:lang w:val="en-US"/>
        </w:rPr>
        <w:t xml:space="preserve"> </w:t>
      </w:r>
    </w:p>
    <w:p w14:paraId="089E63C3" w14:textId="77777777" w:rsidR="009B711F" w:rsidRPr="005C5A57" w:rsidRDefault="009B711F">
      <w:pPr>
        <w:numPr>
          <w:ilvl w:val="0"/>
          <w:numId w:val="91"/>
        </w:numPr>
        <w:autoSpaceDE w:val="0"/>
        <w:autoSpaceDN w:val="0"/>
        <w:adjustRightInd w:val="0"/>
        <w:ind w:left="814"/>
        <w:jc w:val="both"/>
        <w:rPr>
          <w:rFonts w:asciiTheme="minorHAnsi" w:eastAsiaTheme="minorEastAsia" w:hAnsiTheme="minorHAnsi" w:cstheme="minorHAnsi"/>
          <w:bCs/>
          <w:color w:val="000000"/>
          <w:lang w:val="en-US"/>
        </w:rPr>
      </w:pPr>
      <w:bookmarkStart w:id="110" w:name="_Toc96877056"/>
      <w:bookmarkStart w:id="111" w:name="_Toc97019953"/>
      <w:bookmarkStart w:id="112" w:name="_Toc98508097"/>
      <w:bookmarkStart w:id="113" w:name="_Toc98574146"/>
      <w:r w:rsidRPr="005C5A57">
        <w:rPr>
          <w:rFonts w:asciiTheme="minorHAnsi" w:eastAsiaTheme="minorEastAsia" w:hAnsiTheme="minorHAnsi" w:cstheme="minorHAnsi"/>
          <w:bCs/>
          <w:color w:val="000000"/>
          <w:lang w:val="en-US"/>
        </w:rPr>
        <w:t>332 DEAs of public buildings developed and shared with RPs (against a baseline of zero) for their usage with other IFIs against a Project target of 300 DEAs;</w:t>
      </w:r>
    </w:p>
    <w:p w14:paraId="3F65D6F4" w14:textId="77777777" w:rsidR="009B711F" w:rsidRPr="005C5A57" w:rsidRDefault="009B711F">
      <w:pPr>
        <w:numPr>
          <w:ilvl w:val="0"/>
          <w:numId w:val="91"/>
        </w:numPr>
        <w:autoSpaceDE w:val="0"/>
        <w:autoSpaceDN w:val="0"/>
        <w:adjustRightInd w:val="0"/>
        <w:ind w:left="814"/>
        <w:jc w:val="both"/>
        <w:rPr>
          <w:rFonts w:asciiTheme="minorHAnsi" w:eastAsiaTheme="minorEastAsia" w:hAnsiTheme="minorHAnsi" w:cstheme="minorHAnsi"/>
          <w:bCs/>
          <w:color w:val="000000"/>
          <w:lang w:val="en-US"/>
        </w:rPr>
      </w:pPr>
      <w:r w:rsidRPr="005C5A57">
        <w:rPr>
          <w:rFonts w:asciiTheme="minorHAnsi" w:eastAsiaTheme="minorEastAsia" w:hAnsiTheme="minorHAnsi" w:cstheme="minorHAnsi"/>
          <w:bCs/>
          <w:color w:val="000000"/>
          <w:lang w:val="en-US"/>
        </w:rPr>
        <w:t>heavy application of EMIS system and its monitoring capabilities has improved the decision-making process regarding EE measures investments in public buildings;</w:t>
      </w:r>
    </w:p>
    <w:p w14:paraId="40F42170" w14:textId="77777777" w:rsidR="009B711F" w:rsidRPr="005C5A57" w:rsidRDefault="009B711F">
      <w:pPr>
        <w:numPr>
          <w:ilvl w:val="0"/>
          <w:numId w:val="91"/>
        </w:numPr>
        <w:autoSpaceDE w:val="0"/>
        <w:autoSpaceDN w:val="0"/>
        <w:adjustRightInd w:val="0"/>
        <w:ind w:left="814"/>
        <w:jc w:val="both"/>
        <w:rPr>
          <w:rFonts w:asciiTheme="minorHAnsi" w:eastAsiaTheme="minorEastAsia" w:hAnsiTheme="minorHAnsi" w:cstheme="minorHAnsi"/>
          <w:bCs/>
          <w:color w:val="000000"/>
          <w:lang w:val="en-US"/>
        </w:rPr>
      </w:pPr>
      <w:r w:rsidRPr="005C5A57">
        <w:rPr>
          <w:rFonts w:asciiTheme="minorHAnsi" w:eastAsiaTheme="minorEastAsia" w:hAnsiTheme="minorHAnsi" w:cstheme="minorHAnsi"/>
          <w:bCs/>
          <w:color w:val="000000"/>
          <w:lang w:val="en-US"/>
        </w:rPr>
        <w:t>effective introduction of the ESCO financial mechanism in BIH with potential to secure financial resources for implementation of EE measures on a larger number of public buildings;</w:t>
      </w:r>
    </w:p>
    <w:p w14:paraId="70B39482" w14:textId="77777777" w:rsidR="009B711F" w:rsidRPr="005C5A57" w:rsidRDefault="009B711F">
      <w:pPr>
        <w:numPr>
          <w:ilvl w:val="0"/>
          <w:numId w:val="91"/>
        </w:numPr>
        <w:autoSpaceDE w:val="0"/>
        <w:autoSpaceDN w:val="0"/>
        <w:adjustRightInd w:val="0"/>
        <w:ind w:left="814"/>
        <w:jc w:val="both"/>
        <w:rPr>
          <w:rFonts w:asciiTheme="minorHAnsi" w:eastAsiaTheme="minorEastAsia" w:hAnsiTheme="minorHAnsi" w:cstheme="minorHAnsi"/>
          <w:bCs/>
          <w:color w:val="000000"/>
          <w:lang w:val="en-US"/>
        </w:rPr>
      </w:pPr>
      <w:r w:rsidRPr="005C5A57">
        <w:rPr>
          <w:rFonts w:asciiTheme="minorHAnsi" w:eastAsiaTheme="minorEastAsia" w:hAnsiTheme="minorHAnsi" w:cstheme="minorHAnsi"/>
          <w:bCs/>
          <w:color w:val="000000"/>
          <w:lang w:val="en-US"/>
        </w:rPr>
        <w:t>completion of 161 retrofitted buildings against a baseline of zero buildings;</w:t>
      </w:r>
    </w:p>
    <w:p w14:paraId="345542BA" w14:textId="77777777" w:rsidR="009B711F" w:rsidRPr="005C5A57" w:rsidRDefault="009B711F">
      <w:pPr>
        <w:numPr>
          <w:ilvl w:val="0"/>
          <w:numId w:val="91"/>
        </w:numPr>
        <w:autoSpaceDE w:val="0"/>
        <w:autoSpaceDN w:val="0"/>
        <w:adjustRightInd w:val="0"/>
        <w:ind w:left="814"/>
        <w:jc w:val="both"/>
        <w:rPr>
          <w:rFonts w:asciiTheme="minorHAnsi" w:eastAsiaTheme="minorEastAsia" w:hAnsiTheme="minorHAnsi" w:cstheme="minorHAnsi"/>
          <w:bCs/>
          <w:color w:val="000000"/>
          <w:lang w:val="en-US"/>
        </w:rPr>
      </w:pPr>
      <w:r w:rsidRPr="005C5A57">
        <w:rPr>
          <w:rFonts w:asciiTheme="minorHAnsi" w:eastAsiaTheme="minorEastAsia" w:hAnsiTheme="minorHAnsi" w:cstheme="minorHAnsi"/>
          <w:bCs/>
          <w:color w:val="000000"/>
          <w:lang w:val="en-US"/>
        </w:rPr>
        <w:t xml:space="preserve">in general, Project results are on track. The financial delivery and Project indicators illustrate good Project activity implementation. </w:t>
      </w:r>
    </w:p>
    <w:bookmarkEnd w:id="110"/>
    <w:bookmarkEnd w:id="111"/>
    <w:bookmarkEnd w:id="112"/>
    <w:bookmarkEnd w:id="113"/>
    <w:p w14:paraId="45EDAB04" w14:textId="77777777" w:rsidR="009B711F" w:rsidRPr="005C5A57" w:rsidRDefault="009B711F" w:rsidP="009B711F">
      <w:pPr>
        <w:autoSpaceDE w:val="0"/>
        <w:autoSpaceDN w:val="0"/>
        <w:adjustRightInd w:val="0"/>
        <w:jc w:val="both"/>
        <w:rPr>
          <w:rFonts w:asciiTheme="minorHAnsi" w:eastAsiaTheme="minorEastAsia" w:hAnsiTheme="minorHAnsi" w:cstheme="minorHAnsi"/>
          <w:bCs/>
          <w:color w:val="000000"/>
          <w:lang w:val="en-US"/>
        </w:rPr>
      </w:pPr>
    </w:p>
    <w:p w14:paraId="49C6A34D" w14:textId="4D5A915B" w:rsidR="009B711F" w:rsidRPr="005C5A57" w:rsidRDefault="009B711F" w:rsidP="009B711F">
      <w:pPr>
        <w:ind w:left="454"/>
        <w:jc w:val="both"/>
        <w:rPr>
          <w:rFonts w:asciiTheme="minorHAnsi" w:hAnsiTheme="minorHAnsi" w:cstheme="minorHAnsi"/>
          <w:iCs/>
          <w:color w:val="000000" w:themeColor="text1"/>
          <w:lang w:val="en-US"/>
        </w:rPr>
      </w:pPr>
      <w:r w:rsidRPr="005C5A57">
        <w:rPr>
          <w:rFonts w:asciiTheme="minorHAnsi" w:hAnsiTheme="minorHAnsi" w:cstheme="minorHAnsi"/>
          <w:iCs/>
          <w:color w:val="000000" w:themeColor="text1"/>
          <w:lang w:val="en-US"/>
        </w:rPr>
        <w:t xml:space="preserve">The planned inputs and strategies identified were realistic, appropriate, and adequate to achieve the results, but there are lot of changes during first years of the Project implementation, from </w:t>
      </w:r>
      <w:r w:rsidR="009E44B6" w:rsidRPr="005C5A57">
        <w:rPr>
          <w:rFonts w:asciiTheme="minorHAnsi" w:hAnsiTheme="minorHAnsi" w:cstheme="minorHAnsi"/>
          <w:iCs/>
          <w:color w:val="000000" w:themeColor="text1"/>
          <w:lang w:val="en-US"/>
        </w:rPr>
        <w:t xml:space="preserve">the </w:t>
      </w:r>
      <w:r w:rsidRPr="005C5A57">
        <w:rPr>
          <w:rFonts w:asciiTheme="minorHAnsi" w:hAnsiTheme="minorHAnsi" w:cstheme="minorHAnsi"/>
          <w:iCs/>
          <w:color w:val="000000" w:themeColor="text1"/>
          <w:lang w:val="en-US"/>
        </w:rPr>
        <w:t>COVID</w:t>
      </w:r>
      <w:r w:rsidR="009E44B6" w:rsidRPr="005C5A57">
        <w:rPr>
          <w:rFonts w:asciiTheme="minorHAnsi" w:hAnsiTheme="minorHAnsi" w:cstheme="minorHAnsi"/>
          <w:iCs/>
          <w:color w:val="000000" w:themeColor="text1"/>
          <w:lang w:val="en-US"/>
        </w:rPr>
        <w:t xml:space="preserve">-19 pandemic </w:t>
      </w:r>
      <w:r w:rsidRPr="005C5A57">
        <w:rPr>
          <w:rFonts w:asciiTheme="minorHAnsi" w:hAnsiTheme="minorHAnsi" w:cstheme="minorHAnsi"/>
          <w:iCs/>
          <w:color w:val="000000" w:themeColor="text1"/>
          <w:lang w:val="en-US"/>
        </w:rPr>
        <w:t>to global market of construction material disruption.</w:t>
      </w:r>
    </w:p>
    <w:p w14:paraId="64739B8F" w14:textId="77777777" w:rsidR="009B711F" w:rsidRPr="005C5A57" w:rsidRDefault="009B711F" w:rsidP="009B711F">
      <w:pPr>
        <w:jc w:val="both"/>
        <w:rPr>
          <w:rFonts w:asciiTheme="minorHAnsi" w:hAnsiTheme="minorHAnsi" w:cstheme="minorHAnsi"/>
          <w:iCs/>
          <w:color w:val="000000" w:themeColor="text1"/>
          <w:lang w:val="en-US"/>
        </w:rPr>
      </w:pPr>
    </w:p>
    <w:p w14:paraId="4223ADF1" w14:textId="3E78B3EC" w:rsidR="009B711F" w:rsidRPr="005C5A57" w:rsidRDefault="009B711F">
      <w:pPr>
        <w:numPr>
          <w:ilvl w:val="0"/>
          <w:numId w:val="37"/>
        </w:numPr>
        <w:ind w:left="454" w:hanging="454"/>
        <w:contextualSpacing/>
        <w:jc w:val="both"/>
        <w:rPr>
          <w:rFonts w:asciiTheme="minorHAnsi" w:hAnsiTheme="minorHAnsi" w:cstheme="minorHAnsi"/>
          <w:iCs/>
          <w:color w:val="000000" w:themeColor="text1"/>
          <w:lang w:val="en-US"/>
        </w:rPr>
      </w:pPr>
      <w:bookmarkStart w:id="114" w:name="_Ref114146392"/>
      <w:r w:rsidRPr="005C5A57">
        <w:rPr>
          <w:rFonts w:asciiTheme="minorHAnsi" w:hAnsiTheme="minorHAnsi" w:cstheme="minorHAnsi"/>
          <w:iCs/>
          <w:color w:val="000000" w:themeColor="text1"/>
          <w:lang w:val="en-US"/>
        </w:rPr>
        <w:t xml:space="preserve">Outputs 1 and 2 were achieved in a timely manner, only with minor delays to </w:t>
      </w:r>
      <w:r w:rsidR="006228D3" w:rsidRPr="005C5A57">
        <w:rPr>
          <w:rFonts w:asciiTheme="minorHAnsi" w:hAnsiTheme="minorHAnsi" w:cstheme="minorHAnsi"/>
          <w:iCs/>
          <w:color w:val="000000" w:themeColor="text1"/>
          <w:lang w:val="en-US"/>
        </w:rPr>
        <w:t xml:space="preserve">the </w:t>
      </w:r>
      <w:r w:rsidRPr="005C5A57">
        <w:rPr>
          <w:rFonts w:asciiTheme="minorHAnsi" w:hAnsiTheme="minorHAnsi" w:cstheme="minorHAnsi"/>
          <w:iCs/>
          <w:color w:val="000000" w:themeColor="text1"/>
          <w:lang w:val="en-US"/>
        </w:rPr>
        <w:t>current situation.</w:t>
      </w:r>
      <w:r w:rsidRPr="005C5A57">
        <w:rPr>
          <w:rFonts w:asciiTheme="minorHAnsi" w:hAnsiTheme="minorHAnsi" w:cstheme="minorHAnsi"/>
          <w:color w:val="000000" w:themeColor="text1"/>
          <w:lang w:val="en-US"/>
        </w:rPr>
        <w:t xml:space="preserve"> </w:t>
      </w:r>
      <w:r w:rsidR="009E44B6" w:rsidRPr="005C5A57">
        <w:rPr>
          <w:rFonts w:asciiTheme="minorHAnsi" w:hAnsiTheme="minorHAnsi" w:cstheme="minorHAnsi"/>
          <w:color w:val="000000" w:themeColor="text1"/>
          <w:lang w:val="en-US"/>
        </w:rPr>
        <w:t>With the COVID-19 pandemic</w:t>
      </w:r>
      <w:r w:rsidRPr="005C5A57">
        <w:rPr>
          <w:rFonts w:asciiTheme="minorHAnsi" w:hAnsiTheme="minorHAnsi" w:cstheme="minorHAnsi"/>
          <w:color w:val="000000" w:themeColor="text1"/>
          <w:lang w:val="en-US"/>
        </w:rPr>
        <w:t>, the implementation of EMIS training transitioned from in-person trainings to fully online modality. Th</w:t>
      </w:r>
      <w:r w:rsidR="009E44B6" w:rsidRPr="005C5A57">
        <w:rPr>
          <w:rFonts w:asciiTheme="minorHAnsi" w:hAnsiTheme="minorHAnsi" w:cstheme="minorHAnsi"/>
          <w:color w:val="000000" w:themeColor="text1"/>
          <w:lang w:val="en-US"/>
        </w:rPr>
        <w:t>ough th</w:t>
      </w:r>
      <w:r w:rsidRPr="005C5A57">
        <w:rPr>
          <w:rFonts w:asciiTheme="minorHAnsi" w:hAnsiTheme="minorHAnsi" w:cstheme="minorHAnsi"/>
          <w:color w:val="000000" w:themeColor="text1"/>
          <w:lang w:val="en-US"/>
        </w:rPr>
        <w:t>is situation led to 6-month delay</w:t>
      </w:r>
      <w:r w:rsidR="009E44B6" w:rsidRPr="005C5A57">
        <w:rPr>
          <w:rFonts w:asciiTheme="minorHAnsi" w:hAnsiTheme="minorHAnsi" w:cstheme="minorHAnsi"/>
          <w:color w:val="000000" w:themeColor="text1"/>
          <w:lang w:val="en-US"/>
        </w:rPr>
        <w:t>s</w:t>
      </w:r>
      <w:r w:rsidRPr="005C5A57">
        <w:rPr>
          <w:rFonts w:asciiTheme="minorHAnsi" w:hAnsiTheme="minorHAnsi" w:cstheme="minorHAnsi"/>
          <w:color w:val="000000" w:themeColor="text1"/>
          <w:lang w:val="en-US"/>
        </w:rPr>
        <w:t xml:space="preserve">, </w:t>
      </w:r>
      <w:r w:rsidR="009E44B6" w:rsidRPr="005C5A57">
        <w:rPr>
          <w:rFonts w:asciiTheme="minorHAnsi" w:hAnsiTheme="minorHAnsi" w:cstheme="minorHAnsi"/>
          <w:color w:val="000000" w:themeColor="text1"/>
          <w:lang w:val="en-US"/>
        </w:rPr>
        <w:t xml:space="preserve">similar delays occurred in </w:t>
      </w:r>
      <w:r w:rsidRPr="005C5A57">
        <w:rPr>
          <w:rFonts w:asciiTheme="minorHAnsi" w:hAnsiTheme="minorHAnsi" w:cstheme="minorHAnsi"/>
          <w:color w:val="000000" w:themeColor="text1"/>
          <w:lang w:val="en-US"/>
        </w:rPr>
        <w:t xml:space="preserve">other </w:t>
      </w:r>
      <w:r w:rsidR="009E44B6" w:rsidRPr="005C5A57">
        <w:rPr>
          <w:rFonts w:asciiTheme="minorHAnsi" w:hAnsiTheme="minorHAnsi" w:cstheme="minorHAnsi"/>
          <w:color w:val="000000" w:themeColor="text1"/>
          <w:lang w:val="en-US"/>
        </w:rPr>
        <w:t xml:space="preserve">training </w:t>
      </w:r>
      <w:r w:rsidRPr="005C5A57">
        <w:rPr>
          <w:rFonts w:asciiTheme="minorHAnsi" w:hAnsiTheme="minorHAnsi" w:cstheme="minorHAnsi"/>
          <w:color w:val="000000" w:themeColor="text1"/>
          <w:lang w:val="en-US"/>
        </w:rPr>
        <w:t xml:space="preserve">activities. </w:t>
      </w:r>
      <w:r w:rsidR="009E44B6" w:rsidRPr="005C5A57">
        <w:rPr>
          <w:rFonts w:asciiTheme="minorHAnsi" w:hAnsiTheme="minorHAnsi" w:cstheme="minorHAnsi"/>
          <w:color w:val="000000" w:themeColor="text1"/>
          <w:lang w:val="en-US"/>
        </w:rPr>
        <w:t xml:space="preserve">While it </w:t>
      </w:r>
      <w:r w:rsidRPr="005C5A57">
        <w:rPr>
          <w:rFonts w:asciiTheme="minorHAnsi" w:hAnsiTheme="minorHAnsi" w:cstheme="minorHAnsi"/>
          <w:color w:val="000000" w:themeColor="text1"/>
          <w:lang w:val="en-US"/>
        </w:rPr>
        <w:t xml:space="preserve">was impossible to conduct any meetings </w:t>
      </w:r>
      <w:r w:rsidR="009E44B6" w:rsidRPr="005C5A57">
        <w:rPr>
          <w:rFonts w:asciiTheme="minorHAnsi" w:hAnsiTheme="minorHAnsi" w:cstheme="minorHAnsi"/>
          <w:color w:val="000000" w:themeColor="text1"/>
          <w:lang w:val="en-US"/>
        </w:rPr>
        <w:t>during the</w:t>
      </w:r>
      <w:r w:rsidRPr="005C5A57">
        <w:rPr>
          <w:rFonts w:asciiTheme="minorHAnsi" w:hAnsiTheme="minorHAnsi" w:cstheme="minorHAnsi"/>
          <w:color w:val="000000" w:themeColor="text1"/>
          <w:lang w:val="en-US"/>
        </w:rPr>
        <w:t xml:space="preserve"> lockdown in effect for several months</w:t>
      </w:r>
      <w:r w:rsidR="009E44B6" w:rsidRPr="005C5A57">
        <w:rPr>
          <w:rFonts w:asciiTheme="minorHAnsi" w:hAnsiTheme="minorHAnsi" w:cstheme="minorHAnsi"/>
          <w:color w:val="000000" w:themeColor="text1"/>
          <w:lang w:val="en-US"/>
        </w:rPr>
        <w:t xml:space="preserve"> with m</w:t>
      </w:r>
      <w:r w:rsidR="006228D3" w:rsidRPr="005C5A57">
        <w:rPr>
          <w:rFonts w:asciiTheme="minorHAnsi" w:hAnsiTheme="minorHAnsi" w:cstheme="minorHAnsi"/>
          <w:color w:val="000000" w:themeColor="text1"/>
          <w:lang w:val="en-US"/>
        </w:rPr>
        <w:t>any</w:t>
      </w:r>
      <w:r w:rsidRPr="005C5A57">
        <w:rPr>
          <w:rFonts w:asciiTheme="minorHAnsi" w:hAnsiTheme="minorHAnsi" w:cstheme="minorHAnsi"/>
          <w:color w:val="000000" w:themeColor="text1"/>
          <w:lang w:val="en-US"/>
        </w:rPr>
        <w:t xml:space="preserve"> government officials infected with COVID, the LCPB </w:t>
      </w:r>
      <w:r w:rsidR="006228D3" w:rsidRPr="005C5A57">
        <w:rPr>
          <w:rFonts w:asciiTheme="minorHAnsi" w:hAnsiTheme="minorHAnsi" w:cstheme="minorHAnsi"/>
          <w:color w:val="000000" w:themeColor="text1"/>
          <w:lang w:val="en-US"/>
        </w:rPr>
        <w:t xml:space="preserve">Project </w:t>
      </w:r>
      <w:r w:rsidRPr="005C5A57">
        <w:rPr>
          <w:rFonts w:asciiTheme="minorHAnsi" w:hAnsiTheme="minorHAnsi" w:cstheme="minorHAnsi"/>
          <w:color w:val="000000" w:themeColor="text1"/>
          <w:lang w:val="en-US"/>
        </w:rPr>
        <w:t>managed to adapt to the circumstances</w:t>
      </w:r>
      <w:r w:rsidR="006A10EE" w:rsidRPr="005C5A57">
        <w:rPr>
          <w:rFonts w:asciiTheme="minorHAnsi" w:hAnsiTheme="minorHAnsi" w:cstheme="minorHAnsi"/>
          <w:color w:val="000000" w:themeColor="text1"/>
          <w:lang w:val="en-US"/>
        </w:rPr>
        <w:t xml:space="preserve">, </w:t>
      </w:r>
      <w:r w:rsidRPr="005C5A57">
        <w:rPr>
          <w:rFonts w:asciiTheme="minorHAnsi" w:hAnsiTheme="minorHAnsi" w:cstheme="minorHAnsi"/>
          <w:color w:val="000000" w:themeColor="text1"/>
          <w:lang w:val="en-US"/>
        </w:rPr>
        <w:t>successfully organize training online</w:t>
      </w:r>
      <w:r w:rsidR="006A10EE" w:rsidRPr="005C5A57">
        <w:rPr>
          <w:rFonts w:asciiTheme="minorHAnsi" w:hAnsiTheme="minorHAnsi" w:cstheme="minorHAnsi"/>
          <w:color w:val="000000" w:themeColor="text1"/>
          <w:lang w:val="en-US"/>
        </w:rPr>
        <w:t>, and overcome the 6-month delays in the Project schedule</w:t>
      </w:r>
      <w:r w:rsidRPr="005C5A57">
        <w:rPr>
          <w:rFonts w:asciiTheme="minorHAnsi" w:hAnsiTheme="minorHAnsi" w:cstheme="minorHAnsi"/>
          <w:color w:val="000000" w:themeColor="text1"/>
          <w:lang w:val="en-US"/>
        </w:rPr>
        <w:t>.</w:t>
      </w:r>
      <w:bookmarkEnd w:id="114"/>
    </w:p>
    <w:p w14:paraId="6DD4CD17" w14:textId="77777777" w:rsidR="009B711F" w:rsidRPr="005C5A57" w:rsidRDefault="009B711F" w:rsidP="009B711F">
      <w:pPr>
        <w:ind w:left="360"/>
        <w:contextualSpacing/>
        <w:jc w:val="both"/>
        <w:rPr>
          <w:rFonts w:asciiTheme="minorHAnsi" w:hAnsiTheme="minorHAnsi" w:cstheme="minorHAnsi"/>
          <w:iCs/>
          <w:color w:val="000000" w:themeColor="text1"/>
          <w:lang w:val="en-US"/>
        </w:rPr>
      </w:pPr>
    </w:p>
    <w:p w14:paraId="17CCE3B1" w14:textId="3E1C55FA" w:rsidR="009B711F" w:rsidRPr="005C5A57" w:rsidRDefault="009B711F">
      <w:pPr>
        <w:numPr>
          <w:ilvl w:val="0"/>
          <w:numId w:val="37"/>
        </w:numPr>
        <w:ind w:left="454" w:hanging="454"/>
        <w:contextualSpacing/>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 xml:space="preserve">There were significant challenges for the construction sector in Bosnia and Herzegovina that began in the end of 2020 </w:t>
      </w:r>
      <w:r w:rsidR="006A10EE" w:rsidRPr="005C5A57">
        <w:rPr>
          <w:rFonts w:asciiTheme="minorHAnsi" w:hAnsiTheme="minorHAnsi" w:cstheme="minorHAnsi"/>
          <w:color w:val="000000" w:themeColor="text1"/>
          <w:lang w:val="en-US"/>
        </w:rPr>
        <w:t>at the height of the COVID-19 pandemic</w:t>
      </w:r>
      <w:r w:rsidRPr="005C5A57">
        <w:rPr>
          <w:rFonts w:asciiTheme="minorHAnsi" w:hAnsiTheme="minorHAnsi" w:cstheme="minorHAnsi"/>
          <w:color w:val="000000" w:themeColor="text1"/>
          <w:lang w:val="en-US"/>
        </w:rPr>
        <w:t xml:space="preserve">. Changes in the global market </w:t>
      </w:r>
      <w:r w:rsidR="006A10EE" w:rsidRPr="005C5A57">
        <w:rPr>
          <w:rFonts w:asciiTheme="minorHAnsi" w:hAnsiTheme="minorHAnsi" w:cstheme="minorHAnsi"/>
          <w:color w:val="000000" w:themeColor="text1"/>
          <w:lang w:val="en-US"/>
        </w:rPr>
        <w:t xml:space="preserve">were </w:t>
      </w:r>
      <w:r w:rsidRPr="005C5A57">
        <w:rPr>
          <w:rFonts w:asciiTheme="minorHAnsi" w:hAnsiTheme="minorHAnsi" w:cstheme="minorHAnsi"/>
          <w:color w:val="000000" w:themeColor="text1"/>
          <w:lang w:val="en-US"/>
        </w:rPr>
        <w:t xml:space="preserve">reflected on the local market in BiH </w:t>
      </w:r>
      <w:r w:rsidR="006A10EE" w:rsidRPr="005C5A57">
        <w:rPr>
          <w:rFonts w:asciiTheme="minorHAnsi" w:hAnsiTheme="minorHAnsi" w:cstheme="minorHAnsi"/>
          <w:color w:val="000000" w:themeColor="text1"/>
          <w:lang w:val="en-US"/>
        </w:rPr>
        <w:t>where there</w:t>
      </w:r>
      <w:r w:rsidR="00A954F7">
        <w:rPr>
          <w:rFonts w:asciiTheme="minorHAnsi" w:hAnsiTheme="minorHAnsi" w:cstheme="minorHAnsi"/>
          <w:color w:val="000000" w:themeColor="text1"/>
          <w:lang w:val="en-US"/>
        </w:rPr>
        <w:t xml:space="preserve"> were</w:t>
      </w:r>
      <w:r w:rsidR="006A10EE" w:rsidRPr="005C5A57">
        <w:rPr>
          <w:rFonts w:asciiTheme="minorHAnsi" w:hAnsiTheme="minorHAnsi" w:cstheme="minorHAnsi"/>
          <w:color w:val="000000" w:themeColor="text1"/>
          <w:lang w:val="en-US"/>
        </w:rPr>
        <w:t xml:space="preserve"> </w:t>
      </w:r>
      <w:r w:rsidRPr="005C5A57">
        <w:rPr>
          <w:rFonts w:asciiTheme="minorHAnsi" w:hAnsiTheme="minorHAnsi" w:cstheme="minorHAnsi"/>
          <w:color w:val="000000" w:themeColor="text1"/>
          <w:lang w:val="en-US"/>
        </w:rPr>
        <w:t>price</w:t>
      </w:r>
      <w:r w:rsidR="006A10EE" w:rsidRPr="005C5A57">
        <w:rPr>
          <w:rFonts w:asciiTheme="minorHAnsi" w:hAnsiTheme="minorHAnsi" w:cstheme="minorHAnsi"/>
          <w:color w:val="000000" w:themeColor="text1"/>
          <w:lang w:val="en-US"/>
        </w:rPr>
        <w:t xml:space="preserve"> increases on</w:t>
      </w:r>
      <w:r w:rsidRPr="005C5A57">
        <w:rPr>
          <w:rFonts w:asciiTheme="minorHAnsi" w:hAnsiTheme="minorHAnsi" w:cstheme="minorHAnsi"/>
          <w:color w:val="000000" w:themeColor="text1"/>
          <w:lang w:val="en-US"/>
        </w:rPr>
        <w:t xml:space="preserve"> some materials. RPs (primarily</w:t>
      </w:r>
      <w:r w:rsidR="756223A0" w:rsidRPr="005C5A57">
        <w:rPr>
          <w:rFonts w:asciiTheme="minorHAnsi" w:hAnsiTheme="minorHAnsi" w:cstheme="minorHAnsi"/>
          <w:color w:val="000000" w:themeColor="text1"/>
          <w:lang w:val="en-US"/>
        </w:rPr>
        <w:t xml:space="preserve"> </w:t>
      </w:r>
      <w:r w:rsidR="0D36C047" w:rsidRPr="005C5A57">
        <w:rPr>
          <w:rFonts w:asciiTheme="minorHAnsi" w:hAnsiTheme="minorHAnsi" w:cstheme="minorHAnsi"/>
          <w:color w:val="000000" w:themeColor="text1"/>
          <w:lang w:val="en-US"/>
        </w:rPr>
        <w:t xml:space="preserve"> MSPCE</w:t>
      </w:r>
      <w:r w:rsidRPr="005C5A57">
        <w:rPr>
          <w:rFonts w:asciiTheme="minorHAnsi" w:hAnsiTheme="minorHAnsi" w:cstheme="minorHAnsi"/>
          <w:color w:val="000000" w:themeColor="text1"/>
          <w:lang w:val="en-US"/>
        </w:rPr>
        <w:t>) experienced a</w:t>
      </w:r>
      <w:r w:rsidR="003A40B7" w:rsidRPr="005C5A57">
        <w:rPr>
          <w:rFonts w:asciiTheme="minorHAnsi" w:hAnsiTheme="minorHAnsi" w:cstheme="minorHAnsi"/>
          <w:color w:val="000000" w:themeColor="text1"/>
          <w:lang w:val="en-US"/>
        </w:rPr>
        <w:t xml:space="preserve"> 30%</w:t>
      </w:r>
      <w:r w:rsidRPr="005C5A57">
        <w:rPr>
          <w:rFonts w:asciiTheme="minorHAnsi" w:hAnsiTheme="minorHAnsi" w:cstheme="minorHAnsi"/>
          <w:color w:val="000000" w:themeColor="text1"/>
          <w:lang w:val="en-US"/>
        </w:rPr>
        <w:t xml:space="preserve"> increase </w:t>
      </w:r>
      <w:r w:rsidR="003A40B7" w:rsidRPr="005C5A57">
        <w:rPr>
          <w:rFonts w:asciiTheme="minorHAnsi" w:hAnsiTheme="minorHAnsi" w:cstheme="minorHAnsi"/>
          <w:color w:val="000000" w:themeColor="text1"/>
          <w:lang w:val="en-US"/>
        </w:rPr>
        <w:t>in</w:t>
      </w:r>
      <w:r w:rsidRPr="005C5A57">
        <w:rPr>
          <w:rFonts w:asciiTheme="minorHAnsi" w:hAnsiTheme="minorHAnsi" w:cstheme="minorHAnsi"/>
          <w:color w:val="000000" w:themeColor="text1"/>
          <w:lang w:val="en-US"/>
        </w:rPr>
        <w:t xml:space="preserve"> prices </w:t>
      </w:r>
      <w:r w:rsidR="006228D3" w:rsidRPr="005C5A57">
        <w:rPr>
          <w:rFonts w:asciiTheme="minorHAnsi" w:hAnsiTheme="minorHAnsi" w:cstheme="minorHAnsi"/>
          <w:color w:val="000000" w:themeColor="text1"/>
          <w:lang w:val="en-US"/>
        </w:rPr>
        <w:t>during the first half of 2021 during tendering procedures</w:t>
      </w:r>
      <w:r w:rsidRPr="005C5A57">
        <w:rPr>
          <w:rFonts w:asciiTheme="minorHAnsi" w:hAnsiTheme="minorHAnsi" w:cstheme="minorHAnsi"/>
          <w:color w:val="000000" w:themeColor="text1"/>
          <w:lang w:val="en-US"/>
        </w:rPr>
        <w:t>. This caused cancelation of one tender and delay</w:t>
      </w:r>
      <w:r w:rsidR="003A40B7" w:rsidRPr="005C5A57">
        <w:rPr>
          <w:rFonts w:asciiTheme="minorHAnsi" w:hAnsiTheme="minorHAnsi" w:cstheme="minorHAnsi"/>
          <w:color w:val="000000" w:themeColor="text1"/>
          <w:lang w:val="en-US"/>
        </w:rPr>
        <w:t>s</w:t>
      </w:r>
      <w:r w:rsidRPr="005C5A57">
        <w:rPr>
          <w:rFonts w:asciiTheme="minorHAnsi" w:hAnsiTheme="minorHAnsi" w:cstheme="minorHAnsi"/>
          <w:color w:val="000000" w:themeColor="text1"/>
          <w:lang w:val="en-US"/>
        </w:rPr>
        <w:t xml:space="preserve"> in</w:t>
      </w:r>
      <w:r w:rsidR="003A40B7" w:rsidRPr="005C5A57">
        <w:rPr>
          <w:rFonts w:asciiTheme="minorHAnsi" w:hAnsiTheme="minorHAnsi" w:cstheme="minorHAnsi"/>
          <w:color w:val="000000" w:themeColor="text1"/>
          <w:lang w:val="en-US"/>
        </w:rPr>
        <w:t xml:space="preserve"> the</w:t>
      </w:r>
      <w:r w:rsidRPr="005C5A57">
        <w:rPr>
          <w:rFonts w:asciiTheme="minorHAnsi" w:hAnsiTheme="minorHAnsi" w:cstheme="minorHAnsi"/>
          <w:color w:val="000000" w:themeColor="text1"/>
          <w:lang w:val="en-US"/>
        </w:rPr>
        <w:t xml:space="preserve"> </w:t>
      </w:r>
      <w:r w:rsidR="003A40B7" w:rsidRPr="005C5A57">
        <w:rPr>
          <w:rFonts w:asciiTheme="minorHAnsi" w:hAnsiTheme="minorHAnsi" w:cstheme="minorHAnsi"/>
          <w:color w:val="000000" w:themeColor="text1"/>
          <w:lang w:val="en-US"/>
        </w:rPr>
        <w:t xml:space="preserve">implementation of </w:t>
      </w:r>
      <w:r w:rsidRPr="005C5A57">
        <w:rPr>
          <w:rFonts w:asciiTheme="minorHAnsi" w:hAnsiTheme="minorHAnsi" w:cstheme="minorHAnsi"/>
          <w:color w:val="000000" w:themeColor="text1"/>
          <w:lang w:val="en-US"/>
        </w:rPr>
        <w:t xml:space="preserve">Project activities. In addition, </w:t>
      </w:r>
      <w:r w:rsidR="003A40B7" w:rsidRPr="005C5A57">
        <w:rPr>
          <w:rFonts w:asciiTheme="minorHAnsi" w:hAnsiTheme="minorHAnsi" w:cstheme="minorHAnsi"/>
          <w:color w:val="000000" w:themeColor="text1"/>
          <w:lang w:val="en-US"/>
        </w:rPr>
        <w:t>F</w:t>
      </w:r>
      <w:r w:rsidRPr="005C5A57">
        <w:rPr>
          <w:rFonts w:asciiTheme="minorHAnsi" w:hAnsiTheme="minorHAnsi" w:cstheme="minorHAnsi"/>
          <w:color w:val="000000" w:themeColor="text1"/>
          <w:lang w:val="en-US"/>
        </w:rPr>
        <w:t>E</w:t>
      </w:r>
      <w:r w:rsidR="003A40B7" w:rsidRPr="005C5A57">
        <w:rPr>
          <w:rFonts w:asciiTheme="minorHAnsi" w:hAnsiTheme="minorHAnsi" w:cstheme="minorHAnsi"/>
          <w:color w:val="000000" w:themeColor="text1"/>
          <w:lang w:val="en-US"/>
        </w:rPr>
        <w:t>PEE RS</w:t>
      </w:r>
      <w:r w:rsidRPr="005C5A57">
        <w:rPr>
          <w:rFonts w:asciiTheme="minorHAnsi" w:hAnsiTheme="minorHAnsi" w:cstheme="minorHAnsi"/>
          <w:color w:val="000000" w:themeColor="text1"/>
          <w:lang w:val="en-US"/>
        </w:rPr>
        <w:t xml:space="preserve"> experienced </w:t>
      </w:r>
      <w:r w:rsidR="003A40B7" w:rsidRPr="005C5A57">
        <w:rPr>
          <w:rFonts w:asciiTheme="minorHAnsi" w:hAnsiTheme="minorHAnsi" w:cstheme="minorHAnsi"/>
          <w:color w:val="000000" w:themeColor="text1"/>
          <w:lang w:val="en-US"/>
        </w:rPr>
        <w:t>cost</w:t>
      </w:r>
      <w:r w:rsidRPr="005C5A57">
        <w:rPr>
          <w:rFonts w:asciiTheme="minorHAnsi" w:hAnsiTheme="minorHAnsi" w:cstheme="minorHAnsi"/>
          <w:color w:val="000000" w:themeColor="text1"/>
          <w:lang w:val="en-US"/>
        </w:rPr>
        <w:t xml:space="preserve"> increase</w:t>
      </w:r>
      <w:r w:rsidR="003A40B7" w:rsidRPr="005C5A57">
        <w:rPr>
          <w:rFonts w:asciiTheme="minorHAnsi" w:hAnsiTheme="minorHAnsi" w:cstheme="minorHAnsi"/>
          <w:color w:val="000000" w:themeColor="text1"/>
          <w:lang w:val="en-US"/>
        </w:rPr>
        <w:t>s</w:t>
      </w:r>
      <w:r w:rsidRPr="005C5A57">
        <w:rPr>
          <w:rFonts w:asciiTheme="minorHAnsi" w:hAnsiTheme="minorHAnsi" w:cstheme="minorHAnsi"/>
          <w:color w:val="000000" w:themeColor="text1"/>
          <w:lang w:val="en-US"/>
        </w:rPr>
        <w:t xml:space="preserve"> </w:t>
      </w:r>
      <w:r w:rsidR="003A40B7" w:rsidRPr="005C5A57">
        <w:rPr>
          <w:rFonts w:asciiTheme="minorHAnsi" w:hAnsiTheme="minorHAnsi" w:cstheme="minorHAnsi"/>
          <w:color w:val="000000" w:themeColor="text1"/>
          <w:lang w:val="en-US"/>
        </w:rPr>
        <w:t xml:space="preserve">with contractors </w:t>
      </w:r>
      <w:r w:rsidRPr="005C5A57">
        <w:rPr>
          <w:rFonts w:asciiTheme="minorHAnsi" w:hAnsiTheme="minorHAnsi" w:cstheme="minorHAnsi"/>
          <w:color w:val="000000" w:themeColor="text1"/>
          <w:lang w:val="en-US"/>
        </w:rPr>
        <w:t>request</w:t>
      </w:r>
      <w:r w:rsidR="003A40B7" w:rsidRPr="005C5A57">
        <w:rPr>
          <w:rFonts w:asciiTheme="minorHAnsi" w:hAnsiTheme="minorHAnsi" w:cstheme="minorHAnsi"/>
          <w:color w:val="000000" w:themeColor="text1"/>
          <w:lang w:val="en-US"/>
        </w:rPr>
        <w:t>ing</w:t>
      </w:r>
      <w:r w:rsidRPr="005C5A57">
        <w:rPr>
          <w:rFonts w:asciiTheme="minorHAnsi" w:hAnsiTheme="minorHAnsi" w:cstheme="minorHAnsi"/>
          <w:color w:val="000000" w:themeColor="text1"/>
          <w:lang w:val="en-US"/>
        </w:rPr>
        <w:t xml:space="preserve"> a change of materials due to their lack </w:t>
      </w:r>
      <w:r w:rsidR="003A40B7" w:rsidRPr="005C5A57">
        <w:rPr>
          <w:rFonts w:asciiTheme="minorHAnsi" w:hAnsiTheme="minorHAnsi" w:cstheme="minorHAnsi"/>
          <w:color w:val="000000" w:themeColor="text1"/>
          <w:lang w:val="en-US"/>
        </w:rPr>
        <w:t xml:space="preserve">of availability </w:t>
      </w:r>
      <w:r w:rsidRPr="005C5A57">
        <w:rPr>
          <w:rFonts w:asciiTheme="minorHAnsi" w:hAnsiTheme="minorHAnsi" w:cstheme="minorHAnsi"/>
          <w:color w:val="000000" w:themeColor="text1"/>
          <w:lang w:val="en-US"/>
        </w:rPr>
        <w:t xml:space="preserve">in the local market. These requests were </w:t>
      </w:r>
      <w:r w:rsidR="00F7597B" w:rsidRPr="005C5A57">
        <w:rPr>
          <w:rFonts w:asciiTheme="minorHAnsi" w:hAnsiTheme="minorHAnsi" w:cstheme="minorHAnsi"/>
          <w:color w:val="000000" w:themeColor="text1"/>
          <w:lang w:val="en-US"/>
        </w:rPr>
        <w:t>granted assuming the</w:t>
      </w:r>
      <w:r w:rsidRPr="005C5A57">
        <w:rPr>
          <w:rFonts w:asciiTheme="minorHAnsi" w:hAnsiTheme="minorHAnsi" w:cstheme="minorHAnsi"/>
          <w:color w:val="000000" w:themeColor="text1"/>
          <w:lang w:val="en-US"/>
        </w:rPr>
        <w:t xml:space="preserve"> substitut</w:t>
      </w:r>
      <w:r w:rsidR="00F7597B" w:rsidRPr="005C5A57">
        <w:rPr>
          <w:rFonts w:asciiTheme="minorHAnsi" w:hAnsiTheme="minorHAnsi" w:cstheme="minorHAnsi"/>
          <w:color w:val="000000" w:themeColor="text1"/>
          <w:lang w:val="en-US"/>
        </w:rPr>
        <w:t>e</w:t>
      </w:r>
      <w:r w:rsidRPr="005C5A57">
        <w:rPr>
          <w:rFonts w:asciiTheme="minorHAnsi" w:hAnsiTheme="minorHAnsi" w:cstheme="minorHAnsi"/>
          <w:color w:val="000000" w:themeColor="text1"/>
          <w:lang w:val="en-US"/>
        </w:rPr>
        <w:t xml:space="preserve"> material was of the same quality and close to the expected price</w:t>
      </w:r>
      <w:r w:rsidR="00F7597B" w:rsidRPr="005C5A57">
        <w:rPr>
          <w:rFonts w:asciiTheme="minorHAnsi" w:hAnsiTheme="minorHAnsi" w:cstheme="minorHAnsi"/>
          <w:color w:val="000000" w:themeColor="text1"/>
          <w:lang w:val="en-US"/>
        </w:rPr>
        <w:t>; due to additional approvals, this caused delays in the work schedule</w:t>
      </w:r>
      <w:r w:rsidRPr="005C5A57">
        <w:rPr>
          <w:rFonts w:asciiTheme="minorHAnsi" w:hAnsiTheme="minorHAnsi" w:cstheme="minorHAnsi"/>
          <w:color w:val="000000" w:themeColor="text1"/>
          <w:lang w:val="en-US"/>
        </w:rPr>
        <w:t>.</w:t>
      </w:r>
    </w:p>
    <w:p w14:paraId="2A47CC5A" w14:textId="77777777" w:rsidR="009B711F" w:rsidRPr="005C5A57" w:rsidRDefault="009B711F" w:rsidP="00E715FA">
      <w:pPr>
        <w:contextualSpacing/>
        <w:rPr>
          <w:rFonts w:asciiTheme="minorHAnsi" w:hAnsiTheme="minorHAnsi" w:cstheme="minorHAnsi"/>
          <w:iCs/>
          <w:color w:val="000000" w:themeColor="text1"/>
          <w:lang w:val="en-US"/>
        </w:rPr>
      </w:pPr>
    </w:p>
    <w:p w14:paraId="1F776460" w14:textId="4D94790B" w:rsidR="009B711F" w:rsidRPr="005C5A57" w:rsidRDefault="009B711F" w:rsidP="3875756D">
      <w:pPr>
        <w:numPr>
          <w:ilvl w:val="0"/>
          <w:numId w:val="37"/>
        </w:numPr>
        <w:ind w:left="454" w:hanging="454"/>
        <w:contextualSpacing/>
        <w:jc w:val="both"/>
        <w:rPr>
          <w:rFonts w:asciiTheme="minorHAnsi" w:hAnsiTheme="minorHAnsi" w:cstheme="minorBidi"/>
          <w:color w:val="000000" w:themeColor="text1"/>
          <w:lang w:val="en-US"/>
        </w:rPr>
      </w:pPr>
      <w:r w:rsidRPr="005C5A57">
        <w:rPr>
          <w:rFonts w:asciiTheme="minorHAnsi" w:hAnsiTheme="minorHAnsi" w:cstheme="minorBidi"/>
          <w:color w:val="000000" w:themeColor="text1"/>
          <w:lang w:val="en-US"/>
        </w:rPr>
        <w:t xml:space="preserve">Furthermore, the civil construction sector in Bosnia and Herzegovina experienced a lack of skilled workers in 2021. </w:t>
      </w:r>
      <w:r w:rsidR="00A677A7" w:rsidRPr="005C5A57">
        <w:rPr>
          <w:rFonts w:asciiTheme="minorHAnsi" w:hAnsiTheme="minorHAnsi" w:cstheme="minorBidi"/>
          <w:color w:val="000000" w:themeColor="text1"/>
          <w:lang w:val="en-US"/>
        </w:rPr>
        <w:t>Two</w:t>
      </w:r>
      <w:r w:rsidRPr="005C5A57">
        <w:rPr>
          <w:rFonts w:asciiTheme="minorHAnsi" w:hAnsiTheme="minorHAnsi" w:cstheme="minorBidi"/>
          <w:color w:val="000000" w:themeColor="text1"/>
          <w:lang w:val="en-US"/>
        </w:rPr>
        <w:t xml:space="preserve"> compan</w:t>
      </w:r>
      <w:r w:rsidR="00A677A7" w:rsidRPr="005C5A57">
        <w:rPr>
          <w:rFonts w:asciiTheme="minorHAnsi" w:hAnsiTheme="minorHAnsi" w:cstheme="minorBidi"/>
          <w:color w:val="000000" w:themeColor="text1"/>
          <w:lang w:val="en-US"/>
        </w:rPr>
        <w:t>ies</w:t>
      </w:r>
      <w:r w:rsidRPr="005C5A57">
        <w:rPr>
          <w:rFonts w:asciiTheme="minorHAnsi" w:hAnsiTheme="minorHAnsi" w:cstheme="minorBidi"/>
          <w:color w:val="000000" w:themeColor="text1"/>
          <w:lang w:val="en-US"/>
        </w:rPr>
        <w:t xml:space="preserve"> from the market responded to this challenge by hiring workers from </w:t>
      </w:r>
      <w:r w:rsidRPr="005C5A57">
        <w:rPr>
          <w:rFonts w:asciiTheme="minorHAnsi" w:hAnsiTheme="minorHAnsi" w:cstheme="minorBidi"/>
          <w:color w:val="000000" w:themeColor="text1"/>
          <w:lang w:val="en-US"/>
        </w:rPr>
        <w:lastRenderedPageBreak/>
        <w:t>Bangladesh</w:t>
      </w:r>
      <w:r w:rsidR="00F7597B" w:rsidRPr="005C5A57">
        <w:rPr>
          <w:rFonts w:asciiTheme="minorHAnsi" w:hAnsiTheme="minorHAnsi" w:cstheme="minorBidi"/>
          <w:color w:val="000000" w:themeColor="text1"/>
          <w:lang w:val="en-US"/>
        </w:rPr>
        <w:t xml:space="preserve"> while the rest of the </w:t>
      </w:r>
      <w:r w:rsidR="00A677A7" w:rsidRPr="005C5A57">
        <w:rPr>
          <w:rFonts w:asciiTheme="minorHAnsi" w:hAnsiTheme="minorHAnsi" w:cstheme="minorBidi"/>
          <w:color w:val="000000" w:themeColor="text1"/>
          <w:lang w:val="en-US"/>
        </w:rPr>
        <w:t>struggled with their work forces</w:t>
      </w:r>
      <w:r w:rsidRPr="005C5A57">
        <w:rPr>
          <w:rFonts w:asciiTheme="minorHAnsi" w:hAnsiTheme="minorHAnsi" w:cstheme="minorBidi"/>
          <w:color w:val="000000" w:themeColor="text1"/>
          <w:lang w:val="en-US"/>
        </w:rPr>
        <w:t>. The second half of 2021 brought, to some degree, stabilization of both prices</w:t>
      </w:r>
      <w:r w:rsidR="00A677A7" w:rsidRPr="005C5A57">
        <w:rPr>
          <w:rFonts w:asciiTheme="minorHAnsi" w:hAnsiTheme="minorHAnsi" w:cstheme="minorBidi"/>
          <w:color w:val="000000" w:themeColor="text1"/>
          <w:lang w:val="en-US"/>
        </w:rPr>
        <w:t xml:space="preserve">, worker supply </w:t>
      </w:r>
      <w:r w:rsidRPr="005C5A57">
        <w:rPr>
          <w:rFonts w:asciiTheme="minorHAnsi" w:hAnsiTheme="minorHAnsi" w:cstheme="minorBidi"/>
          <w:color w:val="000000" w:themeColor="text1"/>
          <w:lang w:val="en-US"/>
        </w:rPr>
        <w:t xml:space="preserve">and supply chain in the market. </w:t>
      </w:r>
      <w:r w:rsidR="00A954F7">
        <w:rPr>
          <w:rFonts w:asciiTheme="minorHAnsi" w:hAnsiTheme="minorHAnsi" w:cstheme="minorBidi"/>
          <w:color w:val="000000" w:themeColor="text1"/>
          <w:lang w:val="en-US"/>
        </w:rPr>
        <w:t xml:space="preserve">One of the RPs, </w:t>
      </w:r>
      <w:r w:rsidR="6EF6E0F9" w:rsidRPr="005C5A57">
        <w:rPr>
          <w:rFonts w:asciiTheme="minorHAnsi" w:hAnsiTheme="minorHAnsi" w:cstheme="minorBidi"/>
          <w:color w:val="000000" w:themeColor="text1"/>
          <w:lang w:val="en-US"/>
        </w:rPr>
        <w:t>MSPCE</w:t>
      </w:r>
      <w:r w:rsidR="00A954F7">
        <w:rPr>
          <w:rFonts w:asciiTheme="minorHAnsi" w:hAnsiTheme="minorHAnsi" w:cstheme="minorBidi"/>
          <w:color w:val="000000" w:themeColor="text1"/>
          <w:lang w:val="en-US"/>
        </w:rPr>
        <w:t>,</w:t>
      </w:r>
      <w:r w:rsidR="00F7597B" w:rsidRPr="005C5A57">
        <w:rPr>
          <w:rFonts w:asciiTheme="minorHAnsi" w:hAnsiTheme="minorHAnsi" w:cstheme="minorBidi"/>
          <w:color w:val="000000" w:themeColor="text1"/>
          <w:lang w:val="en-US"/>
        </w:rPr>
        <w:t xml:space="preserve"> </w:t>
      </w:r>
      <w:r w:rsidRPr="005C5A57">
        <w:rPr>
          <w:rFonts w:asciiTheme="minorHAnsi" w:hAnsiTheme="minorHAnsi" w:cstheme="minorBidi"/>
          <w:color w:val="000000" w:themeColor="text1"/>
          <w:lang w:val="en-US"/>
        </w:rPr>
        <w:t>successfully conducted procurement procedure within expected prices.</w:t>
      </w:r>
    </w:p>
    <w:p w14:paraId="42527BE2" w14:textId="77777777" w:rsidR="009B711F" w:rsidRPr="005C5A57" w:rsidRDefault="009B711F" w:rsidP="009B711F">
      <w:pPr>
        <w:ind w:left="720"/>
        <w:contextualSpacing/>
        <w:rPr>
          <w:rFonts w:asciiTheme="minorHAnsi" w:hAnsiTheme="minorHAnsi" w:cstheme="minorHAnsi"/>
          <w:color w:val="000000" w:themeColor="text1"/>
          <w:sz w:val="24"/>
          <w:szCs w:val="24"/>
          <w:lang w:val="en-US"/>
        </w:rPr>
      </w:pPr>
    </w:p>
    <w:p w14:paraId="7167721A" w14:textId="258DA498" w:rsidR="009B711F" w:rsidRPr="005C5A57" w:rsidRDefault="009B711F">
      <w:pPr>
        <w:numPr>
          <w:ilvl w:val="0"/>
          <w:numId w:val="37"/>
        </w:numPr>
        <w:ind w:left="454" w:hanging="454"/>
        <w:contextualSpacing/>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 xml:space="preserve">To summarize, the global increase of prices and demand of construction materials </w:t>
      </w:r>
      <w:r w:rsidR="00A677A7" w:rsidRPr="005C5A57">
        <w:rPr>
          <w:rFonts w:asciiTheme="minorHAnsi" w:hAnsiTheme="minorHAnsi" w:cstheme="minorHAnsi"/>
          <w:color w:val="000000" w:themeColor="text1"/>
          <w:lang w:val="en-US"/>
        </w:rPr>
        <w:t xml:space="preserve">has caused and </w:t>
      </w:r>
      <w:r w:rsidRPr="005C5A57">
        <w:rPr>
          <w:rFonts w:asciiTheme="minorHAnsi" w:hAnsiTheme="minorHAnsi" w:cstheme="minorHAnsi"/>
          <w:color w:val="000000" w:themeColor="text1"/>
          <w:lang w:val="en-US"/>
        </w:rPr>
        <w:t xml:space="preserve">will for sure cause disturbance in civil construction sector in Bosnia and Herzegovina after this evaluation and during upcoming period of LCPB implementation. The trend seems to be stabilizing now. </w:t>
      </w:r>
      <w:r w:rsidR="00A677A7" w:rsidRPr="005C5A57">
        <w:rPr>
          <w:rFonts w:asciiTheme="minorHAnsi" w:hAnsiTheme="minorHAnsi" w:cstheme="minorHAnsi"/>
          <w:color w:val="000000" w:themeColor="text1"/>
          <w:lang w:val="en-US"/>
        </w:rPr>
        <w:t xml:space="preserve">Lessons learned </w:t>
      </w:r>
      <w:r w:rsidRPr="005C5A57">
        <w:rPr>
          <w:rFonts w:asciiTheme="minorHAnsi" w:hAnsiTheme="minorHAnsi" w:cstheme="minorHAnsi"/>
          <w:color w:val="000000" w:themeColor="text1"/>
          <w:lang w:val="en-US"/>
        </w:rPr>
        <w:t>from the first wave of price increase was:</w:t>
      </w:r>
    </w:p>
    <w:p w14:paraId="289149F4" w14:textId="77777777" w:rsidR="009B711F" w:rsidRPr="005C5A57" w:rsidRDefault="009B711F" w:rsidP="009B711F">
      <w:pPr>
        <w:jc w:val="both"/>
        <w:rPr>
          <w:rFonts w:asciiTheme="minorHAnsi" w:hAnsiTheme="minorHAnsi" w:cstheme="minorHAnsi"/>
          <w:color w:val="000000" w:themeColor="text1"/>
          <w:lang w:val="en-US"/>
        </w:rPr>
      </w:pPr>
    </w:p>
    <w:p w14:paraId="68CEEEE1" w14:textId="0CE56A79" w:rsidR="009B711F" w:rsidRPr="005C5A57" w:rsidRDefault="009B711F">
      <w:pPr>
        <w:numPr>
          <w:ilvl w:val="0"/>
          <w:numId w:val="93"/>
        </w:numPr>
        <w:ind w:left="814"/>
        <w:contextualSpacing/>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 xml:space="preserve">RPs might cancel procurement processes in </w:t>
      </w:r>
      <w:r w:rsidR="00A677A7" w:rsidRPr="005C5A57">
        <w:rPr>
          <w:rFonts w:asciiTheme="minorHAnsi" w:hAnsiTheme="minorHAnsi" w:cstheme="minorHAnsi"/>
          <w:color w:val="000000" w:themeColor="text1"/>
          <w:lang w:val="en-US"/>
        </w:rPr>
        <w:t>the event o</w:t>
      </w:r>
      <w:r w:rsidRPr="005C5A57">
        <w:rPr>
          <w:rFonts w:asciiTheme="minorHAnsi" w:hAnsiTheme="minorHAnsi" w:cstheme="minorHAnsi"/>
          <w:color w:val="000000" w:themeColor="text1"/>
          <w:lang w:val="en-US"/>
        </w:rPr>
        <w:t>f receiving significantly higher offers compared to the cost estimate</w:t>
      </w:r>
      <w:r w:rsidR="00A677A7" w:rsidRPr="005C5A57">
        <w:rPr>
          <w:rFonts w:asciiTheme="minorHAnsi" w:hAnsiTheme="minorHAnsi" w:cstheme="minorHAnsi"/>
          <w:color w:val="000000" w:themeColor="text1"/>
          <w:lang w:val="en-US"/>
        </w:rPr>
        <w:t>;</w:t>
      </w:r>
    </w:p>
    <w:p w14:paraId="65AF1463" w14:textId="481E3300" w:rsidR="009B711F" w:rsidRPr="005C5A57" w:rsidRDefault="009B711F">
      <w:pPr>
        <w:numPr>
          <w:ilvl w:val="0"/>
          <w:numId w:val="93"/>
        </w:numPr>
        <w:ind w:left="814"/>
        <w:contextualSpacing/>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RPs might have an increase in official correspondence with contractors requesting various but justified changes in BoQs</w:t>
      </w:r>
      <w:r w:rsidR="00A677A7" w:rsidRPr="005C5A57">
        <w:rPr>
          <w:rFonts w:asciiTheme="minorHAnsi" w:hAnsiTheme="minorHAnsi" w:cstheme="minorHAnsi"/>
          <w:color w:val="000000" w:themeColor="text1"/>
          <w:lang w:val="en-US"/>
        </w:rPr>
        <w:t>;</w:t>
      </w:r>
    </w:p>
    <w:p w14:paraId="08AE1454" w14:textId="3F63D8B9" w:rsidR="009B711F" w:rsidRPr="005C5A57" w:rsidRDefault="009B711F">
      <w:pPr>
        <w:numPr>
          <w:ilvl w:val="0"/>
          <w:numId w:val="92"/>
        </w:numPr>
        <w:ind w:left="814"/>
        <w:contextualSpacing/>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 xml:space="preserve">possible delay in implementation regarding targeted public buildings of </w:t>
      </w:r>
      <w:r w:rsidR="00A677A7" w:rsidRPr="005C5A57">
        <w:rPr>
          <w:rFonts w:asciiTheme="minorHAnsi" w:hAnsiTheme="minorHAnsi" w:cstheme="minorHAnsi"/>
          <w:color w:val="000000" w:themeColor="text1"/>
          <w:lang w:val="en-US"/>
        </w:rPr>
        <w:t>RPs</w:t>
      </w:r>
      <w:r w:rsidRPr="005C5A57">
        <w:rPr>
          <w:rFonts w:asciiTheme="minorHAnsi" w:hAnsiTheme="minorHAnsi" w:cstheme="minorHAnsi"/>
          <w:color w:val="000000" w:themeColor="text1"/>
          <w:lang w:val="en-US"/>
        </w:rPr>
        <w:t xml:space="preserve"> in </w:t>
      </w:r>
      <w:r w:rsidR="00A677A7" w:rsidRPr="005C5A57">
        <w:rPr>
          <w:rFonts w:asciiTheme="minorHAnsi" w:hAnsiTheme="minorHAnsi" w:cstheme="minorHAnsi"/>
          <w:color w:val="000000" w:themeColor="text1"/>
          <w:lang w:val="en-US"/>
        </w:rPr>
        <w:t>Years</w:t>
      </w:r>
      <w:r w:rsidRPr="005C5A57">
        <w:rPr>
          <w:rFonts w:asciiTheme="minorHAnsi" w:hAnsiTheme="minorHAnsi" w:cstheme="minorHAnsi"/>
          <w:color w:val="000000" w:themeColor="text1"/>
          <w:lang w:val="en-US"/>
        </w:rPr>
        <w:t xml:space="preserve"> 4 and 5, which </w:t>
      </w:r>
      <w:r w:rsidR="00A677A7" w:rsidRPr="005C5A57">
        <w:rPr>
          <w:rFonts w:asciiTheme="minorHAnsi" w:hAnsiTheme="minorHAnsi" w:cstheme="minorHAnsi"/>
          <w:color w:val="000000" w:themeColor="text1"/>
          <w:lang w:val="en-US"/>
        </w:rPr>
        <w:t>may</w:t>
      </w:r>
      <w:r w:rsidRPr="005C5A57">
        <w:rPr>
          <w:rFonts w:asciiTheme="minorHAnsi" w:hAnsiTheme="minorHAnsi" w:cstheme="minorHAnsi"/>
          <w:color w:val="000000" w:themeColor="text1"/>
          <w:lang w:val="en-US"/>
        </w:rPr>
        <w:t xml:space="preserve"> result in </w:t>
      </w:r>
      <w:r w:rsidR="00A677A7" w:rsidRPr="005C5A57">
        <w:rPr>
          <w:rFonts w:asciiTheme="minorHAnsi" w:hAnsiTheme="minorHAnsi" w:cstheme="minorHAnsi"/>
          <w:color w:val="000000" w:themeColor="text1"/>
          <w:lang w:val="en-US"/>
        </w:rPr>
        <w:t xml:space="preserve">a request for a </w:t>
      </w:r>
      <w:r w:rsidRPr="005C5A57">
        <w:rPr>
          <w:rFonts w:asciiTheme="minorHAnsi" w:hAnsiTheme="minorHAnsi" w:cstheme="minorHAnsi"/>
          <w:color w:val="000000" w:themeColor="text1"/>
          <w:lang w:val="en-US"/>
        </w:rPr>
        <w:t>Project No-cost extension</w:t>
      </w:r>
      <w:r w:rsidR="006B3E7F" w:rsidRPr="005C5A57">
        <w:rPr>
          <w:rFonts w:asciiTheme="minorHAnsi" w:hAnsiTheme="minorHAnsi" w:cstheme="minorHAnsi"/>
          <w:color w:val="000000" w:themeColor="text1"/>
          <w:lang w:val="en-US"/>
        </w:rPr>
        <w:t>;</w:t>
      </w:r>
    </w:p>
    <w:p w14:paraId="73799429" w14:textId="1B69E1E4" w:rsidR="009B711F" w:rsidRPr="005C5A57" w:rsidRDefault="006B3E7F">
      <w:pPr>
        <w:numPr>
          <w:ilvl w:val="0"/>
          <w:numId w:val="92"/>
        </w:numPr>
        <w:ind w:left="814"/>
        <w:contextualSpacing/>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coordination meetings to discuss m</w:t>
      </w:r>
      <w:r w:rsidR="009B711F" w:rsidRPr="005C5A57">
        <w:rPr>
          <w:rFonts w:asciiTheme="minorHAnsi" w:hAnsiTheme="minorHAnsi" w:cstheme="minorHAnsi"/>
          <w:color w:val="000000" w:themeColor="text1"/>
          <w:lang w:val="en-US"/>
        </w:rPr>
        <w:t>itigation measures undert</w:t>
      </w:r>
      <w:r w:rsidRPr="005C5A57">
        <w:rPr>
          <w:rFonts w:asciiTheme="minorHAnsi" w:hAnsiTheme="minorHAnsi" w:cstheme="minorHAnsi"/>
          <w:color w:val="000000" w:themeColor="text1"/>
          <w:lang w:val="en-US"/>
        </w:rPr>
        <w:t>aken by</w:t>
      </w:r>
      <w:r w:rsidR="009B711F" w:rsidRPr="005C5A57">
        <w:rPr>
          <w:rFonts w:asciiTheme="minorHAnsi" w:hAnsiTheme="minorHAnsi" w:cstheme="minorHAnsi"/>
          <w:color w:val="000000" w:themeColor="text1"/>
          <w:lang w:val="en-US"/>
        </w:rPr>
        <w:t xml:space="preserve"> </w:t>
      </w:r>
      <w:r w:rsidRPr="005C5A57">
        <w:rPr>
          <w:rFonts w:asciiTheme="minorHAnsi" w:hAnsiTheme="minorHAnsi" w:cstheme="minorHAnsi"/>
          <w:color w:val="000000" w:themeColor="text1"/>
          <w:lang w:val="en-US"/>
        </w:rPr>
        <w:t>the Project with RPs regarding the aforementioned challenges which resulted in following conclusions</w:t>
      </w:r>
      <w:r w:rsidR="009B711F" w:rsidRPr="005C5A57">
        <w:rPr>
          <w:rFonts w:asciiTheme="minorHAnsi" w:hAnsiTheme="minorHAnsi" w:cstheme="minorHAnsi"/>
          <w:color w:val="000000" w:themeColor="text1"/>
          <w:lang w:val="en-US"/>
        </w:rPr>
        <w:t>:</w:t>
      </w:r>
    </w:p>
    <w:p w14:paraId="4B7D2EDE" w14:textId="62548E88" w:rsidR="006B3E7F" w:rsidRPr="005C5A57" w:rsidRDefault="009B711F">
      <w:pPr>
        <w:numPr>
          <w:ilvl w:val="0"/>
          <w:numId w:val="102"/>
        </w:numPr>
        <w:ind w:left="1267"/>
        <w:contextualSpacing/>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 xml:space="preserve">streamlining of efforts in procurement processes by RPs which translated into </w:t>
      </w:r>
      <w:r w:rsidR="006B3E7F" w:rsidRPr="005C5A57">
        <w:rPr>
          <w:rFonts w:asciiTheme="minorHAnsi" w:hAnsiTheme="minorHAnsi" w:cstheme="minorHAnsi"/>
          <w:color w:val="000000" w:themeColor="text1"/>
          <w:lang w:val="en-US"/>
        </w:rPr>
        <w:t xml:space="preserve">the </w:t>
      </w:r>
      <w:r w:rsidRPr="005C5A57">
        <w:rPr>
          <w:rFonts w:asciiTheme="minorHAnsi" w:hAnsiTheme="minorHAnsi" w:cstheme="minorHAnsi"/>
          <w:color w:val="000000" w:themeColor="text1"/>
          <w:lang w:val="en-US"/>
        </w:rPr>
        <w:t xml:space="preserve">following agreed actions: revision of cost estimate (when appropriate), instruction to Project design companies to put additional effort into proper BoQ pricing, </w:t>
      </w:r>
      <w:r w:rsidR="006B3E7F" w:rsidRPr="005C5A57">
        <w:rPr>
          <w:rFonts w:asciiTheme="minorHAnsi" w:hAnsiTheme="minorHAnsi" w:cstheme="minorHAnsi"/>
          <w:color w:val="000000" w:themeColor="text1"/>
          <w:lang w:val="en-US"/>
        </w:rPr>
        <w:t xml:space="preserve">and </w:t>
      </w:r>
      <w:r w:rsidRPr="005C5A57">
        <w:rPr>
          <w:rFonts w:asciiTheme="minorHAnsi" w:hAnsiTheme="minorHAnsi" w:cstheme="minorHAnsi"/>
          <w:color w:val="000000" w:themeColor="text1"/>
          <w:lang w:val="en-US"/>
        </w:rPr>
        <w:t>RP P</w:t>
      </w:r>
      <w:r w:rsidR="00EC088F" w:rsidRPr="005C5A57">
        <w:rPr>
          <w:rFonts w:asciiTheme="minorHAnsi" w:hAnsiTheme="minorHAnsi" w:cstheme="minorHAnsi"/>
          <w:color w:val="000000" w:themeColor="text1"/>
          <w:lang w:val="en-US"/>
        </w:rPr>
        <w:t xml:space="preserve">roject </w:t>
      </w:r>
      <w:r w:rsidRPr="005C5A57">
        <w:rPr>
          <w:rFonts w:asciiTheme="minorHAnsi" w:hAnsiTheme="minorHAnsi" w:cstheme="minorHAnsi"/>
          <w:color w:val="000000" w:themeColor="text1"/>
          <w:lang w:val="en-US"/>
        </w:rPr>
        <w:t>I</w:t>
      </w:r>
      <w:r w:rsidR="00EC088F" w:rsidRPr="005C5A57">
        <w:rPr>
          <w:rFonts w:asciiTheme="minorHAnsi" w:hAnsiTheme="minorHAnsi" w:cstheme="minorHAnsi"/>
          <w:color w:val="000000" w:themeColor="text1"/>
          <w:lang w:val="en-US"/>
        </w:rPr>
        <w:t xml:space="preserve">mplementation </w:t>
      </w:r>
      <w:r w:rsidRPr="005C5A57">
        <w:rPr>
          <w:rFonts w:asciiTheme="minorHAnsi" w:hAnsiTheme="minorHAnsi" w:cstheme="minorHAnsi"/>
          <w:color w:val="000000" w:themeColor="text1"/>
          <w:lang w:val="en-US"/>
        </w:rPr>
        <w:t>U</w:t>
      </w:r>
      <w:r w:rsidR="00EC088F" w:rsidRPr="005C5A57">
        <w:rPr>
          <w:rFonts w:asciiTheme="minorHAnsi" w:hAnsiTheme="minorHAnsi" w:cstheme="minorHAnsi"/>
          <w:color w:val="000000" w:themeColor="text1"/>
          <w:lang w:val="en-US"/>
        </w:rPr>
        <w:t>nit</w:t>
      </w:r>
      <w:r w:rsidRPr="005C5A57">
        <w:rPr>
          <w:rFonts w:asciiTheme="minorHAnsi" w:hAnsiTheme="minorHAnsi" w:cstheme="minorHAnsi"/>
          <w:color w:val="000000" w:themeColor="text1"/>
          <w:lang w:val="en-US"/>
        </w:rPr>
        <w:t>s</w:t>
      </w:r>
      <w:r w:rsidR="00EC088F" w:rsidRPr="005C5A57">
        <w:rPr>
          <w:rFonts w:asciiTheme="minorHAnsi" w:hAnsiTheme="minorHAnsi" w:cstheme="minorHAnsi"/>
          <w:color w:val="000000" w:themeColor="text1"/>
          <w:lang w:val="en-US"/>
        </w:rPr>
        <w:t xml:space="preserve"> (PIUs)</w:t>
      </w:r>
      <w:r w:rsidRPr="005C5A57">
        <w:rPr>
          <w:rFonts w:asciiTheme="minorHAnsi" w:hAnsiTheme="minorHAnsi" w:cstheme="minorHAnsi"/>
          <w:color w:val="000000" w:themeColor="text1"/>
          <w:lang w:val="en-US"/>
        </w:rPr>
        <w:t xml:space="preserve"> to advertise tenders as fast as possible in case of cancelation, immediately start procedure of re-advertising</w:t>
      </w:r>
      <w:r w:rsidR="006B3E7F" w:rsidRPr="005C5A57">
        <w:rPr>
          <w:rFonts w:asciiTheme="minorHAnsi" w:hAnsiTheme="minorHAnsi" w:cstheme="minorHAnsi"/>
          <w:color w:val="000000" w:themeColor="text1"/>
          <w:lang w:val="en-US"/>
        </w:rPr>
        <w:t>;</w:t>
      </w:r>
    </w:p>
    <w:p w14:paraId="20DD5A2C" w14:textId="32A0F769" w:rsidR="009B711F" w:rsidRPr="005C5A57" w:rsidRDefault="009B711F">
      <w:pPr>
        <w:numPr>
          <w:ilvl w:val="0"/>
          <w:numId w:val="102"/>
        </w:numPr>
        <w:ind w:left="1267"/>
        <w:contextualSpacing/>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RP PIUs fast response to contractor</w:t>
      </w:r>
      <w:r w:rsidR="00EC156D" w:rsidRPr="005C5A57">
        <w:rPr>
          <w:rFonts w:asciiTheme="minorHAnsi" w:hAnsiTheme="minorHAnsi" w:cstheme="minorHAnsi"/>
          <w:color w:val="000000" w:themeColor="text1"/>
          <w:lang w:val="en-US"/>
        </w:rPr>
        <w:t>’</w:t>
      </w:r>
      <w:r w:rsidRPr="005C5A57">
        <w:rPr>
          <w:rFonts w:asciiTheme="minorHAnsi" w:hAnsiTheme="minorHAnsi" w:cstheme="minorHAnsi"/>
          <w:color w:val="000000" w:themeColor="text1"/>
          <w:lang w:val="en-US"/>
        </w:rPr>
        <w:t>s official requests for changes in BoQ</w:t>
      </w:r>
      <w:r w:rsidR="00EC156D" w:rsidRPr="005C5A57">
        <w:rPr>
          <w:rFonts w:asciiTheme="minorHAnsi" w:hAnsiTheme="minorHAnsi" w:cstheme="minorHAnsi"/>
          <w:color w:val="000000" w:themeColor="text1"/>
          <w:lang w:val="en-US"/>
        </w:rPr>
        <w:t xml:space="preserve"> such as a </w:t>
      </w:r>
      <w:r w:rsidRPr="005C5A57">
        <w:rPr>
          <w:rFonts w:asciiTheme="minorHAnsi" w:hAnsiTheme="minorHAnsi" w:cstheme="minorHAnsi"/>
          <w:color w:val="000000" w:themeColor="text1"/>
          <w:lang w:val="en-US"/>
        </w:rPr>
        <w:t>change of Styrofoam instead of stone wool</w:t>
      </w:r>
      <w:r w:rsidR="00EC156D" w:rsidRPr="005C5A57">
        <w:rPr>
          <w:rFonts w:asciiTheme="minorHAnsi" w:hAnsiTheme="minorHAnsi" w:cstheme="minorHAnsi"/>
          <w:color w:val="000000" w:themeColor="text1"/>
          <w:lang w:val="en-US"/>
        </w:rPr>
        <w:t>;</w:t>
      </w:r>
    </w:p>
    <w:p w14:paraId="66D91FDA" w14:textId="467AC153" w:rsidR="009B711F" w:rsidRPr="005C5A57" w:rsidRDefault="009B711F">
      <w:pPr>
        <w:numPr>
          <w:ilvl w:val="0"/>
          <w:numId w:val="102"/>
        </w:numPr>
        <w:ind w:left="1267"/>
        <w:contextualSpacing/>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increasing frequency of visits to construction sites by consultants engaged for oversight of works.</w:t>
      </w:r>
    </w:p>
    <w:p w14:paraId="32A7CE2E" w14:textId="77777777" w:rsidR="009B711F" w:rsidRPr="005C5A57" w:rsidRDefault="009B711F" w:rsidP="009B711F">
      <w:pPr>
        <w:jc w:val="both"/>
        <w:rPr>
          <w:rFonts w:asciiTheme="minorHAnsi" w:hAnsiTheme="minorHAnsi" w:cstheme="minorHAnsi"/>
          <w:iCs/>
          <w:color w:val="000000" w:themeColor="text1"/>
          <w:lang w:val="en-US"/>
        </w:rPr>
      </w:pPr>
    </w:p>
    <w:p w14:paraId="6A9D8856" w14:textId="77777777" w:rsidR="009B711F" w:rsidRPr="005C5A57" w:rsidRDefault="009B711F">
      <w:pPr>
        <w:numPr>
          <w:ilvl w:val="0"/>
          <w:numId w:val="37"/>
        </w:numPr>
        <w:ind w:left="454" w:hanging="454"/>
        <w:contextualSpacing/>
        <w:jc w:val="both"/>
        <w:rPr>
          <w:rFonts w:asciiTheme="minorHAnsi" w:hAnsiTheme="minorHAnsi" w:cstheme="minorBidi"/>
          <w:lang w:val="en-US"/>
        </w:rPr>
      </w:pPr>
      <w:r w:rsidRPr="005C5A57">
        <w:rPr>
          <w:rFonts w:asciiTheme="minorHAnsi" w:hAnsiTheme="minorHAnsi" w:cstheme="minorBidi"/>
          <w:lang w:val="en-US"/>
        </w:rPr>
        <w:t xml:space="preserve">Generally, the efficiency of the LCPB Project is </w:t>
      </w:r>
      <w:r w:rsidRPr="005C5A57">
        <w:rPr>
          <w:rFonts w:asciiTheme="minorHAnsi" w:hAnsiTheme="minorHAnsi" w:cstheme="minorBidi"/>
          <w:b/>
          <w:bCs/>
          <w:lang w:val="en-US"/>
        </w:rPr>
        <w:t>satisfactory</w:t>
      </w:r>
      <w:r w:rsidRPr="005C5A57">
        <w:rPr>
          <w:rFonts w:asciiTheme="minorHAnsi" w:hAnsiTheme="minorHAnsi" w:cstheme="minorBidi"/>
          <w:lang w:val="en-US"/>
        </w:rPr>
        <w:t xml:space="preserve"> due to the following:</w:t>
      </w:r>
    </w:p>
    <w:p w14:paraId="38842BFA" w14:textId="77777777" w:rsidR="009B711F" w:rsidRPr="005C5A57" w:rsidRDefault="009B711F" w:rsidP="009B711F">
      <w:pPr>
        <w:jc w:val="both"/>
        <w:rPr>
          <w:rFonts w:asciiTheme="minorHAnsi" w:hAnsiTheme="minorHAnsi" w:cstheme="minorHAnsi"/>
          <w:lang w:val="en-US"/>
        </w:rPr>
      </w:pPr>
    </w:p>
    <w:p w14:paraId="4197DC67" w14:textId="77777777" w:rsidR="009B711F" w:rsidRPr="005C5A57" w:rsidRDefault="009B711F">
      <w:pPr>
        <w:numPr>
          <w:ilvl w:val="0"/>
          <w:numId w:val="90"/>
        </w:numPr>
        <w:autoSpaceDE w:val="0"/>
        <w:autoSpaceDN w:val="0"/>
        <w:adjustRightInd w:val="0"/>
        <w:ind w:left="814"/>
        <w:jc w:val="both"/>
        <w:rPr>
          <w:rFonts w:asciiTheme="minorHAnsi" w:eastAsiaTheme="minorEastAsia" w:hAnsiTheme="minorHAnsi" w:cstheme="minorHAnsi"/>
          <w:bCs/>
          <w:color w:val="000000"/>
          <w:lang w:val="en-US"/>
        </w:rPr>
      </w:pPr>
      <w:r w:rsidRPr="005C5A57">
        <w:rPr>
          <w:rFonts w:asciiTheme="minorHAnsi" w:eastAsiaTheme="minorEastAsia" w:hAnsiTheme="minorHAnsi" w:cstheme="minorHAnsi"/>
          <w:bCs/>
          <w:color w:val="000000"/>
          <w:lang w:val="en-US"/>
        </w:rPr>
        <w:t xml:space="preserve">Project was off to a slow start with </w:t>
      </w:r>
      <w:r w:rsidRPr="005C5A57">
        <w:rPr>
          <w:rFonts w:asciiTheme="minorHAnsi" w:eastAsiaTheme="minorEastAsia" w:hAnsiTheme="minorHAnsi" w:cstheme="minorHAnsi"/>
          <w:bCs/>
          <w:iCs/>
          <w:color w:val="000000"/>
          <w:lang w:val="en-US"/>
        </w:rPr>
        <w:t>RP-level authorities not established</w:t>
      </w:r>
      <w:r w:rsidRPr="005C5A57">
        <w:rPr>
          <w:rFonts w:asciiTheme="minorHAnsi" w:eastAsiaTheme="minorEastAsia" w:hAnsiTheme="minorHAnsi" w:cstheme="minorHAnsi"/>
          <w:bCs/>
          <w:iCs/>
          <w:color w:val="000000"/>
          <w:vertAlign w:val="superscript"/>
          <w:lang w:val="en-US"/>
        </w:rPr>
        <w:footnoteReference w:id="10"/>
      </w:r>
      <w:r w:rsidRPr="005C5A57">
        <w:rPr>
          <w:rFonts w:asciiTheme="minorHAnsi" w:eastAsiaTheme="minorEastAsia" w:hAnsiTheme="minorHAnsi" w:cstheme="minorHAnsi"/>
          <w:bCs/>
          <w:iCs/>
          <w:color w:val="000000"/>
          <w:lang w:val="en-US"/>
        </w:rPr>
        <w:t xml:space="preserve"> until December 2019 to manage the Project leading to the</w:t>
      </w:r>
      <w:r w:rsidRPr="005C5A57">
        <w:rPr>
          <w:rFonts w:asciiTheme="minorHAnsi" w:eastAsiaTheme="minorEastAsia" w:hAnsiTheme="minorHAnsi" w:cstheme="minorHAnsi"/>
          <w:bCs/>
          <w:color w:val="000000"/>
          <w:lang w:val="en-US"/>
        </w:rPr>
        <w:t xml:space="preserve"> lack of delivery of EE retrofits in Years 1 and 2 of the Project;</w:t>
      </w:r>
    </w:p>
    <w:p w14:paraId="15B147B8" w14:textId="79EF394D" w:rsidR="003078D7" w:rsidRPr="005C5A57" w:rsidRDefault="009B711F">
      <w:pPr>
        <w:pStyle w:val="Paragraph0"/>
        <w:numPr>
          <w:ilvl w:val="0"/>
          <w:numId w:val="54"/>
        </w:numPr>
        <w:ind w:left="814"/>
      </w:pPr>
      <w:r w:rsidRPr="005C5A57">
        <w:t>Project did well to recover in Years 3 and 4 with most output and outcome targets being met with a compressed period of 2 years</w:t>
      </w:r>
      <w:r w:rsidR="00923074" w:rsidRPr="005C5A57">
        <w:t>.</w:t>
      </w:r>
    </w:p>
    <w:p w14:paraId="4ECE8582" w14:textId="77777777" w:rsidR="005B411C" w:rsidRPr="005C5A57" w:rsidRDefault="005B411C" w:rsidP="005B411C">
      <w:pPr>
        <w:autoSpaceDE w:val="0"/>
        <w:autoSpaceDN w:val="0"/>
        <w:adjustRightInd w:val="0"/>
        <w:ind w:left="814"/>
        <w:contextualSpacing/>
        <w:jc w:val="both"/>
        <w:rPr>
          <w:rFonts w:asciiTheme="minorHAnsi" w:hAnsiTheme="minorHAnsi" w:cs="Arial"/>
          <w:lang w:val="en-US" w:eastAsia="en-CA"/>
        </w:rPr>
      </w:pPr>
    </w:p>
    <w:p w14:paraId="4D192ADF" w14:textId="11A14482" w:rsidR="003078D7" w:rsidRPr="005C5A57" w:rsidRDefault="003078D7" w:rsidP="00C42172">
      <w:pPr>
        <w:pStyle w:val="Heading2"/>
      </w:pPr>
      <w:bookmarkStart w:id="115" w:name="_Toc112591269"/>
      <w:bookmarkStart w:id="116" w:name="_Hlk111474021"/>
      <w:r w:rsidRPr="005C5A57">
        <w:t>Pro</w:t>
      </w:r>
      <w:r w:rsidR="00923074" w:rsidRPr="005C5A57">
        <w:t xml:space="preserve">gress towards </w:t>
      </w:r>
      <w:r w:rsidRPr="005C5A57">
        <w:t>Results</w:t>
      </w:r>
      <w:bookmarkEnd w:id="115"/>
      <w:r w:rsidR="00B74566" w:rsidRPr="005C5A57">
        <w:t xml:space="preserve"> </w:t>
      </w:r>
    </w:p>
    <w:p w14:paraId="5001FC1A" w14:textId="26A61C05" w:rsidR="00923074" w:rsidRPr="005C5A57" w:rsidRDefault="00923074" w:rsidP="00923074">
      <w:pPr>
        <w:pStyle w:val="Heading3"/>
        <w:rPr>
          <w:lang w:val="en-US"/>
        </w:rPr>
      </w:pPr>
      <w:bookmarkStart w:id="117" w:name="_Toc112591270"/>
      <w:r w:rsidRPr="005C5A57">
        <w:rPr>
          <w:rStyle w:val="NormalWebChar"/>
          <w:rFonts w:asciiTheme="minorHAnsi" w:hAnsiTheme="minorHAnsi" w:cs="Arial"/>
          <w:sz w:val="22"/>
          <w:lang w:val="en-US"/>
        </w:rPr>
        <w:t>Progress towards Outcome Analysis</w:t>
      </w:r>
      <w:bookmarkEnd w:id="117"/>
      <w:r w:rsidRPr="005C5A57">
        <w:rPr>
          <w:rStyle w:val="NormalWebChar"/>
          <w:rFonts w:asciiTheme="minorHAnsi" w:hAnsiTheme="minorHAnsi" w:cs="Arial"/>
          <w:sz w:val="22"/>
          <w:lang w:val="en-US"/>
        </w:rPr>
        <w:t xml:space="preserve"> </w:t>
      </w:r>
    </w:p>
    <w:bookmarkEnd w:id="116"/>
    <w:p w14:paraId="7E1BD652" w14:textId="26BED5C6" w:rsidR="009B711F" w:rsidRPr="005C5A57" w:rsidRDefault="009B711F">
      <w:pPr>
        <w:pStyle w:val="ListParagraph"/>
        <w:numPr>
          <w:ilvl w:val="0"/>
          <w:numId w:val="37"/>
        </w:numPr>
        <w:ind w:left="454" w:hanging="454"/>
        <w:rPr>
          <w:rFonts w:asciiTheme="minorHAnsi" w:hAnsiTheme="minorHAnsi" w:cstheme="minorHAnsi"/>
          <w:sz w:val="22"/>
          <w:szCs w:val="22"/>
          <w:lang w:val="en-US"/>
        </w:rPr>
      </w:pPr>
      <w:r w:rsidRPr="005C5A57">
        <w:rPr>
          <w:rFonts w:asciiTheme="minorHAnsi" w:hAnsiTheme="minorHAnsi" w:cstheme="minorHAnsi"/>
          <w:sz w:val="22"/>
          <w:szCs w:val="22"/>
          <w:lang w:val="en-US"/>
        </w:rPr>
        <w:t>Progress towards results is provided on Table 2 against the mid-term and EOP targets in the LCPB PRF. Comments on some of the ratings are provided in the following paragraphs. For Table 2, the “achievement rating” is color-coded according to the following scheme:</w:t>
      </w:r>
    </w:p>
    <w:p w14:paraId="6055B069" w14:textId="14E1B57E" w:rsidR="001B79C8" w:rsidRDefault="001B79C8" w:rsidP="003D50AB">
      <w:pPr>
        <w:pStyle w:val="ListParagraph"/>
        <w:ind w:left="454"/>
        <w:jc w:val="both"/>
        <w:rPr>
          <w:rFonts w:asciiTheme="minorHAnsi" w:hAnsiTheme="minorHAnsi" w:cs="Arial"/>
          <w:sz w:val="22"/>
          <w:szCs w:val="22"/>
          <w:lang w:val="en-US"/>
        </w:rPr>
      </w:pPr>
    </w:p>
    <w:p w14:paraId="31FC628A" w14:textId="77777777" w:rsidR="006A4F78" w:rsidRPr="005C5A57" w:rsidRDefault="006A4F78" w:rsidP="003D50AB">
      <w:pPr>
        <w:pStyle w:val="ListParagraph"/>
        <w:ind w:left="454"/>
        <w:jc w:val="both"/>
        <w:rPr>
          <w:rFonts w:asciiTheme="minorHAnsi" w:hAnsiTheme="minorHAnsi" w:cs="Arial"/>
          <w:sz w:val="22"/>
          <w:szCs w:val="22"/>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2342"/>
        <w:gridCol w:w="2508"/>
      </w:tblGrid>
      <w:tr w:rsidR="00A64109" w:rsidRPr="005C5A57" w14:paraId="5B964DFF" w14:textId="77777777" w:rsidTr="00415FF4">
        <w:trPr>
          <w:jc w:val="center"/>
        </w:trPr>
        <w:tc>
          <w:tcPr>
            <w:tcW w:w="2269" w:type="dxa"/>
            <w:shd w:val="clear" w:color="auto" w:fill="00B050"/>
          </w:tcPr>
          <w:p w14:paraId="706F7758" w14:textId="77777777" w:rsidR="00A64109" w:rsidRPr="005C5A57" w:rsidRDefault="00A64109" w:rsidP="00415FF4">
            <w:pPr>
              <w:rPr>
                <w:rFonts w:asciiTheme="minorHAnsi" w:hAnsiTheme="minorHAnsi" w:cs="Arial"/>
                <w:sz w:val="18"/>
                <w:szCs w:val="18"/>
                <w:lang w:val="en-US"/>
              </w:rPr>
            </w:pPr>
            <w:r w:rsidRPr="005C5A57">
              <w:rPr>
                <w:rFonts w:asciiTheme="minorHAnsi" w:hAnsiTheme="minorHAnsi" w:cs="Arial"/>
                <w:sz w:val="18"/>
                <w:szCs w:val="18"/>
                <w:lang w:val="en-US"/>
              </w:rPr>
              <w:t>Green: Completed, indicator shows successful achievements</w:t>
            </w:r>
          </w:p>
        </w:tc>
        <w:tc>
          <w:tcPr>
            <w:tcW w:w="2342" w:type="dxa"/>
            <w:shd w:val="clear" w:color="auto" w:fill="FFFF00"/>
          </w:tcPr>
          <w:p w14:paraId="7F425178" w14:textId="77777777" w:rsidR="00A64109" w:rsidRPr="005C5A57" w:rsidRDefault="00A64109" w:rsidP="00415FF4">
            <w:pPr>
              <w:rPr>
                <w:rFonts w:asciiTheme="minorHAnsi" w:hAnsiTheme="minorHAnsi" w:cs="Arial"/>
                <w:sz w:val="18"/>
                <w:szCs w:val="18"/>
                <w:lang w:val="en-US"/>
              </w:rPr>
            </w:pPr>
            <w:r w:rsidRPr="005C5A57">
              <w:rPr>
                <w:rFonts w:asciiTheme="minorHAnsi" w:hAnsiTheme="minorHAnsi" w:cs="Arial"/>
                <w:sz w:val="18"/>
                <w:szCs w:val="18"/>
                <w:lang w:val="en-US"/>
              </w:rPr>
              <w:t>Yellow: Indicator shows expected completion by the EOP</w:t>
            </w:r>
          </w:p>
        </w:tc>
        <w:tc>
          <w:tcPr>
            <w:tcW w:w="2508" w:type="dxa"/>
            <w:shd w:val="clear" w:color="auto" w:fill="FF0000"/>
          </w:tcPr>
          <w:p w14:paraId="2E3C5504" w14:textId="77777777" w:rsidR="00A64109" w:rsidRPr="005C5A57" w:rsidRDefault="00A64109" w:rsidP="00415FF4">
            <w:pPr>
              <w:rPr>
                <w:rFonts w:asciiTheme="minorHAnsi" w:hAnsiTheme="minorHAnsi" w:cs="Arial"/>
                <w:sz w:val="18"/>
                <w:szCs w:val="18"/>
                <w:lang w:val="en-US"/>
              </w:rPr>
            </w:pPr>
            <w:r w:rsidRPr="005C5A57">
              <w:rPr>
                <w:rFonts w:asciiTheme="minorHAnsi" w:hAnsiTheme="minorHAnsi" w:cs="Arial"/>
                <w:sz w:val="18"/>
                <w:szCs w:val="18"/>
                <w:lang w:val="en-US"/>
              </w:rPr>
              <w:t xml:space="preserve">Red: Indicator shows poor achievement – unlikely to be completed by </w:t>
            </w:r>
            <w:r w:rsidR="00327658" w:rsidRPr="005C5A57">
              <w:rPr>
                <w:rFonts w:asciiTheme="minorHAnsi" w:hAnsiTheme="minorHAnsi" w:cs="Arial"/>
                <w:sz w:val="18"/>
                <w:szCs w:val="18"/>
                <w:lang w:val="en-US"/>
              </w:rPr>
              <w:t>P</w:t>
            </w:r>
            <w:r w:rsidRPr="005C5A57">
              <w:rPr>
                <w:rFonts w:asciiTheme="minorHAnsi" w:hAnsiTheme="minorHAnsi" w:cs="Arial"/>
                <w:sz w:val="18"/>
                <w:szCs w:val="18"/>
                <w:lang w:val="en-US"/>
              </w:rPr>
              <w:t>roject closure</w:t>
            </w:r>
          </w:p>
        </w:tc>
      </w:tr>
    </w:tbl>
    <w:p w14:paraId="26F05AFA" w14:textId="6BEA660F" w:rsidR="00755F5E" w:rsidRPr="005C5A57" w:rsidRDefault="00755F5E" w:rsidP="00755F5E">
      <w:pPr>
        <w:widowControl w:val="0"/>
        <w:numPr>
          <w:ilvl w:val="0"/>
          <w:numId w:val="37"/>
        </w:numPr>
        <w:tabs>
          <w:tab w:val="left" w:pos="1147"/>
        </w:tabs>
        <w:autoSpaceDE w:val="0"/>
        <w:autoSpaceDN w:val="0"/>
        <w:ind w:left="814"/>
        <w:jc w:val="both"/>
        <w:rPr>
          <w:rFonts w:asciiTheme="minorHAnsi" w:eastAsiaTheme="minorEastAsia" w:hAnsiTheme="minorHAnsi" w:cstheme="minorBidi"/>
          <w:color w:val="000000"/>
          <w:lang w:val="en-US"/>
        </w:rPr>
        <w:sectPr w:rsidR="00755F5E" w:rsidRPr="005C5A57" w:rsidSect="00E84580">
          <w:headerReference w:type="default" r:id="rId31"/>
          <w:footerReference w:type="default" r:id="rId32"/>
          <w:pgSz w:w="12240" w:h="15840" w:code="1"/>
          <w:pgMar w:top="1440" w:right="1440" w:bottom="1440" w:left="1440" w:header="720" w:footer="720" w:gutter="0"/>
          <w:cols w:space="720"/>
        </w:sectPr>
      </w:pPr>
    </w:p>
    <w:p w14:paraId="4D76E469" w14:textId="1A13F5B7" w:rsidR="00011BA0" w:rsidRPr="005C5A57" w:rsidRDefault="00011BA0" w:rsidP="00011BA0">
      <w:pPr>
        <w:spacing w:after="60"/>
        <w:jc w:val="center"/>
        <w:rPr>
          <w:rFonts w:asciiTheme="minorHAnsi" w:hAnsiTheme="minorHAnsi" w:cs="Arial"/>
          <w:b/>
          <w:bCs/>
          <w:lang w:val="en-US"/>
        </w:rPr>
      </w:pPr>
      <w:bookmarkStart w:id="118" w:name="_Toc113548484"/>
      <w:bookmarkStart w:id="119" w:name="_Hlk71289964"/>
      <w:r w:rsidRPr="005C5A57">
        <w:rPr>
          <w:rFonts w:asciiTheme="minorHAnsi" w:hAnsiTheme="minorHAnsi" w:cs="Arial"/>
          <w:b/>
          <w:bCs/>
          <w:lang w:val="en-US"/>
        </w:rPr>
        <w:lastRenderedPageBreak/>
        <w:t xml:space="preserve">Table </w:t>
      </w:r>
      <w:r w:rsidR="004D61D1" w:rsidRPr="005C5A57">
        <w:rPr>
          <w:rFonts w:ascii="Calibri" w:eastAsia="Calibri" w:hAnsi="Calibri" w:cs="Calibri"/>
          <w:b/>
          <w:bCs/>
          <w:color w:val="000000" w:themeColor="text1"/>
          <w:lang w:val="en-US"/>
        </w:rPr>
        <w:fldChar w:fldCharType="begin"/>
      </w:r>
      <w:r w:rsidR="004D61D1" w:rsidRPr="005C5A57">
        <w:rPr>
          <w:rFonts w:ascii="Calibri" w:eastAsia="Calibri" w:hAnsi="Calibri" w:cs="Calibri"/>
          <w:b/>
          <w:bCs/>
          <w:color w:val="000000" w:themeColor="text1"/>
          <w:lang w:val="en-US"/>
        </w:rPr>
        <w:instrText xml:space="preserve"> SEQ Table \* ARABIC </w:instrText>
      </w:r>
      <w:r w:rsidR="004D61D1" w:rsidRPr="005C5A57">
        <w:rPr>
          <w:rFonts w:ascii="Calibri" w:eastAsia="Calibri" w:hAnsi="Calibri" w:cs="Calibri"/>
          <w:b/>
          <w:bCs/>
          <w:color w:val="000000" w:themeColor="text1"/>
          <w:lang w:val="en-US"/>
        </w:rPr>
        <w:fldChar w:fldCharType="separate"/>
      </w:r>
      <w:r w:rsidR="00A33AC9">
        <w:rPr>
          <w:rFonts w:ascii="Calibri" w:eastAsia="Calibri" w:hAnsi="Calibri" w:cs="Calibri"/>
          <w:b/>
          <w:bCs/>
          <w:noProof/>
          <w:color w:val="000000" w:themeColor="text1"/>
          <w:lang w:val="en-US"/>
        </w:rPr>
        <w:t>2</w:t>
      </w:r>
      <w:r w:rsidR="004D61D1" w:rsidRPr="005C5A57">
        <w:rPr>
          <w:rFonts w:ascii="Calibri" w:eastAsia="Calibri" w:hAnsi="Calibri" w:cs="Calibri"/>
          <w:b/>
          <w:bCs/>
          <w:color w:val="000000" w:themeColor="text1"/>
          <w:lang w:val="en-US"/>
        </w:rPr>
        <w:fldChar w:fldCharType="end"/>
      </w:r>
      <w:r w:rsidRPr="005C5A57">
        <w:rPr>
          <w:rFonts w:asciiTheme="minorHAnsi" w:hAnsiTheme="minorHAnsi" w:cs="Arial"/>
          <w:b/>
          <w:bCs/>
          <w:lang w:val="en-US"/>
        </w:rPr>
        <w:t xml:space="preserve">: </w:t>
      </w:r>
      <w:r w:rsidR="00923074" w:rsidRPr="005C5A57">
        <w:rPr>
          <w:rFonts w:asciiTheme="minorHAnsi" w:hAnsiTheme="minorHAnsi" w:cs="Arial"/>
          <w:b/>
          <w:bCs/>
          <w:lang w:val="en-US"/>
        </w:rPr>
        <w:t>Progress Towards Results Matrix (Achievement of outcomes and outputs against End-of-Project Targets</w:t>
      </w:r>
      <w:r w:rsidR="002C7123" w:rsidRPr="005C5A57">
        <w:rPr>
          <w:rFonts w:asciiTheme="minorHAnsi" w:hAnsiTheme="minorHAnsi" w:cs="Arial"/>
          <w:b/>
          <w:bCs/>
          <w:lang w:val="en-US"/>
        </w:rPr>
        <w:t>)</w:t>
      </w:r>
      <w:bookmarkEnd w:id="118"/>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2410"/>
        <w:gridCol w:w="1134"/>
        <w:gridCol w:w="1559"/>
        <w:gridCol w:w="1417"/>
        <w:gridCol w:w="2835"/>
        <w:gridCol w:w="1134"/>
        <w:gridCol w:w="993"/>
      </w:tblGrid>
      <w:tr w:rsidR="002C7123" w:rsidRPr="005C5A57" w14:paraId="373FB87C" w14:textId="77777777" w:rsidTr="00DF0933">
        <w:trPr>
          <w:tblHeader/>
          <w:jc w:val="center"/>
        </w:trPr>
        <w:tc>
          <w:tcPr>
            <w:tcW w:w="1980" w:type="dxa"/>
            <w:shd w:val="clear" w:color="auto" w:fill="00B0F0"/>
            <w:vAlign w:val="center"/>
          </w:tcPr>
          <w:p w14:paraId="449E4EF8" w14:textId="77777777" w:rsidR="002C7123" w:rsidRPr="005C5A57" w:rsidRDefault="002C7123" w:rsidP="00DF0933">
            <w:pPr>
              <w:jc w:val="center"/>
              <w:rPr>
                <w:rFonts w:asciiTheme="minorHAnsi" w:hAnsiTheme="minorHAnsi" w:cs="Arial"/>
                <w:b/>
                <w:sz w:val="20"/>
                <w:szCs w:val="20"/>
                <w:lang w:val="en-US"/>
              </w:rPr>
            </w:pPr>
            <w:r w:rsidRPr="005C5A57">
              <w:rPr>
                <w:rFonts w:asciiTheme="minorHAnsi" w:hAnsiTheme="minorHAnsi" w:cs="Arial"/>
                <w:b/>
                <w:sz w:val="20"/>
                <w:szCs w:val="20"/>
                <w:lang w:val="en-US"/>
              </w:rPr>
              <w:t>Project Strategy</w:t>
            </w:r>
          </w:p>
        </w:tc>
        <w:tc>
          <w:tcPr>
            <w:tcW w:w="2410" w:type="dxa"/>
            <w:shd w:val="clear" w:color="auto" w:fill="00B0F0"/>
            <w:vAlign w:val="center"/>
          </w:tcPr>
          <w:p w14:paraId="08484BED" w14:textId="77777777" w:rsidR="002C7123" w:rsidRPr="005C5A57" w:rsidRDefault="002C7123" w:rsidP="00DF0933">
            <w:pPr>
              <w:jc w:val="center"/>
              <w:rPr>
                <w:rFonts w:asciiTheme="minorHAnsi" w:hAnsiTheme="minorHAnsi" w:cs="Arial"/>
                <w:b/>
                <w:sz w:val="20"/>
                <w:szCs w:val="20"/>
                <w:lang w:val="en-US"/>
              </w:rPr>
            </w:pPr>
            <w:r w:rsidRPr="005C5A57">
              <w:rPr>
                <w:rFonts w:asciiTheme="minorHAnsi" w:hAnsiTheme="minorHAnsi" w:cs="Arial"/>
                <w:b/>
                <w:sz w:val="20"/>
                <w:szCs w:val="20"/>
                <w:lang w:val="en-US"/>
              </w:rPr>
              <w:t>Indicator</w:t>
            </w:r>
          </w:p>
        </w:tc>
        <w:tc>
          <w:tcPr>
            <w:tcW w:w="1134" w:type="dxa"/>
            <w:shd w:val="clear" w:color="auto" w:fill="00B0F0"/>
            <w:vAlign w:val="center"/>
          </w:tcPr>
          <w:p w14:paraId="58956FAE" w14:textId="77777777" w:rsidR="002C7123" w:rsidRPr="005C5A57" w:rsidRDefault="002C7123" w:rsidP="00DF0933">
            <w:pPr>
              <w:jc w:val="center"/>
              <w:rPr>
                <w:rFonts w:asciiTheme="minorHAnsi" w:hAnsiTheme="minorHAnsi" w:cs="Arial"/>
                <w:b/>
                <w:sz w:val="20"/>
                <w:szCs w:val="20"/>
                <w:lang w:val="en-US"/>
              </w:rPr>
            </w:pPr>
            <w:r w:rsidRPr="005C5A57">
              <w:rPr>
                <w:rFonts w:asciiTheme="minorHAnsi" w:hAnsiTheme="minorHAnsi" w:cs="Arial"/>
                <w:b/>
                <w:sz w:val="20"/>
                <w:szCs w:val="20"/>
                <w:lang w:val="en-US"/>
              </w:rPr>
              <w:t>Baseline Level</w:t>
            </w:r>
          </w:p>
        </w:tc>
        <w:tc>
          <w:tcPr>
            <w:tcW w:w="1559" w:type="dxa"/>
            <w:shd w:val="clear" w:color="auto" w:fill="00B0F0"/>
            <w:vAlign w:val="center"/>
          </w:tcPr>
          <w:p w14:paraId="77EA42F8" w14:textId="77777777" w:rsidR="002C7123" w:rsidRPr="005C5A57" w:rsidRDefault="002C7123" w:rsidP="00DF0933">
            <w:pPr>
              <w:jc w:val="center"/>
              <w:rPr>
                <w:rFonts w:asciiTheme="minorHAnsi" w:hAnsiTheme="minorHAnsi" w:cs="Arial"/>
                <w:b/>
                <w:sz w:val="20"/>
                <w:szCs w:val="20"/>
                <w:lang w:val="en-US"/>
              </w:rPr>
            </w:pPr>
            <w:r w:rsidRPr="005C5A57">
              <w:rPr>
                <w:rFonts w:asciiTheme="minorHAnsi" w:hAnsiTheme="minorHAnsi" w:cs="Arial"/>
                <w:b/>
                <w:sz w:val="20"/>
                <w:szCs w:val="20"/>
                <w:lang w:val="en-US"/>
              </w:rPr>
              <w:t>Mid-Term Target</w:t>
            </w:r>
          </w:p>
        </w:tc>
        <w:tc>
          <w:tcPr>
            <w:tcW w:w="1417" w:type="dxa"/>
            <w:shd w:val="clear" w:color="auto" w:fill="00B0F0"/>
            <w:vAlign w:val="center"/>
          </w:tcPr>
          <w:p w14:paraId="71181F59" w14:textId="77777777" w:rsidR="002C7123" w:rsidRPr="005C5A57" w:rsidRDefault="002C7123" w:rsidP="00DF0933">
            <w:pPr>
              <w:jc w:val="center"/>
              <w:rPr>
                <w:rFonts w:asciiTheme="minorHAnsi" w:hAnsiTheme="minorHAnsi" w:cs="Arial"/>
                <w:b/>
                <w:sz w:val="20"/>
                <w:szCs w:val="20"/>
                <w:lang w:val="en-US"/>
              </w:rPr>
            </w:pPr>
            <w:r w:rsidRPr="005C5A57">
              <w:rPr>
                <w:rFonts w:asciiTheme="minorHAnsi" w:hAnsiTheme="minorHAnsi" w:cs="Arial"/>
                <w:b/>
                <w:sz w:val="20"/>
                <w:szCs w:val="20"/>
                <w:lang w:val="en-US"/>
              </w:rPr>
              <w:t>End-of-Project Target</w:t>
            </w:r>
          </w:p>
        </w:tc>
        <w:tc>
          <w:tcPr>
            <w:tcW w:w="2835" w:type="dxa"/>
            <w:shd w:val="clear" w:color="auto" w:fill="00B0F0"/>
            <w:vAlign w:val="center"/>
          </w:tcPr>
          <w:p w14:paraId="457791E4" w14:textId="77777777" w:rsidR="002C7123" w:rsidRPr="005C5A57" w:rsidRDefault="002C7123" w:rsidP="00DF0933">
            <w:pPr>
              <w:jc w:val="center"/>
              <w:rPr>
                <w:rFonts w:asciiTheme="minorHAnsi" w:hAnsiTheme="minorHAnsi" w:cs="Arial"/>
                <w:b/>
                <w:sz w:val="20"/>
                <w:szCs w:val="20"/>
                <w:lang w:val="en-US"/>
              </w:rPr>
            </w:pPr>
            <w:r w:rsidRPr="005C5A57">
              <w:rPr>
                <w:rFonts w:asciiTheme="minorHAnsi" w:hAnsiTheme="minorHAnsi" w:cs="Arial"/>
                <w:b/>
                <w:sz w:val="20"/>
                <w:szCs w:val="20"/>
                <w:lang w:val="en-US"/>
              </w:rPr>
              <w:t>Interim Level and Assessment</w:t>
            </w:r>
          </w:p>
        </w:tc>
        <w:tc>
          <w:tcPr>
            <w:tcW w:w="1134" w:type="dxa"/>
            <w:tcBorders>
              <w:bottom w:val="single" w:sz="4" w:space="0" w:color="auto"/>
            </w:tcBorders>
            <w:shd w:val="clear" w:color="auto" w:fill="00B0F0"/>
            <w:vAlign w:val="center"/>
          </w:tcPr>
          <w:p w14:paraId="1724BBB6" w14:textId="77777777" w:rsidR="002C7123" w:rsidRPr="005C5A57" w:rsidRDefault="002C7123" w:rsidP="00DF0933">
            <w:pPr>
              <w:jc w:val="center"/>
              <w:rPr>
                <w:rFonts w:asciiTheme="minorHAnsi" w:hAnsiTheme="minorHAnsi" w:cs="Arial"/>
                <w:b/>
                <w:sz w:val="20"/>
                <w:szCs w:val="20"/>
                <w:lang w:val="en-US"/>
              </w:rPr>
            </w:pPr>
            <w:r w:rsidRPr="005C5A57">
              <w:rPr>
                <w:rFonts w:asciiTheme="minorHAnsi" w:hAnsiTheme="minorHAnsi" w:cs="Arial"/>
                <w:b/>
                <w:sz w:val="20"/>
                <w:szCs w:val="20"/>
                <w:lang w:val="en-US"/>
              </w:rPr>
              <w:t>Achieve-ment Rating</w:t>
            </w:r>
          </w:p>
        </w:tc>
        <w:tc>
          <w:tcPr>
            <w:tcW w:w="993" w:type="dxa"/>
            <w:shd w:val="clear" w:color="auto" w:fill="00B0F0"/>
            <w:vAlign w:val="center"/>
          </w:tcPr>
          <w:p w14:paraId="7741ED76" w14:textId="77777777" w:rsidR="002C7123" w:rsidRPr="005C5A57" w:rsidRDefault="002C7123" w:rsidP="00DF0933">
            <w:pPr>
              <w:jc w:val="center"/>
              <w:rPr>
                <w:rFonts w:asciiTheme="minorHAnsi" w:hAnsiTheme="minorHAnsi" w:cs="Arial"/>
                <w:b/>
                <w:sz w:val="20"/>
                <w:szCs w:val="20"/>
                <w:lang w:val="en-US"/>
              </w:rPr>
            </w:pPr>
            <w:r w:rsidRPr="005C5A57">
              <w:rPr>
                <w:rFonts w:asciiTheme="minorHAnsi" w:hAnsiTheme="minorHAnsi" w:cs="Arial"/>
                <w:b/>
                <w:sz w:val="20"/>
                <w:szCs w:val="20"/>
                <w:lang w:val="en-US"/>
              </w:rPr>
              <w:t>Justification for Rating</w:t>
            </w:r>
          </w:p>
        </w:tc>
      </w:tr>
      <w:tr w:rsidR="00475845" w:rsidRPr="005C5A57" w14:paraId="71D2352D" w14:textId="77777777" w:rsidTr="00D3370B">
        <w:trPr>
          <w:jc w:val="center"/>
        </w:trPr>
        <w:tc>
          <w:tcPr>
            <w:tcW w:w="1980" w:type="dxa"/>
            <w:vMerge w:val="restart"/>
          </w:tcPr>
          <w:p w14:paraId="22954730" w14:textId="77777777" w:rsidR="00475845" w:rsidRPr="005C5A57" w:rsidRDefault="00475845" w:rsidP="00DF0933">
            <w:pPr>
              <w:rPr>
                <w:rFonts w:asciiTheme="minorHAnsi" w:hAnsiTheme="minorHAnsi"/>
                <w:b/>
                <w:bCs/>
                <w:color w:val="000000" w:themeColor="text1"/>
                <w:sz w:val="18"/>
                <w:szCs w:val="18"/>
                <w:lang w:val="en-US"/>
              </w:rPr>
            </w:pPr>
            <w:r w:rsidRPr="005C5A57">
              <w:rPr>
                <w:rFonts w:asciiTheme="minorHAnsi" w:hAnsiTheme="minorHAnsi"/>
                <w:b/>
                <w:bCs/>
                <w:color w:val="000000" w:themeColor="text1"/>
                <w:sz w:val="18"/>
                <w:szCs w:val="18"/>
                <w:lang w:val="en-US"/>
              </w:rPr>
              <w:t>Fund level Impact:</w:t>
            </w:r>
          </w:p>
          <w:p w14:paraId="53D8C39E" w14:textId="06FB6D2F" w:rsidR="00475845" w:rsidRPr="005C5A57" w:rsidRDefault="00DF55EC" w:rsidP="00DF0933">
            <w:pPr>
              <w:rPr>
                <w:rFonts w:asciiTheme="minorHAnsi" w:hAnsiTheme="minorHAnsi" w:cs="Arial"/>
                <w:color w:val="000000" w:themeColor="text1"/>
                <w:sz w:val="18"/>
                <w:szCs w:val="18"/>
                <w:lang w:val="en-US"/>
              </w:rPr>
            </w:pPr>
            <w:sdt>
              <w:sdtPr>
                <w:rPr>
                  <w:rFonts w:asciiTheme="minorHAnsi" w:hAnsiTheme="minorHAnsi"/>
                  <w:bCs/>
                  <w:i/>
                  <w:color w:val="000000" w:themeColor="text1"/>
                  <w:sz w:val="18"/>
                  <w:szCs w:val="18"/>
                  <w:shd w:val="clear" w:color="auto" w:fill="E6E6E6"/>
                  <w:lang w:val="en-US"/>
                </w:rPr>
                <w:id w:val="-1978523414"/>
                <w:dropDownList>
                  <w:listItem w:value="Choose an item."/>
                  <w:listItem w:displayText="M1.0 Reduced emissions through increased low-emission energy access and power generation" w:value="M1.0 Reduced emissions through increased low-emission energy access and power generation"/>
                  <w:listItem w:displayText="M2.0 Reduced emissions through increased access to low-emission transportation" w:value="M2.0 Reduced emissions through increased access to low-emission transportation"/>
                  <w:listItem w:displayText="M3.0 Reduced emissions from buildings, cities, industries and appliances" w:value="M3.0 Reduced emissions from buildings, cities, industries and appliances"/>
                  <w:listItem w:displayText="M4.0 Reduced emissions from land use, reforestation, reduced deforestation, and through sustainable forest management and conservation and enhancement of forest carbon stocks" w:value="M4.0 Reduced emissions from land use, reforestation, reduced deforestation, and through sustainable forest management and conservation and enhancement of forest carbon stocks"/>
                  <w:listItem w:displayText="A1.0 Increased resilience and enhanced livelihoods of the most vulnerable people, communities and regions" w:value="A1.0 Increased resilience and enhanced livelihoods of the most vulnerable people, communities and regions"/>
                  <w:listItem w:displayText="A2.0 Increased resilience of health and well-being, and food and water security" w:value="A2.0 Increased resilience of health and well-being, and food and water security"/>
                  <w:listItem w:displayText="A3.0 Increased resilience of intrastructure and the built environment to climate change" w:value="A3.0 Increased resilience of intrastructure and the built environment to climate change"/>
                  <w:listItem w:displayText="A4.0 Improved resilience of ecosystems and ecosystem services" w:value="A4.0 Improved resilience of ecosystems and ecosystem services"/>
                </w:dropDownList>
              </w:sdtPr>
              <w:sdtEndPr/>
              <w:sdtContent>
                <w:r w:rsidR="00475845" w:rsidRPr="005C5A57">
                  <w:rPr>
                    <w:rFonts w:asciiTheme="minorHAnsi" w:hAnsiTheme="minorHAnsi"/>
                    <w:bCs/>
                    <w:i/>
                    <w:color w:val="000000" w:themeColor="text1"/>
                    <w:sz w:val="18"/>
                    <w:szCs w:val="18"/>
                    <w:shd w:val="clear" w:color="auto" w:fill="E6E6E6"/>
                    <w:lang w:val="en-US"/>
                  </w:rPr>
                  <w:t>M3.0 Reduced emissions from buildings, cities, industries and appliances</w:t>
                </w:r>
              </w:sdtContent>
            </w:sdt>
          </w:p>
        </w:tc>
        <w:tc>
          <w:tcPr>
            <w:tcW w:w="2410" w:type="dxa"/>
          </w:tcPr>
          <w:p w14:paraId="3DD573AB" w14:textId="77777777" w:rsidR="00475845" w:rsidRPr="005C5A57" w:rsidRDefault="00475845" w:rsidP="00DF0933">
            <w:pPr>
              <w:rPr>
                <w:rFonts w:asciiTheme="minorHAnsi" w:hAnsiTheme="minorHAnsi"/>
                <w:sz w:val="18"/>
                <w:szCs w:val="18"/>
                <w:lang w:val="en-US" w:bidi="en-US"/>
              </w:rPr>
            </w:pPr>
            <w:r w:rsidRPr="005C5A57">
              <w:rPr>
                <w:rFonts w:ascii="Calibri" w:hAnsi="Calibri" w:cs="Calibri"/>
                <w:sz w:val="18"/>
                <w:szCs w:val="18"/>
                <w:lang w:val="en-US"/>
              </w:rPr>
              <w:t>Tonnes of carbon dioxide equivalent (tCO</w:t>
            </w:r>
            <w:r w:rsidRPr="005C5A57">
              <w:rPr>
                <w:rFonts w:ascii="Calibri" w:hAnsi="Calibri" w:cs="Calibri"/>
                <w:sz w:val="18"/>
                <w:szCs w:val="18"/>
                <w:vertAlign w:val="subscript"/>
                <w:lang w:val="en-US"/>
              </w:rPr>
              <w:t>2eq</w:t>
            </w:r>
            <w:r w:rsidRPr="005C5A57">
              <w:rPr>
                <w:rFonts w:ascii="Calibri" w:hAnsi="Calibri" w:cs="Calibri"/>
                <w:sz w:val="18"/>
                <w:szCs w:val="18"/>
                <w:lang w:val="en-US"/>
              </w:rPr>
              <w:t>) reduced in public building sector</w:t>
            </w:r>
          </w:p>
        </w:tc>
        <w:tc>
          <w:tcPr>
            <w:tcW w:w="1134" w:type="dxa"/>
          </w:tcPr>
          <w:p w14:paraId="40C336D8" w14:textId="77777777" w:rsidR="00475845" w:rsidRPr="005C5A57" w:rsidRDefault="00475845" w:rsidP="00DF0933">
            <w:pPr>
              <w:jc w:val="center"/>
              <w:rPr>
                <w:rFonts w:asciiTheme="minorHAnsi" w:hAnsiTheme="minorHAnsi" w:cstheme="minorHAnsi"/>
                <w:sz w:val="18"/>
                <w:szCs w:val="18"/>
                <w:lang w:val="en-US"/>
              </w:rPr>
            </w:pPr>
            <w:r w:rsidRPr="005C5A57">
              <w:rPr>
                <w:rFonts w:ascii="Calibri" w:hAnsi="Calibri"/>
                <w:sz w:val="18"/>
                <w:szCs w:val="18"/>
                <w:lang w:val="en-US"/>
              </w:rPr>
              <w:t>0</w:t>
            </w:r>
          </w:p>
        </w:tc>
        <w:tc>
          <w:tcPr>
            <w:tcW w:w="1559" w:type="dxa"/>
          </w:tcPr>
          <w:p w14:paraId="1C1BE080" w14:textId="77777777" w:rsidR="00475845" w:rsidRPr="005C5A57" w:rsidRDefault="00475845" w:rsidP="00DF0933">
            <w:pPr>
              <w:jc w:val="center"/>
              <w:rPr>
                <w:rFonts w:asciiTheme="minorHAnsi" w:hAnsiTheme="minorHAnsi" w:cstheme="minorHAnsi"/>
                <w:bCs/>
                <w:sz w:val="18"/>
                <w:szCs w:val="18"/>
                <w:lang w:val="en-US"/>
              </w:rPr>
            </w:pPr>
            <w:r w:rsidRPr="005C5A57">
              <w:rPr>
                <w:rFonts w:ascii="Calibri" w:hAnsi="Calibri"/>
                <w:sz w:val="18"/>
                <w:szCs w:val="18"/>
                <w:lang w:val="en-US"/>
              </w:rPr>
              <w:t>500,000</w:t>
            </w:r>
          </w:p>
        </w:tc>
        <w:tc>
          <w:tcPr>
            <w:tcW w:w="1417" w:type="dxa"/>
          </w:tcPr>
          <w:p w14:paraId="748054C8" w14:textId="77777777" w:rsidR="00475845" w:rsidRPr="005C5A57" w:rsidRDefault="00475845" w:rsidP="00DF0933">
            <w:pPr>
              <w:jc w:val="center"/>
              <w:rPr>
                <w:rFonts w:asciiTheme="minorHAnsi" w:hAnsiTheme="minorHAnsi" w:cstheme="minorHAnsi"/>
                <w:sz w:val="18"/>
                <w:szCs w:val="18"/>
                <w:lang w:val="en-US"/>
              </w:rPr>
            </w:pPr>
            <w:r w:rsidRPr="005C5A57">
              <w:rPr>
                <w:rFonts w:ascii="Calibri" w:hAnsi="Calibri"/>
                <w:sz w:val="18"/>
                <w:szCs w:val="18"/>
                <w:lang w:val="en-US"/>
              </w:rPr>
              <w:t>2,019,976</w:t>
            </w:r>
          </w:p>
        </w:tc>
        <w:tc>
          <w:tcPr>
            <w:tcW w:w="2835" w:type="dxa"/>
            <w:tcBorders>
              <w:bottom w:val="single" w:sz="4" w:space="0" w:color="auto"/>
            </w:tcBorders>
          </w:tcPr>
          <w:p w14:paraId="7A416507" w14:textId="6187DF64" w:rsidR="00475845" w:rsidRPr="005C5A57" w:rsidRDefault="00475845" w:rsidP="00DF0933">
            <w:pPr>
              <w:jc w:val="center"/>
              <w:rPr>
                <w:rFonts w:asciiTheme="minorHAnsi" w:hAnsiTheme="minorHAnsi" w:cs="Arial"/>
                <w:sz w:val="18"/>
                <w:szCs w:val="18"/>
                <w:lang w:val="en-US"/>
              </w:rPr>
            </w:pPr>
            <w:r w:rsidRPr="005C5A57">
              <w:rPr>
                <w:rFonts w:asciiTheme="minorHAnsi" w:hAnsiTheme="minorHAnsi" w:cs="Arial"/>
                <w:sz w:val="18"/>
                <w:szCs w:val="18"/>
                <w:lang w:val="en-US"/>
              </w:rPr>
              <w:t>462,412</w:t>
            </w:r>
            <w:r w:rsidR="00D3370B">
              <w:rPr>
                <w:rFonts w:asciiTheme="minorHAnsi" w:hAnsiTheme="minorHAnsi" w:cs="Arial"/>
                <w:sz w:val="18"/>
                <w:szCs w:val="18"/>
                <w:lang w:val="en-US"/>
              </w:rPr>
              <w:t xml:space="preserve">. </w:t>
            </w:r>
            <w:r w:rsidR="00D3370B" w:rsidRPr="00084C8D">
              <w:rPr>
                <w:rFonts w:asciiTheme="minorHAnsi" w:hAnsiTheme="minorHAnsi" w:cs="Arial"/>
                <w:sz w:val="18"/>
                <w:szCs w:val="18"/>
                <w:highlight w:val="yellow"/>
                <w:lang w:val="en-US"/>
              </w:rPr>
              <w:t>However, there is a strong likelihood that EOP GHG emission targets of Project cannot be met</w:t>
            </w:r>
          </w:p>
        </w:tc>
        <w:tc>
          <w:tcPr>
            <w:tcW w:w="1134" w:type="dxa"/>
            <w:tcBorders>
              <w:bottom w:val="single" w:sz="4" w:space="0" w:color="auto"/>
            </w:tcBorders>
            <w:shd w:val="clear" w:color="auto" w:fill="FF0000"/>
          </w:tcPr>
          <w:p w14:paraId="39CDBECC" w14:textId="77777777" w:rsidR="00475845" w:rsidRPr="005C5A57" w:rsidRDefault="00475845" w:rsidP="00DF0933">
            <w:pPr>
              <w:jc w:val="both"/>
              <w:rPr>
                <w:rFonts w:asciiTheme="minorHAnsi" w:hAnsiTheme="minorHAnsi" w:cs="Arial"/>
                <w:sz w:val="18"/>
                <w:szCs w:val="18"/>
                <w:lang w:val="en-US"/>
              </w:rPr>
            </w:pPr>
          </w:p>
        </w:tc>
        <w:tc>
          <w:tcPr>
            <w:tcW w:w="993" w:type="dxa"/>
            <w:vMerge w:val="restart"/>
          </w:tcPr>
          <w:p w14:paraId="251D5853" w14:textId="32F914B1" w:rsidR="00475845" w:rsidRPr="005C5A57" w:rsidRDefault="00475845" w:rsidP="00DF0933">
            <w:pPr>
              <w:jc w:val="center"/>
              <w:rPr>
                <w:rFonts w:asciiTheme="minorHAnsi" w:hAnsiTheme="minorHAnsi" w:cs="Arial"/>
                <w:sz w:val="18"/>
                <w:szCs w:val="18"/>
                <w:lang w:val="en-US"/>
              </w:rPr>
            </w:pPr>
            <w:r w:rsidRPr="005C5A57">
              <w:rPr>
                <w:rFonts w:asciiTheme="minorHAnsi" w:hAnsiTheme="minorHAnsi" w:cs="Arial"/>
                <w:sz w:val="18"/>
                <w:szCs w:val="18"/>
                <w:lang w:val="en-US"/>
              </w:rPr>
              <w:t>See Para</w:t>
            </w:r>
            <w:r w:rsidR="00D3370B">
              <w:rPr>
                <w:rFonts w:asciiTheme="minorHAnsi" w:hAnsiTheme="minorHAnsi" w:cs="Arial"/>
                <w:sz w:val="18"/>
                <w:szCs w:val="18"/>
                <w:lang w:val="en-US"/>
              </w:rPr>
              <w:t>s</w:t>
            </w:r>
            <w:r w:rsidRPr="005C5A57">
              <w:rPr>
                <w:rFonts w:asciiTheme="minorHAnsi" w:hAnsiTheme="minorHAnsi" w:cs="Arial"/>
                <w:sz w:val="18"/>
                <w:szCs w:val="18"/>
                <w:lang w:val="en-US"/>
              </w:rPr>
              <w:t xml:space="preserve"> </w:t>
            </w:r>
            <w:r w:rsidR="0057391F">
              <w:rPr>
                <w:rFonts w:asciiTheme="minorHAnsi" w:hAnsiTheme="minorHAnsi" w:cs="Arial"/>
                <w:sz w:val="18"/>
                <w:szCs w:val="18"/>
                <w:lang w:val="en-US"/>
              </w:rPr>
              <w:fldChar w:fldCharType="begin"/>
            </w:r>
            <w:r w:rsidR="0057391F">
              <w:rPr>
                <w:rFonts w:asciiTheme="minorHAnsi" w:hAnsiTheme="minorHAnsi" w:cs="Arial"/>
                <w:sz w:val="18"/>
                <w:szCs w:val="18"/>
                <w:lang w:val="en-US"/>
              </w:rPr>
              <w:instrText xml:space="preserve"> REF _Ref113541839 \r \h </w:instrText>
            </w:r>
            <w:r w:rsidR="0057391F">
              <w:rPr>
                <w:rFonts w:asciiTheme="minorHAnsi" w:hAnsiTheme="minorHAnsi" w:cs="Arial"/>
                <w:sz w:val="18"/>
                <w:szCs w:val="18"/>
                <w:lang w:val="en-US"/>
              </w:rPr>
            </w:r>
            <w:r w:rsidR="0057391F">
              <w:rPr>
                <w:rFonts w:asciiTheme="minorHAnsi" w:hAnsiTheme="minorHAnsi" w:cs="Arial"/>
                <w:sz w:val="18"/>
                <w:szCs w:val="18"/>
                <w:lang w:val="en-US"/>
              </w:rPr>
              <w:fldChar w:fldCharType="separate"/>
            </w:r>
            <w:r w:rsidR="0057391F">
              <w:rPr>
                <w:rFonts w:asciiTheme="minorHAnsi" w:hAnsiTheme="minorHAnsi" w:cs="Arial"/>
                <w:sz w:val="18"/>
                <w:szCs w:val="18"/>
                <w:lang w:val="en-US"/>
              </w:rPr>
              <w:t>59</w:t>
            </w:r>
            <w:r w:rsidR="0057391F">
              <w:rPr>
                <w:rFonts w:asciiTheme="minorHAnsi" w:hAnsiTheme="minorHAnsi" w:cs="Arial"/>
                <w:sz w:val="18"/>
                <w:szCs w:val="18"/>
                <w:lang w:val="en-US"/>
              </w:rPr>
              <w:fldChar w:fldCharType="end"/>
            </w:r>
            <w:r w:rsidR="004B6199">
              <w:rPr>
                <w:rFonts w:asciiTheme="minorHAnsi" w:hAnsiTheme="minorHAnsi" w:cs="Arial"/>
                <w:sz w:val="18"/>
                <w:szCs w:val="18"/>
                <w:lang w:val="en-US"/>
              </w:rPr>
              <w:t xml:space="preserve"> and</w:t>
            </w:r>
            <w:r w:rsidR="00D3370B">
              <w:rPr>
                <w:rFonts w:asciiTheme="minorHAnsi" w:hAnsiTheme="minorHAnsi" w:cs="Arial"/>
                <w:sz w:val="18"/>
                <w:szCs w:val="18"/>
                <w:lang w:val="en-US"/>
              </w:rPr>
              <w:t xml:space="preserve"> </w:t>
            </w:r>
            <w:r w:rsidR="004B6199" w:rsidRPr="004B6199">
              <w:rPr>
                <w:rFonts w:asciiTheme="minorHAnsi" w:hAnsiTheme="minorHAnsi" w:cs="Arial"/>
                <w:sz w:val="18"/>
                <w:szCs w:val="18"/>
                <w:lang w:val="en-US"/>
              </w:rPr>
              <w:fldChar w:fldCharType="begin"/>
            </w:r>
            <w:r w:rsidR="004B6199" w:rsidRPr="004B6199">
              <w:rPr>
                <w:rFonts w:asciiTheme="minorHAnsi" w:hAnsiTheme="minorHAnsi" w:cs="Arial"/>
                <w:sz w:val="18"/>
                <w:szCs w:val="18"/>
                <w:lang w:val="en-US"/>
              </w:rPr>
              <w:instrText xml:space="preserve"> REF _Ref112498538 \r \h </w:instrText>
            </w:r>
            <w:r w:rsidR="004B6199" w:rsidRPr="004B6199">
              <w:rPr>
                <w:rFonts w:asciiTheme="minorHAnsi" w:hAnsiTheme="minorHAnsi" w:cs="Arial"/>
                <w:sz w:val="18"/>
                <w:szCs w:val="18"/>
                <w:lang w:val="en-US"/>
              </w:rPr>
            </w:r>
            <w:r w:rsidR="004B6199" w:rsidRPr="004B6199">
              <w:rPr>
                <w:rFonts w:asciiTheme="minorHAnsi" w:hAnsiTheme="minorHAnsi" w:cs="Arial"/>
                <w:sz w:val="18"/>
                <w:szCs w:val="18"/>
                <w:lang w:val="en-US"/>
              </w:rPr>
              <w:fldChar w:fldCharType="separate"/>
            </w:r>
            <w:r w:rsidR="004B6199" w:rsidRPr="004B6199">
              <w:rPr>
                <w:rFonts w:asciiTheme="minorHAnsi" w:hAnsiTheme="minorHAnsi" w:cs="Arial"/>
                <w:sz w:val="18"/>
                <w:szCs w:val="18"/>
                <w:lang w:val="en-US"/>
              </w:rPr>
              <w:t>82</w:t>
            </w:r>
            <w:r w:rsidR="004B6199" w:rsidRPr="004B6199">
              <w:rPr>
                <w:rFonts w:asciiTheme="minorHAnsi" w:hAnsiTheme="minorHAnsi" w:cs="Arial"/>
                <w:sz w:val="18"/>
                <w:szCs w:val="18"/>
                <w:lang w:val="en-US"/>
              </w:rPr>
              <w:fldChar w:fldCharType="end"/>
            </w:r>
          </w:p>
        </w:tc>
      </w:tr>
      <w:tr w:rsidR="00475845" w:rsidRPr="005C5A57" w14:paraId="54315A55" w14:textId="77777777" w:rsidTr="00DF0933">
        <w:trPr>
          <w:jc w:val="center"/>
        </w:trPr>
        <w:tc>
          <w:tcPr>
            <w:tcW w:w="1980" w:type="dxa"/>
            <w:vMerge/>
          </w:tcPr>
          <w:p w14:paraId="284EF510" w14:textId="77777777" w:rsidR="00475845" w:rsidRPr="005C5A57" w:rsidRDefault="00475845" w:rsidP="00DF0933">
            <w:pPr>
              <w:rPr>
                <w:rFonts w:asciiTheme="minorHAnsi" w:hAnsiTheme="minorHAnsi"/>
                <w:b/>
                <w:bCs/>
                <w:color w:val="000000" w:themeColor="text1"/>
                <w:sz w:val="18"/>
                <w:szCs w:val="18"/>
                <w:lang w:val="en-US"/>
              </w:rPr>
            </w:pPr>
          </w:p>
        </w:tc>
        <w:tc>
          <w:tcPr>
            <w:tcW w:w="2410" w:type="dxa"/>
          </w:tcPr>
          <w:p w14:paraId="781C2812" w14:textId="77777777" w:rsidR="00475845" w:rsidRPr="005C5A57" w:rsidRDefault="00475845" w:rsidP="00DF0933">
            <w:pPr>
              <w:rPr>
                <w:rFonts w:asciiTheme="minorHAnsi" w:hAnsiTheme="minorHAnsi"/>
                <w:sz w:val="18"/>
                <w:szCs w:val="18"/>
                <w:lang w:val="en-US" w:bidi="en-US"/>
              </w:rPr>
            </w:pPr>
            <w:r w:rsidRPr="005C5A57">
              <w:rPr>
                <w:rFonts w:ascii="Calibri" w:hAnsi="Calibri" w:cs="Calibri"/>
                <w:sz w:val="18"/>
                <w:szCs w:val="18"/>
                <w:lang w:val="en-US"/>
              </w:rPr>
              <w:t>Number of people benefitting from improved working/ occupancy conditions in buildings (disaggregated by gender)</w:t>
            </w:r>
          </w:p>
        </w:tc>
        <w:tc>
          <w:tcPr>
            <w:tcW w:w="1134" w:type="dxa"/>
          </w:tcPr>
          <w:p w14:paraId="6B3A42C2" w14:textId="77777777" w:rsidR="00475845" w:rsidRPr="005C5A57" w:rsidRDefault="00475845" w:rsidP="00DF0933">
            <w:pPr>
              <w:jc w:val="center"/>
              <w:rPr>
                <w:rFonts w:asciiTheme="minorHAnsi" w:hAnsiTheme="minorHAnsi" w:cstheme="minorHAnsi"/>
                <w:sz w:val="18"/>
                <w:szCs w:val="18"/>
                <w:lang w:val="en-US"/>
              </w:rPr>
            </w:pPr>
            <w:r w:rsidRPr="005C5A57">
              <w:rPr>
                <w:rFonts w:ascii="Calibri" w:hAnsi="Calibri"/>
                <w:sz w:val="18"/>
                <w:szCs w:val="18"/>
                <w:lang w:val="en-US"/>
              </w:rPr>
              <w:t>0</w:t>
            </w:r>
          </w:p>
        </w:tc>
        <w:tc>
          <w:tcPr>
            <w:tcW w:w="1559" w:type="dxa"/>
          </w:tcPr>
          <w:p w14:paraId="351FEF02" w14:textId="77777777" w:rsidR="00475845" w:rsidRPr="005C5A57" w:rsidRDefault="00475845" w:rsidP="00DF0933">
            <w:pPr>
              <w:jc w:val="center"/>
              <w:rPr>
                <w:rFonts w:ascii="Calibri" w:hAnsi="Calibri"/>
                <w:sz w:val="18"/>
                <w:szCs w:val="18"/>
                <w:lang w:val="en-US"/>
              </w:rPr>
            </w:pPr>
            <w:r w:rsidRPr="005C5A57">
              <w:rPr>
                <w:rFonts w:ascii="Calibri" w:hAnsi="Calibri"/>
                <w:sz w:val="18"/>
                <w:szCs w:val="18"/>
                <w:lang w:val="en-US"/>
              </w:rPr>
              <w:t>35,000</w:t>
            </w:r>
          </w:p>
          <w:p w14:paraId="2520F42C" w14:textId="77777777" w:rsidR="00475845" w:rsidRPr="005C5A57" w:rsidRDefault="00475845" w:rsidP="00DF0933">
            <w:pPr>
              <w:jc w:val="center"/>
              <w:rPr>
                <w:rFonts w:ascii="Calibri" w:hAnsi="Calibri"/>
                <w:sz w:val="18"/>
                <w:szCs w:val="18"/>
                <w:lang w:val="en-US"/>
              </w:rPr>
            </w:pPr>
            <w:r w:rsidRPr="005C5A57">
              <w:rPr>
                <w:rFonts w:ascii="Calibri" w:hAnsi="Calibri"/>
                <w:sz w:val="18"/>
                <w:szCs w:val="18"/>
                <w:lang w:val="en-US"/>
              </w:rPr>
              <w:t>(18,200 women)</w:t>
            </w:r>
          </w:p>
          <w:p w14:paraId="7C440AA8" w14:textId="77777777" w:rsidR="00475845" w:rsidRPr="005C5A57" w:rsidRDefault="00475845" w:rsidP="00DF0933">
            <w:pPr>
              <w:jc w:val="center"/>
              <w:rPr>
                <w:rFonts w:asciiTheme="minorHAnsi" w:hAnsiTheme="minorHAnsi" w:cstheme="minorHAnsi"/>
                <w:bCs/>
                <w:sz w:val="18"/>
                <w:szCs w:val="18"/>
                <w:lang w:val="en-US"/>
              </w:rPr>
            </w:pPr>
          </w:p>
        </w:tc>
        <w:tc>
          <w:tcPr>
            <w:tcW w:w="1417" w:type="dxa"/>
          </w:tcPr>
          <w:p w14:paraId="5959C498" w14:textId="77777777" w:rsidR="00475845" w:rsidRPr="005C5A57" w:rsidRDefault="00475845" w:rsidP="00DF0933">
            <w:pPr>
              <w:jc w:val="center"/>
              <w:rPr>
                <w:rFonts w:ascii="Calibri" w:hAnsi="Calibri"/>
                <w:sz w:val="18"/>
                <w:szCs w:val="18"/>
                <w:lang w:val="en-US"/>
              </w:rPr>
            </w:pPr>
            <w:r w:rsidRPr="005C5A57">
              <w:rPr>
                <w:rFonts w:ascii="Calibri" w:hAnsi="Calibri"/>
                <w:sz w:val="18"/>
                <w:szCs w:val="18"/>
                <w:lang w:val="en-US"/>
              </w:rPr>
              <w:t>150,000</w:t>
            </w:r>
          </w:p>
          <w:p w14:paraId="63D7D4E8" w14:textId="77777777" w:rsidR="00475845" w:rsidRPr="005C5A57" w:rsidRDefault="00475845" w:rsidP="00DF0933">
            <w:pPr>
              <w:jc w:val="center"/>
              <w:rPr>
                <w:rFonts w:ascii="Calibri" w:hAnsi="Calibri"/>
                <w:sz w:val="18"/>
                <w:szCs w:val="18"/>
                <w:lang w:val="en-US"/>
              </w:rPr>
            </w:pPr>
            <w:r w:rsidRPr="005C5A57">
              <w:rPr>
                <w:rFonts w:ascii="Calibri" w:hAnsi="Calibri"/>
                <w:sz w:val="18"/>
                <w:szCs w:val="18"/>
                <w:lang w:val="en-US"/>
              </w:rPr>
              <w:t>(80,000</w:t>
            </w:r>
          </w:p>
          <w:p w14:paraId="6A0FB261" w14:textId="77777777" w:rsidR="00475845" w:rsidRPr="005C5A57" w:rsidRDefault="00475845" w:rsidP="00DF0933">
            <w:pPr>
              <w:jc w:val="center"/>
              <w:rPr>
                <w:rFonts w:asciiTheme="minorHAnsi" w:hAnsiTheme="minorHAnsi" w:cstheme="minorHAnsi"/>
                <w:sz w:val="18"/>
                <w:szCs w:val="18"/>
                <w:lang w:val="en-US"/>
              </w:rPr>
            </w:pPr>
            <w:r w:rsidRPr="005C5A57">
              <w:rPr>
                <w:rFonts w:ascii="Calibri" w:hAnsi="Calibri"/>
                <w:sz w:val="18"/>
                <w:szCs w:val="18"/>
                <w:lang w:val="en-US"/>
              </w:rPr>
              <w:t>women)</w:t>
            </w:r>
          </w:p>
        </w:tc>
        <w:tc>
          <w:tcPr>
            <w:tcW w:w="2835" w:type="dxa"/>
            <w:tcBorders>
              <w:bottom w:val="single" w:sz="4" w:space="0" w:color="auto"/>
            </w:tcBorders>
          </w:tcPr>
          <w:p w14:paraId="773B14DE" w14:textId="77777777" w:rsidR="00475845" w:rsidRPr="005C5A57" w:rsidRDefault="00475845" w:rsidP="00DF0933">
            <w:pPr>
              <w:jc w:val="center"/>
              <w:rPr>
                <w:rFonts w:asciiTheme="minorHAnsi" w:hAnsiTheme="minorHAnsi" w:cs="Arial"/>
                <w:sz w:val="18"/>
                <w:szCs w:val="18"/>
                <w:lang w:val="en-US"/>
              </w:rPr>
            </w:pPr>
            <w:bookmarkStart w:id="120" w:name="_Hlk108856393"/>
            <w:r w:rsidRPr="005C5A57">
              <w:rPr>
                <w:rFonts w:asciiTheme="minorHAnsi" w:hAnsiTheme="minorHAnsi" w:cs="Arial"/>
                <w:sz w:val="18"/>
                <w:szCs w:val="18"/>
                <w:lang w:val="en-US"/>
              </w:rPr>
              <w:t>243,274</w:t>
            </w:r>
          </w:p>
          <w:p w14:paraId="309C7C7D" w14:textId="77777777" w:rsidR="00475845" w:rsidRPr="005C5A57" w:rsidRDefault="00475845" w:rsidP="00DF0933">
            <w:pPr>
              <w:jc w:val="center"/>
              <w:rPr>
                <w:rFonts w:asciiTheme="minorHAnsi" w:hAnsiTheme="minorHAnsi" w:cs="Arial"/>
                <w:sz w:val="18"/>
                <w:szCs w:val="18"/>
                <w:lang w:val="en-US"/>
              </w:rPr>
            </w:pPr>
            <w:r w:rsidRPr="005C5A57">
              <w:rPr>
                <w:rFonts w:asciiTheme="minorHAnsi" w:hAnsiTheme="minorHAnsi" w:cs="Arial"/>
                <w:sz w:val="18"/>
                <w:szCs w:val="18"/>
                <w:lang w:val="en-US"/>
              </w:rPr>
              <w:t>(123,310 women)</w:t>
            </w:r>
            <w:bookmarkEnd w:id="120"/>
          </w:p>
        </w:tc>
        <w:tc>
          <w:tcPr>
            <w:tcW w:w="1134" w:type="dxa"/>
            <w:tcBorders>
              <w:bottom w:val="single" w:sz="4" w:space="0" w:color="auto"/>
            </w:tcBorders>
            <w:shd w:val="clear" w:color="auto" w:fill="00FF00"/>
          </w:tcPr>
          <w:p w14:paraId="7E609A5A" w14:textId="77777777" w:rsidR="00475845" w:rsidRPr="005C5A57" w:rsidRDefault="00475845" w:rsidP="00DF0933">
            <w:pPr>
              <w:jc w:val="both"/>
              <w:rPr>
                <w:rFonts w:asciiTheme="minorHAnsi" w:hAnsiTheme="minorHAnsi" w:cs="Arial"/>
                <w:sz w:val="18"/>
                <w:szCs w:val="18"/>
                <w:lang w:val="en-US"/>
              </w:rPr>
            </w:pPr>
          </w:p>
        </w:tc>
        <w:tc>
          <w:tcPr>
            <w:tcW w:w="993" w:type="dxa"/>
            <w:vMerge/>
            <w:tcBorders>
              <w:bottom w:val="single" w:sz="4" w:space="0" w:color="auto"/>
            </w:tcBorders>
          </w:tcPr>
          <w:p w14:paraId="5B0E71D2" w14:textId="77777777" w:rsidR="00475845" w:rsidRPr="005C5A57" w:rsidRDefault="00475845" w:rsidP="00DF0933">
            <w:pPr>
              <w:jc w:val="center"/>
              <w:rPr>
                <w:rFonts w:asciiTheme="minorHAnsi" w:hAnsiTheme="minorHAnsi" w:cs="Arial"/>
                <w:sz w:val="18"/>
                <w:szCs w:val="18"/>
                <w:lang w:val="en-US"/>
              </w:rPr>
            </w:pPr>
          </w:p>
        </w:tc>
      </w:tr>
      <w:tr w:rsidR="002C7123" w:rsidRPr="005C5A57" w14:paraId="70D821C7" w14:textId="77777777" w:rsidTr="00DF0933">
        <w:trPr>
          <w:jc w:val="center"/>
        </w:trPr>
        <w:tc>
          <w:tcPr>
            <w:tcW w:w="13462" w:type="dxa"/>
            <w:gridSpan w:val="8"/>
            <w:shd w:val="clear" w:color="auto" w:fill="95B3D7" w:themeFill="accent1" w:themeFillTint="99"/>
          </w:tcPr>
          <w:p w14:paraId="04634EF1" w14:textId="77777777" w:rsidR="002C7123" w:rsidRPr="005C5A57" w:rsidRDefault="002C7123" w:rsidP="00DF0933">
            <w:pPr>
              <w:rPr>
                <w:rFonts w:asciiTheme="minorHAnsi" w:hAnsiTheme="minorHAnsi" w:cs="Arial"/>
                <w:b/>
                <w:bCs/>
                <w:color w:val="000000" w:themeColor="text1"/>
                <w:sz w:val="18"/>
                <w:szCs w:val="18"/>
                <w:lang w:val="en-US"/>
              </w:rPr>
            </w:pPr>
            <w:r w:rsidRPr="005C5A57">
              <w:rPr>
                <w:rFonts w:asciiTheme="minorHAnsi" w:hAnsiTheme="minorHAnsi" w:cs="Arial"/>
                <w:b/>
                <w:bCs/>
                <w:color w:val="000000" w:themeColor="text1"/>
                <w:sz w:val="18"/>
                <w:szCs w:val="18"/>
                <w:lang w:val="en-US"/>
              </w:rPr>
              <w:t>Project Outcomes:</w:t>
            </w:r>
          </w:p>
        </w:tc>
      </w:tr>
      <w:tr w:rsidR="009A6197" w:rsidRPr="005C5A57" w14:paraId="2286DF74" w14:textId="77777777" w:rsidTr="00DF0933">
        <w:trPr>
          <w:trHeight w:val="846"/>
          <w:jc w:val="center"/>
        </w:trPr>
        <w:sdt>
          <w:sdtPr>
            <w:rPr>
              <w:rFonts w:asciiTheme="minorHAnsi" w:hAnsiTheme="minorHAnsi" w:cstheme="minorHAnsi"/>
              <w:color w:val="000000" w:themeColor="text1"/>
              <w:sz w:val="18"/>
              <w:szCs w:val="18"/>
              <w:shd w:val="clear" w:color="auto" w:fill="E6E6E6"/>
              <w:lang w:val="en-US"/>
            </w:rPr>
            <w:id w:val="107949492"/>
            <w:dropDownList>
              <w:listItem w:value="Choose an item."/>
              <w:listItem w:displayText="M5.0 Strengthened institutional and regulatory systems" w:value="M5.0 Strengthened institutional and regulatory systems"/>
              <w:listItem w:displayText="M6.0 Increased number of small, medium and large low-emission power suppliers" w:value="M6.0 Increased number of small, medium and large low-emission power suppliers"/>
              <w:listItem w:displayText="M7.0 Lower energy intensity of buildings, cities, industries and appliances" w:value="M7.0 Lower energy intensity of buildings, cities, industries and appliances"/>
              <w:listItem w:displayText="M8.0 Increased use of low-carbon transport" w:value="M8.0 Increased use of low-carbon transport"/>
              <w:listItem w:displayText="M9.0 Improved management of land or forest areas contributing to emissions reductions" w:value="M9.0 Improved management of land or forest areas contributing to emissions reductions"/>
              <w:listItem w:displayText="A5.0 Strengthened institutional and regulatory systems for climate-responsive planning and development" w:value="A5.0 Strengthened institutional and regulatory systems for climate-responsive planning and development"/>
              <w:listItem w:displayText="A6.0 Increased generation and use of climate information in decision-making" w:value="A6.0 Increased generation and use of climate information in decision-making"/>
              <w:listItem w:displayText="A7.0 Strengthened adaptive capacity and reduced exposure to climate risks" w:value="A7.0 Strengthened adaptive capacity and reduced exposure to climate risks"/>
              <w:listItem w:displayText="A8.0 Strengthened awareness of climate threats and risk-reduction processes" w:value="A8.0 Strengthened awareness of climate threats and risk-reduction processes"/>
            </w:dropDownList>
          </w:sdtPr>
          <w:sdtEndPr/>
          <w:sdtContent>
            <w:tc>
              <w:tcPr>
                <w:tcW w:w="1980" w:type="dxa"/>
                <w:vMerge w:val="restart"/>
                <w:shd w:val="clear" w:color="auto" w:fill="auto"/>
              </w:tcPr>
              <w:p w14:paraId="2E94D245" w14:textId="35BD8A5E" w:rsidR="009A6197" w:rsidRPr="005C5A57" w:rsidRDefault="009A6197" w:rsidP="00DF0933">
                <w:pPr>
                  <w:rPr>
                    <w:rFonts w:asciiTheme="minorHAnsi" w:hAnsiTheme="minorHAnsi" w:cstheme="minorHAnsi"/>
                    <w:color w:val="000000" w:themeColor="text1"/>
                    <w:sz w:val="18"/>
                    <w:szCs w:val="18"/>
                    <w:lang w:val="en-US"/>
                  </w:rPr>
                </w:pPr>
                <w:r w:rsidRPr="005C5A57">
                  <w:rPr>
                    <w:rFonts w:asciiTheme="minorHAnsi" w:hAnsiTheme="minorHAnsi" w:cstheme="minorHAnsi"/>
                    <w:color w:val="000000" w:themeColor="text1"/>
                    <w:sz w:val="18"/>
                    <w:szCs w:val="18"/>
                    <w:shd w:val="clear" w:color="auto" w:fill="E6E6E6"/>
                    <w:lang w:val="en-US"/>
                  </w:rPr>
                  <w:t>M5.0 Strengthened institutional and regulatory systems</w:t>
                </w:r>
              </w:p>
            </w:tc>
          </w:sdtContent>
        </w:sdt>
        <w:tc>
          <w:tcPr>
            <w:tcW w:w="2410" w:type="dxa"/>
          </w:tcPr>
          <w:p w14:paraId="1E536807" w14:textId="77777777" w:rsidR="009A6197" w:rsidRPr="005C5A57" w:rsidRDefault="009A6197" w:rsidP="00DF0933">
            <w:pPr>
              <w:rPr>
                <w:rFonts w:asciiTheme="minorHAnsi" w:eastAsia="Calibri" w:hAnsiTheme="minorHAnsi" w:cstheme="minorHAnsi"/>
                <w:sz w:val="18"/>
                <w:szCs w:val="18"/>
                <w:lang w:val="en-US" w:eastAsia="en-CA"/>
              </w:rPr>
            </w:pPr>
            <w:r w:rsidRPr="005C5A57">
              <w:rPr>
                <w:rFonts w:asciiTheme="minorHAnsi" w:eastAsia="Calibri" w:hAnsiTheme="minorHAnsi" w:cstheme="minorHAnsi"/>
                <w:sz w:val="18"/>
                <w:szCs w:val="18"/>
                <w:lang w:val="en-US" w:eastAsia="en-CA"/>
              </w:rPr>
              <w:t>M5.1 Number of policies, institutions, coordination mechanisms and regulatory</w:t>
            </w:r>
          </w:p>
          <w:p w14:paraId="00CA888C" w14:textId="77777777" w:rsidR="009A6197" w:rsidRPr="005C5A57" w:rsidRDefault="009A6197" w:rsidP="00DF0933">
            <w:pPr>
              <w:rPr>
                <w:rFonts w:asciiTheme="minorHAnsi" w:eastAsia="Calibri" w:hAnsiTheme="minorHAnsi" w:cstheme="minorHAnsi"/>
                <w:sz w:val="18"/>
                <w:szCs w:val="18"/>
                <w:lang w:val="en-US" w:eastAsia="en-CA"/>
              </w:rPr>
            </w:pPr>
            <w:r w:rsidRPr="005C5A57">
              <w:rPr>
                <w:rFonts w:asciiTheme="minorHAnsi" w:eastAsia="Calibri" w:hAnsiTheme="minorHAnsi" w:cstheme="minorHAnsi"/>
                <w:sz w:val="18"/>
                <w:szCs w:val="18"/>
                <w:lang w:val="en-US" w:eastAsia="en-CA"/>
              </w:rPr>
              <w:t>frameworks that improve incentives for low emission planning and development and their effective implementation</w:t>
            </w:r>
          </w:p>
        </w:tc>
        <w:tc>
          <w:tcPr>
            <w:tcW w:w="1134" w:type="dxa"/>
          </w:tcPr>
          <w:p w14:paraId="74E51894" w14:textId="77777777" w:rsidR="009A6197" w:rsidRPr="005C5A57" w:rsidRDefault="009A6197" w:rsidP="00DF0933">
            <w:pPr>
              <w:jc w:val="center"/>
              <w:rPr>
                <w:rFonts w:asciiTheme="minorHAnsi" w:hAnsiTheme="minorHAnsi" w:cstheme="minorHAnsi"/>
                <w:bCs/>
                <w:i/>
                <w:sz w:val="18"/>
                <w:szCs w:val="18"/>
                <w:lang w:val="en-US"/>
              </w:rPr>
            </w:pPr>
            <w:r w:rsidRPr="005C5A57">
              <w:rPr>
                <w:rFonts w:asciiTheme="minorHAnsi" w:hAnsiTheme="minorHAnsi" w:cstheme="minorHAnsi"/>
                <w:bCs/>
                <w:i/>
                <w:sz w:val="18"/>
                <w:szCs w:val="18"/>
                <w:lang w:val="en-US"/>
              </w:rPr>
              <w:t>14 SECAPs approved by</w:t>
            </w:r>
          </w:p>
          <w:p w14:paraId="13ECEF0A" w14:textId="77777777" w:rsidR="009A6197" w:rsidRPr="005C5A57" w:rsidRDefault="009A6197" w:rsidP="00DF0933">
            <w:pPr>
              <w:jc w:val="center"/>
              <w:rPr>
                <w:rFonts w:asciiTheme="minorHAnsi" w:hAnsiTheme="minorHAnsi" w:cstheme="minorHAnsi"/>
                <w:bCs/>
                <w:i/>
                <w:sz w:val="18"/>
                <w:szCs w:val="18"/>
                <w:lang w:val="en-US"/>
              </w:rPr>
            </w:pPr>
            <w:r w:rsidRPr="005C5A57">
              <w:rPr>
                <w:rFonts w:asciiTheme="minorHAnsi" w:hAnsiTheme="minorHAnsi" w:cstheme="minorHAnsi"/>
                <w:bCs/>
                <w:i/>
                <w:sz w:val="18"/>
                <w:szCs w:val="18"/>
                <w:lang w:val="en-US"/>
              </w:rPr>
              <w:t>City Councils</w:t>
            </w:r>
          </w:p>
          <w:p w14:paraId="039B08A9" w14:textId="77777777" w:rsidR="009A6197" w:rsidRPr="005C5A57" w:rsidRDefault="009A6197" w:rsidP="00DF0933">
            <w:pPr>
              <w:jc w:val="center"/>
              <w:rPr>
                <w:rFonts w:asciiTheme="minorHAnsi" w:hAnsiTheme="minorHAnsi" w:cstheme="minorHAnsi"/>
                <w:sz w:val="18"/>
                <w:szCs w:val="18"/>
                <w:lang w:val="en-US"/>
              </w:rPr>
            </w:pPr>
          </w:p>
        </w:tc>
        <w:tc>
          <w:tcPr>
            <w:tcW w:w="1559" w:type="dxa"/>
          </w:tcPr>
          <w:p w14:paraId="6DA7ED72" w14:textId="77777777" w:rsidR="009A6197" w:rsidRPr="005C5A57" w:rsidRDefault="009A6197" w:rsidP="00DF0933">
            <w:pPr>
              <w:jc w:val="center"/>
              <w:rPr>
                <w:rFonts w:asciiTheme="minorHAnsi" w:hAnsiTheme="minorHAnsi" w:cstheme="minorHAnsi"/>
                <w:bCs/>
                <w:i/>
                <w:sz w:val="18"/>
                <w:szCs w:val="18"/>
                <w:lang w:val="en-US"/>
              </w:rPr>
            </w:pPr>
            <w:r w:rsidRPr="005C5A57">
              <w:rPr>
                <w:rFonts w:asciiTheme="minorHAnsi" w:hAnsiTheme="minorHAnsi" w:cstheme="minorHAnsi"/>
                <w:bCs/>
                <w:i/>
                <w:sz w:val="18"/>
                <w:szCs w:val="18"/>
                <w:lang w:val="en-US"/>
              </w:rPr>
              <w:t>34 SECAPs updated/</w:t>
            </w:r>
          </w:p>
          <w:p w14:paraId="5E4D1524" w14:textId="77777777" w:rsidR="009A6197" w:rsidRPr="005C5A57" w:rsidRDefault="009A6197" w:rsidP="00DF0933">
            <w:pPr>
              <w:jc w:val="center"/>
              <w:rPr>
                <w:rFonts w:asciiTheme="minorHAnsi" w:hAnsiTheme="minorHAnsi" w:cstheme="minorHAnsi"/>
                <w:bCs/>
                <w:i/>
                <w:sz w:val="18"/>
                <w:szCs w:val="18"/>
                <w:lang w:val="en-US"/>
              </w:rPr>
            </w:pPr>
            <w:r w:rsidRPr="005C5A57">
              <w:rPr>
                <w:rFonts w:asciiTheme="minorHAnsi" w:hAnsiTheme="minorHAnsi" w:cstheme="minorHAnsi"/>
                <w:bCs/>
                <w:i/>
                <w:sz w:val="18"/>
                <w:szCs w:val="18"/>
                <w:lang w:val="en-US"/>
              </w:rPr>
              <w:t>approved by City Councils</w:t>
            </w:r>
          </w:p>
          <w:p w14:paraId="4E30E11E" w14:textId="77777777" w:rsidR="009A6197" w:rsidRPr="005C5A57" w:rsidRDefault="009A6197" w:rsidP="00DF0933">
            <w:pPr>
              <w:jc w:val="center"/>
              <w:rPr>
                <w:rFonts w:asciiTheme="minorHAnsi" w:hAnsiTheme="minorHAnsi" w:cstheme="minorHAnsi"/>
                <w:sz w:val="18"/>
                <w:szCs w:val="18"/>
                <w:lang w:val="en-US"/>
              </w:rPr>
            </w:pPr>
          </w:p>
        </w:tc>
        <w:tc>
          <w:tcPr>
            <w:tcW w:w="1417" w:type="dxa"/>
          </w:tcPr>
          <w:p w14:paraId="443909F9" w14:textId="77777777" w:rsidR="009A6197" w:rsidRPr="005C5A57" w:rsidRDefault="009A6197" w:rsidP="00DF0933">
            <w:pPr>
              <w:jc w:val="center"/>
              <w:rPr>
                <w:rFonts w:asciiTheme="minorHAnsi" w:hAnsiTheme="minorHAnsi" w:cstheme="minorHAnsi"/>
                <w:bCs/>
                <w:i/>
                <w:sz w:val="18"/>
                <w:szCs w:val="18"/>
                <w:lang w:val="en-US"/>
              </w:rPr>
            </w:pPr>
            <w:r w:rsidRPr="005C5A57">
              <w:rPr>
                <w:rFonts w:asciiTheme="minorHAnsi" w:hAnsiTheme="minorHAnsi" w:cstheme="minorHAnsi"/>
                <w:bCs/>
                <w:i/>
                <w:sz w:val="18"/>
                <w:szCs w:val="18"/>
                <w:lang w:val="en-US"/>
              </w:rPr>
              <w:t>54 SECAPs</w:t>
            </w:r>
          </w:p>
          <w:p w14:paraId="5B4079A3" w14:textId="77777777" w:rsidR="009A6197" w:rsidRPr="005C5A57" w:rsidRDefault="009A6197" w:rsidP="00DF0933">
            <w:pPr>
              <w:jc w:val="center"/>
              <w:rPr>
                <w:rFonts w:asciiTheme="minorHAnsi" w:hAnsiTheme="minorHAnsi" w:cstheme="minorHAnsi"/>
                <w:bCs/>
                <w:i/>
                <w:sz w:val="18"/>
                <w:szCs w:val="18"/>
                <w:lang w:val="en-US"/>
              </w:rPr>
            </w:pPr>
            <w:r w:rsidRPr="005C5A57">
              <w:rPr>
                <w:rFonts w:asciiTheme="minorHAnsi" w:hAnsiTheme="minorHAnsi" w:cstheme="minorHAnsi"/>
                <w:bCs/>
                <w:i/>
                <w:sz w:val="18"/>
                <w:szCs w:val="18"/>
                <w:lang w:val="en-US"/>
              </w:rPr>
              <w:t>updated/</w:t>
            </w:r>
          </w:p>
          <w:p w14:paraId="5387366F" w14:textId="77777777" w:rsidR="009A6197" w:rsidRPr="005C5A57" w:rsidRDefault="009A6197" w:rsidP="00DF0933">
            <w:pPr>
              <w:jc w:val="center"/>
              <w:rPr>
                <w:rFonts w:asciiTheme="minorHAnsi" w:hAnsiTheme="minorHAnsi" w:cstheme="minorHAnsi"/>
                <w:sz w:val="18"/>
                <w:szCs w:val="18"/>
                <w:lang w:val="en-US"/>
              </w:rPr>
            </w:pPr>
            <w:r w:rsidRPr="005C5A57">
              <w:rPr>
                <w:rFonts w:asciiTheme="minorHAnsi" w:hAnsiTheme="minorHAnsi" w:cstheme="minorHAnsi"/>
                <w:bCs/>
                <w:i/>
                <w:sz w:val="18"/>
                <w:szCs w:val="18"/>
                <w:lang w:val="en-US"/>
              </w:rPr>
              <w:t>approved by City Councils</w:t>
            </w:r>
          </w:p>
        </w:tc>
        <w:tc>
          <w:tcPr>
            <w:tcW w:w="2835" w:type="dxa"/>
          </w:tcPr>
          <w:p w14:paraId="05402076" w14:textId="77777777" w:rsidR="009A6197" w:rsidRPr="005C5A57" w:rsidRDefault="009A6197" w:rsidP="00DF0933">
            <w:pPr>
              <w:jc w:val="center"/>
              <w:rPr>
                <w:rFonts w:asciiTheme="minorHAnsi" w:hAnsiTheme="minorHAnsi" w:cs="Arial"/>
                <w:sz w:val="18"/>
                <w:szCs w:val="18"/>
                <w:lang w:val="en-US"/>
              </w:rPr>
            </w:pPr>
            <w:r w:rsidRPr="005C5A57">
              <w:rPr>
                <w:rFonts w:asciiTheme="minorHAnsi" w:hAnsiTheme="minorHAnsi" w:cs="Arial"/>
                <w:sz w:val="18"/>
                <w:szCs w:val="18"/>
                <w:lang w:val="en-US"/>
              </w:rPr>
              <w:t>41 SECAPs (34 adopted by local municipalities)</w:t>
            </w:r>
          </w:p>
        </w:tc>
        <w:tc>
          <w:tcPr>
            <w:tcW w:w="1134" w:type="dxa"/>
            <w:shd w:val="clear" w:color="auto" w:fill="FFFF00"/>
          </w:tcPr>
          <w:p w14:paraId="082A0412" w14:textId="77777777" w:rsidR="009A6197" w:rsidRPr="005C5A57" w:rsidRDefault="009A6197" w:rsidP="00DF0933">
            <w:pPr>
              <w:jc w:val="both"/>
              <w:rPr>
                <w:rFonts w:asciiTheme="minorHAnsi" w:hAnsiTheme="minorHAnsi" w:cs="Arial"/>
                <w:sz w:val="18"/>
                <w:szCs w:val="18"/>
                <w:lang w:val="en-US"/>
              </w:rPr>
            </w:pPr>
          </w:p>
        </w:tc>
        <w:tc>
          <w:tcPr>
            <w:tcW w:w="993" w:type="dxa"/>
            <w:vMerge w:val="restart"/>
          </w:tcPr>
          <w:p w14:paraId="4EEAD8AA" w14:textId="795DD93E" w:rsidR="009A6197" w:rsidRPr="005C5A57" w:rsidRDefault="009A6197" w:rsidP="00DF0933">
            <w:pPr>
              <w:jc w:val="center"/>
              <w:rPr>
                <w:rFonts w:asciiTheme="minorHAnsi" w:hAnsiTheme="minorHAnsi" w:cs="Arial"/>
                <w:sz w:val="18"/>
                <w:szCs w:val="18"/>
                <w:lang w:val="en-US"/>
              </w:rPr>
            </w:pPr>
            <w:r w:rsidRPr="005C5A57">
              <w:rPr>
                <w:rFonts w:asciiTheme="minorHAnsi" w:hAnsiTheme="minorHAnsi" w:cs="Arial"/>
                <w:sz w:val="18"/>
                <w:szCs w:val="18"/>
                <w:lang w:val="en-US"/>
              </w:rPr>
              <w:t xml:space="preserve">See Para </w:t>
            </w:r>
            <w:r w:rsidRPr="005C5A57">
              <w:rPr>
                <w:rFonts w:asciiTheme="minorHAnsi" w:hAnsiTheme="minorHAnsi" w:cs="Arial"/>
                <w:sz w:val="18"/>
                <w:szCs w:val="18"/>
                <w:lang w:val="en-US"/>
              </w:rPr>
              <w:fldChar w:fldCharType="begin"/>
            </w:r>
            <w:r w:rsidRPr="005C5A57">
              <w:rPr>
                <w:rFonts w:asciiTheme="minorHAnsi" w:hAnsiTheme="minorHAnsi" w:cs="Arial"/>
                <w:sz w:val="18"/>
                <w:szCs w:val="18"/>
                <w:lang w:val="en-US"/>
              </w:rPr>
              <w:instrText xml:space="preserve"> REF _Ref112400717 \r \h </w:instrText>
            </w:r>
            <w:r w:rsidRPr="005C5A57">
              <w:rPr>
                <w:rFonts w:asciiTheme="minorHAnsi" w:hAnsiTheme="minorHAnsi" w:cs="Arial"/>
                <w:sz w:val="18"/>
                <w:szCs w:val="18"/>
                <w:lang w:val="en-US"/>
              </w:rPr>
            </w:r>
            <w:r w:rsidRPr="005C5A57">
              <w:rPr>
                <w:rFonts w:asciiTheme="minorHAnsi" w:hAnsiTheme="minorHAnsi" w:cs="Arial"/>
                <w:sz w:val="18"/>
                <w:szCs w:val="18"/>
                <w:lang w:val="en-US"/>
              </w:rPr>
              <w:fldChar w:fldCharType="separate"/>
            </w:r>
            <w:r w:rsidR="0057391F">
              <w:rPr>
                <w:rFonts w:asciiTheme="minorHAnsi" w:hAnsiTheme="minorHAnsi" w:cs="Arial"/>
                <w:sz w:val="18"/>
                <w:szCs w:val="18"/>
                <w:lang w:val="en-US"/>
              </w:rPr>
              <w:t>60</w:t>
            </w:r>
            <w:r w:rsidRPr="005C5A57">
              <w:rPr>
                <w:rFonts w:asciiTheme="minorHAnsi" w:hAnsiTheme="minorHAnsi" w:cs="Arial"/>
                <w:sz w:val="18"/>
                <w:szCs w:val="18"/>
                <w:lang w:val="en-US"/>
              </w:rPr>
              <w:fldChar w:fldCharType="end"/>
            </w:r>
            <w:r w:rsidRPr="005C5A57">
              <w:rPr>
                <w:rFonts w:asciiTheme="minorHAnsi" w:hAnsiTheme="minorHAnsi" w:cs="Arial"/>
                <w:sz w:val="18"/>
                <w:szCs w:val="18"/>
                <w:lang w:val="en-US"/>
              </w:rPr>
              <w:t xml:space="preserve"> </w:t>
            </w:r>
          </w:p>
        </w:tc>
      </w:tr>
      <w:tr w:rsidR="009A6197" w:rsidRPr="005C5A57" w14:paraId="4DE2CCB8" w14:textId="77777777" w:rsidTr="00DF0933">
        <w:trPr>
          <w:trHeight w:val="846"/>
          <w:jc w:val="center"/>
        </w:trPr>
        <w:tc>
          <w:tcPr>
            <w:tcW w:w="1980" w:type="dxa"/>
            <w:vMerge/>
          </w:tcPr>
          <w:p w14:paraId="2B373BFC" w14:textId="77777777" w:rsidR="009A6197" w:rsidRPr="005C5A57" w:rsidRDefault="009A6197" w:rsidP="00DF0933">
            <w:pPr>
              <w:rPr>
                <w:rFonts w:asciiTheme="minorHAnsi" w:hAnsiTheme="minorHAnsi" w:cstheme="minorHAnsi"/>
                <w:color w:val="000000" w:themeColor="text1"/>
                <w:sz w:val="18"/>
                <w:szCs w:val="18"/>
                <w:lang w:val="en-US"/>
              </w:rPr>
            </w:pPr>
          </w:p>
        </w:tc>
        <w:tc>
          <w:tcPr>
            <w:tcW w:w="2410" w:type="dxa"/>
          </w:tcPr>
          <w:p w14:paraId="0104FA08" w14:textId="77777777" w:rsidR="009A6197" w:rsidRPr="005C5A57" w:rsidRDefault="009A6197" w:rsidP="00DF0933">
            <w:pPr>
              <w:rPr>
                <w:rFonts w:asciiTheme="minorHAnsi" w:hAnsiTheme="minorHAnsi" w:cstheme="minorBidi"/>
                <w:sz w:val="18"/>
                <w:szCs w:val="18"/>
                <w:lang w:val="en-US"/>
              </w:rPr>
            </w:pPr>
            <w:r w:rsidRPr="005C5A57">
              <w:rPr>
                <w:rFonts w:asciiTheme="minorHAnsi" w:eastAsia="Calibri" w:hAnsiTheme="minorHAnsi" w:cstheme="minorBidi"/>
                <w:sz w:val="18"/>
                <w:szCs w:val="18"/>
                <w:lang w:val="en-US" w:eastAsia="en-CA"/>
              </w:rPr>
              <w:t>Number of gender-sensitive policies, and regulatory frameworks for low‐emiss</w:t>
            </w:r>
            <w:bookmarkStart w:id="121" w:name="_Hlk112400412"/>
            <w:r w:rsidRPr="005C5A57">
              <w:rPr>
                <w:rFonts w:asciiTheme="minorHAnsi" w:eastAsia="Calibri" w:hAnsiTheme="minorHAnsi" w:cstheme="minorBidi"/>
                <w:sz w:val="18"/>
                <w:szCs w:val="18"/>
                <w:lang w:val="en-US" w:eastAsia="en-CA"/>
              </w:rPr>
              <w:t>ion planning and development</w:t>
            </w:r>
          </w:p>
        </w:tc>
        <w:tc>
          <w:tcPr>
            <w:tcW w:w="1134" w:type="dxa"/>
          </w:tcPr>
          <w:p w14:paraId="36F8C353" w14:textId="77777777" w:rsidR="009A6197" w:rsidRPr="005C5A57" w:rsidRDefault="009A6197" w:rsidP="00DF0933">
            <w:pPr>
              <w:jc w:val="center"/>
              <w:rPr>
                <w:rFonts w:asciiTheme="minorHAnsi" w:hAnsiTheme="minorHAnsi" w:cstheme="minorHAnsi"/>
                <w:sz w:val="18"/>
                <w:szCs w:val="18"/>
                <w:lang w:val="en-US"/>
              </w:rPr>
            </w:pPr>
            <w:r w:rsidRPr="005C5A57">
              <w:rPr>
                <w:rFonts w:asciiTheme="minorHAnsi" w:hAnsiTheme="minorHAnsi" w:cstheme="minorHAnsi"/>
                <w:sz w:val="18"/>
                <w:szCs w:val="18"/>
                <w:lang w:val="en-US"/>
              </w:rPr>
              <w:t>0</w:t>
            </w:r>
          </w:p>
        </w:tc>
        <w:tc>
          <w:tcPr>
            <w:tcW w:w="1559" w:type="dxa"/>
          </w:tcPr>
          <w:p w14:paraId="006A0666" w14:textId="77777777" w:rsidR="009A6197" w:rsidRPr="005C5A57" w:rsidRDefault="009A6197" w:rsidP="00DF0933">
            <w:pPr>
              <w:jc w:val="center"/>
              <w:rPr>
                <w:rFonts w:asciiTheme="minorHAnsi" w:hAnsiTheme="minorHAnsi" w:cstheme="minorHAnsi"/>
                <w:sz w:val="18"/>
                <w:szCs w:val="18"/>
                <w:lang w:val="en-US"/>
              </w:rPr>
            </w:pPr>
            <w:r w:rsidRPr="005C5A57">
              <w:rPr>
                <w:rFonts w:asciiTheme="minorHAnsi" w:hAnsiTheme="minorHAnsi" w:cstheme="minorHAnsi"/>
                <w:strike/>
                <w:sz w:val="18"/>
                <w:szCs w:val="18"/>
                <w:lang w:val="en-US"/>
              </w:rPr>
              <w:t>5</w:t>
            </w:r>
          </w:p>
        </w:tc>
        <w:tc>
          <w:tcPr>
            <w:tcW w:w="1417" w:type="dxa"/>
          </w:tcPr>
          <w:p w14:paraId="7E841B51" w14:textId="77777777" w:rsidR="009A6197" w:rsidRPr="005C5A57" w:rsidRDefault="009A6197" w:rsidP="00DF0933">
            <w:pPr>
              <w:jc w:val="center"/>
              <w:rPr>
                <w:rFonts w:asciiTheme="minorHAnsi" w:hAnsiTheme="minorHAnsi" w:cstheme="minorHAnsi"/>
                <w:sz w:val="18"/>
                <w:szCs w:val="18"/>
                <w:lang w:val="en-US"/>
              </w:rPr>
            </w:pPr>
            <w:r w:rsidRPr="005C5A57">
              <w:rPr>
                <w:rFonts w:asciiTheme="minorHAnsi" w:hAnsiTheme="minorHAnsi" w:cstheme="minorHAnsi"/>
                <w:sz w:val="18"/>
                <w:szCs w:val="18"/>
                <w:lang w:val="en-US"/>
              </w:rPr>
              <w:t>20</w:t>
            </w:r>
          </w:p>
        </w:tc>
        <w:tc>
          <w:tcPr>
            <w:tcW w:w="2835" w:type="dxa"/>
          </w:tcPr>
          <w:p w14:paraId="2D18EF56" w14:textId="77777777" w:rsidR="009A6197" w:rsidRPr="005C5A57" w:rsidRDefault="009A6197" w:rsidP="00DF0933">
            <w:pPr>
              <w:jc w:val="center"/>
              <w:rPr>
                <w:rFonts w:asciiTheme="minorHAnsi" w:hAnsiTheme="minorHAnsi" w:cs="Arial"/>
                <w:sz w:val="18"/>
                <w:szCs w:val="18"/>
                <w:lang w:val="en-US"/>
              </w:rPr>
            </w:pPr>
            <w:r w:rsidRPr="005C5A57">
              <w:rPr>
                <w:rFonts w:asciiTheme="minorHAnsi" w:hAnsiTheme="minorHAnsi" w:cs="Arial"/>
                <w:sz w:val="18"/>
                <w:szCs w:val="18"/>
                <w:lang w:val="en-US"/>
              </w:rPr>
              <w:t>34 adopted by local municipalities and 3 RPs adopted NIF</w:t>
            </w:r>
          </w:p>
        </w:tc>
        <w:tc>
          <w:tcPr>
            <w:tcW w:w="1134" w:type="dxa"/>
            <w:shd w:val="clear" w:color="auto" w:fill="FFFF00"/>
          </w:tcPr>
          <w:p w14:paraId="30A27050" w14:textId="77777777" w:rsidR="009A6197" w:rsidRPr="005C5A57" w:rsidRDefault="009A6197" w:rsidP="00DF0933">
            <w:pPr>
              <w:jc w:val="both"/>
              <w:rPr>
                <w:rFonts w:asciiTheme="minorHAnsi" w:hAnsiTheme="minorHAnsi" w:cs="Arial"/>
                <w:sz w:val="18"/>
                <w:szCs w:val="18"/>
                <w:lang w:val="en-US"/>
              </w:rPr>
            </w:pPr>
          </w:p>
        </w:tc>
        <w:bookmarkEnd w:id="121"/>
        <w:tc>
          <w:tcPr>
            <w:tcW w:w="993" w:type="dxa"/>
            <w:vMerge/>
          </w:tcPr>
          <w:p w14:paraId="62BB7E22" w14:textId="2E7361B1" w:rsidR="009A6197" w:rsidRPr="005C5A57" w:rsidRDefault="009A6197" w:rsidP="00DF0933">
            <w:pPr>
              <w:jc w:val="center"/>
              <w:rPr>
                <w:rFonts w:asciiTheme="minorHAnsi" w:hAnsiTheme="minorHAnsi" w:cs="Arial"/>
                <w:sz w:val="18"/>
                <w:szCs w:val="18"/>
                <w:lang w:val="en-US"/>
              </w:rPr>
            </w:pPr>
          </w:p>
        </w:tc>
      </w:tr>
      <w:tr w:rsidR="002C7123" w:rsidRPr="005C5A57" w14:paraId="39145145" w14:textId="77777777" w:rsidTr="004B6199">
        <w:trPr>
          <w:jc w:val="center"/>
        </w:trPr>
        <w:bookmarkStart w:id="122" w:name="_Hlk112400811" w:displacedByCustomXml="next"/>
        <w:sdt>
          <w:sdtPr>
            <w:rPr>
              <w:rFonts w:asciiTheme="minorHAnsi" w:hAnsiTheme="minorHAnsi" w:cstheme="minorHAnsi"/>
              <w:color w:val="000000" w:themeColor="text1"/>
              <w:sz w:val="18"/>
              <w:szCs w:val="18"/>
              <w:shd w:val="clear" w:color="auto" w:fill="E6E6E6"/>
              <w:lang w:val="en-US"/>
            </w:rPr>
            <w:id w:val="972721797"/>
            <w:dropDownList>
              <w:listItem w:value="Choose an item."/>
              <w:listItem w:displayText="M5.0 Strengthened institutional and regulatory systems" w:value="M5.0 Strengthened institutional and regulatory systems"/>
              <w:listItem w:displayText="M6.0 Increased number of small, medium and large low-emission power suppliers" w:value="M6.0 Increased number of small, medium and large low-emission power suppliers"/>
              <w:listItem w:displayText="M7.0 Lower energy intensity of buildings, cities, industries and appliances" w:value="M7.0 Lower energy intensity of buildings, cities, industries and appliances"/>
              <w:listItem w:displayText="M8.0 Increased use of low-carbon transport" w:value="M8.0 Increased use of low-carbon transport"/>
              <w:listItem w:displayText="M9.0 Improved management of land or forest areas contributing to emissions reductions" w:value="M9.0 Improved management of land or forest areas contributing to emissions reductions"/>
              <w:listItem w:displayText="A5.0 Strengthened institutional and regulatory systems for climate-responsive planning and development" w:value="A5.0 Strengthened institutional and regulatory systems for climate-responsive planning and development"/>
              <w:listItem w:displayText="A6.0 Increased generation and use of climate information in decision-making" w:value="A6.0 Increased generation and use of climate information in decision-making"/>
              <w:listItem w:displayText="A7.0 Strengthened adaptive capacity and reduced exposure to climate risks" w:value="A7.0 Strengthened adaptive capacity and reduced exposure to climate risks"/>
              <w:listItem w:displayText="A8.0 Strengthened awareness of climate threats and risk-reduction processes" w:value="A8.0 Strengthened awareness of climate threats and risk-reduction processes"/>
            </w:dropDownList>
          </w:sdtPr>
          <w:sdtEndPr/>
          <w:sdtContent>
            <w:tc>
              <w:tcPr>
                <w:tcW w:w="1980" w:type="dxa"/>
                <w:tcBorders>
                  <w:bottom w:val="single" w:sz="4" w:space="0" w:color="auto"/>
                </w:tcBorders>
                <w:shd w:val="clear" w:color="auto" w:fill="auto"/>
              </w:tcPr>
              <w:p w14:paraId="10D49E0A" w14:textId="1DD53D70" w:rsidR="002C7123" w:rsidRPr="005C5A57" w:rsidRDefault="003E04CF" w:rsidP="00DF0933">
                <w:pPr>
                  <w:rPr>
                    <w:rFonts w:asciiTheme="minorHAnsi" w:hAnsiTheme="minorHAnsi" w:cstheme="minorHAnsi"/>
                    <w:color w:val="000000" w:themeColor="text1"/>
                    <w:sz w:val="18"/>
                    <w:szCs w:val="18"/>
                    <w:lang w:val="en-US"/>
                  </w:rPr>
                </w:pPr>
                <w:r w:rsidRPr="005C5A57">
                  <w:rPr>
                    <w:rFonts w:asciiTheme="minorHAnsi" w:hAnsiTheme="minorHAnsi" w:cstheme="minorHAnsi"/>
                    <w:color w:val="000000" w:themeColor="text1"/>
                    <w:sz w:val="18"/>
                    <w:szCs w:val="18"/>
                    <w:shd w:val="clear" w:color="auto" w:fill="E6E6E6"/>
                    <w:lang w:val="en-US"/>
                  </w:rPr>
                  <w:t>M7.0 Lower energy intensity of buildings, cities, industries and appliances</w:t>
                </w:r>
              </w:p>
            </w:tc>
          </w:sdtContent>
        </w:sdt>
        <w:bookmarkEnd w:id="122" w:displacedByCustomXml="prev"/>
        <w:tc>
          <w:tcPr>
            <w:tcW w:w="2410" w:type="dxa"/>
          </w:tcPr>
          <w:p w14:paraId="47BFAE63" w14:textId="77777777" w:rsidR="002C7123" w:rsidRPr="005C5A57" w:rsidRDefault="002C7123"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M7.1(a) tCO2eq emissions reduced due to</w:t>
            </w:r>
          </w:p>
          <w:p w14:paraId="1F91F41E" w14:textId="77777777" w:rsidR="002C7123" w:rsidRPr="005C5A57" w:rsidRDefault="002C7123"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improvements in public sector building design and energy efficiency</w:t>
            </w:r>
          </w:p>
        </w:tc>
        <w:tc>
          <w:tcPr>
            <w:tcW w:w="1134" w:type="dxa"/>
          </w:tcPr>
          <w:p w14:paraId="3D4EE8CF" w14:textId="77777777" w:rsidR="002C7123" w:rsidRPr="005C5A57" w:rsidRDefault="002C7123" w:rsidP="00DF0933">
            <w:pPr>
              <w:jc w:val="center"/>
              <w:rPr>
                <w:rFonts w:asciiTheme="minorHAnsi" w:hAnsiTheme="minorHAnsi" w:cstheme="minorHAnsi"/>
                <w:sz w:val="18"/>
                <w:szCs w:val="18"/>
                <w:lang w:val="en-US"/>
              </w:rPr>
            </w:pPr>
            <w:r w:rsidRPr="005C5A57">
              <w:rPr>
                <w:rFonts w:asciiTheme="minorHAnsi" w:hAnsiTheme="minorHAnsi" w:cstheme="minorHAnsi"/>
                <w:sz w:val="18"/>
                <w:szCs w:val="18"/>
                <w:lang w:val="en-US"/>
              </w:rPr>
              <w:t>0</w:t>
            </w:r>
          </w:p>
        </w:tc>
        <w:tc>
          <w:tcPr>
            <w:tcW w:w="1559" w:type="dxa"/>
          </w:tcPr>
          <w:p w14:paraId="174612BC" w14:textId="77777777" w:rsidR="002C7123" w:rsidRPr="005C5A57" w:rsidRDefault="002C7123" w:rsidP="00DF0933">
            <w:pPr>
              <w:jc w:val="center"/>
              <w:rPr>
                <w:rFonts w:asciiTheme="minorHAnsi" w:hAnsiTheme="minorHAnsi" w:cstheme="minorHAnsi"/>
                <w:sz w:val="18"/>
                <w:szCs w:val="18"/>
                <w:lang w:val="en-US"/>
              </w:rPr>
            </w:pPr>
            <w:r w:rsidRPr="005C5A57">
              <w:rPr>
                <w:rFonts w:asciiTheme="minorHAnsi" w:hAnsiTheme="minorHAnsi" w:cstheme="minorHAnsi"/>
                <w:sz w:val="18"/>
                <w:szCs w:val="18"/>
                <w:lang w:val="en-US"/>
              </w:rPr>
              <w:t>500,000</w:t>
            </w:r>
          </w:p>
        </w:tc>
        <w:tc>
          <w:tcPr>
            <w:tcW w:w="1417" w:type="dxa"/>
          </w:tcPr>
          <w:p w14:paraId="76497F59" w14:textId="77777777" w:rsidR="002C7123" w:rsidRPr="005C5A57" w:rsidRDefault="002C7123" w:rsidP="00DF0933">
            <w:pPr>
              <w:jc w:val="center"/>
              <w:rPr>
                <w:rFonts w:asciiTheme="minorHAnsi" w:hAnsiTheme="minorHAnsi" w:cstheme="minorHAnsi"/>
                <w:sz w:val="18"/>
                <w:szCs w:val="18"/>
                <w:lang w:val="en-US"/>
              </w:rPr>
            </w:pPr>
            <w:r w:rsidRPr="005C5A57">
              <w:rPr>
                <w:rFonts w:asciiTheme="minorHAnsi" w:hAnsiTheme="minorHAnsi" w:cstheme="minorHAnsi"/>
                <w:bCs/>
                <w:i/>
                <w:sz w:val="18"/>
                <w:szCs w:val="18"/>
                <w:lang w:val="en-US"/>
              </w:rPr>
              <w:t>2,019,976</w:t>
            </w:r>
          </w:p>
        </w:tc>
        <w:tc>
          <w:tcPr>
            <w:tcW w:w="2835" w:type="dxa"/>
            <w:tcBorders>
              <w:bottom w:val="single" w:sz="4" w:space="0" w:color="auto"/>
            </w:tcBorders>
          </w:tcPr>
          <w:p w14:paraId="7CA77D5A" w14:textId="74C83A3C" w:rsidR="002C7123" w:rsidRPr="005C5A57" w:rsidRDefault="009A6197" w:rsidP="00DF0933">
            <w:pPr>
              <w:jc w:val="center"/>
              <w:rPr>
                <w:rFonts w:asciiTheme="minorHAnsi" w:hAnsiTheme="minorHAnsi" w:cs="Arial"/>
                <w:sz w:val="18"/>
                <w:szCs w:val="18"/>
                <w:lang w:val="en-US"/>
              </w:rPr>
            </w:pPr>
            <w:r w:rsidRPr="005C5A57">
              <w:rPr>
                <w:rFonts w:asciiTheme="minorHAnsi" w:hAnsiTheme="minorHAnsi" w:cs="Arial"/>
                <w:sz w:val="18"/>
                <w:szCs w:val="18"/>
                <w:lang w:val="en-US"/>
              </w:rPr>
              <w:t>462,</w:t>
            </w:r>
            <w:r w:rsidR="00F21EF7" w:rsidRPr="005C5A57">
              <w:rPr>
                <w:rFonts w:asciiTheme="minorHAnsi" w:hAnsiTheme="minorHAnsi" w:cs="Arial"/>
                <w:sz w:val="18"/>
                <w:szCs w:val="18"/>
                <w:lang w:val="en-US"/>
              </w:rPr>
              <w:t>412</w:t>
            </w:r>
            <w:r w:rsidR="004B6199" w:rsidRPr="004B6199">
              <w:rPr>
                <w:rFonts w:asciiTheme="minorHAnsi" w:hAnsiTheme="minorHAnsi" w:cs="Arial"/>
                <w:sz w:val="18"/>
                <w:szCs w:val="18"/>
                <w:lang w:val="en-US"/>
              </w:rPr>
              <w:t xml:space="preserve">. </w:t>
            </w:r>
            <w:r w:rsidR="004B6199" w:rsidRPr="00084C8D">
              <w:rPr>
                <w:rFonts w:asciiTheme="minorHAnsi" w:hAnsiTheme="minorHAnsi" w:cs="Arial"/>
                <w:sz w:val="18"/>
                <w:szCs w:val="18"/>
                <w:highlight w:val="yellow"/>
                <w:lang w:val="en-US"/>
              </w:rPr>
              <w:t>However, there is a strong likelihood that EOP GHG emission targets of Project cannot be met</w:t>
            </w:r>
          </w:p>
        </w:tc>
        <w:tc>
          <w:tcPr>
            <w:tcW w:w="1134" w:type="dxa"/>
            <w:tcBorders>
              <w:bottom w:val="single" w:sz="4" w:space="0" w:color="auto"/>
            </w:tcBorders>
            <w:shd w:val="clear" w:color="auto" w:fill="FF0000"/>
          </w:tcPr>
          <w:p w14:paraId="4080E7FF" w14:textId="77777777" w:rsidR="002C7123" w:rsidRPr="005C5A57" w:rsidRDefault="002C7123" w:rsidP="00DF0933">
            <w:pPr>
              <w:jc w:val="both"/>
              <w:rPr>
                <w:rFonts w:asciiTheme="minorHAnsi" w:hAnsiTheme="minorHAnsi" w:cs="Arial"/>
                <w:sz w:val="18"/>
                <w:szCs w:val="18"/>
                <w:lang w:val="en-US"/>
              </w:rPr>
            </w:pPr>
          </w:p>
        </w:tc>
        <w:tc>
          <w:tcPr>
            <w:tcW w:w="993" w:type="dxa"/>
            <w:tcBorders>
              <w:bottom w:val="single" w:sz="4" w:space="0" w:color="auto"/>
            </w:tcBorders>
          </w:tcPr>
          <w:p w14:paraId="2C50F6AF" w14:textId="2D91D478" w:rsidR="002C7123" w:rsidRPr="005C5A57" w:rsidRDefault="002C7123" w:rsidP="00DF0933">
            <w:pPr>
              <w:jc w:val="center"/>
              <w:rPr>
                <w:rFonts w:asciiTheme="minorHAnsi" w:hAnsiTheme="minorHAnsi" w:cs="Arial"/>
                <w:sz w:val="18"/>
                <w:szCs w:val="18"/>
                <w:lang w:val="en-US"/>
              </w:rPr>
            </w:pPr>
            <w:r w:rsidRPr="005C5A57">
              <w:rPr>
                <w:rFonts w:asciiTheme="minorHAnsi" w:hAnsiTheme="minorHAnsi" w:cs="Arial"/>
                <w:sz w:val="18"/>
                <w:szCs w:val="18"/>
                <w:lang w:val="en-US"/>
              </w:rPr>
              <w:t>See Para</w:t>
            </w:r>
            <w:r w:rsidR="004B6199">
              <w:rPr>
                <w:rFonts w:asciiTheme="minorHAnsi" w:hAnsiTheme="minorHAnsi" w:cs="Arial"/>
                <w:sz w:val="18"/>
                <w:szCs w:val="18"/>
                <w:lang w:val="en-US"/>
              </w:rPr>
              <w:t>s</w:t>
            </w:r>
            <w:r w:rsidRPr="005C5A57">
              <w:rPr>
                <w:rFonts w:asciiTheme="minorHAnsi" w:hAnsiTheme="minorHAnsi" w:cs="Arial"/>
                <w:sz w:val="18"/>
                <w:szCs w:val="18"/>
                <w:lang w:val="en-US"/>
              </w:rPr>
              <w:t xml:space="preserve"> </w:t>
            </w:r>
            <w:r w:rsidR="0057391F">
              <w:rPr>
                <w:rFonts w:asciiTheme="minorHAnsi" w:hAnsiTheme="minorHAnsi" w:cs="Arial"/>
                <w:sz w:val="18"/>
                <w:szCs w:val="18"/>
                <w:lang w:val="en-US"/>
              </w:rPr>
              <w:fldChar w:fldCharType="begin"/>
            </w:r>
            <w:r w:rsidR="0057391F">
              <w:rPr>
                <w:rFonts w:asciiTheme="minorHAnsi" w:hAnsiTheme="minorHAnsi" w:cs="Arial"/>
                <w:sz w:val="18"/>
                <w:szCs w:val="18"/>
                <w:lang w:val="en-US"/>
              </w:rPr>
              <w:instrText xml:space="preserve"> REF _Ref113547043 \r \h </w:instrText>
            </w:r>
            <w:r w:rsidR="0057391F">
              <w:rPr>
                <w:rFonts w:asciiTheme="minorHAnsi" w:hAnsiTheme="minorHAnsi" w:cs="Arial"/>
                <w:sz w:val="18"/>
                <w:szCs w:val="18"/>
                <w:lang w:val="en-US"/>
              </w:rPr>
            </w:r>
            <w:r w:rsidR="0057391F">
              <w:rPr>
                <w:rFonts w:asciiTheme="minorHAnsi" w:hAnsiTheme="minorHAnsi" w:cs="Arial"/>
                <w:sz w:val="18"/>
                <w:szCs w:val="18"/>
                <w:lang w:val="en-US"/>
              </w:rPr>
              <w:fldChar w:fldCharType="separate"/>
            </w:r>
            <w:r w:rsidR="0057391F">
              <w:rPr>
                <w:rFonts w:asciiTheme="minorHAnsi" w:hAnsiTheme="minorHAnsi" w:cs="Arial"/>
                <w:sz w:val="18"/>
                <w:szCs w:val="18"/>
                <w:lang w:val="en-US"/>
              </w:rPr>
              <w:t>61</w:t>
            </w:r>
            <w:r w:rsidR="0057391F">
              <w:rPr>
                <w:rFonts w:asciiTheme="minorHAnsi" w:hAnsiTheme="minorHAnsi" w:cs="Arial"/>
                <w:sz w:val="18"/>
                <w:szCs w:val="18"/>
                <w:lang w:val="en-US"/>
              </w:rPr>
              <w:fldChar w:fldCharType="end"/>
            </w:r>
            <w:r w:rsidR="004B6199">
              <w:rPr>
                <w:rFonts w:asciiTheme="minorHAnsi" w:hAnsiTheme="minorHAnsi" w:cs="Arial"/>
                <w:sz w:val="18"/>
                <w:szCs w:val="18"/>
                <w:lang w:val="en-US"/>
              </w:rPr>
              <w:t xml:space="preserve"> and </w:t>
            </w:r>
            <w:r w:rsidR="004B6199">
              <w:rPr>
                <w:rFonts w:asciiTheme="minorHAnsi" w:hAnsiTheme="minorHAnsi" w:cs="Arial"/>
                <w:sz w:val="18"/>
                <w:szCs w:val="18"/>
                <w:lang w:val="en-US"/>
              </w:rPr>
              <w:fldChar w:fldCharType="begin"/>
            </w:r>
            <w:r w:rsidR="004B6199">
              <w:rPr>
                <w:rFonts w:asciiTheme="minorHAnsi" w:hAnsiTheme="minorHAnsi" w:cs="Arial"/>
                <w:sz w:val="18"/>
                <w:szCs w:val="18"/>
                <w:lang w:val="en-US"/>
              </w:rPr>
              <w:instrText xml:space="preserve"> REF _Ref112498538 \r \h </w:instrText>
            </w:r>
            <w:r w:rsidR="004B6199">
              <w:rPr>
                <w:rFonts w:asciiTheme="minorHAnsi" w:hAnsiTheme="minorHAnsi" w:cs="Arial"/>
                <w:sz w:val="18"/>
                <w:szCs w:val="18"/>
                <w:lang w:val="en-US"/>
              </w:rPr>
            </w:r>
            <w:r w:rsidR="004B6199">
              <w:rPr>
                <w:rFonts w:asciiTheme="minorHAnsi" w:hAnsiTheme="minorHAnsi" w:cs="Arial"/>
                <w:sz w:val="18"/>
                <w:szCs w:val="18"/>
                <w:lang w:val="en-US"/>
              </w:rPr>
              <w:fldChar w:fldCharType="separate"/>
            </w:r>
            <w:r w:rsidR="004B6199">
              <w:rPr>
                <w:rFonts w:asciiTheme="minorHAnsi" w:hAnsiTheme="minorHAnsi" w:cs="Arial"/>
                <w:sz w:val="18"/>
                <w:szCs w:val="18"/>
                <w:lang w:val="en-US"/>
              </w:rPr>
              <w:t>82</w:t>
            </w:r>
            <w:r w:rsidR="004B6199">
              <w:rPr>
                <w:rFonts w:asciiTheme="minorHAnsi" w:hAnsiTheme="minorHAnsi" w:cs="Arial"/>
                <w:sz w:val="18"/>
                <w:szCs w:val="18"/>
                <w:lang w:val="en-US"/>
              </w:rPr>
              <w:fldChar w:fldCharType="end"/>
            </w:r>
          </w:p>
        </w:tc>
      </w:tr>
      <w:tr w:rsidR="002C7123" w:rsidRPr="005C5A57" w14:paraId="22B36802" w14:textId="77777777" w:rsidTr="00DF0933">
        <w:trPr>
          <w:jc w:val="center"/>
        </w:trPr>
        <w:tc>
          <w:tcPr>
            <w:tcW w:w="13462" w:type="dxa"/>
            <w:gridSpan w:val="8"/>
            <w:shd w:val="clear" w:color="auto" w:fill="95B3D7" w:themeFill="accent1" w:themeFillTint="99"/>
          </w:tcPr>
          <w:p w14:paraId="5B7E98A9" w14:textId="77777777" w:rsidR="002C7123" w:rsidRPr="005C5A57" w:rsidRDefault="002C7123" w:rsidP="00DF0933">
            <w:pPr>
              <w:rPr>
                <w:rFonts w:asciiTheme="minorHAnsi" w:hAnsiTheme="minorHAnsi" w:cs="Arial"/>
                <w:b/>
                <w:bCs/>
                <w:sz w:val="18"/>
                <w:szCs w:val="18"/>
                <w:lang w:val="en-US"/>
              </w:rPr>
            </w:pPr>
            <w:r w:rsidRPr="005C5A57">
              <w:rPr>
                <w:rFonts w:asciiTheme="minorHAnsi" w:hAnsiTheme="minorHAnsi" w:cs="Arial"/>
                <w:b/>
                <w:bCs/>
                <w:sz w:val="18"/>
                <w:szCs w:val="18"/>
                <w:lang w:val="en-US"/>
              </w:rPr>
              <w:t>Project Outputs:</w:t>
            </w:r>
          </w:p>
        </w:tc>
      </w:tr>
      <w:tr w:rsidR="002C7123" w:rsidRPr="005C5A57" w14:paraId="11FC790C" w14:textId="77777777" w:rsidTr="00DF0933">
        <w:trPr>
          <w:jc w:val="center"/>
        </w:trPr>
        <w:tc>
          <w:tcPr>
            <w:tcW w:w="1980" w:type="dxa"/>
            <w:vMerge w:val="restart"/>
            <w:shd w:val="clear" w:color="auto" w:fill="auto"/>
          </w:tcPr>
          <w:p w14:paraId="57A9DBAF" w14:textId="77777777" w:rsidR="002C7123" w:rsidRPr="005C5A57" w:rsidRDefault="002C7123" w:rsidP="00DF0933">
            <w:pPr>
              <w:rPr>
                <w:rFonts w:asciiTheme="minorHAnsi" w:hAnsiTheme="minorHAnsi" w:cstheme="minorHAnsi"/>
                <w:sz w:val="18"/>
                <w:szCs w:val="18"/>
                <w:lang w:val="en-US"/>
              </w:rPr>
            </w:pPr>
            <w:r w:rsidRPr="005C5A57">
              <w:rPr>
                <w:rFonts w:asciiTheme="minorHAnsi" w:hAnsiTheme="minorHAnsi" w:cstheme="minorHAnsi"/>
                <w:b/>
                <w:bCs/>
                <w:sz w:val="18"/>
                <w:szCs w:val="18"/>
                <w:lang w:val="en-US"/>
              </w:rPr>
              <w:t xml:space="preserve">Component 1: </w:t>
            </w:r>
          </w:p>
        </w:tc>
        <w:tc>
          <w:tcPr>
            <w:tcW w:w="2410" w:type="dxa"/>
          </w:tcPr>
          <w:p w14:paraId="2A5DA2F0" w14:textId="77777777" w:rsidR="002C7123" w:rsidRPr="005C5A57" w:rsidRDefault="002C7123" w:rsidP="00DF0933">
            <w:pPr>
              <w:rPr>
                <w:rFonts w:asciiTheme="minorHAnsi" w:hAnsiTheme="minorHAnsi" w:cstheme="minorHAnsi"/>
                <w:sz w:val="18"/>
                <w:szCs w:val="18"/>
                <w:lang w:val="en-US"/>
              </w:rPr>
            </w:pPr>
            <w:r w:rsidRPr="005C5A57">
              <w:rPr>
                <w:rFonts w:ascii="Calibri" w:hAnsi="Calibri" w:cs="Arial"/>
                <w:sz w:val="18"/>
                <w:szCs w:val="18"/>
                <w:lang w:val="en-US"/>
              </w:rPr>
              <w:t>Share of grant finance in the total investment for low-carbon public buildings</w:t>
            </w:r>
          </w:p>
        </w:tc>
        <w:tc>
          <w:tcPr>
            <w:tcW w:w="1134" w:type="dxa"/>
          </w:tcPr>
          <w:p w14:paraId="6540AD46" w14:textId="77777777" w:rsidR="002C7123" w:rsidRPr="005C5A57" w:rsidRDefault="002C7123" w:rsidP="00DF0933">
            <w:pPr>
              <w:spacing w:after="60"/>
              <w:jc w:val="center"/>
              <w:rPr>
                <w:rFonts w:ascii="Calibri" w:hAnsi="Calibri"/>
                <w:bCs/>
                <w:i/>
                <w:sz w:val="18"/>
                <w:szCs w:val="18"/>
                <w:lang w:val="en-US"/>
              </w:rPr>
            </w:pPr>
            <w:r w:rsidRPr="005C5A57">
              <w:rPr>
                <w:rFonts w:ascii="Calibri" w:hAnsi="Calibri"/>
                <w:bCs/>
                <w:i/>
                <w:sz w:val="18"/>
                <w:szCs w:val="18"/>
                <w:lang w:val="en-US"/>
              </w:rPr>
              <w:t>87%</w:t>
            </w:r>
          </w:p>
          <w:p w14:paraId="7D443955" w14:textId="77777777" w:rsidR="002C7123" w:rsidRPr="005C5A57" w:rsidRDefault="002C7123" w:rsidP="00DF0933">
            <w:pPr>
              <w:jc w:val="center"/>
              <w:rPr>
                <w:rFonts w:asciiTheme="minorHAnsi" w:hAnsiTheme="minorHAnsi" w:cstheme="minorHAnsi"/>
                <w:sz w:val="18"/>
                <w:szCs w:val="18"/>
                <w:lang w:val="en-US"/>
              </w:rPr>
            </w:pPr>
          </w:p>
        </w:tc>
        <w:tc>
          <w:tcPr>
            <w:tcW w:w="1559" w:type="dxa"/>
          </w:tcPr>
          <w:p w14:paraId="3D586917" w14:textId="77777777" w:rsidR="002C7123" w:rsidRPr="005C5A57" w:rsidRDefault="002C7123" w:rsidP="00DF0933">
            <w:pPr>
              <w:jc w:val="center"/>
              <w:rPr>
                <w:rFonts w:asciiTheme="minorHAnsi" w:hAnsiTheme="minorHAnsi" w:cstheme="minorHAnsi"/>
                <w:sz w:val="18"/>
                <w:szCs w:val="18"/>
                <w:lang w:val="en-US"/>
              </w:rPr>
            </w:pPr>
            <w:r w:rsidRPr="005C5A57">
              <w:rPr>
                <w:rFonts w:ascii="Calibri" w:hAnsi="Calibri"/>
                <w:bCs/>
                <w:i/>
                <w:sz w:val="18"/>
                <w:szCs w:val="18"/>
                <w:lang w:val="en-US"/>
              </w:rPr>
              <w:t>50%</w:t>
            </w:r>
          </w:p>
        </w:tc>
        <w:tc>
          <w:tcPr>
            <w:tcW w:w="1417" w:type="dxa"/>
          </w:tcPr>
          <w:p w14:paraId="03C470E6" w14:textId="77777777" w:rsidR="002C7123" w:rsidRPr="005C5A57" w:rsidRDefault="002C7123" w:rsidP="00DF0933">
            <w:pPr>
              <w:jc w:val="center"/>
              <w:rPr>
                <w:rFonts w:asciiTheme="minorHAnsi" w:hAnsiTheme="minorHAnsi" w:cstheme="minorHAnsi"/>
                <w:sz w:val="18"/>
                <w:szCs w:val="18"/>
                <w:lang w:val="en-US"/>
              </w:rPr>
            </w:pPr>
            <w:r w:rsidRPr="005C5A57">
              <w:rPr>
                <w:rFonts w:ascii="Calibri" w:hAnsi="Calibri"/>
                <w:bCs/>
                <w:i/>
                <w:sz w:val="18"/>
                <w:szCs w:val="18"/>
                <w:lang w:val="en-US"/>
              </w:rPr>
              <w:t>15%</w:t>
            </w:r>
          </w:p>
        </w:tc>
        <w:tc>
          <w:tcPr>
            <w:tcW w:w="2835" w:type="dxa"/>
          </w:tcPr>
          <w:p w14:paraId="222BDD5B" w14:textId="77777777" w:rsidR="002C7123" w:rsidRPr="005C5A57" w:rsidRDefault="002C7123" w:rsidP="00DF0933">
            <w:pPr>
              <w:jc w:val="center"/>
              <w:rPr>
                <w:rFonts w:asciiTheme="minorHAnsi" w:hAnsiTheme="minorHAnsi" w:cs="Arial"/>
                <w:sz w:val="18"/>
                <w:szCs w:val="18"/>
                <w:lang w:val="en-US"/>
              </w:rPr>
            </w:pPr>
            <w:r w:rsidRPr="005C5A57">
              <w:rPr>
                <w:rFonts w:asciiTheme="minorHAnsi" w:hAnsiTheme="minorHAnsi" w:cs="Arial"/>
                <w:sz w:val="18"/>
                <w:szCs w:val="18"/>
                <w:lang w:val="en-US"/>
              </w:rPr>
              <w:t>11.51%</w:t>
            </w:r>
          </w:p>
        </w:tc>
        <w:tc>
          <w:tcPr>
            <w:tcW w:w="1134" w:type="dxa"/>
            <w:tcBorders>
              <w:bottom w:val="single" w:sz="4" w:space="0" w:color="auto"/>
            </w:tcBorders>
            <w:shd w:val="clear" w:color="auto" w:fill="FFFF00"/>
          </w:tcPr>
          <w:p w14:paraId="07D7AF93" w14:textId="77777777" w:rsidR="002C7123" w:rsidRPr="005C5A57" w:rsidRDefault="002C7123" w:rsidP="00DF0933">
            <w:pPr>
              <w:jc w:val="both"/>
              <w:rPr>
                <w:rFonts w:asciiTheme="minorHAnsi" w:hAnsiTheme="minorHAnsi" w:cs="Arial"/>
                <w:sz w:val="18"/>
                <w:szCs w:val="18"/>
                <w:lang w:val="en-US"/>
              </w:rPr>
            </w:pPr>
          </w:p>
        </w:tc>
        <w:tc>
          <w:tcPr>
            <w:tcW w:w="993" w:type="dxa"/>
          </w:tcPr>
          <w:p w14:paraId="787740C3" w14:textId="68C05FC7" w:rsidR="002C7123" w:rsidRPr="005C5A57" w:rsidRDefault="002C7123" w:rsidP="00DF0933">
            <w:pPr>
              <w:jc w:val="center"/>
              <w:rPr>
                <w:rFonts w:asciiTheme="minorHAnsi" w:hAnsiTheme="minorHAnsi" w:cs="Arial"/>
                <w:sz w:val="18"/>
                <w:szCs w:val="18"/>
                <w:lang w:val="en-US"/>
              </w:rPr>
            </w:pPr>
          </w:p>
        </w:tc>
      </w:tr>
      <w:tr w:rsidR="002C7123" w:rsidRPr="005C5A57" w14:paraId="655CBCB7" w14:textId="77777777" w:rsidTr="00DF0933">
        <w:trPr>
          <w:jc w:val="center"/>
        </w:trPr>
        <w:tc>
          <w:tcPr>
            <w:tcW w:w="1980" w:type="dxa"/>
            <w:vMerge/>
          </w:tcPr>
          <w:p w14:paraId="1DBC6CBF" w14:textId="77777777" w:rsidR="002C7123" w:rsidRPr="005C5A57" w:rsidRDefault="002C7123" w:rsidP="00DF0933">
            <w:pPr>
              <w:rPr>
                <w:rFonts w:asciiTheme="minorHAnsi" w:hAnsiTheme="minorHAnsi" w:cstheme="minorHAnsi"/>
                <w:b/>
                <w:bCs/>
                <w:sz w:val="18"/>
                <w:szCs w:val="18"/>
                <w:lang w:val="en-US"/>
              </w:rPr>
            </w:pPr>
          </w:p>
        </w:tc>
        <w:tc>
          <w:tcPr>
            <w:tcW w:w="2410" w:type="dxa"/>
          </w:tcPr>
          <w:p w14:paraId="60A49561" w14:textId="77777777" w:rsidR="002C7123" w:rsidRPr="005C5A57" w:rsidRDefault="002C7123" w:rsidP="00DF0933">
            <w:pPr>
              <w:rPr>
                <w:rFonts w:asciiTheme="minorHAnsi" w:hAnsiTheme="minorHAnsi" w:cstheme="minorHAnsi"/>
                <w:sz w:val="18"/>
                <w:szCs w:val="18"/>
                <w:lang w:val="en-US"/>
              </w:rPr>
            </w:pPr>
            <w:r w:rsidRPr="005C5A57">
              <w:rPr>
                <w:rFonts w:ascii="Calibri" w:hAnsi="Calibri" w:cs="Arial"/>
                <w:sz w:val="18"/>
                <w:szCs w:val="18"/>
                <w:lang w:val="en-US"/>
              </w:rPr>
              <w:t>Number of jobs created via project-facilitated investment</w:t>
            </w:r>
          </w:p>
        </w:tc>
        <w:tc>
          <w:tcPr>
            <w:tcW w:w="1134" w:type="dxa"/>
          </w:tcPr>
          <w:p w14:paraId="25039AB5" w14:textId="77777777" w:rsidR="002C7123" w:rsidRPr="005C5A57" w:rsidRDefault="002C7123" w:rsidP="00DF0933">
            <w:pPr>
              <w:jc w:val="center"/>
              <w:rPr>
                <w:rFonts w:asciiTheme="minorHAnsi" w:hAnsiTheme="minorHAnsi" w:cstheme="minorHAnsi"/>
                <w:sz w:val="18"/>
                <w:szCs w:val="18"/>
                <w:lang w:val="en-US"/>
              </w:rPr>
            </w:pPr>
            <w:r w:rsidRPr="005C5A57">
              <w:rPr>
                <w:rFonts w:ascii="Calibri" w:hAnsi="Calibri" w:cs="Arial"/>
                <w:sz w:val="18"/>
                <w:szCs w:val="18"/>
                <w:lang w:val="en-US"/>
              </w:rPr>
              <w:t>N/a</w:t>
            </w:r>
          </w:p>
        </w:tc>
        <w:tc>
          <w:tcPr>
            <w:tcW w:w="1559" w:type="dxa"/>
          </w:tcPr>
          <w:p w14:paraId="1652DDE2" w14:textId="77777777" w:rsidR="002C7123" w:rsidRPr="005C5A57" w:rsidRDefault="002C7123" w:rsidP="00DF0933">
            <w:pPr>
              <w:jc w:val="center"/>
              <w:rPr>
                <w:rFonts w:asciiTheme="minorHAnsi" w:hAnsiTheme="minorHAnsi" w:cstheme="minorHAnsi"/>
                <w:bCs/>
                <w:sz w:val="18"/>
                <w:szCs w:val="18"/>
                <w:lang w:val="en-US"/>
              </w:rPr>
            </w:pPr>
            <w:r w:rsidRPr="005C5A57">
              <w:rPr>
                <w:rFonts w:ascii="Calibri" w:hAnsi="Calibri" w:cs="Arial"/>
                <w:sz w:val="18"/>
                <w:szCs w:val="18"/>
                <w:lang w:val="en-US"/>
              </w:rPr>
              <w:t>1,500</w:t>
            </w:r>
          </w:p>
        </w:tc>
        <w:tc>
          <w:tcPr>
            <w:tcW w:w="1417" w:type="dxa"/>
          </w:tcPr>
          <w:p w14:paraId="0416EF90" w14:textId="77777777" w:rsidR="002C7123" w:rsidRPr="005C5A57" w:rsidRDefault="002C7123" w:rsidP="00DF0933">
            <w:pPr>
              <w:jc w:val="center"/>
              <w:rPr>
                <w:rFonts w:asciiTheme="minorHAnsi" w:hAnsiTheme="minorHAnsi" w:cstheme="minorHAnsi"/>
                <w:bCs/>
                <w:sz w:val="18"/>
                <w:szCs w:val="18"/>
                <w:lang w:val="en-US"/>
              </w:rPr>
            </w:pPr>
            <w:r w:rsidRPr="005C5A57">
              <w:rPr>
                <w:rFonts w:ascii="Calibri" w:hAnsi="Calibri" w:cs="Arial"/>
                <w:sz w:val="18"/>
                <w:szCs w:val="18"/>
                <w:lang w:val="en-US"/>
              </w:rPr>
              <w:t>5,630</w:t>
            </w:r>
          </w:p>
        </w:tc>
        <w:tc>
          <w:tcPr>
            <w:tcW w:w="2835" w:type="dxa"/>
          </w:tcPr>
          <w:p w14:paraId="7EF10D39" w14:textId="77777777" w:rsidR="002C7123" w:rsidRPr="005C5A57" w:rsidRDefault="002C7123" w:rsidP="00DF0933">
            <w:pPr>
              <w:jc w:val="center"/>
              <w:rPr>
                <w:rFonts w:asciiTheme="minorHAnsi" w:hAnsiTheme="minorHAnsi" w:cs="Arial"/>
                <w:sz w:val="18"/>
                <w:szCs w:val="18"/>
                <w:lang w:val="en-US"/>
              </w:rPr>
            </w:pPr>
            <w:r w:rsidRPr="005C5A57">
              <w:rPr>
                <w:rFonts w:asciiTheme="minorHAnsi" w:hAnsiTheme="minorHAnsi" w:cs="Arial"/>
                <w:sz w:val="18"/>
                <w:szCs w:val="18"/>
                <w:lang w:val="en-US"/>
              </w:rPr>
              <w:t>3,220 (11% women)</w:t>
            </w:r>
          </w:p>
        </w:tc>
        <w:tc>
          <w:tcPr>
            <w:tcW w:w="1134" w:type="dxa"/>
            <w:tcBorders>
              <w:bottom w:val="single" w:sz="4" w:space="0" w:color="auto"/>
            </w:tcBorders>
            <w:shd w:val="clear" w:color="auto" w:fill="FFFF00"/>
          </w:tcPr>
          <w:p w14:paraId="00954078" w14:textId="77777777" w:rsidR="002C7123" w:rsidRPr="005C5A57" w:rsidRDefault="002C7123" w:rsidP="00DF0933">
            <w:pPr>
              <w:jc w:val="both"/>
              <w:rPr>
                <w:rFonts w:asciiTheme="minorHAnsi" w:hAnsiTheme="minorHAnsi" w:cs="Arial"/>
                <w:sz w:val="18"/>
                <w:szCs w:val="18"/>
                <w:lang w:val="en-US"/>
              </w:rPr>
            </w:pPr>
          </w:p>
        </w:tc>
        <w:tc>
          <w:tcPr>
            <w:tcW w:w="993" w:type="dxa"/>
          </w:tcPr>
          <w:p w14:paraId="78D6D956" w14:textId="77777777" w:rsidR="002C7123" w:rsidRPr="005C5A57" w:rsidRDefault="002C7123" w:rsidP="00DF0933">
            <w:pPr>
              <w:jc w:val="center"/>
              <w:rPr>
                <w:rFonts w:asciiTheme="minorHAnsi" w:hAnsiTheme="minorHAnsi" w:cs="Arial"/>
                <w:sz w:val="18"/>
                <w:szCs w:val="18"/>
                <w:lang w:val="en-US"/>
              </w:rPr>
            </w:pPr>
          </w:p>
        </w:tc>
      </w:tr>
      <w:tr w:rsidR="002C7123" w:rsidRPr="005C5A57" w14:paraId="13542864" w14:textId="77777777" w:rsidTr="00DF0933">
        <w:trPr>
          <w:jc w:val="center"/>
        </w:trPr>
        <w:tc>
          <w:tcPr>
            <w:tcW w:w="1980" w:type="dxa"/>
            <w:vMerge w:val="restart"/>
            <w:shd w:val="clear" w:color="auto" w:fill="auto"/>
          </w:tcPr>
          <w:p w14:paraId="31C0A341" w14:textId="253BF3E1" w:rsidR="002C7123" w:rsidRPr="005C5A57" w:rsidRDefault="002C7123" w:rsidP="00DF0933">
            <w:pPr>
              <w:rPr>
                <w:rFonts w:asciiTheme="minorHAnsi" w:hAnsiTheme="minorHAnsi" w:cstheme="minorHAnsi"/>
                <w:bCs/>
                <w:sz w:val="18"/>
                <w:szCs w:val="18"/>
                <w:lang w:val="en-US"/>
              </w:rPr>
            </w:pPr>
            <w:r w:rsidRPr="005C5A57">
              <w:rPr>
                <w:rFonts w:asciiTheme="minorHAnsi" w:hAnsiTheme="minorHAnsi" w:cstheme="minorHAnsi"/>
                <w:b/>
                <w:sz w:val="18"/>
                <w:szCs w:val="18"/>
                <w:lang w:val="en-US"/>
              </w:rPr>
              <w:t>Output 1:</w:t>
            </w:r>
            <w:r w:rsidRPr="005C5A57">
              <w:rPr>
                <w:rFonts w:asciiTheme="minorHAnsi" w:hAnsiTheme="minorHAnsi" w:cstheme="minorHAnsi"/>
                <w:sz w:val="18"/>
                <w:szCs w:val="18"/>
                <w:lang w:val="en-US"/>
              </w:rPr>
              <w:t xml:space="preserve">  N</w:t>
            </w:r>
            <w:r w:rsidRPr="005C5A57">
              <w:rPr>
                <w:rFonts w:asciiTheme="minorHAnsi" w:hAnsiTheme="minorHAnsi" w:cstheme="minorHAnsi"/>
                <w:bCs/>
                <w:sz w:val="18"/>
                <w:szCs w:val="18"/>
                <w:lang w:val="en-US"/>
              </w:rPr>
              <w:t>on-financial barriers</w:t>
            </w:r>
          </w:p>
          <w:p w14:paraId="4643C83C" w14:textId="77777777" w:rsidR="002C7123" w:rsidRPr="005C5A57" w:rsidRDefault="002C7123" w:rsidP="00DF0933">
            <w:pPr>
              <w:rPr>
                <w:rFonts w:asciiTheme="minorHAnsi" w:hAnsiTheme="minorHAnsi" w:cstheme="minorHAnsi"/>
                <w:sz w:val="18"/>
                <w:szCs w:val="18"/>
                <w:lang w:val="en-US"/>
              </w:rPr>
            </w:pPr>
            <w:r w:rsidRPr="005C5A57">
              <w:rPr>
                <w:rFonts w:asciiTheme="minorHAnsi" w:hAnsiTheme="minorHAnsi" w:cstheme="minorHAnsi"/>
                <w:bCs/>
                <w:sz w:val="18"/>
                <w:szCs w:val="18"/>
                <w:lang w:val="en-US"/>
              </w:rPr>
              <w:t>to investment in low-carbon public buildings addressed</w:t>
            </w:r>
          </w:p>
        </w:tc>
        <w:tc>
          <w:tcPr>
            <w:tcW w:w="2410" w:type="dxa"/>
          </w:tcPr>
          <w:p w14:paraId="3165748C" w14:textId="77777777" w:rsidR="002C7123" w:rsidRPr="005C5A57" w:rsidRDefault="002C7123"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Number of SECAPs updated/developed and</w:t>
            </w:r>
          </w:p>
          <w:p w14:paraId="1C34F508" w14:textId="77777777" w:rsidR="002C7123" w:rsidRPr="005C5A57" w:rsidRDefault="002C7123"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adopted</w:t>
            </w:r>
          </w:p>
          <w:p w14:paraId="36A8E309" w14:textId="77777777" w:rsidR="002C7123" w:rsidRPr="005C5A57" w:rsidRDefault="002C7123" w:rsidP="00DF0933">
            <w:pPr>
              <w:rPr>
                <w:rFonts w:asciiTheme="minorHAnsi" w:hAnsiTheme="minorHAnsi" w:cstheme="minorHAnsi"/>
                <w:sz w:val="18"/>
                <w:szCs w:val="18"/>
                <w:lang w:val="en-US"/>
              </w:rPr>
            </w:pPr>
          </w:p>
          <w:p w14:paraId="081AB3C7" w14:textId="77777777" w:rsidR="002C7123" w:rsidRPr="005C5A57" w:rsidRDefault="002C7123" w:rsidP="00DF0933">
            <w:pPr>
              <w:rPr>
                <w:rFonts w:asciiTheme="minorHAnsi" w:hAnsiTheme="minorHAnsi" w:cstheme="minorHAnsi"/>
                <w:sz w:val="18"/>
                <w:szCs w:val="18"/>
                <w:lang w:val="en-US"/>
              </w:rPr>
            </w:pPr>
          </w:p>
        </w:tc>
        <w:tc>
          <w:tcPr>
            <w:tcW w:w="1134" w:type="dxa"/>
          </w:tcPr>
          <w:p w14:paraId="036F952A" w14:textId="77777777" w:rsidR="002C7123" w:rsidRPr="005C5A57" w:rsidRDefault="002C7123" w:rsidP="00DF0933">
            <w:pPr>
              <w:jc w:val="center"/>
              <w:rPr>
                <w:rFonts w:asciiTheme="minorHAnsi" w:hAnsiTheme="minorHAnsi" w:cstheme="minorHAnsi"/>
                <w:sz w:val="18"/>
                <w:szCs w:val="18"/>
                <w:lang w:val="en-US"/>
              </w:rPr>
            </w:pPr>
            <w:r w:rsidRPr="005C5A57">
              <w:rPr>
                <w:rFonts w:asciiTheme="minorHAnsi" w:hAnsiTheme="minorHAnsi" w:cstheme="minorHAnsi"/>
                <w:sz w:val="18"/>
                <w:szCs w:val="18"/>
                <w:lang w:val="en-US"/>
              </w:rPr>
              <w:t>14</w:t>
            </w:r>
          </w:p>
          <w:p w14:paraId="6ABA24C0" w14:textId="77777777" w:rsidR="002C7123" w:rsidRPr="005C5A57" w:rsidRDefault="002C7123" w:rsidP="00DF0933">
            <w:pPr>
              <w:jc w:val="center"/>
              <w:rPr>
                <w:rFonts w:asciiTheme="minorHAnsi" w:hAnsiTheme="minorHAnsi" w:cstheme="minorHAnsi"/>
                <w:sz w:val="18"/>
                <w:szCs w:val="18"/>
                <w:lang w:val="en-US"/>
              </w:rPr>
            </w:pPr>
          </w:p>
        </w:tc>
        <w:tc>
          <w:tcPr>
            <w:tcW w:w="1559" w:type="dxa"/>
          </w:tcPr>
          <w:p w14:paraId="0220D84F" w14:textId="77777777" w:rsidR="002C7123" w:rsidRPr="005C5A57" w:rsidRDefault="002C7123" w:rsidP="00DF0933">
            <w:pPr>
              <w:jc w:val="center"/>
              <w:rPr>
                <w:rFonts w:asciiTheme="minorHAnsi" w:hAnsiTheme="minorHAnsi" w:cstheme="minorHAnsi"/>
                <w:sz w:val="18"/>
                <w:szCs w:val="18"/>
                <w:lang w:val="en-US"/>
              </w:rPr>
            </w:pPr>
            <w:r w:rsidRPr="005C5A57">
              <w:rPr>
                <w:rFonts w:asciiTheme="minorHAnsi" w:hAnsiTheme="minorHAnsi" w:cstheme="minorHAnsi"/>
                <w:sz w:val="18"/>
                <w:szCs w:val="18"/>
                <w:lang w:val="en-US"/>
              </w:rPr>
              <w:t>20</w:t>
            </w:r>
          </w:p>
        </w:tc>
        <w:tc>
          <w:tcPr>
            <w:tcW w:w="1417" w:type="dxa"/>
          </w:tcPr>
          <w:p w14:paraId="4116FA28" w14:textId="77777777" w:rsidR="002C7123" w:rsidRPr="005C5A57" w:rsidRDefault="002C7123" w:rsidP="00DF0933">
            <w:pPr>
              <w:jc w:val="center"/>
              <w:rPr>
                <w:rFonts w:asciiTheme="minorHAnsi" w:hAnsiTheme="minorHAnsi" w:cstheme="minorHAnsi"/>
                <w:sz w:val="18"/>
                <w:szCs w:val="18"/>
                <w:lang w:val="en-US"/>
              </w:rPr>
            </w:pPr>
            <w:r w:rsidRPr="005C5A57">
              <w:rPr>
                <w:rFonts w:asciiTheme="minorHAnsi" w:hAnsiTheme="minorHAnsi" w:cstheme="minorHAnsi"/>
                <w:sz w:val="18"/>
                <w:szCs w:val="18"/>
                <w:lang w:val="en-US"/>
              </w:rPr>
              <w:t>40</w:t>
            </w:r>
          </w:p>
        </w:tc>
        <w:tc>
          <w:tcPr>
            <w:tcW w:w="2835" w:type="dxa"/>
          </w:tcPr>
          <w:p w14:paraId="2987B7DD" w14:textId="77777777" w:rsidR="002C7123" w:rsidRPr="005C5A57" w:rsidRDefault="002C7123" w:rsidP="00DF0933">
            <w:pPr>
              <w:jc w:val="center"/>
              <w:rPr>
                <w:rFonts w:asciiTheme="minorHAnsi" w:hAnsiTheme="minorHAnsi" w:cs="Arial"/>
                <w:sz w:val="18"/>
                <w:szCs w:val="18"/>
                <w:lang w:val="en-US"/>
              </w:rPr>
            </w:pPr>
            <w:r w:rsidRPr="005C5A57">
              <w:rPr>
                <w:rFonts w:asciiTheme="minorHAnsi" w:hAnsiTheme="minorHAnsi" w:cs="Arial"/>
                <w:sz w:val="18"/>
                <w:szCs w:val="18"/>
                <w:lang w:val="en-US"/>
              </w:rPr>
              <w:t>41 (34 adopted by local municipalities)</w:t>
            </w:r>
          </w:p>
        </w:tc>
        <w:tc>
          <w:tcPr>
            <w:tcW w:w="1134" w:type="dxa"/>
            <w:shd w:val="clear" w:color="auto" w:fill="00FF00"/>
          </w:tcPr>
          <w:p w14:paraId="56A54FE8" w14:textId="77777777" w:rsidR="002C7123" w:rsidRPr="005C5A57" w:rsidRDefault="002C7123" w:rsidP="00DF0933">
            <w:pPr>
              <w:jc w:val="both"/>
              <w:rPr>
                <w:rFonts w:asciiTheme="minorHAnsi" w:hAnsiTheme="minorHAnsi" w:cs="Arial"/>
                <w:sz w:val="18"/>
                <w:szCs w:val="18"/>
                <w:lang w:val="en-US"/>
              </w:rPr>
            </w:pPr>
          </w:p>
        </w:tc>
        <w:tc>
          <w:tcPr>
            <w:tcW w:w="993" w:type="dxa"/>
          </w:tcPr>
          <w:p w14:paraId="1EF76115" w14:textId="1B5F4DB8" w:rsidR="002C7123" w:rsidRPr="005C5A57" w:rsidRDefault="002C7123" w:rsidP="00DF0933">
            <w:pPr>
              <w:jc w:val="center"/>
              <w:rPr>
                <w:rFonts w:asciiTheme="minorHAnsi" w:hAnsiTheme="minorHAnsi" w:cs="Arial"/>
                <w:sz w:val="18"/>
                <w:szCs w:val="18"/>
                <w:lang w:val="en-US"/>
              </w:rPr>
            </w:pPr>
            <w:r w:rsidRPr="005C5A57">
              <w:rPr>
                <w:rFonts w:asciiTheme="minorHAnsi" w:hAnsiTheme="minorHAnsi" w:cs="Arial"/>
                <w:sz w:val="18"/>
                <w:szCs w:val="18"/>
                <w:lang w:val="en-US"/>
              </w:rPr>
              <w:t>See Para</w:t>
            </w:r>
            <w:r w:rsidR="004F51D5" w:rsidRPr="005C5A57">
              <w:rPr>
                <w:rFonts w:asciiTheme="minorHAnsi" w:hAnsiTheme="minorHAnsi" w:cs="Arial"/>
                <w:sz w:val="18"/>
                <w:szCs w:val="18"/>
                <w:lang w:val="en-US"/>
              </w:rPr>
              <w:t>s</w:t>
            </w:r>
            <w:r w:rsidRPr="005C5A57">
              <w:rPr>
                <w:rFonts w:asciiTheme="minorHAnsi" w:hAnsiTheme="minorHAnsi" w:cs="Arial"/>
                <w:sz w:val="18"/>
                <w:szCs w:val="18"/>
                <w:lang w:val="en-US"/>
              </w:rPr>
              <w:t xml:space="preserve"> </w:t>
            </w:r>
            <w:r w:rsidR="004F51D5" w:rsidRPr="005C5A57">
              <w:rPr>
                <w:rFonts w:asciiTheme="minorHAnsi" w:hAnsiTheme="minorHAnsi" w:cs="Arial"/>
                <w:sz w:val="18"/>
                <w:szCs w:val="18"/>
                <w:lang w:val="en-US"/>
              </w:rPr>
              <w:fldChar w:fldCharType="begin"/>
            </w:r>
            <w:r w:rsidR="004F51D5" w:rsidRPr="005C5A57">
              <w:rPr>
                <w:rFonts w:asciiTheme="minorHAnsi" w:hAnsiTheme="minorHAnsi" w:cs="Arial"/>
                <w:sz w:val="18"/>
                <w:szCs w:val="18"/>
                <w:lang w:val="en-US"/>
              </w:rPr>
              <w:instrText xml:space="preserve"> REF _Ref112400717 \r \h </w:instrText>
            </w:r>
            <w:r w:rsidR="00A438D1" w:rsidRPr="005C5A57">
              <w:rPr>
                <w:rFonts w:asciiTheme="minorHAnsi" w:hAnsiTheme="minorHAnsi" w:cs="Arial"/>
                <w:sz w:val="18"/>
                <w:szCs w:val="18"/>
                <w:lang w:val="en-US"/>
              </w:rPr>
              <w:instrText xml:space="preserve"> \* MERGEFORMAT </w:instrText>
            </w:r>
            <w:r w:rsidR="004F51D5" w:rsidRPr="005C5A57">
              <w:rPr>
                <w:rFonts w:asciiTheme="minorHAnsi" w:hAnsiTheme="minorHAnsi" w:cs="Arial"/>
                <w:sz w:val="18"/>
                <w:szCs w:val="18"/>
                <w:lang w:val="en-US"/>
              </w:rPr>
            </w:r>
            <w:r w:rsidR="004F51D5" w:rsidRPr="005C5A57">
              <w:rPr>
                <w:rFonts w:asciiTheme="minorHAnsi" w:hAnsiTheme="minorHAnsi" w:cs="Arial"/>
                <w:sz w:val="18"/>
                <w:szCs w:val="18"/>
                <w:lang w:val="en-US"/>
              </w:rPr>
              <w:fldChar w:fldCharType="separate"/>
            </w:r>
            <w:r w:rsidR="0057391F">
              <w:rPr>
                <w:rFonts w:asciiTheme="minorHAnsi" w:hAnsiTheme="minorHAnsi" w:cs="Arial"/>
                <w:sz w:val="18"/>
                <w:szCs w:val="18"/>
                <w:lang w:val="en-US"/>
              </w:rPr>
              <w:t>60</w:t>
            </w:r>
            <w:r w:rsidR="004F51D5" w:rsidRPr="005C5A57">
              <w:rPr>
                <w:rFonts w:asciiTheme="minorHAnsi" w:hAnsiTheme="minorHAnsi" w:cs="Arial"/>
                <w:sz w:val="18"/>
                <w:szCs w:val="18"/>
                <w:lang w:val="en-US"/>
              </w:rPr>
              <w:fldChar w:fldCharType="end"/>
            </w:r>
            <w:r w:rsidR="004F51D5" w:rsidRPr="005C5A57">
              <w:rPr>
                <w:rFonts w:asciiTheme="minorHAnsi" w:hAnsiTheme="minorHAnsi" w:cs="Arial"/>
                <w:sz w:val="18"/>
                <w:szCs w:val="18"/>
                <w:lang w:val="en-US"/>
              </w:rPr>
              <w:t xml:space="preserve"> and </w:t>
            </w:r>
            <w:r w:rsidR="004F51D5" w:rsidRPr="005C5A57">
              <w:rPr>
                <w:rFonts w:asciiTheme="minorHAnsi" w:hAnsiTheme="minorHAnsi" w:cs="Arial"/>
                <w:sz w:val="18"/>
                <w:szCs w:val="18"/>
                <w:lang w:val="en-US"/>
              </w:rPr>
              <w:fldChar w:fldCharType="begin"/>
            </w:r>
            <w:r w:rsidR="004F51D5" w:rsidRPr="005C5A57">
              <w:rPr>
                <w:rFonts w:asciiTheme="minorHAnsi" w:hAnsiTheme="minorHAnsi" w:cs="Arial"/>
                <w:sz w:val="18"/>
                <w:szCs w:val="18"/>
                <w:lang w:val="en-US"/>
              </w:rPr>
              <w:instrText xml:space="preserve"> REF _Ref112402320 \r \h </w:instrText>
            </w:r>
            <w:r w:rsidR="00A438D1" w:rsidRPr="005C5A57">
              <w:rPr>
                <w:rFonts w:asciiTheme="minorHAnsi" w:hAnsiTheme="minorHAnsi" w:cs="Arial"/>
                <w:sz w:val="18"/>
                <w:szCs w:val="18"/>
                <w:lang w:val="en-US"/>
              </w:rPr>
              <w:instrText xml:space="preserve"> \* MERGEFORMAT </w:instrText>
            </w:r>
            <w:r w:rsidR="004F51D5" w:rsidRPr="005C5A57">
              <w:rPr>
                <w:rFonts w:asciiTheme="minorHAnsi" w:hAnsiTheme="minorHAnsi" w:cs="Arial"/>
                <w:sz w:val="18"/>
                <w:szCs w:val="18"/>
                <w:lang w:val="en-US"/>
              </w:rPr>
            </w:r>
            <w:r w:rsidR="004F51D5" w:rsidRPr="005C5A57">
              <w:rPr>
                <w:rFonts w:asciiTheme="minorHAnsi" w:hAnsiTheme="minorHAnsi" w:cs="Arial"/>
                <w:sz w:val="18"/>
                <w:szCs w:val="18"/>
                <w:lang w:val="en-US"/>
              </w:rPr>
              <w:fldChar w:fldCharType="separate"/>
            </w:r>
            <w:r w:rsidR="0057391F">
              <w:rPr>
                <w:rFonts w:asciiTheme="minorHAnsi" w:hAnsiTheme="minorHAnsi" w:cs="Arial"/>
                <w:sz w:val="18"/>
                <w:szCs w:val="18"/>
                <w:lang w:val="en-US"/>
              </w:rPr>
              <w:t>63</w:t>
            </w:r>
            <w:r w:rsidR="004F51D5" w:rsidRPr="005C5A57">
              <w:rPr>
                <w:rFonts w:asciiTheme="minorHAnsi" w:hAnsiTheme="minorHAnsi" w:cs="Arial"/>
                <w:sz w:val="18"/>
                <w:szCs w:val="18"/>
                <w:lang w:val="en-US"/>
              </w:rPr>
              <w:fldChar w:fldCharType="end"/>
            </w:r>
          </w:p>
        </w:tc>
      </w:tr>
      <w:tr w:rsidR="002C7123" w:rsidRPr="005C5A57" w14:paraId="6AD8D7AA" w14:textId="77777777" w:rsidTr="00DF0933">
        <w:trPr>
          <w:jc w:val="center"/>
        </w:trPr>
        <w:tc>
          <w:tcPr>
            <w:tcW w:w="1980" w:type="dxa"/>
            <w:vMerge/>
          </w:tcPr>
          <w:p w14:paraId="1E9E3BED" w14:textId="77777777" w:rsidR="002C7123" w:rsidRPr="005C5A57" w:rsidRDefault="002C7123" w:rsidP="00DF0933">
            <w:pPr>
              <w:rPr>
                <w:rFonts w:asciiTheme="minorHAnsi" w:hAnsiTheme="minorHAnsi" w:cstheme="minorHAnsi"/>
                <w:b/>
                <w:sz w:val="18"/>
                <w:szCs w:val="18"/>
                <w:lang w:val="en-US" w:bidi="en-US"/>
              </w:rPr>
            </w:pPr>
          </w:p>
        </w:tc>
        <w:tc>
          <w:tcPr>
            <w:tcW w:w="2410" w:type="dxa"/>
          </w:tcPr>
          <w:p w14:paraId="376DC465" w14:textId="77777777" w:rsidR="002C7123" w:rsidRPr="005C5A57" w:rsidRDefault="002C7123"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Number of public buildings covered by EMIS</w:t>
            </w:r>
          </w:p>
          <w:p w14:paraId="0914339B" w14:textId="77777777" w:rsidR="002C7123" w:rsidRPr="005C5A57" w:rsidRDefault="002C7123" w:rsidP="00DF0933">
            <w:pPr>
              <w:rPr>
                <w:rFonts w:asciiTheme="minorHAnsi" w:hAnsiTheme="minorHAnsi" w:cstheme="minorHAnsi"/>
                <w:sz w:val="18"/>
                <w:szCs w:val="18"/>
                <w:lang w:val="en-US" w:bidi="en-US"/>
              </w:rPr>
            </w:pPr>
          </w:p>
        </w:tc>
        <w:tc>
          <w:tcPr>
            <w:tcW w:w="1134" w:type="dxa"/>
          </w:tcPr>
          <w:p w14:paraId="670C7DC6" w14:textId="77777777" w:rsidR="002C7123" w:rsidRPr="005C5A57" w:rsidRDefault="002C7123" w:rsidP="00DF0933">
            <w:pPr>
              <w:jc w:val="center"/>
              <w:rPr>
                <w:rFonts w:asciiTheme="minorHAnsi" w:hAnsiTheme="minorHAnsi" w:cstheme="minorHAnsi"/>
                <w:sz w:val="18"/>
                <w:szCs w:val="18"/>
                <w:lang w:val="en-US"/>
              </w:rPr>
            </w:pPr>
            <w:r w:rsidRPr="005C5A57">
              <w:rPr>
                <w:rFonts w:asciiTheme="minorHAnsi" w:hAnsiTheme="minorHAnsi" w:cstheme="minorHAnsi"/>
                <w:sz w:val="18"/>
                <w:szCs w:val="18"/>
                <w:lang w:val="en-US"/>
              </w:rPr>
              <w:t>2,100</w:t>
            </w:r>
          </w:p>
          <w:p w14:paraId="6542052C" w14:textId="77777777" w:rsidR="002C7123" w:rsidRPr="005C5A57" w:rsidRDefault="002C7123" w:rsidP="00DF0933">
            <w:pPr>
              <w:jc w:val="center"/>
              <w:rPr>
                <w:rFonts w:asciiTheme="minorHAnsi" w:hAnsiTheme="minorHAnsi" w:cstheme="minorHAnsi"/>
                <w:sz w:val="18"/>
                <w:szCs w:val="18"/>
                <w:lang w:val="en-US"/>
              </w:rPr>
            </w:pPr>
          </w:p>
        </w:tc>
        <w:tc>
          <w:tcPr>
            <w:tcW w:w="1559" w:type="dxa"/>
          </w:tcPr>
          <w:p w14:paraId="30CD4692" w14:textId="77777777" w:rsidR="002C7123" w:rsidRPr="005C5A57" w:rsidRDefault="002C7123" w:rsidP="00DF0933">
            <w:pPr>
              <w:jc w:val="center"/>
              <w:rPr>
                <w:rFonts w:asciiTheme="minorHAnsi" w:hAnsiTheme="minorHAnsi" w:cstheme="minorHAnsi"/>
                <w:sz w:val="18"/>
                <w:szCs w:val="18"/>
                <w:lang w:val="en-US"/>
              </w:rPr>
            </w:pPr>
            <w:r w:rsidRPr="005C5A57">
              <w:rPr>
                <w:rFonts w:asciiTheme="minorHAnsi" w:hAnsiTheme="minorHAnsi" w:cstheme="minorHAnsi"/>
                <w:sz w:val="18"/>
                <w:szCs w:val="18"/>
                <w:lang w:val="en-US"/>
              </w:rPr>
              <w:t>4,000</w:t>
            </w:r>
          </w:p>
        </w:tc>
        <w:tc>
          <w:tcPr>
            <w:tcW w:w="1417" w:type="dxa"/>
          </w:tcPr>
          <w:p w14:paraId="4E1923DB" w14:textId="77777777" w:rsidR="002C7123" w:rsidRPr="005C5A57" w:rsidRDefault="002C7123" w:rsidP="00DF0933">
            <w:pPr>
              <w:jc w:val="center"/>
              <w:rPr>
                <w:rFonts w:asciiTheme="minorHAnsi" w:hAnsiTheme="minorHAnsi" w:cstheme="minorHAnsi"/>
                <w:sz w:val="18"/>
                <w:szCs w:val="18"/>
                <w:lang w:val="en-US" w:bidi="en-US"/>
              </w:rPr>
            </w:pPr>
            <w:r w:rsidRPr="005C5A57">
              <w:rPr>
                <w:rFonts w:asciiTheme="minorHAnsi" w:hAnsiTheme="minorHAnsi" w:cstheme="minorHAnsi"/>
                <w:sz w:val="18"/>
                <w:szCs w:val="18"/>
                <w:lang w:val="en-US"/>
              </w:rPr>
              <w:t>5,000</w:t>
            </w:r>
          </w:p>
        </w:tc>
        <w:tc>
          <w:tcPr>
            <w:tcW w:w="2835" w:type="dxa"/>
            <w:shd w:val="clear" w:color="auto" w:fill="auto"/>
          </w:tcPr>
          <w:p w14:paraId="35817A13" w14:textId="77777777" w:rsidR="002C7123" w:rsidRPr="005C5A57" w:rsidRDefault="002C7123" w:rsidP="00DF0933">
            <w:pPr>
              <w:jc w:val="center"/>
              <w:rPr>
                <w:rFonts w:asciiTheme="minorHAnsi" w:hAnsiTheme="minorHAnsi" w:cs="Arial"/>
                <w:iCs/>
                <w:sz w:val="18"/>
                <w:szCs w:val="18"/>
                <w:lang w:val="en-US"/>
              </w:rPr>
            </w:pPr>
            <w:r w:rsidRPr="005C5A57">
              <w:rPr>
                <w:rFonts w:asciiTheme="minorHAnsi" w:hAnsiTheme="minorHAnsi" w:cs="Arial"/>
                <w:iCs/>
                <w:sz w:val="18"/>
                <w:szCs w:val="18"/>
                <w:lang w:val="en-US"/>
              </w:rPr>
              <w:t>3,944</w:t>
            </w:r>
          </w:p>
        </w:tc>
        <w:tc>
          <w:tcPr>
            <w:tcW w:w="1134" w:type="dxa"/>
            <w:tcBorders>
              <w:bottom w:val="single" w:sz="4" w:space="0" w:color="auto"/>
            </w:tcBorders>
            <w:shd w:val="clear" w:color="auto" w:fill="FFFF00"/>
          </w:tcPr>
          <w:p w14:paraId="43350BDC" w14:textId="77777777" w:rsidR="002C7123" w:rsidRPr="005C5A57" w:rsidRDefault="002C7123" w:rsidP="00DF0933">
            <w:pPr>
              <w:jc w:val="both"/>
              <w:rPr>
                <w:rFonts w:asciiTheme="minorHAnsi" w:hAnsiTheme="minorHAnsi" w:cs="Arial"/>
                <w:sz w:val="18"/>
                <w:szCs w:val="18"/>
                <w:lang w:val="en-US"/>
              </w:rPr>
            </w:pPr>
          </w:p>
        </w:tc>
        <w:tc>
          <w:tcPr>
            <w:tcW w:w="993" w:type="dxa"/>
          </w:tcPr>
          <w:p w14:paraId="6514D268" w14:textId="77C0FC3E" w:rsidR="002C7123" w:rsidRPr="005C5A57" w:rsidRDefault="002C7123" w:rsidP="00DF0933">
            <w:pPr>
              <w:jc w:val="center"/>
              <w:rPr>
                <w:rFonts w:asciiTheme="minorHAnsi" w:hAnsiTheme="minorHAnsi" w:cs="Arial"/>
                <w:sz w:val="18"/>
                <w:szCs w:val="18"/>
                <w:lang w:val="en-US"/>
              </w:rPr>
            </w:pPr>
            <w:r w:rsidRPr="005C5A57">
              <w:rPr>
                <w:rFonts w:asciiTheme="minorHAnsi" w:hAnsiTheme="minorHAnsi" w:cs="Arial"/>
                <w:sz w:val="18"/>
                <w:szCs w:val="18"/>
                <w:lang w:val="en-US"/>
              </w:rPr>
              <w:t>See Para</w:t>
            </w:r>
            <w:r w:rsidR="0078750A" w:rsidRPr="005C5A57">
              <w:rPr>
                <w:rFonts w:asciiTheme="minorHAnsi" w:hAnsiTheme="minorHAnsi" w:cs="Arial"/>
                <w:sz w:val="18"/>
                <w:szCs w:val="18"/>
                <w:lang w:val="en-US"/>
              </w:rPr>
              <w:t>s</w:t>
            </w:r>
            <w:r w:rsidRPr="005C5A57">
              <w:rPr>
                <w:rFonts w:asciiTheme="minorHAnsi" w:hAnsiTheme="minorHAnsi" w:cs="Arial"/>
                <w:sz w:val="18"/>
                <w:szCs w:val="18"/>
                <w:lang w:val="en-US"/>
              </w:rPr>
              <w:t xml:space="preserve"> </w:t>
            </w:r>
            <w:r w:rsidRPr="005C5A57">
              <w:rPr>
                <w:rFonts w:asciiTheme="minorHAnsi" w:hAnsiTheme="minorHAnsi" w:cs="Arial"/>
                <w:sz w:val="18"/>
                <w:szCs w:val="18"/>
                <w:lang w:val="en-US"/>
              </w:rPr>
              <w:fldChar w:fldCharType="begin"/>
            </w:r>
            <w:r w:rsidRPr="005C5A57">
              <w:rPr>
                <w:rFonts w:asciiTheme="minorHAnsi" w:hAnsiTheme="minorHAnsi" w:cs="Arial"/>
                <w:sz w:val="18"/>
                <w:szCs w:val="18"/>
                <w:lang w:val="en-US"/>
              </w:rPr>
              <w:instrText xml:space="preserve"> REF _Ref108857825 \r \h  \* MERGEFORMAT </w:instrText>
            </w:r>
            <w:r w:rsidRPr="005C5A57">
              <w:rPr>
                <w:rFonts w:asciiTheme="minorHAnsi" w:hAnsiTheme="minorHAnsi" w:cs="Arial"/>
                <w:sz w:val="18"/>
                <w:szCs w:val="18"/>
                <w:lang w:val="en-US"/>
              </w:rPr>
            </w:r>
            <w:r w:rsidRPr="005C5A57">
              <w:rPr>
                <w:rFonts w:asciiTheme="minorHAnsi" w:hAnsiTheme="minorHAnsi" w:cs="Arial"/>
                <w:sz w:val="18"/>
                <w:szCs w:val="18"/>
                <w:lang w:val="en-US"/>
              </w:rPr>
              <w:fldChar w:fldCharType="separate"/>
            </w:r>
            <w:r w:rsidR="0057391F">
              <w:rPr>
                <w:rFonts w:asciiTheme="minorHAnsi" w:hAnsiTheme="minorHAnsi" w:cs="Arial"/>
                <w:sz w:val="18"/>
                <w:szCs w:val="18"/>
                <w:lang w:val="en-US"/>
              </w:rPr>
              <w:t>64</w:t>
            </w:r>
            <w:r w:rsidRPr="005C5A57">
              <w:rPr>
                <w:rFonts w:asciiTheme="minorHAnsi" w:hAnsiTheme="minorHAnsi" w:cs="Arial"/>
                <w:sz w:val="18"/>
                <w:szCs w:val="18"/>
                <w:lang w:val="en-US"/>
              </w:rPr>
              <w:fldChar w:fldCharType="end"/>
            </w:r>
            <w:r w:rsidR="0078750A" w:rsidRPr="005C5A57">
              <w:rPr>
                <w:rFonts w:asciiTheme="minorHAnsi" w:hAnsiTheme="minorHAnsi" w:cs="Arial"/>
                <w:sz w:val="18"/>
                <w:szCs w:val="18"/>
                <w:lang w:val="en-US"/>
              </w:rPr>
              <w:t>-</w:t>
            </w:r>
            <w:r w:rsidR="0078750A" w:rsidRPr="005C5A57">
              <w:rPr>
                <w:rFonts w:asciiTheme="minorHAnsi" w:hAnsiTheme="minorHAnsi" w:cs="Arial"/>
                <w:sz w:val="18"/>
                <w:szCs w:val="18"/>
                <w:lang w:val="en-US"/>
              </w:rPr>
              <w:fldChar w:fldCharType="begin"/>
            </w:r>
            <w:r w:rsidR="0078750A" w:rsidRPr="005C5A57">
              <w:rPr>
                <w:rFonts w:asciiTheme="minorHAnsi" w:hAnsiTheme="minorHAnsi" w:cs="Arial"/>
                <w:sz w:val="18"/>
                <w:szCs w:val="18"/>
                <w:lang w:val="en-US"/>
              </w:rPr>
              <w:instrText xml:space="preserve"> REF _Ref112406921 \r \h </w:instrText>
            </w:r>
            <w:r w:rsidR="00A438D1" w:rsidRPr="005C5A57">
              <w:rPr>
                <w:rFonts w:asciiTheme="minorHAnsi" w:hAnsiTheme="minorHAnsi" w:cs="Arial"/>
                <w:sz w:val="18"/>
                <w:szCs w:val="18"/>
                <w:lang w:val="en-US"/>
              </w:rPr>
              <w:instrText xml:space="preserve"> \* MERGEFORMAT </w:instrText>
            </w:r>
            <w:r w:rsidR="0078750A" w:rsidRPr="005C5A57">
              <w:rPr>
                <w:rFonts w:asciiTheme="minorHAnsi" w:hAnsiTheme="minorHAnsi" w:cs="Arial"/>
                <w:sz w:val="18"/>
                <w:szCs w:val="18"/>
                <w:lang w:val="en-US"/>
              </w:rPr>
            </w:r>
            <w:r w:rsidR="0078750A" w:rsidRPr="005C5A57">
              <w:rPr>
                <w:rFonts w:asciiTheme="minorHAnsi" w:hAnsiTheme="minorHAnsi" w:cs="Arial"/>
                <w:sz w:val="18"/>
                <w:szCs w:val="18"/>
                <w:lang w:val="en-US"/>
              </w:rPr>
              <w:fldChar w:fldCharType="separate"/>
            </w:r>
            <w:r w:rsidR="0057391F">
              <w:rPr>
                <w:rFonts w:asciiTheme="minorHAnsi" w:hAnsiTheme="minorHAnsi" w:cs="Arial"/>
                <w:sz w:val="18"/>
                <w:szCs w:val="18"/>
                <w:lang w:val="en-US"/>
              </w:rPr>
              <w:t>66</w:t>
            </w:r>
            <w:r w:rsidR="0078750A" w:rsidRPr="005C5A57">
              <w:rPr>
                <w:rFonts w:asciiTheme="minorHAnsi" w:hAnsiTheme="minorHAnsi" w:cs="Arial"/>
                <w:sz w:val="18"/>
                <w:szCs w:val="18"/>
                <w:lang w:val="en-US"/>
              </w:rPr>
              <w:fldChar w:fldCharType="end"/>
            </w:r>
            <w:r w:rsidR="0078750A" w:rsidRPr="005C5A57">
              <w:rPr>
                <w:rFonts w:asciiTheme="minorHAnsi" w:hAnsiTheme="minorHAnsi" w:cs="Arial"/>
                <w:sz w:val="18"/>
                <w:szCs w:val="18"/>
                <w:lang w:val="en-US"/>
              </w:rPr>
              <w:t xml:space="preserve"> </w:t>
            </w:r>
          </w:p>
        </w:tc>
      </w:tr>
      <w:tr w:rsidR="002C7123" w:rsidRPr="005C5A57" w14:paraId="169756E1" w14:textId="77777777" w:rsidTr="00DF0933">
        <w:trPr>
          <w:jc w:val="center"/>
        </w:trPr>
        <w:tc>
          <w:tcPr>
            <w:tcW w:w="1980" w:type="dxa"/>
            <w:vMerge/>
          </w:tcPr>
          <w:p w14:paraId="1BD68694" w14:textId="77777777" w:rsidR="002C7123" w:rsidRPr="005C5A57" w:rsidRDefault="002C7123" w:rsidP="00DF0933">
            <w:pPr>
              <w:rPr>
                <w:rFonts w:asciiTheme="minorHAnsi" w:hAnsiTheme="minorHAnsi" w:cstheme="minorHAnsi"/>
                <w:b/>
                <w:sz w:val="18"/>
                <w:szCs w:val="18"/>
                <w:lang w:val="en-US"/>
              </w:rPr>
            </w:pPr>
          </w:p>
        </w:tc>
        <w:tc>
          <w:tcPr>
            <w:tcW w:w="2410" w:type="dxa"/>
          </w:tcPr>
          <w:p w14:paraId="0FF58BF3" w14:textId="77777777" w:rsidR="002C7123" w:rsidRPr="005C5A57" w:rsidRDefault="002C7123"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 xml:space="preserve">Number of </w:t>
            </w:r>
            <w:bookmarkStart w:id="123" w:name="_Hlk109668943"/>
            <w:r w:rsidRPr="005C5A57">
              <w:rPr>
                <w:rFonts w:asciiTheme="minorHAnsi" w:hAnsiTheme="minorHAnsi" w:cstheme="minorHAnsi"/>
                <w:sz w:val="18"/>
                <w:szCs w:val="18"/>
                <w:lang w:val="en-US"/>
              </w:rPr>
              <w:t>EE-RES retrofit projects (DEAs) in public buildings identified, prepared and tendered out</w:t>
            </w:r>
            <w:bookmarkEnd w:id="123"/>
          </w:p>
        </w:tc>
        <w:tc>
          <w:tcPr>
            <w:tcW w:w="1134" w:type="dxa"/>
          </w:tcPr>
          <w:p w14:paraId="5A0694E2" w14:textId="77777777" w:rsidR="002C7123" w:rsidRPr="005C5A57" w:rsidRDefault="002C7123" w:rsidP="00DF0933">
            <w:pPr>
              <w:jc w:val="center"/>
              <w:rPr>
                <w:rFonts w:asciiTheme="minorHAnsi" w:hAnsiTheme="minorHAnsi" w:cstheme="minorHAnsi"/>
                <w:sz w:val="18"/>
                <w:szCs w:val="18"/>
                <w:lang w:val="en-US"/>
              </w:rPr>
            </w:pPr>
            <w:r w:rsidRPr="005C5A57">
              <w:rPr>
                <w:rFonts w:asciiTheme="minorHAnsi" w:hAnsiTheme="minorHAnsi" w:cstheme="minorHAnsi"/>
                <w:sz w:val="18"/>
                <w:szCs w:val="18"/>
                <w:lang w:val="en-US"/>
              </w:rPr>
              <w:t>90</w:t>
            </w:r>
          </w:p>
        </w:tc>
        <w:tc>
          <w:tcPr>
            <w:tcW w:w="1559" w:type="dxa"/>
          </w:tcPr>
          <w:p w14:paraId="498A975D" w14:textId="77777777" w:rsidR="002C7123" w:rsidRPr="005C5A57" w:rsidRDefault="002C7123" w:rsidP="00DF0933">
            <w:pPr>
              <w:jc w:val="center"/>
              <w:rPr>
                <w:rFonts w:asciiTheme="minorHAnsi" w:hAnsiTheme="minorHAnsi" w:cstheme="minorHAnsi"/>
                <w:sz w:val="18"/>
                <w:szCs w:val="18"/>
                <w:lang w:val="en-US"/>
              </w:rPr>
            </w:pPr>
            <w:r w:rsidRPr="005C5A57">
              <w:rPr>
                <w:rFonts w:asciiTheme="minorHAnsi" w:hAnsiTheme="minorHAnsi" w:cstheme="minorHAnsi"/>
                <w:sz w:val="18"/>
                <w:szCs w:val="18"/>
                <w:lang w:val="en-US"/>
              </w:rPr>
              <w:t>200</w:t>
            </w:r>
          </w:p>
        </w:tc>
        <w:tc>
          <w:tcPr>
            <w:tcW w:w="1417" w:type="dxa"/>
          </w:tcPr>
          <w:p w14:paraId="64DDAEE3" w14:textId="77777777" w:rsidR="002C7123" w:rsidRPr="005C5A57" w:rsidRDefault="002C7123" w:rsidP="00DF0933">
            <w:pPr>
              <w:jc w:val="center"/>
              <w:rPr>
                <w:rFonts w:asciiTheme="minorHAnsi" w:hAnsiTheme="minorHAnsi" w:cstheme="minorHAnsi"/>
                <w:sz w:val="18"/>
                <w:szCs w:val="18"/>
                <w:lang w:val="en-US"/>
              </w:rPr>
            </w:pPr>
            <w:r w:rsidRPr="005C5A57">
              <w:rPr>
                <w:rFonts w:asciiTheme="minorHAnsi" w:hAnsiTheme="minorHAnsi" w:cstheme="minorHAnsi"/>
                <w:sz w:val="18"/>
                <w:szCs w:val="18"/>
                <w:lang w:val="en-US"/>
              </w:rPr>
              <w:t>430</w:t>
            </w:r>
          </w:p>
        </w:tc>
        <w:tc>
          <w:tcPr>
            <w:tcW w:w="2835" w:type="dxa"/>
            <w:shd w:val="clear" w:color="auto" w:fill="auto"/>
          </w:tcPr>
          <w:p w14:paraId="278B2E15" w14:textId="77777777" w:rsidR="002C7123" w:rsidRPr="005C5A57" w:rsidRDefault="002C7123" w:rsidP="00DF0933">
            <w:pPr>
              <w:jc w:val="center"/>
              <w:rPr>
                <w:rFonts w:asciiTheme="minorHAnsi" w:hAnsiTheme="minorHAnsi" w:cs="Arial"/>
                <w:iCs/>
                <w:sz w:val="18"/>
                <w:szCs w:val="18"/>
                <w:lang w:val="en-US"/>
              </w:rPr>
            </w:pPr>
            <w:r w:rsidRPr="005C5A57">
              <w:rPr>
                <w:rFonts w:asciiTheme="minorHAnsi" w:hAnsiTheme="minorHAnsi" w:cs="Arial"/>
                <w:iCs/>
                <w:sz w:val="18"/>
                <w:szCs w:val="18"/>
                <w:lang w:val="en-US"/>
              </w:rPr>
              <w:t>332</w:t>
            </w:r>
          </w:p>
        </w:tc>
        <w:tc>
          <w:tcPr>
            <w:tcW w:w="1134" w:type="dxa"/>
            <w:tcBorders>
              <w:bottom w:val="single" w:sz="4" w:space="0" w:color="auto"/>
            </w:tcBorders>
            <w:shd w:val="clear" w:color="auto" w:fill="FFFF00"/>
          </w:tcPr>
          <w:p w14:paraId="21739986" w14:textId="77777777" w:rsidR="002C7123" w:rsidRPr="005C5A57" w:rsidRDefault="002C7123" w:rsidP="00DF0933">
            <w:pPr>
              <w:jc w:val="both"/>
              <w:rPr>
                <w:rFonts w:asciiTheme="minorHAnsi" w:hAnsiTheme="minorHAnsi" w:cs="Arial"/>
                <w:sz w:val="18"/>
                <w:szCs w:val="18"/>
                <w:lang w:val="en-US"/>
              </w:rPr>
            </w:pPr>
          </w:p>
        </w:tc>
        <w:tc>
          <w:tcPr>
            <w:tcW w:w="993" w:type="dxa"/>
          </w:tcPr>
          <w:p w14:paraId="6AD55E80" w14:textId="61381303" w:rsidR="002C7123" w:rsidRPr="005C5A57" w:rsidRDefault="002C7123" w:rsidP="00DF0933">
            <w:pPr>
              <w:jc w:val="center"/>
              <w:rPr>
                <w:rFonts w:asciiTheme="minorHAnsi" w:hAnsiTheme="minorHAnsi" w:cs="Arial"/>
                <w:sz w:val="18"/>
                <w:szCs w:val="18"/>
                <w:lang w:val="en-US"/>
              </w:rPr>
            </w:pPr>
            <w:r w:rsidRPr="005C5A57">
              <w:rPr>
                <w:rFonts w:asciiTheme="minorHAnsi" w:hAnsiTheme="minorHAnsi" w:cs="Arial"/>
                <w:sz w:val="18"/>
                <w:szCs w:val="18"/>
                <w:lang w:val="en-US"/>
              </w:rPr>
              <w:t>See Para</w:t>
            </w:r>
            <w:r w:rsidR="0078750A" w:rsidRPr="005C5A57">
              <w:rPr>
                <w:rFonts w:asciiTheme="minorHAnsi" w:hAnsiTheme="minorHAnsi" w:cs="Arial"/>
                <w:sz w:val="18"/>
                <w:szCs w:val="18"/>
                <w:lang w:val="en-US"/>
              </w:rPr>
              <w:t>s</w:t>
            </w:r>
            <w:r w:rsidRPr="005C5A57">
              <w:rPr>
                <w:rFonts w:asciiTheme="minorHAnsi" w:hAnsiTheme="minorHAnsi" w:cs="Arial"/>
                <w:sz w:val="18"/>
                <w:szCs w:val="18"/>
                <w:lang w:val="en-US"/>
              </w:rPr>
              <w:t xml:space="preserve"> </w:t>
            </w:r>
            <w:r w:rsidRPr="005C5A57">
              <w:rPr>
                <w:rFonts w:asciiTheme="minorHAnsi" w:hAnsiTheme="minorHAnsi" w:cs="Arial"/>
                <w:sz w:val="18"/>
                <w:szCs w:val="18"/>
                <w:lang w:val="en-US"/>
              </w:rPr>
              <w:fldChar w:fldCharType="begin"/>
            </w:r>
            <w:r w:rsidRPr="005C5A57">
              <w:rPr>
                <w:rFonts w:asciiTheme="minorHAnsi" w:hAnsiTheme="minorHAnsi" w:cs="Arial"/>
                <w:sz w:val="18"/>
                <w:szCs w:val="18"/>
                <w:lang w:val="en-US"/>
              </w:rPr>
              <w:instrText xml:space="preserve"> REF _Ref108857797 \r \h  \* MERGEFORMAT </w:instrText>
            </w:r>
            <w:r w:rsidRPr="005C5A57">
              <w:rPr>
                <w:rFonts w:asciiTheme="minorHAnsi" w:hAnsiTheme="minorHAnsi" w:cs="Arial"/>
                <w:sz w:val="18"/>
                <w:szCs w:val="18"/>
                <w:lang w:val="en-US"/>
              </w:rPr>
            </w:r>
            <w:r w:rsidRPr="005C5A57">
              <w:rPr>
                <w:rFonts w:asciiTheme="minorHAnsi" w:hAnsiTheme="minorHAnsi" w:cs="Arial"/>
                <w:sz w:val="18"/>
                <w:szCs w:val="18"/>
                <w:lang w:val="en-US"/>
              </w:rPr>
              <w:fldChar w:fldCharType="separate"/>
            </w:r>
            <w:r w:rsidR="0057391F">
              <w:rPr>
                <w:rFonts w:asciiTheme="minorHAnsi" w:hAnsiTheme="minorHAnsi" w:cs="Arial"/>
                <w:sz w:val="18"/>
                <w:szCs w:val="18"/>
                <w:lang w:val="en-US"/>
              </w:rPr>
              <w:t>67</w:t>
            </w:r>
            <w:r w:rsidRPr="005C5A57">
              <w:rPr>
                <w:rFonts w:asciiTheme="minorHAnsi" w:hAnsiTheme="minorHAnsi" w:cs="Arial"/>
                <w:sz w:val="18"/>
                <w:szCs w:val="18"/>
                <w:lang w:val="en-US"/>
              </w:rPr>
              <w:fldChar w:fldCharType="end"/>
            </w:r>
            <w:r w:rsidR="0078750A" w:rsidRPr="005C5A57">
              <w:rPr>
                <w:rFonts w:asciiTheme="minorHAnsi" w:hAnsiTheme="minorHAnsi" w:cs="Arial"/>
                <w:sz w:val="18"/>
                <w:szCs w:val="18"/>
                <w:lang w:val="en-US"/>
              </w:rPr>
              <w:t>-</w:t>
            </w:r>
            <w:r w:rsidR="00424E8B" w:rsidRPr="005C5A57">
              <w:rPr>
                <w:rFonts w:asciiTheme="minorHAnsi" w:hAnsiTheme="minorHAnsi" w:cs="Arial"/>
                <w:sz w:val="18"/>
                <w:szCs w:val="18"/>
                <w:lang w:val="en-US"/>
              </w:rPr>
              <w:fldChar w:fldCharType="begin"/>
            </w:r>
            <w:r w:rsidR="00424E8B" w:rsidRPr="005C5A57">
              <w:rPr>
                <w:rFonts w:asciiTheme="minorHAnsi" w:hAnsiTheme="minorHAnsi" w:cs="Arial"/>
                <w:sz w:val="18"/>
                <w:szCs w:val="18"/>
                <w:lang w:val="en-US"/>
              </w:rPr>
              <w:instrText xml:space="preserve"> REF _Ref112407007 \r \h  \* MERGEFORMAT </w:instrText>
            </w:r>
            <w:r w:rsidR="00424E8B" w:rsidRPr="005C5A57">
              <w:rPr>
                <w:rFonts w:asciiTheme="minorHAnsi" w:hAnsiTheme="minorHAnsi" w:cs="Arial"/>
                <w:sz w:val="18"/>
                <w:szCs w:val="18"/>
                <w:lang w:val="en-US"/>
              </w:rPr>
            </w:r>
            <w:r w:rsidR="00424E8B" w:rsidRPr="005C5A57">
              <w:rPr>
                <w:rFonts w:asciiTheme="minorHAnsi" w:hAnsiTheme="minorHAnsi" w:cs="Arial"/>
                <w:sz w:val="18"/>
                <w:szCs w:val="18"/>
                <w:lang w:val="en-US"/>
              </w:rPr>
              <w:fldChar w:fldCharType="separate"/>
            </w:r>
            <w:r w:rsidR="0057391F">
              <w:rPr>
                <w:rFonts w:asciiTheme="minorHAnsi" w:hAnsiTheme="minorHAnsi" w:cs="Arial"/>
                <w:sz w:val="18"/>
                <w:szCs w:val="18"/>
                <w:lang w:val="en-US"/>
              </w:rPr>
              <w:t>70</w:t>
            </w:r>
            <w:r w:rsidR="00424E8B" w:rsidRPr="005C5A57">
              <w:rPr>
                <w:rFonts w:asciiTheme="minorHAnsi" w:hAnsiTheme="minorHAnsi" w:cs="Arial"/>
                <w:sz w:val="18"/>
                <w:szCs w:val="18"/>
                <w:lang w:val="en-US"/>
              </w:rPr>
              <w:fldChar w:fldCharType="end"/>
            </w:r>
          </w:p>
        </w:tc>
      </w:tr>
      <w:tr w:rsidR="002C7123" w:rsidRPr="005C5A57" w14:paraId="753A6F97" w14:textId="77777777" w:rsidTr="00DF0933">
        <w:trPr>
          <w:jc w:val="center"/>
        </w:trPr>
        <w:tc>
          <w:tcPr>
            <w:tcW w:w="1980" w:type="dxa"/>
            <w:vMerge/>
          </w:tcPr>
          <w:p w14:paraId="46ECAB50" w14:textId="77777777" w:rsidR="002C7123" w:rsidRPr="005C5A57" w:rsidRDefault="002C7123" w:rsidP="00DF0933">
            <w:pPr>
              <w:rPr>
                <w:rFonts w:asciiTheme="minorHAnsi" w:hAnsiTheme="minorHAnsi" w:cstheme="minorHAnsi"/>
                <w:b/>
                <w:sz w:val="18"/>
                <w:szCs w:val="18"/>
                <w:lang w:val="en-US"/>
              </w:rPr>
            </w:pPr>
          </w:p>
        </w:tc>
        <w:tc>
          <w:tcPr>
            <w:tcW w:w="2410" w:type="dxa"/>
          </w:tcPr>
          <w:p w14:paraId="0074F109" w14:textId="77777777" w:rsidR="002C7123" w:rsidRPr="005C5A57" w:rsidRDefault="002C7123"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Number of people trained, including share of women (%)</w:t>
            </w:r>
          </w:p>
          <w:p w14:paraId="214F9900" w14:textId="77777777" w:rsidR="002C7123" w:rsidRPr="005C5A57" w:rsidRDefault="002C7123" w:rsidP="00DF0933">
            <w:pPr>
              <w:rPr>
                <w:rFonts w:asciiTheme="minorHAnsi" w:hAnsiTheme="minorHAnsi" w:cstheme="minorHAnsi"/>
                <w:bCs/>
                <w:sz w:val="18"/>
                <w:szCs w:val="18"/>
                <w:lang w:val="en-US"/>
              </w:rPr>
            </w:pPr>
          </w:p>
        </w:tc>
        <w:tc>
          <w:tcPr>
            <w:tcW w:w="1134" w:type="dxa"/>
          </w:tcPr>
          <w:p w14:paraId="05AD475B" w14:textId="77777777" w:rsidR="002C7123" w:rsidRPr="005C5A57" w:rsidRDefault="002C7123" w:rsidP="00DF0933">
            <w:pPr>
              <w:jc w:val="center"/>
              <w:rPr>
                <w:rFonts w:asciiTheme="minorHAnsi" w:hAnsiTheme="minorHAnsi" w:cstheme="minorHAnsi"/>
                <w:sz w:val="18"/>
                <w:szCs w:val="18"/>
                <w:lang w:val="en-US"/>
              </w:rPr>
            </w:pPr>
            <w:r w:rsidRPr="005C5A57">
              <w:rPr>
                <w:rFonts w:asciiTheme="minorHAnsi" w:hAnsiTheme="minorHAnsi" w:cstheme="minorHAnsi"/>
                <w:sz w:val="18"/>
                <w:szCs w:val="18"/>
                <w:lang w:val="en-US"/>
              </w:rPr>
              <w:t>0</w:t>
            </w:r>
          </w:p>
          <w:p w14:paraId="63972F6F" w14:textId="77777777" w:rsidR="002C7123" w:rsidRPr="005C5A57" w:rsidRDefault="002C7123" w:rsidP="00DF0933">
            <w:pPr>
              <w:jc w:val="center"/>
              <w:rPr>
                <w:rFonts w:asciiTheme="minorHAnsi" w:hAnsiTheme="minorHAnsi" w:cstheme="minorHAnsi"/>
                <w:bCs/>
                <w:sz w:val="18"/>
                <w:szCs w:val="18"/>
                <w:lang w:val="en-US"/>
              </w:rPr>
            </w:pPr>
          </w:p>
        </w:tc>
        <w:tc>
          <w:tcPr>
            <w:tcW w:w="1559" w:type="dxa"/>
          </w:tcPr>
          <w:p w14:paraId="3A038E74" w14:textId="77777777" w:rsidR="002C7123" w:rsidRPr="005C5A57" w:rsidRDefault="002C7123" w:rsidP="00DF0933">
            <w:pPr>
              <w:jc w:val="center"/>
              <w:rPr>
                <w:rFonts w:asciiTheme="minorHAnsi" w:hAnsiTheme="minorHAnsi" w:cstheme="minorHAnsi"/>
                <w:bCs/>
                <w:sz w:val="18"/>
                <w:szCs w:val="18"/>
                <w:lang w:val="en-US"/>
              </w:rPr>
            </w:pPr>
            <w:r w:rsidRPr="005C5A57">
              <w:rPr>
                <w:rFonts w:asciiTheme="minorHAnsi" w:hAnsiTheme="minorHAnsi" w:cstheme="minorHAnsi"/>
                <w:sz w:val="18"/>
                <w:szCs w:val="18"/>
                <w:lang w:val="en-US"/>
              </w:rPr>
              <w:t>500 (30%)</w:t>
            </w:r>
          </w:p>
        </w:tc>
        <w:tc>
          <w:tcPr>
            <w:tcW w:w="1417" w:type="dxa"/>
          </w:tcPr>
          <w:p w14:paraId="357CC11F" w14:textId="77777777" w:rsidR="002C7123" w:rsidRPr="005C5A57" w:rsidRDefault="002C7123" w:rsidP="00DF0933">
            <w:pPr>
              <w:jc w:val="center"/>
              <w:rPr>
                <w:rFonts w:asciiTheme="minorHAnsi" w:hAnsiTheme="minorHAnsi" w:cstheme="minorHAnsi"/>
                <w:sz w:val="18"/>
                <w:szCs w:val="18"/>
                <w:lang w:val="en-US"/>
              </w:rPr>
            </w:pPr>
            <w:r w:rsidRPr="005C5A57">
              <w:rPr>
                <w:rFonts w:asciiTheme="minorHAnsi" w:hAnsiTheme="minorHAnsi" w:cstheme="minorHAnsi"/>
                <w:sz w:val="18"/>
                <w:szCs w:val="18"/>
                <w:lang w:val="en-US"/>
              </w:rPr>
              <w:t>2,500 (30%)</w:t>
            </w:r>
          </w:p>
        </w:tc>
        <w:tc>
          <w:tcPr>
            <w:tcW w:w="2835" w:type="dxa"/>
            <w:shd w:val="clear" w:color="auto" w:fill="auto"/>
          </w:tcPr>
          <w:p w14:paraId="0E0998F5" w14:textId="77777777" w:rsidR="002C7123" w:rsidRPr="005C5A57" w:rsidRDefault="002C7123" w:rsidP="00DF0933">
            <w:pPr>
              <w:jc w:val="center"/>
              <w:rPr>
                <w:rFonts w:asciiTheme="minorHAnsi" w:hAnsiTheme="minorHAnsi" w:cstheme="minorHAnsi"/>
                <w:bCs/>
                <w:iCs/>
                <w:sz w:val="18"/>
                <w:szCs w:val="18"/>
                <w:lang w:val="en-US"/>
              </w:rPr>
            </w:pPr>
            <w:r w:rsidRPr="005C5A57">
              <w:rPr>
                <w:rFonts w:asciiTheme="minorHAnsi" w:hAnsiTheme="minorHAnsi" w:cstheme="minorHAnsi"/>
                <w:bCs/>
                <w:iCs/>
                <w:sz w:val="18"/>
                <w:szCs w:val="18"/>
                <w:lang w:val="en-US"/>
              </w:rPr>
              <w:t>894 (34% women)</w:t>
            </w:r>
          </w:p>
        </w:tc>
        <w:tc>
          <w:tcPr>
            <w:tcW w:w="1134" w:type="dxa"/>
            <w:tcBorders>
              <w:bottom w:val="single" w:sz="4" w:space="0" w:color="auto"/>
            </w:tcBorders>
            <w:shd w:val="clear" w:color="auto" w:fill="FFFF00"/>
          </w:tcPr>
          <w:p w14:paraId="213DA88D" w14:textId="77777777" w:rsidR="002C7123" w:rsidRPr="005C5A57" w:rsidRDefault="002C7123" w:rsidP="00DF0933">
            <w:pPr>
              <w:jc w:val="both"/>
              <w:rPr>
                <w:rFonts w:asciiTheme="minorHAnsi" w:hAnsiTheme="minorHAnsi" w:cs="Arial"/>
                <w:sz w:val="18"/>
                <w:szCs w:val="18"/>
                <w:lang w:val="en-US"/>
              </w:rPr>
            </w:pPr>
          </w:p>
        </w:tc>
        <w:tc>
          <w:tcPr>
            <w:tcW w:w="993" w:type="dxa"/>
          </w:tcPr>
          <w:p w14:paraId="5577EFE1" w14:textId="1E4C0354" w:rsidR="002C7123" w:rsidRPr="005C5A57" w:rsidRDefault="002C7123" w:rsidP="00DF0933">
            <w:pPr>
              <w:jc w:val="center"/>
              <w:rPr>
                <w:rFonts w:asciiTheme="minorHAnsi" w:hAnsiTheme="minorHAnsi" w:cs="Arial"/>
                <w:sz w:val="18"/>
                <w:szCs w:val="18"/>
                <w:lang w:val="en-US"/>
              </w:rPr>
            </w:pPr>
            <w:r w:rsidRPr="005C5A57">
              <w:rPr>
                <w:rFonts w:asciiTheme="minorHAnsi" w:hAnsiTheme="minorHAnsi" w:cs="Arial"/>
                <w:sz w:val="18"/>
                <w:szCs w:val="18"/>
                <w:lang w:val="en-US"/>
              </w:rPr>
              <w:t xml:space="preserve">See Para </w:t>
            </w:r>
            <w:r w:rsidRPr="005C5A57">
              <w:rPr>
                <w:rFonts w:asciiTheme="minorHAnsi" w:hAnsiTheme="minorHAnsi" w:cs="Arial"/>
                <w:sz w:val="18"/>
                <w:szCs w:val="18"/>
                <w:lang w:val="en-US"/>
              </w:rPr>
              <w:fldChar w:fldCharType="begin"/>
            </w:r>
            <w:r w:rsidRPr="005C5A57">
              <w:rPr>
                <w:rFonts w:asciiTheme="minorHAnsi" w:hAnsiTheme="minorHAnsi" w:cs="Arial"/>
                <w:sz w:val="18"/>
                <w:szCs w:val="18"/>
                <w:lang w:val="en-US"/>
              </w:rPr>
              <w:instrText xml:space="preserve"> REF _Ref108857925 \r \h  \* MERGEFORMAT </w:instrText>
            </w:r>
            <w:r w:rsidRPr="005C5A57">
              <w:rPr>
                <w:rFonts w:asciiTheme="minorHAnsi" w:hAnsiTheme="minorHAnsi" w:cs="Arial"/>
                <w:sz w:val="18"/>
                <w:szCs w:val="18"/>
                <w:lang w:val="en-US"/>
              </w:rPr>
            </w:r>
            <w:r w:rsidRPr="005C5A57">
              <w:rPr>
                <w:rFonts w:asciiTheme="minorHAnsi" w:hAnsiTheme="minorHAnsi" w:cs="Arial"/>
                <w:sz w:val="18"/>
                <w:szCs w:val="18"/>
                <w:lang w:val="en-US"/>
              </w:rPr>
              <w:fldChar w:fldCharType="separate"/>
            </w:r>
            <w:r w:rsidR="0057391F">
              <w:rPr>
                <w:rFonts w:asciiTheme="minorHAnsi" w:hAnsiTheme="minorHAnsi" w:cs="Arial"/>
                <w:sz w:val="18"/>
                <w:szCs w:val="18"/>
                <w:lang w:val="en-US"/>
              </w:rPr>
              <w:t>71</w:t>
            </w:r>
            <w:r w:rsidRPr="005C5A57">
              <w:rPr>
                <w:rFonts w:asciiTheme="minorHAnsi" w:hAnsiTheme="minorHAnsi" w:cs="Arial"/>
                <w:sz w:val="18"/>
                <w:szCs w:val="18"/>
                <w:lang w:val="en-US"/>
              </w:rPr>
              <w:fldChar w:fldCharType="end"/>
            </w:r>
            <w:r w:rsidRPr="005C5A57">
              <w:rPr>
                <w:rFonts w:asciiTheme="minorHAnsi" w:hAnsiTheme="minorHAnsi" w:cs="Arial"/>
                <w:sz w:val="18"/>
                <w:szCs w:val="18"/>
                <w:lang w:val="en-US"/>
              </w:rPr>
              <w:t xml:space="preserve"> </w:t>
            </w:r>
          </w:p>
        </w:tc>
      </w:tr>
      <w:tr w:rsidR="002C7123" w:rsidRPr="005C5A57" w14:paraId="321C6AB2" w14:textId="77777777" w:rsidTr="00DF0933">
        <w:trPr>
          <w:jc w:val="center"/>
        </w:trPr>
        <w:tc>
          <w:tcPr>
            <w:tcW w:w="1980" w:type="dxa"/>
            <w:vMerge/>
          </w:tcPr>
          <w:p w14:paraId="5DD7E06D" w14:textId="77777777" w:rsidR="002C7123" w:rsidRPr="005C5A57" w:rsidRDefault="002C7123" w:rsidP="00DF0933">
            <w:pPr>
              <w:rPr>
                <w:rFonts w:asciiTheme="minorHAnsi" w:hAnsiTheme="minorHAnsi" w:cstheme="minorHAnsi"/>
                <w:b/>
                <w:sz w:val="18"/>
                <w:szCs w:val="18"/>
                <w:lang w:val="en-US"/>
              </w:rPr>
            </w:pPr>
          </w:p>
        </w:tc>
        <w:tc>
          <w:tcPr>
            <w:tcW w:w="2410" w:type="dxa"/>
          </w:tcPr>
          <w:p w14:paraId="3DC99714" w14:textId="77777777" w:rsidR="002C7123" w:rsidRPr="005C5A57" w:rsidRDefault="002C7123" w:rsidP="00DF0933">
            <w:pPr>
              <w:rPr>
                <w:rFonts w:asciiTheme="minorHAnsi" w:hAnsiTheme="minorHAnsi" w:cstheme="minorHAnsi"/>
                <w:bCs/>
                <w:sz w:val="18"/>
                <w:szCs w:val="18"/>
                <w:lang w:val="en-US"/>
              </w:rPr>
            </w:pPr>
            <w:r w:rsidRPr="005C5A57">
              <w:rPr>
                <w:rFonts w:asciiTheme="minorHAnsi" w:hAnsiTheme="minorHAnsi" w:cstheme="minorHAnsi"/>
                <w:sz w:val="18"/>
                <w:szCs w:val="18"/>
                <w:lang w:val="en-US"/>
              </w:rPr>
              <w:t>Number of end-users covered by PR and advocacy campaign, including minimum share of women</w:t>
            </w:r>
          </w:p>
        </w:tc>
        <w:tc>
          <w:tcPr>
            <w:tcW w:w="1134" w:type="dxa"/>
          </w:tcPr>
          <w:p w14:paraId="79B5C02A" w14:textId="77777777" w:rsidR="002C7123" w:rsidRPr="005C5A57" w:rsidRDefault="002C7123" w:rsidP="00DF0933">
            <w:pPr>
              <w:jc w:val="center"/>
              <w:rPr>
                <w:rFonts w:asciiTheme="minorHAnsi" w:hAnsiTheme="minorHAnsi" w:cstheme="minorHAnsi"/>
                <w:sz w:val="18"/>
                <w:szCs w:val="18"/>
                <w:lang w:val="en-US"/>
              </w:rPr>
            </w:pPr>
            <w:r w:rsidRPr="005C5A57">
              <w:rPr>
                <w:rFonts w:asciiTheme="minorHAnsi" w:hAnsiTheme="minorHAnsi" w:cstheme="minorHAnsi"/>
                <w:sz w:val="18"/>
                <w:szCs w:val="18"/>
                <w:lang w:val="en-US"/>
              </w:rPr>
              <w:t>0</w:t>
            </w:r>
          </w:p>
          <w:p w14:paraId="4C9A0CA9" w14:textId="77777777" w:rsidR="002C7123" w:rsidRPr="005C5A57" w:rsidRDefault="002C7123" w:rsidP="00DF0933">
            <w:pPr>
              <w:jc w:val="center"/>
              <w:rPr>
                <w:rFonts w:asciiTheme="minorHAnsi" w:hAnsiTheme="minorHAnsi" w:cstheme="minorHAnsi"/>
                <w:bCs/>
                <w:sz w:val="18"/>
                <w:szCs w:val="18"/>
                <w:lang w:val="en-US"/>
              </w:rPr>
            </w:pPr>
          </w:p>
        </w:tc>
        <w:tc>
          <w:tcPr>
            <w:tcW w:w="1559" w:type="dxa"/>
          </w:tcPr>
          <w:p w14:paraId="4CE47D8B" w14:textId="77777777" w:rsidR="002C7123" w:rsidRPr="005C5A57" w:rsidRDefault="002C7123" w:rsidP="00DF0933">
            <w:pPr>
              <w:jc w:val="center"/>
              <w:rPr>
                <w:rFonts w:asciiTheme="minorHAnsi" w:hAnsiTheme="minorHAnsi" w:cstheme="minorHAnsi"/>
                <w:sz w:val="18"/>
                <w:szCs w:val="18"/>
                <w:lang w:val="en-US"/>
              </w:rPr>
            </w:pPr>
            <w:r w:rsidRPr="005C5A57">
              <w:rPr>
                <w:rFonts w:asciiTheme="minorHAnsi" w:hAnsiTheme="minorHAnsi" w:cstheme="minorHAnsi"/>
                <w:sz w:val="18"/>
                <w:szCs w:val="18"/>
                <w:lang w:val="en-US"/>
              </w:rPr>
              <w:t>50,000 (at least 52% women)</w:t>
            </w:r>
          </w:p>
          <w:p w14:paraId="74B128A4" w14:textId="77777777" w:rsidR="002C7123" w:rsidRPr="005C5A57" w:rsidRDefault="002C7123" w:rsidP="00DF0933">
            <w:pPr>
              <w:jc w:val="center"/>
              <w:rPr>
                <w:rFonts w:asciiTheme="minorHAnsi" w:hAnsiTheme="minorHAnsi" w:cstheme="minorHAnsi"/>
                <w:bCs/>
                <w:sz w:val="18"/>
                <w:szCs w:val="18"/>
                <w:lang w:val="en-US"/>
              </w:rPr>
            </w:pPr>
          </w:p>
        </w:tc>
        <w:tc>
          <w:tcPr>
            <w:tcW w:w="1417" w:type="dxa"/>
          </w:tcPr>
          <w:p w14:paraId="4B71120A" w14:textId="77777777" w:rsidR="002C7123" w:rsidRPr="005C5A57" w:rsidRDefault="002C7123" w:rsidP="00DF0933">
            <w:pPr>
              <w:jc w:val="center"/>
              <w:rPr>
                <w:rFonts w:asciiTheme="minorHAnsi" w:hAnsiTheme="minorHAnsi" w:cstheme="minorHAnsi"/>
                <w:sz w:val="18"/>
                <w:szCs w:val="18"/>
                <w:lang w:val="en-US"/>
              </w:rPr>
            </w:pPr>
            <w:r w:rsidRPr="005C5A57">
              <w:rPr>
                <w:rFonts w:asciiTheme="minorHAnsi" w:hAnsiTheme="minorHAnsi" w:cstheme="minorHAnsi"/>
                <w:sz w:val="18"/>
                <w:szCs w:val="18"/>
                <w:lang w:val="en-US"/>
              </w:rPr>
              <w:t>150,000 (at least 52% women)</w:t>
            </w:r>
          </w:p>
          <w:p w14:paraId="4BCDEA37" w14:textId="77777777" w:rsidR="002C7123" w:rsidRPr="005C5A57" w:rsidRDefault="002C7123" w:rsidP="00DF0933">
            <w:pPr>
              <w:jc w:val="center"/>
              <w:rPr>
                <w:rFonts w:asciiTheme="minorHAnsi" w:hAnsiTheme="minorHAnsi" w:cstheme="minorHAnsi"/>
                <w:sz w:val="18"/>
                <w:szCs w:val="18"/>
                <w:lang w:val="en-US"/>
              </w:rPr>
            </w:pPr>
          </w:p>
        </w:tc>
        <w:tc>
          <w:tcPr>
            <w:tcW w:w="2835" w:type="dxa"/>
            <w:shd w:val="clear" w:color="auto" w:fill="auto"/>
          </w:tcPr>
          <w:p w14:paraId="359F1EFE" w14:textId="77777777" w:rsidR="002C7123" w:rsidRPr="005C5A57" w:rsidRDefault="002C7123" w:rsidP="00DF0933">
            <w:pPr>
              <w:jc w:val="center"/>
              <w:rPr>
                <w:rFonts w:asciiTheme="minorHAnsi" w:hAnsiTheme="minorHAnsi" w:cstheme="minorHAnsi"/>
                <w:bCs/>
                <w:iCs/>
                <w:sz w:val="18"/>
                <w:szCs w:val="18"/>
                <w:lang w:val="en-US"/>
              </w:rPr>
            </w:pPr>
            <w:r w:rsidRPr="005C5A57">
              <w:rPr>
                <w:rFonts w:asciiTheme="minorHAnsi" w:hAnsiTheme="minorHAnsi" w:cstheme="minorHAnsi"/>
                <w:bCs/>
                <w:iCs/>
                <w:sz w:val="18"/>
                <w:szCs w:val="18"/>
                <w:lang w:val="en-US"/>
              </w:rPr>
              <w:t>800,000 (46% women)</w:t>
            </w:r>
          </w:p>
        </w:tc>
        <w:tc>
          <w:tcPr>
            <w:tcW w:w="1134" w:type="dxa"/>
            <w:tcBorders>
              <w:bottom w:val="single" w:sz="4" w:space="0" w:color="auto"/>
            </w:tcBorders>
            <w:shd w:val="clear" w:color="auto" w:fill="00FF00"/>
          </w:tcPr>
          <w:p w14:paraId="3474B60A" w14:textId="77777777" w:rsidR="002C7123" w:rsidRPr="005C5A57" w:rsidRDefault="002C7123" w:rsidP="00DF0933">
            <w:pPr>
              <w:jc w:val="both"/>
              <w:rPr>
                <w:rFonts w:asciiTheme="minorHAnsi" w:hAnsiTheme="minorHAnsi" w:cs="Arial"/>
                <w:sz w:val="18"/>
                <w:szCs w:val="18"/>
                <w:lang w:val="en-US"/>
              </w:rPr>
            </w:pPr>
          </w:p>
        </w:tc>
        <w:tc>
          <w:tcPr>
            <w:tcW w:w="993" w:type="dxa"/>
          </w:tcPr>
          <w:p w14:paraId="7C786736" w14:textId="77AD0E1A" w:rsidR="002C7123" w:rsidRPr="005C5A57" w:rsidRDefault="002C7123" w:rsidP="00DF0933">
            <w:pPr>
              <w:jc w:val="center"/>
              <w:rPr>
                <w:rFonts w:asciiTheme="minorHAnsi" w:hAnsiTheme="minorHAnsi" w:cs="Arial"/>
                <w:sz w:val="18"/>
                <w:szCs w:val="18"/>
                <w:lang w:val="en-US"/>
              </w:rPr>
            </w:pPr>
            <w:r w:rsidRPr="005C5A57">
              <w:rPr>
                <w:rFonts w:asciiTheme="minorHAnsi" w:hAnsiTheme="minorHAnsi" w:cs="Arial"/>
                <w:sz w:val="18"/>
                <w:szCs w:val="18"/>
                <w:lang w:val="en-US"/>
              </w:rPr>
              <w:t xml:space="preserve">See Para </w:t>
            </w:r>
            <w:r w:rsidRPr="005C5A57">
              <w:rPr>
                <w:rFonts w:asciiTheme="minorHAnsi" w:hAnsiTheme="minorHAnsi" w:cs="Arial"/>
                <w:sz w:val="18"/>
                <w:szCs w:val="18"/>
                <w:lang w:val="en-US"/>
              </w:rPr>
              <w:fldChar w:fldCharType="begin"/>
            </w:r>
            <w:r w:rsidRPr="005C5A57">
              <w:rPr>
                <w:rFonts w:asciiTheme="minorHAnsi" w:hAnsiTheme="minorHAnsi" w:cs="Arial"/>
                <w:sz w:val="18"/>
                <w:szCs w:val="18"/>
                <w:lang w:val="en-US"/>
              </w:rPr>
              <w:instrText xml:space="preserve"> REF _Ref108857934 \r \h  \* MERGEFORMAT </w:instrText>
            </w:r>
            <w:r w:rsidRPr="005C5A57">
              <w:rPr>
                <w:rFonts w:asciiTheme="minorHAnsi" w:hAnsiTheme="minorHAnsi" w:cs="Arial"/>
                <w:sz w:val="18"/>
                <w:szCs w:val="18"/>
                <w:lang w:val="en-US"/>
              </w:rPr>
            </w:r>
            <w:r w:rsidRPr="005C5A57">
              <w:rPr>
                <w:rFonts w:asciiTheme="minorHAnsi" w:hAnsiTheme="minorHAnsi" w:cs="Arial"/>
                <w:sz w:val="18"/>
                <w:szCs w:val="18"/>
                <w:lang w:val="en-US"/>
              </w:rPr>
              <w:fldChar w:fldCharType="separate"/>
            </w:r>
            <w:r w:rsidR="0057391F">
              <w:rPr>
                <w:rFonts w:asciiTheme="minorHAnsi" w:hAnsiTheme="minorHAnsi" w:cs="Arial"/>
                <w:sz w:val="18"/>
                <w:szCs w:val="18"/>
                <w:lang w:val="en-US"/>
              </w:rPr>
              <w:t>73</w:t>
            </w:r>
            <w:r w:rsidRPr="005C5A57">
              <w:rPr>
                <w:rFonts w:asciiTheme="minorHAnsi" w:hAnsiTheme="minorHAnsi" w:cs="Arial"/>
                <w:sz w:val="18"/>
                <w:szCs w:val="18"/>
                <w:lang w:val="en-US"/>
              </w:rPr>
              <w:fldChar w:fldCharType="end"/>
            </w:r>
          </w:p>
        </w:tc>
      </w:tr>
      <w:tr w:rsidR="002C7123" w:rsidRPr="005C5A57" w14:paraId="1DEA99C4" w14:textId="77777777" w:rsidTr="00DF0933">
        <w:trPr>
          <w:jc w:val="center"/>
        </w:trPr>
        <w:tc>
          <w:tcPr>
            <w:tcW w:w="1980" w:type="dxa"/>
            <w:vMerge/>
          </w:tcPr>
          <w:p w14:paraId="0735EDAF" w14:textId="77777777" w:rsidR="002C7123" w:rsidRPr="005C5A57" w:rsidRDefault="002C7123" w:rsidP="00DF0933">
            <w:pPr>
              <w:rPr>
                <w:rFonts w:asciiTheme="minorHAnsi" w:hAnsiTheme="minorHAnsi" w:cstheme="minorHAnsi"/>
                <w:sz w:val="18"/>
                <w:szCs w:val="18"/>
                <w:lang w:val="en-US"/>
              </w:rPr>
            </w:pPr>
          </w:p>
        </w:tc>
        <w:tc>
          <w:tcPr>
            <w:tcW w:w="2410" w:type="dxa"/>
          </w:tcPr>
          <w:p w14:paraId="3AEBFCD6" w14:textId="77777777" w:rsidR="002C7123" w:rsidRPr="005C5A57" w:rsidRDefault="002C7123"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Status of BiH EE Investment Framework for low-carbon public sector buildings</w:t>
            </w:r>
          </w:p>
        </w:tc>
        <w:tc>
          <w:tcPr>
            <w:tcW w:w="1134" w:type="dxa"/>
          </w:tcPr>
          <w:p w14:paraId="0A4F624E" w14:textId="77777777" w:rsidR="002C7123" w:rsidRPr="005C5A57" w:rsidRDefault="002C7123" w:rsidP="00DF0933">
            <w:pPr>
              <w:jc w:val="center"/>
              <w:rPr>
                <w:rFonts w:asciiTheme="minorHAnsi" w:hAnsiTheme="minorHAnsi" w:cstheme="minorHAnsi"/>
                <w:sz w:val="18"/>
                <w:szCs w:val="18"/>
                <w:lang w:val="en-US"/>
              </w:rPr>
            </w:pPr>
            <w:r w:rsidRPr="005C5A57">
              <w:rPr>
                <w:rFonts w:asciiTheme="minorHAnsi" w:hAnsiTheme="minorHAnsi" w:cstheme="minorHAnsi"/>
                <w:sz w:val="18"/>
                <w:szCs w:val="18"/>
                <w:lang w:val="en-US"/>
              </w:rPr>
              <w:t>No Framework</w:t>
            </w:r>
          </w:p>
          <w:p w14:paraId="227B0588" w14:textId="77777777" w:rsidR="002C7123" w:rsidRPr="005C5A57" w:rsidRDefault="002C7123" w:rsidP="00DF0933">
            <w:pPr>
              <w:jc w:val="center"/>
              <w:rPr>
                <w:rFonts w:asciiTheme="minorHAnsi" w:hAnsiTheme="minorHAnsi" w:cstheme="minorHAnsi"/>
                <w:sz w:val="18"/>
                <w:szCs w:val="18"/>
                <w:lang w:val="en-US"/>
              </w:rPr>
            </w:pPr>
          </w:p>
        </w:tc>
        <w:tc>
          <w:tcPr>
            <w:tcW w:w="1559" w:type="dxa"/>
          </w:tcPr>
          <w:p w14:paraId="648FF8E9" w14:textId="77777777" w:rsidR="002C7123" w:rsidRPr="005C5A57" w:rsidRDefault="002C7123" w:rsidP="00DF0933">
            <w:pPr>
              <w:jc w:val="center"/>
              <w:rPr>
                <w:rFonts w:asciiTheme="minorHAnsi" w:hAnsiTheme="minorHAnsi" w:cstheme="minorHAnsi"/>
                <w:sz w:val="18"/>
                <w:szCs w:val="18"/>
                <w:lang w:val="en-US"/>
              </w:rPr>
            </w:pPr>
            <w:r w:rsidRPr="005C5A57">
              <w:rPr>
                <w:rFonts w:asciiTheme="minorHAnsi" w:hAnsiTheme="minorHAnsi" w:cstheme="minorHAnsi"/>
                <w:sz w:val="18"/>
                <w:szCs w:val="18"/>
                <w:lang w:val="en-US"/>
              </w:rPr>
              <w:t>The Framework is adopted</w:t>
            </w:r>
          </w:p>
        </w:tc>
        <w:tc>
          <w:tcPr>
            <w:tcW w:w="1417" w:type="dxa"/>
          </w:tcPr>
          <w:p w14:paraId="024CFFEE" w14:textId="77777777" w:rsidR="002C7123" w:rsidRPr="005C5A57" w:rsidRDefault="002C7123" w:rsidP="00DF0933">
            <w:pPr>
              <w:jc w:val="center"/>
              <w:rPr>
                <w:rFonts w:asciiTheme="minorHAnsi" w:hAnsiTheme="minorHAnsi" w:cstheme="minorHAnsi"/>
                <w:w w:val="105"/>
                <w:sz w:val="18"/>
                <w:szCs w:val="18"/>
                <w:lang w:val="en-US"/>
              </w:rPr>
            </w:pPr>
            <w:r w:rsidRPr="005C5A57">
              <w:rPr>
                <w:rFonts w:asciiTheme="minorHAnsi" w:hAnsiTheme="minorHAnsi" w:cstheme="minorHAnsi"/>
                <w:sz w:val="18"/>
                <w:szCs w:val="18"/>
                <w:lang w:val="en-US"/>
              </w:rPr>
              <w:t>The Framework adopted and is under implementation in both entities</w:t>
            </w:r>
          </w:p>
        </w:tc>
        <w:tc>
          <w:tcPr>
            <w:tcW w:w="2835" w:type="dxa"/>
            <w:shd w:val="clear" w:color="auto" w:fill="auto"/>
          </w:tcPr>
          <w:p w14:paraId="5F02F58C" w14:textId="77777777" w:rsidR="002C7123" w:rsidRPr="005C5A57" w:rsidRDefault="002C7123" w:rsidP="00DF0933">
            <w:pPr>
              <w:jc w:val="center"/>
              <w:rPr>
                <w:rFonts w:asciiTheme="minorHAnsi" w:hAnsiTheme="minorHAnsi" w:cs="Arial"/>
                <w:iCs/>
                <w:sz w:val="18"/>
                <w:szCs w:val="18"/>
                <w:lang w:val="en-US"/>
              </w:rPr>
            </w:pPr>
            <w:r w:rsidRPr="005C5A57">
              <w:rPr>
                <w:rFonts w:asciiTheme="minorHAnsi" w:hAnsiTheme="minorHAnsi" w:cs="Arial"/>
                <w:iCs/>
                <w:sz w:val="18"/>
                <w:szCs w:val="18"/>
                <w:lang w:val="en-US"/>
              </w:rPr>
              <w:t>Framework adopted in 2020 (State-level in July 2021)</w:t>
            </w:r>
          </w:p>
        </w:tc>
        <w:tc>
          <w:tcPr>
            <w:tcW w:w="1134" w:type="dxa"/>
            <w:tcBorders>
              <w:bottom w:val="single" w:sz="4" w:space="0" w:color="auto"/>
            </w:tcBorders>
            <w:shd w:val="clear" w:color="auto" w:fill="00FF00"/>
          </w:tcPr>
          <w:p w14:paraId="0F92DC86" w14:textId="77777777" w:rsidR="002C7123" w:rsidRPr="005C5A57" w:rsidRDefault="002C7123" w:rsidP="00DF0933">
            <w:pPr>
              <w:jc w:val="both"/>
              <w:rPr>
                <w:rFonts w:asciiTheme="minorHAnsi" w:hAnsiTheme="minorHAnsi" w:cs="Arial"/>
                <w:sz w:val="18"/>
                <w:szCs w:val="18"/>
                <w:lang w:val="en-US"/>
              </w:rPr>
            </w:pPr>
          </w:p>
        </w:tc>
        <w:tc>
          <w:tcPr>
            <w:tcW w:w="993" w:type="dxa"/>
          </w:tcPr>
          <w:p w14:paraId="1022B0F0" w14:textId="08A02FB0" w:rsidR="002C7123" w:rsidRPr="005C5A57" w:rsidRDefault="002C7123" w:rsidP="00DF0933">
            <w:pPr>
              <w:jc w:val="center"/>
              <w:rPr>
                <w:rFonts w:asciiTheme="minorHAnsi" w:hAnsiTheme="minorHAnsi" w:cs="Arial"/>
                <w:sz w:val="18"/>
                <w:szCs w:val="18"/>
                <w:lang w:val="en-US"/>
              </w:rPr>
            </w:pPr>
            <w:r w:rsidRPr="005C5A57">
              <w:rPr>
                <w:rFonts w:asciiTheme="minorHAnsi" w:hAnsiTheme="minorHAnsi" w:cs="Arial"/>
                <w:sz w:val="18"/>
                <w:szCs w:val="18"/>
                <w:lang w:val="en-US"/>
              </w:rPr>
              <w:t xml:space="preserve">See Para </w:t>
            </w:r>
            <w:r w:rsidRPr="005C5A57">
              <w:rPr>
                <w:rFonts w:asciiTheme="minorHAnsi" w:hAnsiTheme="minorHAnsi" w:cs="Arial"/>
                <w:color w:val="2B579A"/>
                <w:sz w:val="18"/>
                <w:szCs w:val="18"/>
                <w:shd w:val="clear" w:color="auto" w:fill="E6E6E6"/>
                <w:lang w:val="en-US"/>
              </w:rPr>
              <w:fldChar w:fldCharType="begin"/>
            </w:r>
            <w:r w:rsidRPr="005C5A57">
              <w:rPr>
                <w:rFonts w:asciiTheme="minorHAnsi" w:hAnsiTheme="minorHAnsi" w:cs="Arial"/>
                <w:sz w:val="18"/>
                <w:szCs w:val="18"/>
                <w:lang w:val="en-US"/>
              </w:rPr>
              <w:instrText xml:space="preserve"> REF _Ref108857991 \r \h  \* MERGEFORMAT </w:instrText>
            </w:r>
            <w:r w:rsidRPr="005C5A57">
              <w:rPr>
                <w:rFonts w:asciiTheme="minorHAnsi" w:hAnsiTheme="minorHAnsi" w:cs="Arial"/>
                <w:color w:val="2B579A"/>
                <w:sz w:val="18"/>
                <w:szCs w:val="18"/>
                <w:shd w:val="clear" w:color="auto" w:fill="E6E6E6"/>
                <w:lang w:val="en-US"/>
              </w:rPr>
            </w:r>
            <w:r w:rsidRPr="005C5A57">
              <w:rPr>
                <w:rFonts w:asciiTheme="minorHAnsi" w:hAnsiTheme="minorHAnsi" w:cs="Arial"/>
                <w:color w:val="2B579A"/>
                <w:sz w:val="18"/>
                <w:szCs w:val="18"/>
                <w:shd w:val="clear" w:color="auto" w:fill="E6E6E6"/>
                <w:lang w:val="en-US"/>
              </w:rPr>
              <w:fldChar w:fldCharType="separate"/>
            </w:r>
            <w:r w:rsidR="003A58D5">
              <w:rPr>
                <w:rFonts w:asciiTheme="minorHAnsi" w:hAnsiTheme="minorHAnsi" w:cs="Arial"/>
                <w:sz w:val="18"/>
                <w:szCs w:val="18"/>
                <w:lang w:val="en-US"/>
              </w:rPr>
              <w:t>74</w:t>
            </w:r>
            <w:r w:rsidRPr="005C5A57">
              <w:rPr>
                <w:rFonts w:asciiTheme="minorHAnsi" w:hAnsiTheme="minorHAnsi" w:cs="Arial"/>
                <w:color w:val="2B579A"/>
                <w:sz w:val="18"/>
                <w:szCs w:val="18"/>
                <w:shd w:val="clear" w:color="auto" w:fill="E6E6E6"/>
                <w:lang w:val="en-US"/>
              </w:rPr>
              <w:fldChar w:fldCharType="end"/>
            </w:r>
          </w:p>
        </w:tc>
      </w:tr>
      <w:tr w:rsidR="002C7123" w:rsidRPr="005C5A57" w14:paraId="41A799DB" w14:textId="77777777" w:rsidTr="00DF0933">
        <w:trPr>
          <w:jc w:val="center"/>
        </w:trPr>
        <w:tc>
          <w:tcPr>
            <w:tcW w:w="1980" w:type="dxa"/>
            <w:vMerge w:val="restart"/>
            <w:shd w:val="clear" w:color="auto" w:fill="auto"/>
          </w:tcPr>
          <w:p w14:paraId="4C19BEFB" w14:textId="29444C0D" w:rsidR="002C7123" w:rsidRPr="005C5A57" w:rsidRDefault="002C7123" w:rsidP="00DF0933">
            <w:pPr>
              <w:rPr>
                <w:rFonts w:asciiTheme="minorHAnsi" w:hAnsiTheme="minorHAnsi" w:cstheme="minorHAnsi"/>
                <w:b/>
                <w:bCs/>
                <w:sz w:val="18"/>
                <w:szCs w:val="18"/>
                <w:lang w:val="en-US"/>
              </w:rPr>
            </w:pPr>
            <w:r w:rsidRPr="005C5A57">
              <w:rPr>
                <w:rFonts w:asciiTheme="minorHAnsi" w:hAnsiTheme="minorHAnsi" w:cstheme="minorHAnsi"/>
                <w:b/>
                <w:bCs/>
                <w:sz w:val="18"/>
                <w:szCs w:val="18"/>
                <w:lang w:val="en-US"/>
              </w:rPr>
              <w:t xml:space="preserve">Output 2: </w:t>
            </w:r>
            <w:r w:rsidRPr="005C5A57">
              <w:rPr>
                <w:rFonts w:asciiTheme="minorHAnsi" w:hAnsiTheme="minorHAnsi" w:cstheme="minorHAnsi"/>
                <w:sz w:val="18"/>
                <w:szCs w:val="18"/>
                <w:lang w:val="en-US"/>
              </w:rPr>
              <w:t>Financial barriers to investment in low-carbon public buildings addressed</w:t>
            </w:r>
          </w:p>
        </w:tc>
        <w:tc>
          <w:tcPr>
            <w:tcW w:w="2410" w:type="dxa"/>
          </w:tcPr>
          <w:p w14:paraId="12C087AA" w14:textId="77777777" w:rsidR="002C7123" w:rsidRPr="005C5A57" w:rsidRDefault="002C7123" w:rsidP="00DF0933">
            <w:pPr>
              <w:spacing w:after="60"/>
              <w:rPr>
                <w:rFonts w:ascii="Calibri" w:hAnsi="Calibri" w:cs="Calibri"/>
                <w:bCs/>
                <w:sz w:val="18"/>
                <w:szCs w:val="18"/>
                <w:lang w:val="en-US"/>
              </w:rPr>
            </w:pPr>
            <w:r w:rsidRPr="005C5A57">
              <w:rPr>
                <w:rFonts w:ascii="Calibri" w:hAnsi="Calibri" w:cs="Calibri"/>
                <w:bCs/>
                <w:sz w:val="18"/>
                <w:szCs w:val="18"/>
                <w:lang w:val="en-US"/>
              </w:rPr>
              <w:t>Amount of finance leveraged for investment in low-carbon public buildings</w:t>
            </w:r>
          </w:p>
          <w:p w14:paraId="7F214E7C" w14:textId="77777777" w:rsidR="002C7123" w:rsidRPr="005C5A57" w:rsidRDefault="002C7123" w:rsidP="00DF0933">
            <w:pPr>
              <w:rPr>
                <w:rFonts w:asciiTheme="minorHAnsi" w:hAnsiTheme="minorHAnsi" w:cstheme="minorHAnsi"/>
                <w:bCs/>
                <w:sz w:val="18"/>
                <w:szCs w:val="18"/>
                <w:lang w:val="en-US"/>
              </w:rPr>
            </w:pPr>
          </w:p>
        </w:tc>
        <w:tc>
          <w:tcPr>
            <w:tcW w:w="1134" w:type="dxa"/>
          </w:tcPr>
          <w:p w14:paraId="3BCCE10F" w14:textId="77777777" w:rsidR="002C7123" w:rsidRPr="005C5A57" w:rsidRDefault="002C7123" w:rsidP="00DF0933">
            <w:pPr>
              <w:spacing w:after="60"/>
              <w:jc w:val="center"/>
              <w:rPr>
                <w:rFonts w:ascii="Calibri" w:hAnsi="Calibri" w:cs="Calibri"/>
                <w:bCs/>
                <w:sz w:val="18"/>
                <w:szCs w:val="18"/>
                <w:lang w:val="en-US"/>
              </w:rPr>
            </w:pPr>
            <w:r w:rsidRPr="005C5A57">
              <w:rPr>
                <w:rFonts w:ascii="Calibri" w:hAnsi="Calibri" w:cs="Calibri"/>
                <w:bCs/>
                <w:sz w:val="18"/>
                <w:szCs w:val="18"/>
                <w:lang w:val="en-US"/>
              </w:rPr>
              <w:t>0</w:t>
            </w:r>
          </w:p>
          <w:p w14:paraId="3DE2D996" w14:textId="77777777" w:rsidR="002C7123" w:rsidRPr="005C5A57" w:rsidRDefault="002C7123" w:rsidP="00DF0933">
            <w:pPr>
              <w:ind w:right="76"/>
              <w:jc w:val="center"/>
              <w:rPr>
                <w:rFonts w:asciiTheme="minorHAnsi" w:hAnsiTheme="minorHAnsi" w:cstheme="minorHAnsi"/>
                <w:bCs/>
                <w:sz w:val="18"/>
                <w:szCs w:val="18"/>
                <w:lang w:val="en-US"/>
              </w:rPr>
            </w:pPr>
          </w:p>
        </w:tc>
        <w:tc>
          <w:tcPr>
            <w:tcW w:w="1559" w:type="dxa"/>
          </w:tcPr>
          <w:p w14:paraId="42C220DD" w14:textId="77777777" w:rsidR="002C7123" w:rsidRPr="005C5A57" w:rsidRDefault="002C7123" w:rsidP="00DF0933">
            <w:pPr>
              <w:jc w:val="center"/>
              <w:rPr>
                <w:rFonts w:asciiTheme="minorHAnsi" w:hAnsiTheme="minorHAnsi" w:cstheme="minorHAnsi"/>
                <w:bCs/>
                <w:sz w:val="18"/>
                <w:szCs w:val="18"/>
                <w:lang w:val="en-US"/>
              </w:rPr>
            </w:pPr>
            <w:r w:rsidRPr="005C5A57">
              <w:rPr>
                <w:rFonts w:ascii="Calibri" w:hAnsi="Calibri" w:cs="Calibri"/>
                <w:bCs/>
                <w:sz w:val="18"/>
                <w:szCs w:val="18"/>
                <w:lang w:val="en-US"/>
              </w:rPr>
              <w:t>US$ 20 mln</w:t>
            </w:r>
          </w:p>
        </w:tc>
        <w:tc>
          <w:tcPr>
            <w:tcW w:w="1417" w:type="dxa"/>
          </w:tcPr>
          <w:p w14:paraId="2C73A22B" w14:textId="77777777" w:rsidR="002C7123" w:rsidRPr="005C5A57" w:rsidRDefault="002C7123" w:rsidP="00DF0933">
            <w:pPr>
              <w:jc w:val="center"/>
              <w:rPr>
                <w:rFonts w:asciiTheme="minorHAnsi" w:hAnsiTheme="minorHAnsi" w:cstheme="minorHAnsi"/>
                <w:sz w:val="18"/>
                <w:szCs w:val="18"/>
                <w:lang w:val="en-US"/>
              </w:rPr>
            </w:pPr>
            <w:r w:rsidRPr="005C5A57">
              <w:rPr>
                <w:rFonts w:ascii="Calibri" w:hAnsi="Calibri" w:cs="Calibri"/>
                <w:bCs/>
                <w:sz w:val="18"/>
                <w:szCs w:val="18"/>
                <w:lang w:val="en-US"/>
              </w:rPr>
              <w:t>US$ 100 mln</w:t>
            </w:r>
          </w:p>
        </w:tc>
        <w:tc>
          <w:tcPr>
            <w:tcW w:w="2835" w:type="dxa"/>
            <w:shd w:val="clear" w:color="auto" w:fill="auto"/>
          </w:tcPr>
          <w:p w14:paraId="6B2103F7" w14:textId="77777777" w:rsidR="002C7123" w:rsidRPr="005C5A57" w:rsidRDefault="002C7123" w:rsidP="00DF0933">
            <w:pPr>
              <w:jc w:val="center"/>
              <w:rPr>
                <w:rFonts w:asciiTheme="minorHAnsi" w:hAnsiTheme="minorHAnsi" w:cstheme="minorHAnsi"/>
                <w:bCs/>
                <w:iCs/>
                <w:sz w:val="18"/>
                <w:szCs w:val="18"/>
                <w:lang w:val="en-US"/>
              </w:rPr>
            </w:pPr>
            <w:r w:rsidRPr="005C5A57">
              <w:rPr>
                <w:rFonts w:asciiTheme="minorHAnsi" w:hAnsiTheme="minorHAnsi" w:cstheme="minorHAnsi"/>
                <w:bCs/>
                <w:iCs/>
                <w:sz w:val="18"/>
                <w:szCs w:val="18"/>
                <w:lang w:val="en-US"/>
              </w:rPr>
              <w:t>8 ESCO projects</w:t>
            </w:r>
          </w:p>
          <w:p w14:paraId="6CA20B58" w14:textId="77777777" w:rsidR="002C7123" w:rsidRPr="005C5A57" w:rsidRDefault="002C7123" w:rsidP="00DF0933">
            <w:pPr>
              <w:jc w:val="center"/>
              <w:rPr>
                <w:rFonts w:asciiTheme="minorHAnsi" w:hAnsiTheme="minorHAnsi" w:cstheme="minorHAnsi"/>
                <w:bCs/>
                <w:iCs/>
                <w:sz w:val="18"/>
                <w:szCs w:val="18"/>
                <w:lang w:val="en-US"/>
              </w:rPr>
            </w:pPr>
            <w:r w:rsidRPr="005C5A57">
              <w:rPr>
                <w:rFonts w:asciiTheme="minorHAnsi" w:hAnsiTheme="minorHAnsi" w:cstheme="minorHAnsi"/>
                <w:bCs/>
                <w:iCs/>
                <w:sz w:val="18"/>
                <w:szCs w:val="18"/>
                <w:lang w:val="en-US"/>
              </w:rPr>
              <w:t>US$46.8 million</w:t>
            </w:r>
          </w:p>
        </w:tc>
        <w:tc>
          <w:tcPr>
            <w:tcW w:w="1134" w:type="dxa"/>
            <w:shd w:val="clear" w:color="auto" w:fill="FFFF00"/>
          </w:tcPr>
          <w:p w14:paraId="1F9A2F79" w14:textId="77777777" w:rsidR="002C7123" w:rsidRPr="005C5A57" w:rsidRDefault="002C7123" w:rsidP="00DF0933">
            <w:pPr>
              <w:jc w:val="both"/>
              <w:rPr>
                <w:rFonts w:asciiTheme="minorHAnsi" w:hAnsiTheme="minorHAnsi" w:cs="Arial"/>
                <w:sz w:val="18"/>
                <w:szCs w:val="18"/>
                <w:lang w:val="en-US"/>
              </w:rPr>
            </w:pPr>
          </w:p>
        </w:tc>
        <w:tc>
          <w:tcPr>
            <w:tcW w:w="993" w:type="dxa"/>
          </w:tcPr>
          <w:p w14:paraId="791BFC36" w14:textId="74CFCA26" w:rsidR="002C7123" w:rsidRPr="005C5A57" w:rsidRDefault="002C7123" w:rsidP="00DF0933">
            <w:pPr>
              <w:jc w:val="center"/>
              <w:rPr>
                <w:rFonts w:asciiTheme="minorHAnsi" w:hAnsiTheme="minorHAnsi" w:cs="Arial"/>
                <w:sz w:val="18"/>
                <w:szCs w:val="18"/>
                <w:lang w:val="en-US"/>
              </w:rPr>
            </w:pPr>
            <w:r w:rsidRPr="005C5A57">
              <w:rPr>
                <w:rFonts w:asciiTheme="minorHAnsi" w:hAnsiTheme="minorHAnsi" w:cs="Arial"/>
                <w:sz w:val="18"/>
                <w:szCs w:val="18"/>
                <w:lang w:val="en-US"/>
              </w:rPr>
              <w:t xml:space="preserve">See Paras </w:t>
            </w:r>
            <w:r w:rsidRPr="005C5A57">
              <w:rPr>
                <w:rFonts w:asciiTheme="minorHAnsi" w:hAnsiTheme="minorHAnsi" w:cs="Arial"/>
                <w:color w:val="2B579A"/>
                <w:sz w:val="18"/>
                <w:szCs w:val="18"/>
                <w:shd w:val="clear" w:color="auto" w:fill="E6E6E6"/>
                <w:lang w:val="en-US"/>
              </w:rPr>
              <w:fldChar w:fldCharType="begin"/>
            </w:r>
            <w:r w:rsidRPr="005C5A57">
              <w:rPr>
                <w:rFonts w:asciiTheme="minorHAnsi" w:hAnsiTheme="minorHAnsi" w:cs="Arial"/>
                <w:sz w:val="18"/>
                <w:szCs w:val="18"/>
                <w:lang w:val="en-US"/>
              </w:rPr>
              <w:instrText xml:space="preserve"> REF _Ref109028146 \r \h  \* MERGEFORMAT </w:instrText>
            </w:r>
            <w:r w:rsidRPr="005C5A57">
              <w:rPr>
                <w:rFonts w:asciiTheme="minorHAnsi" w:hAnsiTheme="minorHAnsi" w:cs="Arial"/>
                <w:color w:val="2B579A"/>
                <w:sz w:val="18"/>
                <w:szCs w:val="18"/>
                <w:shd w:val="clear" w:color="auto" w:fill="E6E6E6"/>
                <w:lang w:val="en-US"/>
              </w:rPr>
            </w:r>
            <w:r w:rsidRPr="005C5A57">
              <w:rPr>
                <w:rFonts w:asciiTheme="minorHAnsi" w:hAnsiTheme="minorHAnsi" w:cs="Arial"/>
                <w:color w:val="2B579A"/>
                <w:sz w:val="18"/>
                <w:szCs w:val="18"/>
                <w:shd w:val="clear" w:color="auto" w:fill="E6E6E6"/>
                <w:lang w:val="en-US"/>
              </w:rPr>
              <w:fldChar w:fldCharType="separate"/>
            </w:r>
            <w:r w:rsidR="003A58D5">
              <w:rPr>
                <w:rFonts w:asciiTheme="minorHAnsi" w:hAnsiTheme="minorHAnsi" w:cs="Arial"/>
                <w:sz w:val="18"/>
                <w:szCs w:val="18"/>
                <w:lang w:val="en-US"/>
              </w:rPr>
              <w:t>75</w:t>
            </w:r>
            <w:r w:rsidRPr="005C5A57">
              <w:rPr>
                <w:rFonts w:asciiTheme="minorHAnsi" w:hAnsiTheme="minorHAnsi" w:cs="Arial"/>
                <w:color w:val="2B579A"/>
                <w:sz w:val="18"/>
                <w:szCs w:val="18"/>
                <w:shd w:val="clear" w:color="auto" w:fill="E6E6E6"/>
                <w:lang w:val="en-US"/>
              </w:rPr>
              <w:fldChar w:fldCharType="end"/>
            </w:r>
            <w:r w:rsidRPr="005C5A57">
              <w:rPr>
                <w:rFonts w:asciiTheme="minorHAnsi" w:hAnsiTheme="minorHAnsi" w:cs="Arial"/>
                <w:sz w:val="18"/>
                <w:szCs w:val="18"/>
                <w:lang w:val="en-US"/>
              </w:rPr>
              <w:t>-</w:t>
            </w:r>
            <w:r w:rsidRPr="005C5A57">
              <w:rPr>
                <w:rFonts w:asciiTheme="minorHAnsi" w:hAnsiTheme="minorHAnsi" w:cs="Arial"/>
                <w:color w:val="2B579A"/>
                <w:sz w:val="18"/>
                <w:szCs w:val="18"/>
                <w:shd w:val="clear" w:color="auto" w:fill="E6E6E6"/>
                <w:lang w:val="en-US"/>
              </w:rPr>
              <w:fldChar w:fldCharType="begin"/>
            </w:r>
            <w:r w:rsidRPr="005C5A57">
              <w:rPr>
                <w:rFonts w:asciiTheme="minorHAnsi" w:hAnsiTheme="minorHAnsi" w:cs="Arial"/>
                <w:sz w:val="18"/>
                <w:szCs w:val="18"/>
                <w:lang w:val="en-US"/>
              </w:rPr>
              <w:instrText xml:space="preserve"> REF _Ref109029564 \r \h  \* MERGEFORMAT </w:instrText>
            </w:r>
            <w:r w:rsidRPr="005C5A57">
              <w:rPr>
                <w:rFonts w:asciiTheme="minorHAnsi" w:hAnsiTheme="minorHAnsi" w:cs="Arial"/>
                <w:color w:val="2B579A"/>
                <w:sz w:val="18"/>
                <w:szCs w:val="18"/>
                <w:shd w:val="clear" w:color="auto" w:fill="E6E6E6"/>
                <w:lang w:val="en-US"/>
              </w:rPr>
            </w:r>
            <w:r w:rsidRPr="005C5A57">
              <w:rPr>
                <w:rFonts w:asciiTheme="minorHAnsi" w:hAnsiTheme="minorHAnsi" w:cs="Arial"/>
                <w:color w:val="2B579A"/>
                <w:sz w:val="18"/>
                <w:szCs w:val="18"/>
                <w:shd w:val="clear" w:color="auto" w:fill="E6E6E6"/>
                <w:lang w:val="en-US"/>
              </w:rPr>
              <w:fldChar w:fldCharType="separate"/>
            </w:r>
            <w:r w:rsidR="003A58D5">
              <w:rPr>
                <w:rFonts w:asciiTheme="minorHAnsi" w:hAnsiTheme="minorHAnsi" w:cs="Arial"/>
                <w:sz w:val="18"/>
                <w:szCs w:val="18"/>
                <w:lang w:val="en-US"/>
              </w:rPr>
              <w:t>81</w:t>
            </w:r>
            <w:r w:rsidRPr="005C5A57">
              <w:rPr>
                <w:rFonts w:asciiTheme="minorHAnsi" w:hAnsiTheme="minorHAnsi" w:cs="Arial"/>
                <w:color w:val="2B579A"/>
                <w:sz w:val="18"/>
                <w:szCs w:val="18"/>
                <w:shd w:val="clear" w:color="auto" w:fill="E6E6E6"/>
                <w:lang w:val="en-US"/>
              </w:rPr>
              <w:fldChar w:fldCharType="end"/>
            </w:r>
            <w:r w:rsidRPr="005C5A57">
              <w:rPr>
                <w:rFonts w:asciiTheme="minorHAnsi" w:hAnsiTheme="minorHAnsi" w:cs="Arial"/>
                <w:sz w:val="18"/>
                <w:szCs w:val="18"/>
                <w:lang w:val="en-US"/>
              </w:rPr>
              <w:t xml:space="preserve"> </w:t>
            </w:r>
          </w:p>
        </w:tc>
      </w:tr>
      <w:tr w:rsidR="002C7123" w:rsidRPr="005C5A57" w14:paraId="37A02D2E" w14:textId="77777777" w:rsidTr="00DF0933">
        <w:trPr>
          <w:jc w:val="center"/>
        </w:trPr>
        <w:tc>
          <w:tcPr>
            <w:tcW w:w="1980" w:type="dxa"/>
            <w:vMerge/>
          </w:tcPr>
          <w:p w14:paraId="55C6324F" w14:textId="77777777" w:rsidR="002C7123" w:rsidRPr="005C5A57" w:rsidRDefault="002C7123" w:rsidP="00DF0933">
            <w:pPr>
              <w:rPr>
                <w:rFonts w:asciiTheme="minorHAnsi" w:hAnsiTheme="minorHAnsi" w:cstheme="minorHAnsi"/>
                <w:sz w:val="18"/>
                <w:szCs w:val="18"/>
                <w:lang w:val="en-US"/>
              </w:rPr>
            </w:pPr>
          </w:p>
        </w:tc>
        <w:tc>
          <w:tcPr>
            <w:tcW w:w="2410" w:type="dxa"/>
          </w:tcPr>
          <w:p w14:paraId="2F84F30B" w14:textId="77777777" w:rsidR="002C7123" w:rsidRPr="005C5A57" w:rsidRDefault="002C7123" w:rsidP="00DF0933">
            <w:pPr>
              <w:spacing w:after="60"/>
              <w:rPr>
                <w:rFonts w:ascii="Calibri" w:hAnsi="Calibri" w:cs="Calibri"/>
                <w:bCs/>
                <w:sz w:val="18"/>
                <w:szCs w:val="18"/>
                <w:lang w:val="en-US"/>
              </w:rPr>
            </w:pPr>
            <w:r w:rsidRPr="005C5A57">
              <w:rPr>
                <w:rFonts w:ascii="Calibri" w:hAnsi="Calibri" w:cs="Calibri"/>
                <w:bCs/>
                <w:sz w:val="18"/>
                <w:szCs w:val="18"/>
                <w:lang w:val="en-US"/>
              </w:rPr>
              <w:t>Legal and operational status of the Framework</w:t>
            </w:r>
          </w:p>
        </w:tc>
        <w:tc>
          <w:tcPr>
            <w:tcW w:w="1134" w:type="dxa"/>
          </w:tcPr>
          <w:p w14:paraId="1A6CA785" w14:textId="77777777" w:rsidR="002C7123" w:rsidRPr="005C5A57" w:rsidRDefault="002C7123" w:rsidP="00DF0933">
            <w:pPr>
              <w:spacing w:after="60"/>
              <w:jc w:val="center"/>
              <w:rPr>
                <w:rFonts w:ascii="Calibri" w:hAnsi="Calibri" w:cs="Calibri"/>
                <w:bCs/>
                <w:sz w:val="18"/>
                <w:szCs w:val="18"/>
                <w:lang w:val="en-US"/>
              </w:rPr>
            </w:pPr>
            <w:r w:rsidRPr="005C5A57">
              <w:rPr>
                <w:rFonts w:ascii="Calibri" w:hAnsi="Calibri" w:cs="Calibri"/>
                <w:bCs/>
                <w:sz w:val="18"/>
                <w:szCs w:val="18"/>
                <w:lang w:val="en-US"/>
              </w:rPr>
              <w:t>N/A</w:t>
            </w:r>
          </w:p>
          <w:p w14:paraId="55634779" w14:textId="77777777" w:rsidR="002C7123" w:rsidRPr="005C5A57" w:rsidRDefault="002C7123" w:rsidP="00DF0933">
            <w:pPr>
              <w:ind w:right="76"/>
              <w:jc w:val="center"/>
              <w:rPr>
                <w:rFonts w:asciiTheme="minorHAnsi" w:hAnsiTheme="minorHAnsi" w:cstheme="minorHAnsi"/>
                <w:bCs/>
                <w:sz w:val="18"/>
                <w:szCs w:val="18"/>
                <w:lang w:val="en-US"/>
              </w:rPr>
            </w:pPr>
          </w:p>
        </w:tc>
        <w:tc>
          <w:tcPr>
            <w:tcW w:w="1559" w:type="dxa"/>
          </w:tcPr>
          <w:p w14:paraId="5CB9C299" w14:textId="77777777" w:rsidR="002C7123" w:rsidRPr="005C5A57" w:rsidRDefault="002C7123" w:rsidP="00DF0933">
            <w:pPr>
              <w:spacing w:after="60"/>
              <w:jc w:val="center"/>
              <w:rPr>
                <w:rFonts w:ascii="Calibri" w:hAnsi="Calibri" w:cs="Calibri"/>
                <w:bCs/>
                <w:sz w:val="18"/>
                <w:szCs w:val="18"/>
                <w:lang w:val="en-US"/>
              </w:rPr>
            </w:pPr>
            <w:r w:rsidRPr="005C5A57">
              <w:rPr>
                <w:rFonts w:ascii="Calibri" w:hAnsi="Calibri" w:cs="Calibri"/>
                <w:bCs/>
                <w:sz w:val="18"/>
                <w:szCs w:val="18"/>
                <w:lang w:val="en-US"/>
              </w:rPr>
              <w:t>Framework legally established</w:t>
            </w:r>
          </w:p>
        </w:tc>
        <w:tc>
          <w:tcPr>
            <w:tcW w:w="1417" w:type="dxa"/>
          </w:tcPr>
          <w:p w14:paraId="5D6B5906" w14:textId="77777777" w:rsidR="002C7123" w:rsidRPr="005C5A57" w:rsidRDefault="002C7123" w:rsidP="00DF0933">
            <w:pPr>
              <w:spacing w:after="60"/>
              <w:jc w:val="center"/>
              <w:rPr>
                <w:rFonts w:ascii="Calibri" w:hAnsi="Calibri" w:cs="Calibri"/>
                <w:bCs/>
                <w:sz w:val="18"/>
                <w:szCs w:val="18"/>
                <w:lang w:val="en-US"/>
              </w:rPr>
            </w:pPr>
            <w:r w:rsidRPr="005C5A57">
              <w:rPr>
                <w:rFonts w:ascii="Calibri" w:hAnsi="Calibri" w:cs="Calibri"/>
                <w:bCs/>
                <w:sz w:val="18"/>
                <w:szCs w:val="18"/>
                <w:lang w:val="en-US"/>
              </w:rPr>
              <w:t>Framework is operational</w:t>
            </w:r>
          </w:p>
        </w:tc>
        <w:tc>
          <w:tcPr>
            <w:tcW w:w="2835" w:type="dxa"/>
            <w:shd w:val="clear" w:color="auto" w:fill="auto"/>
          </w:tcPr>
          <w:p w14:paraId="7A43152A" w14:textId="77777777" w:rsidR="002C7123" w:rsidRPr="005C5A57" w:rsidRDefault="002C7123" w:rsidP="00DF0933">
            <w:pPr>
              <w:jc w:val="center"/>
              <w:rPr>
                <w:rFonts w:asciiTheme="minorHAnsi" w:hAnsiTheme="minorHAnsi" w:cstheme="minorHAnsi"/>
                <w:bCs/>
                <w:iCs/>
                <w:sz w:val="18"/>
                <w:szCs w:val="18"/>
                <w:lang w:val="en-US"/>
              </w:rPr>
            </w:pPr>
            <w:bookmarkStart w:id="124" w:name="_Hlk109669121"/>
            <w:r w:rsidRPr="005C5A57">
              <w:rPr>
                <w:rFonts w:asciiTheme="minorHAnsi" w:hAnsiTheme="minorHAnsi" w:cstheme="minorHAnsi"/>
                <w:bCs/>
                <w:i/>
                <w:iCs/>
                <w:sz w:val="18"/>
                <w:szCs w:val="18"/>
                <w:lang w:val="en-US"/>
              </w:rPr>
              <w:t>National Investment Framework document and operational guidance has been established and adopted by all 3 RPs</w:t>
            </w:r>
            <w:bookmarkEnd w:id="124"/>
            <w:r w:rsidRPr="005C5A57">
              <w:rPr>
                <w:rFonts w:asciiTheme="minorHAnsi" w:hAnsiTheme="minorHAnsi" w:cstheme="minorHAnsi"/>
                <w:bCs/>
                <w:i/>
                <w:iCs/>
                <w:sz w:val="18"/>
                <w:szCs w:val="18"/>
                <w:lang w:val="en-US"/>
              </w:rPr>
              <w:t>. The NIF has been adopted in the form of Guidelines for Investment in Energy Efficiency in both Entities. They are applied in the implementation of EE measures by the Ministries of Spatial Planning, on public facilities under the jurisdiction of the municipalities, entities, cantons, and the state of BiH.</w:t>
            </w:r>
          </w:p>
        </w:tc>
        <w:tc>
          <w:tcPr>
            <w:tcW w:w="1134" w:type="dxa"/>
            <w:shd w:val="clear" w:color="auto" w:fill="00FF00"/>
          </w:tcPr>
          <w:p w14:paraId="7A8FF23A" w14:textId="77777777" w:rsidR="002C7123" w:rsidRPr="005C5A57" w:rsidRDefault="002C7123" w:rsidP="00DF0933">
            <w:pPr>
              <w:jc w:val="both"/>
              <w:rPr>
                <w:rFonts w:asciiTheme="minorHAnsi" w:hAnsiTheme="minorHAnsi" w:cs="Arial"/>
                <w:sz w:val="18"/>
                <w:szCs w:val="18"/>
                <w:lang w:val="en-US"/>
              </w:rPr>
            </w:pPr>
          </w:p>
        </w:tc>
        <w:tc>
          <w:tcPr>
            <w:tcW w:w="993" w:type="dxa"/>
          </w:tcPr>
          <w:p w14:paraId="7F4C9294" w14:textId="77777777" w:rsidR="002C7123" w:rsidRPr="005C5A57" w:rsidRDefault="002C7123" w:rsidP="00DF0933">
            <w:pPr>
              <w:jc w:val="center"/>
              <w:rPr>
                <w:rFonts w:asciiTheme="minorHAnsi" w:hAnsiTheme="minorHAnsi" w:cs="Arial"/>
                <w:sz w:val="18"/>
                <w:szCs w:val="18"/>
                <w:lang w:val="en-US"/>
              </w:rPr>
            </w:pPr>
          </w:p>
        </w:tc>
      </w:tr>
    </w:tbl>
    <w:p w14:paraId="4984C3D9" w14:textId="77777777" w:rsidR="002C7123" w:rsidRPr="005C5A57" w:rsidRDefault="002C7123" w:rsidP="00011BA0">
      <w:pPr>
        <w:spacing w:after="60"/>
        <w:jc w:val="center"/>
        <w:rPr>
          <w:rFonts w:asciiTheme="minorHAnsi" w:hAnsiTheme="minorHAnsi" w:cs="Arial"/>
          <w:b/>
          <w:bCs/>
          <w:lang w:val="en-US"/>
        </w:rPr>
      </w:pPr>
    </w:p>
    <w:bookmarkEnd w:id="119"/>
    <w:p w14:paraId="1C3CE42F" w14:textId="274DB6B9" w:rsidR="00B4532C" w:rsidRPr="005C5A57" w:rsidRDefault="00B4532C" w:rsidP="004354D3">
      <w:pPr>
        <w:ind w:left="360"/>
        <w:jc w:val="both"/>
        <w:rPr>
          <w:rFonts w:asciiTheme="minorHAnsi" w:hAnsiTheme="minorHAnsi" w:cs="Arial"/>
          <w:lang w:val="en-US"/>
        </w:rPr>
        <w:sectPr w:rsidR="00B4532C" w:rsidRPr="005C5A57" w:rsidSect="002E7B1F">
          <w:headerReference w:type="even" r:id="rId33"/>
          <w:headerReference w:type="default" r:id="rId34"/>
          <w:footerReference w:type="default" r:id="rId35"/>
          <w:headerReference w:type="first" r:id="rId36"/>
          <w:pgSz w:w="15840" w:h="12240" w:orient="landscape" w:code="1"/>
          <w:pgMar w:top="1440" w:right="1440" w:bottom="1440" w:left="1440" w:header="720" w:footer="720" w:gutter="0"/>
          <w:cols w:space="720"/>
        </w:sectPr>
      </w:pPr>
    </w:p>
    <w:p w14:paraId="0F159843" w14:textId="77777777" w:rsidR="006A4F78" w:rsidRPr="005C5A57" w:rsidRDefault="006A4F78" w:rsidP="006A4F78">
      <w:pPr>
        <w:rPr>
          <w:rFonts w:asciiTheme="minorHAnsi" w:hAnsiTheme="minorHAnsi" w:cstheme="minorHAnsi"/>
          <w:i/>
          <w:u w:val="single"/>
          <w:lang w:val="en-US"/>
        </w:rPr>
      </w:pPr>
      <w:bookmarkStart w:id="127" w:name="_Hlk112399556"/>
      <w:bookmarkStart w:id="128" w:name="_Ref96242129"/>
      <w:bookmarkStart w:id="129" w:name="_Ref72506674"/>
      <w:bookmarkStart w:id="130" w:name="_Ref72506829"/>
      <w:bookmarkStart w:id="131" w:name="_Ref73167388"/>
      <w:bookmarkStart w:id="132" w:name="_Ref72512792"/>
      <w:bookmarkStart w:id="133" w:name="_Ref72509577"/>
      <w:bookmarkStart w:id="134" w:name="_Hlk111474174"/>
      <w:r w:rsidRPr="005C5A57">
        <w:rPr>
          <w:rFonts w:asciiTheme="minorHAnsi" w:hAnsiTheme="minorHAnsi" w:cstheme="minorHAnsi"/>
          <w:i/>
          <w:u w:val="single"/>
          <w:lang w:val="en-US"/>
        </w:rPr>
        <w:lastRenderedPageBreak/>
        <w:t>Fund-level impacts:</w:t>
      </w:r>
    </w:p>
    <w:p w14:paraId="4A7F0A1F" w14:textId="77777777" w:rsidR="006A4F78" w:rsidRPr="005C5A57" w:rsidRDefault="006A4F78" w:rsidP="006A4F78">
      <w:pPr>
        <w:rPr>
          <w:rFonts w:asciiTheme="minorHAnsi" w:hAnsiTheme="minorHAnsi" w:cstheme="minorHAnsi"/>
          <w:i/>
          <w:u w:val="single"/>
          <w:lang w:val="en-US"/>
        </w:rPr>
      </w:pPr>
    </w:p>
    <w:p w14:paraId="06B4218E" w14:textId="77777777" w:rsidR="006A4F78" w:rsidRPr="005C5A57" w:rsidRDefault="006A4F78" w:rsidP="006A4F78">
      <w:pPr>
        <w:numPr>
          <w:ilvl w:val="0"/>
          <w:numId w:val="37"/>
        </w:numPr>
        <w:ind w:left="454" w:hanging="454"/>
        <w:jc w:val="both"/>
        <w:rPr>
          <w:rFonts w:asciiTheme="minorHAnsi" w:hAnsiTheme="minorHAnsi" w:cstheme="minorBidi"/>
          <w:lang w:val="en-US" w:eastAsia="ko-KR"/>
        </w:rPr>
      </w:pPr>
      <w:bookmarkStart w:id="135" w:name="_Ref113541839"/>
      <w:r w:rsidRPr="005C5A57">
        <w:rPr>
          <w:rFonts w:asciiTheme="minorHAnsi" w:hAnsiTheme="minorHAnsi" w:cstheme="minorBidi"/>
          <w:lang w:val="en-US" w:eastAsia="ko-KR"/>
        </w:rPr>
        <w:t>With the Fund Level Impact of “3.0 Reduced emissions from buildings, cities, industries and appliances”, progress can be characterized as follows:</w:t>
      </w:r>
      <w:bookmarkEnd w:id="135"/>
    </w:p>
    <w:p w14:paraId="4777F357" w14:textId="77777777" w:rsidR="006A4F78" w:rsidRPr="005C5A57" w:rsidRDefault="006A4F78" w:rsidP="006A4F78">
      <w:pPr>
        <w:ind w:left="454"/>
        <w:jc w:val="both"/>
        <w:rPr>
          <w:rFonts w:asciiTheme="minorHAnsi" w:hAnsiTheme="minorHAnsi" w:cstheme="minorHAnsi"/>
          <w:iCs/>
          <w:lang w:val="en-US" w:eastAsia="ko-KR"/>
        </w:rPr>
      </w:pPr>
    </w:p>
    <w:p w14:paraId="5FBF37A1" w14:textId="77777777" w:rsidR="006A4F78" w:rsidRPr="005C5A57" w:rsidRDefault="006A4F78" w:rsidP="006A4F78">
      <w:pPr>
        <w:numPr>
          <w:ilvl w:val="0"/>
          <w:numId w:val="56"/>
        </w:numPr>
        <w:ind w:left="814"/>
        <w:jc w:val="both"/>
        <w:rPr>
          <w:rFonts w:asciiTheme="minorHAnsi" w:hAnsiTheme="minorHAnsi" w:cstheme="minorBidi"/>
          <w:lang w:val="en-US" w:eastAsia="ko-KR"/>
        </w:rPr>
      </w:pPr>
      <w:r w:rsidRPr="005C5A57">
        <w:rPr>
          <w:rFonts w:asciiTheme="minorHAnsi" w:eastAsiaTheme="minorEastAsia" w:hAnsiTheme="minorHAnsi" w:cstheme="minorBidi"/>
          <w:color w:val="000000" w:themeColor="text1"/>
          <w:lang w:val="en-US"/>
        </w:rPr>
        <w:t xml:space="preserve">462,412 </w:t>
      </w:r>
      <w:r w:rsidRPr="005C5A57">
        <w:rPr>
          <w:rFonts w:asciiTheme="minorHAnsi" w:eastAsiaTheme="minorEastAsia" w:hAnsiTheme="minorHAnsi" w:cstheme="minorBidi"/>
          <w:bCs/>
          <w:iCs/>
          <w:color w:val="000000" w:themeColor="text1"/>
          <w:lang w:val="en-US"/>
        </w:rPr>
        <w:t>tCO</w:t>
      </w:r>
      <w:r w:rsidRPr="005C5A57">
        <w:rPr>
          <w:rFonts w:asciiTheme="minorHAnsi" w:eastAsiaTheme="minorEastAsia" w:hAnsiTheme="minorHAnsi" w:cstheme="minorBidi"/>
          <w:bCs/>
          <w:iCs/>
          <w:color w:val="000000" w:themeColor="text1"/>
          <w:vertAlign w:val="subscript"/>
          <w:lang w:val="en-US"/>
        </w:rPr>
        <w:t>2</w:t>
      </w:r>
      <w:r w:rsidRPr="005C5A57">
        <w:rPr>
          <w:rFonts w:asciiTheme="minorHAnsi" w:eastAsiaTheme="minorEastAsia" w:hAnsiTheme="minorHAnsi" w:cstheme="minorBidi"/>
          <w:bCs/>
          <w:iCs/>
          <w:color w:val="000000" w:themeColor="text1"/>
          <w:lang w:val="en-US"/>
        </w:rPr>
        <w:t xml:space="preserve"> of reduced emissions</w:t>
      </w:r>
      <w:r w:rsidRPr="005C5A57">
        <w:rPr>
          <w:rStyle w:val="FootnoteReference"/>
          <w:rFonts w:asciiTheme="minorHAnsi" w:eastAsiaTheme="minorEastAsia" w:hAnsiTheme="minorHAnsi"/>
          <w:bCs/>
          <w:iCs/>
          <w:color w:val="000000" w:themeColor="text1"/>
          <w:lang w:val="en-US"/>
        </w:rPr>
        <w:footnoteReference w:id="11"/>
      </w:r>
      <w:r w:rsidRPr="005C5A57">
        <w:rPr>
          <w:rFonts w:asciiTheme="minorHAnsi" w:eastAsiaTheme="minorEastAsia" w:hAnsiTheme="minorHAnsi" w:cstheme="minorBidi"/>
          <w:bCs/>
          <w:iCs/>
          <w:color w:val="000000" w:themeColor="text1"/>
          <w:lang w:val="en-US"/>
        </w:rPr>
        <w:t>. This approaches the mid-term target of 500,000 tCO</w:t>
      </w:r>
      <w:r w:rsidRPr="005C5A57">
        <w:rPr>
          <w:rFonts w:asciiTheme="minorHAnsi" w:eastAsiaTheme="minorEastAsia" w:hAnsiTheme="minorHAnsi" w:cstheme="minorBidi"/>
          <w:bCs/>
          <w:iCs/>
          <w:color w:val="000000" w:themeColor="text1"/>
          <w:vertAlign w:val="subscript"/>
          <w:lang w:val="en-US"/>
        </w:rPr>
        <w:t>2</w:t>
      </w:r>
      <w:r w:rsidRPr="005C5A57">
        <w:rPr>
          <w:rFonts w:asciiTheme="minorHAnsi" w:eastAsiaTheme="minorEastAsia" w:hAnsiTheme="minorHAnsi" w:cstheme="minorBidi"/>
          <w:bCs/>
          <w:iCs/>
          <w:color w:val="000000" w:themeColor="text1"/>
          <w:lang w:val="en-US"/>
        </w:rPr>
        <w:t xml:space="preserve"> of reduced emissions</w:t>
      </w:r>
      <w:r w:rsidRPr="005C5A57">
        <w:rPr>
          <w:rFonts w:asciiTheme="minorHAnsi" w:eastAsiaTheme="minorEastAsia" w:hAnsiTheme="minorHAnsi" w:cstheme="minorBidi"/>
          <w:color w:val="000000" w:themeColor="text1"/>
          <w:lang w:val="en-US"/>
        </w:rPr>
        <w:t>;</w:t>
      </w:r>
    </w:p>
    <w:p w14:paraId="45C61253" w14:textId="77777777" w:rsidR="006A4F78" w:rsidRPr="005C5A57" w:rsidRDefault="006A4F78" w:rsidP="006A4F78">
      <w:pPr>
        <w:widowControl w:val="0"/>
        <w:numPr>
          <w:ilvl w:val="0"/>
          <w:numId w:val="55"/>
        </w:numPr>
        <w:tabs>
          <w:tab w:val="left" w:pos="1147"/>
        </w:tabs>
        <w:autoSpaceDE w:val="0"/>
        <w:autoSpaceDN w:val="0"/>
        <w:ind w:left="814"/>
        <w:jc w:val="both"/>
        <w:rPr>
          <w:rFonts w:asciiTheme="minorHAnsi" w:eastAsiaTheme="minorEastAsia" w:hAnsiTheme="minorHAnsi" w:cstheme="minorBidi"/>
          <w:color w:val="000000"/>
          <w:lang w:val="en-US"/>
        </w:rPr>
      </w:pPr>
      <w:r w:rsidRPr="005C5A57">
        <w:rPr>
          <w:rFonts w:asciiTheme="minorHAnsi" w:eastAsiaTheme="minorEastAsia" w:hAnsiTheme="minorHAnsi" w:cstheme="minorBidi"/>
          <w:color w:val="000000" w:themeColor="text1"/>
          <w:lang w:val="en-US"/>
        </w:rPr>
        <w:t>243,274 people including 123,310 women have benefitted from using the public buildings that have been EE/RE retrofitted. These numbers exceed the mid-term target of 35,000 (18,000 women);</w:t>
      </w:r>
    </w:p>
    <w:p w14:paraId="5AB9D723" w14:textId="77777777" w:rsidR="006A4F78" w:rsidRPr="005C5A57" w:rsidRDefault="006A4F78" w:rsidP="006A4F78">
      <w:pPr>
        <w:widowControl w:val="0"/>
        <w:numPr>
          <w:ilvl w:val="0"/>
          <w:numId w:val="55"/>
        </w:numPr>
        <w:tabs>
          <w:tab w:val="left" w:pos="1147"/>
        </w:tabs>
        <w:autoSpaceDE w:val="0"/>
        <w:autoSpaceDN w:val="0"/>
        <w:ind w:left="814"/>
        <w:jc w:val="both"/>
        <w:rPr>
          <w:rFonts w:asciiTheme="minorHAnsi" w:eastAsiaTheme="minorEastAsia" w:hAnsiTheme="minorHAnsi" w:cstheme="minorBidi"/>
          <w:color w:val="000000"/>
          <w:lang w:val="en-US"/>
        </w:rPr>
      </w:pPr>
      <w:r w:rsidRPr="005C5A57">
        <w:rPr>
          <w:rFonts w:asciiTheme="minorHAnsi" w:eastAsiaTheme="minorEastAsia" w:hAnsiTheme="minorHAnsi" w:cstheme="minorBidi"/>
          <w:color w:val="000000" w:themeColor="text1"/>
          <w:lang w:val="en-US"/>
        </w:rPr>
        <w:t>7.5% of the population of BiH have benefitted from low carbon measures in public buildings, exceeding the mid-term and EOP targets of 1% and 4% respectively.</w:t>
      </w:r>
    </w:p>
    <w:p w14:paraId="267F4384" w14:textId="77777777" w:rsidR="006A4F78" w:rsidRPr="005C5A57" w:rsidRDefault="006A4F78" w:rsidP="006A4F78">
      <w:pPr>
        <w:widowControl w:val="0"/>
        <w:tabs>
          <w:tab w:val="left" w:pos="1147"/>
        </w:tabs>
        <w:autoSpaceDE w:val="0"/>
        <w:autoSpaceDN w:val="0"/>
        <w:ind w:left="454"/>
        <w:jc w:val="both"/>
        <w:rPr>
          <w:rFonts w:asciiTheme="minorHAnsi" w:eastAsiaTheme="minorEastAsia" w:hAnsiTheme="minorHAnsi" w:cstheme="minorBidi"/>
          <w:color w:val="000000" w:themeColor="text1"/>
          <w:lang w:val="en-US"/>
        </w:rPr>
      </w:pPr>
    </w:p>
    <w:p w14:paraId="7B4DE4B5" w14:textId="5B78E8B6" w:rsidR="006A4F78" w:rsidRDefault="006A4F78" w:rsidP="006A4F78">
      <w:pPr>
        <w:widowControl w:val="0"/>
        <w:tabs>
          <w:tab w:val="left" w:pos="1147"/>
        </w:tabs>
        <w:autoSpaceDE w:val="0"/>
        <w:autoSpaceDN w:val="0"/>
        <w:ind w:left="454"/>
        <w:jc w:val="both"/>
        <w:rPr>
          <w:rFonts w:asciiTheme="minorHAnsi" w:eastAsiaTheme="minorEastAsia" w:hAnsiTheme="minorHAnsi" w:cstheme="minorBidi"/>
          <w:color w:val="000000" w:themeColor="text1"/>
          <w:lang w:val="en-US"/>
        </w:rPr>
      </w:pPr>
      <w:r w:rsidRPr="005C5A57">
        <w:rPr>
          <w:rFonts w:asciiTheme="minorHAnsi" w:eastAsiaTheme="minorEastAsia" w:hAnsiTheme="minorHAnsi" w:cstheme="minorBidi"/>
          <w:color w:val="000000" w:themeColor="text1"/>
          <w:lang w:val="en-US"/>
        </w:rPr>
        <w:t xml:space="preserve">A report on the Project’s emission reduction is found in Appendix F. </w:t>
      </w:r>
    </w:p>
    <w:p w14:paraId="4884790A" w14:textId="77777777" w:rsidR="006A4F78" w:rsidRPr="005C5A57" w:rsidRDefault="006A4F78" w:rsidP="006A4F78">
      <w:pPr>
        <w:widowControl w:val="0"/>
        <w:tabs>
          <w:tab w:val="left" w:pos="1147"/>
        </w:tabs>
        <w:autoSpaceDE w:val="0"/>
        <w:autoSpaceDN w:val="0"/>
        <w:jc w:val="both"/>
        <w:rPr>
          <w:rFonts w:asciiTheme="minorHAnsi" w:eastAsiaTheme="minorEastAsia" w:hAnsiTheme="minorHAnsi" w:cstheme="minorBidi"/>
          <w:color w:val="000000"/>
          <w:lang w:val="en-US"/>
        </w:rPr>
      </w:pPr>
    </w:p>
    <w:p w14:paraId="2CC8060A" w14:textId="77777777" w:rsidR="00FC16FE" w:rsidRPr="005C5A57" w:rsidRDefault="00FC16FE" w:rsidP="00FC16FE">
      <w:pPr>
        <w:jc w:val="both"/>
        <w:rPr>
          <w:rFonts w:asciiTheme="minorHAnsi" w:hAnsiTheme="minorHAnsi" w:cs="Arial"/>
          <w:i/>
          <w:u w:val="single"/>
          <w:lang w:val="en-US"/>
        </w:rPr>
      </w:pPr>
      <w:r w:rsidRPr="005C5A57">
        <w:rPr>
          <w:rFonts w:asciiTheme="minorHAnsi" w:hAnsiTheme="minorHAnsi" w:cs="Arial"/>
          <w:i/>
          <w:u w:val="single"/>
          <w:lang w:val="en-US"/>
        </w:rPr>
        <w:t>Project Outcomes in numbers:</w:t>
      </w:r>
    </w:p>
    <w:p w14:paraId="109C80CE" w14:textId="77777777" w:rsidR="00FC16FE" w:rsidRPr="005C5A57" w:rsidRDefault="00FC16FE" w:rsidP="00FC16FE">
      <w:pPr>
        <w:jc w:val="both"/>
        <w:rPr>
          <w:rFonts w:asciiTheme="minorHAnsi" w:hAnsiTheme="minorHAnsi" w:cs="Arial"/>
          <w:iCs/>
          <w:lang w:val="en-US"/>
        </w:rPr>
      </w:pPr>
    </w:p>
    <w:p w14:paraId="5F062A23" w14:textId="6FC2A068" w:rsidR="00FC16FE" w:rsidRPr="005C5A57" w:rsidRDefault="00FC16FE" w:rsidP="3875756D">
      <w:pPr>
        <w:pStyle w:val="ListParagraph"/>
        <w:numPr>
          <w:ilvl w:val="0"/>
          <w:numId w:val="37"/>
        </w:numPr>
        <w:ind w:left="454" w:hanging="454"/>
        <w:jc w:val="both"/>
        <w:rPr>
          <w:rFonts w:asciiTheme="minorHAnsi" w:hAnsiTheme="minorHAnsi" w:cstheme="minorBidi"/>
          <w:sz w:val="22"/>
          <w:szCs w:val="22"/>
          <w:lang w:val="en-US"/>
        </w:rPr>
      </w:pPr>
      <w:bookmarkStart w:id="136" w:name="_Ref112400717"/>
      <w:r w:rsidRPr="005C5A57">
        <w:rPr>
          <w:rFonts w:asciiTheme="minorHAnsi" w:hAnsiTheme="minorHAnsi" w:cstheme="minorBidi"/>
          <w:sz w:val="22"/>
          <w:szCs w:val="22"/>
          <w:lang w:val="en-US"/>
        </w:rPr>
        <w:t>In terms of “M5.0 Strengthened institutional and regulatory systems”, the following was implemented:</w:t>
      </w:r>
      <w:bookmarkEnd w:id="136"/>
    </w:p>
    <w:p w14:paraId="0A8B6F9D" w14:textId="77777777" w:rsidR="00FC16FE" w:rsidRPr="005C5A57" w:rsidRDefault="00FC16FE" w:rsidP="00FC16FE">
      <w:pPr>
        <w:ind w:left="454"/>
        <w:contextualSpacing/>
        <w:jc w:val="both"/>
        <w:rPr>
          <w:rFonts w:asciiTheme="minorHAnsi" w:hAnsiTheme="minorHAnsi" w:cstheme="minorHAnsi"/>
          <w:iCs/>
          <w:lang w:val="en-US"/>
        </w:rPr>
      </w:pPr>
    </w:p>
    <w:p w14:paraId="224586EB" w14:textId="77777777" w:rsidR="00FC16FE" w:rsidRPr="005C5A57" w:rsidRDefault="00FC16FE">
      <w:pPr>
        <w:numPr>
          <w:ilvl w:val="0"/>
          <w:numId w:val="58"/>
        </w:numPr>
        <w:ind w:left="814"/>
        <w:contextualSpacing/>
        <w:jc w:val="both"/>
        <w:rPr>
          <w:rFonts w:asciiTheme="minorHAnsi" w:hAnsiTheme="minorHAnsi" w:cstheme="minorHAnsi"/>
          <w:iCs/>
          <w:lang w:val="en-US"/>
        </w:rPr>
      </w:pPr>
      <w:r w:rsidRPr="005C5A57">
        <w:rPr>
          <w:rFonts w:asciiTheme="minorHAnsi" w:hAnsiTheme="minorHAnsi" w:cstheme="minorHAnsi"/>
          <w:iCs/>
          <w:lang w:val="en-US"/>
        </w:rPr>
        <w:t>SECAP implementation started in September 2019 and was completed by 1 July 2021;</w:t>
      </w:r>
    </w:p>
    <w:p w14:paraId="761CB7EC" w14:textId="40B86C76" w:rsidR="00073C8F" w:rsidRPr="005C5A57" w:rsidRDefault="00073C8F">
      <w:pPr>
        <w:numPr>
          <w:ilvl w:val="0"/>
          <w:numId w:val="58"/>
        </w:numPr>
        <w:ind w:left="814"/>
        <w:contextualSpacing/>
        <w:jc w:val="both"/>
        <w:rPr>
          <w:rFonts w:asciiTheme="minorHAnsi" w:hAnsiTheme="minorHAnsi" w:cstheme="minorHAnsi"/>
          <w:iCs/>
          <w:lang w:val="en-US"/>
        </w:rPr>
      </w:pPr>
      <w:r w:rsidRPr="005C5A57">
        <w:rPr>
          <w:rFonts w:asciiTheme="minorHAnsi" w:hAnsiTheme="minorHAnsi" w:cstheme="minorHAnsi"/>
          <w:iCs/>
          <w:lang w:val="en-US"/>
        </w:rPr>
        <w:t>34 SECAPs were successfully adopted and submitted to Covenant of Mayors. These could also be considered as gender-sensitive policies and regulatory frameworks for low‐emission planning and development;</w:t>
      </w:r>
    </w:p>
    <w:p w14:paraId="5BD9DD19" w14:textId="50D4629D" w:rsidR="00475845" w:rsidRPr="005C5A57" w:rsidRDefault="00475845">
      <w:pPr>
        <w:numPr>
          <w:ilvl w:val="0"/>
          <w:numId w:val="58"/>
        </w:numPr>
        <w:ind w:left="814"/>
        <w:contextualSpacing/>
        <w:jc w:val="both"/>
        <w:rPr>
          <w:rFonts w:asciiTheme="minorHAnsi" w:hAnsiTheme="minorHAnsi" w:cstheme="minorHAnsi"/>
          <w:iCs/>
          <w:lang w:val="en-US"/>
        </w:rPr>
      </w:pPr>
      <w:r w:rsidRPr="005C5A57">
        <w:rPr>
          <w:rFonts w:asciiTheme="minorHAnsi" w:hAnsiTheme="minorHAnsi" w:cstheme="minorHAnsi"/>
          <w:iCs/>
          <w:lang w:val="en-US"/>
        </w:rPr>
        <w:t xml:space="preserve">7 </w:t>
      </w:r>
      <w:r w:rsidR="00073C8F" w:rsidRPr="005C5A57">
        <w:rPr>
          <w:rFonts w:asciiTheme="minorHAnsi" w:hAnsiTheme="minorHAnsi" w:cstheme="minorHAnsi"/>
          <w:iCs/>
          <w:lang w:val="en-US"/>
        </w:rPr>
        <w:t xml:space="preserve">SECAPs </w:t>
      </w:r>
      <w:r w:rsidRPr="005C5A57">
        <w:rPr>
          <w:rFonts w:asciiTheme="minorHAnsi" w:hAnsiTheme="minorHAnsi" w:cstheme="minorHAnsi"/>
          <w:iCs/>
          <w:lang w:val="en-US"/>
        </w:rPr>
        <w:t>are completed but not adopted.</w:t>
      </w:r>
      <w:r w:rsidRPr="005C5A57">
        <w:rPr>
          <w:rFonts w:ascii="Times New Roman" w:hAnsi="Times New Roman" w:cs="Times New Roman"/>
          <w:lang w:val="en-US"/>
        </w:rPr>
        <w:t xml:space="preserve"> </w:t>
      </w:r>
      <w:r w:rsidRPr="005C5A57">
        <w:rPr>
          <w:rFonts w:asciiTheme="minorHAnsi" w:hAnsiTheme="minorHAnsi" w:cstheme="minorHAnsi"/>
          <w:iCs/>
          <w:lang w:val="en-US"/>
        </w:rPr>
        <w:t>The Project is in the process of recruiting a consultant to analyse the implementation process of SECAPs in 5 Local Governments in RS who have not yet adopted SECAPs (Banja Luka, Foča, Jezero, Derventa, Prnjavor), and to identify obstacles for adoption. The consultancy is expected to be completed in June 2023.</w:t>
      </w:r>
    </w:p>
    <w:p w14:paraId="7ED7EFB5" w14:textId="3D13E851" w:rsidR="009A6197" w:rsidRPr="005C5A57" w:rsidRDefault="009A6197" w:rsidP="009A6197">
      <w:pPr>
        <w:contextualSpacing/>
        <w:jc w:val="both"/>
        <w:rPr>
          <w:rFonts w:asciiTheme="minorHAnsi" w:hAnsiTheme="minorHAnsi" w:cstheme="minorHAnsi"/>
          <w:iCs/>
          <w:lang w:val="en-US"/>
        </w:rPr>
      </w:pPr>
    </w:p>
    <w:p w14:paraId="3FC4451E" w14:textId="0F4DCFFD" w:rsidR="009A6197" w:rsidRPr="005C5A57" w:rsidRDefault="00B60E88" w:rsidP="009A6197">
      <w:pPr>
        <w:pStyle w:val="ListParagraph"/>
        <w:numPr>
          <w:ilvl w:val="0"/>
          <w:numId w:val="37"/>
        </w:numPr>
        <w:ind w:left="454" w:hanging="454"/>
        <w:jc w:val="both"/>
        <w:rPr>
          <w:rFonts w:asciiTheme="minorHAnsi" w:hAnsiTheme="minorHAnsi" w:cstheme="minorHAnsi"/>
          <w:iCs/>
          <w:sz w:val="22"/>
          <w:szCs w:val="22"/>
          <w:lang w:val="en-US"/>
        </w:rPr>
      </w:pPr>
      <w:bookmarkStart w:id="137" w:name="_Ref113547043"/>
      <w:r w:rsidRPr="005C5A57">
        <w:rPr>
          <w:rFonts w:asciiTheme="minorHAnsi" w:hAnsiTheme="minorHAnsi" w:cstheme="minorHAnsi"/>
          <w:iCs/>
          <w:sz w:val="22"/>
          <w:szCs w:val="22"/>
          <w:lang w:val="en-US"/>
        </w:rPr>
        <w:t xml:space="preserve">With regards to </w:t>
      </w:r>
      <w:r w:rsidR="009A6197" w:rsidRPr="005C5A57">
        <w:rPr>
          <w:rFonts w:asciiTheme="minorHAnsi" w:hAnsiTheme="minorHAnsi" w:cstheme="minorHAnsi"/>
          <w:iCs/>
          <w:sz w:val="22"/>
          <w:szCs w:val="22"/>
          <w:lang w:val="en-US"/>
        </w:rPr>
        <w:t xml:space="preserve">“M7.0 Lower energy intensity of buildings, cities, industries and appliances”, see Para </w:t>
      </w:r>
      <w:r w:rsidR="006A4F78">
        <w:rPr>
          <w:rFonts w:asciiTheme="minorHAnsi" w:hAnsiTheme="minorHAnsi" w:cstheme="minorHAnsi"/>
          <w:iCs/>
          <w:sz w:val="22"/>
          <w:szCs w:val="22"/>
          <w:lang w:val="en-US"/>
        </w:rPr>
        <w:fldChar w:fldCharType="begin"/>
      </w:r>
      <w:r w:rsidR="006A4F78">
        <w:rPr>
          <w:rFonts w:asciiTheme="minorHAnsi" w:hAnsiTheme="minorHAnsi" w:cstheme="minorHAnsi"/>
          <w:iCs/>
          <w:sz w:val="22"/>
          <w:szCs w:val="22"/>
          <w:lang w:val="en-US"/>
        </w:rPr>
        <w:instrText xml:space="preserve"> REF _Ref113541839 \r \h </w:instrText>
      </w:r>
      <w:r w:rsidR="006A4F78">
        <w:rPr>
          <w:rFonts w:asciiTheme="minorHAnsi" w:hAnsiTheme="minorHAnsi" w:cstheme="minorHAnsi"/>
          <w:iCs/>
          <w:sz w:val="22"/>
          <w:szCs w:val="22"/>
          <w:lang w:val="en-US"/>
        </w:rPr>
      </w:r>
      <w:r w:rsidR="006A4F78">
        <w:rPr>
          <w:rFonts w:asciiTheme="minorHAnsi" w:hAnsiTheme="minorHAnsi" w:cstheme="minorHAnsi"/>
          <w:iCs/>
          <w:sz w:val="22"/>
          <w:szCs w:val="22"/>
          <w:lang w:val="en-US"/>
        </w:rPr>
        <w:fldChar w:fldCharType="separate"/>
      </w:r>
      <w:r w:rsidR="00A834BE">
        <w:rPr>
          <w:rFonts w:asciiTheme="minorHAnsi" w:hAnsiTheme="minorHAnsi" w:cstheme="minorHAnsi"/>
          <w:iCs/>
          <w:sz w:val="22"/>
          <w:szCs w:val="22"/>
          <w:lang w:val="en-US"/>
        </w:rPr>
        <w:t>59</w:t>
      </w:r>
      <w:r w:rsidR="006A4F78">
        <w:rPr>
          <w:rFonts w:asciiTheme="minorHAnsi" w:hAnsiTheme="minorHAnsi" w:cstheme="minorHAnsi"/>
          <w:iCs/>
          <w:sz w:val="22"/>
          <w:szCs w:val="22"/>
          <w:lang w:val="en-US"/>
        </w:rPr>
        <w:fldChar w:fldCharType="end"/>
      </w:r>
      <w:r w:rsidRPr="005C5A57">
        <w:rPr>
          <w:rFonts w:asciiTheme="minorHAnsi" w:hAnsiTheme="minorHAnsi" w:cstheme="minorHAnsi"/>
          <w:iCs/>
          <w:sz w:val="22"/>
          <w:szCs w:val="22"/>
          <w:lang w:val="en-US"/>
        </w:rPr>
        <w:t xml:space="preserve"> (1</w:t>
      </w:r>
      <w:r w:rsidRPr="005C5A57">
        <w:rPr>
          <w:rFonts w:asciiTheme="minorHAnsi" w:hAnsiTheme="minorHAnsi" w:cstheme="minorHAnsi"/>
          <w:iCs/>
          <w:sz w:val="22"/>
          <w:szCs w:val="22"/>
          <w:vertAlign w:val="superscript"/>
          <w:lang w:val="en-US"/>
        </w:rPr>
        <w:t>st</w:t>
      </w:r>
      <w:r w:rsidRPr="005C5A57">
        <w:rPr>
          <w:rFonts w:asciiTheme="minorHAnsi" w:hAnsiTheme="minorHAnsi" w:cstheme="minorHAnsi"/>
          <w:iCs/>
          <w:sz w:val="22"/>
          <w:szCs w:val="22"/>
          <w:lang w:val="en-US"/>
        </w:rPr>
        <w:t xml:space="preserve"> bullet) </w:t>
      </w:r>
      <w:r w:rsidR="009A6197" w:rsidRPr="005C5A57">
        <w:rPr>
          <w:rFonts w:asciiTheme="minorHAnsi" w:hAnsiTheme="minorHAnsi" w:cstheme="minorHAnsi"/>
          <w:iCs/>
          <w:sz w:val="22"/>
          <w:szCs w:val="22"/>
          <w:lang w:val="en-US"/>
        </w:rPr>
        <w:t>for further details.</w:t>
      </w:r>
      <w:bookmarkEnd w:id="137"/>
      <w:r w:rsidR="009A6197" w:rsidRPr="005C5A57">
        <w:rPr>
          <w:rFonts w:asciiTheme="minorHAnsi" w:hAnsiTheme="minorHAnsi" w:cstheme="minorHAnsi"/>
          <w:iCs/>
          <w:sz w:val="22"/>
          <w:szCs w:val="22"/>
          <w:lang w:val="en-US"/>
        </w:rPr>
        <w:t xml:space="preserve"> </w:t>
      </w:r>
    </w:p>
    <w:p w14:paraId="5AE344F9" w14:textId="77777777" w:rsidR="00475845" w:rsidRPr="005C5A57" w:rsidRDefault="00475845" w:rsidP="002C7123">
      <w:pPr>
        <w:jc w:val="both"/>
        <w:rPr>
          <w:rFonts w:asciiTheme="minorHAnsi" w:hAnsiTheme="minorHAnsi" w:cs="Arial"/>
          <w:i/>
          <w:u w:val="single"/>
          <w:lang w:val="en-US"/>
        </w:rPr>
      </w:pPr>
    </w:p>
    <w:bookmarkEnd w:id="127"/>
    <w:p w14:paraId="0DD616F7" w14:textId="77777777" w:rsidR="002C7123" w:rsidRPr="005C5A57" w:rsidRDefault="002C7123" w:rsidP="002C7123">
      <w:pPr>
        <w:jc w:val="both"/>
        <w:rPr>
          <w:rFonts w:asciiTheme="minorHAnsi" w:hAnsiTheme="minorHAnsi" w:cs="Arial"/>
          <w:i/>
          <w:u w:val="single"/>
          <w:lang w:val="en-US"/>
        </w:rPr>
      </w:pPr>
      <w:r w:rsidRPr="005C5A57">
        <w:rPr>
          <w:rFonts w:asciiTheme="minorHAnsi" w:hAnsiTheme="minorHAnsi" w:cs="Arial"/>
          <w:i/>
          <w:u w:val="single"/>
          <w:lang w:val="en-US"/>
        </w:rPr>
        <w:t>Project Outputs in numbers:</w:t>
      </w:r>
    </w:p>
    <w:p w14:paraId="693BAF49" w14:textId="77777777" w:rsidR="002C7123" w:rsidRPr="005C5A57" w:rsidRDefault="002C7123" w:rsidP="002C7123">
      <w:pPr>
        <w:jc w:val="both"/>
        <w:rPr>
          <w:rFonts w:asciiTheme="minorHAnsi" w:hAnsiTheme="minorHAnsi" w:cs="Arial"/>
          <w:iCs/>
          <w:lang w:val="en-US"/>
        </w:rPr>
      </w:pPr>
    </w:p>
    <w:p w14:paraId="2396392F" w14:textId="082D4686" w:rsidR="00A7038B" w:rsidRPr="005C5A57" w:rsidRDefault="0014675B" w:rsidP="00A7038B">
      <w:pPr>
        <w:numPr>
          <w:ilvl w:val="0"/>
          <w:numId w:val="37"/>
        </w:numPr>
        <w:ind w:left="454" w:hanging="454"/>
        <w:contextualSpacing/>
        <w:jc w:val="both"/>
        <w:rPr>
          <w:rFonts w:asciiTheme="minorHAnsi" w:hAnsiTheme="minorHAnsi" w:cstheme="minorBidi"/>
          <w:color w:val="000000" w:themeColor="text1"/>
          <w:lang w:val="en-US"/>
        </w:rPr>
      </w:pPr>
      <w:bookmarkStart w:id="138" w:name="_Ref108773872"/>
      <w:bookmarkStart w:id="139" w:name="_Ref108857740"/>
      <w:bookmarkStart w:id="140" w:name="_Hlk108684496"/>
      <w:bookmarkStart w:id="141" w:name="_Ref98575683"/>
      <w:r w:rsidRPr="005C5A57">
        <w:rPr>
          <w:rFonts w:asciiTheme="minorHAnsi" w:hAnsiTheme="minorHAnsi" w:cstheme="minorBidi"/>
          <w:color w:val="000000" w:themeColor="text1"/>
          <w:lang w:val="en-US"/>
        </w:rPr>
        <w:t>T</w:t>
      </w:r>
      <w:r w:rsidR="00B60E88" w:rsidRPr="005C5A57">
        <w:rPr>
          <w:rFonts w:asciiTheme="minorHAnsi" w:hAnsiTheme="minorHAnsi" w:cstheme="minorBidi"/>
          <w:color w:val="000000" w:themeColor="text1"/>
          <w:lang w:val="en-US"/>
        </w:rPr>
        <w:t xml:space="preserve">echnical assistance </w:t>
      </w:r>
      <w:r w:rsidRPr="005C5A57">
        <w:rPr>
          <w:rFonts w:asciiTheme="minorHAnsi" w:hAnsiTheme="minorHAnsi" w:cstheme="minorBidi"/>
          <w:color w:val="000000" w:themeColor="text1"/>
          <w:lang w:val="en-US"/>
        </w:rPr>
        <w:t xml:space="preserve">to support Output 1 was provided </w:t>
      </w:r>
      <w:r w:rsidR="00B60E88" w:rsidRPr="005C5A57">
        <w:rPr>
          <w:rFonts w:asciiTheme="minorHAnsi" w:hAnsiTheme="minorHAnsi" w:cstheme="minorBidi"/>
          <w:color w:val="000000" w:themeColor="text1"/>
          <w:lang w:val="en-US"/>
        </w:rPr>
        <w:t>to public and private sector stakeholders at municipal, cantonal, entity and national level in BiH to help address non-financial barriers, and to create conducive policies, regulations and capacities for implementation of the National Investment Framework for Low-Carbon Public Buildings</w:t>
      </w:r>
      <w:r w:rsidR="00C75D44" w:rsidRPr="005C5A57">
        <w:rPr>
          <w:rFonts w:asciiTheme="minorHAnsi" w:hAnsiTheme="minorHAnsi" w:cstheme="minorBidi"/>
          <w:color w:val="000000" w:themeColor="text1"/>
          <w:lang w:val="en-US"/>
        </w:rPr>
        <w:t xml:space="preserve">. </w:t>
      </w:r>
      <w:r w:rsidRPr="005C5A57">
        <w:rPr>
          <w:rFonts w:asciiTheme="minorHAnsi" w:hAnsiTheme="minorHAnsi" w:cstheme="minorBidi"/>
          <w:color w:val="000000" w:themeColor="text1"/>
          <w:lang w:val="en-US"/>
        </w:rPr>
        <w:t>Out of the 4 RPs</w:t>
      </w:r>
      <w:r w:rsidR="00A7038B" w:rsidRPr="005C5A57">
        <w:rPr>
          <w:rFonts w:asciiTheme="minorHAnsi" w:hAnsiTheme="minorHAnsi" w:cstheme="minorBidi"/>
          <w:color w:val="000000" w:themeColor="text1"/>
          <w:lang w:val="en-US"/>
        </w:rPr>
        <w:t xml:space="preserve">, the EF-FBiH </w:t>
      </w:r>
      <w:r w:rsidRPr="005C5A57">
        <w:rPr>
          <w:rFonts w:asciiTheme="minorHAnsi" w:hAnsiTheme="minorHAnsi" w:cstheme="minorBidi"/>
          <w:color w:val="000000" w:themeColor="text1"/>
          <w:lang w:val="en-US"/>
        </w:rPr>
        <w:t xml:space="preserve">was </w:t>
      </w:r>
      <w:r w:rsidR="00A7038B" w:rsidRPr="005C5A57">
        <w:rPr>
          <w:rFonts w:asciiTheme="minorHAnsi" w:hAnsiTheme="minorHAnsi" w:cstheme="minorBidi"/>
          <w:color w:val="000000" w:themeColor="text1"/>
          <w:lang w:val="en-US"/>
        </w:rPr>
        <w:t>the only RP not to adopt the NIF due to political issues within the Fund’s Senior Management</w:t>
      </w:r>
      <w:r w:rsidRPr="005C5A57">
        <w:rPr>
          <w:rFonts w:asciiTheme="minorHAnsi" w:hAnsiTheme="minorHAnsi" w:cstheme="minorBidi"/>
          <w:color w:val="000000" w:themeColor="text1"/>
          <w:lang w:val="en-US"/>
        </w:rPr>
        <w:t>.</w:t>
      </w:r>
    </w:p>
    <w:p w14:paraId="0810E1ED" w14:textId="551C848F" w:rsidR="00C75D44" w:rsidRPr="005C5A57" w:rsidRDefault="00C75D44" w:rsidP="00A7038B">
      <w:pPr>
        <w:contextualSpacing/>
        <w:jc w:val="both"/>
        <w:rPr>
          <w:rFonts w:asciiTheme="minorHAnsi" w:hAnsiTheme="minorHAnsi" w:cstheme="minorBidi"/>
          <w:lang w:val="en-US"/>
        </w:rPr>
      </w:pPr>
    </w:p>
    <w:p w14:paraId="6A2CFD76" w14:textId="6677FA7B" w:rsidR="002C7123" w:rsidRPr="005C5A57" w:rsidRDefault="002C7123" w:rsidP="004F51D5">
      <w:pPr>
        <w:numPr>
          <w:ilvl w:val="0"/>
          <w:numId w:val="37"/>
        </w:numPr>
        <w:ind w:left="454" w:hanging="454"/>
        <w:contextualSpacing/>
        <w:jc w:val="both"/>
        <w:rPr>
          <w:rFonts w:asciiTheme="minorHAnsi" w:hAnsiTheme="minorHAnsi" w:cstheme="minorBidi"/>
          <w:lang w:val="en-US"/>
        </w:rPr>
      </w:pPr>
      <w:bookmarkStart w:id="142" w:name="_Ref112402320"/>
      <w:r w:rsidRPr="005C5A57">
        <w:rPr>
          <w:rFonts w:asciiTheme="minorHAnsi" w:hAnsiTheme="minorHAnsi" w:cstheme="minorBidi"/>
          <w:lang w:val="en-US"/>
        </w:rPr>
        <w:t xml:space="preserve">With respect to Project Activity 1.1: SECAPs preparation, </w:t>
      </w:r>
      <w:bookmarkStart w:id="143" w:name="_Hlk108775635"/>
      <w:r w:rsidRPr="005C5A57">
        <w:rPr>
          <w:rFonts w:asciiTheme="minorHAnsi" w:hAnsiTheme="minorHAnsi" w:cstheme="minorBidi"/>
          <w:lang w:val="en-US"/>
        </w:rPr>
        <w:t xml:space="preserve">the </w:t>
      </w:r>
      <w:r w:rsidR="00B60E88" w:rsidRPr="005C5A57">
        <w:rPr>
          <w:rFonts w:asciiTheme="minorHAnsi" w:hAnsiTheme="minorHAnsi" w:cstheme="minorBidi"/>
          <w:lang w:val="en-US"/>
        </w:rPr>
        <w:t xml:space="preserve">activity is summarized in </w:t>
      </w:r>
      <w:r w:rsidRPr="005C5A57">
        <w:rPr>
          <w:rFonts w:asciiTheme="minorHAnsi" w:hAnsiTheme="minorHAnsi" w:cstheme="minorBidi"/>
          <w:lang w:val="en-US"/>
        </w:rPr>
        <w:t xml:space="preserve">following </w:t>
      </w:r>
      <w:r w:rsidR="00C75D44" w:rsidRPr="005C5A57">
        <w:rPr>
          <w:rFonts w:asciiTheme="minorHAnsi" w:hAnsiTheme="minorHAnsi" w:cstheme="minorBidi"/>
          <w:lang w:val="en-US"/>
        </w:rPr>
        <w:t xml:space="preserve">on Para </w:t>
      </w:r>
      <w:r w:rsidR="00C75D44" w:rsidRPr="005C5A57">
        <w:rPr>
          <w:rFonts w:asciiTheme="minorHAnsi" w:hAnsiTheme="minorHAnsi" w:cstheme="minorBidi"/>
          <w:lang w:val="en-US"/>
        </w:rPr>
        <w:fldChar w:fldCharType="begin"/>
      </w:r>
      <w:r w:rsidR="00C75D44" w:rsidRPr="005C5A57">
        <w:rPr>
          <w:rFonts w:asciiTheme="minorHAnsi" w:hAnsiTheme="minorHAnsi" w:cstheme="minorBidi"/>
          <w:lang w:val="en-US"/>
        </w:rPr>
        <w:instrText xml:space="preserve"> REF _Ref112400717 \r \h </w:instrText>
      </w:r>
      <w:r w:rsidR="00C75D44" w:rsidRPr="005C5A57">
        <w:rPr>
          <w:rFonts w:asciiTheme="minorHAnsi" w:hAnsiTheme="minorHAnsi" w:cstheme="minorBidi"/>
          <w:lang w:val="en-US"/>
        </w:rPr>
      </w:r>
      <w:r w:rsidR="00C75D44" w:rsidRPr="005C5A57">
        <w:rPr>
          <w:rFonts w:asciiTheme="minorHAnsi" w:hAnsiTheme="minorHAnsi" w:cstheme="minorBidi"/>
          <w:lang w:val="en-US"/>
        </w:rPr>
        <w:fldChar w:fldCharType="separate"/>
      </w:r>
      <w:r w:rsidR="00A834BE">
        <w:rPr>
          <w:rFonts w:asciiTheme="minorHAnsi" w:hAnsiTheme="minorHAnsi" w:cstheme="minorBidi"/>
          <w:lang w:val="en-US"/>
        </w:rPr>
        <w:t>60</w:t>
      </w:r>
      <w:r w:rsidR="00C75D44" w:rsidRPr="005C5A57">
        <w:rPr>
          <w:rFonts w:asciiTheme="minorHAnsi" w:hAnsiTheme="minorHAnsi" w:cstheme="minorBidi"/>
          <w:lang w:val="en-US"/>
        </w:rPr>
        <w:fldChar w:fldCharType="end"/>
      </w:r>
      <w:r w:rsidR="00C75D44" w:rsidRPr="005C5A57">
        <w:rPr>
          <w:rFonts w:asciiTheme="minorHAnsi" w:hAnsiTheme="minorHAnsi" w:cstheme="minorBidi"/>
          <w:lang w:val="en-US"/>
        </w:rPr>
        <w:t xml:space="preserve">. </w:t>
      </w:r>
      <w:bookmarkEnd w:id="138"/>
      <w:bookmarkEnd w:id="139"/>
      <w:bookmarkEnd w:id="142"/>
      <w:bookmarkEnd w:id="143"/>
      <w:r w:rsidR="00C75D44" w:rsidRPr="005C5A57">
        <w:rPr>
          <w:rFonts w:asciiTheme="minorHAnsi" w:hAnsiTheme="minorHAnsi" w:cstheme="minorHAnsi"/>
          <w:iCs/>
          <w:lang w:val="en-US"/>
        </w:rPr>
        <w:t>SECAPs are the primary policy instrument to promote low-carbon and climate-resilient development level at the local level in BiH. They establish local targets for energy saving</w:t>
      </w:r>
      <w:r w:rsidR="004F51D5" w:rsidRPr="005C5A57">
        <w:rPr>
          <w:rFonts w:asciiTheme="minorHAnsi" w:hAnsiTheme="minorHAnsi" w:cstheme="minorHAnsi"/>
          <w:iCs/>
          <w:lang w:val="en-US"/>
        </w:rPr>
        <w:t xml:space="preserve"> and </w:t>
      </w:r>
      <w:r w:rsidR="00C75D44" w:rsidRPr="005C5A57">
        <w:rPr>
          <w:rFonts w:asciiTheme="minorHAnsi" w:hAnsiTheme="minorHAnsi" w:cstheme="minorHAnsi"/>
          <w:iCs/>
          <w:lang w:val="en-US"/>
        </w:rPr>
        <w:t>RE deployment, prioritize sectors for investment</w:t>
      </w:r>
      <w:r w:rsidR="004F51D5" w:rsidRPr="005C5A57">
        <w:rPr>
          <w:rFonts w:asciiTheme="minorHAnsi" w:hAnsiTheme="minorHAnsi" w:cstheme="minorHAnsi"/>
          <w:iCs/>
          <w:lang w:val="en-US"/>
        </w:rPr>
        <w:t>,</w:t>
      </w:r>
      <w:r w:rsidR="00C75D44" w:rsidRPr="005C5A57">
        <w:rPr>
          <w:rFonts w:asciiTheme="minorHAnsi" w:hAnsiTheme="minorHAnsi" w:cstheme="minorHAnsi"/>
          <w:iCs/>
          <w:lang w:val="en-US"/>
        </w:rPr>
        <w:t xml:space="preserve"> and assign responsibilities for implementation. As </w:t>
      </w:r>
      <w:r w:rsidR="00C75D44" w:rsidRPr="005C5A57">
        <w:rPr>
          <w:rFonts w:asciiTheme="minorHAnsi" w:hAnsiTheme="minorHAnsi" w:cstheme="minorHAnsi"/>
          <w:iCs/>
          <w:lang w:val="en-US"/>
        </w:rPr>
        <w:lastRenderedPageBreak/>
        <w:t>such, they are an essential tool to ensure Project sustainability and long-term impacts</w:t>
      </w:r>
      <w:r w:rsidR="004F51D5" w:rsidRPr="005C5A57">
        <w:rPr>
          <w:rFonts w:asciiTheme="minorHAnsi" w:hAnsiTheme="minorHAnsi" w:cstheme="minorHAnsi"/>
          <w:iCs/>
          <w:lang w:val="en-US"/>
        </w:rPr>
        <w:t>. G</w:t>
      </w:r>
      <w:r w:rsidR="00C75D44" w:rsidRPr="005C5A57">
        <w:rPr>
          <w:rFonts w:asciiTheme="minorHAnsi" w:hAnsiTheme="minorHAnsi" w:cstheme="minorHAnsi"/>
          <w:iCs/>
          <w:lang w:val="en-US"/>
        </w:rPr>
        <w:t xml:space="preserve">iven </w:t>
      </w:r>
      <w:r w:rsidR="004F51D5" w:rsidRPr="005C5A57">
        <w:rPr>
          <w:rFonts w:asciiTheme="minorHAnsi" w:hAnsiTheme="minorHAnsi" w:cstheme="minorHAnsi"/>
          <w:iCs/>
          <w:lang w:val="en-US"/>
        </w:rPr>
        <w:t xml:space="preserve">BiH’s </w:t>
      </w:r>
      <w:r w:rsidR="00C75D44" w:rsidRPr="005C5A57">
        <w:rPr>
          <w:rFonts w:asciiTheme="minorHAnsi" w:hAnsiTheme="minorHAnsi" w:cstheme="minorHAnsi"/>
          <w:iCs/>
          <w:lang w:val="en-US"/>
        </w:rPr>
        <w:t>highly decentralized governance system, SECAPs are particularly important to ensure ownership, buy-in and domestic financing.</w:t>
      </w:r>
      <w:r w:rsidR="004F51D5" w:rsidRPr="005C5A57">
        <w:rPr>
          <w:rFonts w:asciiTheme="minorHAnsi" w:hAnsiTheme="minorHAnsi" w:cstheme="minorHAnsi"/>
          <w:iCs/>
          <w:lang w:val="en-US"/>
        </w:rPr>
        <w:t xml:space="preserve"> However, d</w:t>
      </w:r>
      <w:r w:rsidR="00C75D44" w:rsidRPr="005C5A57">
        <w:rPr>
          <w:rFonts w:asciiTheme="minorHAnsi" w:hAnsiTheme="minorHAnsi" w:cstheme="minorHAnsi"/>
          <w:iCs/>
          <w:lang w:val="en-US"/>
        </w:rPr>
        <w:t xml:space="preserve">ue to COVID-19 measures and restrictions, many of the </w:t>
      </w:r>
      <w:r w:rsidR="00F85A70" w:rsidRPr="005C5A57">
        <w:rPr>
          <w:rFonts w:asciiTheme="minorHAnsi" w:hAnsiTheme="minorHAnsi" w:cstheme="minorHAnsi"/>
          <w:iCs/>
          <w:lang w:val="en-US"/>
        </w:rPr>
        <w:t xml:space="preserve">municipalities </w:t>
      </w:r>
      <w:r w:rsidR="00C75D44" w:rsidRPr="005C5A57">
        <w:rPr>
          <w:rFonts w:asciiTheme="minorHAnsi" w:hAnsiTheme="minorHAnsi" w:cstheme="minorHAnsi"/>
          <w:iCs/>
          <w:lang w:val="en-US"/>
        </w:rPr>
        <w:t xml:space="preserve">could not </w:t>
      </w:r>
      <w:r w:rsidR="00F85A70" w:rsidRPr="005C5A57">
        <w:rPr>
          <w:rFonts w:asciiTheme="minorHAnsi" w:hAnsiTheme="minorHAnsi" w:cstheme="minorHAnsi"/>
          <w:iCs/>
          <w:lang w:val="en-US"/>
        </w:rPr>
        <w:t>conduct SECAP meetings</w:t>
      </w:r>
      <w:r w:rsidRPr="005C5A57">
        <w:rPr>
          <w:rFonts w:asciiTheme="minorHAnsi" w:hAnsiTheme="minorHAnsi" w:cstheme="minorHAnsi"/>
          <w:iCs/>
          <w:lang w:val="en-US"/>
        </w:rPr>
        <w:t>.</w:t>
      </w:r>
    </w:p>
    <w:bookmarkEnd w:id="140"/>
    <w:bookmarkEnd w:id="141"/>
    <w:p w14:paraId="6BFBCB60" w14:textId="77777777" w:rsidR="00852ED4" w:rsidRPr="005C5A57" w:rsidRDefault="00852ED4" w:rsidP="002C7123">
      <w:pPr>
        <w:jc w:val="both"/>
        <w:rPr>
          <w:rFonts w:asciiTheme="minorHAnsi" w:hAnsiTheme="minorHAnsi" w:cstheme="minorHAnsi"/>
          <w:iCs/>
          <w:lang w:val="en-US"/>
        </w:rPr>
      </w:pPr>
    </w:p>
    <w:p w14:paraId="566B08D4" w14:textId="57EC6E38" w:rsidR="002C7123" w:rsidRPr="005C5A57" w:rsidRDefault="002C7123">
      <w:pPr>
        <w:numPr>
          <w:ilvl w:val="0"/>
          <w:numId w:val="37"/>
        </w:numPr>
        <w:ind w:left="454" w:hanging="454"/>
        <w:contextualSpacing/>
        <w:jc w:val="both"/>
        <w:rPr>
          <w:rFonts w:asciiTheme="minorHAnsi" w:hAnsiTheme="minorHAnsi" w:cstheme="minorBidi"/>
          <w:i/>
          <w:iCs/>
          <w:u w:val="single"/>
          <w:lang w:val="en-US"/>
        </w:rPr>
      </w:pPr>
      <w:bookmarkStart w:id="144" w:name="_Ref108857825"/>
      <w:r w:rsidRPr="005C5A57">
        <w:rPr>
          <w:rFonts w:asciiTheme="minorHAnsi" w:hAnsiTheme="minorHAnsi" w:cstheme="minorBidi"/>
          <w:lang w:val="en-US"/>
        </w:rPr>
        <w:t xml:space="preserve">With Project Activity 1.2: Energy management, </w:t>
      </w:r>
      <w:bookmarkStart w:id="145" w:name="_Hlk108775867"/>
      <w:r w:rsidR="00974A78" w:rsidRPr="005C5A57">
        <w:rPr>
          <w:rFonts w:asciiTheme="minorHAnsi" w:hAnsiTheme="minorHAnsi" w:cstheme="minorBidi"/>
          <w:iCs/>
          <w:lang w:val="en-US"/>
        </w:rPr>
        <w:t xml:space="preserve">a robust system of </w:t>
      </w:r>
      <w:r w:rsidR="00AD5CAC" w:rsidRPr="005C5A57">
        <w:rPr>
          <w:rFonts w:asciiTheme="minorHAnsi" w:hAnsiTheme="minorHAnsi" w:cstheme="minorBidi"/>
          <w:iCs/>
          <w:lang w:val="en-US"/>
        </w:rPr>
        <w:t xml:space="preserve">Measurement, Reporting and Verification (MRV) for building sector energy use and GHG emissions </w:t>
      </w:r>
      <w:r w:rsidR="00974A78" w:rsidRPr="005C5A57">
        <w:rPr>
          <w:rFonts w:asciiTheme="minorHAnsi" w:hAnsiTheme="minorHAnsi" w:cstheme="minorBidi"/>
          <w:iCs/>
          <w:lang w:val="en-US"/>
        </w:rPr>
        <w:t>was essential for unlocking and sustaining investment in building retrofits</w:t>
      </w:r>
      <w:r w:rsidR="00AD5CAC" w:rsidRPr="005C5A57">
        <w:rPr>
          <w:rFonts w:asciiTheme="minorHAnsi" w:hAnsiTheme="minorHAnsi" w:cstheme="minorBidi"/>
          <w:iCs/>
          <w:lang w:val="en-US"/>
        </w:rPr>
        <w:t>. T</w:t>
      </w:r>
      <w:r w:rsidRPr="005C5A57">
        <w:rPr>
          <w:rFonts w:asciiTheme="minorHAnsi" w:hAnsiTheme="minorHAnsi" w:cstheme="minorBidi"/>
          <w:lang w:val="en-US"/>
        </w:rPr>
        <w:t>he following was implemented:</w:t>
      </w:r>
      <w:bookmarkEnd w:id="144"/>
      <w:bookmarkEnd w:id="145"/>
    </w:p>
    <w:p w14:paraId="633E88BA" w14:textId="77777777" w:rsidR="002C7123" w:rsidRPr="005C5A57" w:rsidRDefault="002C7123" w:rsidP="002C7123">
      <w:pPr>
        <w:ind w:left="454"/>
        <w:contextualSpacing/>
        <w:jc w:val="both"/>
        <w:rPr>
          <w:rFonts w:asciiTheme="minorHAnsi" w:hAnsiTheme="minorHAnsi" w:cstheme="minorHAnsi"/>
          <w:i/>
          <w:u w:val="single"/>
          <w:lang w:val="en-US"/>
        </w:rPr>
      </w:pPr>
    </w:p>
    <w:p w14:paraId="71102DFF" w14:textId="77777777" w:rsidR="002C7123" w:rsidRPr="005C5A57" w:rsidRDefault="002C7123">
      <w:pPr>
        <w:numPr>
          <w:ilvl w:val="0"/>
          <w:numId w:val="57"/>
        </w:numPr>
        <w:ind w:left="814"/>
        <w:contextualSpacing/>
        <w:jc w:val="both"/>
        <w:rPr>
          <w:rFonts w:asciiTheme="minorHAnsi" w:hAnsiTheme="minorHAnsi" w:cstheme="minorHAnsi"/>
          <w:i/>
          <w:u w:val="single"/>
          <w:lang w:val="en-US"/>
        </w:rPr>
      </w:pPr>
      <w:r w:rsidRPr="005C5A57">
        <w:rPr>
          <w:rFonts w:asciiTheme="minorHAnsi" w:hAnsiTheme="minorHAnsi" w:cstheme="minorHAnsi"/>
          <w:lang w:val="en-US"/>
        </w:rPr>
        <w:t>the Project started training of new EMIS users in 2018 for staff of 8 public buildings. A total of 250 persons were trained for regular entering of all required data into EMIS as well as administrative reporting;</w:t>
      </w:r>
    </w:p>
    <w:p w14:paraId="14C17518" w14:textId="77777777" w:rsidR="002C7123" w:rsidRPr="005C5A57" w:rsidRDefault="002C7123">
      <w:pPr>
        <w:numPr>
          <w:ilvl w:val="0"/>
          <w:numId w:val="57"/>
        </w:numPr>
        <w:ind w:left="814"/>
        <w:contextualSpacing/>
        <w:jc w:val="both"/>
        <w:rPr>
          <w:rFonts w:asciiTheme="minorHAnsi" w:hAnsiTheme="minorHAnsi" w:cstheme="minorHAnsi"/>
          <w:i/>
          <w:u w:val="single"/>
          <w:lang w:val="en-US"/>
        </w:rPr>
      </w:pPr>
      <w:r w:rsidRPr="005C5A57">
        <w:rPr>
          <w:rFonts w:asciiTheme="minorHAnsi" w:hAnsiTheme="minorHAnsi" w:cstheme="minorHAnsi"/>
          <w:lang w:val="en-US"/>
        </w:rPr>
        <w:t>by 2019, a total of 250 new public buildings were registered under EMIS. The installation of EMIS was then followed by training of 279 end-users in 24 training sessions;</w:t>
      </w:r>
    </w:p>
    <w:p w14:paraId="5CB5CB18" w14:textId="77777777" w:rsidR="002C7123" w:rsidRPr="005C5A57" w:rsidRDefault="002C7123">
      <w:pPr>
        <w:numPr>
          <w:ilvl w:val="0"/>
          <w:numId w:val="57"/>
        </w:numPr>
        <w:ind w:left="814"/>
        <w:contextualSpacing/>
        <w:jc w:val="both"/>
        <w:rPr>
          <w:rFonts w:asciiTheme="minorHAnsi" w:hAnsiTheme="minorHAnsi" w:cstheme="minorHAnsi"/>
          <w:i/>
          <w:u w:val="single"/>
          <w:lang w:val="en-US"/>
        </w:rPr>
      </w:pPr>
      <w:r w:rsidRPr="005C5A57">
        <w:rPr>
          <w:rFonts w:asciiTheme="minorHAnsi" w:hAnsiTheme="minorHAnsi" w:cstheme="minorHAnsi"/>
          <w:lang w:val="en-US"/>
        </w:rPr>
        <w:t>by 2020, a total of 499 public buildings were registered under EMIS. The installation of EMIS was then followed by training of 229 persons (126 male and 103 female) in 11 EMIS trainings for new end-users of public sector buildings and 15 sessions for energy managers and coordinators;</w:t>
      </w:r>
    </w:p>
    <w:p w14:paraId="453D4C75" w14:textId="77777777" w:rsidR="002C7123" w:rsidRPr="005C5A57" w:rsidRDefault="002C7123">
      <w:pPr>
        <w:numPr>
          <w:ilvl w:val="0"/>
          <w:numId w:val="57"/>
        </w:numPr>
        <w:ind w:left="814"/>
        <w:contextualSpacing/>
        <w:jc w:val="both"/>
        <w:rPr>
          <w:rFonts w:asciiTheme="minorHAnsi" w:hAnsiTheme="minorHAnsi" w:cstheme="minorHAnsi"/>
          <w:i/>
          <w:u w:val="single"/>
          <w:lang w:val="en-US"/>
        </w:rPr>
      </w:pPr>
      <w:r w:rsidRPr="005C5A57">
        <w:rPr>
          <w:rFonts w:asciiTheme="minorHAnsi" w:hAnsiTheme="minorHAnsi" w:cstheme="minorHAnsi"/>
          <w:lang w:val="en-US"/>
        </w:rPr>
        <w:t>by 2021, cumulative total of 3,694 (837 in 2021) new public buildings were registered under EMIS on EMIS in 2021 was 450 (264 male and 186 female) with an additional 241 users (167 males and 74 females) attending energy management trainings organized by service provider;</w:t>
      </w:r>
    </w:p>
    <w:p w14:paraId="5BAAFE31" w14:textId="123B4EB8" w:rsidR="002C7123" w:rsidRPr="005C5A57" w:rsidRDefault="002C7123">
      <w:pPr>
        <w:numPr>
          <w:ilvl w:val="0"/>
          <w:numId w:val="57"/>
        </w:numPr>
        <w:ind w:left="814"/>
        <w:contextualSpacing/>
        <w:jc w:val="both"/>
        <w:rPr>
          <w:rFonts w:asciiTheme="minorHAnsi" w:hAnsiTheme="minorHAnsi" w:cstheme="minorHAnsi"/>
          <w:i/>
          <w:u w:val="single"/>
          <w:lang w:val="en-US"/>
        </w:rPr>
      </w:pPr>
      <w:r w:rsidRPr="005C5A57">
        <w:rPr>
          <w:rFonts w:asciiTheme="minorHAnsi" w:hAnsiTheme="minorHAnsi" w:cstheme="minorHAnsi"/>
          <w:lang w:val="en-US"/>
        </w:rPr>
        <w:t xml:space="preserve">by mid-2022, </w:t>
      </w:r>
      <w:r w:rsidR="0057473B" w:rsidRPr="005C5A57">
        <w:rPr>
          <w:rFonts w:asciiTheme="minorHAnsi" w:hAnsiTheme="minorHAnsi" w:cstheme="minorHAnsi"/>
          <w:iCs/>
          <w:lang w:val="en-US"/>
        </w:rPr>
        <w:t xml:space="preserve">an additional 250 public buildings were covered under EMIS, bringing the total number of public buildings to 3944. EMIS training was provided to </w:t>
      </w:r>
      <w:r w:rsidRPr="005C5A57">
        <w:rPr>
          <w:rFonts w:asciiTheme="minorHAnsi" w:hAnsiTheme="minorHAnsi" w:cstheme="minorHAnsi"/>
          <w:lang w:val="en-US"/>
        </w:rPr>
        <w:t>1,307 new users (753 males, 554 females)</w:t>
      </w:r>
      <w:r w:rsidR="004A3503" w:rsidRPr="005C5A57">
        <w:rPr>
          <w:rFonts w:asciiTheme="minorHAnsi" w:hAnsiTheme="minorHAnsi" w:cstheme="minorHAnsi"/>
          <w:lang w:val="en-US"/>
        </w:rPr>
        <w:t xml:space="preserve"> as shown in Table 3</w:t>
      </w:r>
      <w:r w:rsidRPr="005C5A57">
        <w:rPr>
          <w:rFonts w:asciiTheme="minorHAnsi" w:hAnsiTheme="minorHAnsi" w:cstheme="minorHAnsi"/>
          <w:lang w:val="en-US"/>
        </w:rPr>
        <w:t xml:space="preserve">. </w:t>
      </w:r>
    </w:p>
    <w:p w14:paraId="49E687E6" w14:textId="4DB0A152" w:rsidR="002C7123" w:rsidRPr="005C5A57" w:rsidRDefault="002C7123" w:rsidP="00852ED4">
      <w:pPr>
        <w:contextualSpacing/>
        <w:jc w:val="both"/>
        <w:rPr>
          <w:rFonts w:asciiTheme="minorHAnsi" w:hAnsiTheme="minorHAnsi" w:cstheme="minorHAnsi"/>
          <w:i/>
          <w:u w:val="single"/>
          <w:lang w:val="en-US"/>
        </w:rPr>
      </w:pPr>
    </w:p>
    <w:p w14:paraId="30A2C823" w14:textId="3AB2A93F" w:rsidR="002C7123" w:rsidRPr="005C5A57" w:rsidRDefault="002C7123" w:rsidP="002C7123">
      <w:pPr>
        <w:jc w:val="center"/>
        <w:rPr>
          <w:rFonts w:asciiTheme="minorHAnsi" w:hAnsiTheme="minorHAnsi" w:cstheme="minorHAnsi"/>
          <w:b/>
          <w:bCs/>
          <w:color w:val="000000" w:themeColor="text1"/>
          <w:lang w:val="en-US"/>
        </w:rPr>
      </w:pPr>
      <w:bookmarkStart w:id="146" w:name="_Toc109726902"/>
      <w:bookmarkStart w:id="147" w:name="_Toc113548485"/>
      <w:r w:rsidRPr="005C5A57">
        <w:rPr>
          <w:rFonts w:asciiTheme="minorHAnsi" w:hAnsiTheme="minorHAnsi" w:cstheme="minorHAnsi"/>
          <w:b/>
          <w:bCs/>
          <w:color w:val="000000" w:themeColor="text1"/>
          <w:lang w:val="en-US"/>
        </w:rPr>
        <w:t xml:space="preserve">Table </w:t>
      </w:r>
      <w:r w:rsidR="00A33AC9" w:rsidRPr="005C5A57">
        <w:rPr>
          <w:rFonts w:ascii="Calibri" w:eastAsia="Calibri" w:hAnsi="Calibri" w:cs="Calibri"/>
          <w:b/>
          <w:bCs/>
          <w:color w:val="000000" w:themeColor="text1"/>
          <w:lang w:val="en-US"/>
        </w:rPr>
        <w:fldChar w:fldCharType="begin"/>
      </w:r>
      <w:r w:rsidR="00A33AC9" w:rsidRPr="005C5A57">
        <w:rPr>
          <w:rFonts w:ascii="Calibri" w:eastAsia="Calibri" w:hAnsi="Calibri" w:cs="Calibri"/>
          <w:b/>
          <w:bCs/>
          <w:color w:val="000000" w:themeColor="text1"/>
          <w:lang w:val="en-US"/>
        </w:rPr>
        <w:instrText xml:space="preserve"> SEQ Table \* ARABIC </w:instrText>
      </w:r>
      <w:r w:rsidR="00A33AC9" w:rsidRPr="005C5A57">
        <w:rPr>
          <w:rFonts w:ascii="Calibri" w:eastAsia="Calibri" w:hAnsi="Calibri" w:cs="Calibri"/>
          <w:b/>
          <w:bCs/>
          <w:color w:val="000000" w:themeColor="text1"/>
          <w:lang w:val="en-US"/>
        </w:rPr>
        <w:fldChar w:fldCharType="separate"/>
      </w:r>
      <w:r w:rsidR="00A33AC9">
        <w:rPr>
          <w:rFonts w:ascii="Calibri" w:eastAsia="Calibri" w:hAnsi="Calibri" w:cs="Calibri"/>
          <w:b/>
          <w:bCs/>
          <w:noProof/>
          <w:color w:val="000000" w:themeColor="text1"/>
          <w:lang w:val="en-US"/>
        </w:rPr>
        <w:t>3</w:t>
      </w:r>
      <w:r w:rsidR="00A33AC9" w:rsidRPr="005C5A57">
        <w:rPr>
          <w:rFonts w:ascii="Calibri" w:eastAsia="Calibri" w:hAnsi="Calibri" w:cs="Calibri"/>
          <w:b/>
          <w:bCs/>
          <w:color w:val="000000" w:themeColor="text1"/>
          <w:lang w:val="en-US"/>
        </w:rPr>
        <w:fldChar w:fldCharType="end"/>
      </w:r>
      <w:r w:rsidR="004A3503" w:rsidRPr="005C5A57">
        <w:rPr>
          <w:rFonts w:asciiTheme="minorHAnsi" w:hAnsiTheme="minorHAnsi" w:cstheme="minorHAnsi"/>
          <w:b/>
          <w:bCs/>
          <w:color w:val="000000" w:themeColor="text1"/>
          <w:lang w:val="en-US"/>
        </w:rPr>
        <w:t>:</w:t>
      </w:r>
      <w:r w:rsidRPr="005C5A57">
        <w:rPr>
          <w:rFonts w:asciiTheme="minorHAnsi" w:hAnsiTheme="minorHAnsi" w:cstheme="minorHAnsi"/>
          <w:b/>
          <w:bCs/>
          <w:color w:val="000000" w:themeColor="text1"/>
          <w:lang w:val="en-US"/>
        </w:rPr>
        <w:t xml:space="preserve"> Training for energy manager coordinators/energy managers and energy associates from the organizational scheme of energy management in FBIH 2022</w:t>
      </w:r>
      <w:bookmarkEnd w:id="146"/>
      <w:bookmarkEnd w:id="147"/>
    </w:p>
    <w:p w14:paraId="6FE4BE27" w14:textId="77777777" w:rsidR="002C7123" w:rsidRPr="005C5A57" w:rsidRDefault="002C7123" w:rsidP="002C7123">
      <w:pPr>
        <w:ind w:left="720"/>
        <w:contextualSpacing/>
        <w:rPr>
          <w:rFonts w:asciiTheme="minorHAnsi" w:hAnsiTheme="minorHAnsi" w:cstheme="minorHAnsi"/>
          <w:i/>
          <w:iCs/>
          <w:color w:val="FF0000"/>
          <w:highlight w:val="yellow"/>
          <w:u w:val="single"/>
          <w:lang w:val="en-US"/>
        </w:rPr>
      </w:pPr>
    </w:p>
    <w:tbl>
      <w:tblPr>
        <w:tblW w:w="8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3"/>
        <w:gridCol w:w="890"/>
        <w:gridCol w:w="1126"/>
        <w:gridCol w:w="1751"/>
      </w:tblGrid>
      <w:tr w:rsidR="002C7123" w:rsidRPr="005C5A57" w14:paraId="39BD5604" w14:textId="77777777" w:rsidTr="00074C5F">
        <w:trPr>
          <w:trHeight w:val="300"/>
          <w:jc w:val="center"/>
        </w:trPr>
        <w:tc>
          <w:tcPr>
            <w:tcW w:w="8620" w:type="dxa"/>
            <w:gridSpan w:val="4"/>
            <w:shd w:val="clear" w:color="auto" w:fill="auto"/>
            <w:noWrap/>
            <w:vAlign w:val="bottom"/>
            <w:hideMark/>
          </w:tcPr>
          <w:p w14:paraId="355FDD66" w14:textId="77777777" w:rsidR="002C7123" w:rsidRPr="005C5A57" w:rsidRDefault="002C7123" w:rsidP="00DF0933">
            <w:pPr>
              <w:jc w:val="center"/>
              <w:rPr>
                <w:rFonts w:ascii="Calibri" w:eastAsia="Times New Roman" w:hAnsi="Calibri" w:cs="Calibri"/>
                <w:color w:val="000000"/>
                <w:sz w:val="20"/>
                <w:szCs w:val="20"/>
                <w:lang w:val="en-US"/>
              </w:rPr>
            </w:pPr>
            <w:r w:rsidRPr="005C5A57">
              <w:rPr>
                <w:rFonts w:ascii="Calibri" w:eastAsia="Times New Roman" w:hAnsi="Calibri" w:cs="Calibri"/>
                <w:color w:val="000000"/>
                <w:sz w:val="20"/>
                <w:szCs w:val="20"/>
                <w:lang w:val="en-US"/>
              </w:rPr>
              <w:t>Reporting period: 01.01.2022 - 30.06.2022</w:t>
            </w:r>
          </w:p>
        </w:tc>
      </w:tr>
      <w:tr w:rsidR="002C7123" w:rsidRPr="005C5A57" w14:paraId="52F6B354" w14:textId="77777777" w:rsidTr="00074C5F">
        <w:trPr>
          <w:trHeight w:val="300"/>
          <w:jc w:val="center"/>
        </w:trPr>
        <w:tc>
          <w:tcPr>
            <w:tcW w:w="4853" w:type="dxa"/>
            <w:shd w:val="clear" w:color="auto" w:fill="auto"/>
            <w:noWrap/>
            <w:vAlign w:val="bottom"/>
            <w:hideMark/>
          </w:tcPr>
          <w:p w14:paraId="2F99A7A1" w14:textId="77777777" w:rsidR="002C7123" w:rsidRPr="005C5A57" w:rsidRDefault="002C7123" w:rsidP="00DF0933">
            <w:pPr>
              <w:rPr>
                <w:rFonts w:ascii="Calibri" w:eastAsia="Times New Roman" w:hAnsi="Calibri" w:cs="Calibri"/>
                <w:b/>
                <w:bCs/>
                <w:color w:val="000000"/>
                <w:sz w:val="20"/>
                <w:szCs w:val="20"/>
                <w:lang w:val="en-US"/>
              </w:rPr>
            </w:pPr>
            <w:r w:rsidRPr="005C5A57">
              <w:rPr>
                <w:rFonts w:ascii="Calibri" w:eastAsia="Times New Roman" w:hAnsi="Calibri" w:cs="Calibri"/>
                <w:b/>
                <w:bCs/>
                <w:color w:val="000000"/>
                <w:sz w:val="20"/>
                <w:szCs w:val="20"/>
                <w:lang w:val="en-US"/>
              </w:rPr>
              <w:t>Total number of trained persons</w:t>
            </w:r>
          </w:p>
        </w:tc>
        <w:tc>
          <w:tcPr>
            <w:tcW w:w="890" w:type="dxa"/>
            <w:shd w:val="clear" w:color="auto" w:fill="auto"/>
            <w:noWrap/>
            <w:vAlign w:val="bottom"/>
            <w:hideMark/>
          </w:tcPr>
          <w:p w14:paraId="34C08C9A" w14:textId="77777777" w:rsidR="002C7123" w:rsidRPr="005C5A57" w:rsidRDefault="002C7123" w:rsidP="00DF0933">
            <w:pPr>
              <w:jc w:val="right"/>
              <w:rPr>
                <w:rFonts w:ascii="Calibri" w:eastAsia="Times New Roman" w:hAnsi="Calibri" w:cs="Calibri"/>
                <w:b/>
                <w:bCs/>
                <w:color w:val="000000"/>
                <w:sz w:val="20"/>
                <w:szCs w:val="20"/>
                <w:lang w:val="en-US"/>
              </w:rPr>
            </w:pPr>
            <w:r w:rsidRPr="005C5A57">
              <w:rPr>
                <w:rFonts w:ascii="Calibri" w:eastAsia="Times New Roman" w:hAnsi="Calibri" w:cs="Calibri"/>
                <w:b/>
                <w:bCs/>
                <w:color w:val="000000"/>
                <w:sz w:val="20"/>
                <w:szCs w:val="20"/>
                <w:lang w:val="en-US"/>
              </w:rPr>
              <w:t>1,307</w:t>
            </w:r>
          </w:p>
        </w:tc>
        <w:tc>
          <w:tcPr>
            <w:tcW w:w="1126" w:type="dxa"/>
            <w:shd w:val="clear" w:color="auto" w:fill="auto"/>
            <w:noWrap/>
            <w:vAlign w:val="bottom"/>
            <w:hideMark/>
          </w:tcPr>
          <w:p w14:paraId="59DEC3DD" w14:textId="77777777" w:rsidR="002C7123" w:rsidRPr="005C5A57" w:rsidRDefault="002C7123" w:rsidP="00DF0933">
            <w:pPr>
              <w:rPr>
                <w:rFonts w:ascii="Calibri" w:eastAsia="Times New Roman" w:hAnsi="Calibri" w:cs="Calibri"/>
                <w:color w:val="000000"/>
                <w:sz w:val="20"/>
                <w:szCs w:val="20"/>
                <w:lang w:val="en-US"/>
              </w:rPr>
            </w:pPr>
            <w:r w:rsidRPr="005C5A57">
              <w:rPr>
                <w:rFonts w:ascii="Calibri" w:eastAsia="Times New Roman" w:hAnsi="Calibri" w:cs="Calibri"/>
                <w:color w:val="000000"/>
                <w:sz w:val="20"/>
                <w:szCs w:val="20"/>
                <w:lang w:val="en-US"/>
              </w:rPr>
              <w:t> </w:t>
            </w:r>
          </w:p>
        </w:tc>
        <w:tc>
          <w:tcPr>
            <w:tcW w:w="1751" w:type="dxa"/>
            <w:shd w:val="clear" w:color="auto" w:fill="auto"/>
            <w:noWrap/>
            <w:vAlign w:val="bottom"/>
            <w:hideMark/>
          </w:tcPr>
          <w:p w14:paraId="520CDFE8" w14:textId="77777777" w:rsidR="002C7123" w:rsidRPr="005C5A57" w:rsidRDefault="002C7123" w:rsidP="00DF0933">
            <w:pPr>
              <w:rPr>
                <w:rFonts w:ascii="Calibri" w:eastAsia="Times New Roman" w:hAnsi="Calibri" w:cs="Calibri"/>
                <w:color w:val="000000"/>
                <w:sz w:val="20"/>
                <w:szCs w:val="20"/>
                <w:lang w:val="en-US"/>
              </w:rPr>
            </w:pPr>
            <w:r w:rsidRPr="005C5A57">
              <w:rPr>
                <w:rFonts w:ascii="Calibri" w:eastAsia="Times New Roman" w:hAnsi="Calibri" w:cs="Calibri"/>
                <w:color w:val="000000"/>
                <w:sz w:val="20"/>
                <w:szCs w:val="20"/>
                <w:lang w:val="en-US"/>
              </w:rPr>
              <w:t>(F:43% M:57%)</w:t>
            </w:r>
          </w:p>
        </w:tc>
      </w:tr>
      <w:tr w:rsidR="002C7123" w:rsidRPr="005C5A57" w14:paraId="652564F8" w14:textId="77777777" w:rsidTr="00074C5F">
        <w:trPr>
          <w:trHeight w:val="290"/>
          <w:jc w:val="center"/>
        </w:trPr>
        <w:tc>
          <w:tcPr>
            <w:tcW w:w="4853" w:type="dxa"/>
            <w:shd w:val="clear" w:color="auto" w:fill="auto"/>
            <w:noWrap/>
            <w:vAlign w:val="bottom"/>
            <w:hideMark/>
          </w:tcPr>
          <w:p w14:paraId="5D4A7482" w14:textId="77777777" w:rsidR="002C7123" w:rsidRPr="005C5A57" w:rsidRDefault="002C7123" w:rsidP="00DF0933">
            <w:pPr>
              <w:rPr>
                <w:rFonts w:ascii="Calibri" w:eastAsia="Times New Roman" w:hAnsi="Calibri" w:cs="Calibri"/>
                <w:color w:val="000000"/>
                <w:sz w:val="20"/>
                <w:szCs w:val="20"/>
                <w:lang w:val="en-US"/>
              </w:rPr>
            </w:pPr>
            <w:r w:rsidRPr="005C5A57">
              <w:rPr>
                <w:rFonts w:ascii="Calibri" w:eastAsia="Times New Roman" w:hAnsi="Calibri" w:cs="Calibri"/>
                <w:color w:val="000000"/>
                <w:sz w:val="20"/>
                <w:szCs w:val="20"/>
                <w:lang w:val="en-US"/>
              </w:rPr>
              <w:t>Total number of energy associates</w:t>
            </w:r>
          </w:p>
        </w:tc>
        <w:tc>
          <w:tcPr>
            <w:tcW w:w="890" w:type="dxa"/>
            <w:shd w:val="clear" w:color="auto" w:fill="auto"/>
            <w:noWrap/>
            <w:vAlign w:val="bottom"/>
            <w:hideMark/>
          </w:tcPr>
          <w:p w14:paraId="0C6474A6" w14:textId="77777777" w:rsidR="002C7123" w:rsidRPr="005C5A57" w:rsidRDefault="002C7123" w:rsidP="00DF0933">
            <w:pPr>
              <w:jc w:val="right"/>
              <w:rPr>
                <w:rFonts w:ascii="Calibri" w:eastAsia="Times New Roman" w:hAnsi="Calibri" w:cs="Calibri"/>
                <w:color w:val="000000"/>
                <w:sz w:val="20"/>
                <w:szCs w:val="20"/>
                <w:lang w:val="en-US"/>
              </w:rPr>
            </w:pPr>
            <w:r w:rsidRPr="005C5A57">
              <w:rPr>
                <w:rFonts w:ascii="Calibri" w:eastAsia="Times New Roman" w:hAnsi="Calibri" w:cs="Calibri"/>
                <w:color w:val="000000"/>
                <w:sz w:val="20"/>
                <w:szCs w:val="20"/>
                <w:lang w:val="en-US"/>
              </w:rPr>
              <w:t>1,177</w:t>
            </w:r>
          </w:p>
        </w:tc>
        <w:tc>
          <w:tcPr>
            <w:tcW w:w="1126" w:type="dxa"/>
            <w:shd w:val="clear" w:color="auto" w:fill="auto"/>
            <w:noWrap/>
            <w:vAlign w:val="bottom"/>
            <w:hideMark/>
          </w:tcPr>
          <w:p w14:paraId="04DBBA7B" w14:textId="77777777" w:rsidR="002C7123" w:rsidRPr="005C5A57" w:rsidRDefault="002C7123" w:rsidP="00DF0933">
            <w:pPr>
              <w:rPr>
                <w:rFonts w:ascii="Calibri" w:eastAsia="Times New Roman" w:hAnsi="Calibri" w:cs="Calibri"/>
                <w:color w:val="000000"/>
                <w:sz w:val="20"/>
                <w:szCs w:val="20"/>
                <w:lang w:val="en-US"/>
              </w:rPr>
            </w:pPr>
            <w:r w:rsidRPr="005C5A57">
              <w:rPr>
                <w:rFonts w:ascii="Calibri" w:eastAsia="Times New Roman" w:hAnsi="Calibri" w:cs="Calibri"/>
                <w:color w:val="000000"/>
                <w:sz w:val="20"/>
                <w:szCs w:val="20"/>
                <w:lang w:val="en-US"/>
              </w:rPr>
              <w:t> </w:t>
            </w:r>
          </w:p>
        </w:tc>
        <w:tc>
          <w:tcPr>
            <w:tcW w:w="1751" w:type="dxa"/>
            <w:shd w:val="clear" w:color="auto" w:fill="auto"/>
            <w:noWrap/>
            <w:vAlign w:val="bottom"/>
            <w:hideMark/>
          </w:tcPr>
          <w:p w14:paraId="7C8DC0AB" w14:textId="77777777" w:rsidR="002C7123" w:rsidRPr="005C5A57" w:rsidRDefault="002C7123" w:rsidP="00DF0933">
            <w:pPr>
              <w:rPr>
                <w:rFonts w:ascii="Calibri" w:eastAsia="Times New Roman" w:hAnsi="Calibri" w:cs="Calibri"/>
                <w:color w:val="000000"/>
                <w:sz w:val="20"/>
                <w:szCs w:val="20"/>
                <w:lang w:val="en-US"/>
              </w:rPr>
            </w:pPr>
            <w:r w:rsidRPr="005C5A57">
              <w:rPr>
                <w:rFonts w:ascii="Calibri" w:eastAsia="Times New Roman" w:hAnsi="Calibri" w:cs="Calibri"/>
                <w:color w:val="000000"/>
                <w:sz w:val="20"/>
                <w:szCs w:val="20"/>
                <w:lang w:val="en-US"/>
              </w:rPr>
              <w:t> </w:t>
            </w:r>
          </w:p>
        </w:tc>
      </w:tr>
      <w:tr w:rsidR="002C7123" w:rsidRPr="005C5A57" w14:paraId="0E82216B" w14:textId="77777777" w:rsidTr="00074C5F">
        <w:trPr>
          <w:trHeight w:val="290"/>
          <w:jc w:val="center"/>
        </w:trPr>
        <w:tc>
          <w:tcPr>
            <w:tcW w:w="4853" w:type="dxa"/>
            <w:shd w:val="clear" w:color="auto" w:fill="auto"/>
            <w:noWrap/>
            <w:vAlign w:val="bottom"/>
            <w:hideMark/>
          </w:tcPr>
          <w:p w14:paraId="669F59E1" w14:textId="77777777" w:rsidR="002C7123" w:rsidRPr="005C5A57" w:rsidRDefault="002C7123" w:rsidP="00DF0933">
            <w:pPr>
              <w:rPr>
                <w:rFonts w:ascii="Calibri" w:eastAsia="Times New Roman" w:hAnsi="Calibri" w:cs="Calibri"/>
                <w:color w:val="000000"/>
                <w:sz w:val="20"/>
                <w:szCs w:val="20"/>
                <w:lang w:val="en-US"/>
              </w:rPr>
            </w:pPr>
            <w:r w:rsidRPr="005C5A57">
              <w:rPr>
                <w:rFonts w:ascii="Calibri" w:eastAsia="Times New Roman" w:hAnsi="Calibri" w:cs="Calibri"/>
                <w:color w:val="000000"/>
                <w:sz w:val="20"/>
                <w:szCs w:val="20"/>
                <w:lang w:val="en-US"/>
              </w:rPr>
              <w:t>Total number of energy managers</w:t>
            </w:r>
          </w:p>
        </w:tc>
        <w:tc>
          <w:tcPr>
            <w:tcW w:w="890" w:type="dxa"/>
            <w:shd w:val="clear" w:color="auto" w:fill="auto"/>
            <w:noWrap/>
            <w:vAlign w:val="bottom"/>
            <w:hideMark/>
          </w:tcPr>
          <w:p w14:paraId="0A47FA23" w14:textId="77777777" w:rsidR="002C7123" w:rsidRPr="005C5A57" w:rsidRDefault="002C7123" w:rsidP="00DF0933">
            <w:pPr>
              <w:jc w:val="right"/>
              <w:rPr>
                <w:rFonts w:ascii="Calibri" w:eastAsia="Times New Roman" w:hAnsi="Calibri" w:cs="Calibri"/>
                <w:color w:val="000000"/>
                <w:sz w:val="20"/>
                <w:szCs w:val="20"/>
                <w:lang w:val="en-US"/>
              </w:rPr>
            </w:pPr>
            <w:r w:rsidRPr="005C5A57">
              <w:rPr>
                <w:rFonts w:ascii="Calibri" w:eastAsia="Times New Roman" w:hAnsi="Calibri" w:cs="Calibri"/>
                <w:color w:val="000000"/>
                <w:sz w:val="20"/>
                <w:szCs w:val="20"/>
                <w:lang w:val="en-US"/>
              </w:rPr>
              <w:t>130</w:t>
            </w:r>
          </w:p>
        </w:tc>
        <w:tc>
          <w:tcPr>
            <w:tcW w:w="1126" w:type="dxa"/>
            <w:shd w:val="clear" w:color="auto" w:fill="auto"/>
            <w:noWrap/>
            <w:vAlign w:val="bottom"/>
            <w:hideMark/>
          </w:tcPr>
          <w:p w14:paraId="0653CBB0" w14:textId="77777777" w:rsidR="002C7123" w:rsidRPr="005C5A57" w:rsidRDefault="002C7123" w:rsidP="00DF0933">
            <w:pPr>
              <w:rPr>
                <w:rFonts w:ascii="Calibri" w:eastAsia="Times New Roman" w:hAnsi="Calibri" w:cs="Calibri"/>
                <w:color w:val="000000"/>
                <w:sz w:val="20"/>
                <w:szCs w:val="20"/>
                <w:lang w:val="en-US"/>
              </w:rPr>
            </w:pPr>
            <w:r w:rsidRPr="005C5A57">
              <w:rPr>
                <w:rFonts w:ascii="Calibri" w:eastAsia="Times New Roman" w:hAnsi="Calibri" w:cs="Calibri"/>
                <w:color w:val="000000"/>
                <w:sz w:val="20"/>
                <w:szCs w:val="20"/>
                <w:lang w:val="en-US"/>
              </w:rPr>
              <w:t> </w:t>
            </w:r>
          </w:p>
        </w:tc>
        <w:tc>
          <w:tcPr>
            <w:tcW w:w="1751" w:type="dxa"/>
            <w:shd w:val="clear" w:color="auto" w:fill="auto"/>
            <w:noWrap/>
            <w:vAlign w:val="bottom"/>
            <w:hideMark/>
          </w:tcPr>
          <w:p w14:paraId="57B9D08A" w14:textId="77777777" w:rsidR="002C7123" w:rsidRPr="005C5A57" w:rsidRDefault="002C7123" w:rsidP="00DF0933">
            <w:pPr>
              <w:rPr>
                <w:rFonts w:ascii="Calibri" w:eastAsia="Times New Roman" w:hAnsi="Calibri" w:cs="Calibri"/>
                <w:color w:val="000000"/>
                <w:sz w:val="20"/>
                <w:szCs w:val="20"/>
                <w:lang w:val="en-US"/>
              </w:rPr>
            </w:pPr>
            <w:r w:rsidRPr="005C5A57">
              <w:rPr>
                <w:rFonts w:ascii="Calibri" w:eastAsia="Times New Roman" w:hAnsi="Calibri" w:cs="Calibri"/>
                <w:color w:val="000000"/>
                <w:sz w:val="20"/>
                <w:szCs w:val="20"/>
                <w:lang w:val="en-US"/>
              </w:rPr>
              <w:t> </w:t>
            </w:r>
          </w:p>
        </w:tc>
      </w:tr>
      <w:tr w:rsidR="002C7123" w:rsidRPr="005C5A57" w14:paraId="4C1B529A" w14:textId="77777777" w:rsidTr="00074C5F">
        <w:trPr>
          <w:trHeight w:val="300"/>
          <w:jc w:val="center"/>
        </w:trPr>
        <w:tc>
          <w:tcPr>
            <w:tcW w:w="8620" w:type="dxa"/>
            <w:gridSpan w:val="4"/>
            <w:shd w:val="clear" w:color="auto" w:fill="auto"/>
            <w:noWrap/>
            <w:vAlign w:val="bottom"/>
            <w:hideMark/>
          </w:tcPr>
          <w:p w14:paraId="3148ACD6" w14:textId="77777777" w:rsidR="002C7123" w:rsidRPr="005C5A57" w:rsidRDefault="002C7123" w:rsidP="00DF0933">
            <w:pPr>
              <w:rPr>
                <w:rFonts w:ascii="Calibri" w:eastAsia="Times New Roman" w:hAnsi="Calibri" w:cs="Calibri"/>
                <w:color w:val="000000"/>
                <w:sz w:val="20"/>
                <w:szCs w:val="20"/>
                <w:lang w:val="en-US"/>
              </w:rPr>
            </w:pPr>
            <w:r w:rsidRPr="005C5A57">
              <w:rPr>
                <w:rFonts w:ascii="Calibri" w:eastAsia="Times New Roman" w:hAnsi="Calibri" w:cs="Calibri"/>
                <w:color w:val="000000"/>
                <w:sz w:val="20"/>
                <w:szCs w:val="20"/>
                <w:lang w:val="en-US"/>
              </w:rPr>
              <w:t> </w:t>
            </w:r>
          </w:p>
        </w:tc>
      </w:tr>
      <w:tr w:rsidR="002C7123" w:rsidRPr="005C5A57" w14:paraId="7F391837" w14:textId="77777777" w:rsidTr="00074C5F">
        <w:trPr>
          <w:trHeight w:val="300"/>
          <w:jc w:val="center"/>
        </w:trPr>
        <w:tc>
          <w:tcPr>
            <w:tcW w:w="4853" w:type="dxa"/>
            <w:shd w:val="clear" w:color="auto" w:fill="auto"/>
            <w:noWrap/>
            <w:vAlign w:val="bottom"/>
            <w:hideMark/>
          </w:tcPr>
          <w:p w14:paraId="4F3CB503" w14:textId="77777777" w:rsidR="002C7123" w:rsidRPr="005C5A57" w:rsidRDefault="002C7123" w:rsidP="00DF0933">
            <w:pPr>
              <w:rPr>
                <w:rFonts w:ascii="Calibri" w:eastAsia="Times New Roman" w:hAnsi="Calibri" w:cs="Calibri"/>
                <w:color w:val="000000"/>
                <w:sz w:val="20"/>
                <w:szCs w:val="20"/>
                <w:lang w:val="en-US"/>
              </w:rPr>
            </w:pPr>
            <w:r w:rsidRPr="005C5A57">
              <w:rPr>
                <w:rFonts w:ascii="Calibri" w:eastAsia="Times New Roman" w:hAnsi="Calibri" w:cs="Calibri"/>
                <w:color w:val="000000"/>
                <w:sz w:val="20"/>
                <w:szCs w:val="20"/>
                <w:lang w:val="en-US"/>
              </w:rPr>
              <w:t>Energy associates (total)</w:t>
            </w:r>
          </w:p>
        </w:tc>
        <w:tc>
          <w:tcPr>
            <w:tcW w:w="890" w:type="dxa"/>
            <w:shd w:val="clear" w:color="auto" w:fill="auto"/>
            <w:noWrap/>
            <w:vAlign w:val="bottom"/>
            <w:hideMark/>
          </w:tcPr>
          <w:p w14:paraId="66F91079" w14:textId="77777777" w:rsidR="002C7123" w:rsidRPr="005C5A57" w:rsidRDefault="002C7123" w:rsidP="00DF0933">
            <w:pPr>
              <w:rPr>
                <w:rFonts w:ascii="Calibri" w:eastAsia="Times New Roman" w:hAnsi="Calibri" w:cs="Calibri"/>
                <w:b/>
                <w:bCs/>
                <w:color w:val="000000"/>
                <w:sz w:val="20"/>
                <w:szCs w:val="20"/>
                <w:lang w:val="en-US"/>
              </w:rPr>
            </w:pPr>
            <w:r w:rsidRPr="005C5A57">
              <w:rPr>
                <w:rFonts w:ascii="Calibri" w:eastAsia="Times New Roman" w:hAnsi="Calibri" w:cs="Calibri"/>
                <w:b/>
                <w:bCs/>
                <w:color w:val="000000"/>
                <w:sz w:val="20"/>
                <w:szCs w:val="20"/>
                <w:lang w:val="en-US"/>
              </w:rPr>
              <w:t xml:space="preserve">On-line </w:t>
            </w:r>
          </w:p>
        </w:tc>
        <w:tc>
          <w:tcPr>
            <w:tcW w:w="1126" w:type="dxa"/>
            <w:shd w:val="clear" w:color="auto" w:fill="auto"/>
            <w:noWrap/>
            <w:vAlign w:val="bottom"/>
            <w:hideMark/>
          </w:tcPr>
          <w:p w14:paraId="7BF9F0BB" w14:textId="77777777" w:rsidR="002C7123" w:rsidRPr="005C5A57" w:rsidRDefault="002C7123" w:rsidP="00DF0933">
            <w:pPr>
              <w:rPr>
                <w:rFonts w:ascii="Calibri" w:eastAsia="Times New Roman" w:hAnsi="Calibri" w:cs="Calibri"/>
                <w:b/>
                <w:bCs/>
                <w:color w:val="000000"/>
                <w:sz w:val="20"/>
                <w:szCs w:val="20"/>
                <w:lang w:val="en-US"/>
              </w:rPr>
            </w:pPr>
            <w:r w:rsidRPr="005C5A57">
              <w:rPr>
                <w:rFonts w:ascii="Calibri" w:eastAsia="Times New Roman" w:hAnsi="Calibri" w:cs="Calibri"/>
                <w:b/>
                <w:bCs/>
                <w:color w:val="000000"/>
                <w:sz w:val="20"/>
                <w:szCs w:val="20"/>
                <w:lang w:val="en-US"/>
              </w:rPr>
              <w:t>In person</w:t>
            </w:r>
          </w:p>
        </w:tc>
        <w:tc>
          <w:tcPr>
            <w:tcW w:w="1751" w:type="dxa"/>
            <w:shd w:val="clear" w:color="auto" w:fill="auto"/>
            <w:noWrap/>
            <w:vAlign w:val="bottom"/>
            <w:hideMark/>
          </w:tcPr>
          <w:p w14:paraId="3E954306" w14:textId="77777777" w:rsidR="002C7123" w:rsidRPr="005C5A57" w:rsidRDefault="002C7123" w:rsidP="00DF0933">
            <w:pPr>
              <w:rPr>
                <w:rFonts w:ascii="Calibri" w:eastAsia="Times New Roman" w:hAnsi="Calibri" w:cs="Calibri"/>
                <w:b/>
                <w:bCs/>
                <w:color w:val="000000"/>
                <w:sz w:val="20"/>
                <w:szCs w:val="20"/>
                <w:lang w:val="en-US"/>
              </w:rPr>
            </w:pPr>
            <w:r w:rsidRPr="005C5A57">
              <w:rPr>
                <w:rFonts w:ascii="Calibri" w:eastAsia="Times New Roman" w:hAnsi="Calibri" w:cs="Calibri"/>
                <w:b/>
                <w:bCs/>
                <w:color w:val="000000"/>
                <w:sz w:val="20"/>
                <w:szCs w:val="20"/>
                <w:lang w:val="en-US"/>
              </w:rPr>
              <w:t>Total (M/F), %</w:t>
            </w:r>
          </w:p>
        </w:tc>
      </w:tr>
      <w:tr w:rsidR="002C7123" w:rsidRPr="005C5A57" w14:paraId="0980BF8C" w14:textId="77777777" w:rsidTr="00074C5F">
        <w:trPr>
          <w:trHeight w:val="290"/>
          <w:jc w:val="center"/>
        </w:trPr>
        <w:tc>
          <w:tcPr>
            <w:tcW w:w="4853" w:type="dxa"/>
            <w:shd w:val="clear" w:color="auto" w:fill="auto"/>
            <w:noWrap/>
            <w:vAlign w:val="bottom"/>
            <w:hideMark/>
          </w:tcPr>
          <w:p w14:paraId="4C62EA6B" w14:textId="77777777" w:rsidR="002C7123" w:rsidRPr="005C5A57" w:rsidRDefault="002C7123" w:rsidP="00DF0933">
            <w:pPr>
              <w:rPr>
                <w:rFonts w:ascii="Calibri" w:eastAsia="Times New Roman" w:hAnsi="Calibri" w:cs="Calibri"/>
                <w:color w:val="000000"/>
                <w:sz w:val="20"/>
                <w:szCs w:val="20"/>
                <w:lang w:val="en-US"/>
              </w:rPr>
            </w:pPr>
            <w:r w:rsidRPr="005C5A57">
              <w:rPr>
                <w:rFonts w:ascii="Calibri" w:eastAsia="Times New Roman" w:hAnsi="Calibri" w:cs="Calibri"/>
                <w:color w:val="000000"/>
                <w:sz w:val="20"/>
                <w:szCs w:val="20"/>
                <w:lang w:val="en-US"/>
              </w:rPr>
              <w:t>Male</w:t>
            </w:r>
          </w:p>
        </w:tc>
        <w:tc>
          <w:tcPr>
            <w:tcW w:w="890" w:type="dxa"/>
            <w:shd w:val="clear" w:color="auto" w:fill="auto"/>
            <w:noWrap/>
            <w:vAlign w:val="bottom"/>
            <w:hideMark/>
          </w:tcPr>
          <w:p w14:paraId="09C7EF34" w14:textId="77777777" w:rsidR="002C7123" w:rsidRPr="005C5A57" w:rsidRDefault="002C7123" w:rsidP="00DF0933">
            <w:pPr>
              <w:jc w:val="right"/>
              <w:rPr>
                <w:rFonts w:ascii="Calibri" w:eastAsia="Times New Roman" w:hAnsi="Calibri" w:cs="Calibri"/>
                <w:color w:val="000000"/>
                <w:sz w:val="20"/>
                <w:szCs w:val="20"/>
                <w:lang w:val="en-US"/>
              </w:rPr>
            </w:pPr>
            <w:r w:rsidRPr="005C5A57">
              <w:rPr>
                <w:rFonts w:ascii="Calibri" w:eastAsia="Times New Roman" w:hAnsi="Calibri" w:cs="Calibri"/>
                <w:color w:val="000000"/>
                <w:sz w:val="20"/>
                <w:szCs w:val="20"/>
                <w:lang w:val="en-US"/>
              </w:rPr>
              <w:t>294</w:t>
            </w:r>
          </w:p>
        </w:tc>
        <w:tc>
          <w:tcPr>
            <w:tcW w:w="1126" w:type="dxa"/>
            <w:shd w:val="clear" w:color="auto" w:fill="auto"/>
            <w:noWrap/>
            <w:vAlign w:val="bottom"/>
            <w:hideMark/>
          </w:tcPr>
          <w:p w14:paraId="563059AF" w14:textId="77777777" w:rsidR="002C7123" w:rsidRPr="005C5A57" w:rsidRDefault="002C7123" w:rsidP="00DF0933">
            <w:pPr>
              <w:jc w:val="right"/>
              <w:rPr>
                <w:rFonts w:ascii="Calibri" w:eastAsia="Times New Roman" w:hAnsi="Calibri" w:cs="Calibri"/>
                <w:color w:val="000000"/>
                <w:sz w:val="20"/>
                <w:szCs w:val="20"/>
                <w:lang w:val="en-US"/>
              </w:rPr>
            </w:pPr>
            <w:r w:rsidRPr="005C5A57">
              <w:rPr>
                <w:rFonts w:ascii="Calibri" w:eastAsia="Times New Roman" w:hAnsi="Calibri" w:cs="Calibri"/>
                <w:color w:val="000000"/>
                <w:sz w:val="20"/>
                <w:szCs w:val="20"/>
                <w:lang w:val="en-US"/>
              </w:rPr>
              <w:t>367</w:t>
            </w:r>
          </w:p>
        </w:tc>
        <w:tc>
          <w:tcPr>
            <w:tcW w:w="1751" w:type="dxa"/>
            <w:shd w:val="clear" w:color="auto" w:fill="auto"/>
            <w:noWrap/>
            <w:vAlign w:val="bottom"/>
            <w:hideMark/>
          </w:tcPr>
          <w:p w14:paraId="17ED6678" w14:textId="77777777" w:rsidR="002C7123" w:rsidRPr="005C5A57" w:rsidRDefault="002C7123" w:rsidP="00DF0933">
            <w:pPr>
              <w:jc w:val="right"/>
              <w:rPr>
                <w:rFonts w:ascii="Calibri" w:eastAsia="Times New Roman" w:hAnsi="Calibri" w:cs="Calibri"/>
                <w:color w:val="000000"/>
                <w:sz w:val="20"/>
                <w:szCs w:val="20"/>
                <w:lang w:val="en-US"/>
              </w:rPr>
            </w:pPr>
            <w:r w:rsidRPr="005C5A57">
              <w:rPr>
                <w:rFonts w:ascii="Calibri" w:eastAsia="Times New Roman" w:hAnsi="Calibri" w:cs="Calibri"/>
                <w:color w:val="000000"/>
                <w:sz w:val="20"/>
                <w:szCs w:val="20"/>
                <w:lang w:val="en-US"/>
              </w:rPr>
              <w:t>661  (56%)</w:t>
            </w:r>
          </w:p>
        </w:tc>
      </w:tr>
      <w:tr w:rsidR="002C7123" w:rsidRPr="005C5A57" w14:paraId="1DD1B674" w14:textId="77777777" w:rsidTr="00074C5F">
        <w:trPr>
          <w:trHeight w:val="290"/>
          <w:jc w:val="center"/>
        </w:trPr>
        <w:tc>
          <w:tcPr>
            <w:tcW w:w="4853" w:type="dxa"/>
            <w:shd w:val="clear" w:color="auto" w:fill="auto"/>
            <w:noWrap/>
            <w:vAlign w:val="bottom"/>
            <w:hideMark/>
          </w:tcPr>
          <w:p w14:paraId="2B4108F2" w14:textId="77777777" w:rsidR="002C7123" w:rsidRPr="005C5A57" w:rsidRDefault="002C7123" w:rsidP="00DF0933">
            <w:pPr>
              <w:rPr>
                <w:rFonts w:ascii="Calibri" w:eastAsia="Times New Roman" w:hAnsi="Calibri" w:cs="Calibri"/>
                <w:color w:val="000000"/>
                <w:sz w:val="20"/>
                <w:szCs w:val="20"/>
                <w:lang w:val="en-US"/>
              </w:rPr>
            </w:pPr>
            <w:r w:rsidRPr="005C5A57">
              <w:rPr>
                <w:rFonts w:ascii="Calibri" w:eastAsia="Times New Roman" w:hAnsi="Calibri" w:cs="Calibri"/>
                <w:color w:val="000000"/>
                <w:sz w:val="20"/>
                <w:szCs w:val="20"/>
                <w:lang w:val="en-US"/>
              </w:rPr>
              <w:t>Female</w:t>
            </w:r>
          </w:p>
        </w:tc>
        <w:tc>
          <w:tcPr>
            <w:tcW w:w="890" w:type="dxa"/>
            <w:shd w:val="clear" w:color="auto" w:fill="auto"/>
            <w:noWrap/>
            <w:vAlign w:val="bottom"/>
            <w:hideMark/>
          </w:tcPr>
          <w:p w14:paraId="7900F065" w14:textId="77777777" w:rsidR="002C7123" w:rsidRPr="005C5A57" w:rsidRDefault="002C7123" w:rsidP="00DF0933">
            <w:pPr>
              <w:jc w:val="right"/>
              <w:rPr>
                <w:rFonts w:ascii="Calibri" w:eastAsia="Times New Roman" w:hAnsi="Calibri" w:cs="Calibri"/>
                <w:color w:val="000000"/>
                <w:sz w:val="20"/>
                <w:szCs w:val="20"/>
                <w:lang w:val="en-US"/>
              </w:rPr>
            </w:pPr>
            <w:r w:rsidRPr="005C5A57">
              <w:rPr>
                <w:rFonts w:ascii="Calibri" w:eastAsia="Times New Roman" w:hAnsi="Calibri" w:cs="Calibri"/>
                <w:color w:val="000000"/>
                <w:sz w:val="20"/>
                <w:szCs w:val="20"/>
                <w:lang w:val="en-US"/>
              </w:rPr>
              <w:t>260</w:t>
            </w:r>
          </w:p>
        </w:tc>
        <w:tc>
          <w:tcPr>
            <w:tcW w:w="1126" w:type="dxa"/>
            <w:shd w:val="clear" w:color="auto" w:fill="auto"/>
            <w:noWrap/>
            <w:vAlign w:val="bottom"/>
            <w:hideMark/>
          </w:tcPr>
          <w:p w14:paraId="341353A5" w14:textId="77777777" w:rsidR="002C7123" w:rsidRPr="005C5A57" w:rsidRDefault="002C7123" w:rsidP="00DF0933">
            <w:pPr>
              <w:jc w:val="right"/>
              <w:rPr>
                <w:rFonts w:ascii="Calibri" w:eastAsia="Times New Roman" w:hAnsi="Calibri" w:cs="Calibri"/>
                <w:color w:val="000000"/>
                <w:sz w:val="20"/>
                <w:szCs w:val="20"/>
                <w:lang w:val="en-US"/>
              </w:rPr>
            </w:pPr>
            <w:r w:rsidRPr="005C5A57">
              <w:rPr>
                <w:rFonts w:ascii="Calibri" w:eastAsia="Times New Roman" w:hAnsi="Calibri" w:cs="Calibri"/>
                <w:color w:val="000000"/>
                <w:sz w:val="20"/>
                <w:szCs w:val="20"/>
                <w:lang w:val="en-US"/>
              </w:rPr>
              <w:t>256</w:t>
            </w:r>
          </w:p>
        </w:tc>
        <w:tc>
          <w:tcPr>
            <w:tcW w:w="1751" w:type="dxa"/>
            <w:shd w:val="clear" w:color="auto" w:fill="auto"/>
            <w:noWrap/>
            <w:vAlign w:val="bottom"/>
            <w:hideMark/>
          </w:tcPr>
          <w:p w14:paraId="647CABA5" w14:textId="77777777" w:rsidR="002C7123" w:rsidRPr="005C5A57" w:rsidRDefault="002C7123" w:rsidP="00DF0933">
            <w:pPr>
              <w:jc w:val="right"/>
              <w:rPr>
                <w:rFonts w:ascii="Calibri" w:eastAsia="Times New Roman" w:hAnsi="Calibri" w:cs="Calibri"/>
                <w:color w:val="000000"/>
                <w:sz w:val="20"/>
                <w:szCs w:val="20"/>
                <w:lang w:val="en-US"/>
              </w:rPr>
            </w:pPr>
            <w:r w:rsidRPr="005C5A57">
              <w:rPr>
                <w:rFonts w:ascii="Calibri" w:eastAsia="Times New Roman" w:hAnsi="Calibri" w:cs="Calibri"/>
                <w:color w:val="000000"/>
                <w:sz w:val="20"/>
                <w:szCs w:val="20"/>
                <w:lang w:val="en-US"/>
              </w:rPr>
              <w:t>516 (44%)</w:t>
            </w:r>
          </w:p>
        </w:tc>
      </w:tr>
      <w:tr w:rsidR="002C7123" w:rsidRPr="005C5A57" w14:paraId="1F4F0673" w14:textId="77777777" w:rsidTr="00074C5F">
        <w:trPr>
          <w:trHeight w:val="290"/>
          <w:jc w:val="center"/>
        </w:trPr>
        <w:tc>
          <w:tcPr>
            <w:tcW w:w="4853" w:type="dxa"/>
            <w:shd w:val="clear" w:color="auto" w:fill="auto"/>
            <w:noWrap/>
            <w:vAlign w:val="bottom"/>
            <w:hideMark/>
          </w:tcPr>
          <w:p w14:paraId="11514DFF" w14:textId="77777777" w:rsidR="002C7123" w:rsidRPr="005C5A57" w:rsidRDefault="002C7123" w:rsidP="00DF0933">
            <w:pPr>
              <w:rPr>
                <w:rFonts w:ascii="Calibri" w:eastAsia="Times New Roman" w:hAnsi="Calibri" w:cs="Calibri"/>
                <w:b/>
                <w:bCs/>
                <w:color w:val="000000"/>
                <w:sz w:val="20"/>
                <w:szCs w:val="20"/>
                <w:lang w:val="en-US"/>
              </w:rPr>
            </w:pPr>
            <w:r w:rsidRPr="005C5A57">
              <w:rPr>
                <w:rFonts w:ascii="Calibri" w:eastAsia="Times New Roman" w:hAnsi="Calibri" w:cs="Calibri"/>
                <w:b/>
                <w:bCs/>
                <w:color w:val="000000"/>
                <w:sz w:val="20"/>
                <w:szCs w:val="20"/>
                <w:lang w:val="en-US"/>
              </w:rPr>
              <w:t>TOTAL (on-line / in person)</w:t>
            </w:r>
          </w:p>
        </w:tc>
        <w:tc>
          <w:tcPr>
            <w:tcW w:w="890" w:type="dxa"/>
            <w:shd w:val="clear" w:color="auto" w:fill="auto"/>
            <w:noWrap/>
            <w:vAlign w:val="bottom"/>
            <w:hideMark/>
          </w:tcPr>
          <w:p w14:paraId="7729D88B" w14:textId="77777777" w:rsidR="002C7123" w:rsidRPr="005C5A57" w:rsidRDefault="002C7123" w:rsidP="00DF0933">
            <w:pPr>
              <w:jc w:val="right"/>
              <w:rPr>
                <w:rFonts w:ascii="Calibri" w:eastAsia="Times New Roman" w:hAnsi="Calibri" w:cs="Calibri"/>
                <w:color w:val="000000"/>
                <w:sz w:val="20"/>
                <w:szCs w:val="20"/>
                <w:lang w:val="en-US"/>
              </w:rPr>
            </w:pPr>
            <w:r w:rsidRPr="005C5A57">
              <w:rPr>
                <w:rFonts w:ascii="Calibri" w:eastAsia="Times New Roman" w:hAnsi="Calibri" w:cs="Calibri"/>
                <w:color w:val="000000"/>
                <w:sz w:val="20"/>
                <w:szCs w:val="20"/>
                <w:lang w:val="en-US"/>
              </w:rPr>
              <w:t>554</w:t>
            </w:r>
          </w:p>
        </w:tc>
        <w:tc>
          <w:tcPr>
            <w:tcW w:w="1126" w:type="dxa"/>
            <w:shd w:val="clear" w:color="auto" w:fill="auto"/>
            <w:noWrap/>
            <w:vAlign w:val="bottom"/>
            <w:hideMark/>
          </w:tcPr>
          <w:p w14:paraId="1B655372" w14:textId="77777777" w:rsidR="002C7123" w:rsidRPr="005C5A57" w:rsidRDefault="002C7123" w:rsidP="00DF0933">
            <w:pPr>
              <w:jc w:val="right"/>
              <w:rPr>
                <w:rFonts w:ascii="Calibri" w:eastAsia="Times New Roman" w:hAnsi="Calibri" w:cs="Calibri"/>
                <w:color w:val="000000"/>
                <w:sz w:val="20"/>
                <w:szCs w:val="20"/>
                <w:lang w:val="en-US"/>
              </w:rPr>
            </w:pPr>
            <w:r w:rsidRPr="005C5A57">
              <w:rPr>
                <w:rFonts w:ascii="Calibri" w:eastAsia="Times New Roman" w:hAnsi="Calibri" w:cs="Calibri"/>
                <w:color w:val="000000"/>
                <w:sz w:val="20"/>
                <w:szCs w:val="20"/>
                <w:lang w:val="en-US"/>
              </w:rPr>
              <w:t>623</w:t>
            </w:r>
          </w:p>
        </w:tc>
        <w:tc>
          <w:tcPr>
            <w:tcW w:w="1751" w:type="dxa"/>
            <w:shd w:val="clear" w:color="auto" w:fill="auto"/>
            <w:noWrap/>
            <w:vAlign w:val="bottom"/>
            <w:hideMark/>
          </w:tcPr>
          <w:p w14:paraId="193EF523" w14:textId="77777777" w:rsidR="002C7123" w:rsidRPr="005C5A57" w:rsidRDefault="002C7123" w:rsidP="00DF0933">
            <w:pPr>
              <w:jc w:val="right"/>
              <w:rPr>
                <w:rFonts w:ascii="Calibri" w:eastAsia="Times New Roman" w:hAnsi="Calibri" w:cs="Calibri"/>
                <w:b/>
                <w:bCs/>
                <w:color w:val="000000"/>
                <w:sz w:val="20"/>
                <w:szCs w:val="20"/>
                <w:lang w:val="en-US"/>
              </w:rPr>
            </w:pPr>
            <w:r w:rsidRPr="005C5A57">
              <w:rPr>
                <w:rFonts w:ascii="Calibri" w:eastAsia="Times New Roman" w:hAnsi="Calibri" w:cs="Calibri"/>
                <w:b/>
                <w:bCs/>
                <w:color w:val="000000"/>
                <w:sz w:val="20"/>
                <w:szCs w:val="20"/>
                <w:lang w:val="en-US"/>
              </w:rPr>
              <w:t>1,177</w:t>
            </w:r>
          </w:p>
        </w:tc>
      </w:tr>
      <w:tr w:rsidR="002C7123" w:rsidRPr="005C5A57" w14:paraId="4F9BF93F" w14:textId="77777777" w:rsidTr="00074C5F">
        <w:trPr>
          <w:trHeight w:val="300"/>
          <w:jc w:val="center"/>
        </w:trPr>
        <w:tc>
          <w:tcPr>
            <w:tcW w:w="8620" w:type="dxa"/>
            <w:gridSpan w:val="4"/>
            <w:shd w:val="clear" w:color="auto" w:fill="auto"/>
            <w:noWrap/>
            <w:vAlign w:val="bottom"/>
            <w:hideMark/>
          </w:tcPr>
          <w:p w14:paraId="35B72F3D" w14:textId="77777777" w:rsidR="002C7123" w:rsidRPr="005C5A57" w:rsidRDefault="002C7123" w:rsidP="00DF0933">
            <w:pPr>
              <w:rPr>
                <w:rFonts w:ascii="Calibri" w:eastAsia="Times New Roman" w:hAnsi="Calibri" w:cs="Calibri"/>
                <w:color w:val="000000"/>
                <w:sz w:val="20"/>
                <w:szCs w:val="20"/>
                <w:lang w:val="en-US"/>
              </w:rPr>
            </w:pPr>
            <w:r w:rsidRPr="005C5A57">
              <w:rPr>
                <w:rFonts w:ascii="Calibri" w:eastAsia="Times New Roman" w:hAnsi="Calibri" w:cs="Calibri"/>
                <w:color w:val="000000"/>
                <w:sz w:val="20"/>
                <w:szCs w:val="20"/>
                <w:lang w:val="en-US"/>
              </w:rPr>
              <w:t> </w:t>
            </w:r>
          </w:p>
        </w:tc>
      </w:tr>
      <w:tr w:rsidR="002C7123" w:rsidRPr="005C5A57" w14:paraId="14B2D8AA" w14:textId="77777777" w:rsidTr="00074C5F">
        <w:trPr>
          <w:trHeight w:val="300"/>
          <w:jc w:val="center"/>
        </w:trPr>
        <w:tc>
          <w:tcPr>
            <w:tcW w:w="4853" w:type="dxa"/>
            <w:shd w:val="clear" w:color="auto" w:fill="auto"/>
            <w:noWrap/>
            <w:vAlign w:val="bottom"/>
            <w:hideMark/>
          </w:tcPr>
          <w:p w14:paraId="2DB5C7AB" w14:textId="77777777" w:rsidR="002C7123" w:rsidRPr="005C5A57" w:rsidRDefault="002C7123" w:rsidP="00DF0933">
            <w:pPr>
              <w:rPr>
                <w:rFonts w:ascii="Calibri" w:eastAsia="Times New Roman" w:hAnsi="Calibri" w:cs="Calibri"/>
                <w:color w:val="000000"/>
                <w:sz w:val="20"/>
                <w:szCs w:val="20"/>
                <w:lang w:val="en-US"/>
              </w:rPr>
            </w:pPr>
            <w:r w:rsidRPr="005C5A57">
              <w:rPr>
                <w:rFonts w:ascii="Calibri" w:eastAsia="Times New Roman" w:hAnsi="Calibri" w:cs="Calibri"/>
                <w:color w:val="000000"/>
                <w:sz w:val="20"/>
                <w:szCs w:val="20"/>
                <w:lang w:val="en-US"/>
              </w:rPr>
              <w:t>Energy managers (total)</w:t>
            </w:r>
          </w:p>
        </w:tc>
        <w:tc>
          <w:tcPr>
            <w:tcW w:w="890" w:type="dxa"/>
            <w:shd w:val="clear" w:color="auto" w:fill="auto"/>
            <w:noWrap/>
            <w:vAlign w:val="bottom"/>
            <w:hideMark/>
          </w:tcPr>
          <w:p w14:paraId="31B9C689" w14:textId="77777777" w:rsidR="002C7123" w:rsidRPr="005C5A57" w:rsidRDefault="002C7123" w:rsidP="00DF0933">
            <w:pPr>
              <w:rPr>
                <w:rFonts w:ascii="Calibri" w:eastAsia="Times New Roman" w:hAnsi="Calibri" w:cs="Calibri"/>
                <w:b/>
                <w:bCs/>
                <w:color w:val="000000"/>
                <w:sz w:val="20"/>
                <w:szCs w:val="20"/>
                <w:lang w:val="en-US"/>
              </w:rPr>
            </w:pPr>
            <w:r w:rsidRPr="005C5A57">
              <w:rPr>
                <w:rFonts w:ascii="Calibri" w:eastAsia="Times New Roman" w:hAnsi="Calibri" w:cs="Calibri"/>
                <w:b/>
                <w:bCs/>
                <w:color w:val="000000"/>
                <w:sz w:val="20"/>
                <w:szCs w:val="20"/>
                <w:lang w:val="en-US"/>
              </w:rPr>
              <w:t xml:space="preserve">On-line </w:t>
            </w:r>
          </w:p>
        </w:tc>
        <w:tc>
          <w:tcPr>
            <w:tcW w:w="1126" w:type="dxa"/>
            <w:shd w:val="clear" w:color="auto" w:fill="auto"/>
            <w:noWrap/>
            <w:vAlign w:val="bottom"/>
            <w:hideMark/>
          </w:tcPr>
          <w:p w14:paraId="3F024053" w14:textId="77777777" w:rsidR="002C7123" w:rsidRPr="005C5A57" w:rsidRDefault="002C7123" w:rsidP="00DF0933">
            <w:pPr>
              <w:rPr>
                <w:rFonts w:ascii="Calibri" w:eastAsia="Times New Roman" w:hAnsi="Calibri" w:cs="Calibri"/>
                <w:b/>
                <w:bCs/>
                <w:color w:val="000000"/>
                <w:sz w:val="20"/>
                <w:szCs w:val="20"/>
                <w:lang w:val="en-US"/>
              </w:rPr>
            </w:pPr>
            <w:r w:rsidRPr="005C5A57">
              <w:rPr>
                <w:rFonts w:ascii="Calibri" w:eastAsia="Times New Roman" w:hAnsi="Calibri" w:cs="Calibri"/>
                <w:b/>
                <w:bCs/>
                <w:color w:val="000000"/>
                <w:sz w:val="20"/>
                <w:szCs w:val="20"/>
                <w:lang w:val="en-US"/>
              </w:rPr>
              <w:t>In person</w:t>
            </w:r>
          </w:p>
        </w:tc>
        <w:tc>
          <w:tcPr>
            <w:tcW w:w="1751" w:type="dxa"/>
            <w:shd w:val="clear" w:color="auto" w:fill="auto"/>
            <w:noWrap/>
            <w:vAlign w:val="bottom"/>
            <w:hideMark/>
          </w:tcPr>
          <w:p w14:paraId="546A7FBA" w14:textId="77777777" w:rsidR="002C7123" w:rsidRPr="005C5A57" w:rsidRDefault="002C7123" w:rsidP="00DF0933">
            <w:pPr>
              <w:rPr>
                <w:rFonts w:ascii="Calibri" w:eastAsia="Times New Roman" w:hAnsi="Calibri" w:cs="Calibri"/>
                <w:b/>
                <w:bCs/>
                <w:color w:val="000000"/>
                <w:sz w:val="20"/>
                <w:szCs w:val="20"/>
                <w:lang w:val="en-US"/>
              </w:rPr>
            </w:pPr>
            <w:r w:rsidRPr="005C5A57">
              <w:rPr>
                <w:rFonts w:ascii="Calibri" w:eastAsia="Times New Roman" w:hAnsi="Calibri" w:cs="Calibri"/>
                <w:b/>
                <w:bCs/>
                <w:color w:val="000000"/>
                <w:sz w:val="20"/>
                <w:szCs w:val="20"/>
                <w:lang w:val="en-US"/>
              </w:rPr>
              <w:t>Total (M/F), %</w:t>
            </w:r>
          </w:p>
        </w:tc>
      </w:tr>
      <w:tr w:rsidR="002C7123" w:rsidRPr="005C5A57" w14:paraId="35340CF7" w14:textId="77777777" w:rsidTr="00074C5F">
        <w:trPr>
          <w:trHeight w:val="290"/>
          <w:jc w:val="center"/>
        </w:trPr>
        <w:tc>
          <w:tcPr>
            <w:tcW w:w="4853" w:type="dxa"/>
            <w:shd w:val="clear" w:color="auto" w:fill="auto"/>
            <w:noWrap/>
            <w:vAlign w:val="bottom"/>
            <w:hideMark/>
          </w:tcPr>
          <w:p w14:paraId="2C2EC049" w14:textId="77777777" w:rsidR="002C7123" w:rsidRPr="005C5A57" w:rsidRDefault="002C7123" w:rsidP="00DF0933">
            <w:pPr>
              <w:rPr>
                <w:rFonts w:ascii="Calibri" w:eastAsia="Times New Roman" w:hAnsi="Calibri" w:cs="Calibri"/>
                <w:color w:val="000000"/>
                <w:sz w:val="20"/>
                <w:szCs w:val="20"/>
                <w:lang w:val="en-US"/>
              </w:rPr>
            </w:pPr>
            <w:r w:rsidRPr="005C5A57">
              <w:rPr>
                <w:rFonts w:ascii="Calibri" w:eastAsia="Times New Roman" w:hAnsi="Calibri" w:cs="Calibri"/>
                <w:color w:val="000000"/>
                <w:sz w:val="20"/>
                <w:szCs w:val="20"/>
                <w:lang w:val="en-US"/>
              </w:rPr>
              <w:t>Male</w:t>
            </w:r>
          </w:p>
        </w:tc>
        <w:tc>
          <w:tcPr>
            <w:tcW w:w="890" w:type="dxa"/>
            <w:shd w:val="clear" w:color="auto" w:fill="auto"/>
            <w:noWrap/>
            <w:vAlign w:val="bottom"/>
            <w:hideMark/>
          </w:tcPr>
          <w:p w14:paraId="189371C9" w14:textId="77777777" w:rsidR="002C7123" w:rsidRPr="005C5A57" w:rsidRDefault="002C7123" w:rsidP="00DF0933">
            <w:pPr>
              <w:jc w:val="right"/>
              <w:rPr>
                <w:rFonts w:ascii="Calibri" w:eastAsia="Times New Roman" w:hAnsi="Calibri" w:cs="Calibri"/>
                <w:color w:val="000000"/>
                <w:sz w:val="20"/>
                <w:szCs w:val="20"/>
                <w:lang w:val="en-US"/>
              </w:rPr>
            </w:pPr>
            <w:r w:rsidRPr="005C5A57">
              <w:rPr>
                <w:rFonts w:ascii="Calibri" w:eastAsia="Times New Roman" w:hAnsi="Calibri" w:cs="Calibri"/>
                <w:color w:val="000000"/>
                <w:sz w:val="20"/>
                <w:szCs w:val="20"/>
                <w:lang w:val="en-US"/>
              </w:rPr>
              <w:t>0</w:t>
            </w:r>
          </w:p>
        </w:tc>
        <w:tc>
          <w:tcPr>
            <w:tcW w:w="1126" w:type="dxa"/>
            <w:shd w:val="clear" w:color="auto" w:fill="auto"/>
            <w:noWrap/>
            <w:vAlign w:val="bottom"/>
            <w:hideMark/>
          </w:tcPr>
          <w:p w14:paraId="6B80E783" w14:textId="77777777" w:rsidR="002C7123" w:rsidRPr="005C5A57" w:rsidRDefault="002C7123" w:rsidP="00DF0933">
            <w:pPr>
              <w:jc w:val="right"/>
              <w:rPr>
                <w:rFonts w:ascii="Calibri" w:eastAsia="Times New Roman" w:hAnsi="Calibri" w:cs="Calibri"/>
                <w:color w:val="000000"/>
                <w:sz w:val="20"/>
                <w:szCs w:val="20"/>
                <w:lang w:val="en-US"/>
              </w:rPr>
            </w:pPr>
            <w:r w:rsidRPr="005C5A57">
              <w:rPr>
                <w:rFonts w:ascii="Calibri" w:eastAsia="Times New Roman" w:hAnsi="Calibri" w:cs="Calibri"/>
                <w:color w:val="000000"/>
                <w:sz w:val="20"/>
                <w:szCs w:val="20"/>
                <w:lang w:val="en-US"/>
              </w:rPr>
              <w:t>92</w:t>
            </w:r>
          </w:p>
        </w:tc>
        <w:tc>
          <w:tcPr>
            <w:tcW w:w="1751" w:type="dxa"/>
            <w:shd w:val="clear" w:color="auto" w:fill="auto"/>
            <w:noWrap/>
            <w:vAlign w:val="bottom"/>
            <w:hideMark/>
          </w:tcPr>
          <w:p w14:paraId="4B3E6EF8" w14:textId="77777777" w:rsidR="002C7123" w:rsidRPr="005C5A57" w:rsidRDefault="002C7123" w:rsidP="00DF0933">
            <w:pPr>
              <w:jc w:val="right"/>
              <w:rPr>
                <w:rFonts w:ascii="Calibri" w:eastAsia="Times New Roman" w:hAnsi="Calibri" w:cs="Calibri"/>
                <w:color w:val="000000"/>
                <w:sz w:val="20"/>
                <w:szCs w:val="20"/>
                <w:lang w:val="en-US"/>
              </w:rPr>
            </w:pPr>
            <w:r w:rsidRPr="005C5A57">
              <w:rPr>
                <w:rFonts w:ascii="Calibri" w:eastAsia="Times New Roman" w:hAnsi="Calibri" w:cs="Calibri"/>
                <w:color w:val="000000"/>
                <w:sz w:val="20"/>
                <w:szCs w:val="20"/>
                <w:lang w:val="en-US"/>
              </w:rPr>
              <w:t>92 (71%)</w:t>
            </w:r>
          </w:p>
        </w:tc>
      </w:tr>
      <w:tr w:rsidR="002C7123" w:rsidRPr="005C5A57" w14:paraId="2EEE3D94" w14:textId="77777777" w:rsidTr="00074C5F">
        <w:trPr>
          <w:trHeight w:val="290"/>
          <w:jc w:val="center"/>
        </w:trPr>
        <w:tc>
          <w:tcPr>
            <w:tcW w:w="4853" w:type="dxa"/>
            <w:shd w:val="clear" w:color="auto" w:fill="auto"/>
            <w:noWrap/>
            <w:vAlign w:val="bottom"/>
            <w:hideMark/>
          </w:tcPr>
          <w:p w14:paraId="28E236A6" w14:textId="77777777" w:rsidR="002C7123" w:rsidRPr="005C5A57" w:rsidRDefault="002C7123" w:rsidP="00DF0933">
            <w:pPr>
              <w:rPr>
                <w:rFonts w:ascii="Calibri" w:eastAsia="Times New Roman" w:hAnsi="Calibri" w:cs="Calibri"/>
                <w:color w:val="000000"/>
                <w:sz w:val="20"/>
                <w:szCs w:val="20"/>
                <w:lang w:val="en-US"/>
              </w:rPr>
            </w:pPr>
            <w:r w:rsidRPr="005C5A57">
              <w:rPr>
                <w:rFonts w:ascii="Calibri" w:eastAsia="Times New Roman" w:hAnsi="Calibri" w:cs="Calibri"/>
                <w:color w:val="000000"/>
                <w:sz w:val="20"/>
                <w:szCs w:val="20"/>
                <w:lang w:val="en-US"/>
              </w:rPr>
              <w:t>Female</w:t>
            </w:r>
          </w:p>
        </w:tc>
        <w:tc>
          <w:tcPr>
            <w:tcW w:w="890" w:type="dxa"/>
            <w:shd w:val="clear" w:color="auto" w:fill="auto"/>
            <w:noWrap/>
            <w:vAlign w:val="bottom"/>
            <w:hideMark/>
          </w:tcPr>
          <w:p w14:paraId="09574CC2" w14:textId="77777777" w:rsidR="002C7123" w:rsidRPr="005C5A57" w:rsidRDefault="002C7123" w:rsidP="00DF0933">
            <w:pPr>
              <w:jc w:val="right"/>
              <w:rPr>
                <w:rFonts w:ascii="Calibri" w:eastAsia="Times New Roman" w:hAnsi="Calibri" w:cs="Calibri"/>
                <w:color w:val="000000"/>
                <w:sz w:val="20"/>
                <w:szCs w:val="20"/>
                <w:lang w:val="en-US"/>
              </w:rPr>
            </w:pPr>
            <w:r w:rsidRPr="005C5A57">
              <w:rPr>
                <w:rFonts w:ascii="Calibri" w:eastAsia="Times New Roman" w:hAnsi="Calibri" w:cs="Calibri"/>
                <w:color w:val="000000"/>
                <w:sz w:val="20"/>
                <w:szCs w:val="20"/>
                <w:lang w:val="en-US"/>
              </w:rPr>
              <w:t>0</w:t>
            </w:r>
          </w:p>
        </w:tc>
        <w:tc>
          <w:tcPr>
            <w:tcW w:w="1126" w:type="dxa"/>
            <w:shd w:val="clear" w:color="auto" w:fill="auto"/>
            <w:noWrap/>
            <w:vAlign w:val="bottom"/>
            <w:hideMark/>
          </w:tcPr>
          <w:p w14:paraId="752868C5" w14:textId="77777777" w:rsidR="002C7123" w:rsidRPr="005C5A57" w:rsidRDefault="002C7123" w:rsidP="00DF0933">
            <w:pPr>
              <w:jc w:val="right"/>
              <w:rPr>
                <w:rFonts w:ascii="Calibri" w:eastAsia="Times New Roman" w:hAnsi="Calibri" w:cs="Calibri"/>
                <w:color w:val="000000"/>
                <w:sz w:val="20"/>
                <w:szCs w:val="20"/>
                <w:lang w:val="en-US"/>
              </w:rPr>
            </w:pPr>
            <w:r w:rsidRPr="005C5A57">
              <w:rPr>
                <w:rFonts w:ascii="Calibri" w:eastAsia="Times New Roman" w:hAnsi="Calibri" w:cs="Calibri"/>
                <w:color w:val="000000"/>
                <w:sz w:val="20"/>
                <w:szCs w:val="20"/>
                <w:lang w:val="en-US"/>
              </w:rPr>
              <w:t>38</w:t>
            </w:r>
          </w:p>
        </w:tc>
        <w:tc>
          <w:tcPr>
            <w:tcW w:w="1751" w:type="dxa"/>
            <w:shd w:val="clear" w:color="auto" w:fill="auto"/>
            <w:noWrap/>
            <w:vAlign w:val="bottom"/>
            <w:hideMark/>
          </w:tcPr>
          <w:p w14:paraId="2A48338C" w14:textId="77777777" w:rsidR="002C7123" w:rsidRPr="005C5A57" w:rsidRDefault="002C7123" w:rsidP="00DF0933">
            <w:pPr>
              <w:jc w:val="right"/>
              <w:rPr>
                <w:rFonts w:ascii="Calibri" w:eastAsia="Times New Roman" w:hAnsi="Calibri" w:cs="Calibri"/>
                <w:color w:val="000000"/>
                <w:sz w:val="20"/>
                <w:szCs w:val="20"/>
                <w:lang w:val="en-US"/>
              </w:rPr>
            </w:pPr>
            <w:r w:rsidRPr="005C5A57">
              <w:rPr>
                <w:rFonts w:ascii="Calibri" w:eastAsia="Times New Roman" w:hAnsi="Calibri" w:cs="Calibri"/>
                <w:color w:val="000000"/>
                <w:sz w:val="20"/>
                <w:szCs w:val="20"/>
                <w:lang w:val="en-US"/>
              </w:rPr>
              <w:t>38 (29%)</w:t>
            </w:r>
          </w:p>
        </w:tc>
      </w:tr>
      <w:tr w:rsidR="002C7123" w:rsidRPr="005C5A57" w14:paraId="71733D54" w14:textId="77777777" w:rsidTr="00074C5F">
        <w:trPr>
          <w:trHeight w:val="290"/>
          <w:jc w:val="center"/>
        </w:trPr>
        <w:tc>
          <w:tcPr>
            <w:tcW w:w="4853" w:type="dxa"/>
            <w:shd w:val="clear" w:color="auto" w:fill="auto"/>
            <w:noWrap/>
            <w:vAlign w:val="bottom"/>
            <w:hideMark/>
          </w:tcPr>
          <w:p w14:paraId="04BD27B1" w14:textId="77777777" w:rsidR="002C7123" w:rsidRPr="005C5A57" w:rsidRDefault="002C7123" w:rsidP="00DF0933">
            <w:pPr>
              <w:rPr>
                <w:rFonts w:ascii="Calibri" w:eastAsia="Times New Roman" w:hAnsi="Calibri" w:cs="Calibri"/>
                <w:b/>
                <w:bCs/>
                <w:color w:val="000000"/>
                <w:sz w:val="20"/>
                <w:szCs w:val="20"/>
                <w:lang w:val="en-US"/>
              </w:rPr>
            </w:pPr>
            <w:r w:rsidRPr="005C5A57">
              <w:rPr>
                <w:rFonts w:ascii="Calibri" w:eastAsia="Times New Roman" w:hAnsi="Calibri" w:cs="Calibri"/>
                <w:b/>
                <w:bCs/>
                <w:color w:val="000000"/>
                <w:sz w:val="20"/>
                <w:szCs w:val="20"/>
                <w:lang w:val="en-US"/>
              </w:rPr>
              <w:t>TOTAL (on-line / in person)</w:t>
            </w:r>
          </w:p>
        </w:tc>
        <w:tc>
          <w:tcPr>
            <w:tcW w:w="890" w:type="dxa"/>
            <w:shd w:val="clear" w:color="auto" w:fill="auto"/>
            <w:noWrap/>
            <w:vAlign w:val="bottom"/>
            <w:hideMark/>
          </w:tcPr>
          <w:p w14:paraId="67A86B5E" w14:textId="77777777" w:rsidR="002C7123" w:rsidRPr="005C5A57" w:rsidRDefault="002C7123" w:rsidP="00DF0933">
            <w:pPr>
              <w:jc w:val="right"/>
              <w:rPr>
                <w:rFonts w:ascii="Calibri" w:eastAsia="Times New Roman" w:hAnsi="Calibri" w:cs="Calibri"/>
                <w:color w:val="000000"/>
                <w:sz w:val="20"/>
                <w:szCs w:val="20"/>
                <w:lang w:val="en-US"/>
              </w:rPr>
            </w:pPr>
            <w:r w:rsidRPr="005C5A57">
              <w:rPr>
                <w:rFonts w:ascii="Calibri" w:eastAsia="Times New Roman" w:hAnsi="Calibri" w:cs="Calibri"/>
                <w:color w:val="000000"/>
                <w:sz w:val="20"/>
                <w:szCs w:val="20"/>
                <w:lang w:val="en-US"/>
              </w:rPr>
              <w:t>0</w:t>
            </w:r>
          </w:p>
        </w:tc>
        <w:tc>
          <w:tcPr>
            <w:tcW w:w="1126" w:type="dxa"/>
            <w:shd w:val="clear" w:color="auto" w:fill="auto"/>
            <w:noWrap/>
            <w:vAlign w:val="bottom"/>
            <w:hideMark/>
          </w:tcPr>
          <w:p w14:paraId="432BEC96" w14:textId="77777777" w:rsidR="002C7123" w:rsidRPr="005C5A57" w:rsidRDefault="002C7123" w:rsidP="00DF0933">
            <w:pPr>
              <w:jc w:val="right"/>
              <w:rPr>
                <w:rFonts w:ascii="Calibri" w:eastAsia="Times New Roman" w:hAnsi="Calibri" w:cs="Calibri"/>
                <w:color w:val="000000"/>
                <w:sz w:val="20"/>
                <w:szCs w:val="20"/>
                <w:lang w:val="en-US"/>
              </w:rPr>
            </w:pPr>
            <w:r w:rsidRPr="005C5A57">
              <w:rPr>
                <w:rFonts w:ascii="Calibri" w:eastAsia="Times New Roman" w:hAnsi="Calibri" w:cs="Calibri"/>
                <w:color w:val="000000"/>
                <w:sz w:val="20"/>
                <w:szCs w:val="20"/>
                <w:lang w:val="en-US"/>
              </w:rPr>
              <w:t>130</w:t>
            </w:r>
          </w:p>
        </w:tc>
        <w:tc>
          <w:tcPr>
            <w:tcW w:w="1751" w:type="dxa"/>
            <w:shd w:val="clear" w:color="auto" w:fill="auto"/>
            <w:noWrap/>
            <w:vAlign w:val="bottom"/>
            <w:hideMark/>
          </w:tcPr>
          <w:p w14:paraId="071FFE81" w14:textId="77777777" w:rsidR="002C7123" w:rsidRPr="005C5A57" w:rsidRDefault="002C7123" w:rsidP="00DF0933">
            <w:pPr>
              <w:jc w:val="right"/>
              <w:rPr>
                <w:rFonts w:ascii="Calibri" w:eastAsia="Times New Roman" w:hAnsi="Calibri" w:cs="Calibri"/>
                <w:b/>
                <w:bCs/>
                <w:color w:val="000000"/>
                <w:sz w:val="20"/>
                <w:szCs w:val="20"/>
                <w:lang w:val="en-US"/>
              </w:rPr>
            </w:pPr>
            <w:r w:rsidRPr="005C5A57">
              <w:rPr>
                <w:rFonts w:ascii="Calibri" w:eastAsia="Times New Roman" w:hAnsi="Calibri" w:cs="Calibri"/>
                <w:b/>
                <w:bCs/>
                <w:color w:val="000000"/>
                <w:sz w:val="20"/>
                <w:szCs w:val="20"/>
                <w:lang w:val="en-US"/>
              </w:rPr>
              <w:t>130</w:t>
            </w:r>
          </w:p>
        </w:tc>
      </w:tr>
    </w:tbl>
    <w:p w14:paraId="6D04AEA2" w14:textId="77777777" w:rsidR="002C7123" w:rsidRPr="005C5A57" w:rsidRDefault="002C7123" w:rsidP="002C7123">
      <w:pPr>
        <w:jc w:val="both"/>
        <w:rPr>
          <w:rFonts w:asciiTheme="minorHAnsi" w:hAnsiTheme="minorHAnsi" w:cstheme="minorHAnsi"/>
          <w:b/>
          <w:bCs/>
          <w:i/>
          <w:iCs/>
          <w:color w:val="FF0000"/>
          <w:highlight w:val="yellow"/>
          <w:u w:val="single"/>
          <w:lang w:val="en-US"/>
        </w:rPr>
      </w:pPr>
    </w:p>
    <w:p w14:paraId="67AC6513" w14:textId="11A6F171" w:rsidR="002C7123" w:rsidRPr="005C5A57" w:rsidRDefault="002C7123" w:rsidP="002C7123">
      <w:pPr>
        <w:jc w:val="both"/>
        <w:rPr>
          <w:rFonts w:asciiTheme="minorHAnsi" w:hAnsiTheme="minorHAnsi" w:cstheme="minorHAnsi"/>
          <w:iCs/>
          <w:lang w:val="en-US"/>
        </w:rPr>
      </w:pPr>
    </w:p>
    <w:p w14:paraId="41DE6816" w14:textId="019C022D" w:rsidR="004A3503" w:rsidRPr="005C5A57" w:rsidRDefault="004A3503" w:rsidP="004A3503">
      <w:pPr>
        <w:pStyle w:val="ListParagraph"/>
        <w:numPr>
          <w:ilvl w:val="0"/>
          <w:numId w:val="37"/>
        </w:numPr>
        <w:ind w:left="454" w:hanging="454"/>
        <w:jc w:val="both"/>
        <w:rPr>
          <w:rFonts w:asciiTheme="minorHAnsi" w:hAnsiTheme="minorHAnsi" w:cstheme="minorHAnsi"/>
          <w:iCs/>
          <w:sz w:val="22"/>
          <w:szCs w:val="22"/>
          <w:lang w:val="en-US"/>
        </w:rPr>
      </w:pPr>
      <w:r w:rsidRPr="005C5A57">
        <w:rPr>
          <w:rFonts w:asciiTheme="minorHAnsi" w:hAnsiTheme="minorHAnsi" w:cstheme="minorHAnsi"/>
          <w:iCs/>
          <w:sz w:val="22"/>
          <w:szCs w:val="22"/>
          <w:lang w:val="en-US"/>
        </w:rPr>
        <w:t xml:space="preserve">EMIS implementation has </w:t>
      </w:r>
      <w:r w:rsidR="00157EA0" w:rsidRPr="005C5A57">
        <w:rPr>
          <w:rFonts w:asciiTheme="minorHAnsi" w:hAnsiTheme="minorHAnsi" w:cstheme="minorHAnsi"/>
          <w:iCs/>
          <w:sz w:val="22"/>
          <w:szCs w:val="22"/>
          <w:lang w:val="en-US"/>
        </w:rPr>
        <w:t>been supported by</w:t>
      </w:r>
      <w:r w:rsidRPr="005C5A57">
        <w:rPr>
          <w:rFonts w:asciiTheme="minorHAnsi" w:hAnsiTheme="minorHAnsi" w:cstheme="minorHAnsi"/>
          <w:iCs/>
          <w:sz w:val="22"/>
          <w:szCs w:val="22"/>
          <w:lang w:val="en-US"/>
        </w:rPr>
        <w:t xml:space="preserve"> the installation of EMIS software in public buildings and utilities, selection and training of building energy managers, collection and input of primary data, training and advice on data collection, analysis and aggregation at  the municipality level. Building on </w:t>
      </w:r>
      <w:r w:rsidRPr="005C5A57">
        <w:rPr>
          <w:rFonts w:asciiTheme="minorHAnsi" w:hAnsiTheme="minorHAnsi" w:cstheme="minorHAnsi"/>
          <w:iCs/>
          <w:sz w:val="22"/>
          <w:szCs w:val="22"/>
          <w:lang w:val="en-US"/>
        </w:rPr>
        <w:lastRenderedPageBreak/>
        <w:t xml:space="preserve">the results of EMIS application at building-level, the Project has supported authorities and SME companies on identification, implementation and monitoring of low-carbon investment Projects in public sector buildings. </w:t>
      </w:r>
    </w:p>
    <w:p w14:paraId="0C4BE717" w14:textId="77777777" w:rsidR="004A3503" w:rsidRPr="005C5A57" w:rsidRDefault="004A3503" w:rsidP="004A3503">
      <w:pPr>
        <w:pStyle w:val="ListParagraph"/>
        <w:ind w:left="454"/>
        <w:jc w:val="both"/>
        <w:rPr>
          <w:rFonts w:asciiTheme="minorHAnsi" w:hAnsiTheme="minorHAnsi" w:cstheme="minorHAnsi"/>
          <w:iCs/>
          <w:sz w:val="22"/>
          <w:szCs w:val="22"/>
          <w:lang w:val="en-US"/>
        </w:rPr>
      </w:pPr>
    </w:p>
    <w:p w14:paraId="56ED21B0" w14:textId="3CA59655" w:rsidR="004A3503" w:rsidRPr="005C5A57" w:rsidRDefault="004A3503" w:rsidP="004A3503">
      <w:pPr>
        <w:pStyle w:val="ListParagraph"/>
        <w:numPr>
          <w:ilvl w:val="0"/>
          <w:numId w:val="37"/>
        </w:numPr>
        <w:ind w:left="454" w:hanging="454"/>
        <w:jc w:val="both"/>
        <w:rPr>
          <w:rFonts w:asciiTheme="minorHAnsi" w:hAnsiTheme="minorHAnsi" w:cstheme="minorHAnsi"/>
          <w:iCs/>
          <w:sz w:val="22"/>
          <w:szCs w:val="22"/>
          <w:lang w:val="en-US"/>
        </w:rPr>
      </w:pPr>
      <w:bookmarkStart w:id="148" w:name="_Ref112406921"/>
      <w:r w:rsidRPr="005C5A57">
        <w:rPr>
          <w:rFonts w:asciiTheme="minorHAnsi" w:hAnsiTheme="minorHAnsi" w:cstheme="minorHAnsi"/>
          <w:iCs/>
          <w:sz w:val="22"/>
          <w:szCs w:val="22"/>
          <w:lang w:val="en-US"/>
        </w:rPr>
        <w:t xml:space="preserve">Under </w:t>
      </w:r>
      <w:r w:rsidR="00157EA0" w:rsidRPr="005C5A57">
        <w:rPr>
          <w:rFonts w:asciiTheme="minorHAnsi" w:hAnsiTheme="minorHAnsi" w:cstheme="minorHAnsi"/>
          <w:iCs/>
          <w:sz w:val="22"/>
          <w:szCs w:val="22"/>
          <w:lang w:val="en-US"/>
        </w:rPr>
        <w:t xml:space="preserve">Project </w:t>
      </w:r>
      <w:r w:rsidRPr="005C5A57">
        <w:rPr>
          <w:rFonts w:asciiTheme="minorHAnsi" w:hAnsiTheme="minorHAnsi" w:cstheme="minorHAnsi"/>
          <w:iCs/>
          <w:sz w:val="22"/>
          <w:szCs w:val="22"/>
          <w:lang w:val="en-US"/>
        </w:rPr>
        <w:t xml:space="preserve">Activity 1.2, assistance was and will be provided to develop, test and implement appropriate IT solutions to enable compliance to the Law on Energy Efficiency of RS and FBiH and its requirements for EE information systems. An important aspect of this activity is carrying out energy intensity mapping of </w:t>
      </w:r>
      <w:r w:rsidR="004C0B4A" w:rsidRPr="005C5A57">
        <w:rPr>
          <w:rFonts w:asciiTheme="minorHAnsi" w:hAnsiTheme="minorHAnsi" w:cstheme="minorHAnsi"/>
          <w:iCs/>
          <w:sz w:val="22"/>
          <w:szCs w:val="22"/>
          <w:lang w:val="en-US"/>
        </w:rPr>
        <w:t>buildings and</w:t>
      </w:r>
      <w:r w:rsidRPr="005C5A57">
        <w:rPr>
          <w:rFonts w:asciiTheme="minorHAnsi" w:hAnsiTheme="minorHAnsi" w:cstheme="minorHAnsi"/>
          <w:iCs/>
          <w:sz w:val="22"/>
          <w:szCs w:val="22"/>
          <w:lang w:val="en-US"/>
        </w:rPr>
        <w:t xml:space="preserve"> supporting municipal and entity-level authorities in identifying and prioritizing buildings for investment using established energy intensity benchmarks and indicators. </w:t>
      </w:r>
      <w:r w:rsidR="00157EA0" w:rsidRPr="005C5A57">
        <w:rPr>
          <w:rFonts w:asciiTheme="minorHAnsi" w:hAnsiTheme="minorHAnsi" w:cstheme="minorHAnsi"/>
          <w:iCs/>
          <w:sz w:val="22"/>
          <w:szCs w:val="22"/>
          <w:lang w:val="en-US"/>
        </w:rPr>
        <w:t xml:space="preserve">Towards the EOP, all 5,000 public buildings in BiH should be covered by EMIS against the current number of 3,944 buildings, creating a unique precedent and an example to follow for other developing countries. </w:t>
      </w:r>
      <w:r w:rsidRPr="005C5A57">
        <w:rPr>
          <w:rFonts w:asciiTheme="minorHAnsi" w:hAnsiTheme="minorHAnsi" w:cstheme="minorHAnsi"/>
          <w:iCs/>
          <w:sz w:val="22"/>
          <w:szCs w:val="22"/>
          <w:lang w:val="en-US"/>
        </w:rPr>
        <w:t>The Project is on track to reach the E</w:t>
      </w:r>
      <w:r w:rsidR="00A86B9B">
        <w:rPr>
          <w:rFonts w:asciiTheme="minorHAnsi" w:hAnsiTheme="minorHAnsi" w:cstheme="minorHAnsi"/>
          <w:iCs/>
          <w:sz w:val="22"/>
          <w:szCs w:val="22"/>
          <w:lang w:val="en-US"/>
        </w:rPr>
        <w:t>o</w:t>
      </w:r>
      <w:r w:rsidRPr="005C5A57">
        <w:rPr>
          <w:rFonts w:asciiTheme="minorHAnsi" w:hAnsiTheme="minorHAnsi" w:cstheme="minorHAnsi"/>
          <w:iCs/>
          <w:sz w:val="22"/>
          <w:szCs w:val="22"/>
          <w:lang w:val="en-US"/>
        </w:rPr>
        <w:t>P target value.</w:t>
      </w:r>
      <w:bookmarkEnd w:id="148"/>
      <w:r w:rsidRPr="005C5A57">
        <w:rPr>
          <w:rFonts w:asciiTheme="minorHAnsi" w:hAnsiTheme="minorHAnsi" w:cstheme="minorHAnsi"/>
          <w:iCs/>
          <w:sz w:val="22"/>
          <w:szCs w:val="22"/>
          <w:lang w:val="en-US"/>
        </w:rPr>
        <w:t xml:space="preserve"> </w:t>
      </w:r>
    </w:p>
    <w:p w14:paraId="6C907FE0" w14:textId="77777777" w:rsidR="003A0ADE" w:rsidRPr="005C5A57" w:rsidRDefault="003A0ADE" w:rsidP="004A3503">
      <w:pPr>
        <w:contextualSpacing/>
        <w:jc w:val="both"/>
        <w:rPr>
          <w:rFonts w:asciiTheme="minorHAnsi" w:hAnsiTheme="minorHAnsi" w:cstheme="minorHAnsi"/>
          <w:i/>
          <w:u w:val="single"/>
          <w:lang w:val="en-US"/>
        </w:rPr>
      </w:pPr>
    </w:p>
    <w:p w14:paraId="5BAE7D37" w14:textId="77777777" w:rsidR="002C7123" w:rsidRPr="005C5A57" w:rsidRDefault="002C7123">
      <w:pPr>
        <w:numPr>
          <w:ilvl w:val="0"/>
          <w:numId w:val="37"/>
        </w:numPr>
        <w:ind w:left="454" w:hanging="454"/>
        <w:contextualSpacing/>
        <w:jc w:val="both"/>
        <w:rPr>
          <w:rFonts w:asciiTheme="minorHAnsi" w:hAnsiTheme="minorHAnsi" w:cstheme="minorBidi"/>
          <w:lang w:val="en-US"/>
        </w:rPr>
      </w:pPr>
      <w:bookmarkStart w:id="149" w:name="_Ref98578303"/>
      <w:bookmarkStart w:id="150" w:name="_Ref108857797"/>
      <w:bookmarkStart w:id="151" w:name="_Toc96877101"/>
      <w:bookmarkEnd w:id="128"/>
      <w:r w:rsidRPr="005C5A57">
        <w:rPr>
          <w:rFonts w:asciiTheme="minorHAnsi" w:hAnsiTheme="minorHAnsi" w:cstheme="minorBidi"/>
          <w:lang w:val="en-US"/>
        </w:rPr>
        <w:t xml:space="preserve">With respect to Project Activity 1.3: EE-RE Projects preparation, </w:t>
      </w:r>
      <w:bookmarkStart w:id="152" w:name="_Hlk108776096"/>
      <w:bookmarkEnd w:id="149"/>
      <w:r w:rsidRPr="005C5A57">
        <w:rPr>
          <w:rFonts w:asciiTheme="minorHAnsi" w:hAnsiTheme="minorHAnsi" w:cstheme="minorBidi"/>
          <w:lang w:val="en-US"/>
        </w:rPr>
        <w:t>the following was implemented:</w:t>
      </w:r>
      <w:bookmarkEnd w:id="150"/>
      <w:bookmarkEnd w:id="152"/>
    </w:p>
    <w:p w14:paraId="500695B9" w14:textId="77777777" w:rsidR="002C7123" w:rsidRPr="005C5A57" w:rsidRDefault="002C7123" w:rsidP="002C7123">
      <w:pPr>
        <w:ind w:left="454"/>
        <w:contextualSpacing/>
        <w:jc w:val="both"/>
        <w:rPr>
          <w:rFonts w:asciiTheme="minorHAnsi" w:hAnsiTheme="minorHAnsi" w:cstheme="minorHAnsi"/>
          <w:iCs/>
          <w:lang w:val="en-US"/>
        </w:rPr>
      </w:pPr>
    </w:p>
    <w:p w14:paraId="5D762340" w14:textId="5B754EF9" w:rsidR="002C7123" w:rsidRPr="005C5A57" w:rsidRDefault="00365A4A">
      <w:pPr>
        <w:numPr>
          <w:ilvl w:val="0"/>
          <w:numId w:val="59"/>
        </w:numPr>
        <w:ind w:left="814"/>
        <w:contextualSpacing/>
        <w:jc w:val="both"/>
        <w:rPr>
          <w:rFonts w:asciiTheme="minorHAnsi" w:hAnsiTheme="minorHAnsi" w:cstheme="minorBidi"/>
          <w:lang w:val="en-US"/>
        </w:rPr>
      </w:pPr>
      <w:r w:rsidRPr="005C5A57">
        <w:rPr>
          <w:rFonts w:asciiTheme="minorHAnsi" w:hAnsiTheme="minorHAnsi" w:cstheme="minorBidi"/>
          <w:lang w:val="en-US"/>
        </w:rPr>
        <w:t>DEAs</w:t>
      </w:r>
      <w:r w:rsidR="002C7123" w:rsidRPr="005C5A57">
        <w:rPr>
          <w:rFonts w:asciiTheme="minorHAnsi" w:hAnsiTheme="minorHAnsi" w:cstheme="minorBidi"/>
          <w:lang w:val="en-US"/>
        </w:rPr>
        <w:t xml:space="preserve"> started in April 2019 with a total of 332 completed by 2021;</w:t>
      </w:r>
    </w:p>
    <w:p w14:paraId="18333847" w14:textId="77777777" w:rsidR="002C7123" w:rsidRPr="005C5A57" w:rsidRDefault="002C7123">
      <w:pPr>
        <w:numPr>
          <w:ilvl w:val="0"/>
          <w:numId w:val="59"/>
        </w:numPr>
        <w:ind w:left="814"/>
        <w:contextualSpacing/>
        <w:jc w:val="both"/>
        <w:rPr>
          <w:rFonts w:asciiTheme="minorHAnsi" w:hAnsiTheme="minorHAnsi" w:cstheme="minorHAnsi"/>
          <w:iCs/>
          <w:lang w:val="en-US"/>
        </w:rPr>
      </w:pPr>
      <w:r w:rsidRPr="005C5A57">
        <w:rPr>
          <w:rFonts w:asciiTheme="minorHAnsi" w:hAnsiTheme="minorHAnsi" w:cstheme="minorHAnsi"/>
          <w:iCs/>
          <w:lang w:val="en-US"/>
        </w:rPr>
        <w:t>DEAs have provided additional possibilities for RPs to identify investments based on audits and estimated payback period. Thus far, 45 of the completed 101 retrofitted public buildings received investments based on the DEAs developed by the Project;</w:t>
      </w:r>
    </w:p>
    <w:p w14:paraId="0002B019" w14:textId="77777777" w:rsidR="002C7123" w:rsidRPr="005C5A57" w:rsidRDefault="002C7123">
      <w:pPr>
        <w:numPr>
          <w:ilvl w:val="0"/>
          <w:numId w:val="59"/>
        </w:numPr>
        <w:ind w:left="814"/>
        <w:contextualSpacing/>
        <w:jc w:val="both"/>
        <w:rPr>
          <w:rFonts w:asciiTheme="minorHAnsi" w:hAnsiTheme="minorHAnsi" w:cstheme="minorHAnsi"/>
          <w:iCs/>
          <w:lang w:val="en-US"/>
        </w:rPr>
      </w:pPr>
      <w:r w:rsidRPr="005C5A57">
        <w:rPr>
          <w:rFonts w:asciiTheme="minorHAnsi" w:hAnsiTheme="minorHAnsi" w:cstheme="minorHAnsi"/>
          <w:iCs/>
          <w:lang w:val="en-US"/>
        </w:rPr>
        <w:t>all RPs accepting the "Zero Tolerance Guidelines" practice regarding corruption prevention rules;</w:t>
      </w:r>
    </w:p>
    <w:p w14:paraId="022A5A52" w14:textId="77777777" w:rsidR="002C7123" w:rsidRPr="005C5A57" w:rsidRDefault="002C7123">
      <w:pPr>
        <w:numPr>
          <w:ilvl w:val="0"/>
          <w:numId w:val="59"/>
        </w:numPr>
        <w:ind w:left="814"/>
        <w:contextualSpacing/>
        <w:jc w:val="both"/>
        <w:rPr>
          <w:rFonts w:asciiTheme="minorHAnsi" w:hAnsiTheme="minorHAnsi" w:cstheme="minorHAnsi"/>
          <w:iCs/>
          <w:lang w:val="en-US"/>
        </w:rPr>
      </w:pPr>
      <w:r w:rsidRPr="005C5A57">
        <w:rPr>
          <w:rFonts w:asciiTheme="minorHAnsi" w:hAnsiTheme="minorHAnsi" w:cstheme="minorHAnsi"/>
          <w:iCs/>
          <w:lang w:val="en-US"/>
        </w:rPr>
        <w:t>with designs in place, retrofits for public buildings with a payback period of more than 8 years were targeted for GCF support of 20% of the capital cost reducing the payback period</w:t>
      </w:r>
      <w:r w:rsidRPr="005C5A57">
        <w:rPr>
          <w:rFonts w:asciiTheme="minorHAnsi" w:hAnsiTheme="minorHAnsi" w:cstheme="minorHAnsi"/>
          <w:iCs/>
          <w:vertAlign w:val="superscript"/>
          <w:lang w:val="en-US"/>
        </w:rPr>
        <w:footnoteReference w:id="12"/>
      </w:r>
      <w:r w:rsidRPr="005C5A57">
        <w:rPr>
          <w:rFonts w:asciiTheme="minorHAnsi" w:hAnsiTheme="minorHAnsi" w:cstheme="minorHAnsi"/>
          <w:iCs/>
          <w:lang w:val="en-US"/>
        </w:rPr>
        <w:t>. It was determined that retrofits where the payback period was less than 5 years did not need GCF support;</w:t>
      </w:r>
    </w:p>
    <w:p w14:paraId="2DD7A7DA" w14:textId="02A96510" w:rsidR="002C7123" w:rsidRPr="005C5A57" w:rsidRDefault="002C7123">
      <w:pPr>
        <w:numPr>
          <w:ilvl w:val="0"/>
          <w:numId w:val="59"/>
        </w:numPr>
        <w:ind w:left="814"/>
        <w:contextualSpacing/>
        <w:jc w:val="both"/>
        <w:rPr>
          <w:rFonts w:asciiTheme="minorHAnsi" w:hAnsiTheme="minorHAnsi" w:cstheme="minorHAnsi"/>
          <w:iCs/>
          <w:lang w:val="en-US"/>
        </w:rPr>
      </w:pPr>
      <w:r w:rsidRPr="005C5A57">
        <w:rPr>
          <w:rFonts w:asciiTheme="minorHAnsi" w:hAnsiTheme="minorHAnsi" w:cstheme="minorHAnsi"/>
          <w:iCs/>
          <w:lang w:val="en-US"/>
        </w:rPr>
        <w:t xml:space="preserve">DEAs were developed only for hospitals, health care centres and schools under GCF and WB Projects for reconstruction of public buildings as well as KfW and EBRD energy efficiency retrofits in Canton Sarajevo, retrofitting buildings under the Federal ministry for spatial </w:t>
      </w:r>
      <w:r w:rsidR="00356C1C" w:rsidRPr="005C5A57">
        <w:rPr>
          <w:rFonts w:asciiTheme="minorHAnsi" w:hAnsiTheme="minorHAnsi" w:cstheme="minorHAnsi"/>
          <w:iCs/>
          <w:lang w:val="en-US"/>
        </w:rPr>
        <w:t>planning</w:t>
      </w:r>
      <w:r w:rsidRPr="005C5A57">
        <w:rPr>
          <w:rFonts w:asciiTheme="minorHAnsi" w:hAnsiTheme="minorHAnsi" w:cstheme="minorHAnsi"/>
          <w:iCs/>
          <w:lang w:val="en-US"/>
        </w:rPr>
        <w:t xml:space="preserve"> budget.</w:t>
      </w:r>
    </w:p>
    <w:bookmarkEnd w:id="151"/>
    <w:p w14:paraId="454F1004" w14:textId="708D1F8C" w:rsidR="002C7123" w:rsidRPr="005C5A57" w:rsidRDefault="002C7123" w:rsidP="002C7123">
      <w:pPr>
        <w:rPr>
          <w:lang w:val="en-US"/>
        </w:rPr>
      </w:pPr>
    </w:p>
    <w:p w14:paraId="71002003" w14:textId="1BD65D38" w:rsidR="00365A4A" w:rsidRPr="005C5A57" w:rsidRDefault="00365A4A" w:rsidP="00365A4A">
      <w:pPr>
        <w:pStyle w:val="ListParagraph"/>
        <w:numPr>
          <w:ilvl w:val="0"/>
          <w:numId w:val="37"/>
        </w:numPr>
        <w:ind w:left="454" w:hanging="454"/>
        <w:jc w:val="both"/>
        <w:rPr>
          <w:sz w:val="22"/>
          <w:szCs w:val="22"/>
          <w:lang w:val="en-US"/>
        </w:rPr>
      </w:pPr>
      <w:bookmarkStart w:id="153" w:name="_Ref112406888"/>
      <w:r w:rsidRPr="005C5A57">
        <w:rPr>
          <w:rFonts w:asciiTheme="minorHAnsi" w:hAnsiTheme="minorHAnsi" w:cstheme="minorHAnsi"/>
          <w:iCs/>
          <w:sz w:val="22"/>
          <w:szCs w:val="22"/>
          <w:lang w:val="en-US"/>
        </w:rPr>
        <w:t>DEAs were to be compatible with requirements of the EU Energy Performance in Buildings Directive (EPBD) to ensure compliance with international best practices and standards. Each Project contain</w:t>
      </w:r>
      <w:r w:rsidR="00773E7F" w:rsidRPr="005C5A57">
        <w:rPr>
          <w:rFonts w:asciiTheme="minorHAnsi" w:hAnsiTheme="minorHAnsi" w:cstheme="minorHAnsi"/>
          <w:iCs/>
          <w:sz w:val="22"/>
          <w:szCs w:val="22"/>
          <w:lang w:val="en-US"/>
        </w:rPr>
        <w:t>ed</w:t>
      </w:r>
      <w:r w:rsidRPr="005C5A57">
        <w:rPr>
          <w:rFonts w:asciiTheme="minorHAnsi" w:hAnsiTheme="minorHAnsi" w:cstheme="minorHAnsi"/>
          <w:iCs/>
          <w:sz w:val="22"/>
          <w:szCs w:val="22"/>
          <w:lang w:val="en-US"/>
        </w:rPr>
        <w:t xml:space="preserve"> financial analysis of the proposed measures, and, if required, justification </w:t>
      </w:r>
      <w:r w:rsidR="00773E7F" w:rsidRPr="005C5A57">
        <w:rPr>
          <w:rFonts w:asciiTheme="minorHAnsi" w:hAnsiTheme="minorHAnsi" w:cstheme="minorHAnsi"/>
          <w:iCs/>
          <w:sz w:val="22"/>
          <w:szCs w:val="22"/>
          <w:lang w:val="en-US"/>
        </w:rPr>
        <w:t>for f</w:t>
      </w:r>
      <w:r w:rsidRPr="005C5A57">
        <w:rPr>
          <w:rFonts w:asciiTheme="minorHAnsi" w:hAnsiTheme="minorHAnsi" w:cstheme="minorHAnsi"/>
          <w:iCs/>
          <w:sz w:val="22"/>
          <w:szCs w:val="22"/>
          <w:lang w:val="en-US"/>
        </w:rPr>
        <w:t xml:space="preserve">inancial </w:t>
      </w:r>
      <w:r w:rsidR="00773E7F" w:rsidRPr="005C5A57">
        <w:rPr>
          <w:rFonts w:asciiTheme="minorHAnsi" w:hAnsiTheme="minorHAnsi" w:cstheme="minorHAnsi"/>
          <w:iCs/>
          <w:sz w:val="22"/>
          <w:szCs w:val="22"/>
          <w:lang w:val="en-US"/>
        </w:rPr>
        <w:t>a</w:t>
      </w:r>
      <w:r w:rsidRPr="005C5A57">
        <w:rPr>
          <w:rFonts w:asciiTheme="minorHAnsi" w:hAnsiTheme="minorHAnsi" w:cstheme="minorHAnsi"/>
          <w:iCs/>
          <w:sz w:val="22"/>
          <w:szCs w:val="22"/>
          <w:lang w:val="en-US"/>
        </w:rPr>
        <w:t xml:space="preserve">ssistance under </w:t>
      </w:r>
      <w:r w:rsidR="00773E7F" w:rsidRPr="005C5A57">
        <w:rPr>
          <w:rFonts w:asciiTheme="minorHAnsi" w:hAnsiTheme="minorHAnsi" w:cstheme="minorHAnsi"/>
          <w:iCs/>
          <w:sz w:val="22"/>
          <w:szCs w:val="22"/>
          <w:lang w:val="en-US"/>
        </w:rPr>
        <w:t>O</w:t>
      </w:r>
      <w:r w:rsidRPr="005C5A57">
        <w:rPr>
          <w:rFonts w:asciiTheme="minorHAnsi" w:hAnsiTheme="minorHAnsi" w:cstheme="minorHAnsi"/>
          <w:iCs/>
          <w:sz w:val="22"/>
          <w:szCs w:val="22"/>
          <w:lang w:val="en-US"/>
        </w:rPr>
        <w:t xml:space="preserve">utput </w:t>
      </w:r>
      <w:r w:rsidR="00773E7F" w:rsidRPr="005C5A57">
        <w:rPr>
          <w:rFonts w:asciiTheme="minorHAnsi" w:hAnsiTheme="minorHAnsi" w:cstheme="minorHAnsi"/>
          <w:iCs/>
          <w:sz w:val="22"/>
          <w:szCs w:val="22"/>
          <w:lang w:val="en-US"/>
        </w:rPr>
        <w:t>1.</w:t>
      </w:r>
      <w:r w:rsidRPr="005C5A57">
        <w:rPr>
          <w:rFonts w:asciiTheme="minorHAnsi" w:hAnsiTheme="minorHAnsi" w:cstheme="minorHAnsi"/>
          <w:iCs/>
          <w:sz w:val="22"/>
          <w:szCs w:val="22"/>
          <w:lang w:val="en-US"/>
        </w:rPr>
        <w:t xml:space="preserve">2 of the </w:t>
      </w:r>
      <w:r w:rsidR="00773E7F" w:rsidRPr="005C5A57">
        <w:rPr>
          <w:rFonts w:asciiTheme="minorHAnsi" w:hAnsiTheme="minorHAnsi" w:cstheme="minorHAnsi"/>
          <w:iCs/>
          <w:sz w:val="22"/>
          <w:szCs w:val="22"/>
          <w:lang w:val="en-US"/>
        </w:rPr>
        <w:t xml:space="preserve">LCPB </w:t>
      </w:r>
      <w:r w:rsidRPr="005C5A57">
        <w:rPr>
          <w:rFonts w:asciiTheme="minorHAnsi" w:hAnsiTheme="minorHAnsi" w:cstheme="minorHAnsi"/>
          <w:iCs/>
          <w:sz w:val="22"/>
          <w:szCs w:val="22"/>
          <w:lang w:val="en-US"/>
        </w:rPr>
        <w:t xml:space="preserve">Project. Existing DEAs conducted by the on-going UNDP (90) and WB (50) Projects </w:t>
      </w:r>
      <w:r w:rsidR="00773E7F" w:rsidRPr="005C5A57">
        <w:rPr>
          <w:rFonts w:asciiTheme="minorHAnsi" w:hAnsiTheme="minorHAnsi" w:cstheme="minorHAnsi"/>
          <w:iCs/>
          <w:sz w:val="22"/>
          <w:szCs w:val="22"/>
          <w:lang w:val="en-US"/>
        </w:rPr>
        <w:t>were to</w:t>
      </w:r>
      <w:r w:rsidRPr="005C5A57">
        <w:rPr>
          <w:rFonts w:asciiTheme="minorHAnsi" w:hAnsiTheme="minorHAnsi" w:cstheme="minorHAnsi"/>
          <w:iCs/>
          <w:sz w:val="22"/>
          <w:szCs w:val="22"/>
          <w:lang w:val="en-US"/>
        </w:rPr>
        <w:t xml:space="preserve"> be used for investment decision-making. </w:t>
      </w:r>
      <w:r w:rsidR="00773E7F" w:rsidRPr="005C5A57">
        <w:rPr>
          <w:rFonts w:asciiTheme="minorHAnsi" w:hAnsiTheme="minorHAnsi" w:cstheme="minorHAnsi"/>
          <w:iCs/>
          <w:sz w:val="22"/>
          <w:szCs w:val="22"/>
          <w:lang w:val="en-US"/>
        </w:rPr>
        <w:t xml:space="preserve"> </w:t>
      </w:r>
      <w:r w:rsidRPr="005C5A57">
        <w:rPr>
          <w:rFonts w:asciiTheme="minorHAnsi" w:hAnsiTheme="minorHAnsi" w:cstheme="minorHAnsi"/>
          <w:iCs/>
          <w:sz w:val="22"/>
          <w:szCs w:val="22"/>
          <w:lang w:val="en-US"/>
        </w:rPr>
        <w:t xml:space="preserve">However, many of the </w:t>
      </w:r>
      <w:r w:rsidR="00773E7F" w:rsidRPr="005C5A57">
        <w:rPr>
          <w:rFonts w:asciiTheme="minorHAnsi" w:hAnsiTheme="minorHAnsi" w:cstheme="minorHAnsi"/>
          <w:iCs/>
          <w:sz w:val="22"/>
          <w:szCs w:val="22"/>
          <w:lang w:val="en-US"/>
        </w:rPr>
        <w:t>proposed investments were</w:t>
      </w:r>
      <w:r w:rsidRPr="005C5A57">
        <w:rPr>
          <w:rFonts w:asciiTheme="minorHAnsi" w:hAnsiTheme="minorHAnsi" w:cstheme="minorHAnsi"/>
          <w:iCs/>
          <w:sz w:val="22"/>
          <w:szCs w:val="22"/>
          <w:lang w:val="en-US"/>
        </w:rPr>
        <w:t xml:space="preserve"> not sufficiently bankable to meet existing requirements, </w:t>
      </w:r>
      <w:r w:rsidR="00773E7F" w:rsidRPr="005C5A57">
        <w:rPr>
          <w:rFonts w:asciiTheme="minorHAnsi" w:hAnsiTheme="minorHAnsi" w:cstheme="minorHAnsi"/>
          <w:iCs/>
          <w:sz w:val="22"/>
          <w:szCs w:val="22"/>
          <w:lang w:val="en-US"/>
        </w:rPr>
        <w:t xml:space="preserve">justifying </w:t>
      </w:r>
      <w:r w:rsidRPr="005C5A57">
        <w:rPr>
          <w:rFonts w:asciiTheme="minorHAnsi" w:hAnsiTheme="minorHAnsi" w:cstheme="minorHAnsi"/>
          <w:iCs/>
          <w:sz w:val="22"/>
          <w:szCs w:val="22"/>
          <w:lang w:val="en-US"/>
        </w:rPr>
        <w:t>additional investment support</w:t>
      </w:r>
      <w:r w:rsidR="00773E7F" w:rsidRPr="005C5A57">
        <w:rPr>
          <w:rFonts w:asciiTheme="minorHAnsi" w:hAnsiTheme="minorHAnsi" w:cstheme="minorHAnsi"/>
          <w:iCs/>
          <w:sz w:val="22"/>
          <w:szCs w:val="22"/>
          <w:lang w:val="en-US"/>
        </w:rPr>
        <w:t>.</w:t>
      </w:r>
      <w:bookmarkEnd w:id="153"/>
    </w:p>
    <w:p w14:paraId="23EDF020" w14:textId="77777777" w:rsidR="004A3503" w:rsidRPr="005C5A57" w:rsidRDefault="004A3503" w:rsidP="00773E7F">
      <w:pPr>
        <w:jc w:val="both"/>
        <w:rPr>
          <w:lang w:val="en-US"/>
        </w:rPr>
      </w:pPr>
    </w:p>
    <w:p w14:paraId="05263536" w14:textId="784EA6D5" w:rsidR="002C7123" w:rsidRPr="005C5A57" w:rsidRDefault="002C7123">
      <w:pPr>
        <w:numPr>
          <w:ilvl w:val="0"/>
          <w:numId w:val="37"/>
        </w:numPr>
        <w:ind w:left="454" w:hanging="454"/>
        <w:contextualSpacing/>
        <w:jc w:val="both"/>
        <w:rPr>
          <w:rFonts w:asciiTheme="minorHAnsi" w:hAnsiTheme="minorHAnsi" w:cstheme="minorBidi"/>
          <w:lang w:val="en-US"/>
        </w:rPr>
      </w:pPr>
      <w:bookmarkStart w:id="154" w:name="_Hlk108759263"/>
      <w:r w:rsidRPr="005C5A57">
        <w:rPr>
          <w:rFonts w:asciiTheme="minorHAnsi" w:hAnsiTheme="minorHAnsi" w:cstheme="minorBidi"/>
          <w:lang w:val="en-US"/>
        </w:rPr>
        <w:t xml:space="preserve">With respect to </w:t>
      </w:r>
      <w:r w:rsidR="00773E7F" w:rsidRPr="005C5A57">
        <w:rPr>
          <w:rFonts w:asciiTheme="minorHAnsi" w:hAnsiTheme="minorHAnsi" w:cstheme="minorBidi"/>
          <w:lang w:val="en-US"/>
        </w:rPr>
        <w:t xml:space="preserve">Project </w:t>
      </w:r>
      <w:r w:rsidRPr="005C5A57">
        <w:rPr>
          <w:rFonts w:asciiTheme="minorHAnsi" w:hAnsiTheme="minorHAnsi" w:cstheme="minorBidi"/>
          <w:lang w:val="en-US"/>
        </w:rPr>
        <w:t>Activity 1.4: Projects oversight, the following was implemented:</w:t>
      </w:r>
    </w:p>
    <w:p w14:paraId="25D3FE3C" w14:textId="77777777" w:rsidR="002C7123" w:rsidRPr="005C5A57" w:rsidRDefault="002C7123" w:rsidP="002C7123">
      <w:pPr>
        <w:jc w:val="both"/>
        <w:rPr>
          <w:rFonts w:asciiTheme="minorHAnsi" w:hAnsiTheme="minorHAnsi" w:cstheme="minorHAnsi"/>
          <w:iCs/>
          <w:lang w:val="en-US"/>
        </w:rPr>
      </w:pPr>
    </w:p>
    <w:p w14:paraId="50CCFE51" w14:textId="0D627205" w:rsidR="002C7123" w:rsidRPr="005C5A57" w:rsidRDefault="002C7123">
      <w:pPr>
        <w:numPr>
          <w:ilvl w:val="0"/>
          <w:numId w:val="59"/>
        </w:numPr>
        <w:ind w:left="814"/>
        <w:contextualSpacing/>
        <w:jc w:val="both"/>
        <w:rPr>
          <w:rFonts w:asciiTheme="minorHAnsi" w:hAnsiTheme="minorHAnsi" w:cstheme="minorHAnsi"/>
          <w:iCs/>
          <w:lang w:val="en-US"/>
        </w:rPr>
      </w:pPr>
      <w:r w:rsidRPr="005C5A57">
        <w:rPr>
          <w:rFonts w:asciiTheme="minorHAnsi" w:hAnsiTheme="minorHAnsi" w:cstheme="minorHAnsi"/>
          <w:iCs/>
          <w:lang w:val="en-US"/>
        </w:rPr>
        <w:t xml:space="preserve">in 2019, work was conducted to support municipalities throughout Project implementation including </w:t>
      </w:r>
      <w:r w:rsidR="00A86B9B" w:rsidRPr="005C5A57">
        <w:rPr>
          <w:rFonts w:asciiTheme="minorHAnsi" w:hAnsiTheme="minorHAnsi" w:cstheme="minorHAnsi"/>
          <w:iCs/>
          <w:lang w:val="en-US"/>
        </w:rPr>
        <w:t>organization</w:t>
      </w:r>
      <w:r w:rsidRPr="005C5A57">
        <w:rPr>
          <w:rFonts w:asciiTheme="minorHAnsi" w:hAnsiTheme="minorHAnsi" w:cstheme="minorHAnsi"/>
          <w:iCs/>
          <w:lang w:val="en-US"/>
        </w:rPr>
        <w:t xml:space="preserve"> of tenders (that follow World Bank rules and procedures), </w:t>
      </w:r>
      <w:r w:rsidR="00E60483" w:rsidRPr="005C5A57">
        <w:rPr>
          <w:rFonts w:asciiTheme="minorHAnsi" w:hAnsiTheme="minorHAnsi" w:cstheme="minorHAnsi"/>
          <w:iCs/>
          <w:lang w:val="en-US"/>
        </w:rPr>
        <w:t>legal and financial assistance to municipalities to identify appropriate financing and implementation structures for Projects</w:t>
      </w:r>
      <w:r w:rsidR="008A0E80" w:rsidRPr="005C5A57">
        <w:rPr>
          <w:rFonts w:asciiTheme="minorHAnsi" w:hAnsiTheme="minorHAnsi" w:cstheme="minorHAnsi"/>
          <w:iCs/>
          <w:lang w:val="en-US"/>
        </w:rPr>
        <w:t xml:space="preserve">, </w:t>
      </w:r>
      <w:r w:rsidR="00E60483" w:rsidRPr="005C5A57">
        <w:rPr>
          <w:rFonts w:asciiTheme="minorHAnsi" w:hAnsiTheme="minorHAnsi" w:cstheme="minorHAnsi"/>
          <w:iCs/>
          <w:lang w:val="en-US"/>
        </w:rPr>
        <w:t xml:space="preserve">organizing and procuring the services of ESCOs under an EPC modality for </w:t>
      </w:r>
      <w:r w:rsidR="00E60483" w:rsidRPr="005C5A57">
        <w:rPr>
          <w:rFonts w:asciiTheme="minorHAnsi" w:hAnsiTheme="minorHAnsi" w:cstheme="minorHAnsi"/>
          <w:iCs/>
          <w:lang w:val="en-US"/>
        </w:rPr>
        <w:lastRenderedPageBreak/>
        <w:t>Projects with quick pay-back and high financial returns</w:t>
      </w:r>
      <w:r w:rsidR="008A0E80" w:rsidRPr="005C5A57">
        <w:rPr>
          <w:rStyle w:val="FootnoteReference"/>
          <w:rFonts w:asciiTheme="minorHAnsi" w:hAnsiTheme="minorHAnsi"/>
          <w:iCs/>
          <w:lang w:val="en-US"/>
        </w:rPr>
        <w:footnoteReference w:id="13"/>
      </w:r>
      <w:r w:rsidR="008A0E80" w:rsidRPr="005C5A57">
        <w:rPr>
          <w:rFonts w:asciiTheme="minorHAnsi" w:hAnsiTheme="minorHAnsi" w:cstheme="minorHAnsi"/>
          <w:iCs/>
          <w:lang w:val="en-US"/>
        </w:rPr>
        <w:t xml:space="preserve">, </w:t>
      </w:r>
      <w:r w:rsidR="0078750A" w:rsidRPr="005C5A57">
        <w:rPr>
          <w:rFonts w:asciiTheme="minorHAnsi" w:hAnsiTheme="minorHAnsi" w:cstheme="minorHAnsi"/>
          <w:iCs/>
          <w:lang w:val="en-US"/>
        </w:rPr>
        <w:t xml:space="preserve">and </w:t>
      </w:r>
      <w:r w:rsidRPr="005C5A57">
        <w:rPr>
          <w:rFonts w:asciiTheme="minorHAnsi" w:hAnsiTheme="minorHAnsi" w:cstheme="minorHAnsi"/>
          <w:iCs/>
          <w:lang w:val="en-US"/>
        </w:rPr>
        <w:t>work supervision through to the commissioning of the retrofit;</w:t>
      </w:r>
    </w:p>
    <w:p w14:paraId="63453DF1" w14:textId="77777777" w:rsidR="002C7123" w:rsidRPr="005C5A57" w:rsidRDefault="002C7123">
      <w:pPr>
        <w:numPr>
          <w:ilvl w:val="0"/>
          <w:numId w:val="59"/>
        </w:numPr>
        <w:ind w:left="814"/>
        <w:contextualSpacing/>
        <w:jc w:val="both"/>
        <w:rPr>
          <w:rFonts w:asciiTheme="minorHAnsi" w:hAnsiTheme="minorHAnsi" w:cstheme="minorHAnsi"/>
          <w:iCs/>
          <w:lang w:val="en-US"/>
        </w:rPr>
      </w:pPr>
      <w:r w:rsidRPr="005C5A57">
        <w:rPr>
          <w:rFonts w:asciiTheme="minorHAnsi" w:hAnsiTheme="minorHAnsi" w:cstheme="minorHAnsi"/>
          <w:iCs/>
          <w:lang w:val="en-US"/>
        </w:rPr>
        <w:t>in 2020 and 2021, Project oversight was conducted for 101 public buildings</w:t>
      </w:r>
      <w:r w:rsidRPr="005C5A57">
        <w:rPr>
          <w:rFonts w:asciiTheme="minorHAnsi" w:hAnsiTheme="minorHAnsi" w:cstheme="minorHAnsi"/>
          <w:iCs/>
          <w:vertAlign w:val="superscript"/>
          <w:lang w:val="en-US"/>
        </w:rPr>
        <w:footnoteReference w:id="14"/>
      </w:r>
      <w:r w:rsidRPr="005C5A57">
        <w:rPr>
          <w:rFonts w:asciiTheme="minorHAnsi" w:hAnsiTheme="minorHAnsi" w:cstheme="minorHAnsi"/>
          <w:iCs/>
          <w:lang w:val="en-US"/>
        </w:rPr>
        <w:t>;</w:t>
      </w:r>
    </w:p>
    <w:p w14:paraId="7266428E" w14:textId="77777777" w:rsidR="002C7123" w:rsidRPr="005C5A57" w:rsidRDefault="002C7123">
      <w:pPr>
        <w:numPr>
          <w:ilvl w:val="0"/>
          <w:numId w:val="59"/>
        </w:numPr>
        <w:ind w:left="814"/>
        <w:contextualSpacing/>
        <w:jc w:val="both"/>
        <w:rPr>
          <w:rFonts w:asciiTheme="minorHAnsi" w:hAnsiTheme="minorHAnsi" w:cstheme="minorHAnsi"/>
          <w:iCs/>
          <w:lang w:val="en-US"/>
        </w:rPr>
      </w:pPr>
      <w:r w:rsidRPr="005C5A57">
        <w:rPr>
          <w:rFonts w:asciiTheme="minorHAnsi" w:hAnsiTheme="minorHAnsi" w:cstheme="minorHAnsi"/>
          <w:iCs/>
          <w:lang w:val="en-US"/>
        </w:rPr>
        <w:t xml:space="preserve">during the period of January-July 2022, Project oversight was conducted for 60 public building retrofits including quality assurance of construction works. This included public buildings financed by GCF grant </w:t>
      </w:r>
      <w:r w:rsidRPr="005C5A57">
        <w:rPr>
          <w:rFonts w:asciiTheme="minorHAnsi" w:hAnsiTheme="minorHAnsi" w:cstheme="minorHAnsi"/>
          <w:iCs/>
          <w:u w:val="single"/>
          <w:lang w:val="en-US"/>
        </w:rPr>
        <w:t>and</w:t>
      </w:r>
      <w:r w:rsidRPr="005C5A57">
        <w:rPr>
          <w:rFonts w:asciiTheme="minorHAnsi" w:hAnsiTheme="minorHAnsi" w:cstheme="minorHAnsi"/>
          <w:iCs/>
          <w:lang w:val="en-US"/>
        </w:rPr>
        <w:t xml:space="preserve"> public buildings financed by other sources (such as World Bank, government budgets, and ESCOs)</w:t>
      </w:r>
      <w:r w:rsidRPr="005C5A57">
        <w:rPr>
          <w:rFonts w:asciiTheme="minorHAnsi" w:hAnsiTheme="minorHAnsi" w:cstheme="minorHAnsi"/>
          <w:iCs/>
          <w:vertAlign w:val="superscript"/>
          <w:lang w:val="en-US"/>
        </w:rPr>
        <w:footnoteReference w:id="15"/>
      </w:r>
      <w:r w:rsidRPr="005C5A57">
        <w:rPr>
          <w:rFonts w:asciiTheme="minorHAnsi" w:hAnsiTheme="minorHAnsi" w:cstheme="minorHAnsi"/>
          <w:iCs/>
          <w:lang w:val="en-US"/>
        </w:rPr>
        <w:t>;</w:t>
      </w:r>
    </w:p>
    <w:p w14:paraId="58143307" w14:textId="6C885A1F" w:rsidR="002C7123" w:rsidRDefault="002C7123">
      <w:pPr>
        <w:numPr>
          <w:ilvl w:val="0"/>
          <w:numId w:val="59"/>
        </w:numPr>
        <w:ind w:left="814"/>
        <w:contextualSpacing/>
        <w:jc w:val="both"/>
        <w:rPr>
          <w:rFonts w:asciiTheme="minorHAnsi" w:hAnsiTheme="minorHAnsi" w:cstheme="minorHAnsi"/>
          <w:iCs/>
          <w:lang w:val="en-US"/>
        </w:rPr>
      </w:pPr>
      <w:r w:rsidRPr="005C5A57">
        <w:rPr>
          <w:rFonts w:asciiTheme="minorHAnsi" w:hAnsiTheme="minorHAnsi" w:cstheme="minorHAnsi"/>
          <w:iCs/>
          <w:lang w:val="en-US"/>
        </w:rPr>
        <w:t>for some buildings, the focus was on mechanical works (such as heating systems, pumps, boilers), due to the higher generation of CO</w:t>
      </w:r>
      <w:r w:rsidRPr="005C5A57">
        <w:rPr>
          <w:rFonts w:asciiTheme="minorHAnsi" w:hAnsiTheme="minorHAnsi" w:cstheme="minorHAnsi"/>
          <w:iCs/>
          <w:vertAlign w:val="subscript"/>
          <w:lang w:val="en-US"/>
        </w:rPr>
        <w:t>2</w:t>
      </w:r>
      <w:r w:rsidRPr="005C5A57">
        <w:rPr>
          <w:rFonts w:asciiTheme="minorHAnsi" w:hAnsiTheme="minorHAnsi" w:cstheme="minorHAnsi"/>
          <w:iCs/>
          <w:lang w:val="en-US"/>
        </w:rPr>
        <w:t xml:space="preserve"> emission reductions</w:t>
      </w:r>
      <w:r w:rsidRPr="005C5A57">
        <w:rPr>
          <w:rFonts w:asciiTheme="minorHAnsi" w:hAnsiTheme="minorHAnsi" w:cstheme="minorHAnsi"/>
          <w:iCs/>
          <w:vertAlign w:val="superscript"/>
          <w:lang w:val="en-US"/>
        </w:rPr>
        <w:footnoteReference w:id="16"/>
      </w:r>
      <w:r w:rsidRPr="005C5A57">
        <w:rPr>
          <w:rFonts w:asciiTheme="minorHAnsi" w:hAnsiTheme="minorHAnsi" w:cstheme="minorHAnsi"/>
          <w:iCs/>
          <w:lang w:val="en-US"/>
        </w:rPr>
        <w:t>.</w:t>
      </w:r>
    </w:p>
    <w:p w14:paraId="45F65631" w14:textId="77777777" w:rsidR="009B545B" w:rsidRPr="005C5A57" w:rsidRDefault="009B545B" w:rsidP="009B545B">
      <w:pPr>
        <w:contextualSpacing/>
        <w:jc w:val="both"/>
        <w:rPr>
          <w:rFonts w:asciiTheme="minorHAnsi" w:hAnsiTheme="minorHAnsi" w:cstheme="minorHAnsi"/>
          <w:iCs/>
          <w:lang w:val="en-US"/>
        </w:rPr>
      </w:pPr>
    </w:p>
    <w:p w14:paraId="724BD308" w14:textId="540783B6" w:rsidR="00773E7F" w:rsidRPr="005C5A57" w:rsidRDefault="00773E7F" w:rsidP="00773E7F">
      <w:pPr>
        <w:pStyle w:val="ListParagraph"/>
        <w:numPr>
          <w:ilvl w:val="0"/>
          <w:numId w:val="37"/>
        </w:numPr>
        <w:ind w:left="454" w:hanging="454"/>
        <w:jc w:val="both"/>
        <w:rPr>
          <w:rFonts w:asciiTheme="minorHAnsi" w:hAnsiTheme="minorHAnsi" w:cstheme="minorHAnsi"/>
          <w:iCs/>
          <w:sz w:val="22"/>
          <w:szCs w:val="22"/>
          <w:lang w:val="en-US"/>
        </w:rPr>
      </w:pPr>
      <w:bookmarkStart w:id="156" w:name="_Ref112407007"/>
      <w:bookmarkEnd w:id="154"/>
      <w:r w:rsidRPr="005C5A57">
        <w:rPr>
          <w:rFonts w:asciiTheme="minorHAnsi" w:hAnsiTheme="minorHAnsi" w:cstheme="minorHAnsi"/>
          <w:iCs/>
          <w:sz w:val="22"/>
          <w:szCs w:val="22"/>
          <w:lang w:val="en-US"/>
        </w:rPr>
        <w:t>The Project provided the full range of required support activities to building end-users to ensure quality and timely implementation of selected EE-RE retrofit Projects in buildings. At the beginning of the Interim evaluation, 161 public buildings retrofitted by RPs. Current value presents number from beginning of Project and includes baseline value. Moreover, 45 DEAs out 332 developed were used for investments on public buildings.</w:t>
      </w:r>
      <w:bookmarkEnd w:id="156"/>
    </w:p>
    <w:p w14:paraId="61EBD9CF" w14:textId="77777777" w:rsidR="00773E7F" w:rsidRPr="005C5A57" w:rsidRDefault="00773E7F" w:rsidP="00773E7F">
      <w:pPr>
        <w:jc w:val="both"/>
        <w:rPr>
          <w:rFonts w:asciiTheme="minorHAnsi" w:hAnsiTheme="minorHAnsi" w:cstheme="minorHAnsi"/>
          <w:i/>
          <w:iCs/>
          <w:u w:val="single"/>
          <w:lang w:val="en-US"/>
        </w:rPr>
      </w:pPr>
    </w:p>
    <w:p w14:paraId="1DDA99C2" w14:textId="77777777" w:rsidR="002C7123" w:rsidRPr="005C5A57" w:rsidRDefault="002C7123">
      <w:pPr>
        <w:numPr>
          <w:ilvl w:val="0"/>
          <w:numId w:val="37"/>
        </w:numPr>
        <w:ind w:left="454" w:hanging="454"/>
        <w:contextualSpacing/>
        <w:jc w:val="both"/>
        <w:rPr>
          <w:rFonts w:asciiTheme="minorHAnsi" w:hAnsiTheme="minorHAnsi" w:cstheme="minorBidi"/>
          <w:lang w:val="en-US"/>
        </w:rPr>
      </w:pPr>
      <w:bookmarkStart w:id="157" w:name="_Ref108857925"/>
      <w:r w:rsidRPr="005C5A57">
        <w:rPr>
          <w:rFonts w:asciiTheme="minorHAnsi" w:hAnsiTheme="minorHAnsi" w:cstheme="minorBidi"/>
          <w:lang w:val="en-US"/>
        </w:rPr>
        <w:t>With respect to Activity 1.5: Training for various stakeholders, the following was implemented:</w:t>
      </w:r>
      <w:bookmarkEnd w:id="157"/>
    </w:p>
    <w:p w14:paraId="66497061" w14:textId="77777777" w:rsidR="002C7123" w:rsidRPr="005C5A57" w:rsidRDefault="002C7123" w:rsidP="002C7123">
      <w:pPr>
        <w:jc w:val="both"/>
        <w:rPr>
          <w:rFonts w:asciiTheme="minorHAnsi" w:hAnsiTheme="minorHAnsi" w:cstheme="minorHAnsi"/>
          <w:iCs/>
          <w:lang w:val="en-US"/>
        </w:rPr>
      </w:pPr>
    </w:p>
    <w:p w14:paraId="2A692F54" w14:textId="77777777" w:rsidR="002C7123" w:rsidRPr="005C5A57" w:rsidRDefault="002C7123">
      <w:pPr>
        <w:numPr>
          <w:ilvl w:val="0"/>
          <w:numId w:val="59"/>
        </w:numPr>
        <w:ind w:left="814"/>
        <w:contextualSpacing/>
        <w:jc w:val="both"/>
        <w:rPr>
          <w:rFonts w:asciiTheme="minorHAnsi" w:hAnsiTheme="minorHAnsi" w:cstheme="minorHAnsi"/>
          <w:iCs/>
          <w:lang w:val="en-US"/>
        </w:rPr>
      </w:pPr>
      <w:r w:rsidRPr="005C5A57">
        <w:rPr>
          <w:rFonts w:asciiTheme="minorHAnsi" w:hAnsiTheme="minorHAnsi" w:cstheme="minorHAnsi"/>
          <w:iCs/>
          <w:lang w:val="en-US"/>
        </w:rPr>
        <w:t>during 4Q 2018, the Professional Development Program for municipalities, public facilities, public utilities, small and medium enterprises was delivered on how to finance energy efficiency measures for these institutions and to create further in-depth understanding and increased skills of potential users and applicants;</w:t>
      </w:r>
    </w:p>
    <w:p w14:paraId="2049672F" w14:textId="77777777" w:rsidR="002C7123" w:rsidRPr="005C5A57" w:rsidRDefault="002C7123">
      <w:pPr>
        <w:numPr>
          <w:ilvl w:val="0"/>
          <w:numId w:val="59"/>
        </w:numPr>
        <w:ind w:left="814"/>
        <w:contextualSpacing/>
        <w:jc w:val="both"/>
        <w:rPr>
          <w:rFonts w:asciiTheme="minorHAnsi" w:hAnsiTheme="minorHAnsi" w:cstheme="minorHAnsi"/>
          <w:iCs/>
          <w:lang w:val="en-US"/>
        </w:rPr>
      </w:pPr>
      <w:r w:rsidRPr="005C5A57">
        <w:rPr>
          <w:rFonts w:asciiTheme="minorHAnsi" w:hAnsiTheme="minorHAnsi" w:cstheme="minorHAnsi"/>
          <w:iCs/>
          <w:lang w:val="en-US"/>
        </w:rPr>
        <w:t xml:space="preserve">UNDP delivered trainings for RPs focused on capacity building related to procurement, narrative and financial reporting, and any other thematic areas. </w:t>
      </w:r>
      <w:bookmarkStart w:id="158" w:name="_Hlk108789494"/>
      <w:r w:rsidRPr="005C5A57">
        <w:rPr>
          <w:rFonts w:asciiTheme="minorHAnsi" w:hAnsiTheme="minorHAnsi" w:cstheme="minorHAnsi"/>
          <w:iCs/>
          <w:lang w:val="en-US"/>
        </w:rPr>
        <w:t>With state-level authorities not established until December 2019</w:t>
      </w:r>
      <w:bookmarkEnd w:id="158"/>
      <w:r w:rsidRPr="005C5A57">
        <w:rPr>
          <w:rFonts w:asciiTheme="minorHAnsi" w:hAnsiTheme="minorHAnsi" w:cstheme="minorHAnsi"/>
          <w:iCs/>
          <w:lang w:val="en-US"/>
        </w:rPr>
        <w:t>, this training was delayed by the COVID-19 pandemic and the inability of RPs to attend because of the lockdown. Online training was offered to RPs starting in June 2020, followed by 3-day in-class training in October 2020;</w:t>
      </w:r>
    </w:p>
    <w:p w14:paraId="3B083C5C" w14:textId="77777777" w:rsidR="002C7123" w:rsidRPr="005C5A57" w:rsidRDefault="002C7123">
      <w:pPr>
        <w:numPr>
          <w:ilvl w:val="0"/>
          <w:numId w:val="59"/>
        </w:numPr>
        <w:ind w:left="814"/>
        <w:contextualSpacing/>
        <w:jc w:val="both"/>
        <w:rPr>
          <w:rFonts w:asciiTheme="minorHAnsi" w:hAnsiTheme="minorHAnsi" w:cstheme="minorHAnsi"/>
          <w:iCs/>
          <w:lang w:val="en-US"/>
        </w:rPr>
      </w:pPr>
      <w:r w:rsidRPr="005C5A57">
        <w:rPr>
          <w:rFonts w:asciiTheme="minorHAnsi" w:hAnsiTheme="minorHAnsi" w:cstheme="minorHAnsi"/>
          <w:iCs/>
          <w:lang w:val="en-US"/>
        </w:rPr>
        <w:t>in 3Q and 4Q 2021,  ESCO training was delivered at 6 locations throughout BiH with the UrbanLed Project involving 145 participants out of which 45 were female;</w:t>
      </w:r>
    </w:p>
    <w:p w14:paraId="4600576F" w14:textId="46DCB5F1" w:rsidR="002C7123" w:rsidRPr="005C5A57" w:rsidRDefault="002C7123">
      <w:pPr>
        <w:numPr>
          <w:ilvl w:val="0"/>
          <w:numId w:val="59"/>
        </w:numPr>
        <w:ind w:left="814"/>
        <w:contextualSpacing/>
        <w:jc w:val="both"/>
        <w:rPr>
          <w:rFonts w:asciiTheme="minorHAnsi" w:hAnsiTheme="minorHAnsi" w:cstheme="minorHAnsi"/>
          <w:iCs/>
          <w:lang w:val="en-US"/>
        </w:rPr>
      </w:pPr>
      <w:r w:rsidRPr="005C5A57">
        <w:rPr>
          <w:rFonts w:asciiTheme="minorHAnsi" w:hAnsiTheme="minorHAnsi" w:cstheme="minorHAnsi"/>
          <w:iCs/>
          <w:lang w:val="en-US"/>
        </w:rPr>
        <w:t xml:space="preserve">training for various stakeholders in “Energy Efficiency for Decarbonization” was planned for up to 365 trainees. An LoA was signed in April 2022 with the </w:t>
      </w:r>
      <w:r w:rsidR="009B545B">
        <w:rPr>
          <w:rFonts w:asciiTheme="minorHAnsi" w:hAnsiTheme="minorHAnsi" w:cstheme="minorHAnsi"/>
          <w:iCs/>
          <w:lang w:val="en-US"/>
        </w:rPr>
        <w:t xml:space="preserve">MPP </w:t>
      </w:r>
      <w:r w:rsidRPr="005C5A57">
        <w:rPr>
          <w:rFonts w:asciiTheme="minorHAnsi" w:hAnsiTheme="minorHAnsi" w:cstheme="minorHAnsi"/>
          <w:iCs/>
          <w:lang w:val="en-US"/>
        </w:rPr>
        <w:t xml:space="preserve">FBiH to transfer this activity to the Ministry. </w:t>
      </w:r>
    </w:p>
    <w:p w14:paraId="16271824" w14:textId="77777777" w:rsidR="002C7123" w:rsidRPr="005C5A57" w:rsidRDefault="002C7123">
      <w:pPr>
        <w:numPr>
          <w:ilvl w:val="0"/>
          <w:numId w:val="59"/>
        </w:numPr>
        <w:ind w:left="814"/>
        <w:contextualSpacing/>
        <w:jc w:val="both"/>
        <w:rPr>
          <w:rFonts w:asciiTheme="minorHAnsi" w:hAnsiTheme="minorHAnsi" w:cstheme="minorHAnsi"/>
          <w:iCs/>
          <w:lang w:val="en-US"/>
        </w:rPr>
      </w:pPr>
      <w:r w:rsidRPr="005C5A57">
        <w:rPr>
          <w:rFonts w:asciiTheme="minorHAnsi" w:hAnsiTheme="minorHAnsi" w:cstheme="minorHAnsi"/>
          <w:iCs/>
          <w:lang w:val="en-US"/>
        </w:rPr>
        <w:t>all Ministries had significant benefits in terms of new knowledge, skills and procedures for the realization of future Projects through NIP, Project documents and SECAPs.</w:t>
      </w:r>
    </w:p>
    <w:p w14:paraId="74D5D63F" w14:textId="7A66DF41" w:rsidR="002C7123" w:rsidRPr="005C5A57" w:rsidRDefault="002C7123" w:rsidP="002C7123">
      <w:pPr>
        <w:jc w:val="both"/>
        <w:rPr>
          <w:rFonts w:asciiTheme="minorHAnsi" w:hAnsiTheme="minorHAnsi" w:cstheme="minorHAnsi"/>
          <w:iCs/>
          <w:lang w:val="en-US"/>
        </w:rPr>
      </w:pPr>
    </w:p>
    <w:p w14:paraId="529C4911" w14:textId="78B8EC91" w:rsidR="00852ED4" w:rsidRPr="005C5A57" w:rsidRDefault="00852ED4" w:rsidP="00424E8B">
      <w:pPr>
        <w:pStyle w:val="ListParagraph"/>
        <w:numPr>
          <w:ilvl w:val="0"/>
          <w:numId w:val="37"/>
        </w:numPr>
        <w:ind w:left="454" w:hanging="454"/>
        <w:jc w:val="both"/>
        <w:rPr>
          <w:rFonts w:asciiTheme="minorHAnsi" w:hAnsiTheme="minorHAnsi" w:cstheme="minorHAnsi"/>
          <w:iCs/>
          <w:sz w:val="22"/>
          <w:szCs w:val="22"/>
          <w:lang w:val="en-US"/>
        </w:rPr>
      </w:pPr>
      <w:r w:rsidRPr="005C5A57">
        <w:rPr>
          <w:rFonts w:asciiTheme="minorHAnsi" w:hAnsiTheme="minorHAnsi" w:cstheme="minorHAnsi"/>
          <w:iCs/>
          <w:sz w:val="22"/>
          <w:szCs w:val="22"/>
          <w:lang w:val="en-US"/>
        </w:rPr>
        <w:lastRenderedPageBreak/>
        <w:t xml:space="preserve">The Project will </w:t>
      </w:r>
      <w:r w:rsidR="00B10684" w:rsidRPr="005C5A57">
        <w:rPr>
          <w:rFonts w:asciiTheme="minorHAnsi" w:hAnsiTheme="minorHAnsi" w:cstheme="minorHAnsi"/>
          <w:iCs/>
          <w:sz w:val="22"/>
          <w:szCs w:val="22"/>
          <w:lang w:val="en-US"/>
        </w:rPr>
        <w:t xml:space="preserve">continue to </w:t>
      </w:r>
      <w:r w:rsidRPr="005C5A57">
        <w:rPr>
          <w:rFonts w:asciiTheme="minorHAnsi" w:hAnsiTheme="minorHAnsi" w:cstheme="minorHAnsi"/>
          <w:iCs/>
          <w:sz w:val="22"/>
          <w:szCs w:val="22"/>
          <w:lang w:val="en-US"/>
        </w:rPr>
        <w:t xml:space="preserve">deliver training and capacity building activities </w:t>
      </w:r>
      <w:r w:rsidR="00B10684" w:rsidRPr="005C5A57">
        <w:rPr>
          <w:rFonts w:asciiTheme="minorHAnsi" w:hAnsiTheme="minorHAnsi" w:cstheme="minorHAnsi"/>
          <w:iCs/>
          <w:sz w:val="22"/>
          <w:szCs w:val="22"/>
          <w:lang w:val="en-US"/>
        </w:rPr>
        <w:t xml:space="preserve">that </w:t>
      </w:r>
      <w:r w:rsidRPr="005C5A57">
        <w:rPr>
          <w:rFonts w:asciiTheme="minorHAnsi" w:hAnsiTheme="minorHAnsi" w:cstheme="minorHAnsi"/>
          <w:iCs/>
          <w:sz w:val="22"/>
          <w:szCs w:val="22"/>
          <w:lang w:val="en-US"/>
        </w:rPr>
        <w:t>target municipal</w:t>
      </w:r>
      <w:r w:rsidR="00B10684" w:rsidRPr="005C5A57">
        <w:rPr>
          <w:rFonts w:asciiTheme="minorHAnsi" w:hAnsiTheme="minorHAnsi" w:cstheme="minorHAnsi"/>
          <w:iCs/>
          <w:sz w:val="22"/>
          <w:szCs w:val="22"/>
          <w:lang w:val="en-US"/>
        </w:rPr>
        <w:t xml:space="preserve"> and</w:t>
      </w:r>
      <w:r w:rsidRPr="005C5A57">
        <w:rPr>
          <w:rFonts w:asciiTheme="minorHAnsi" w:hAnsiTheme="minorHAnsi" w:cstheme="minorHAnsi"/>
          <w:iCs/>
          <w:sz w:val="22"/>
          <w:szCs w:val="22"/>
          <w:lang w:val="en-US"/>
        </w:rPr>
        <w:t xml:space="preserve"> state-level stakeholders, as well as potential ESCO companies to educate them about energy management, Project development, implementation and monitoring. </w:t>
      </w:r>
      <w:r w:rsidR="00B10684" w:rsidRPr="005C5A57">
        <w:rPr>
          <w:rFonts w:asciiTheme="minorHAnsi" w:hAnsiTheme="minorHAnsi" w:cstheme="minorHAnsi"/>
          <w:iCs/>
          <w:sz w:val="22"/>
          <w:szCs w:val="22"/>
          <w:lang w:val="en-US"/>
        </w:rPr>
        <w:t>The</w:t>
      </w:r>
      <w:r w:rsidRPr="005C5A57">
        <w:rPr>
          <w:rFonts w:asciiTheme="minorHAnsi" w:hAnsiTheme="minorHAnsi" w:cstheme="minorHAnsi"/>
          <w:iCs/>
          <w:sz w:val="22"/>
          <w:szCs w:val="22"/>
          <w:lang w:val="en-US"/>
        </w:rPr>
        <w:t xml:space="preserve"> Project </w:t>
      </w:r>
      <w:r w:rsidR="00B10684" w:rsidRPr="005C5A57">
        <w:rPr>
          <w:rFonts w:asciiTheme="minorHAnsi" w:hAnsiTheme="minorHAnsi" w:cstheme="minorHAnsi"/>
          <w:iCs/>
          <w:sz w:val="22"/>
          <w:szCs w:val="22"/>
          <w:lang w:val="en-US"/>
        </w:rPr>
        <w:t>aims</w:t>
      </w:r>
      <w:r w:rsidRPr="005C5A57">
        <w:rPr>
          <w:rFonts w:asciiTheme="minorHAnsi" w:hAnsiTheme="minorHAnsi" w:cstheme="minorHAnsi"/>
          <w:iCs/>
          <w:sz w:val="22"/>
          <w:szCs w:val="22"/>
          <w:lang w:val="en-US"/>
        </w:rPr>
        <w:t xml:space="preserve"> to ensure that at least 30% of beneficiaries of the trainings will be women. </w:t>
      </w:r>
      <w:r w:rsidR="00B10684" w:rsidRPr="005C5A57">
        <w:rPr>
          <w:rFonts w:asciiTheme="minorHAnsi" w:hAnsiTheme="minorHAnsi" w:cstheme="minorHAnsi"/>
          <w:iCs/>
          <w:sz w:val="22"/>
          <w:szCs w:val="22"/>
          <w:lang w:val="en-US"/>
        </w:rPr>
        <w:t>Currently</w:t>
      </w:r>
      <w:r w:rsidRPr="005C5A57">
        <w:rPr>
          <w:rFonts w:asciiTheme="minorHAnsi" w:hAnsiTheme="minorHAnsi" w:cstheme="minorHAnsi"/>
          <w:iCs/>
          <w:sz w:val="22"/>
          <w:szCs w:val="22"/>
          <w:lang w:val="en-US"/>
        </w:rPr>
        <w:t xml:space="preserve">, 894 people have been trained </w:t>
      </w:r>
      <w:r w:rsidR="00B10684" w:rsidRPr="005C5A57">
        <w:rPr>
          <w:rFonts w:asciiTheme="minorHAnsi" w:hAnsiTheme="minorHAnsi" w:cstheme="minorHAnsi"/>
          <w:iCs/>
          <w:sz w:val="22"/>
          <w:szCs w:val="22"/>
          <w:lang w:val="en-US"/>
        </w:rPr>
        <w:t xml:space="preserve">of which </w:t>
      </w:r>
      <w:r w:rsidRPr="005C5A57">
        <w:rPr>
          <w:rFonts w:asciiTheme="minorHAnsi" w:hAnsiTheme="minorHAnsi" w:cstheme="minorHAnsi"/>
          <w:iCs/>
          <w:sz w:val="22"/>
          <w:szCs w:val="22"/>
          <w:lang w:val="en-US"/>
        </w:rPr>
        <w:t xml:space="preserve">34% </w:t>
      </w:r>
      <w:r w:rsidR="00B10684" w:rsidRPr="005C5A57">
        <w:rPr>
          <w:rFonts w:asciiTheme="minorHAnsi" w:hAnsiTheme="minorHAnsi" w:cstheme="minorHAnsi"/>
          <w:iCs/>
          <w:sz w:val="22"/>
          <w:szCs w:val="22"/>
          <w:lang w:val="en-US"/>
        </w:rPr>
        <w:t xml:space="preserve">are </w:t>
      </w:r>
      <w:r w:rsidRPr="005C5A57">
        <w:rPr>
          <w:rFonts w:asciiTheme="minorHAnsi" w:hAnsiTheme="minorHAnsi" w:cstheme="minorHAnsi"/>
          <w:iCs/>
          <w:sz w:val="22"/>
          <w:szCs w:val="22"/>
          <w:lang w:val="en-US"/>
        </w:rPr>
        <w:t xml:space="preserve">women. </w:t>
      </w:r>
      <w:r w:rsidR="00B10684" w:rsidRPr="005C5A57">
        <w:rPr>
          <w:rFonts w:asciiTheme="minorHAnsi" w:hAnsiTheme="minorHAnsi" w:cstheme="minorHAnsi"/>
          <w:iCs/>
          <w:sz w:val="22"/>
          <w:szCs w:val="22"/>
          <w:lang w:val="en-US"/>
        </w:rPr>
        <w:t>This</w:t>
      </w:r>
      <w:r w:rsidRPr="005C5A57">
        <w:rPr>
          <w:rFonts w:asciiTheme="minorHAnsi" w:hAnsiTheme="minorHAnsi" w:cstheme="minorHAnsi"/>
          <w:iCs/>
          <w:sz w:val="22"/>
          <w:szCs w:val="22"/>
          <w:lang w:val="en-US"/>
        </w:rPr>
        <w:t xml:space="preserve"> surpass</w:t>
      </w:r>
      <w:r w:rsidR="00B10684" w:rsidRPr="005C5A57">
        <w:rPr>
          <w:rFonts w:asciiTheme="minorHAnsi" w:hAnsiTheme="minorHAnsi" w:cstheme="minorHAnsi"/>
          <w:iCs/>
          <w:sz w:val="22"/>
          <w:szCs w:val="22"/>
          <w:lang w:val="en-US"/>
        </w:rPr>
        <w:t>es</w:t>
      </w:r>
      <w:r w:rsidRPr="005C5A57">
        <w:rPr>
          <w:rFonts w:asciiTheme="minorHAnsi" w:hAnsiTheme="minorHAnsi" w:cstheme="minorHAnsi"/>
          <w:iCs/>
          <w:sz w:val="22"/>
          <w:szCs w:val="22"/>
          <w:lang w:val="en-US"/>
        </w:rPr>
        <w:t xml:space="preserve"> </w:t>
      </w:r>
      <w:r w:rsidR="00B10684" w:rsidRPr="005C5A57">
        <w:rPr>
          <w:rFonts w:asciiTheme="minorHAnsi" w:hAnsiTheme="minorHAnsi" w:cstheme="minorHAnsi"/>
          <w:iCs/>
          <w:sz w:val="22"/>
          <w:szCs w:val="22"/>
          <w:lang w:val="en-US"/>
        </w:rPr>
        <w:t xml:space="preserve">the </w:t>
      </w:r>
      <w:r w:rsidRPr="005C5A57">
        <w:rPr>
          <w:rFonts w:asciiTheme="minorHAnsi" w:hAnsiTheme="minorHAnsi" w:cstheme="minorHAnsi"/>
          <w:iCs/>
          <w:sz w:val="22"/>
          <w:szCs w:val="22"/>
          <w:lang w:val="en-US"/>
        </w:rPr>
        <w:t>midterm target.</w:t>
      </w:r>
    </w:p>
    <w:p w14:paraId="525561DE" w14:textId="77777777" w:rsidR="00424E8B" w:rsidRPr="005C5A57" w:rsidRDefault="00424E8B" w:rsidP="00852ED4">
      <w:pPr>
        <w:jc w:val="both"/>
        <w:rPr>
          <w:rFonts w:asciiTheme="minorHAnsi" w:hAnsiTheme="minorHAnsi" w:cstheme="minorHAnsi"/>
          <w:iCs/>
          <w:lang w:val="en-US"/>
        </w:rPr>
      </w:pPr>
    </w:p>
    <w:p w14:paraId="4A891F6E" w14:textId="044950F5" w:rsidR="002C7123" w:rsidRPr="005C5A57" w:rsidRDefault="002C7123" w:rsidP="00424E8B">
      <w:pPr>
        <w:pStyle w:val="ListParagraph"/>
        <w:numPr>
          <w:ilvl w:val="0"/>
          <w:numId w:val="37"/>
        </w:numPr>
        <w:ind w:left="454" w:hanging="454"/>
        <w:jc w:val="both"/>
        <w:rPr>
          <w:rFonts w:asciiTheme="minorHAnsi" w:hAnsiTheme="minorHAnsi" w:cstheme="minorBidi"/>
          <w:sz w:val="22"/>
          <w:szCs w:val="22"/>
          <w:lang w:val="en-US"/>
        </w:rPr>
      </w:pPr>
      <w:bookmarkStart w:id="159" w:name="_Ref108857934"/>
      <w:bookmarkStart w:id="160" w:name="_Hlk108759969"/>
      <w:r w:rsidRPr="005C5A57">
        <w:rPr>
          <w:rFonts w:asciiTheme="minorHAnsi" w:hAnsiTheme="minorHAnsi" w:cstheme="minorBidi"/>
          <w:sz w:val="22"/>
          <w:szCs w:val="22"/>
          <w:lang w:val="en-US"/>
        </w:rPr>
        <w:t>With respect to Project Activity 1.6: Awareness-raising and training for building end-users, the following was implemented:</w:t>
      </w:r>
      <w:bookmarkEnd w:id="159"/>
    </w:p>
    <w:p w14:paraId="09879236" w14:textId="77777777" w:rsidR="002C7123" w:rsidRPr="005C5A57" w:rsidRDefault="002C7123" w:rsidP="002C7123">
      <w:pPr>
        <w:jc w:val="both"/>
        <w:rPr>
          <w:rFonts w:asciiTheme="minorHAnsi" w:hAnsiTheme="minorHAnsi" w:cstheme="minorHAnsi"/>
          <w:iCs/>
          <w:lang w:val="en-US"/>
        </w:rPr>
      </w:pPr>
    </w:p>
    <w:p w14:paraId="3100CD87" w14:textId="77777777" w:rsidR="002C7123" w:rsidRPr="005C5A57" w:rsidRDefault="002C7123">
      <w:pPr>
        <w:numPr>
          <w:ilvl w:val="0"/>
          <w:numId w:val="59"/>
        </w:numPr>
        <w:ind w:left="814"/>
        <w:contextualSpacing/>
        <w:jc w:val="both"/>
        <w:rPr>
          <w:rFonts w:asciiTheme="minorHAnsi" w:hAnsiTheme="minorHAnsi" w:cstheme="minorHAnsi"/>
          <w:iCs/>
          <w:lang w:val="en-US"/>
        </w:rPr>
      </w:pPr>
      <w:r w:rsidRPr="005C5A57">
        <w:rPr>
          <w:rFonts w:asciiTheme="minorHAnsi" w:hAnsiTheme="minorHAnsi" w:cstheme="minorHAnsi"/>
          <w:iCs/>
          <w:lang w:val="en-US"/>
        </w:rPr>
        <w:t>during 2020, media campaign on SECAP promotion started even though COVID pandemic caused various delays. Infographic and 2 promo videos were created and published on social, electronic, print media, and on TV stations. 103 articles on related topics were published in 50 electronic and print media, as well as 23 posts on Facebook and 17 on Twitter;</w:t>
      </w:r>
    </w:p>
    <w:p w14:paraId="06D97875" w14:textId="25E9BF8F" w:rsidR="002C7123" w:rsidRPr="005C5A57" w:rsidRDefault="002C7123">
      <w:pPr>
        <w:numPr>
          <w:ilvl w:val="0"/>
          <w:numId w:val="59"/>
        </w:numPr>
        <w:ind w:left="814"/>
        <w:contextualSpacing/>
        <w:jc w:val="both"/>
        <w:rPr>
          <w:rFonts w:asciiTheme="minorHAnsi" w:hAnsiTheme="minorHAnsi" w:cstheme="minorHAnsi"/>
          <w:iCs/>
          <w:lang w:val="en-US"/>
        </w:rPr>
      </w:pPr>
      <w:r w:rsidRPr="005C5A57">
        <w:rPr>
          <w:rFonts w:asciiTheme="minorHAnsi" w:hAnsiTheme="minorHAnsi" w:cstheme="minorHAnsi"/>
          <w:iCs/>
          <w:lang w:val="en-US"/>
        </w:rPr>
        <w:t>in 2021, information on the Project was funnelled through radio SHOWS on BN, OBIČAN RADIO, BHRT, RSG RADIO and on TV Shows (BHT1 and O kanal), reaching an audience of almost 470,000 in 4 days in December 2021</w:t>
      </w:r>
      <w:r w:rsidR="00EB7BF1" w:rsidRPr="005C5A57">
        <w:rPr>
          <w:rFonts w:asciiTheme="minorHAnsi" w:hAnsiTheme="minorHAnsi" w:cstheme="minorHAnsi"/>
          <w:iCs/>
          <w:lang w:val="en-US"/>
        </w:rPr>
        <w:t>.</w:t>
      </w:r>
      <w:r w:rsidR="00B100DA" w:rsidRPr="005C5A57">
        <w:rPr>
          <w:rFonts w:asciiTheme="minorHAnsi" w:hAnsiTheme="minorHAnsi" w:cstheme="minorHAnsi"/>
          <w:iCs/>
          <w:lang w:val="en-US"/>
        </w:rPr>
        <w:t xml:space="preserve"> The contract for the media campaign service provider ended in December 2021</w:t>
      </w:r>
      <w:r w:rsidRPr="005C5A57">
        <w:rPr>
          <w:rFonts w:asciiTheme="minorHAnsi" w:hAnsiTheme="minorHAnsi" w:cstheme="minorHAnsi"/>
          <w:iCs/>
          <w:lang w:val="en-US"/>
        </w:rPr>
        <w:t>;</w:t>
      </w:r>
    </w:p>
    <w:p w14:paraId="5C5DFDD6" w14:textId="45206922" w:rsidR="00B100DA" w:rsidRPr="005C5A57" w:rsidRDefault="002C7123">
      <w:pPr>
        <w:numPr>
          <w:ilvl w:val="0"/>
          <w:numId w:val="59"/>
        </w:numPr>
        <w:ind w:left="814"/>
        <w:contextualSpacing/>
        <w:jc w:val="both"/>
        <w:rPr>
          <w:rFonts w:asciiTheme="minorHAnsi" w:hAnsiTheme="minorHAnsi" w:cstheme="minorHAnsi"/>
          <w:iCs/>
          <w:lang w:val="en-US"/>
        </w:rPr>
      </w:pPr>
      <w:r w:rsidRPr="005C5A57">
        <w:rPr>
          <w:rFonts w:asciiTheme="minorHAnsi" w:hAnsiTheme="minorHAnsi" w:cstheme="minorHAnsi"/>
          <w:iCs/>
          <w:lang w:val="en-US"/>
        </w:rPr>
        <w:t>during April-May 2021, 256 articles were published on internet portals throughout BiH on low carbon energy efficiency topics</w:t>
      </w:r>
      <w:r w:rsidR="00EB7BF1" w:rsidRPr="005C5A57">
        <w:rPr>
          <w:rFonts w:asciiTheme="minorHAnsi" w:hAnsiTheme="minorHAnsi" w:cstheme="minorHAnsi"/>
          <w:iCs/>
          <w:lang w:val="en-US"/>
        </w:rPr>
        <w:t>. At the end of 2021, more than 15 different publications and hosts on TV, radio, press, competitions for bloggers and journalists, provided successful outreach to 799,510 people (46% women)</w:t>
      </w:r>
      <w:r w:rsidR="00B100DA" w:rsidRPr="005C5A57">
        <w:rPr>
          <w:rFonts w:asciiTheme="minorHAnsi" w:hAnsiTheme="minorHAnsi" w:cstheme="minorHAnsi"/>
          <w:iCs/>
          <w:lang w:val="en-US"/>
        </w:rPr>
        <w:t>;</w:t>
      </w:r>
    </w:p>
    <w:p w14:paraId="5FEECDC2" w14:textId="1366A732" w:rsidR="002C7123" w:rsidRPr="005C5A57" w:rsidRDefault="00B100DA">
      <w:pPr>
        <w:numPr>
          <w:ilvl w:val="0"/>
          <w:numId w:val="59"/>
        </w:numPr>
        <w:ind w:left="814"/>
        <w:contextualSpacing/>
        <w:jc w:val="both"/>
        <w:rPr>
          <w:rFonts w:asciiTheme="minorHAnsi" w:hAnsiTheme="minorHAnsi" w:cstheme="minorHAnsi"/>
          <w:iCs/>
          <w:lang w:val="en-US"/>
        </w:rPr>
      </w:pPr>
      <w:r w:rsidRPr="005C5A57">
        <w:rPr>
          <w:rFonts w:asciiTheme="minorHAnsi" w:hAnsiTheme="minorHAnsi" w:cstheme="minorHAnsi"/>
          <w:iCs/>
          <w:lang w:val="en-US"/>
        </w:rPr>
        <w:t>the awareness-raising campaigns targeted the users and occupants of public buildings including school children, with the purpose of informing and engaging them in energy-saving measures and promoting more rational behaviour with regard to energy use. Women are expected to be the largest group of beneficiaries and participants in the awareness-raising campaign. Based on EMIS data, women constitute 52% share of public building users.</w:t>
      </w:r>
    </w:p>
    <w:p w14:paraId="6428DF43" w14:textId="77777777" w:rsidR="00EB7BF1" w:rsidRPr="005C5A57" w:rsidRDefault="00EB7BF1" w:rsidP="00EB7BF1">
      <w:pPr>
        <w:ind w:left="814"/>
        <w:contextualSpacing/>
        <w:jc w:val="both"/>
        <w:rPr>
          <w:rFonts w:asciiTheme="minorHAnsi" w:hAnsiTheme="minorHAnsi" w:cstheme="minorHAnsi"/>
          <w:iCs/>
          <w:lang w:val="en-US"/>
        </w:rPr>
      </w:pPr>
    </w:p>
    <w:p w14:paraId="4949F706" w14:textId="77777777" w:rsidR="002C7123" w:rsidRPr="005C5A57" w:rsidRDefault="002C7123">
      <w:pPr>
        <w:numPr>
          <w:ilvl w:val="0"/>
          <w:numId w:val="37"/>
        </w:numPr>
        <w:ind w:left="454" w:hanging="454"/>
        <w:contextualSpacing/>
        <w:jc w:val="both"/>
        <w:rPr>
          <w:rFonts w:asciiTheme="minorHAnsi" w:hAnsiTheme="minorHAnsi" w:cstheme="minorBidi"/>
          <w:lang w:val="en-US"/>
        </w:rPr>
      </w:pPr>
      <w:bookmarkStart w:id="161" w:name="_Ref108857991"/>
      <w:bookmarkStart w:id="162" w:name="_Hlk108789814"/>
      <w:bookmarkEnd w:id="160"/>
      <w:r w:rsidRPr="005C5A57">
        <w:rPr>
          <w:rFonts w:asciiTheme="minorHAnsi" w:hAnsiTheme="minorHAnsi" w:cstheme="minorBidi"/>
          <w:lang w:val="en-US"/>
        </w:rPr>
        <w:t>With respect to Project Activity 1.7: Drafting BiH Investment Framework for Low-Carbon Public Buildings, the following was implemented:</w:t>
      </w:r>
      <w:bookmarkEnd w:id="161"/>
    </w:p>
    <w:p w14:paraId="359676AD" w14:textId="77777777" w:rsidR="002C7123" w:rsidRPr="005C5A57" w:rsidRDefault="002C7123" w:rsidP="002C7123">
      <w:pPr>
        <w:jc w:val="both"/>
        <w:rPr>
          <w:rFonts w:asciiTheme="minorHAnsi" w:hAnsiTheme="minorHAnsi" w:cstheme="minorHAnsi"/>
          <w:iCs/>
          <w:lang w:val="en-US"/>
        </w:rPr>
      </w:pPr>
    </w:p>
    <w:p w14:paraId="685387FD" w14:textId="4CB305DA" w:rsidR="002C7123" w:rsidRPr="005C5A57" w:rsidRDefault="5ED0D4A0" w:rsidP="5C425EF2">
      <w:pPr>
        <w:numPr>
          <w:ilvl w:val="0"/>
          <w:numId w:val="59"/>
        </w:numPr>
        <w:ind w:left="814"/>
        <w:contextualSpacing/>
        <w:jc w:val="both"/>
        <w:rPr>
          <w:rFonts w:asciiTheme="minorHAnsi" w:hAnsiTheme="minorHAnsi" w:cstheme="minorBidi"/>
          <w:lang w:val="en-US"/>
        </w:rPr>
      </w:pPr>
      <w:r w:rsidRPr="005C5A57">
        <w:rPr>
          <w:rFonts w:asciiTheme="minorHAnsi" w:hAnsiTheme="minorHAnsi" w:cstheme="minorBidi"/>
          <w:lang w:val="en-US"/>
        </w:rPr>
        <w:t xml:space="preserve">the Project provided technical assistance to support the development and facilitate the adoption of a transformational and harmonized policy, regulatory and financing framework for investment in low-carbon public buildings. </w:t>
      </w:r>
      <w:r w:rsidR="01844DAF" w:rsidRPr="005C5A57">
        <w:rPr>
          <w:rFonts w:asciiTheme="minorHAnsi" w:hAnsiTheme="minorHAnsi" w:cstheme="minorBidi"/>
          <w:lang w:val="en-US"/>
        </w:rPr>
        <w:t>Consultants complete</w:t>
      </w:r>
      <w:r w:rsidR="52F67D88" w:rsidRPr="005C5A57">
        <w:rPr>
          <w:rFonts w:asciiTheme="minorHAnsi" w:hAnsiTheme="minorHAnsi" w:cstheme="minorBidi"/>
          <w:lang w:val="en-US"/>
        </w:rPr>
        <w:t>d</w:t>
      </w:r>
      <w:r w:rsidR="01844DAF" w:rsidRPr="005C5A57">
        <w:rPr>
          <w:rFonts w:asciiTheme="minorHAnsi" w:hAnsiTheme="minorHAnsi" w:cstheme="minorBidi"/>
          <w:lang w:val="en-US"/>
        </w:rPr>
        <w:t xml:space="preserve"> </w:t>
      </w:r>
      <w:r w:rsidR="52F67D88" w:rsidRPr="005C5A57">
        <w:rPr>
          <w:rFonts w:asciiTheme="minorHAnsi" w:hAnsiTheme="minorHAnsi" w:cstheme="minorBidi"/>
          <w:lang w:val="en-US"/>
        </w:rPr>
        <w:t xml:space="preserve">preparation of the </w:t>
      </w:r>
      <w:r w:rsidR="01844DAF" w:rsidRPr="005C5A57">
        <w:rPr>
          <w:rFonts w:asciiTheme="minorHAnsi" w:hAnsiTheme="minorHAnsi" w:cstheme="minorBidi"/>
          <w:lang w:val="en-US"/>
        </w:rPr>
        <w:t xml:space="preserve">Operational </w:t>
      </w:r>
      <w:r w:rsidR="52F67D88" w:rsidRPr="005C5A57">
        <w:rPr>
          <w:rFonts w:asciiTheme="minorHAnsi" w:hAnsiTheme="minorHAnsi" w:cstheme="minorBidi"/>
          <w:lang w:val="en-US"/>
        </w:rPr>
        <w:t>G</w:t>
      </w:r>
      <w:r w:rsidR="01844DAF" w:rsidRPr="005C5A57">
        <w:rPr>
          <w:rFonts w:asciiTheme="minorHAnsi" w:hAnsiTheme="minorHAnsi" w:cstheme="minorBidi"/>
          <w:lang w:val="en-US"/>
        </w:rPr>
        <w:t xml:space="preserve">uidelines </w:t>
      </w:r>
      <w:r w:rsidRPr="005C5A57">
        <w:rPr>
          <w:rFonts w:asciiTheme="minorHAnsi" w:hAnsiTheme="minorHAnsi" w:cstheme="minorBidi"/>
          <w:lang w:val="en-US"/>
        </w:rPr>
        <w:t>of the</w:t>
      </w:r>
      <w:r w:rsidR="01844DAF" w:rsidRPr="005C5A57">
        <w:rPr>
          <w:rFonts w:asciiTheme="minorHAnsi" w:hAnsiTheme="minorHAnsi" w:cstheme="minorBidi"/>
          <w:lang w:val="en-US"/>
        </w:rPr>
        <w:t xml:space="preserve"> </w:t>
      </w:r>
      <w:r w:rsidRPr="005C5A57">
        <w:rPr>
          <w:rFonts w:asciiTheme="minorHAnsi" w:hAnsiTheme="minorHAnsi" w:cstheme="minorBidi"/>
          <w:lang w:val="en-US"/>
        </w:rPr>
        <w:t>NIF</w:t>
      </w:r>
      <w:r w:rsidR="52F67D88" w:rsidRPr="005C5A57">
        <w:rPr>
          <w:rFonts w:asciiTheme="minorHAnsi" w:hAnsiTheme="minorHAnsi" w:cstheme="minorBidi"/>
          <w:lang w:val="en-US"/>
        </w:rPr>
        <w:t xml:space="preserve"> in April 2020</w:t>
      </w:r>
      <w:r w:rsidR="01844DAF" w:rsidRPr="005C5A57">
        <w:rPr>
          <w:rFonts w:asciiTheme="minorHAnsi" w:hAnsiTheme="minorHAnsi" w:cstheme="minorBidi"/>
          <w:lang w:val="en-US"/>
        </w:rPr>
        <w:t>;</w:t>
      </w:r>
    </w:p>
    <w:p w14:paraId="6B4A8703" w14:textId="743DCB5A" w:rsidR="00A47A2E" w:rsidRPr="005C5A57" w:rsidRDefault="00A47A2E">
      <w:pPr>
        <w:numPr>
          <w:ilvl w:val="0"/>
          <w:numId w:val="59"/>
        </w:numPr>
        <w:ind w:left="814"/>
        <w:contextualSpacing/>
        <w:jc w:val="both"/>
        <w:rPr>
          <w:rFonts w:asciiTheme="minorHAnsi" w:hAnsiTheme="minorHAnsi" w:cstheme="minorHAnsi"/>
          <w:iCs/>
          <w:lang w:val="en-US"/>
        </w:rPr>
      </w:pPr>
      <w:r w:rsidRPr="005C5A57">
        <w:rPr>
          <w:rFonts w:asciiTheme="minorHAnsi" w:hAnsiTheme="minorHAnsi" w:cstheme="minorHAnsi"/>
          <w:iCs/>
          <w:lang w:val="en-US"/>
        </w:rPr>
        <w:t>t</w:t>
      </w:r>
      <w:r w:rsidR="002C7123" w:rsidRPr="005C5A57">
        <w:rPr>
          <w:rFonts w:asciiTheme="minorHAnsi" w:hAnsiTheme="minorHAnsi" w:cstheme="minorHAnsi"/>
          <w:iCs/>
          <w:lang w:val="en-US"/>
        </w:rPr>
        <w:t xml:space="preserve">he </w:t>
      </w:r>
      <w:r w:rsidRPr="005C5A57">
        <w:rPr>
          <w:rFonts w:asciiTheme="minorHAnsi" w:hAnsiTheme="minorHAnsi" w:cstheme="minorHAnsi"/>
          <w:iCs/>
          <w:lang w:val="en-US"/>
        </w:rPr>
        <w:t>NIF</w:t>
      </w:r>
      <w:r w:rsidR="002C7123" w:rsidRPr="005C5A57">
        <w:rPr>
          <w:rFonts w:asciiTheme="minorHAnsi" w:hAnsiTheme="minorHAnsi" w:cstheme="minorHAnsi"/>
          <w:iCs/>
          <w:lang w:val="en-US"/>
        </w:rPr>
        <w:t xml:space="preserve"> was adopted </w:t>
      </w:r>
      <w:r w:rsidR="00DC20B3" w:rsidRPr="005C5A57">
        <w:rPr>
          <w:rFonts w:asciiTheme="minorHAnsi" w:hAnsiTheme="minorHAnsi" w:cstheme="minorHAnsi"/>
          <w:iCs/>
          <w:lang w:val="en-US"/>
        </w:rPr>
        <w:t xml:space="preserve">by two entities and state level: Council of Ministries of Bosnia and Herzegovina in July 2021, </w:t>
      </w:r>
      <w:r w:rsidR="00717B8C" w:rsidRPr="005C5A57">
        <w:rPr>
          <w:rFonts w:asciiTheme="minorHAnsi" w:hAnsiTheme="minorHAnsi" w:cstheme="minorHAnsi"/>
          <w:iCs/>
          <w:lang w:val="en-US"/>
        </w:rPr>
        <w:t>MPP FBiH</w:t>
      </w:r>
      <w:r w:rsidR="00DC20B3" w:rsidRPr="005C5A57">
        <w:rPr>
          <w:rFonts w:asciiTheme="minorHAnsi" w:hAnsiTheme="minorHAnsi" w:cstheme="minorHAnsi"/>
          <w:iCs/>
          <w:lang w:val="en-US"/>
        </w:rPr>
        <w:t xml:space="preserve"> on </w:t>
      </w:r>
      <w:r w:rsidR="00717B8C" w:rsidRPr="005C5A57">
        <w:rPr>
          <w:rFonts w:asciiTheme="minorHAnsi" w:hAnsiTheme="minorHAnsi" w:cstheme="minorHAnsi"/>
          <w:iCs/>
          <w:lang w:val="en-US"/>
        </w:rPr>
        <w:t xml:space="preserve">9 </w:t>
      </w:r>
      <w:r w:rsidR="00DC20B3" w:rsidRPr="005C5A57">
        <w:rPr>
          <w:rFonts w:asciiTheme="minorHAnsi" w:hAnsiTheme="minorHAnsi" w:cstheme="minorHAnsi"/>
          <w:iCs/>
          <w:lang w:val="en-US"/>
        </w:rPr>
        <w:t xml:space="preserve">July 2020, </w:t>
      </w:r>
      <w:r w:rsidR="00717B8C" w:rsidRPr="005C5A57">
        <w:rPr>
          <w:rFonts w:asciiTheme="minorHAnsi" w:hAnsiTheme="minorHAnsi" w:cstheme="minorHAnsi"/>
          <w:iCs/>
          <w:lang w:val="en-US"/>
        </w:rPr>
        <w:t>MSPCE</w:t>
      </w:r>
      <w:r w:rsidR="00DC20B3" w:rsidRPr="005C5A57">
        <w:rPr>
          <w:rFonts w:asciiTheme="minorHAnsi" w:hAnsiTheme="minorHAnsi" w:cstheme="minorHAnsi"/>
          <w:iCs/>
          <w:lang w:val="en-US"/>
        </w:rPr>
        <w:t xml:space="preserve"> on </w:t>
      </w:r>
      <w:r w:rsidR="00717B8C" w:rsidRPr="005C5A57">
        <w:rPr>
          <w:rFonts w:asciiTheme="minorHAnsi" w:hAnsiTheme="minorHAnsi" w:cstheme="minorHAnsi"/>
          <w:iCs/>
          <w:lang w:val="en-US"/>
        </w:rPr>
        <w:t xml:space="preserve">2 </w:t>
      </w:r>
      <w:r w:rsidR="00DC20B3" w:rsidRPr="005C5A57">
        <w:rPr>
          <w:rFonts w:asciiTheme="minorHAnsi" w:hAnsiTheme="minorHAnsi" w:cstheme="minorHAnsi"/>
          <w:iCs/>
          <w:lang w:val="en-US"/>
        </w:rPr>
        <w:t>July 2020).</w:t>
      </w:r>
      <w:r w:rsidR="002C7123" w:rsidRPr="005C5A57">
        <w:rPr>
          <w:rFonts w:asciiTheme="minorHAnsi" w:hAnsiTheme="minorHAnsi" w:cstheme="minorHAnsi"/>
          <w:iCs/>
          <w:lang w:val="en-US"/>
        </w:rPr>
        <w:t>in July 2020</w:t>
      </w:r>
      <w:r w:rsidR="00717B8C" w:rsidRPr="005C5A57">
        <w:rPr>
          <w:rFonts w:asciiTheme="minorHAnsi" w:hAnsiTheme="minorHAnsi" w:cstheme="minorHAnsi"/>
          <w:iCs/>
          <w:lang w:val="en-US"/>
        </w:rPr>
        <w:t>,</w:t>
      </w:r>
      <w:r w:rsidR="002C7123" w:rsidRPr="005C5A57">
        <w:rPr>
          <w:rFonts w:asciiTheme="minorHAnsi" w:hAnsiTheme="minorHAnsi" w:cstheme="minorHAnsi"/>
          <w:iCs/>
          <w:lang w:val="en-US"/>
        </w:rPr>
        <w:t xml:space="preserve"> </w:t>
      </w:r>
      <w:r w:rsidRPr="005C5A57">
        <w:rPr>
          <w:rFonts w:asciiTheme="minorHAnsi" w:hAnsiTheme="minorHAnsi" w:cstheme="minorHAnsi"/>
          <w:iCs/>
          <w:lang w:val="en-US"/>
        </w:rPr>
        <w:t>and at the</w:t>
      </w:r>
      <w:r w:rsidR="002C7123" w:rsidRPr="005C5A57">
        <w:rPr>
          <w:rFonts w:asciiTheme="minorHAnsi" w:hAnsiTheme="minorHAnsi" w:cstheme="minorHAnsi"/>
          <w:iCs/>
          <w:lang w:val="en-US"/>
        </w:rPr>
        <w:t xml:space="preserve"> state-level in July 2021</w:t>
      </w:r>
      <w:r w:rsidRPr="005C5A57">
        <w:rPr>
          <w:rFonts w:asciiTheme="minorHAnsi" w:hAnsiTheme="minorHAnsi" w:cstheme="minorHAnsi"/>
          <w:iCs/>
          <w:lang w:val="en-US"/>
        </w:rPr>
        <w:t>;</w:t>
      </w:r>
    </w:p>
    <w:p w14:paraId="312D4F19" w14:textId="65E79F43" w:rsidR="00A47A2E" w:rsidRPr="005C5A57" w:rsidRDefault="00A47A2E">
      <w:pPr>
        <w:numPr>
          <w:ilvl w:val="0"/>
          <w:numId w:val="59"/>
        </w:numPr>
        <w:ind w:left="814"/>
        <w:contextualSpacing/>
        <w:jc w:val="both"/>
        <w:rPr>
          <w:rFonts w:asciiTheme="minorHAnsi" w:hAnsiTheme="minorHAnsi" w:cstheme="minorHAnsi"/>
          <w:iCs/>
          <w:lang w:val="en-US"/>
        </w:rPr>
      </w:pPr>
      <w:r w:rsidRPr="005C5A57">
        <w:rPr>
          <w:rFonts w:asciiTheme="minorHAnsi" w:hAnsiTheme="minorHAnsi" w:cstheme="minorHAnsi"/>
          <w:iCs/>
          <w:lang w:val="en-US"/>
        </w:rPr>
        <w:t>provisions in the NIF enabled:</w:t>
      </w:r>
    </w:p>
    <w:p w14:paraId="2592FD9D" w14:textId="7D83D57B" w:rsidR="00A47A2E" w:rsidRPr="005C5A57" w:rsidRDefault="00A47A2E">
      <w:pPr>
        <w:numPr>
          <w:ilvl w:val="1"/>
          <w:numId w:val="59"/>
        </w:numPr>
        <w:ind w:left="1267"/>
        <w:contextualSpacing/>
        <w:jc w:val="both"/>
        <w:rPr>
          <w:rFonts w:asciiTheme="minorHAnsi" w:hAnsiTheme="minorHAnsi" w:cstheme="minorHAnsi"/>
          <w:iCs/>
          <w:lang w:val="en-US"/>
        </w:rPr>
      </w:pPr>
      <w:r w:rsidRPr="005C5A57">
        <w:rPr>
          <w:rFonts w:asciiTheme="minorHAnsi" w:hAnsiTheme="minorHAnsi" w:cstheme="minorHAnsi"/>
          <w:iCs/>
          <w:lang w:val="en-US"/>
        </w:rPr>
        <w:t>implementation of EPC contracts in the public sector to open up market opportunities for private investment;</w:t>
      </w:r>
    </w:p>
    <w:p w14:paraId="0416BBF9" w14:textId="0AF4670C" w:rsidR="00DC20B3" w:rsidRPr="005C5A57" w:rsidRDefault="12ED89A1" w:rsidP="7186050E">
      <w:pPr>
        <w:numPr>
          <w:ilvl w:val="1"/>
          <w:numId w:val="59"/>
        </w:numPr>
        <w:ind w:left="1267"/>
        <w:contextualSpacing/>
        <w:jc w:val="both"/>
        <w:rPr>
          <w:rFonts w:asciiTheme="minorHAnsi" w:hAnsiTheme="minorHAnsi" w:cstheme="minorBidi"/>
          <w:lang w:val="en-US"/>
        </w:rPr>
      </w:pPr>
      <w:r w:rsidRPr="005C5A57">
        <w:rPr>
          <w:rFonts w:asciiTheme="minorHAnsi" w:hAnsiTheme="minorHAnsi" w:cstheme="minorBidi"/>
          <w:lang w:val="en-US"/>
        </w:rPr>
        <w:t xml:space="preserve">enforcement of </w:t>
      </w:r>
      <w:r w:rsidR="04FC337C" w:rsidRPr="005C5A57">
        <w:rPr>
          <w:rFonts w:asciiTheme="minorHAnsi" w:hAnsiTheme="minorHAnsi" w:cstheme="minorBidi"/>
          <w:lang w:val="en-US"/>
        </w:rPr>
        <w:t>the Law on Energy Efficiency in regar</w:t>
      </w:r>
      <w:r w:rsidR="7D1E85F3" w:rsidRPr="005C5A57">
        <w:rPr>
          <w:rFonts w:asciiTheme="minorHAnsi" w:hAnsiTheme="minorHAnsi" w:cstheme="minorBidi"/>
          <w:lang w:val="en-US"/>
        </w:rPr>
        <w:t>ds of</w:t>
      </w:r>
      <w:r w:rsidR="04FC337C" w:rsidRPr="005C5A57">
        <w:rPr>
          <w:rFonts w:asciiTheme="minorHAnsi" w:hAnsiTheme="minorHAnsi" w:cstheme="minorBidi"/>
          <w:lang w:val="en-US"/>
        </w:rPr>
        <w:t xml:space="preserve"> us</w:t>
      </w:r>
      <w:r w:rsidR="3B12B578" w:rsidRPr="005C5A57">
        <w:rPr>
          <w:rFonts w:asciiTheme="minorHAnsi" w:hAnsiTheme="minorHAnsi" w:cstheme="minorBidi"/>
          <w:lang w:val="en-US"/>
        </w:rPr>
        <w:t>ing</w:t>
      </w:r>
      <w:r w:rsidR="04FC337C" w:rsidRPr="005C5A57">
        <w:rPr>
          <w:rFonts w:asciiTheme="minorHAnsi" w:hAnsiTheme="minorHAnsi" w:cstheme="minorBidi"/>
          <w:lang w:val="en-US"/>
        </w:rPr>
        <w:t xml:space="preserve"> IT systems that will further enhance use of UNDP’s developed EMIS </w:t>
      </w:r>
      <w:r w:rsidR="6B325EAF" w:rsidRPr="005C5A57">
        <w:rPr>
          <w:rFonts w:asciiTheme="minorHAnsi" w:hAnsiTheme="minorHAnsi" w:cstheme="minorBidi"/>
          <w:lang w:val="en-US"/>
        </w:rPr>
        <w:t>that is used as primary tool for tracking energy related data in Public Sector Buildings and in particular for the implementation of GC</w:t>
      </w:r>
      <w:r w:rsidR="6E04398D" w:rsidRPr="005C5A57">
        <w:rPr>
          <w:rFonts w:asciiTheme="minorHAnsi" w:hAnsiTheme="minorHAnsi" w:cstheme="minorBidi"/>
          <w:lang w:val="en-US"/>
        </w:rPr>
        <w:t>F projects.</w:t>
      </w:r>
      <w:r w:rsidR="47F0FFE1" w:rsidRPr="005C5A57">
        <w:rPr>
          <w:rFonts w:asciiTheme="minorHAnsi" w:hAnsiTheme="minorHAnsi" w:cstheme="minorBidi"/>
          <w:lang w:val="en-US"/>
        </w:rPr>
        <w:t>;</w:t>
      </w:r>
    </w:p>
    <w:p w14:paraId="4BDC9DFE" w14:textId="22E24597" w:rsidR="00A7038B" w:rsidRPr="005C5A57" w:rsidRDefault="00F45B39">
      <w:pPr>
        <w:numPr>
          <w:ilvl w:val="1"/>
          <w:numId w:val="59"/>
        </w:numPr>
        <w:ind w:left="1267"/>
        <w:contextualSpacing/>
        <w:jc w:val="both"/>
        <w:rPr>
          <w:rFonts w:asciiTheme="minorHAnsi" w:hAnsiTheme="minorHAnsi" w:cstheme="minorHAnsi"/>
          <w:iCs/>
          <w:lang w:val="en-US"/>
        </w:rPr>
      </w:pPr>
      <w:r w:rsidRPr="005C5A57">
        <w:rPr>
          <w:rFonts w:asciiTheme="minorHAnsi" w:hAnsiTheme="minorHAnsi" w:cstheme="minorHAnsi"/>
          <w:iCs/>
          <w:lang w:val="en-US"/>
        </w:rPr>
        <w:t>i</w:t>
      </w:r>
      <w:r w:rsidR="00DC20B3" w:rsidRPr="005C5A57">
        <w:rPr>
          <w:rFonts w:asciiTheme="minorHAnsi" w:hAnsiTheme="minorHAnsi" w:cstheme="minorHAnsi"/>
          <w:iCs/>
          <w:lang w:val="en-US"/>
        </w:rPr>
        <w:t>mplementation of a harmonized approach to public financing and support mechanisms for low-carbon investment in the public sector</w:t>
      </w:r>
      <w:r w:rsidRPr="005C5A57">
        <w:rPr>
          <w:rFonts w:asciiTheme="minorHAnsi" w:hAnsiTheme="minorHAnsi" w:cstheme="minorHAnsi"/>
          <w:iCs/>
          <w:lang w:val="en-US"/>
        </w:rPr>
        <w:t>. This includes the strict following of the NIF and Programme by the RP’s and Project for GCF grants.</w:t>
      </w:r>
      <w:bookmarkEnd w:id="162"/>
    </w:p>
    <w:p w14:paraId="33F69688" w14:textId="49263C0A" w:rsidR="00A24B00" w:rsidRPr="005C5A57" w:rsidRDefault="007E25AD" w:rsidP="006963B5">
      <w:pPr>
        <w:numPr>
          <w:ilvl w:val="0"/>
          <w:numId w:val="37"/>
        </w:numPr>
        <w:ind w:left="454" w:hanging="454"/>
        <w:contextualSpacing/>
        <w:jc w:val="both"/>
        <w:rPr>
          <w:rFonts w:asciiTheme="minorHAnsi" w:hAnsiTheme="minorHAnsi" w:cstheme="minorBidi"/>
          <w:lang w:val="en-US"/>
        </w:rPr>
      </w:pPr>
      <w:bookmarkStart w:id="163" w:name="_Ref108858350"/>
      <w:bookmarkStart w:id="164" w:name="_Ref109028146"/>
      <w:r w:rsidRPr="005C5A57">
        <w:rPr>
          <w:rFonts w:asciiTheme="minorHAnsi" w:hAnsiTheme="minorHAnsi" w:cstheme="minorHAnsi"/>
          <w:iCs/>
          <w:lang w:val="en-US"/>
        </w:rPr>
        <w:lastRenderedPageBreak/>
        <w:t>Under Output 2, Project support was provided to implement the NIF for low-carbon investment in public buildings. This was to address identified financial barriers and to establish a blueprint for a more effective, better coordinated and harmonized approach to public funding allocations</w:t>
      </w:r>
      <w:r w:rsidR="00570F7F" w:rsidRPr="005C5A57">
        <w:rPr>
          <w:rFonts w:asciiTheme="minorHAnsi" w:hAnsiTheme="minorHAnsi" w:cstheme="minorHAnsi"/>
          <w:iCs/>
          <w:lang w:val="en-US"/>
        </w:rPr>
        <w:t xml:space="preserve">, and </w:t>
      </w:r>
      <w:r w:rsidRPr="005C5A57">
        <w:rPr>
          <w:rFonts w:asciiTheme="minorHAnsi" w:hAnsiTheme="minorHAnsi" w:cstheme="minorHAnsi"/>
          <w:iCs/>
          <w:lang w:val="en-US"/>
        </w:rPr>
        <w:t>to improve risk-return profiles and to bring prospective low-carbon building Projects to financial close</w:t>
      </w:r>
      <w:r w:rsidR="00570F7F" w:rsidRPr="005C5A57">
        <w:rPr>
          <w:rFonts w:asciiTheme="minorHAnsi" w:hAnsiTheme="minorHAnsi" w:cstheme="minorHAnsi"/>
          <w:iCs/>
          <w:lang w:val="en-US"/>
        </w:rPr>
        <w:t>.</w:t>
      </w:r>
      <w:r w:rsidRPr="005C5A57">
        <w:rPr>
          <w:rFonts w:asciiTheme="minorHAnsi" w:hAnsiTheme="minorHAnsi" w:cstheme="minorHAnsi"/>
          <w:iCs/>
          <w:lang w:val="en-US"/>
        </w:rPr>
        <w:t xml:space="preserve"> </w:t>
      </w:r>
      <w:r w:rsidR="00570F7F" w:rsidRPr="005C5A57">
        <w:rPr>
          <w:rFonts w:asciiTheme="minorHAnsi" w:hAnsiTheme="minorHAnsi" w:cstheme="minorHAnsi"/>
          <w:iCs/>
          <w:lang w:val="en-US"/>
        </w:rPr>
        <w:t>Under the Framework, all public buildings (regardless of jurisdiction) will be able to receive technical assistance for EE-RE Project preparation (to be provided under Output 1);</w:t>
      </w:r>
    </w:p>
    <w:p w14:paraId="3C7CA335" w14:textId="77777777" w:rsidR="00570F7F" w:rsidRPr="005C5A57" w:rsidRDefault="00570F7F" w:rsidP="00570F7F">
      <w:pPr>
        <w:ind w:left="454"/>
        <w:contextualSpacing/>
        <w:jc w:val="both"/>
        <w:rPr>
          <w:rFonts w:asciiTheme="minorHAnsi" w:hAnsiTheme="minorHAnsi" w:cstheme="minorBidi"/>
          <w:lang w:val="en-US"/>
        </w:rPr>
      </w:pPr>
    </w:p>
    <w:p w14:paraId="773E5C0F" w14:textId="1285B97B" w:rsidR="002C7123" w:rsidRPr="005C5A57" w:rsidRDefault="002C7123">
      <w:pPr>
        <w:numPr>
          <w:ilvl w:val="0"/>
          <w:numId w:val="37"/>
        </w:numPr>
        <w:ind w:left="454" w:hanging="454"/>
        <w:contextualSpacing/>
        <w:jc w:val="both"/>
        <w:rPr>
          <w:rFonts w:asciiTheme="minorHAnsi" w:hAnsiTheme="minorHAnsi" w:cstheme="minorBidi"/>
          <w:lang w:val="en-US"/>
        </w:rPr>
      </w:pPr>
      <w:r w:rsidRPr="005C5A57">
        <w:rPr>
          <w:rFonts w:asciiTheme="minorHAnsi" w:hAnsiTheme="minorHAnsi" w:cstheme="minorBidi"/>
          <w:lang w:val="en-US"/>
        </w:rPr>
        <w:t xml:space="preserve">With respect to Project Activity 2.1: Implementation of Framework for Investment in Low-Carbon Buildings, implementation of the </w:t>
      </w:r>
      <w:r w:rsidR="00C648A9" w:rsidRPr="005C5A57">
        <w:rPr>
          <w:rFonts w:asciiTheme="minorHAnsi" w:hAnsiTheme="minorHAnsi" w:cstheme="minorBidi"/>
          <w:lang w:val="en-US"/>
        </w:rPr>
        <w:t>NIF</w:t>
      </w:r>
      <w:r w:rsidRPr="005C5A57">
        <w:rPr>
          <w:rFonts w:asciiTheme="minorHAnsi" w:hAnsiTheme="minorHAnsi" w:cstheme="minorBidi"/>
          <w:lang w:val="en-US"/>
        </w:rPr>
        <w:t xml:space="preserve"> was conducted from 4Q 2019 to 2Q 2022, contributing to the successful retrofitting of 161 public buildings.</w:t>
      </w:r>
      <w:bookmarkEnd w:id="163"/>
      <w:r w:rsidRPr="005C5A57">
        <w:rPr>
          <w:rFonts w:asciiTheme="minorHAnsi" w:hAnsiTheme="minorHAnsi" w:cstheme="minorBidi"/>
          <w:lang w:val="en-US"/>
        </w:rPr>
        <w:t xml:space="preserve"> This includes 17 buildings up to 2020, another 101 buildings up to 2021, and an additional 60 building being implemented in 2022 for a total of US$46.8 million leveraged in co-financing, exceeding the mid-term target of </w:t>
      </w:r>
      <w:r w:rsidR="00F819E9">
        <w:rPr>
          <w:rFonts w:asciiTheme="minorHAnsi" w:hAnsiTheme="minorHAnsi" w:cstheme="minorBidi"/>
          <w:lang w:val="en-US"/>
        </w:rPr>
        <w:t>US$</w:t>
      </w:r>
      <w:r w:rsidRPr="005C5A57">
        <w:rPr>
          <w:rFonts w:asciiTheme="minorHAnsi" w:hAnsiTheme="minorHAnsi" w:cstheme="minorBidi"/>
          <w:lang w:val="en-US"/>
        </w:rPr>
        <w:t xml:space="preserve">20 million by </w:t>
      </w:r>
      <w:r w:rsidR="00F819E9">
        <w:rPr>
          <w:rFonts w:asciiTheme="minorHAnsi" w:hAnsiTheme="minorHAnsi" w:cstheme="minorBidi"/>
          <w:lang w:val="en-US"/>
        </w:rPr>
        <w:t>234%</w:t>
      </w:r>
      <w:r w:rsidRPr="005C5A57">
        <w:rPr>
          <w:rFonts w:asciiTheme="minorHAnsi" w:hAnsiTheme="minorHAnsi" w:cstheme="minorBidi"/>
          <w:lang w:val="en-US"/>
        </w:rPr>
        <w:t>%.</w:t>
      </w:r>
      <w:bookmarkEnd w:id="164"/>
      <w:r w:rsidRPr="005C5A57">
        <w:rPr>
          <w:rFonts w:asciiTheme="minorHAnsi" w:hAnsiTheme="minorHAnsi" w:cstheme="minorBidi"/>
          <w:lang w:val="en-US"/>
        </w:rPr>
        <w:t xml:space="preserve"> </w:t>
      </w:r>
      <w:r w:rsidR="00C648A9" w:rsidRPr="005C5A57">
        <w:rPr>
          <w:rFonts w:asciiTheme="minorHAnsi" w:hAnsiTheme="minorHAnsi" w:cstheme="minorBidi"/>
          <w:lang w:val="en-US"/>
        </w:rPr>
        <w:t>The Project support</w:t>
      </w:r>
      <w:r w:rsidR="0044013E" w:rsidRPr="005C5A57">
        <w:rPr>
          <w:rFonts w:asciiTheme="minorHAnsi" w:hAnsiTheme="minorHAnsi" w:cstheme="minorBidi"/>
          <w:lang w:val="en-US"/>
        </w:rPr>
        <w:t>ed</w:t>
      </w:r>
      <w:r w:rsidR="00C648A9" w:rsidRPr="005C5A57">
        <w:rPr>
          <w:rFonts w:asciiTheme="minorHAnsi" w:hAnsiTheme="minorHAnsi" w:cstheme="minorBidi"/>
          <w:lang w:val="en-US"/>
        </w:rPr>
        <w:t xml:space="preserve"> implementation of low-carbon building retrofits </w:t>
      </w:r>
      <w:r w:rsidR="0044013E" w:rsidRPr="005C5A57">
        <w:rPr>
          <w:rFonts w:asciiTheme="minorHAnsi" w:hAnsiTheme="minorHAnsi" w:cstheme="minorBidi"/>
          <w:lang w:val="en-US"/>
        </w:rPr>
        <w:t xml:space="preserve">for these 161 </w:t>
      </w:r>
      <w:r w:rsidR="00C648A9" w:rsidRPr="005C5A57">
        <w:rPr>
          <w:rFonts w:asciiTheme="minorHAnsi" w:hAnsiTheme="minorHAnsi" w:cstheme="minorBidi"/>
          <w:lang w:val="en-US"/>
        </w:rPr>
        <w:t xml:space="preserve">public buildings </w:t>
      </w:r>
      <w:r w:rsidR="0044013E" w:rsidRPr="005C5A57">
        <w:rPr>
          <w:rFonts w:asciiTheme="minorHAnsi" w:hAnsiTheme="minorHAnsi" w:cstheme="minorBidi"/>
          <w:lang w:val="en-US"/>
        </w:rPr>
        <w:t xml:space="preserve">by providing technical assistance </w:t>
      </w:r>
      <w:r w:rsidR="00C648A9" w:rsidRPr="005C5A57">
        <w:rPr>
          <w:rFonts w:asciiTheme="minorHAnsi" w:hAnsiTheme="minorHAnsi" w:cstheme="minorBidi"/>
          <w:lang w:val="en-US"/>
        </w:rPr>
        <w:t xml:space="preserve">for Project identification and oversight under </w:t>
      </w:r>
      <w:r w:rsidR="0044013E" w:rsidRPr="005C5A57">
        <w:rPr>
          <w:rFonts w:asciiTheme="minorHAnsi" w:hAnsiTheme="minorHAnsi" w:cstheme="minorBidi"/>
          <w:lang w:val="en-US"/>
        </w:rPr>
        <w:t xml:space="preserve">Project Activity 1.4 </w:t>
      </w:r>
      <w:r w:rsidR="00C648A9" w:rsidRPr="005C5A57">
        <w:rPr>
          <w:rFonts w:asciiTheme="minorHAnsi" w:hAnsiTheme="minorHAnsi" w:cstheme="minorBidi"/>
          <w:lang w:val="en-US"/>
        </w:rPr>
        <w:t xml:space="preserve">and investment support </w:t>
      </w:r>
      <w:r w:rsidR="00420161" w:rsidRPr="005C5A57">
        <w:rPr>
          <w:rFonts w:asciiTheme="minorHAnsi" w:hAnsiTheme="minorHAnsi" w:cstheme="minorBidi"/>
          <w:lang w:val="en-US"/>
        </w:rPr>
        <w:t xml:space="preserve">from Project Activity 2.1 </w:t>
      </w:r>
      <w:r w:rsidR="00C648A9" w:rsidRPr="005C5A57">
        <w:rPr>
          <w:rFonts w:asciiTheme="minorHAnsi" w:hAnsiTheme="minorHAnsi" w:cstheme="minorBidi"/>
          <w:lang w:val="en-US"/>
        </w:rPr>
        <w:t>to co-finance EE and RE measures</w:t>
      </w:r>
      <w:r w:rsidR="0044013E" w:rsidRPr="005C5A57">
        <w:rPr>
          <w:rFonts w:asciiTheme="minorHAnsi" w:hAnsiTheme="minorHAnsi" w:cstheme="minorBidi"/>
          <w:lang w:val="en-US"/>
        </w:rPr>
        <w:t>.</w:t>
      </w:r>
      <w:r w:rsidR="00EB369A" w:rsidRPr="005C5A57">
        <w:rPr>
          <w:rFonts w:asciiTheme="minorHAnsi" w:hAnsiTheme="minorHAnsi" w:cstheme="minorBidi"/>
          <w:lang w:val="en-US"/>
        </w:rPr>
        <w:t xml:space="preserve"> GCF funds were used to </w:t>
      </w:r>
      <w:r w:rsidR="00420161" w:rsidRPr="005C5A57">
        <w:rPr>
          <w:rFonts w:asciiTheme="minorHAnsi" w:hAnsiTheme="minorHAnsi" w:cstheme="minorBidi"/>
          <w:lang w:val="en-US"/>
        </w:rPr>
        <w:t>ensure</w:t>
      </w:r>
      <w:r w:rsidR="00EB369A" w:rsidRPr="005C5A57">
        <w:rPr>
          <w:rFonts w:asciiTheme="minorHAnsi" w:hAnsiTheme="minorHAnsi" w:cstheme="minorBidi"/>
          <w:lang w:val="en-US"/>
        </w:rPr>
        <w:t xml:space="preserve"> low-carbon retrofits in buildings meet minimum technical, socio-economic, financial and environmental requirements, which could not be financed in full, in particular, measures involving coal to biomass fuel switch</w:t>
      </w:r>
      <w:r w:rsidR="00C654F5" w:rsidRPr="005C5A57">
        <w:rPr>
          <w:rFonts w:asciiTheme="minorHAnsi" w:hAnsiTheme="minorHAnsi" w:cstheme="minorBidi"/>
          <w:lang w:val="en-US"/>
        </w:rPr>
        <w:t>.</w:t>
      </w:r>
    </w:p>
    <w:p w14:paraId="04F72302" w14:textId="77777777" w:rsidR="00CC42A5" w:rsidRPr="005C5A57" w:rsidRDefault="00CC42A5" w:rsidP="00CC42A5">
      <w:pPr>
        <w:pStyle w:val="ListParagraph"/>
        <w:rPr>
          <w:rFonts w:asciiTheme="minorHAnsi" w:hAnsiTheme="minorHAnsi" w:cstheme="minorBidi"/>
          <w:lang w:val="en-US"/>
        </w:rPr>
      </w:pPr>
    </w:p>
    <w:p w14:paraId="78241874" w14:textId="44374779" w:rsidR="00FA571D" w:rsidRPr="005C5A57" w:rsidRDefault="00EB369A" w:rsidP="00565DD2">
      <w:pPr>
        <w:numPr>
          <w:ilvl w:val="0"/>
          <w:numId w:val="37"/>
        </w:numPr>
        <w:ind w:left="454" w:hanging="454"/>
        <w:contextualSpacing/>
        <w:jc w:val="both"/>
        <w:rPr>
          <w:rFonts w:asciiTheme="minorHAnsi" w:hAnsiTheme="minorHAnsi" w:cstheme="minorBidi"/>
          <w:lang w:val="en-US"/>
        </w:rPr>
      </w:pPr>
      <w:r w:rsidRPr="005C5A57">
        <w:rPr>
          <w:rFonts w:asciiTheme="minorHAnsi" w:hAnsiTheme="minorHAnsi" w:cstheme="minorBidi"/>
          <w:lang w:val="en-US"/>
        </w:rPr>
        <w:t>I</w:t>
      </w:r>
      <w:r w:rsidR="00565DD2" w:rsidRPr="005C5A57">
        <w:rPr>
          <w:rFonts w:asciiTheme="minorHAnsi" w:hAnsiTheme="minorHAnsi" w:cstheme="minorBidi"/>
          <w:lang w:val="en-US"/>
        </w:rPr>
        <w:t xml:space="preserve">n line with the Operational Guidance </w:t>
      </w:r>
      <w:r w:rsidRPr="005C5A57">
        <w:rPr>
          <w:rFonts w:asciiTheme="minorHAnsi" w:hAnsiTheme="minorHAnsi" w:cstheme="minorBidi"/>
          <w:lang w:val="en-US"/>
        </w:rPr>
        <w:t>of the NIF</w:t>
      </w:r>
      <w:r w:rsidR="00BF56D0" w:rsidRPr="005C5A57">
        <w:rPr>
          <w:rFonts w:asciiTheme="minorHAnsi" w:hAnsiTheme="minorHAnsi" w:cstheme="minorBidi"/>
          <w:lang w:val="en-US"/>
        </w:rPr>
        <w:t xml:space="preserve">, the Project </w:t>
      </w:r>
      <w:r w:rsidR="00565DD2" w:rsidRPr="005C5A57">
        <w:rPr>
          <w:rFonts w:asciiTheme="minorHAnsi" w:hAnsiTheme="minorHAnsi" w:cstheme="minorBidi"/>
          <w:lang w:val="en-US"/>
        </w:rPr>
        <w:t>prepare</w:t>
      </w:r>
      <w:r w:rsidR="00BF56D0" w:rsidRPr="005C5A57">
        <w:rPr>
          <w:rFonts w:asciiTheme="minorHAnsi" w:hAnsiTheme="minorHAnsi" w:cstheme="minorBidi"/>
          <w:lang w:val="en-US"/>
        </w:rPr>
        <w:t>d detailed</w:t>
      </w:r>
      <w:r w:rsidR="00565DD2" w:rsidRPr="005C5A57">
        <w:rPr>
          <w:rFonts w:asciiTheme="minorHAnsi" w:hAnsiTheme="minorHAnsi" w:cstheme="minorBidi"/>
          <w:lang w:val="en-US"/>
        </w:rPr>
        <w:t xml:space="preserve"> </w:t>
      </w:r>
      <w:r w:rsidR="00BF56D0" w:rsidRPr="005C5A57">
        <w:rPr>
          <w:rFonts w:asciiTheme="minorHAnsi" w:hAnsiTheme="minorHAnsi" w:cstheme="minorBidi"/>
          <w:lang w:val="en-US"/>
        </w:rPr>
        <w:t>p</w:t>
      </w:r>
      <w:r w:rsidR="00565DD2" w:rsidRPr="005C5A57">
        <w:rPr>
          <w:rFonts w:asciiTheme="minorHAnsi" w:hAnsiTheme="minorHAnsi" w:cstheme="minorBidi"/>
          <w:lang w:val="en-US"/>
        </w:rPr>
        <w:t>roject specifications and undert</w:t>
      </w:r>
      <w:r w:rsidR="00BF56D0" w:rsidRPr="005C5A57">
        <w:rPr>
          <w:rFonts w:asciiTheme="minorHAnsi" w:hAnsiTheme="minorHAnsi" w:cstheme="minorBidi"/>
          <w:lang w:val="en-US"/>
        </w:rPr>
        <w:t>ook</w:t>
      </w:r>
      <w:r w:rsidR="00565DD2" w:rsidRPr="005C5A57">
        <w:rPr>
          <w:rFonts w:asciiTheme="minorHAnsi" w:hAnsiTheme="minorHAnsi" w:cstheme="minorBidi"/>
          <w:lang w:val="en-US"/>
        </w:rPr>
        <w:t xml:space="preserve"> procurement of EE-RE works and services</w:t>
      </w:r>
      <w:r w:rsidR="00CC42A5" w:rsidRPr="005C5A57">
        <w:rPr>
          <w:rFonts w:asciiTheme="minorHAnsi" w:hAnsiTheme="minorHAnsi" w:cstheme="minorBidi"/>
          <w:lang w:val="en-US"/>
        </w:rPr>
        <w:t xml:space="preserve"> for the 161 public buildings</w:t>
      </w:r>
      <w:r w:rsidR="00565DD2" w:rsidRPr="005C5A57">
        <w:rPr>
          <w:rFonts w:asciiTheme="minorHAnsi" w:hAnsiTheme="minorHAnsi" w:cstheme="minorBidi"/>
          <w:lang w:val="en-US"/>
        </w:rPr>
        <w:t xml:space="preserve">. </w:t>
      </w:r>
      <w:r w:rsidR="00BF56D0" w:rsidRPr="005C5A57">
        <w:rPr>
          <w:rFonts w:asciiTheme="minorHAnsi" w:hAnsiTheme="minorHAnsi" w:cstheme="minorBidi"/>
          <w:lang w:val="en-US"/>
        </w:rPr>
        <w:t>P</w:t>
      </w:r>
      <w:r w:rsidR="00565DD2" w:rsidRPr="005C5A57">
        <w:rPr>
          <w:rFonts w:asciiTheme="minorHAnsi" w:hAnsiTheme="minorHAnsi" w:cstheme="minorBidi"/>
          <w:lang w:val="en-US"/>
        </w:rPr>
        <w:t xml:space="preserve">ayments to contractors </w:t>
      </w:r>
      <w:r w:rsidR="00BF56D0" w:rsidRPr="005C5A57">
        <w:rPr>
          <w:rFonts w:asciiTheme="minorHAnsi" w:hAnsiTheme="minorHAnsi" w:cstheme="minorBidi"/>
          <w:lang w:val="en-US"/>
        </w:rPr>
        <w:t xml:space="preserve">were made by </w:t>
      </w:r>
      <w:r w:rsidR="00565DD2" w:rsidRPr="005C5A57">
        <w:rPr>
          <w:rFonts w:asciiTheme="minorHAnsi" w:hAnsiTheme="minorHAnsi" w:cstheme="minorBidi"/>
          <w:lang w:val="en-US"/>
        </w:rPr>
        <w:t xml:space="preserve">RPs after completion and certification of works. The Project allocates </w:t>
      </w:r>
      <w:r w:rsidR="00A423CF" w:rsidRPr="005C5A57">
        <w:rPr>
          <w:rFonts w:asciiTheme="minorHAnsi" w:hAnsiTheme="minorHAnsi" w:cstheme="minorBidi"/>
          <w:lang w:val="en-US"/>
        </w:rPr>
        <w:t xml:space="preserve">up to US$33,000 per building; this </w:t>
      </w:r>
      <w:r w:rsidR="00E1270C" w:rsidRPr="005C5A57">
        <w:rPr>
          <w:rFonts w:asciiTheme="minorHAnsi" w:hAnsiTheme="minorHAnsi" w:cstheme="minorBidi"/>
          <w:lang w:val="en-US"/>
        </w:rPr>
        <w:t>translates into</w:t>
      </w:r>
      <w:r w:rsidR="00A423CF" w:rsidRPr="005C5A57">
        <w:rPr>
          <w:rFonts w:asciiTheme="minorHAnsi" w:hAnsiTheme="minorHAnsi" w:cstheme="minorBidi"/>
          <w:lang w:val="en-US"/>
        </w:rPr>
        <w:t xml:space="preserve"> </w:t>
      </w:r>
      <w:r w:rsidR="00565DD2" w:rsidRPr="005C5A57">
        <w:rPr>
          <w:rFonts w:asciiTheme="minorHAnsi" w:hAnsiTheme="minorHAnsi" w:cstheme="minorBidi"/>
          <w:lang w:val="en-US"/>
        </w:rPr>
        <w:t>US$9.54 m</w:t>
      </w:r>
      <w:r w:rsidR="00E1270C" w:rsidRPr="005C5A57">
        <w:rPr>
          <w:rFonts w:asciiTheme="minorHAnsi" w:hAnsiTheme="minorHAnsi" w:cstheme="minorBidi"/>
          <w:lang w:val="en-US"/>
        </w:rPr>
        <w:t>illion</w:t>
      </w:r>
      <w:r w:rsidR="00565DD2" w:rsidRPr="005C5A57">
        <w:rPr>
          <w:rFonts w:asciiTheme="minorHAnsi" w:hAnsiTheme="minorHAnsi" w:cstheme="minorBidi"/>
          <w:lang w:val="en-US"/>
        </w:rPr>
        <w:t xml:space="preserve"> </w:t>
      </w:r>
      <w:r w:rsidR="00E1270C" w:rsidRPr="005C5A57">
        <w:rPr>
          <w:rFonts w:asciiTheme="minorHAnsi" w:hAnsiTheme="minorHAnsi" w:cstheme="minorBidi"/>
          <w:lang w:val="en-US"/>
        </w:rPr>
        <w:t xml:space="preserve">of Project </w:t>
      </w:r>
      <w:r w:rsidR="00E1270C" w:rsidRPr="005C5A57">
        <w:rPr>
          <w:rFonts w:asciiTheme="minorHAnsi" w:hAnsiTheme="minorHAnsi" w:cstheme="minorBidi"/>
          <w:color w:val="000000" w:themeColor="text1"/>
          <w:lang w:val="en-US"/>
        </w:rPr>
        <w:t xml:space="preserve">funds </w:t>
      </w:r>
      <w:r w:rsidR="00215F27" w:rsidRPr="005C5A57">
        <w:rPr>
          <w:rFonts w:asciiTheme="minorHAnsi" w:hAnsiTheme="minorHAnsi" w:cstheme="minorBidi"/>
          <w:b/>
          <w:color w:val="000000" w:themeColor="text1"/>
          <w:lang w:val="en-US"/>
        </w:rPr>
        <w:t>or co-financing</w:t>
      </w:r>
      <w:r w:rsidR="00215F27" w:rsidRPr="005C5A57">
        <w:rPr>
          <w:rFonts w:asciiTheme="minorHAnsi" w:hAnsiTheme="minorHAnsi" w:cstheme="minorBidi"/>
          <w:color w:val="000000" w:themeColor="text1"/>
          <w:lang w:val="en-US"/>
        </w:rPr>
        <w:t xml:space="preserve"> </w:t>
      </w:r>
      <w:r w:rsidR="00E1270C" w:rsidRPr="005C5A57">
        <w:rPr>
          <w:rFonts w:asciiTheme="minorHAnsi" w:hAnsiTheme="minorHAnsi" w:cstheme="minorBidi"/>
          <w:color w:val="000000" w:themeColor="text1"/>
          <w:lang w:val="en-US"/>
        </w:rPr>
        <w:t xml:space="preserve">to </w:t>
      </w:r>
      <w:r w:rsidR="00565DD2" w:rsidRPr="005C5A57">
        <w:rPr>
          <w:rFonts w:asciiTheme="minorHAnsi" w:hAnsiTheme="minorHAnsi" w:cstheme="minorBidi"/>
          <w:lang w:val="en-US"/>
        </w:rPr>
        <w:t xml:space="preserve">finance EE-RE measures </w:t>
      </w:r>
      <w:r w:rsidR="00E1270C" w:rsidRPr="005C5A57">
        <w:rPr>
          <w:rFonts w:asciiTheme="minorHAnsi" w:hAnsiTheme="minorHAnsi" w:cstheme="minorBidi"/>
          <w:lang w:val="en-US"/>
        </w:rPr>
        <w:t>for</w:t>
      </w:r>
      <w:r w:rsidR="00565DD2" w:rsidRPr="005C5A57">
        <w:rPr>
          <w:rFonts w:asciiTheme="minorHAnsi" w:hAnsiTheme="minorHAnsi" w:cstheme="minorBidi"/>
          <w:lang w:val="en-US"/>
        </w:rPr>
        <w:t xml:space="preserve"> up to 430 public buildings</w:t>
      </w:r>
      <w:r w:rsidR="005F2866" w:rsidRPr="005C5A57">
        <w:rPr>
          <w:rFonts w:asciiTheme="minorHAnsi" w:hAnsiTheme="minorHAnsi" w:cstheme="minorBidi"/>
          <w:lang w:val="en-US"/>
        </w:rPr>
        <w:t xml:space="preserve"> </w:t>
      </w:r>
      <w:r w:rsidR="00E1270C" w:rsidRPr="005C5A57">
        <w:rPr>
          <w:rFonts w:asciiTheme="minorHAnsi" w:hAnsiTheme="minorHAnsi" w:cstheme="minorBidi"/>
          <w:lang w:val="en-US"/>
        </w:rPr>
        <w:t>that have a</w:t>
      </w:r>
      <w:r w:rsidR="00565DD2" w:rsidRPr="005C5A57">
        <w:rPr>
          <w:rFonts w:asciiTheme="minorHAnsi" w:hAnsiTheme="minorHAnsi" w:cstheme="minorBidi"/>
          <w:lang w:val="en-US"/>
        </w:rPr>
        <w:t xml:space="preserve"> payback period of 8 years or more</w:t>
      </w:r>
      <w:r w:rsidR="00E1270C" w:rsidRPr="005C5A57">
        <w:rPr>
          <w:rFonts w:asciiTheme="minorHAnsi" w:hAnsiTheme="minorHAnsi" w:cstheme="minorBidi"/>
          <w:lang w:val="en-US"/>
        </w:rPr>
        <w:t>. F</w:t>
      </w:r>
      <w:r w:rsidR="00565DD2" w:rsidRPr="005C5A57">
        <w:rPr>
          <w:rFonts w:asciiTheme="minorHAnsi" w:hAnsiTheme="minorHAnsi" w:cstheme="minorBidi"/>
          <w:lang w:val="en-US"/>
        </w:rPr>
        <w:t>or other types of buildings</w:t>
      </w:r>
      <w:r w:rsidR="00E1270C" w:rsidRPr="005C5A57">
        <w:rPr>
          <w:rFonts w:asciiTheme="minorHAnsi" w:hAnsiTheme="minorHAnsi" w:cstheme="minorBidi"/>
          <w:lang w:val="en-US"/>
        </w:rPr>
        <w:t>,</w:t>
      </w:r>
      <w:r w:rsidR="00565DD2" w:rsidRPr="005C5A57">
        <w:rPr>
          <w:rFonts w:asciiTheme="minorHAnsi" w:hAnsiTheme="minorHAnsi" w:cstheme="minorBidi"/>
          <w:lang w:val="en-US"/>
        </w:rPr>
        <w:t xml:space="preserve"> the preferred modality </w:t>
      </w:r>
      <w:r w:rsidR="00FA571D" w:rsidRPr="005C5A57">
        <w:rPr>
          <w:rFonts w:asciiTheme="minorHAnsi" w:hAnsiTheme="minorHAnsi" w:cstheme="minorBidi"/>
          <w:lang w:val="en-US"/>
        </w:rPr>
        <w:t>is the use of</w:t>
      </w:r>
      <w:r w:rsidR="00565DD2" w:rsidRPr="005C5A57">
        <w:rPr>
          <w:rFonts w:asciiTheme="minorHAnsi" w:hAnsiTheme="minorHAnsi" w:cstheme="minorBidi"/>
          <w:lang w:val="en-US"/>
        </w:rPr>
        <w:t xml:space="preserve"> existing national environmental fund</w:t>
      </w:r>
      <w:r w:rsidR="00FA571D" w:rsidRPr="005C5A57">
        <w:rPr>
          <w:rFonts w:asciiTheme="minorHAnsi" w:hAnsiTheme="minorHAnsi" w:cstheme="minorBidi"/>
          <w:lang w:val="en-US"/>
        </w:rPr>
        <w:t>s</w:t>
      </w:r>
      <w:r w:rsidR="00565DD2" w:rsidRPr="005C5A57">
        <w:rPr>
          <w:rFonts w:asciiTheme="minorHAnsi" w:hAnsiTheme="minorHAnsi" w:cstheme="minorBidi"/>
          <w:lang w:val="en-US"/>
        </w:rPr>
        <w:t xml:space="preserve"> which includes a combination of debt financing, end users own funds, and funds from ESCOs. </w:t>
      </w:r>
    </w:p>
    <w:p w14:paraId="1BCB05E4" w14:textId="77777777" w:rsidR="00FA571D" w:rsidRPr="005C5A57" w:rsidRDefault="00FA571D" w:rsidP="00FA571D">
      <w:pPr>
        <w:pStyle w:val="ListParagraph"/>
        <w:rPr>
          <w:rFonts w:asciiTheme="minorHAnsi" w:hAnsiTheme="minorHAnsi" w:cstheme="minorHAnsi"/>
          <w:lang w:val="en-US"/>
        </w:rPr>
      </w:pPr>
    </w:p>
    <w:p w14:paraId="1A2A4604" w14:textId="29FE5A1E" w:rsidR="00565DD2" w:rsidRPr="005C5A57" w:rsidRDefault="00CC18D6" w:rsidP="00565DD2">
      <w:pPr>
        <w:numPr>
          <w:ilvl w:val="0"/>
          <w:numId w:val="37"/>
        </w:numPr>
        <w:ind w:left="454" w:hanging="454"/>
        <w:contextualSpacing/>
        <w:jc w:val="both"/>
        <w:rPr>
          <w:rFonts w:asciiTheme="minorHAnsi" w:hAnsiTheme="minorHAnsi" w:cstheme="minorBidi"/>
          <w:lang w:val="en-US"/>
        </w:rPr>
      </w:pPr>
      <w:r>
        <w:rPr>
          <w:rFonts w:asciiTheme="minorHAnsi" w:hAnsiTheme="minorHAnsi" w:cstheme="minorHAnsi"/>
          <w:iCs/>
          <w:lang w:val="en-US"/>
        </w:rPr>
        <w:t>With t</w:t>
      </w:r>
      <w:r w:rsidR="00565DD2" w:rsidRPr="005C5A57">
        <w:rPr>
          <w:rFonts w:asciiTheme="minorHAnsi" w:hAnsiTheme="minorHAnsi" w:cstheme="minorHAnsi"/>
          <w:iCs/>
          <w:lang w:val="en-US"/>
        </w:rPr>
        <w:t xml:space="preserve">he Project </w:t>
      </w:r>
      <w:r w:rsidR="00FA571D" w:rsidRPr="005C5A57">
        <w:rPr>
          <w:rFonts w:asciiTheme="minorHAnsi" w:hAnsiTheme="minorHAnsi" w:cstheme="minorHAnsi"/>
          <w:iCs/>
          <w:lang w:val="en-US"/>
        </w:rPr>
        <w:t>exceed</w:t>
      </w:r>
      <w:r>
        <w:rPr>
          <w:rFonts w:asciiTheme="minorHAnsi" w:hAnsiTheme="minorHAnsi" w:cstheme="minorHAnsi"/>
          <w:iCs/>
          <w:lang w:val="en-US"/>
        </w:rPr>
        <w:t>ing its mid-term</w:t>
      </w:r>
      <w:r w:rsidR="00565DD2" w:rsidRPr="005C5A57">
        <w:rPr>
          <w:rFonts w:asciiTheme="minorHAnsi" w:hAnsiTheme="minorHAnsi" w:cstheme="minorHAnsi"/>
          <w:iCs/>
          <w:lang w:val="en-US"/>
        </w:rPr>
        <w:t xml:space="preserve"> co-financ</w:t>
      </w:r>
      <w:r w:rsidR="00FA571D" w:rsidRPr="005C5A57">
        <w:rPr>
          <w:rFonts w:asciiTheme="minorHAnsi" w:hAnsiTheme="minorHAnsi" w:cstheme="minorHAnsi"/>
          <w:iCs/>
          <w:lang w:val="en-US"/>
        </w:rPr>
        <w:t>ing target of US$20 million with US</w:t>
      </w:r>
      <w:r w:rsidR="00565DD2" w:rsidRPr="005C5A57">
        <w:rPr>
          <w:rFonts w:asciiTheme="minorHAnsi" w:hAnsiTheme="minorHAnsi" w:cstheme="minorHAnsi"/>
          <w:iCs/>
          <w:lang w:val="en-US"/>
        </w:rPr>
        <w:t>$</w:t>
      </w:r>
      <w:r>
        <w:rPr>
          <w:rFonts w:asciiTheme="minorHAnsi" w:hAnsiTheme="minorHAnsi" w:cstheme="minorHAnsi"/>
          <w:iCs/>
          <w:lang w:val="en-US"/>
        </w:rPr>
        <w:t>4</w:t>
      </w:r>
      <w:r w:rsidR="00565DD2" w:rsidRPr="005C5A57">
        <w:rPr>
          <w:rFonts w:asciiTheme="minorHAnsi" w:hAnsiTheme="minorHAnsi" w:cstheme="minorHAnsi"/>
          <w:iCs/>
          <w:lang w:val="en-US"/>
        </w:rPr>
        <w:t>6.</w:t>
      </w:r>
      <w:r w:rsidR="00FA571D" w:rsidRPr="005C5A57">
        <w:rPr>
          <w:rFonts w:asciiTheme="minorHAnsi" w:hAnsiTheme="minorHAnsi" w:cstheme="minorHAnsi"/>
          <w:iCs/>
          <w:lang w:val="en-US"/>
        </w:rPr>
        <w:t>8</w:t>
      </w:r>
      <w:r w:rsidR="00565DD2" w:rsidRPr="005C5A57">
        <w:rPr>
          <w:rFonts w:asciiTheme="minorHAnsi" w:hAnsiTheme="minorHAnsi" w:cstheme="minorHAnsi"/>
          <w:iCs/>
          <w:lang w:val="en-US"/>
        </w:rPr>
        <w:t xml:space="preserve"> million leveraged to date</w:t>
      </w:r>
      <w:r>
        <w:rPr>
          <w:rFonts w:asciiTheme="minorHAnsi" w:hAnsiTheme="minorHAnsi" w:cstheme="minorHAnsi"/>
          <w:iCs/>
          <w:lang w:val="en-US"/>
        </w:rPr>
        <w:t>, there is s</w:t>
      </w:r>
      <w:r w:rsidR="00565DD2" w:rsidRPr="005C5A57">
        <w:rPr>
          <w:rFonts w:asciiTheme="minorHAnsi" w:hAnsiTheme="minorHAnsi" w:cstheme="minorHAnsi"/>
          <w:iCs/>
          <w:lang w:val="en-US"/>
        </w:rPr>
        <w:t xml:space="preserve">trong interest from domestic and international IFIs for </w:t>
      </w:r>
      <w:r w:rsidR="00FA571D" w:rsidRPr="005C5A57">
        <w:rPr>
          <w:rFonts w:asciiTheme="minorHAnsi" w:hAnsiTheme="minorHAnsi" w:cstheme="minorHAnsi"/>
          <w:iCs/>
          <w:lang w:val="en-US"/>
        </w:rPr>
        <w:t>NIF</w:t>
      </w:r>
      <w:r w:rsidR="00565DD2" w:rsidRPr="005C5A57">
        <w:rPr>
          <w:rFonts w:asciiTheme="minorHAnsi" w:hAnsiTheme="minorHAnsi" w:cstheme="minorHAnsi"/>
          <w:iCs/>
          <w:lang w:val="en-US"/>
        </w:rPr>
        <w:t xml:space="preserve"> implementation</w:t>
      </w:r>
      <w:r>
        <w:rPr>
          <w:rFonts w:asciiTheme="minorHAnsi" w:hAnsiTheme="minorHAnsi" w:cstheme="minorHAnsi"/>
          <w:iCs/>
          <w:lang w:val="en-US"/>
        </w:rPr>
        <w:t xml:space="preserve">. The </w:t>
      </w:r>
      <w:r w:rsidR="00FA571D" w:rsidRPr="005C5A57">
        <w:rPr>
          <w:rFonts w:asciiTheme="minorHAnsi" w:hAnsiTheme="minorHAnsi" w:cstheme="minorHAnsi"/>
          <w:iCs/>
          <w:lang w:val="en-US"/>
        </w:rPr>
        <w:t>P</w:t>
      </w:r>
      <w:r w:rsidR="00565DD2" w:rsidRPr="005C5A57">
        <w:rPr>
          <w:rFonts w:asciiTheme="minorHAnsi" w:hAnsiTheme="minorHAnsi" w:cstheme="minorHAnsi"/>
          <w:iCs/>
          <w:lang w:val="en-US"/>
        </w:rPr>
        <w:t xml:space="preserve">roject </w:t>
      </w:r>
      <w:r w:rsidR="00FA571D" w:rsidRPr="005C5A57">
        <w:rPr>
          <w:rFonts w:asciiTheme="minorHAnsi" w:hAnsiTheme="minorHAnsi" w:cstheme="minorHAnsi"/>
          <w:iCs/>
          <w:lang w:val="en-US"/>
        </w:rPr>
        <w:t>sho</w:t>
      </w:r>
      <w:r w:rsidR="00565DD2" w:rsidRPr="005C5A57">
        <w:rPr>
          <w:rFonts w:asciiTheme="minorHAnsi" w:hAnsiTheme="minorHAnsi" w:cstheme="minorHAnsi"/>
          <w:iCs/>
          <w:lang w:val="en-US"/>
        </w:rPr>
        <w:t xml:space="preserve">uld </w:t>
      </w:r>
      <w:r w:rsidR="00382651" w:rsidRPr="005C5A57">
        <w:rPr>
          <w:rFonts w:asciiTheme="minorHAnsi" w:hAnsiTheme="minorHAnsi" w:cstheme="minorHAnsi"/>
          <w:iCs/>
          <w:lang w:val="en-US"/>
        </w:rPr>
        <w:t xml:space="preserve">be able to </w:t>
      </w:r>
      <w:r w:rsidR="00565DD2" w:rsidRPr="005C5A57">
        <w:rPr>
          <w:rFonts w:asciiTheme="minorHAnsi" w:hAnsiTheme="minorHAnsi" w:cstheme="minorHAnsi"/>
          <w:iCs/>
          <w:lang w:val="en-US"/>
        </w:rPr>
        <w:t xml:space="preserve">reach </w:t>
      </w:r>
      <w:r w:rsidR="00FA571D" w:rsidRPr="005C5A57">
        <w:rPr>
          <w:rFonts w:asciiTheme="minorHAnsi" w:hAnsiTheme="minorHAnsi" w:cstheme="minorHAnsi"/>
          <w:iCs/>
          <w:lang w:val="en-US"/>
        </w:rPr>
        <w:t>the</w:t>
      </w:r>
      <w:r w:rsidR="00565DD2" w:rsidRPr="005C5A57">
        <w:rPr>
          <w:rFonts w:asciiTheme="minorHAnsi" w:hAnsiTheme="minorHAnsi" w:cstheme="minorHAnsi"/>
          <w:iCs/>
          <w:lang w:val="en-US"/>
        </w:rPr>
        <w:t xml:space="preserve"> target number of </w:t>
      </w:r>
      <w:r w:rsidR="00FA571D" w:rsidRPr="005C5A57">
        <w:rPr>
          <w:rFonts w:asciiTheme="minorHAnsi" w:hAnsiTheme="minorHAnsi" w:cstheme="minorHAnsi"/>
          <w:iCs/>
          <w:lang w:val="en-US"/>
        </w:rPr>
        <w:t xml:space="preserve">public </w:t>
      </w:r>
      <w:r w:rsidR="00565DD2" w:rsidRPr="005C5A57">
        <w:rPr>
          <w:rFonts w:asciiTheme="minorHAnsi" w:hAnsiTheme="minorHAnsi" w:cstheme="minorHAnsi"/>
          <w:iCs/>
          <w:lang w:val="en-US"/>
        </w:rPr>
        <w:t xml:space="preserve">buildings </w:t>
      </w:r>
      <w:r w:rsidR="00382651" w:rsidRPr="005C5A57">
        <w:rPr>
          <w:rFonts w:asciiTheme="minorHAnsi" w:hAnsiTheme="minorHAnsi" w:cstheme="minorHAnsi"/>
          <w:iCs/>
          <w:lang w:val="en-US"/>
        </w:rPr>
        <w:t>notwithstanding the</w:t>
      </w:r>
      <w:r w:rsidR="00565DD2" w:rsidRPr="005C5A57">
        <w:rPr>
          <w:rFonts w:asciiTheme="minorHAnsi" w:hAnsiTheme="minorHAnsi" w:cstheme="minorHAnsi"/>
          <w:iCs/>
          <w:lang w:val="en-US"/>
        </w:rPr>
        <w:t xml:space="preserve"> current </w:t>
      </w:r>
      <w:r w:rsidR="00382651" w:rsidRPr="005C5A57">
        <w:rPr>
          <w:rFonts w:asciiTheme="minorHAnsi" w:hAnsiTheme="minorHAnsi" w:cstheme="minorHAnsi"/>
          <w:iCs/>
          <w:lang w:val="en-US"/>
        </w:rPr>
        <w:t xml:space="preserve">global </w:t>
      </w:r>
      <w:r w:rsidR="00565DD2" w:rsidRPr="005C5A57">
        <w:rPr>
          <w:rFonts w:asciiTheme="minorHAnsi" w:hAnsiTheme="minorHAnsi" w:cstheme="minorHAnsi"/>
          <w:iCs/>
          <w:lang w:val="en-US"/>
        </w:rPr>
        <w:t xml:space="preserve">situation </w:t>
      </w:r>
      <w:r w:rsidR="00382651" w:rsidRPr="005C5A57">
        <w:rPr>
          <w:rFonts w:asciiTheme="minorHAnsi" w:hAnsiTheme="minorHAnsi" w:cstheme="minorHAnsi"/>
          <w:iCs/>
          <w:lang w:val="en-US"/>
        </w:rPr>
        <w:t xml:space="preserve">with the </w:t>
      </w:r>
      <w:r w:rsidR="00565DD2" w:rsidRPr="005C5A57">
        <w:rPr>
          <w:rFonts w:asciiTheme="minorHAnsi" w:hAnsiTheme="minorHAnsi" w:cstheme="minorHAnsi"/>
          <w:iCs/>
          <w:lang w:val="en-US"/>
        </w:rPr>
        <w:t xml:space="preserve">war in Ukraine, </w:t>
      </w:r>
      <w:r w:rsidR="00382651" w:rsidRPr="005C5A57">
        <w:rPr>
          <w:rFonts w:asciiTheme="minorHAnsi" w:hAnsiTheme="minorHAnsi" w:cstheme="minorHAnsi"/>
          <w:iCs/>
          <w:lang w:val="en-US"/>
        </w:rPr>
        <w:t xml:space="preserve">the </w:t>
      </w:r>
      <w:r w:rsidR="00565DD2" w:rsidRPr="005C5A57">
        <w:rPr>
          <w:rFonts w:asciiTheme="minorHAnsi" w:hAnsiTheme="minorHAnsi" w:cstheme="minorHAnsi"/>
          <w:iCs/>
          <w:lang w:val="en-US"/>
        </w:rPr>
        <w:t xml:space="preserve">increase of prices, </w:t>
      </w:r>
      <w:r w:rsidR="00D3370B" w:rsidRPr="00D3370B">
        <w:rPr>
          <w:rFonts w:asciiTheme="minorHAnsi" w:hAnsiTheme="minorHAnsi" w:cstheme="minorHAnsi"/>
          <w:iCs/>
          <w:highlight w:val="yellow"/>
          <w:lang w:val="en-US"/>
        </w:rPr>
        <w:t>supply chain issues,</w:t>
      </w:r>
      <w:r w:rsidR="00D3370B">
        <w:rPr>
          <w:rFonts w:asciiTheme="minorHAnsi" w:hAnsiTheme="minorHAnsi" w:cstheme="minorHAnsi"/>
          <w:iCs/>
          <w:lang w:val="en-US"/>
        </w:rPr>
        <w:t xml:space="preserve"> </w:t>
      </w:r>
      <w:r w:rsidR="00382651" w:rsidRPr="005C5A57">
        <w:rPr>
          <w:rFonts w:asciiTheme="minorHAnsi" w:hAnsiTheme="minorHAnsi" w:cstheme="minorHAnsi"/>
          <w:iCs/>
          <w:lang w:val="en-US"/>
        </w:rPr>
        <w:t>and the COVID-19 pandemic.</w:t>
      </w:r>
      <w:r w:rsidR="00420161" w:rsidRPr="005C5A57">
        <w:rPr>
          <w:rFonts w:asciiTheme="minorHAnsi" w:hAnsiTheme="minorHAnsi" w:cstheme="minorHAnsi"/>
          <w:iCs/>
          <w:lang w:val="en-US"/>
        </w:rPr>
        <w:t xml:space="preserve"> </w:t>
      </w:r>
      <w:r w:rsidR="002A69D6">
        <w:rPr>
          <w:rFonts w:asciiTheme="minorHAnsi" w:hAnsiTheme="minorHAnsi" w:cstheme="minorHAnsi"/>
          <w:iCs/>
          <w:lang w:val="en-US"/>
        </w:rPr>
        <w:t>Questions remain, however, in whether or not the GHG emission reduction target can be met under these conditions</w:t>
      </w:r>
      <w:r w:rsidR="00D3370B">
        <w:rPr>
          <w:rFonts w:asciiTheme="minorHAnsi" w:hAnsiTheme="minorHAnsi" w:cstheme="minorHAnsi"/>
          <w:iCs/>
          <w:lang w:val="en-US"/>
        </w:rPr>
        <w:t xml:space="preserve">. Considering the current </w:t>
      </w:r>
      <w:r w:rsidR="00D3370B" w:rsidRPr="00D3370B">
        <w:rPr>
          <w:rFonts w:asciiTheme="minorHAnsi" w:hAnsiTheme="minorHAnsi" w:cstheme="minorHAnsi"/>
          <w:iCs/>
          <w:lang w:val="en-US"/>
        </w:rPr>
        <w:t xml:space="preserve">war in Ukraine, the increase of prices, </w:t>
      </w:r>
      <w:r w:rsidR="00D3370B">
        <w:rPr>
          <w:rFonts w:asciiTheme="minorHAnsi" w:hAnsiTheme="minorHAnsi" w:cstheme="minorHAnsi"/>
          <w:iCs/>
          <w:lang w:val="en-US"/>
        </w:rPr>
        <w:t xml:space="preserve">and </w:t>
      </w:r>
      <w:r w:rsidR="00D3370B" w:rsidRPr="00D3370B">
        <w:rPr>
          <w:rFonts w:asciiTheme="minorHAnsi" w:hAnsiTheme="minorHAnsi" w:cstheme="minorHAnsi"/>
          <w:iCs/>
          <w:lang w:val="en-US"/>
        </w:rPr>
        <w:t>supply chain issues</w:t>
      </w:r>
      <w:r w:rsidR="00D3370B">
        <w:rPr>
          <w:rFonts w:asciiTheme="minorHAnsi" w:hAnsiTheme="minorHAnsi" w:cstheme="minorHAnsi"/>
          <w:iCs/>
          <w:lang w:val="en-US"/>
        </w:rPr>
        <w:t>, the GHG emission target is not likely to be met.</w:t>
      </w:r>
    </w:p>
    <w:p w14:paraId="6650E9EB" w14:textId="77777777" w:rsidR="00565DD2" w:rsidRPr="005C5A57" w:rsidRDefault="00565DD2" w:rsidP="002C7123">
      <w:pPr>
        <w:contextualSpacing/>
        <w:jc w:val="both"/>
        <w:rPr>
          <w:rFonts w:asciiTheme="minorHAnsi" w:hAnsiTheme="minorHAnsi" w:cstheme="minorHAnsi"/>
          <w:iCs/>
          <w:lang w:val="en-US"/>
        </w:rPr>
      </w:pPr>
    </w:p>
    <w:p w14:paraId="1773CFA5" w14:textId="670B5BE9" w:rsidR="00DD2211" w:rsidRPr="005C5A57" w:rsidRDefault="002C7123" w:rsidP="00565DD2">
      <w:pPr>
        <w:numPr>
          <w:ilvl w:val="0"/>
          <w:numId w:val="37"/>
        </w:numPr>
        <w:ind w:left="454" w:hanging="454"/>
        <w:contextualSpacing/>
        <w:jc w:val="both"/>
        <w:rPr>
          <w:rFonts w:asciiTheme="minorHAnsi" w:hAnsiTheme="minorHAnsi" w:cstheme="minorBidi"/>
          <w:lang w:val="en-US"/>
        </w:rPr>
      </w:pPr>
      <w:bookmarkStart w:id="165" w:name="_Ref109028155"/>
      <w:r w:rsidRPr="005C5A57">
        <w:rPr>
          <w:rFonts w:asciiTheme="minorHAnsi" w:hAnsiTheme="minorHAnsi" w:cstheme="minorBidi"/>
          <w:lang w:val="en-US"/>
        </w:rPr>
        <w:t xml:space="preserve">With respect to Project Activity 2.2: Design and Monitoring of the Investment, monitoring of NIF implementation by local </w:t>
      </w:r>
      <w:r w:rsidR="00382651" w:rsidRPr="005C5A57">
        <w:rPr>
          <w:rFonts w:asciiTheme="minorHAnsi" w:hAnsiTheme="minorHAnsi" w:cstheme="minorBidi"/>
          <w:lang w:val="en-US"/>
        </w:rPr>
        <w:t xml:space="preserve">civil engineering </w:t>
      </w:r>
      <w:r w:rsidRPr="005C5A57">
        <w:rPr>
          <w:rFonts w:asciiTheme="minorHAnsi" w:hAnsiTheme="minorHAnsi" w:cstheme="minorBidi"/>
          <w:lang w:val="en-US"/>
        </w:rPr>
        <w:t xml:space="preserve">consultants </w:t>
      </w:r>
      <w:r w:rsidR="00382651" w:rsidRPr="005C5A57">
        <w:rPr>
          <w:rFonts w:asciiTheme="minorHAnsi" w:hAnsiTheme="minorHAnsi" w:cstheme="minorBidi"/>
          <w:lang w:val="en-US"/>
        </w:rPr>
        <w:t xml:space="preserve">is continuing </w:t>
      </w:r>
      <w:r w:rsidR="00DD2211" w:rsidRPr="005C5A57">
        <w:rPr>
          <w:rFonts w:asciiTheme="minorHAnsi" w:hAnsiTheme="minorHAnsi" w:cstheme="minorBidi"/>
          <w:lang w:val="en-US"/>
        </w:rPr>
        <w:t xml:space="preserve">in addition to the </w:t>
      </w:r>
      <w:r w:rsidRPr="005C5A57">
        <w:rPr>
          <w:rFonts w:asciiTheme="minorHAnsi" w:hAnsiTheme="minorHAnsi" w:cstheme="minorBidi"/>
          <w:lang w:val="en-US"/>
        </w:rPr>
        <w:t>1</w:t>
      </w:r>
      <w:r w:rsidR="00DD2211" w:rsidRPr="005C5A57">
        <w:rPr>
          <w:rFonts w:asciiTheme="minorHAnsi" w:hAnsiTheme="minorHAnsi" w:cstheme="minorBidi"/>
          <w:lang w:val="en-US"/>
        </w:rPr>
        <w:t>6</w:t>
      </w:r>
      <w:r w:rsidRPr="005C5A57">
        <w:rPr>
          <w:rFonts w:asciiTheme="minorHAnsi" w:hAnsiTheme="minorHAnsi" w:cstheme="minorBidi"/>
          <w:lang w:val="en-US"/>
        </w:rPr>
        <w:t xml:space="preserve">1 public buildings </w:t>
      </w:r>
      <w:r w:rsidR="00DD2211" w:rsidRPr="005C5A57">
        <w:rPr>
          <w:rFonts w:asciiTheme="minorHAnsi" w:hAnsiTheme="minorHAnsi" w:cstheme="minorBidi"/>
          <w:lang w:val="en-US"/>
        </w:rPr>
        <w:t>to date</w:t>
      </w:r>
      <w:r w:rsidRPr="005C5A57">
        <w:rPr>
          <w:rFonts w:asciiTheme="minorHAnsi" w:hAnsiTheme="minorHAnsi" w:cstheme="minorBidi"/>
          <w:lang w:val="en-US"/>
        </w:rPr>
        <w:t>.</w:t>
      </w:r>
      <w:bookmarkEnd w:id="165"/>
      <w:r w:rsidR="00DD2211" w:rsidRPr="005C5A57">
        <w:rPr>
          <w:rFonts w:asciiTheme="minorHAnsi" w:hAnsiTheme="minorHAnsi" w:cstheme="minorBidi"/>
          <w:lang w:val="en-US"/>
        </w:rPr>
        <w:t xml:space="preserve"> With the </w:t>
      </w:r>
      <w:r w:rsidR="00565DD2" w:rsidRPr="005C5A57">
        <w:rPr>
          <w:rFonts w:asciiTheme="minorHAnsi" w:hAnsiTheme="minorHAnsi" w:cstheme="minorBidi"/>
          <w:lang w:val="en-US"/>
        </w:rPr>
        <w:t xml:space="preserve">Project </w:t>
      </w:r>
      <w:r w:rsidR="00DD2211" w:rsidRPr="005C5A57">
        <w:rPr>
          <w:rFonts w:asciiTheme="minorHAnsi" w:hAnsiTheme="minorHAnsi" w:cstheme="minorBidi"/>
          <w:lang w:val="en-US"/>
        </w:rPr>
        <w:t xml:space="preserve">having </w:t>
      </w:r>
      <w:r w:rsidR="00565DD2" w:rsidRPr="005C5A57">
        <w:rPr>
          <w:rFonts w:asciiTheme="minorHAnsi" w:hAnsiTheme="minorHAnsi" w:cstheme="minorBidi"/>
          <w:lang w:val="en-US"/>
        </w:rPr>
        <w:t>support</w:t>
      </w:r>
      <w:r w:rsidR="00DD2211" w:rsidRPr="005C5A57">
        <w:rPr>
          <w:rFonts w:asciiTheme="minorHAnsi" w:hAnsiTheme="minorHAnsi" w:cstheme="minorBidi"/>
          <w:lang w:val="en-US"/>
        </w:rPr>
        <w:t>ed</w:t>
      </w:r>
      <w:r w:rsidR="00565DD2" w:rsidRPr="005C5A57">
        <w:rPr>
          <w:rFonts w:asciiTheme="minorHAnsi" w:hAnsiTheme="minorHAnsi" w:cstheme="minorBidi"/>
          <w:lang w:val="en-US"/>
        </w:rPr>
        <w:t xml:space="preserve"> the preparation of the </w:t>
      </w:r>
      <w:r w:rsidR="00DD2211" w:rsidRPr="005C5A57">
        <w:rPr>
          <w:rFonts w:asciiTheme="minorHAnsi" w:hAnsiTheme="minorHAnsi" w:cstheme="minorBidi"/>
          <w:lang w:val="en-US"/>
        </w:rPr>
        <w:t xml:space="preserve">NIF </w:t>
      </w:r>
      <w:r w:rsidR="00565DD2" w:rsidRPr="005C5A57">
        <w:rPr>
          <w:rFonts w:asciiTheme="minorHAnsi" w:hAnsiTheme="minorHAnsi" w:cstheme="minorBidi"/>
          <w:lang w:val="en-US"/>
        </w:rPr>
        <w:t xml:space="preserve">Operational Guidance </w:t>
      </w:r>
      <w:r w:rsidR="00DD2211" w:rsidRPr="005C5A57">
        <w:rPr>
          <w:rFonts w:asciiTheme="minorHAnsi" w:hAnsiTheme="minorHAnsi" w:cstheme="minorBidi"/>
          <w:lang w:val="en-US"/>
        </w:rPr>
        <w:t xml:space="preserve">to </w:t>
      </w:r>
      <w:r w:rsidR="00565DD2" w:rsidRPr="005C5A57">
        <w:rPr>
          <w:rFonts w:asciiTheme="minorHAnsi" w:hAnsiTheme="minorHAnsi" w:cstheme="minorBidi"/>
          <w:lang w:val="en-US"/>
        </w:rPr>
        <w:t xml:space="preserve">detail the process and procedures for allocation of public funds for </w:t>
      </w:r>
      <w:r w:rsidR="00DD2211" w:rsidRPr="005C5A57">
        <w:rPr>
          <w:rFonts w:asciiTheme="minorHAnsi" w:hAnsiTheme="minorHAnsi" w:cstheme="minorBidi"/>
          <w:lang w:val="en-US"/>
        </w:rPr>
        <w:t>LCPBs and</w:t>
      </w:r>
      <w:r w:rsidR="00565DD2" w:rsidRPr="005C5A57">
        <w:rPr>
          <w:rFonts w:asciiTheme="minorHAnsi" w:hAnsiTheme="minorHAnsi" w:cstheme="minorBidi"/>
          <w:lang w:val="en-US"/>
        </w:rPr>
        <w:t xml:space="preserve"> capacity building to all RPs involved in implementation</w:t>
      </w:r>
      <w:r w:rsidR="00DD2211" w:rsidRPr="005C5A57">
        <w:rPr>
          <w:rFonts w:asciiTheme="minorHAnsi" w:hAnsiTheme="minorHAnsi" w:cstheme="minorBidi"/>
          <w:lang w:val="en-US"/>
        </w:rPr>
        <w:t xml:space="preserve">, </w:t>
      </w:r>
      <w:r w:rsidR="00565DD2" w:rsidRPr="005C5A57">
        <w:rPr>
          <w:rFonts w:asciiTheme="minorHAnsi" w:hAnsiTheme="minorHAnsi" w:cstheme="minorBidi"/>
          <w:lang w:val="en-US"/>
        </w:rPr>
        <w:t xml:space="preserve">technical assistance </w:t>
      </w:r>
      <w:r w:rsidR="00212F9F" w:rsidRPr="005C5A57">
        <w:rPr>
          <w:rFonts w:asciiTheme="minorHAnsi" w:hAnsiTheme="minorHAnsi" w:cstheme="minorBidi"/>
          <w:lang w:val="en-US"/>
        </w:rPr>
        <w:t>was</w:t>
      </w:r>
      <w:r w:rsidR="00565DD2" w:rsidRPr="005C5A57">
        <w:rPr>
          <w:rFonts w:asciiTheme="minorHAnsi" w:hAnsiTheme="minorHAnsi" w:cstheme="minorBidi"/>
          <w:lang w:val="en-US"/>
        </w:rPr>
        <w:t xml:space="preserve"> provided to finalize the design of the ESCO-related component of the </w:t>
      </w:r>
      <w:r w:rsidR="00212F9F" w:rsidRPr="005C5A57">
        <w:rPr>
          <w:rFonts w:asciiTheme="minorHAnsi" w:hAnsiTheme="minorHAnsi" w:cstheme="minorBidi"/>
          <w:lang w:val="en-US"/>
        </w:rPr>
        <w:t xml:space="preserve">NIF to </w:t>
      </w:r>
      <w:r w:rsidR="00565DD2" w:rsidRPr="005C5A57">
        <w:rPr>
          <w:rFonts w:asciiTheme="minorHAnsi" w:hAnsiTheme="minorHAnsi" w:cstheme="minorBidi"/>
          <w:lang w:val="en-US"/>
        </w:rPr>
        <w:t>support its implementation on a pilot basis, which</w:t>
      </w:r>
      <w:r w:rsidR="00212F9F" w:rsidRPr="005C5A57">
        <w:rPr>
          <w:rFonts w:asciiTheme="minorHAnsi" w:hAnsiTheme="minorHAnsi" w:cstheme="minorBidi"/>
          <w:lang w:val="en-US"/>
        </w:rPr>
        <w:t xml:space="preserve"> then</w:t>
      </w:r>
      <w:r w:rsidR="00565DD2" w:rsidRPr="005C5A57">
        <w:rPr>
          <w:rFonts w:asciiTheme="minorHAnsi" w:hAnsiTheme="minorHAnsi" w:cstheme="minorBidi"/>
          <w:lang w:val="en-US"/>
        </w:rPr>
        <w:t xml:space="preserve"> inform</w:t>
      </w:r>
      <w:r w:rsidR="00212F9F" w:rsidRPr="005C5A57">
        <w:rPr>
          <w:rFonts w:asciiTheme="minorHAnsi" w:hAnsiTheme="minorHAnsi" w:cstheme="minorBidi"/>
          <w:lang w:val="en-US"/>
        </w:rPr>
        <w:t>ed</w:t>
      </w:r>
      <w:r w:rsidR="00565DD2" w:rsidRPr="005C5A57">
        <w:rPr>
          <w:rFonts w:asciiTheme="minorHAnsi" w:hAnsiTheme="minorHAnsi" w:cstheme="minorBidi"/>
          <w:lang w:val="en-US"/>
        </w:rPr>
        <w:t xml:space="preserve"> the design of the </w:t>
      </w:r>
      <w:r w:rsidR="00212F9F" w:rsidRPr="005C5A57">
        <w:rPr>
          <w:rFonts w:asciiTheme="minorHAnsi" w:hAnsiTheme="minorHAnsi" w:cstheme="minorBidi"/>
          <w:lang w:val="en-US"/>
        </w:rPr>
        <w:t>NIF</w:t>
      </w:r>
      <w:r w:rsidR="00565DD2" w:rsidRPr="005C5A57">
        <w:rPr>
          <w:rFonts w:asciiTheme="minorHAnsi" w:hAnsiTheme="minorHAnsi" w:cstheme="minorBidi"/>
          <w:lang w:val="en-US"/>
        </w:rPr>
        <w:t xml:space="preserve">. </w:t>
      </w:r>
    </w:p>
    <w:p w14:paraId="44544F12" w14:textId="77777777" w:rsidR="00212F9F" w:rsidRPr="005C5A57" w:rsidRDefault="00212F9F" w:rsidP="00212F9F">
      <w:pPr>
        <w:pStyle w:val="ListParagraph"/>
        <w:rPr>
          <w:rFonts w:asciiTheme="minorHAnsi" w:hAnsiTheme="minorHAnsi" w:cstheme="minorBidi"/>
          <w:lang w:val="en-US"/>
        </w:rPr>
      </w:pPr>
    </w:p>
    <w:p w14:paraId="59FAF544" w14:textId="6390DAF0" w:rsidR="00565DD2" w:rsidRDefault="00565DD2" w:rsidP="00565DD2">
      <w:pPr>
        <w:numPr>
          <w:ilvl w:val="0"/>
          <w:numId w:val="37"/>
        </w:numPr>
        <w:ind w:left="454" w:hanging="454"/>
        <w:contextualSpacing/>
        <w:jc w:val="both"/>
        <w:rPr>
          <w:rFonts w:asciiTheme="minorHAnsi" w:hAnsiTheme="minorHAnsi" w:cstheme="minorBidi"/>
          <w:lang w:val="en-US"/>
        </w:rPr>
      </w:pPr>
      <w:r w:rsidRPr="005C5A57">
        <w:rPr>
          <w:rFonts w:asciiTheme="minorHAnsi" w:hAnsiTheme="minorHAnsi" w:cstheme="minorBidi"/>
          <w:lang w:val="en-US"/>
        </w:rPr>
        <w:t xml:space="preserve">Starting from </w:t>
      </w:r>
      <w:r w:rsidR="00212F9F" w:rsidRPr="005C5A57">
        <w:rPr>
          <w:rFonts w:asciiTheme="minorHAnsi" w:hAnsiTheme="minorHAnsi" w:cstheme="minorBidi"/>
          <w:lang w:val="en-US"/>
        </w:rPr>
        <w:t>4Q 2019</w:t>
      </w:r>
      <w:r w:rsidRPr="005C5A57">
        <w:rPr>
          <w:rFonts w:asciiTheme="minorHAnsi" w:hAnsiTheme="minorHAnsi" w:cstheme="minorBidi"/>
          <w:lang w:val="en-US"/>
        </w:rPr>
        <w:t xml:space="preserve">, </w:t>
      </w:r>
      <w:r w:rsidR="00212F9F" w:rsidRPr="005C5A57">
        <w:rPr>
          <w:rFonts w:asciiTheme="minorHAnsi" w:hAnsiTheme="minorHAnsi" w:cstheme="minorBidi"/>
          <w:lang w:val="en-US"/>
        </w:rPr>
        <w:t xml:space="preserve">technical </w:t>
      </w:r>
      <w:r w:rsidRPr="005C5A57">
        <w:rPr>
          <w:rFonts w:asciiTheme="minorHAnsi" w:hAnsiTheme="minorHAnsi" w:cstheme="minorBidi"/>
          <w:lang w:val="en-US"/>
        </w:rPr>
        <w:t xml:space="preserve">support </w:t>
      </w:r>
      <w:r w:rsidR="00212F9F" w:rsidRPr="005C5A57">
        <w:rPr>
          <w:rFonts w:asciiTheme="minorHAnsi" w:hAnsiTheme="minorHAnsi" w:cstheme="minorBidi"/>
          <w:lang w:val="en-US"/>
        </w:rPr>
        <w:t>was</w:t>
      </w:r>
      <w:r w:rsidRPr="005C5A57">
        <w:rPr>
          <w:rFonts w:asciiTheme="minorHAnsi" w:hAnsiTheme="minorHAnsi" w:cstheme="minorBidi"/>
          <w:lang w:val="en-US"/>
        </w:rPr>
        <w:t xml:space="preserve"> provided to all RPs to assist them with the implementation of the </w:t>
      </w:r>
      <w:r w:rsidR="00212F9F" w:rsidRPr="005C5A57">
        <w:rPr>
          <w:rFonts w:asciiTheme="minorHAnsi" w:hAnsiTheme="minorHAnsi" w:cstheme="minorBidi"/>
          <w:lang w:val="en-US"/>
        </w:rPr>
        <w:t>NIF from p</w:t>
      </w:r>
      <w:r w:rsidRPr="005C5A57">
        <w:rPr>
          <w:rFonts w:asciiTheme="minorHAnsi" w:hAnsiTheme="minorHAnsi" w:cstheme="minorBidi"/>
          <w:lang w:val="en-US"/>
        </w:rPr>
        <w:t>roject appraisal, procurement, monitoring and reporting, with a particular focus on strengthening RP capacit</w:t>
      </w:r>
      <w:r w:rsidR="00212F9F" w:rsidRPr="005C5A57">
        <w:rPr>
          <w:rFonts w:asciiTheme="minorHAnsi" w:hAnsiTheme="minorHAnsi" w:cstheme="minorBidi"/>
          <w:lang w:val="en-US"/>
        </w:rPr>
        <w:t>y</w:t>
      </w:r>
      <w:r w:rsidRPr="005C5A57">
        <w:rPr>
          <w:rFonts w:asciiTheme="minorHAnsi" w:hAnsiTheme="minorHAnsi" w:cstheme="minorBidi"/>
          <w:lang w:val="en-US"/>
        </w:rPr>
        <w:t xml:space="preserve"> to work with different financial instruments and </w:t>
      </w:r>
      <w:r w:rsidRPr="005C5A57">
        <w:rPr>
          <w:rFonts w:asciiTheme="minorHAnsi" w:hAnsiTheme="minorHAnsi" w:cstheme="minorBidi"/>
          <w:lang w:val="en-US"/>
        </w:rPr>
        <w:lastRenderedPageBreak/>
        <w:t>identify the most appropriate financing package for low-carbon building retrofits.</w:t>
      </w:r>
      <w:r w:rsidR="00C73D01" w:rsidRPr="005C5A57">
        <w:rPr>
          <w:rFonts w:asciiTheme="minorHAnsi" w:hAnsiTheme="minorHAnsi" w:cstheme="minorBidi"/>
          <w:lang w:val="en-US"/>
        </w:rPr>
        <w:t xml:space="preserve"> </w:t>
      </w:r>
      <w:r w:rsidRPr="005C5A57">
        <w:rPr>
          <w:rFonts w:asciiTheme="minorHAnsi" w:hAnsiTheme="minorHAnsi" w:cstheme="minorBidi"/>
          <w:lang w:val="en-US"/>
        </w:rPr>
        <w:t xml:space="preserve">The Project contributed to monitoring of NIF on 161 public buildings by </w:t>
      </w:r>
      <w:r w:rsidR="00C73D01" w:rsidRPr="005C5A57">
        <w:rPr>
          <w:rFonts w:asciiTheme="minorHAnsi" w:hAnsiTheme="minorHAnsi" w:cstheme="minorBidi"/>
          <w:lang w:val="en-US"/>
        </w:rPr>
        <w:t>m</w:t>
      </w:r>
      <w:r w:rsidRPr="005C5A57">
        <w:rPr>
          <w:rFonts w:asciiTheme="minorHAnsi" w:hAnsiTheme="minorHAnsi" w:cstheme="minorBidi"/>
          <w:lang w:val="en-US"/>
        </w:rPr>
        <w:t>id</w:t>
      </w:r>
      <w:r w:rsidR="00C73D01" w:rsidRPr="005C5A57">
        <w:rPr>
          <w:rFonts w:asciiTheme="minorHAnsi" w:hAnsiTheme="minorHAnsi" w:cstheme="minorBidi"/>
          <w:lang w:val="en-US"/>
        </w:rPr>
        <w:t>-</w:t>
      </w:r>
      <w:r w:rsidRPr="005C5A57">
        <w:rPr>
          <w:rFonts w:asciiTheme="minorHAnsi" w:hAnsiTheme="minorHAnsi" w:cstheme="minorBidi"/>
          <w:lang w:val="en-US"/>
        </w:rPr>
        <w:t>2022</w:t>
      </w:r>
      <w:r w:rsidR="00C73D01" w:rsidRPr="005C5A57">
        <w:rPr>
          <w:rFonts w:asciiTheme="minorHAnsi" w:hAnsiTheme="minorHAnsi" w:cstheme="minorBidi"/>
          <w:lang w:val="en-US"/>
        </w:rPr>
        <w:t>.</w:t>
      </w:r>
    </w:p>
    <w:p w14:paraId="472C1682" w14:textId="77777777" w:rsidR="00D3370B" w:rsidRPr="005C5A57" w:rsidRDefault="00D3370B" w:rsidP="00D3370B">
      <w:pPr>
        <w:contextualSpacing/>
        <w:jc w:val="both"/>
        <w:rPr>
          <w:rFonts w:asciiTheme="minorHAnsi" w:hAnsiTheme="minorHAnsi" w:cstheme="minorBidi"/>
          <w:lang w:val="en-US"/>
        </w:rPr>
      </w:pPr>
    </w:p>
    <w:p w14:paraId="223E934B" w14:textId="748240B7" w:rsidR="00565DD2" w:rsidRPr="005C5A57" w:rsidRDefault="01844DAF" w:rsidP="5C425EF2">
      <w:pPr>
        <w:numPr>
          <w:ilvl w:val="0"/>
          <w:numId w:val="37"/>
        </w:numPr>
        <w:ind w:left="454" w:hanging="454"/>
        <w:contextualSpacing/>
        <w:jc w:val="both"/>
        <w:rPr>
          <w:rFonts w:asciiTheme="minorHAnsi" w:hAnsiTheme="minorHAnsi" w:cstheme="minorBidi"/>
          <w:lang w:val="en-US"/>
        </w:rPr>
      </w:pPr>
      <w:bookmarkStart w:id="166" w:name="_Ref108858360"/>
      <w:bookmarkStart w:id="167" w:name="_Ref109029564"/>
      <w:r w:rsidRPr="005C5A57">
        <w:rPr>
          <w:rFonts w:asciiTheme="minorHAnsi" w:hAnsiTheme="minorHAnsi" w:cstheme="minorBidi"/>
          <w:lang w:val="en-US"/>
        </w:rPr>
        <w:t xml:space="preserve">With respect to Project Activity 2.3: Lessons learnt and knowledge sharing, </w:t>
      </w:r>
      <w:bookmarkEnd w:id="166"/>
      <w:r w:rsidRPr="005C5A57">
        <w:rPr>
          <w:rFonts w:asciiTheme="minorHAnsi" w:hAnsiTheme="minorHAnsi" w:cstheme="minorBidi"/>
          <w:lang w:val="en-US"/>
        </w:rPr>
        <w:t xml:space="preserve">a key objective of the Project was to jump-start the energy service market in BiH’s public sector by providing nascent ESCO companies with seed capital and opportunities to implement their first EPC contracts. The ESCO model’s by-laws and regulatory framework were being developed under the </w:t>
      </w:r>
      <w:r w:rsidR="4B0B5961" w:rsidRPr="005C5A57">
        <w:rPr>
          <w:rFonts w:asciiTheme="minorHAnsi" w:eastAsiaTheme="minorEastAsia" w:hAnsiTheme="minorHAnsi" w:cstheme="minorBidi"/>
          <w:color w:val="333333"/>
          <w:lang w:val="en-US"/>
        </w:rPr>
        <w:t xml:space="preserve">within the project activities of another UNDP BiH project, financed </w:t>
      </w:r>
      <w:r w:rsidR="4B0B5961" w:rsidRPr="002A69D6">
        <w:rPr>
          <w:rFonts w:asciiTheme="minorHAnsi" w:eastAsiaTheme="minorEastAsia" w:hAnsiTheme="minorHAnsi" w:cstheme="minorHAnsi"/>
          <w:color w:val="333333"/>
          <w:lang w:val="en-US"/>
        </w:rPr>
        <w:t xml:space="preserve">by the GEF (UrbanLED - </w:t>
      </w:r>
      <w:hyperlink r:id="rId37" w:history="1">
        <w:r w:rsidR="4B0B5961" w:rsidRPr="002A69D6">
          <w:rPr>
            <w:rStyle w:val="Hyperlink"/>
            <w:rFonts w:asciiTheme="minorHAnsi" w:eastAsia="Segoe UI" w:hAnsiTheme="minorHAnsi" w:cstheme="minorHAnsi"/>
            <w:lang w:val="en-US"/>
          </w:rPr>
          <w:t>URBANLED Project | United Nations Development Programme (undp.org)</w:t>
        </w:r>
      </w:hyperlink>
      <w:r w:rsidR="4B0B5961" w:rsidRPr="002A69D6">
        <w:rPr>
          <w:rFonts w:asciiTheme="minorHAnsi" w:eastAsiaTheme="minorEastAsia" w:hAnsiTheme="minorHAnsi" w:cstheme="minorHAnsi"/>
          <w:color w:val="333333"/>
          <w:lang w:val="en-US"/>
        </w:rPr>
        <w:t xml:space="preserve"> ). The LC</w:t>
      </w:r>
      <w:r w:rsidR="4B0B5961" w:rsidRPr="005C5A57">
        <w:rPr>
          <w:rFonts w:asciiTheme="minorHAnsi" w:eastAsiaTheme="minorEastAsia" w:hAnsiTheme="minorHAnsi" w:cstheme="minorBidi"/>
          <w:color w:val="333333"/>
          <w:lang w:val="en-US"/>
        </w:rPr>
        <w:t>PB and UrbanLED closely cooperate within the same sector in UNDP BiH.</w:t>
      </w:r>
      <w:r w:rsidRPr="005C5A57">
        <w:rPr>
          <w:rFonts w:asciiTheme="minorHAnsi" w:eastAsiaTheme="minorEastAsia" w:hAnsiTheme="minorHAnsi" w:cstheme="minorBidi"/>
          <w:lang w:val="en-US"/>
        </w:rPr>
        <w:t xml:space="preserve"> </w:t>
      </w:r>
      <w:r w:rsidR="71CEF337" w:rsidRPr="005C5A57">
        <w:rPr>
          <w:rFonts w:asciiTheme="minorHAnsi" w:hAnsiTheme="minorHAnsi" w:cstheme="minorBidi"/>
          <w:lang w:val="en-US"/>
        </w:rPr>
        <w:t>2019 and 202</w:t>
      </w:r>
      <w:r w:rsidR="48300CB9" w:rsidRPr="005C5A57">
        <w:rPr>
          <w:rFonts w:asciiTheme="minorHAnsi" w:hAnsiTheme="minorHAnsi" w:cstheme="minorBidi"/>
          <w:lang w:val="en-US"/>
        </w:rPr>
        <w:t>4</w:t>
      </w:r>
      <w:r w:rsidRPr="005C5A57">
        <w:rPr>
          <w:rFonts w:asciiTheme="minorHAnsi" w:hAnsiTheme="minorHAnsi" w:cstheme="minorBidi"/>
          <w:lang w:val="en-US"/>
        </w:rPr>
        <w:t xml:space="preserve"> The ESCO model was </w:t>
      </w:r>
      <w:r w:rsidR="71CEF337" w:rsidRPr="005C5A57">
        <w:rPr>
          <w:rFonts w:asciiTheme="minorHAnsi" w:hAnsiTheme="minorHAnsi" w:cstheme="minorBidi"/>
          <w:lang w:val="en-US"/>
        </w:rPr>
        <w:t xml:space="preserve">being </w:t>
      </w:r>
      <w:r w:rsidRPr="005C5A57">
        <w:rPr>
          <w:rFonts w:asciiTheme="minorHAnsi" w:hAnsiTheme="minorHAnsi" w:cstheme="minorBidi"/>
          <w:lang w:val="en-US"/>
        </w:rPr>
        <w:t xml:space="preserve">implemented on public buildings </w:t>
      </w:r>
      <w:r w:rsidR="71CEF337" w:rsidRPr="005C5A57">
        <w:rPr>
          <w:rFonts w:asciiTheme="minorHAnsi" w:hAnsiTheme="minorHAnsi" w:cstheme="minorBidi"/>
          <w:lang w:val="en-US"/>
        </w:rPr>
        <w:t>as well as the</w:t>
      </w:r>
      <w:r w:rsidRPr="005C5A57">
        <w:rPr>
          <w:rFonts w:asciiTheme="minorHAnsi" w:hAnsiTheme="minorHAnsi" w:cstheme="minorBidi"/>
          <w:lang w:val="en-US"/>
        </w:rPr>
        <w:t xml:space="preserve"> public lighting system</w:t>
      </w:r>
      <w:r w:rsidR="562A2254" w:rsidRPr="005C5A57">
        <w:rPr>
          <w:rFonts w:asciiTheme="minorHAnsi" w:hAnsiTheme="minorHAnsi" w:cstheme="minorBidi"/>
          <w:lang w:val="en-US"/>
        </w:rPr>
        <w:t xml:space="preserve"> (with no </w:t>
      </w:r>
      <w:r w:rsidRPr="005C5A57">
        <w:rPr>
          <w:rFonts w:asciiTheme="minorHAnsi" w:hAnsiTheme="minorHAnsi" w:cstheme="minorBidi"/>
          <w:lang w:val="en-US"/>
        </w:rPr>
        <w:t>detailed audits for public lightning system</w:t>
      </w:r>
      <w:r w:rsidR="562A2254" w:rsidRPr="005C5A57">
        <w:rPr>
          <w:rFonts w:asciiTheme="minorHAnsi" w:hAnsiTheme="minorHAnsi" w:cstheme="minorBidi"/>
          <w:lang w:val="en-US"/>
        </w:rPr>
        <w:t>)</w:t>
      </w:r>
      <w:r w:rsidRPr="005C5A57">
        <w:rPr>
          <w:rFonts w:asciiTheme="minorHAnsi" w:hAnsiTheme="minorHAnsi" w:cstheme="minorBidi"/>
          <w:lang w:val="en-US"/>
        </w:rPr>
        <w:t>. A total of 8 ESCO Projects are being implemented now to generate practical information and data on the profitability of low-carbon investment in public buildings and the feasibility of ESCO models. Once these pilot EPCs are completed by ESCOs, the Project will explore alternative options to assist ESCOs in raising finance such as third-party investors to ESCO companies or the issuance of municipal green bonds for EE.</w:t>
      </w:r>
      <w:bookmarkEnd w:id="167"/>
    </w:p>
    <w:p w14:paraId="6B8B1D41" w14:textId="77777777" w:rsidR="006324C3" w:rsidRPr="005C5A57" w:rsidRDefault="006324C3" w:rsidP="006324C3">
      <w:pPr>
        <w:contextualSpacing/>
        <w:jc w:val="both"/>
        <w:rPr>
          <w:rFonts w:asciiTheme="minorHAnsi" w:hAnsiTheme="minorHAnsi" w:cstheme="minorHAnsi"/>
          <w:lang w:val="en-US"/>
        </w:rPr>
      </w:pPr>
    </w:p>
    <w:p w14:paraId="61DD02D2" w14:textId="46C13D74" w:rsidR="00B571FA" w:rsidRPr="005C5A57" w:rsidRDefault="006324C3" w:rsidP="00B571FA">
      <w:pPr>
        <w:pStyle w:val="Heading3"/>
        <w:rPr>
          <w:rFonts w:asciiTheme="minorHAnsi" w:hAnsiTheme="minorHAnsi" w:cstheme="minorHAnsi"/>
          <w:lang w:val="en-US"/>
        </w:rPr>
      </w:pPr>
      <w:bookmarkStart w:id="168" w:name="_Toc112591271"/>
      <w:r w:rsidRPr="005C5A57">
        <w:rPr>
          <w:rFonts w:asciiTheme="minorHAnsi" w:hAnsiTheme="minorHAnsi" w:cstheme="minorHAnsi"/>
          <w:lang w:val="en-US"/>
        </w:rPr>
        <w:t xml:space="preserve">Remaining barriers to achieving Project </w:t>
      </w:r>
      <w:r w:rsidRPr="005C5A57">
        <w:rPr>
          <w:rStyle w:val="NormalWebChar"/>
          <w:rFonts w:asciiTheme="minorHAnsi" w:hAnsiTheme="minorHAnsi" w:cstheme="minorHAnsi"/>
          <w:sz w:val="22"/>
          <w:lang w:val="en-US"/>
        </w:rPr>
        <w:t>objective</w:t>
      </w:r>
      <w:bookmarkEnd w:id="168"/>
      <w:r w:rsidR="00B571FA" w:rsidRPr="005C5A57">
        <w:rPr>
          <w:rStyle w:val="NormalWebChar"/>
          <w:rFonts w:asciiTheme="minorHAnsi" w:hAnsiTheme="minorHAnsi" w:cstheme="minorHAnsi"/>
          <w:sz w:val="22"/>
          <w:lang w:val="en-US"/>
        </w:rPr>
        <w:t xml:space="preserve"> </w:t>
      </w:r>
    </w:p>
    <w:p w14:paraId="2F7EFD16" w14:textId="7C70C02A" w:rsidR="002C7123" w:rsidRPr="005C5A57" w:rsidRDefault="002C7123">
      <w:pPr>
        <w:numPr>
          <w:ilvl w:val="0"/>
          <w:numId w:val="37"/>
        </w:numPr>
        <w:ind w:left="454" w:hanging="454"/>
        <w:contextualSpacing/>
        <w:jc w:val="both"/>
        <w:rPr>
          <w:rFonts w:asciiTheme="minorHAnsi" w:hAnsiTheme="minorHAnsi" w:cstheme="minorBidi"/>
          <w:lang w:val="en-US"/>
        </w:rPr>
      </w:pPr>
      <w:bookmarkStart w:id="169" w:name="_Hlk114143827"/>
      <w:bookmarkStart w:id="170" w:name="_Ref112498538"/>
      <w:bookmarkEnd w:id="129"/>
      <w:bookmarkEnd w:id="130"/>
      <w:bookmarkEnd w:id="131"/>
      <w:bookmarkEnd w:id="132"/>
      <w:bookmarkEnd w:id="133"/>
      <w:bookmarkEnd w:id="134"/>
      <w:r w:rsidRPr="009B2450">
        <w:rPr>
          <w:rFonts w:asciiTheme="minorHAnsi" w:hAnsiTheme="minorHAnsi" w:cstheme="minorBidi"/>
          <w:highlight w:val="yellow"/>
          <w:lang w:val="en-US" w:eastAsia="ko-KR"/>
        </w:rPr>
        <w:t xml:space="preserve">There are </w:t>
      </w:r>
      <w:r w:rsidR="009B2450" w:rsidRPr="009B2450">
        <w:rPr>
          <w:rFonts w:asciiTheme="minorHAnsi" w:hAnsiTheme="minorHAnsi" w:cstheme="minorBidi"/>
          <w:highlight w:val="yellow"/>
          <w:lang w:val="en-US" w:eastAsia="ko-KR"/>
        </w:rPr>
        <w:t>emerging</w:t>
      </w:r>
      <w:r w:rsidRPr="009B2450">
        <w:rPr>
          <w:rFonts w:asciiTheme="minorHAnsi" w:hAnsiTheme="minorHAnsi" w:cstheme="minorBidi"/>
          <w:highlight w:val="yellow"/>
          <w:lang w:val="en-US" w:eastAsia="ko-KR"/>
        </w:rPr>
        <w:t xml:space="preserve"> barriers at this time to implementing the Project</w:t>
      </w:r>
      <w:r w:rsidRPr="005C5A57">
        <w:rPr>
          <w:rFonts w:asciiTheme="minorHAnsi" w:hAnsiTheme="minorHAnsi" w:cstheme="minorBidi"/>
          <w:lang w:val="en-US" w:eastAsia="ko-KR"/>
        </w:rPr>
        <w:t xml:space="preserve"> consisting of more costly goods and </w:t>
      </w:r>
      <w:r w:rsidR="00C67457" w:rsidRPr="005C5A57">
        <w:rPr>
          <w:rFonts w:asciiTheme="minorHAnsi" w:hAnsiTheme="minorHAnsi" w:cstheme="minorBidi"/>
          <w:lang w:val="en-US" w:eastAsia="ko-KR"/>
        </w:rPr>
        <w:t>labor</w:t>
      </w:r>
      <w:r w:rsidRPr="005C5A57">
        <w:rPr>
          <w:rFonts w:asciiTheme="minorHAnsi" w:hAnsiTheme="minorHAnsi" w:cstheme="minorBidi"/>
          <w:lang w:val="en-US" w:eastAsia="ko-KR"/>
        </w:rPr>
        <w:t xml:space="preserve"> shortages which will have the</w:t>
      </w:r>
      <w:r w:rsidR="002A69D6">
        <w:rPr>
          <w:rFonts w:asciiTheme="minorHAnsi" w:hAnsiTheme="minorHAnsi" w:cstheme="minorBidi"/>
          <w:lang w:val="en-US" w:eastAsia="ko-KR"/>
        </w:rPr>
        <w:t xml:space="preserve"> potential </w:t>
      </w:r>
      <w:r w:rsidRPr="005C5A57">
        <w:rPr>
          <w:rFonts w:asciiTheme="minorHAnsi" w:hAnsiTheme="minorHAnsi" w:cstheme="minorBidi"/>
          <w:lang w:val="en-US" w:eastAsia="ko-KR"/>
        </w:rPr>
        <w:t>impact of slowing down the pace of retrofitted public buildings</w:t>
      </w:r>
      <w:bookmarkEnd w:id="169"/>
      <w:r w:rsidRPr="005C5A57">
        <w:rPr>
          <w:rFonts w:asciiTheme="minorHAnsi" w:hAnsiTheme="minorHAnsi" w:cstheme="minorBidi"/>
          <w:lang w:val="en-US" w:eastAsia="ko-KR"/>
        </w:rPr>
        <w:t>:</w:t>
      </w:r>
      <w:bookmarkEnd w:id="170"/>
    </w:p>
    <w:p w14:paraId="35C000BF" w14:textId="77777777" w:rsidR="002C7123" w:rsidRPr="005C5A57" w:rsidRDefault="002C7123" w:rsidP="002C7123">
      <w:pPr>
        <w:ind w:left="454"/>
        <w:contextualSpacing/>
        <w:jc w:val="both"/>
        <w:rPr>
          <w:rFonts w:asciiTheme="minorHAnsi" w:hAnsiTheme="minorHAnsi" w:cstheme="minorHAnsi"/>
          <w:lang w:val="en-US"/>
        </w:rPr>
      </w:pPr>
    </w:p>
    <w:p w14:paraId="21E96B5E" w14:textId="61CE1D79" w:rsidR="002C7123" w:rsidRPr="005C5A57" w:rsidRDefault="00EA725C">
      <w:pPr>
        <w:numPr>
          <w:ilvl w:val="0"/>
          <w:numId w:val="60"/>
        </w:numPr>
        <w:ind w:left="814"/>
        <w:contextualSpacing/>
        <w:jc w:val="both"/>
        <w:rPr>
          <w:rFonts w:asciiTheme="minorHAnsi" w:hAnsiTheme="minorHAnsi" w:cstheme="minorHAnsi"/>
          <w:lang w:val="en-US"/>
        </w:rPr>
      </w:pPr>
      <w:r w:rsidRPr="005C5A57">
        <w:rPr>
          <w:rFonts w:asciiTheme="minorHAnsi" w:eastAsia="Batang" w:hAnsiTheme="minorHAnsi" w:cs="Arial"/>
          <w:lang w:val="en-US" w:eastAsia="ko-KR"/>
        </w:rPr>
        <w:t xml:space="preserve">rising costs primarily due to </w:t>
      </w:r>
      <w:r w:rsidR="002C7123" w:rsidRPr="005C5A57">
        <w:rPr>
          <w:rFonts w:asciiTheme="minorHAnsi" w:eastAsia="Batang" w:hAnsiTheme="minorHAnsi" w:cs="Arial"/>
          <w:lang w:val="en-US" w:eastAsia="ko-KR"/>
        </w:rPr>
        <w:t xml:space="preserve">the war in Ukraine </w:t>
      </w:r>
      <w:r w:rsidRPr="005C5A57">
        <w:rPr>
          <w:rFonts w:asciiTheme="minorHAnsi" w:eastAsia="Batang" w:hAnsiTheme="minorHAnsi" w:cs="Arial"/>
          <w:lang w:val="en-US" w:eastAsia="ko-KR"/>
        </w:rPr>
        <w:t xml:space="preserve">that </w:t>
      </w:r>
      <w:r w:rsidR="002C7123" w:rsidRPr="005C5A57">
        <w:rPr>
          <w:rFonts w:asciiTheme="minorHAnsi" w:eastAsia="Batang" w:hAnsiTheme="minorHAnsi" w:cs="Arial"/>
          <w:lang w:val="en-US" w:eastAsia="ko-KR"/>
        </w:rPr>
        <w:t xml:space="preserve">is causing </w:t>
      </w:r>
      <w:bookmarkStart w:id="171" w:name="_Hlk108796547"/>
      <w:r w:rsidR="002C7123" w:rsidRPr="005C5A57">
        <w:rPr>
          <w:rFonts w:asciiTheme="minorHAnsi" w:eastAsia="Batang" w:hAnsiTheme="minorHAnsi" w:cs="Arial"/>
          <w:lang w:val="en-US" w:eastAsia="ko-KR"/>
        </w:rPr>
        <w:t>shortages of commodities, goods and equipment</w:t>
      </w:r>
      <w:bookmarkEnd w:id="171"/>
      <w:r w:rsidR="002C7123" w:rsidRPr="005C5A57">
        <w:rPr>
          <w:rFonts w:asciiTheme="minorHAnsi" w:eastAsia="Batang" w:hAnsiTheme="minorHAnsi" w:cs="Arial"/>
          <w:lang w:val="en-US" w:eastAsia="ko-KR"/>
        </w:rPr>
        <w:t>. Goods such as steel and insulation material</w:t>
      </w:r>
      <w:r w:rsidR="002C7123" w:rsidRPr="005C5A57">
        <w:rPr>
          <w:rFonts w:asciiTheme="minorHAnsi" w:eastAsia="Batang" w:hAnsiTheme="minorHAnsi" w:cs="Arial"/>
          <w:vertAlign w:val="superscript"/>
          <w:lang w:val="en-US" w:eastAsia="ko-KR"/>
        </w:rPr>
        <w:footnoteReference w:id="17"/>
      </w:r>
      <w:r w:rsidR="002C7123" w:rsidRPr="005C5A57">
        <w:rPr>
          <w:rFonts w:asciiTheme="minorHAnsi" w:eastAsia="Batang" w:hAnsiTheme="minorHAnsi" w:cs="Arial"/>
          <w:lang w:val="en-US" w:eastAsia="ko-KR"/>
        </w:rPr>
        <w:t xml:space="preserve"> that have to be imported, have risen in price by 40 to 50% leaving many of the ESCOs and associated companies reluctant to sign off on contracts (due to price adjustments and “changing clauses” in the contract)</w:t>
      </w:r>
      <w:r w:rsidR="002C7123" w:rsidRPr="005C5A57">
        <w:rPr>
          <w:rFonts w:asciiTheme="minorHAnsi" w:eastAsia="Batang" w:hAnsiTheme="minorHAnsi" w:cstheme="minorHAnsi"/>
          <w:lang w:val="en-US" w:eastAsia="ko-KR"/>
        </w:rPr>
        <w:t>;</w:t>
      </w:r>
    </w:p>
    <w:p w14:paraId="12C8AFAC" w14:textId="778345B9" w:rsidR="002C7123" w:rsidRPr="005C5A57" w:rsidRDefault="002C7123">
      <w:pPr>
        <w:numPr>
          <w:ilvl w:val="0"/>
          <w:numId w:val="60"/>
        </w:numPr>
        <w:ind w:left="814"/>
        <w:contextualSpacing/>
        <w:jc w:val="both"/>
        <w:rPr>
          <w:rFonts w:ascii="Times New Roman" w:hAnsi="Times New Roman" w:cs="Times New Roman"/>
          <w:lang w:val="en-US"/>
        </w:rPr>
      </w:pPr>
      <w:bookmarkStart w:id="172" w:name="_Hlk108796673"/>
      <w:r w:rsidRPr="005C5A57">
        <w:rPr>
          <w:rFonts w:asciiTheme="minorHAnsi" w:eastAsia="Batang" w:hAnsiTheme="minorHAnsi" w:cs="Arial"/>
          <w:lang w:val="en-US" w:eastAsia="ko-KR"/>
        </w:rPr>
        <w:t xml:space="preserve">shortages of qualified personnel and workers </w:t>
      </w:r>
      <w:bookmarkEnd w:id="172"/>
      <w:r w:rsidRPr="005C5A57">
        <w:rPr>
          <w:rFonts w:asciiTheme="minorHAnsi" w:eastAsia="Batang" w:hAnsiTheme="minorHAnsi" w:cs="Arial"/>
          <w:lang w:val="en-US" w:eastAsia="ko-KR"/>
        </w:rPr>
        <w:t xml:space="preserve">are being experienced. </w:t>
      </w:r>
      <w:r w:rsidRPr="005C5A57">
        <w:rPr>
          <w:rFonts w:asciiTheme="minorHAnsi" w:hAnsiTheme="minorHAnsi" w:cstheme="minorHAnsi"/>
          <w:lang w:val="en-US" w:eastAsia="ko-KR"/>
        </w:rPr>
        <w:t xml:space="preserve">For the </w:t>
      </w:r>
      <w:r w:rsidR="00C67457" w:rsidRPr="00C67457">
        <w:rPr>
          <w:rFonts w:asciiTheme="minorHAnsi" w:hAnsiTheme="minorHAnsi" w:cstheme="minorHAnsi"/>
          <w:lang w:val="en-US" w:eastAsia="ko-KR"/>
        </w:rPr>
        <w:t>FEPEE RS</w:t>
      </w:r>
      <w:r w:rsidRPr="005C5A57">
        <w:rPr>
          <w:rFonts w:asciiTheme="minorHAnsi" w:hAnsiTheme="minorHAnsi" w:cstheme="minorHAnsi"/>
          <w:lang w:val="en-US" w:eastAsia="ko-KR"/>
        </w:rPr>
        <w:t xml:space="preserve">, the challenge is limited public sector wages that reduces the likelihood of highly skilled staff (such as mechanical or civil engineers) being recruited as they can earn significantly higher wages in the open market. The </w:t>
      </w:r>
      <w:r w:rsidR="00C67457" w:rsidRPr="00C67457">
        <w:rPr>
          <w:rFonts w:asciiTheme="minorHAnsi" w:hAnsiTheme="minorHAnsi" w:cstheme="minorHAnsi"/>
          <w:lang w:val="en-US" w:eastAsia="ko-KR"/>
        </w:rPr>
        <w:t xml:space="preserve">FEPEE RS </w:t>
      </w:r>
      <w:r w:rsidRPr="005C5A57">
        <w:rPr>
          <w:rFonts w:asciiTheme="minorHAnsi" w:hAnsiTheme="minorHAnsi" w:cstheme="minorHAnsi"/>
          <w:lang w:val="en-US" w:eastAsia="ko-KR"/>
        </w:rPr>
        <w:t xml:space="preserve">currently has sufficient human resources to implement the Project but have restrictions </w:t>
      </w:r>
      <w:r w:rsidR="00E1729D" w:rsidRPr="005C5A57">
        <w:rPr>
          <w:rFonts w:asciiTheme="minorHAnsi" w:hAnsiTheme="minorHAnsi" w:cstheme="minorHAnsi"/>
          <w:lang w:val="en-US" w:eastAsia="ko-KR"/>
        </w:rPr>
        <w:t>on hiring</w:t>
      </w:r>
      <w:r w:rsidRPr="005C5A57">
        <w:rPr>
          <w:rFonts w:asciiTheme="minorHAnsi" w:hAnsiTheme="minorHAnsi" w:cstheme="minorHAnsi"/>
          <w:lang w:val="en-US" w:eastAsia="ko-KR"/>
        </w:rPr>
        <w:t xml:space="preserve"> qualified staff</w:t>
      </w:r>
      <w:r w:rsidRPr="005C5A57">
        <w:rPr>
          <w:rFonts w:asciiTheme="minorHAnsi" w:eastAsia="Batang" w:hAnsiTheme="minorHAnsi" w:cs="Arial"/>
          <w:lang w:val="en-US" w:eastAsia="ko-KR"/>
        </w:rPr>
        <w:t>;</w:t>
      </w:r>
    </w:p>
    <w:p w14:paraId="565CA7A9" w14:textId="45D6AA41" w:rsidR="00667BD8" w:rsidRPr="005C5A57" w:rsidRDefault="00667BD8">
      <w:pPr>
        <w:numPr>
          <w:ilvl w:val="0"/>
          <w:numId w:val="60"/>
        </w:numPr>
        <w:ind w:left="814"/>
        <w:contextualSpacing/>
        <w:jc w:val="both"/>
        <w:rPr>
          <w:rFonts w:ascii="Times New Roman" w:hAnsi="Times New Roman" w:cs="Times New Roman"/>
          <w:lang w:val="en-US"/>
        </w:rPr>
      </w:pPr>
      <w:r w:rsidRPr="005C5A57">
        <w:rPr>
          <w:rFonts w:asciiTheme="minorHAnsi" w:hAnsiTheme="minorHAnsi" w:cstheme="minorHAnsi"/>
          <w:lang w:val="en-US"/>
        </w:rPr>
        <w:t>as a result of rising prices and shortages of qualified personnel and workers, contracting is not as profitable necessitating changes to the Law on Public Procurement in BiH or the realization of schemes such as ESCOs should be approached through the Law on Public and Private Partnerships;</w:t>
      </w:r>
    </w:p>
    <w:p w14:paraId="17800850" w14:textId="4AC8AC78" w:rsidR="006324C3" w:rsidRPr="005C5A57" w:rsidRDefault="002C7123">
      <w:pPr>
        <w:pStyle w:val="ListParagraph"/>
        <w:numPr>
          <w:ilvl w:val="0"/>
          <w:numId w:val="60"/>
        </w:numPr>
        <w:ind w:left="814"/>
        <w:jc w:val="both"/>
        <w:rPr>
          <w:rFonts w:asciiTheme="minorHAnsi" w:hAnsiTheme="minorHAnsi" w:cstheme="minorHAnsi"/>
          <w:sz w:val="22"/>
          <w:szCs w:val="22"/>
          <w:lang w:val="en-US"/>
        </w:rPr>
      </w:pPr>
      <w:r w:rsidRPr="005C5A57">
        <w:rPr>
          <w:rFonts w:asciiTheme="minorHAnsi" w:eastAsia="Batang" w:hAnsiTheme="minorHAnsi" w:cs="Arial"/>
          <w:sz w:val="22"/>
          <w:szCs w:val="22"/>
          <w:lang w:val="en-US" w:eastAsia="ko-KR"/>
        </w:rPr>
        <w:t xml:space="preserve">there is a strong likelihood that </w:t>
      </w:r>
      <w:r w:rsidR="00792A54">
        <w:rPr>
          <w:rFonts w:asciiTheme="minorHAnsi" w:eastAsia="Batang" w:hAnsiTheme="minorHAnsi" w:cs="Arial"/>
          <w:sz w:val="22"/>
          <w:szCs w:val="22"/>
          <w:lang w:val="en-US" w:eastAsia="ko-KR"/>
        </w:rPr>
        <w:t xml:space="preserve">GHG emission targets of the </w:t>
      </w:r>
      <w:r w:rsidRPr="005C5A57">
        <w:rPr>
          <w:rFonts w:asciiTheme="minorHAnsi" w:eastAsia="Batang" w:hAnsiTheme="minorHAnsi" w:cs="Arial"/>
          <w:sz w:val="22"/>
          <w:szCs w:val="22"/>
          <w:lang w:val="en-US" w:eastAsia="ko-KR"/>
        </w:rPr>
        <w:t>fund level impact of the Project cannot be met</w:t>
      </w:r>
      <w:r w:rsidR="006324C3" w:rsidRPr="005C5A57">
        <w:rPr>
          <w:rFonts w:asciiTheme="minorHAnsi" w:eastAsia="Batang" w:hAnsiTheme="minorHAnsi" w:cstheme="minorHAnsi"/>
          <w:lang w:val="en-US" w:eastAsia="ko-KR"/>
        </w:rPr>
        <w:t>.</w:t>
      </w:r>
    </w:p>
    <w:p w14:paraId="63FE2A92" w14:textId="6A0D4C61" w:rsidR="00B571FA" w:rsidRPr="005C5A57" w:rsidRDefault="00B571FA" w:rsidP="00B571FA">
      <w:pPr>
        <w:jc w:val="both"/>
        <w:rPr>
          <w:rFonts w:asciiTheme="minorHAnsi" w:hAnsiTheme="minorHAnsi" w:cstheme="minorHAnsi"/>
          <w:lang w:val="en-US"/>
        </w:rPr>
      </w:pPr>
    </w:p>
    <w:p w14:paraId="7C323F3E" w14:textId="6587282F" w:rsidR="007814AE" w:rsidRPr="005C5A57" w:rsidRDefault="006324C3" w:rsidP="00DF0933">
      <w:pPr>
        <w:pStyle w:val="Heading3"/>
        <w:rPr>
          <w:rFonts w:asciiTheme="minorHAnsi" w:hAnsiTheme="minorHAnsi" w:cstheme="minorHAnsi"/>
          <w:color w:val="000000"/>
          <w:lang w:val="en-US"/>
        </w:rPr>
      </w:pPr>
      <w:bookmarkStart w:id="173" w:name="_Toc112591272"/>
      <w:r w:rsidRPr="005C5A57">
        <w:rPr>
          <w:rFonts w:asciiTheme="minorHAnsi" w:hAnsiTheme="minorHAnsi" w:cstheme="minorHAnsi"/>
          <w:color w:val="000000"/>
          <w:lang w:val="en-US"/>
        </w:rPr>
        <w:t>Assessment of impact of COVID-19 on implementation</w:t>
      </w:r>
      <w:bookmarkEnd w:id="173"/>
    </w:p>
    <w:p w14:paraId="4B24836D" w14:textId="30B647F7" w:rsidR="00F61079" w:rsidRPr="005C5A57" w:rsidRDefault="002C7123">
      <w:pPr>
        <w:pStyle w:val="ListParagraph"/>
        <w:numPr>
          <w:ilvl w:val="0"/>
          <w:numId w:val="37"/>
        </w:numPr>
        <w:ind w:left="454" w:hanging="454"/>
        <w:jc w:val="both"/>
        <w:rPr>
          <w:rFonts w:asciiTheme="minorHAnsi" w:hAnsiTheme="minorHAnsi" w:cstheme="minorHAnsi"/>
          <w:sz w:val="22"/>
          <w:szCs w:val="22"/>
          <w:lang w:val="en-US" w:eastAsia="en-CA"/>
        </w:rPr>
      </w:pPr>
      <w:bookmarkStart w:id="174" w:name="_Ref98592044"/>
      <w:bookmarkStart w:id="175" w:name="_Ref108858523"/>
      <w:r w:rsidRPr="005C5A57">
        <w:rPr>
          <w:rFonts w:asciiTheme="minorHAnsi" w:hAnsiTheme="minorHAnsi" w:cstheme="minorBidi"/>
          <w:sz w:val="22"/>
          <w:szCs w:val="22"/>
          <w:lang w:val="en-US" w:eastAsia="ko-KR"/>
        </w:rPr>
        <w:t xml:space="preserve">There was limited impact of the COVID-19 on implementation of Outputs 1.1 and 1.2. The Project got started in 2020 with infrastructure works when the PIUs were functional for implementation of EE measures on public buildings. With the second GCF disbursement in September 2020, work was carried out during the pandemic at a rate </w:t>
      </w:r>
      <w:bookmarkEnd w:id="174"/>
      <w:r w:rsidRPr="005C5A57">
        <w:rPr>
          <w:rFonts w:asciiTheme="minorHAnsi" w:hAnsiTheme="minorHAnsi" w:cstheme="minorBidi"/>
          <w:sz w:val="22"/>
          <w:szCs w:val="22"/>
          <w:lang w:val="en-US" w:eastAsia="ko-KR"/>
        </w:rPr>
        <w:t xml:space="preserve">that exceeded expectations. The number of buildings </w:t>
      </w:r>
      <w:r w:rsidRPr="005C5A57">
        <w:rPr>
          <w:rFonts w:asciiTheme="minorHAnsi" w:hAnsiTheme="minorHAnsi" w:cstheme="minorBidi"/>
          <w:sz w:val="22"/>
          <w:szCs w:val="22"/>
          <w:lang w:val="en-US" w:eastAsia="ko-KR"/>
        </w:rPr>
        <w:lastRenderedPageBreak/>
        <w:t>covered by EMIS (3,944 compared to a target of 4,000) and the number of EE/RE retrofit Projects (332 compared to a target of 200) are indicators that the pace of work was not slowed down by COVID.</w:t>
      </w:r>
      <w:bookmarkEnd w:id="175"/>
      <w:r w:rsidRPr="005C5A57">
        <w:rPr>
          <w:rFonts w:asciiTheme="minorHAnsi" w:hAnsiTheme="minorHAnsi" w:cstheme="minorBidi"/>
          <w:sz w:val="22"/>
          <w:szCs w:val="22"/>
          <w:lang w:val="en-US" w:eastAsia="ko-KR"/>
        </w:rPr>
        <w:t xml:space="preserve"> Due to the fact that the majority of DEAs had been developed prior to the COVID-19 pandemic, retrofit construction work was carried out during the COVID-19 pandemic with some delays and difficulties procuring equipment and construction materials.</w:t>
      </w:r>
      <w:r w:rsidR="00404A20" w:rsidRPr="005C5A57">
        <w:rPr>
          <w:rFonts w:asciiTheme="minorHAnsi" w:hAnsiTheme="minorHAnsi" w:cstheme="minorBidi"/>
          <w:sz w:val="22"/>
          <w:szCs w:val="22"/>
          <w:lang w:val="en-US" w:eastAsia="en-CA"/>
        </w:rPr>
        <w:t xml:space="preserve"> </w:t>
      </w:r>
    </w:p>
    <w:p w14:paraId="62CCE3A3" w14:textId="0885FA10" w:rsidR="000A729E" w:rsidRPr="005C5A57" w:rsidRDefault="000A729E" w:rsidP="000A729E">
      <w:pPr>
        <w:jc w:val="both"/>
        <w:rPr>
          <w:rFonts w:asciiTheme="minorHAnsi" w:hAnsiTheme="minorHAnsi" w:cstheme="minorHAnsi"/>
          <w:lang w:val="en-US" w:eastAsia="en-CA"/>
        </w:rPr>
      </w:pPr>
    </w:p>
    <w:p w14:paraId="79350F31" w14:textId="5D96EE4F" w:rsidR="004A32DE" w:rsidRPr="005C5A57" w:rsidRDefault="004A32DE" w:rsidP="004A32DE">
      <w:pPr>
        <w:pStyle w:val="Heading2"/>
      </w:pPr>
      <w:bookmarkStart w:id="176" w:name="_Toc112591273"/>
      <w:bookmarkStart w:id="177" w:name="_Hlk112243572"/>
      <w:r w:rsidRPr="005C5A57">
        <w:t>Progress implementation and adaptive management</w:t>
      </w:r>
      <w:bookmarkEnd w:id="176"/>
    </w:p>
    <w:p w14:paraId="0394C41D" w14:textId="2D1A6AD6" w:rsidR="004A32DE" w:rsidRPr="005C5A57" w:rsidRDefault="004A32DE" w:rsidP="004A32DE">
      <w:pPr>
        <w:pStyle w:val="Heading3"/>
        <w:rPr>
          <w:rFonts w:asciiTheme="minorHAnsi" w:hAnsiTheme="minorHAnsi" w:cstheme="minorHAnsi"/>
          <w:lang w:val="en-US"/>
        </w:rPr>
      </w:pPr>
      <w:bookmarkStart w:id="178" w:name="_Toc112591274"/>
      <w:bookmarkEnd w:id="177"/>
      <w:r w:rsidRPr="005C5A57">
        <w:rPr>
          <w:rStyle w:val="NormalWebChar"/>
          <w:rFonts w:asciiTheme="minorHAnsi" w:hAnsiTheme="minorHAnsi" w:cstheme="minorHAnsi"/>
          <w:sz w:val="22"/>
          <w:lang w:val="en-US"/>
        </w:rPr>
        <w:t xml:space="preserve">Management </w:t>
      </w:r>
      <w:r w:rsidR="006553F2" w:rsidRPr="005C5A57">
        <w:rPr>
          <w:rStyle w:val="NormalWebChar"/>
          <w:rFonts w:asciiTheme="minorHAnsi" w:hAnsiTheme="minorHAnsi" w:cstheme="minorHAnsi"/>
          <w:sz w:val="22"/>
          <w:lang w:val="en-US"/>
        </w:rPr>
        <w:t>A</w:t>
      </w:r>
      <w:r w:rsidRPr="005C5A57">
        <w:rPr>
          <w:rStyle w:val="NormalWebChar"/>
          <w:rFonts w:asciiTheme="minorHAnsi" w:hAnsiTheme="minorHAnsi" w:cstheme="minorHAnsi"/>
          <w:sz w:val="22"/>
          <w:lang w:val="en-US"/>
        </w:rPr>
        <w:t>rrangements</w:t>
      </w:r>
      <w:bookmarkEnd w:id="178"/>
    </w:p>
    <w:p w14:paraId="0B2283D1" w14:textId="50A4FD1C" w:rsidR="00914204" w:rsidRPr="005C5A57" w:rsidRDefault="00914204">
      <w:pPr>
        <w:numPr>
          <w:ilvl w:val="0"/>
          <w:numId w:val="37"/>
        </w:numPr>
        <w:ind w:left="454" w:hanging="454"/>
        <w:contextualSpacing/>
        <w:jc w:val="both"/>
        <w:rPr>
          <w:rFonts w:asciiTheme="minorHAnsi" w:hAnsiTheme="minorHAnsi" w:cstheme="minorBidi"/>
          <w:lang w:val="en-US"/>
        </w:rPr>
      </w:pPr>
      <w:bookmarkStart w:id="179" w:name="_Ref108858738"/>
      <w:r w:rsidRPr="005C5A57">
        <w:rPr>
          <w:rFonts w:asciiTheme="minorHAnsi" w:hAnsiTheme="minorHAnsi" w:cstheme="minorBidi"/>
          <w:lang w:val="en-US"/>
        </w:rPr>
        <w:t xml:space="preserve">The LCPB Project is under direct implementation modality (DIM) as depicted on Figure 1. UNDP is reliant on RPs for the implementation of Project outputs and activities. The </w:t>
      </w:r>
      <w:r w:rsidR="007F240A" w:rsidRPr="005C5A57">
        <w:rPr>
          <w:rFonts w:asciiTheme="minorHAnsi" w:hAnsiTheme="minorHAnsi" w:cstheme="minorBidi"/>
          <w:lang w:val="en-US"/>
        </w:rPr>
        <w:t>RPs</w:t>
      </w:r>
      <w:r w:rsidRPr="005C5A57">
        <w:rPr>
          <w:rFonts w:asciiTheme="minorHAnsi" w:hAnsiTheme="minorHAnsi" w:cstheme="minorBidi"/>
          <w:lang w:val="en-US"/>
        </w:rPr>
        <w:t xml:space="preserve"> </w:t>
      </w:r>
      <w:r w:rsidR="007F240A" w:rsidRPr="005C5A57">
        <w:rPr>
          <w:rFonts w:asciiTheme="minorHAnsi" w:hAnsiTheme="minorHAnsi" w:cstheme="minorBidi"/>
          <w:lang w:val="en-US"/>
        </w:rPr>
        <w:t>have been</w:t>
      </w:r>
      <w:r w:rsidRPr="005C5A57">
        <w:rPr>
          <w:rFonts w:asciiTheme="minorHAnsi" w:hAnsiTheme="minorHAnsi" w:cstheme="minorBidi"/>
          <w:lang w:val="en-US"/>
        </w:rPr>
        <w:t xml:space="preserve"> accountable to UNDP. </w:t>
      </w:r>
      <w:r w:rsidR="007F240A" w:rsidRPr="005C5A57">
        <w:rPr>
          <w:rFonts w:asciiTheme="minorHAnsi" w:hAnsiTheme="minorHAnsi" w:cstheme="minorBidi"/>
          <w:lang w:val="en-US"/>
        </w:rPr>
        <w:t xml:space="preserve">The </w:t>
      </w:r>
      <w:r w:rsidRPr="005C5A57">
        <w:rPr>
          <w:rFonts w:asciiTheme="minorHAnsi" w:hAnsiTheme="minorHAnsi" w:cstheme="minorBidi"/>
          <w:lang w:val="en-US"/>
        </w:rPr>
        <w:t xml:space="preserve">RPs have </w:t>
      </w:r>
      <w:r w:rsidR="007F240A" w:rsidRPr="005C5A57">
        <w:rPr>
          <w:rFonts w:asciiTheme="minorHAnsi" w:hAnsiTheme="minorHAnsi" w:cstheme="minorBidi"/>
          <w:lang w:val="en-US"/>
        </w:rPr>
        <w:t xml:space="preserve">also </w:t>
      </w:r>
      <w:r w:rsidRPr="005C5A57">
        <w:rPr>
          <w:rFonts w:asciiTheme="minorHAnsi" w:hAnsiTheme="minorHAnsi" w:cstheme="minorBidi"/>
          <w:lang w:val="en-US"/>
        </w:rPr>
        <w:t>been screened by policies on Harmonized Approach to Cash Transfer (HACT) for implementing partners, which provides proof that there are adequate administrative and financial management capacities for each of the RPs. The CO BiH applies very engaged support to the PIUs in RPs</w:t>
      </w:r>
      <w:r w:rsidRPr="005C5A57">
        <w:rPr>
          <w:rFonts w:asciiTheme="minorHAnsi" w:hAnsiTheme="minorHAnsi" w:cstheme="minorBidi"/>
          <w:vertAlign w:val="superscript"/>
          <w:lang w:val="en-US"/>
        </w:rPr>
        <w:footnoteReference w:id="18"/>
      </w:r>
      <w:r w:rsidRPr="005C5A57">
        <w:rPr>
          <w:rFonts w:asciiTheme="minorHAnsi" w:hAnsiTheme="minorHAnsi" w:cstheme="minorBidi"/>
          <w:lang w:val="en-US"/>
        </w:rPr>
        <w:t xml:space="preserve"> under DIM modality which entails regular quarterly monitoring and verification of all the activities, actions, financial reports, and training of RP staff.</w:t>
      </w:r>
    </w:p>
    <w:p w14:paraId="46278CF7" w14:textId="77777777" w:rsidR="00914204" w:rsidRPr="005C5A57" w:rsidRDefault="00914204" w:rsidP="00914204">
      <w:pPr>
        <w:ind w:left="454"/>
        <w:contextualSpacing/>
        <w:jc w:val="both"/>
        <w:rPr>
          <w:rFonts w:asciiTheme="minorHAnsi" w:hAnsiTheme="minorHAnsi" w:cstheme="minorHAnsi"/>
          <w:lang w:val="en-US"/>
        </w:rPr>
      </w:pPr>
    </w:p>
    <w:p w14:paraId="7657C7BA" w14:textId="72E32342" w:rsidR="00914204" w:rsidRPr="005C5A57" w:rsidRDefault="00914204">
      <w:pPr>
        <w:numPr>
          <w:ilvl w:val="0"/>
          <w:numId w:val="37"/>
        </w:numPr>
        <w:ind w:left="454" w:hanging="454"/>
        <w:contextualSpacing/>
        <w:jc w:val="both"/>
        <w:rPr>
          <w:rFonts w:asciiTheme="minorHAnsi" w:hAnsiTheme="minorHAnsi" w:cstheme="minorBidi"/>
          <w:lang w:val="en-US"/>
        </w:rPr>
      </w:pPr>
      <w:bookmarkStart w:id="180" w:name="_Ref108859826"/>
      <w:r w:rsidRPr="005C5A57">
        <w:rPr>
          <w:rFonts w:asciiTheme="minorHAnsi" w:hAnsiTheme="minorHAnsi" w:cstheme="minorBidi"/>
          <w:lang w:val="en-US"/>
        </w:rPr>
        <w:t>Project Board</w:t>
      </w:r>
      <w:r w:rsidR="00EC088F" w:rsidRPr="005C5A57">
        <w:rPr>
          <w:rFonts w:asciiTheme="minorHAnsi" w:hAnsiTheme="minorHAnsi" w:cstheme="minorBidi"/>
          <w:lang w:val="en-US"/>
        </w:rPr>
        <w:t xml:space="preserve"> meetings are</w:t>
      </w:r>
      <w:r w:rsidRPr="005C5A57">
        <w:rPr>
          <w:rFonts w:asciiTheme="minorHAnsi" w:hAnsiTheme="minorHAnsi" w:cstheme="minorBidi"/>
          <w:lang w:val="en-US"/>
        </w:rPr>
        <w:t xml:space="preserve"> attended by UNDP, all RPs and the Department of Energy of the MoFTER. The </w:t>
      </w:r>
      <w:r w:rsidR="00EC088F" w:rsidRPr="005C5A57">
        <w:rPr>
          <w:rFonts w:asciiTheme="minorHAnsi" w:hAnsiTheme="minorHAnsi" w:cstheme="minorBidi"/>
          <w:lang w:val="en-US"/>
        </w:rPr>
        <w:t>PB</w:t>
      </w:r>
      <w:r w:rsidRPr="005C5A57">
        <w:rPr>
          <w:rFonts w:asciiTheme="minorHAnsi" w:hAnsiTheme="minorHAnsi" w:cstheme="minorBidi"/>
          <w:lang w:val="en-US"/>
        </w:rPr>
        <w:t xml:space="preserve"> meets twice per annum and decisions are made by consensus</w:t>
      </w:r>
      <w:bookmarkEnd w:id="180"/>
      <w:r w:rsidR="00667BD8" w:rsidRPr="005C5A57">
        <w:rPr>
          <w:rFonts w:asciiTheme="minorHAnsi" w:hAnsiTheme="minorHAnsi" w:cstheme="minorBidi"/>
          <w:lang w:val="en-US"/>
        </w:rPr>
        <w:t>.</w:t>
      </w:r>
    </w:p>
    <w:p w14:paraId="20962F45" w14:textId="77777777" w:rsidR="00914204" w:rsidRPr="005C5A57" w:rsidRDefault="00914204" w:rsidP="00914204">
      <w:pPr>
        <w:ind w:left="720"/>
        <w:contextualSpacing/>
        <w:rPr>
          <w:rFonts w:asciiTheme="minorHAnsi" w:hAnsiTheme="minorHAnsi" w:cstheme="minorHAnsi"/>
          <w:lang w:val="en-US"/>
        </w:rPr>
      </w:pPr>
    </w:p>
    <w:p w14:paraId="3CA037EB" w14:textId="77777777" w:rsidR="00914204" w:rsidRPr="005C5A57" w:rsidRDefault="00914204">
      <w:pPr>
        <w:numPr>
          <w:ilvl w:val="0"/>
          <w:numId w:val="37"/>
        </w:numPr>
        <w:ind w:left="454" w:hanging="454"/>
        <w:contextualSpacing/>
        <w:jc w:val="both"/>
        <w:rPr>
          <w:rFonts w:asciiTheme="minorHAnsi" w:hAnsiTheme="minorHAnsi" w:cstheme="minorBidi"/>
          <w:lang w:val="en-US"/>
        </w:rPr>
      </w:pPr>
      <w:bookmarkStart w:id="181" w:name="_Ref98578376"/>
      <w:r w:rsidRPr="005C5A57">
        <w:rPr>
          <w:rFonts w:asciiTheme="minorHAnsi" w:hAnsiTheme="minorHAnsi" w:cstheme="minorBidi"/>
          <w:lang w:val="en-US"/>
        </w:rPr>
        <w:t>The implementation of LCPB has been slow but has recovered towards excellent results. From an adaptive management perspective, the LCPB Project:</w:t>
      </w:r>
      <w:bookmarkEnd w:id="181"/>
    </w:p>
    <w:p w14:paraId="698E01A5" w14:textId="77777777" w:rsidR="00914204" w:rsidRPr="005C5A57" w:rsidRDefault="00914204" w:rsidP="00914204">
      <w:pPr>
        <w:ind w:left="720"/>
        <w:contextualSpacing/>
        <w:rPr>
          <w:rFonts w:ascii="Times New Roman" w:hAnsi="Times New Roman" w:cs="Times New Roman"/>
          <w:lang w:val="en-US"/>
        </w:rPr>
      </w:pPr>
    </w:p>
    <w:p w14:paraId="07E1F787" w14:textId="745F64CF" w:rsidR="00914204" w:rsidRPr="005C5A57" w:rsidRDefault="00914204">
      <w:pPr>
        <w:numPr>
          <w:ilvl w:val="0"/>
          <w:numId w:val="61"/>
        </w:numPr>
        <w:ind w:left="814"/>
        <w:contextualSpacing/>
        <w:jc w:val="both"/>
        <w:rPr>
          <w:rFonts w:asciiTheme="minorHAnsi" w:hAnsiTheme="minorHAnsi" w:cstheme="minorBidi"/>
          <w:lang w:val="en-US"/>
        </w:rPr>
      </w:pPr>
      <w:r w:rsidRPr="005C5A57">
        <w:rPr>
          <w:rFonts w:asciiTheme="minorHAnsi" w:hAnsiTheme="minorHAnsi" w:cstheme="minorBidi"/>
          <w:lang w:val="en-US"/>
        </w:rPr>
        <w:t>had the Inception workshop done in September 2018</w:t>
      </w:r>
      <w:r w:rsidR="00EC088F" w:rsidRPr="005C5A57">
        <w:rPr>
          <w:rFonts w:asciiTheme="minorHAnsi" w:hAnsiTheme="minorHAnsi" w:cstheme="minorBidi"/>
          <w:lang w:val="en-US"/>
        </w:rPr>
        <w:t xml:space="preserve">, </w:t>
      </w:r>
      <w:r w:rsidRPr="005C5A57">
        <w:rPr>
          <w:rFonts w:asciiTheme="minorHAnsi" w:hAnsiTheme="minorHAnsi" w:cstheme="minorBidi"/>
          <w:lang w:val="en-US"/>
        </w:rPr>
        <w:t>attend</w:t>
      </w:r>
      <w:r w:rsidR="00EC088F" w:rsidRPr="005C5A57">
        <w:rPr>
          <w:rFonts w:asciiTheme="minorHAnsi" w:hAnsiTheme="minorHAnsi" w:cstheme="minorBidi"/>
          <w:lang w:val="en-US"/>
        </w:rPr>
        <w:t>ed</w:t>
      </w:r>
      <w:r w:rsidRPr="005C5A57">
        <w:rPr>
          <w:rFonts w:asciiTheme="minorHAnsi" w:hAnsiTheme="minorHAnsi" w:cstheme="minorBidi"/>
          <w:lang w:val="en-US"/>
        </w:rPr>
        <w:t xml:space="preserve"> by all RPs and other levels of government;</w:t>
      </w:r>
    </w:p>
    <w:p w14:paraId="02E1AEB1" w14:textId="1615D3A2" w:rsidR="00914204" w:rsidRPr="005C5A57" w:rsidRDefault="00914204">
      <w:pPr>
        <w:numPr>
          <w:ilvl w:val="0"/>
          <w:numId w:val="61"/>
        </w:numPr>
        <w:ind w:left="814"/>
        <w:contextualSpacing/>
        <w:jc w:val="both"/>
        <w:rPr>
          <w:rFonts w:asciiTheme="minorHAnsi" w:hAnsiTheme="minorHAnsi" w:cstheme="minorBidi"/>
          <w:lang w:val="en-US"/>
        </w:rPr>
      </w:pPr>
      <w:r w:rsidRPr="005C5A57">
        <w:rPr>
          <w:rFonts w:asciiTheme="minorHAnsi" w:hAnsiTheme="minorHAnsi" w:cstheme="minorBidi"/>
          <w:lang w:val="en-US"/>
        </w:rPr>
        <w:t>had challenges in spending out GCF disbursements. The government was not immediately established after the 2018 elections, leading to a decision to have UNDP take over procurement during the first year of the Project to avoid potential delays in implementation</w:t>
      </w:r>
      <w:r w:rsidR="00EC088F" w:rsidRPr="005C5A57">
        <w:rPr>
          <w:rFonts w:asciiTheme="minorHAnsi" w:hAnsiTheme="minorHAnsi" w:cstheme="minorBidi"/>
          <w:lang w:val="en-US"/>
        </w:rPr>
        <w:t>; t</w:t>
      </w:r>
      <w:r w:rsidRPr="005C5A57">
        <w:rPr>
          <w:rFonts w:asciiTheme="minorHAnsi" w:hAnsiTheme="minorHAnsi" w:cstheme="minorBidi"/>
          <w:lang w:val="en-US"/>
        </w:rPr>
        <w:t xml:space="preserve">he capacities of the RPs were not sufficient to manage procurement and implementation of the Project during </w:t>
      </w:r>
      <w:r w:rsidR="00EC088F" w:rsidRPr="005C5A57">
        <w:rPr>
          <w:rFonts w:asciiTheme="minorHAnsi" w:hAnsiTheme="minorHAnsi" w:cstheme="minorBidi"/>
          <w:lang w:val="en-US"/>
        </w:rPr>
        <w:t>2019-2020</w:t>
      </w:r>
      <w:r w:rsidRPr="005C5A57">
        <w:rPr>
          <w:rFonts w:asciiTheme="minorHAnsi" w:hAnsiTheme="minorHAnsi" w:cstheme="minorBidi"/>
          <w:lang w:val="en-US"/>
        </w:rPr>
        <w:t xml:space="preserve">. </w:t>
      </w:r>
      <w:r w:rsidR="00EC088F" w:rsidRPr="005C5A57">
        <w:rPr>
          <w:rFonts w:asciiTheme="minorHAnsi" w:hAnsiTheme="minorHAnsi" w:cstheme="minorBidi"/>
          <w:lang w:val="en-US"/>
        </w:rPr>
        <w:t>At this time, t</w:t>
      </w:r>
      <w:r w:rsidRPr="005C5A57">
        <w:rPr>
          <w:rFonts w:asciiTheme="minorHAnsi" w:hAnsiTheme="minorHAnsi" w:cstheme="minorBidi"/>
          <w:lang w:val="en-US"/>
        </w:rPr>
        <w:t>here w</w:t>
      </w:r>
      <w:r w:rsidR="00EC088F" w:rsidRPr="005C5A57">
        <w:rPr>
          <w:rFonts w:asciiTheme="minorHAnsi" w:hAnsiTheme="minorHAnsi" w:cstheme="minorBidi"/>
          <w:lang w:val="en-US"/>
        </w:rPr>
        <w:t>ere</w:t>
      </w:r>
      <w:r w:rsidRPr="005C5A57">
        <w:rPr>
          <w:rFonts w:asciiTheme="minorHAnsi" w:hAnsiTheme="minorHAnsi" w:cstheme="minorBidi"/>
          <w:lang w:val="en-US"/>
        </w:rPr>
        <w:t xml:space="preserve"> no PIUs set up at RPs;</w:t>
      </w:r>
    </w:p>
    <w:p w14:paraId="26F77C11" w14:textId="500E632D" w:rsidR="00914204" w:rsidRPr="005C5A57" w:rsidRDefault="7A0BA46F" w:rsidP="7186050E">
      <w:pPr>
        <w:numPr>
          <w:ilvl w:val="0"/>
          <w:numId w:val="61"/>
        </w:numPr>
        <w:ind w:left="814"/>
        <w:contextualSpacing/>
        <w:jc w:val="both"/>
        <w:rPr>
          <w:rFonts w:asciiTheme="minorHAnsi" w:hAnsiTheme="minorHAnsi" w:cstheme="minorBidi"/>
          <w:lang w:val="en-US"/>
        </w:rPr>
      </w:pPr>
      <w:r w:rsidRPr="005C5A57">
        <w:rPr>
          <w:rFonts w:asciiTheme="minorHAnsi" w:hAnsiTheme="minorHAnsi" w:cstheme="minorBidi"/>
          <w:lang w:val="en-US"/>
        </w:rPr>
        <w:t xml:space="preserve">did not conduct procurement process for construction work through EF-FBiH, but worked on creating preconditions for successful retrofit implementation with </w:t>
      </w:r>
      <w:bookmarkStart w:id="182" w:name="_Hlk108790568"/>
      <w:r w:rsidRPr="005C5A57">
        <w:rPr>
          <w:rFonts w:asciiTheme="minorHAnsi" w:hAnsiTheme="minorHAnsi" w:cstheme="minorBidi"/>
          <w:lang w:val="en-US"/>
        </w:rPr>
        <w:t xml:space="preserve">EF-FBiH </w:t>
      </w:r>
      <w:bookmarkEnd w:id="182"/>
      <w:r w:rsidRPr="005C5A57">
        <w:rPr>
          <w:rFonts w:asciiTheme="minorHAnsi" w:hAnsiTheme="minorHAnsi" w:cstheme="minorBidi"/>
          <w:lang w:val="en-US"/>
        </w:rPr>
        <w:t xml:space="preserve">including public competitions for EMIS and preparation of technical documentation. EF-FBiH only co-financed buildings rehabilitation but had very good experience working previously on the GED Project and UNDP. </w:t>
      </w:r>
    </w:p>
    <w:p w14:paraId="7F5F61C1" w14:textId="5E2E586F" w:rsidR="00914204" w:rsidRPr="005C5A57" w:rsidRDefault="00914204">
      <w:pPr>
        <w:numPr>
          <w:ilvl w:val="0"/>
          <w:numId w:val="61"/>
        </w:numPr>
        <w:ind w:left="814"/>
        <w:contextualSpacing/>
        <w:jc w:val="both"/>
        <w:rPr>
          <w:rFonts w:asciiTheme="minorHAnsi" w:hAnsiTheme="minorHAnsi" w:cstheme="minorBidi"/>
          <w:lang w:val="en-US"/>
        </w:rPr>
      </w:pPr>
      <w:r w:rsidRPr="005C5A57">
        <w:rPr>
          <w:rFonts w:asciiTheme="minorHAnsi" w:hAnsiTheme="minorHAnsi" w:cstheme="minorBidi"/>
          <w:lang w:val="en-US"/>
        </w:rPr>
        <w:t xml:space="preserve">took advantage of UNDP Procurement by tendering for consulting services to cover several years of implementation to save time and effort of preparing for such services. For example, tendering for DEAs was done for Years 1 to 4 to advance </w:t>
      </w:r>
      <w:r w:rsidR="002D5902" w:rsidRPr="005C5A57">
        <w:rPr>
          <w:rFonts w:asciiTheme="minorHAnsi" w:hAnsiTheme="minorHAnsi" w:cstheme="minorBidi"/>
          <w:lang w:val="en-US"/>
        </w:rPr>
        <w:t xml:space="preserve">the </w:t>
      </w:r>
      <w:r w:rsidRPr="005C5A57">
        <w:rPr>
          <w:rFonts w:asciiTheme="minorHAnsi" w:hAnsiTheme="minorHAnsi" w:cstheme="minorBidi"/>
          <w:lang w:val="en-US"/>
        </w:rPr>
        <w:t>readiness to implement retrofits, and to advance the readiness to implement Output 1.2. These were key moves in the recovery from the slow start to LCPB implementation;</w:t>
      </w:r>
    </w:p>
    <w:p w14:paraId="09362832" w14:textId="68151719" w:rsidR="00914204" w:rsidRPr="005C5A57" w:rsidRDefault="00914204">
      <w:pPr>
        <w:numPr>
          <w:ilvl w:val="0"/>
          <w:numId w:val="61"/>
        </w:numPr>
        <w:ind w:left="814"/>
        <w:contextualSpacing/>
        <w:jc w:val="both"/>
        <w:rPr>
          <w:rFonts w:asciiTheme="minorHAnsi" w:eastAsiaTheme="minorEastAsia" w:hAnsiTheme="minorHAnsi" w:cstheme="minorBidi"/>
          <w:lang w:val="en-US"/>
        </w:rPr>
      </w:pPr>
      <w:r w:rsidRPr="005C5A57">
        <w:rPr>
          <w:rFonts w:asciiTheme="minorHAnsi" w:hAnsiTheme="minorHAnsi" w:cstheme="minorBidi"/>
          <w:lang w:val="en-US"/>
        </w:rPr>
        <w:t>has managed to create the environment for mobilization of additional funding through other donors, originally not envisioned by the Project such as the UNDP GED Project (SIDA and all level</w:t>
      </w:r>
      <w:r w:rsidR="00952307" w:rsidRPr="005C5A57">
        <w:rPr>
          <w:rFonts w:asciiTheme="minorHAnsi" w:hAnsiTheme="minorHAnsi" w:cstheme="minorBidi"/>
          <w:lang w:val="en-US"/>
        </w:rPr>
        <w:t>s</w:t>
      </w:r>
      <w:r w:rsidRPr="005C5A57">
        <w:rPr>
          <w:rFonts w:asciiTheme="minorHAnsi" w:hAnsiTheme="minorHAnsi" w:cstheme="minorBidi"/>
          <w:lang w:val="en-US"/>
        </w:rPr>
        <w:t xml:space="preserve"> of </w:t>
      </w:r>
      <w:r w:rsidR="00952307" w:rsidRPr="005C5A57">
        <w:rPr>
          <w:rFonts w:asciiTheme="minorHAnsi" w:hAnsiTheme="minorHAnsi" w:cstheme="minorBidi"/>
          <w:lang w:val="en-US"/>
        </w:rPr>
        <w:t>GoBiH</w:t>
      </w:r>
      <w:r w:rsidRPr="005C5A57">
        <w:rPr>
          <w:rFonts w:asciiTheme="minorHAnsi" w:hAnsiTheme="minorHAnsi" w:cstheme="minorBidi"/>
          <w:lang w:val="en-US"/>
        </w:rPr>
        <w:t xml:space="preserve">), KfW, World Bank, and EBRD. With these additional sources of co-financing, the Project is more confident in meeting the overall co-financing targets. Originally, the Project had </w:t>
      </w:r>
      <w:r w:rsidRPr="005C5A57">
        <w:rPr>
          <w:rFonts w:asciiTheme="minorHAnsi" w:hAnsiTheme="minorHAnsi" w:cstheme="minorBidi"/>
          <w:lang w:val="en-US"/>
        </w:rPr>
        <w:lastRenderedPageBreak/>
        <w:t>identified other sources of funding such as cantons and municipalities, where there are budget shortfalls</w:t>
      </w:r>
      <w:r w:rsidR="00952307" w:rsidRPr="005C5A57">
        <w:rPr>
          <w:rFonts w:asciiTheme="minorHAnsi" w:hAnsiTheme="minorHAnsi" w:cstheme="minorBidi"/>
          <w:lang w:val="en-US"/>
        </w:rPr>
        <w:t xml:space="preserve">. </w:t>
      </w:r>
      <w:r w:rsidRPr="005C5A57">
        <w:rPr>
          <w:rFonts w:asciiTheme="minorHAnsi" w:hAnsiTheme="minorHAnsi" w:cstheme="minorBidi"/>
          <w:lang w:val="en-US"/>
        </w:rPr>
        <w:t xml:space="preserve">However, in working with RPs at a high level to setup policies for implementation of EE retrofits in public sector buildings, primary loans from other </w:t>
      </w:r>
      <w:r w:rsidR="00952307" w:rsidRPr="005C5A57">
        <w:rPr>
          <w:rFonts w:asciiTheme="minorHAnsi" w:hAnsiTheme="minorHAnsi" w:cstheme="minorBidi"/>
          <w:lang w:val="en-US"/>
        </w:rPr>
        <w:t>IFIs</w:t>
      </w:r>
      <w:r w:rsidRPr="005C5A57">
        <w:rPr>
          <w:rFonts w:asciiTheme="minorHAnsi" w:hAnsiTheme="minorHAnsi" w:cstheme="minorBidi"/>
          <w:lang w:val="en-US"/>
        </w:rPr>
        <w:t xml:space="preserve"> combined with a grant component that are used in accordance with the NIF were identified that GoBiH c</w:t>
      </w:r>
      <w:r w:rsidR="00952307" w:rsidRPr="005C5A57">
        <w:rPr>
          <w:rFonts w:asciiTheme="minorHAnsi" w:hAnsiTheme="minorHAnsi" w:cstheme="minorBidi"/>
          <w:lang w:val="en-US"/>
        </w:rPr>
        <w:t>ould</w:t>
      </w:r>
      <w:r w:rsidRPr="005C5A57">
        <w:rPr>
          <w:rFonts w:asciiTheme="minorHAnsi" w:hAnsiTheme="minorHAnsi" w:cstheme="minorBidi"/>
          <w:lang w:val="en-US"/>
        </w:rPr>
        <w:t xml:space="preserve"> absorb and service. These loans can be serviced over a longer period of time. By doing so, the Project has admirably recovered from its slow start. </w:t>
      </w:r>
    </w:p>
    <w:p w14:paraId="7DB0BC09" w14:textId="77777777" w:rsidR="00914204" w:rsidRPr="005C5A57" w:rsidRDefault="00914204" w:rsidP="00914204">
      <w:pPr>
        <w:jc w:val="both"/>
        <w:rPr>
          <w:rFonts w:asciiTheme="minorHAnsi" w:hAnsiTheme="minorHAnsi" w:cstheme="minorHAnsi"/>
          <w:lang w:val="en-US"/>
        </w:rPr>
      </w:pPr>
    </w:p>
    <w:p w14:paraId="16D6DCE8" w14:textId="29F8C113" w:rsidR="004A32DE" w:rsidRPr="005C5A57" w:rsidRDefault="00914204">
      <w:pPr>
        <w:pStyle w:val="ListParagraph"/>
        <w:numPr>
          <w:ilvl w:val="0"/>
          <w:numId w:val="37"/>
        </w:numPr>
        <w:ind w:left="454" w:hanging="454"/>
        <w:jc w:val="both"/>
        <w:rPr>
          <w:rFonts w:asciiTheme="minorHAnsi" w:hAnsiTheme="minorHAnsi" w:cstheme="minorHAnsi"/>
          <w:sz w:val="22"/>
          <w:szCs w:val="22"/>
          <w:lang w:val="en-US" w:eastAsia="en-CA"/>
        </w:rPr>
      </w:pPr>
      <w:r w:rsidRPr="005C5A57">
        <w:rPr>
          <w:rFonts w:asciiTheme="minorHAnsi" w:hAnsiTheme="minorHAnsi" w:cstheme="minorBidi"/>
          <w:sz w:val="22"/>
          <w:szCs w:val="22"/>
          <w:lang w:val="en-US"/>
        </w:rPr>
        <w:t>The current management setup of the LCPB Project appears to be functioning well with clear lines of responsibilities and reporting. The MSPCE, MPP and the EFs maintain regular coordination and communication with the UNDP P</w:t>
      </w:r>
      <w:r w:rsidR="00A834BE">
        <w:rPr>
          <w:rFonts w:asciiTheme="minorHAnsi" w:hAnsiTheme="minorHAnsi" w:cstheme="minorBidi"/>
          <w:sz w:val="22"/>
          <w:szCs w:val="22"/>
          <w:lang w:val="en-US"/>
        </w:rPr>
        <w:t>I</w:t>
      </w:r>
      <w:r w:rsidRPr="005C5A57">
        <w:rPr>
          <w:rFonts w:asciiTheme="minorHAnsi" w:hAnsiTheme="minorHAnsi" w:cstheme="minorBidi"/>
          <w:sz w:val="22"/>
          <w:szCs w:val="22"/>
          <w:lang w:val="en-US"/>
        </w:rPr>
        <w:t>U on a daily basis. The PIUs in each RP currently have sufficient human resources to implement the Project with horizontal coordination with Ministries of Education, Health and others. No suggestions are being made for improvement of the performance of the RPs or UNDP</w:t>
      </w:r>
      <w:r w:rsidR="004A32DE" w:rsidRPr="005C5A57">
        <w:rPr>
          <w:rFonts w:asciiTheme="minorHAnsi" w:hAnsiTheme="minorHAnsi" w:cstheme="minorBidi"/>
          <w:sz w:val="22"/>
          <w:szCs w:val="22"/>
          <w:lang w:val="en-US"/>
        </w:rPr>
        <w:t>.</w:t>
      </w:r>
      <w:bookmarkEnd w:id="179"/>
      <w:r w:rsidR="004A32DE" w:rsidRPr="005C5A57">
        <w:rPr>
          <w:rFonts w:asciiTheme="minorHAnsi" w:hAnsiTheme="minorHAnsi" w:cstheme="minorBidi"/>
          <w:sz w:val="22"/>
          <w:szCs w:val="22"/>
          <w:lang w:val="en-US"/>
        </w:rPr>
        <w:t xml:space="preserve">  </w:t>
      </w:r>
    </w:p>
    <w:p w14:paraId="59116605" w14:textId="77777777" w:rsidR="000B1D83" w:rsidRPr="005C5A57" w:rsidRDefault="000B1D83" w:rsidP="000B1D83">
      <w:pPr>
        <w:pStyle w:val="ListParagraph"/>
        <w:ind w:left="454"/>
        <w:jc w:val="both"/>
        <w:rPr>
          <w:rFonts w:asciiTheme="minorHAnsi" w:hAnsiTheme="minorHAnsi" w:cstheme="minorHAnsi"/>
          <w:sz w:val="22"/>
          <w:szCs w:val="22"/>
          <w:lang w:val="en-US" w:eastAsia="en-CA"/>
        </w:rPr>
      </w:pPr>
    </w:p>
    <w:p w14:paraId="5616E8B1" w14:textId="6AFE6FF8" w:rsidR="003078D7" w:rsidRPr="005C5A57" w:rsidRDefault="004A32DE" w:rsidP="005727D3">
      <w:pPr>
        <w:pStyle w:val="Heading3"/>
        <w:ind w:left="568" w:hanging="284"/>
        <w:rPr>
          <w:rFonts w:asciiTheme="minorHAnsi" w:hAnsiTheme="minorHAnsi" w:cstheme="minorHAnsi"/>
          <w:lang w:val="en-US"/>
        </w:rPr>
      </w:pPr>
      <w:bookmarkStart w:id="183" w:name="_Toc112591275"/>
      <w:r w:rsidRPr="005C5A57">
        <w:rPr>
          <w:rFonts w:asciiTheme="minorHAnsi" w:hAnsiTheme="minorHAnsi" w:cstheme="minorHAnsi"/>
          <w:lang w:val="en-US"/>
        </w:rPr>
        <w:t>Work Planning</w:t>
      </w:r>
      <w:bookmarkEnd w:id="183"/>
    </w:p>
    <w:p w14:paraId="56B0FE27" w14:textId="01393000" w:rsidR="000B1D83" w:rsidRPr="005C5A57" w:rsidRDefault="000B1D83">
      <w:pPr>
        <w:pStyle w:val="ListParagraph"/>
        <w:numPr>
          <w:ilvl w:val="0"/>
          <w:numId w:val="37"/>
        </w:numPr>
        <w:ind w:left="454" w:hanging="454"/>
        <w:jc w:val="both"/>
        <w:rPr>
          <w:rFonts w:asciiTheme="minorHAnsi" w:hAnsiTheme="minorHAnsi" w:cstheme="minorHAnsi"/>
          <w:sz w:val="22"/>
          <w:szCs w:val="22"/>
          <w:lang w:val="en-US"/>
        </w:rPr>
      </w:pPr>
      <w:bookmarkStart w:id="184" w:name="_Ref109994440"/>
      <w:r w:rsidRPr="005C5A57">
        <w:rPr>
          <w:rFonts w:asciiTheme="minorHAnsi" w:hAnsiTheme="minorHAnsi" w:cstheme="minorBidi"/>
          <w:sz w:val="22"/>
          <w:szCs w:val="22"/>
          <w:lang w:val="en-US" w:eastAsia="en-CA"/>
        </w:rPr>
        <w:t>The Evaluator</w:t>
      </w:r>
      <w:r w:rsidR="0012793E" w:rsidRPr="005C5A57">
        <w:rPr>
          <w:rFonts w:asciiTheme="minorHAnsi" w:hAnsiTheme="minorHAnsi" w:cstheme="minorBidi"/>
          <w:sz w:val="22"/>
          <w:szCs w:val="22"/>
          <w:lang w:val="en-US" w:eastAsia="en-CA"/>
        </w:rPr>
        <w:t>s were</w:t>
      </w:r>
      <w:r w:rsidRPr="005C5A57">
        <w:rPr>
          <w:rFonts w:asciiTheme="minorHAnsi" w:hAnsiTheme="minorHAnsi" w:cstheme="minorBidi"/>
          <w:sz w:val="22"/>
          <w:szCs w:val="22"/>
          <w:lang w:val="en-US" w:eastAsia="en-CA"/>
        </w:rPr>
        <w:t xml:space="preserve"> provided evidence of the Project's results-based work planning. </w:t>
      </w:r>
      <w:r w:rsidRPr="005C5A57">
        <w:rPr>
          <w:rFonts w:asciiTheme="minorHAnsi" w:hAnsiTheme="minorHAnsi" w:cstheme="minorBidi"/>
          <w:sz w:val="22"/>
          <w:szCs w:val="22"/>
          <w:lang w:val="en-US"/>
        </w:rPr>
        <w:t xml:space="preserve">Work planning is being done as per the provisions in the Project design document. The funding proposal consists of a PRF setting targets for overall Project planning and reporting. </w:t>
      </w:r>
      <w:r w:rsidRPr="005C5A57">
        <w:rPr>
          <w:rFonts w:asciiTheme="minorHAnsi" w:hAnsiTheme="minorHAnsi" w:cstheme="minorBidi"/>
          <w:sz w:val="22"/>
          <w:szCs w:val="22"/>
          <w:lang w:val="en-US" w:eastAsia="en-CA"/>
        </w:rPr>
        <w:t xml:space="preserve">Work planning has been presented in all the Project Board meeting minutes from 2018 to December 2021. All PB meetings were well attended, and inputs were offered by all RPs. The PRF was served as a useful Project management tool. Early work plans had to incorporate non-financial barriers such as SECAPs, registration of EMIS and DEAs before any public building retrofits could be done. With the accelerated achievement of SECAPs, EMIS registration and DEAs, the 2020 work plans included a modest level of retrofits, followed by a larger retrofit work plan in 2021. These were all results-based work plans that allowed the Project to catch up following a slow start in 2018 and 2019. </w:t>
      </w:r>
    </w:p>
    <w:p w14:paraId="5F130B43" w14:textId="77777777" w:rsidR="000B1D83" w:rsidRPr="005C5A57" w:rsidRDefault="000B1D83" w:rsidP="000B1D83">
      <w:pPr>
        <w:pStyle w:val="ListParagraph"/>
        <w:ind w:left="454"/>
        <w:jc w:val="both"/>
        <w:rPr>
          <w:rFonts w:asciiTheme="minorHAnsi" w:hAnsiTheme="minorHAnsi" w:cstheme="minorHAnsi"/>
          <w:sz w:val="22"/>
          <w:szCs w:val="22"/>
          <w:lang w:val="en-US"/>
        </w:rPr>
      </w:pPr>
    </w:p>
    <w:p w14:paraId="78A3F529" w14:textId="2EB8D620" w:rsidR="000B1D83" w:rsidRPr="005C5A57" w:rsidRDefault="000B1D83">
      <w:pPr>
        <w:pStyle w:val="ListParagraph"/>
        <w:numPr>
          <w:ilvl w:val="0"/>
          <w:numId w:val="37"/>
        </w:numPr>
        <w:ind w:left="454" w:hanging="454"/>
        <w:jc w:val="both"/>
        <w:rPr>
          <w:rFonts w:asciiTheme="minorHAnsi" w:hAnsiTheme="minorHAnsi" w:cstheme="minorHAnsi"/>
          <w:sz w:val="22"/>
          <w:szCs w:val="22"/>
          <w:lang w:val="en-US"/>
        </w:rPr>
      </w:pPr>
      <w:r w:rsidRPr="005C5A57">
        <w:rPr>
          <w:rFonts w:asciiTheme="minorHAnsi" w:hAnsiTheme="minorHAnsi" w:cstheme="minorBidi"/>
          <w:sz w:val="22"/>
          <w:szCs w:val="22"/>
          <w:lang w:val="en-US"/>
        </w:rPr>
        <w:t xml:space="preserve">The PRF is designed in accordance with the GCF’s Result Management Framework and Performance Measurement Framework. The indicators in the PRF were defined for Project objective, outcomes, outputs, and detailed activities. The </w:t>
      </w:r>
      <w:r w:rsidR="0012793E" w:rsidRPr="005C5A57">
        <w:rPr>
          <w:rFonts w:asciiTheme="minorHAnsi" w:hAnsiTheme="minorHAnsi" w:cstheme="minorBidi"/>
          <w:sz w:val="22"/>
          <w:szCs w:val="22"/>
          <w:lang w:val="en-US"/>
        </w:rPr>
        <w:t>m</w:t>
      </w:r>
      <w:r w:rsidRPr="005C5A57">
        <w:rPr>
          <w:rFonts w:asciiTheme="minorHAnsi" w:hAnsiTheme="minorHAnsi" w:cstheme="minorBidi"/>
          <w:sz w:val="22"/>
          <w:szCs w:val="22"/>
          <w:lang w:val="en-US"/>
        </w:rPr>
        <w:t>inutes of the Project Board meetings indicate that the stakeholders have been actively engaged in their support to the Project and have provided guidance to the PMU for specific focus. Based on the PRF, the Project developed annual work plans (AWPs) for each year in ATLAS indicating broader activities and corresponding budgets by source of funding. This IE notes that actual Project management was of satisfactory quality. For example, activit</w:t>
      </w:r>
      <w:r w:rsidR="0012793E" w:rsidRPr="005C5A57">
        <w:rPr>
          <w:rFonts w:asciiTheme="minorHAnsi" w:hAnsiTheme="minorHAnsi" w:cstheme="minorBidi"/>
          <w:sz w:val="22"/>
          <w:szCs w:val="22"/>
          <w:lang w:val="en-US"/>
        </w:rPr>
        <w:t>ies</w:t>
      </w:r>
      <w:r w:rsidRPr="005C5A57">
        <w:rPr>
          <w:rFonts w:asciiTheme="minorHAnsi" w:hAnsiTheme="minorHAnsi" w:cstheme="minorBidi"/>
          <w:sz w:val="22"/>
          <w:szCs w:val="22"/>
          <w:lang w:val="en-US"/>
        </w:rPr>
        <w:t xml:space="preserve"> such as trainings, workshops, conferences do not provide information on the scale of the activity indicating topic, </w:t>
      </w:r>
      <w:r w:rsidR="0012793E" w:rsidRPr="005C5A57">
        <w:rPr>
          <w:rFonts w:asciiTheme="minorHAnsi" w:hAnsiTheme="minorHAnsi" w:cstheme="minorBidi"/>
          <w:sz w:val="22"/>
          <w:szCs w:val="22"/>
          <w:lang w:val="en-US"/>
        </w:rPr>
        <w:t xml:space="preserve">and the </w:t>
      </w:r>
      <w:r w:rsidRPr="005C5A57">
        <w:rPr>
          <w:rFonts w:asciiTheme="minorHAnsi" w:hAnsiTheme="minorHAnsi" w:cstheme="minorBidi"/>
          <w:sz w:val="22"/>
          <w:szCs w:val="22"/>
          <w:lang w:val="en-US"/>
        </w:rPr>
        <w:t>number of workshops. Th</w:t>
      </w:r>
      <w:r w:rsidR="0012793E" w:rsidRPr="005C5A57">
        <w:rPr>
          <w:rFonts w:asciiTheme="minorHAnsi" w:hAnsiTheme="minorHAnsi" w:cstheme="minorBidi"/>
          <w:sz w:val="22"/>
          <w:szCs w:val="22"/>
          <w:lang w:val="en-US"/>
        </w:rPr>
        <w:t>is</w:t>
      </w:r>
      <w:r w:rsidRPr="005C5A57">
        <w:rPr>
          <w:rFonts w:asciiTheme="minorHAnsi" w:hAnsiTheme="minorHAnsi" w:cstheme="minorBidi"/>
          <w:sz w:val="22"/>
          <w:szCs w:val="22"/>
          <w:lang w:val="en-US"/>
        </w:rPr>
        <w:t xml:space="preserve"> </w:t>
      </w:r>
      <w:r w:rsidR="0012793E" w:rsidRPr="005C5A57">
        <w:rPr>
          <w:rFonts w:asciiTheme="minorHAnsi" w:hAnsiTheme="minorHAnsi" w:cstheme="minorBidi"/>
          <w:sz w:val="22"/>
          <w:szCs w:val="22"/>
          <w:lang w:val="en-US"/>
        </w:rPr>
        <w:t>IE</w:t>
      </w:r>
      <w:r w:rsidRPr="005C5A57">
        <w:rPr>
          <w:rFonts w:asciiTheme="minorHAnsi" w:hAnsiTheme="minorHAnsi" w:cstheme="minorBidi"/>
          <w:sz w:val="22"/>
          <w:szCs w:val="22"/>
          <w:lang w:val="en-US"/>
        </w:rPr>
        <w:t xml:space="preserve">, however, notes that despite this lack of description, actual Project management did not suffer in quality. Each person in the PMU had their detailed tasks including activities and targets. A Project management tool </w:t>
      </w:r>
      <w:r w:rsidR="00671D50" w:rsidRPr="005C5A57">
        <w:rPr>
          <w:rFonts w:asciiTheme="minorHAnsi" w:hAnsiTheme="minorHAnsi" w:cstheme="minorBidi"/>
          <w:sz w:val="22"/>
          <w:szCs w:val="22"/>
          <w:lang w:val="en-US"/>
        </w:rPr>
        <w:t xml:space="preserve">was </w:t>
      </w:r>
      <w:r w:rsidRPr="005C5A57">
        <w:rPr>
          <w:rFonts w:asciiTheme="minorHAnsi" w:hAnsiTheme="minorHAnsi" w:cstheme="minorBidi"/>
          <w:sz w:val="22"/>
          <w:szCs w:val="22"/>
          <w:lang w:val="en-US"/>
        </w:rPr>
        <w:t xml:space="preserve">embedded with </w:t>
      </w:r>
      <w:r w:rsidR="00671D50" w:rsidRPr="005C5A57">
        <w:rPr>
          <w:rFonts w:asciiTheme="minorHAnsi" w:hAnsiTheme="minorHAnsi" w:cstheme="minorBidi"/>
          <w:sz w:val="22"/>
          <w:szCs w:val="22"/>
          <w:lang w:val="en-US"/>
        </w:rPr>
        <w:t xml:space="preserve">the </w:t>
      </w:r>
      <w:r w:rsidRPr="005C5A57">
        <w:rPr>
          <w:rFonts w:asciiTheme="minorHAnsi" w:hAnsiTheme="minorHAnsi" w:cstheme="minorBidi"/>
          <w:sz w:val="22"/>
          <w:szCs w:val="22"/>
          <w:lang w:val="en-US"/>
        </w:rPr>
        <w:t xml:space="preserve">Project accounting tool </w:t>
      </w:r>
      <w:r w:rsidR="00671D50" w:rsidRPr="005C5A57">
        <w:rPr>
          <w:rFonts w:asciiTheme="minorHAnsi" w:hAnsiTheme="minorHAnsi" w:cstheme="minorBidi"/>
          <w:sz w:val="22"/>
          <w:szCs w:val="22"/>
          <w:lang w:val="en-US"/>
        </w:rPr>
        <w:t>to be</w:t>
      </w:r>
      <w:r w:rsidRPr="005C5A57">
        <w:rPr>
          <w:rFonts w:asciiTheme="minorHAnsi" w:hAnsiTheme="minorHAnsi" w:cstheme="minorBidi"/>
          <w:sz w:val="22"/>
          <w:szCs w:val="22"/>
          <w:lang w:val="en-US"/>
        </w:rPr>
        <w:t xml:space="preserve"> more effective for daily Project management, linking details of daily planning with the general overview of PRF activities.</w:t>
      </w:r>
    </w:p>
    <w:p w14:paraId="45010E58" w14:textId="77777777" w:rsidR="000B1D83" w:rsidRPr="005C5A57" w:rsidRDefault="000B1D83" w:rsidP="000B1D83">
      <w:pPr>
        <w:pStyle w:val="ListParagraph"/>
        <w:rPr>
          <w:rFonts w:asciiTheme="minorHAnsi" w:hAnsiTheme="minorHAnsi" w:cstheme="minorHAnsi"/>
          <w:sz w:val="22"/>
          <w:szCs w:val="22"/>
          <w:lang w:val="en-US"/>
        </w:rPr>
      </w:pPr>
    </w:p>
    <w:p w14:paraId="50E35559" w14:textId="1819E2ED" w:rsidR="004E2C01" w:rsidRPr="005C5A57" w:rsidRDefault="000B1D83">
      <w:pPr>
        <w:pStyle w:val="ListParagraph"/>
        <w:numPr>
          <w:ilvl w:val="0"/>
          <w:numId w:val="37"/>
        </w:numPr>
        <w:autoSpaceDE w:val="0"/>
        <w:autoSpaceDN w:val="0"/>
        <w:adjustRightInd w:val="0"/>
        <w:ind w:left="454" w:hanging="454"/>
        <w:jc w:val="both"/>
        <w:rPr>
          <w:rFonts w:asciiTheme="minorHAnsi" w:hAnsiTheme="minorHAnsi" w:cstheme="minorHAnsi"/>
          <w:sz w:val="22"/>
          <w:szCs w:val="22"/>
          <w:lang w:val="en-US" w:eastAsia="en-CA"/>
        </w:rPr>
      </w:pPr>
      <w:r w:rsidRPr="005C5A57">
        <w:rPr>
          <w:rFonts w:asciiTheme="minorHAnsi" w:hAnsiTheme="minorHAnsi" w:cstheme="minorBidi"/>
          <w:sz w:val="22"/>
          <w:szCs w:val="22"/>
          <w:lang w:val="en-US"/>
        </w:rPr>
        <w:t xml:space="preserve">The </w:t>
      </w:r>
      <w:r w:rsidR="0097659C">
        <w:rPr>
          <w:rFonts w:asciiTheme="minorHAnsi" w:hAnsiTheme="minorHAnsi" w:cstheme="minorBidi"/>
          <w:sz w:val="22"/>
          <w:szCs w:val="22"/>
          <w:lang w:val="en-US"/>
        </w:rPr>
        <w:t xml:space="preserve">8 </w:t>
      </w:r>
      <w:r w:rsidRPr="005C5A57">
        <w:rPr>
          <w:rFonts w:asciiTheme="minorHAnsi" w:hAnsiTheme="minorHAnsi" w:cstheme="minorBidi"/>
          <w:sz w:val="22"/>
          <w:szCs w:val="22"/>
          <w:lang w:val="en-US"/>
        </w:rPr>
        <w:t>Minutes of the Project Board meetings indicate that the responsible parties and stakeholders have been actively engaged in their support to the Project and have provided guidance to the Project team for specific focus</w:t>
      </w:r>
      <w:r w:rsidR="00317120" w:rsidRPr="005C5A57">
        <w:rPr>
          <w:rFonts w:asciiTheme="minorHAnsi" w:hAnsiTheme="minorHAnsi" w:cstheme="minorBidi"/>
          <w:sz w:val="22"/>
          <w:szCs w:val="22"/>
          <w:lang w:val="en-US" w:eastAsia="en-CA"/>
        </w:rPr>
        <w:t>.</w:t>
      </w:r>
      <w:bookmarkEnd w:id="184"/>
    </w:p>
    <w:p w14:paraId="5ED494A9" w14:textId="4AF447B4" w:rsidR="00AE0F10" w:rsidRPr="005C5A57" w:rsidRDefault="00AE0F10" w:rsidP="00174528">
      <w:pPr>
        <w:pStyle w:val="ListParagraph"/>
        <w:autoSpaceDE w:val="0"/>
        <w:autoSpaceDN w:val="0"/>
        <w:adjustRightInd w:val="0"/>
        <w:ind w:left="814"/>
        <w:jc w:val="both"/>
        <w:rPr>
          <w:rFonts w:asciiTheme="minorHAnsi" w:hAnsiTheme="minorHAnsi" w:cstheme="minorHAnsi"/>
          <w:lang w:val="en-US" w:eastAsia="en-CA"/>
        </w:rPr>
      </w:pPr>
      <w:bookmarkStart w:id="185" w:name="_Hlk108961302"/>
    </w:p>
    <w:p w14:paraId="76C7EC6F" w14:textId="42EBBFDA" w:rsidR="00A23A01" w:rsidRPr="005C5A57" w:rsidRDefault="00D42083" w:rsidP="00DF0933">
      <w:pPr>
        <w:pStyle w:val="Heading3"/>
        <w:rPr>
          <w:rFonts w:asciiTheme="minorHAnsi" w:hAnsiTheme="minorHAnsi" w:cstheme="minorHAnsi"/>
          <w:lang w:val="en-US"/>
        </w:rPr>
      </w:pPr>
      <w:bookmarkStart w:id="186" w:name="_Toc112591276"/>
      <w:r w:rsidRPr="005C5A57">
        <w:rPr>
          <w:rFonts w:asciiTheme="minorHAnsi" w:hAnsiTheme="minorHAnsi" w:cstheme="minorHAnsi"/>
          <w:lang w:val="en-US"/>
        </w:rPr>
        <w:lastRenderedPageBreak/>
        <w:t>Finance and Co-Financ</w:t>
      </w:r>
      <w:r w:rsidR="006553F2" w:rsidRPr="005C5A57">
        <w:rPr>
          <w:rFonts w:asciiTheme="minorHAnsi" w:hAnsiTheme="minorHAnsi" w:cstheme="minorHAnsi"/>
          <w:lang w:val="en-US"/>
        </w:rPr>
        <w:t>ing</w:t>
      </w:r>
      <w:bookmarkEnd w:id="186"/>
    </w:p>
    <w:p w14:paraId="38889194" w14:textId="77777777" w:rsidR="00EF6C06" w:rsidRPr="005C5A57" w:rsidRDefault="00EF6C06">
      <w:pPr>
        <w:numPr>
          <w:ilvl w:val="0"/>
          <w:numId w:val="37"/>
        </w:numPr>
        <w:ind w:left="454" w:hanging="454"/>
        <w:contextualSpacing/>
        <w:jc w:val="both"/>
        <w:rPr>
          <w:rFonts w:asciiTheme="minorHAnsi" w:hAnsiTheme="minorHAnsi" w:cstheme="minorBidi"/>
          <w:lang w:val="en-US"/>
        </w:rPr>
      </w:pPr>
      <w:bookmarkStart w:id="187" w:name="_Ref101609420"/>
      <w:bookmarkStart w:id="188" w:name="_Hlk109305801"/>
      <w:bookmarkStart w:id="189" w:name="_Ref83555193"/>
      <w:bookmarkStart w:id="190" w:name="_Ref73784329"/>
      <w:bookmarkEnd w:id="185"/>
      <w:r w:rsidRPr="005C5A57">
        <w:rPr>
          <w:rFonts w:asciiTheme="minorHAnsi" w:hAnsiTheme="minorHAnsi" w:cstheme="minorBidi"/>
          <w:lang w:val="en-US" w:eastAsia="en-CA"/>
        </w:rPr>
        <w:t>After 49 months of Project implementation, US$6.928 million of the LCPB GCF grant of US$17.346 million, has been expended up to 30 June 2022, characterized as follows:</w:t>
      </w:r>
      <w:bookmarkEnd w:id="187"/>
    </w:p>
    <w:p w14:paraId="6A45B14E" w14:textId="77777777" w:rsidR="00EF6C06" w:rsidRPr="005C5A57" w:rsidRDefault="00EF6C06" w:rsidP="00EF6C06">
      <w:pPr>
        <w:ind w:left="360"/>
        <w:contextualSpacing/>
        <w:rPr>
          <w:rFonts w:ascii="Times New Roman" w:hAnsi="Times New Roman" w:cs="Times New Roman"/>
          <w:sz w:val="24"/>
          <w:szCs w:val="24"/>
          <w:lang w:val="en-US"/>
        </w:rPr>
      </w:pPr>
    </w:p>
    <w:p w14:paraId="0EAFF5AD" w14:textId="77777777" w:rsidR="00EF6C06" w:rsidRPr="005C5A57" w:rsidRDefault="00EF6C06">
      <w:pPr>
        <w:numPr>
          <w:ilvl w:val="0"/>
          <w:numId w:val="62"/>
        </w:numPr>
        <w:ind w:left="814"/>
        <w:contextualSpacing/>
        <w:jc w:val="both"/>
        <w:rPr>
          <w:rFonts w:ascii="Times New Roman" w:hAnsi="Times New Roman" w:cs="Times New Roman"/>
          <w:lang w:val="en-US"/>
        </w:rPr>
      </w:pPr>
      <w:r w:rsidRPr="005C5A57">
        <w:rPr>
          <w:rFonts w:asciiTheme="minorHAnsi" w:hAnsiTheme="minorHAnsi" w:cs="Arial"/>
          <w:lang w:val="en-US" w:eastAsia="en-CA"/>
        </w:rPr>
        <w:t>Most of the expenditures are contractual services for the EE/RE retrofits of public buildings;</w:t>
      </w:r>
    </w:p>
    <w:p w14:paraId="0F709663" w14:textId="77777777" w:rsidR="00EF6C06" w:rsidRPr="005C5A57" w:rsidRDefault="00EF6C06">
      <w:pPr>
        <w:numPr>
          <w:ilvl w:val="0"/>
          <w:numId w:val="62"/>
        </w:numPr>
        <w:ind w:left="814"/>
        <w:contextualSpacing/>
        <w:jc w:val="both"/>
        <w:rPr>
          <w:rFonts w:ascii="Times New Roman" w:hAnsi="Times New Roman" w:cs="Times New Roman"/>
          <w:lang w:val="en-US"/>
        </w:rPr>
      </w:pPr>
      <w:r w:rsidRPr="005C5A57">
        <w:rPr>
          <w:rFonts w:asciiTheme="minorHAnsi" w:hAnsiTheme="minorHAnsi" w:cs="Arial"/>
          <w:lang w:val="en-US" w:eastAsia="en-CA"/>
        </w:rPr>
        <w:t>The remaining expenditures were for local consultants and individuals as well as sundry and office-related expenses;</w:t>
      </w:r>
    </w:p>
    <w:p w14:paraId="6D4611B4" w14:textId="77777777" w:rsidR="00EF6C06" w:rsidRPr="005C5A57" w:rsidRDefault="00EF6C06">
      <w:pPr>
        <w:numPr>
          <w:ilvl w:val="0"/>
          <w:numId w:val="62"/>
        </w:numPr>
        <w:ind w:left="814"/>
        <w:contextualSpacing/>
        <w:jc w:val="both"/>
        <w:rPr>
          <w:rFonts w:ascii="Times New Roman" w:hAnsi="Times New Roman" w:cs="Times New Roman"/>
          <w:lang w:val="en-US"/>
        </w:rPr>
      </w:pPr>
      <w:r w:rsidRPr="005C5A57">
        <w:rPr>
          <w:rFonts w:asciiTheme="minorHAnsi" w:hAnsiTheme="minorHAnsi" w:cs="Arial"/>
          <w:lang w:val="en-US" w:eastAsia="en-CA"/>
        </w:rPr>
        <w:t>Most of the funds expended were on development of DEAs and SECAPs through contractual companies for non-financial barriers (Output 1.1) that included training of RP staff;</w:t>
      </w:r>
    </w:p>
    <w:p w14:paraId="34221A02" w14:textId="7D749255" w:rsidR="00EF6C06" w:rsidRPr="005C5A57" w:rsidRDefault="00EF6C06">
      <w:pPr>
        <w:numPr>
          <w:ilvl w:val="0"/>
          <w:numId w:val="62"/>
        </w:numPr>
        <w:ind w:left="814"/>
        <w:contextualSpacing/>
        <w:jc w:val="both"/>
        <w:rPr>
          <w:rFonts w:ascii="Times New Roman" w:hAnsi="Times New Roman" w:cs="Times New Roman"/>
          <w:lang w:val="en-US"/>
        </w:rPr>
      </w:pPr>
      <w:r w:rsidRPr="005C5A57">
        <w:rPr>
          <w:rFonts w:asciiTheme="minorHAnsi" w:eastAsia="Times New Roman" w:hAnsiTheme="minorHAnsi" w:cstheme="minorHAnsi"/>
          <w:color w:val="000000"/>
          <w:lang w:val="en-US" w:eastAsia="ja-JP"/>
        </w:rPr>
        <w:t>Output 1</w:t>
      </w:r>
      <w:r w:rsidR="00DF638D" w:rsidRPr="005C5A57">
        <w:rPr>
          <w:rFonts w:asciiTheme="minorHAnsi" w:eastAsia="Times New Roman" w:hAnsiTheme="minorHAnsi" w:cstheme="minorHAnsi"/>
          <w:color w:val="000000"/>
          <w:lang w:val="en-US" w:eastAsia="ja-JP"/>
        </w:rPr>
        <w:t>.1</w:t>
      </w:r>
      <w:r w:rsidRPr="005C5A57">
        <w:rPr>
          <w:rFonts w:asciiTheme="minorHAnsi" w:eastAsia="Times New Roman" w:hAnsiTheme="minorHAnsi" w:cstheme="minorHAnsi"/>
          <w:color w:val="000000"/>
          <w:lang w:val="en-US" w:eastAsia="ja-JP"/>
        </w:rPr>
        <w:t xml:space="preserve"> provided technical assistance for the removal of non-financial barriers to investment; it is structured to be a capacity building component; consequently, financial and economic analysis is not considered pertinent for this </w:t>
      </w:r>
      <w:r w:rsidR="00DF638D" w:rsidRPr="005C5A57">
        <w:rPr>
          <w:rFonts w:asciiTheme="minorHAnsi" w:eastAsia="Times New Roman" w:hAnsiTheme="minorHAnsi" w:cstheme="minorHAnsi"/>
          <w:color w:val="000000"/>
          <w:lang w:val="en-US" w:eastAsia="ja-JP"/>
        </w:rPr>
        <w:t>Output</w:t>
      </w:r>
      <w:r w:rsidRPr="005C5A57">
        <w:rPr>
          <w:rFonts w:asciiTheme="minorHAnsi" w:eastAsia="Times New Roman" w:hAnsiTheme="minorHAnsi" w:cstheme="minorHAnsi"/>
          <w:color w:val="000000"/>
          <w:lang w:val="en-US" w:eastAsia="ja-JP"/>
        </w:rPr>
        <w:t>;</w:t>
      </w:r>
    </w:p>
    <w:p w14:paraId="1B4C7CB2" w14:textId="57D0282D" w:rsidR="00EF6C06" w:rsidRPr="005C5A57" w:rsidRDefault="00EF6C06">
      <w:pPr>
        <w:numPr>
          <w:ilvl w:val="0"/>
          <w:numId w:val="62"/>
        </w:numPr>
        <w:ind w:left="814"/>
        <w:contextualSpacing/>
        <w:jc w:val="both"/>
        <w:rPr>
          <w:rFonts w:ascii="Times New Roman" w:hAnsi="Times New Roman" w:cs="Times New Roman"/>
          <w:lang w:val="en-US"/>
        </w:rPr>
      </w:pPr>
      <w:r w:rsidRPr="005C5A57">
        <w:rPr>
          <w:rFonts w:asciiTheme="minorHAnsi" w:hAnsiTheme="minorHAnsi" w:cstheme="minorHAnsi"/>
          <w:lang w:val="en-US"/>
        </w:rPr>
        <w:t>Output 1.2 (financial de-risking) has revenue-generation aspects but is not driven by commercial logic</w:t>
      </w:r>
      <w:r w:rsidR="00DF638D" w:rsidRPr="005C5A57">
        <w:rPr>
          <w:rFonts w:asciiTheme="minorHAnsi" w:hAnsiTheme="minorHAnsi" w:cstheme="minorHAnsi"/>
          <w:lang w:val="en-US"/>
        </w:rPr>
        <w:t xml:space="preserve">. </w:t>
      </w:r>
      <w:r w:rsidRPr="005C5A57">
        <w:rPr>
          <w:rFonts w:asciiTheme="minorHAnsi" w:hAnsiTheme="minorHAnsi" w:cstheme="minorHAnsi"/>
          <w:lang w:val="en-US"/>
        </w:rPr>
        <w:t>GCF support to low-carbon public buildings is designed to ensure that projects which otherwise cannot reach financial close are implemented;</w:t>
      </w:r>
    </w:p>
    <w:p w14:paraId="60587475" w14:textId="75190378" w:rsidR="00EF6C06" w:rsidRPr="005C5A57" w:rsidRDefault="00EF6C06">
      <w:pPr>
        <w:numPr>
          <w:ilvl w:val="0"/>
          <w:numId w:val="62"/>
        </w:numPr>
        <w:ind w:left="814"/>
        <w:contextualSpacing/>
        <w:jc w:val="both"/>
        <w:rPr>
          <w:rFonts w:ascii="Times New Roman" w:hAnsi="Times New Roman" w:cs="Times New Roman"/>
          <w:lang w:val="en-US"/>
        </w:rPr>
      </w:pPr>
      <w:r w:rsidRPr="005C5A57">
        <w:rPr>
          <w:rFonts w:asciiTheme="minorHAnsi" w:hAnsiTheme="minorHAnsi" w:cstheme="minorHAnsi"/>
          <w:lang w:val="en-US"/>
        </w:rPr>
        <w:t xml:space="preserve">GCF grants are augmented by considerable co-finance provided by </w:t>
      </w:r>
      <w:r w:rsidR="005440CE" w:rsidRPr="005C5A57">
        <w:rPr>
          <w:rFonts w:asciiTheme="minorHAnsi" w:hAnsiTheme="minorHAnsi" w:cstheme="minorHAnsi"/>
          <w:lang w:val="en-US"/>
        </w:rPr>
        <w:t>P</w:t>
      </w:r>
      <w:r w:rsidRPr="005C5A57">
        <w:rPr>
          <w:rFonts w:asciiTheme="minorHAnsi" w:hAnsiTheme="minorHAnsi" w:cstheme="minorHAnsi"/>
          <w:lang w:val="en-US"/>
        </w:rPr>
        <w:t xml:space="preserve">roject partners, building end-users, GEF, SIDA, and the entities. Therefore, the Project proposes a package for investors consisting of a mix of grants, loans and end-users’ own resources, with GCF grant resources contributing on average around 20% of the total investment costs for EE-RE measures. This mixture </w:t>
      </w:r>
      <w:r w:rsidR="005440CE" w:rsidRPr="005C5A57">
        <w:rPr>
          <w:rFonts w:asciiTheme="minorHAnsi" w:hAnsiTheme="minorHAnsi" w:cstheme="minorHAnsi"/>
          <w:lang w:val="en-US"/>
        </w:rPr>
        <w:t xml:space="preserve">has </w:t>
      </w:r>
      <w:r w:rsidRPr="005C5A57">
        <w:rPr>
          <w:rFonts w:asciiTheme="minorHAnsi" w:hAnsiTheme="minorHAnsi" w:cstheme="minorHAnsi"/>
          <w:lang w:val="en-US"/>
        </w:rPr>
        <w:t xml:space="preserve">enabled the Project to </w:t>
      </w:r>
      <w:r w:rsidR="00CA4E73" w:rsidRPr="005C5A57">
        <w:rPr>
          <w:rFonts w:asciiTheme="minorHAnsi" w:hAnsiTheme="minorHAnsi" w:cstheme="minorHAnsi"/>
          <w:lang w:val="en-US"/>
        </w:rPr>
        <w:t xml:space="preserve">utilize its resources in a most economical, effective and equitable ways possible, while at the same time </w:t>
      </w:r>
      <w:r w:rsidRPr="005C5A57">
        <w:rPr>
          <w:rFonts w:asciiTheme="minorHAnsi" w:hAnsiTheme="minorHAnsi" w:cstheme="minorHAnsi"/>
          <w:lang w:val="en-US"/>
        </w:rPr>
        <w:t>mobiliz</w:t>
      </w:r>
      <w:r w:rsidR="00CA4E73" w:rsidRPr="005C5A57">
        <w:rPr>
          <w:rFonts w:asciiTheme="minorHAnsi" w:hAnsiTheme="minorHAnsi" w:cstheme="minorHAnsi"/>
          <w:lang w:val="en-US"/>
        </w:rPr>
        <w:t>ing</w:t>
      </w:r>
      <w:r w:rsidRPr="005C5A57">
        <w:rPr>
          <w:rFonts w:asciiTheme="minorHAnsi" w:hAnsiTheme="minorHAnsi" w:cstheme="minorHAnsi"/>
          <w:lang w:val="en-US"/>
        </w:rPr>
        <w:t xml:space="preserve"> more resources, over and above planned GCF funding</w:t>
      </w:r>
      <w:r w:rsidR="00CA4E73" w:rsidRPr="005C5A57">
        <w:rPr>
          <w:rFonts w:asciiTheme="minorHAnsi" w:hAnsiTheme="minorHAnsi" w:cstheme="minorHAnsi"/>
          <w:lang w:val="en-US"/>
        </w:rPr>
        <w:t>. This leads to a</w:t>
      </w:r>
      <w:r w:rsidRPr="005C5A57">
        <w:rPr>
          <w:rFonts w:asciiTheme="minorHAnsi" w:hAnsiTheme="minorHAnsi" w:cstheme="minorHAnsi"/>
          <w:lang w:val="en-US"/>
        </w:rPr>
        <w:t xml:space="preserve"> scale</w:t>
      </w:r>
      <w:r w:rsidR="00CA4E73" w:rsidRPr="005C5A57">
        <w:rPr>
          <w:rFonts w:asciiTheme="minorHAnsi" w:hAnsiTheme="minorHAnsi" w:cstheme="minorHAnsi"/>
          <w:lang w:val="en-US"/>
        </w:rPr>
        <w:t>d</w:t>
      </w:r>
      <w:r w:rsidRPr="005C5A57">
        <w:rPr>
          <w:rFonts w:asciiTheme="minorHAnsi" w:hAnsiTheme="minorHAnsi" w:cstheme="minorHAnsi"/>
          <w:lang w:val="en-US"/>
        </w:rPr>
        <w:t xml:space="preserve">-up Project </w:t>
      </w:r>
      <w:r w:rsidR="00CA4E73" w:rsidRPr="005C5A57">
        <w:rPr>
          <w:rFonts w:asciiTheme="minorHAnsi" w:hAnsiTheme="minorHAnsi" w:cstheme="minorHAnsi"/>
          <w:lang w:val="en-US"/>
        </w:rPr>
        <w:t xml:space="preserve">that has the potential to bring </w:t>
      </w:r>
      <w:r w:rsidRPr="005C5A57">
        <w:rPr>
          <w:rFonts w:asciiTheme="minorHAnsi" w:hAnsiTheme="minorHAnsi" w:cstheme="minorHAnsi"/>
          <w:lang w:val="en-US"/>
        </w:rPr>
        <w:t>about the transformational change to the public building sector being sought by the GCF.</w:t>
      </w:r>
    </w:p>
    <w:p w14:paraId="3C788465" w14:textId="77777777" w:rsidR="00EF6C06" w:rsidRPr="005C5A57" w:rsidRDefault="00EF6C06" w:rsidP="00EF6C06">
      <w:pPr>
        <w:ind w:left="720"/>
        <w:jc w:val="both"/>
        <w:rPr>
          <w:lang w:val="en-US"/>
        </w:rPr>
      </w:pPr>
    </w:p>
    <w:p w14:paraId="767BF300" w14:textId="77777777" w:rsidR="00EF6C06" w:rsidRPr="005C5A57" w:rsidRDefault="00EF6C06">
      <w:pPr>
        <w:numPr>
          <w:ilvl w:val="0"/>
          <w:numId w:val="37"/>
        </w:numPr>
        <w:ind w:left="454" w:hanging="454"/>
        <w:contextualSpacing/>
        <w:jc w:val="both"/>
        <w:rPr>
          <w:rFonts w:asciiTheme="minorHAnsi" w:hAnsiTheme="minorHAnsi" w:cstheme="minorBidi"/>
          <w:lang w:val="en-US"/>
        </w:rPr>
      </w:pPr>
      <w:bookmarkStart w:id="191" w:name="_Ref101609460"/>
      <w:r w:rsidRPr="005C5A57">
        <w:rPr>
          <w:rFonts w:asciiTheme="minorHAnsi" w:hAnsiTheme="minorHAnsi" w:cstheme="minorBidi"/>
          <w:lang w:val="en-US" w:eastAsia="en-CA"/>
        </w:rPr>
        <w:t xml:space="preserve">The Project has demonstrated that fund allocations were appropriate and relevant to the work being awarded and implemented. The Project demonstrated financial controls are in place, notably through the detailed Project budget reports made available to the Interim Evaluator. Moreover, these reports provide evidence that expenditures of activities were made through informed decisions that closely follow the plans in the ProDoc and are cleared by the Project Board.  In conclusion, the cost effectiveness of the use of the LCPB Project budget to date has been </w:t>
      </w:r>
      <w:r w:rsidRPr="005C5A57">
        <w:rPr>
          <w:rFonts w:asciiTheme="minorHAnsi" w:hAnsiTheme="minorHAnsi" w:cstheme="minorBidi"/>
          <w:b/>
          <w:bCs/>
          <w:lang w:val="en-US" w:eastAsia="en-CA"/>
        </w:rPr>
        <w:t>satisfactory</w:t>
      </w:r>
      <w:r w:rsidRPr="005C5A57">
        <w:rPr>
          <w:rFonts w:asciiTheme="minorHAnsi" w:hAnsiTheme="minorHAnsi" w:cstheme="minorBidi"/>
          <w:lang w:val="en-US" w:eastAsia="en-CA"/>
        </w:rPr>
        <w:t>. Disbursement of LCPB resources is provided in Table 3. Disbursement of LCPB GCF Project resources to date according to ATLAS codes is provided on Table 4.</w:t>
      </w:r>
      <w:bookmarkEnd w:id="191"/>
    </w:p>
    <w:p w14:paraId="0C263ED0" w14:textId="77777777" w:rsidR="00EF6C06" w:rsidRPr="005C5A57" w:rsidRDefault="00EF6C06" w:rsidP="00EF6C06">
      <w:pPr>
        <w:ind w:left="454"/>
        <w:contextualSpacing/>
        <w:jc w:val="both"/>
        <w:rPr>
          <w:rFonts w:asciiTheme="minorHAnsi" w:hAnsiTheme="minorHAnsi" w:cstheme="minorHAnsi"/>
          <w:lang w:val="en-US"/>
        </w:rPr>
      </w:pPr>
    </w:p>
    <w:p w14:paraId="32447620" w14:textId="527B1466" w:rsidR="00EF6C06" w:rsidRPr="005C5A57" w:rsidRDefault="00EF6C06">
      <w:pPr>
        <w:pStyle w:val="ListParagraph"/>
        <w:numPr>
          <w:ilvl w:val="0"/>
          <w:numId w:val="37"/>
        </w:numPr>
        <w:ind w:left="454" w:hanging="454"/>
        <w:jc w:val="both"/>
        <w:rPr>
          <w:rFonts w:asciiTheme="minorHAnsi" w:hAnsiTheme="minorHAnsi" w:cstheme="minorHAnsi"/>
          <w:lang w:val="en-US"/>
        </w:rPr>
      </w:pPr>
      <w:r w:rsidRPr="005C5A57">
        <w:rPr>
          <w:rFonts w:asciiTheme="minorHAnsi" w:hAnsiTheme="minorHAnsi" w:cstheme="minorBidi"/>
          <w:sz w:val="22"/>
          <w:szCs w:val="22"/>
          <w:lang w:val="en-US" w:eastAsia="en-CA"/>
        </w:rPr>
        <w:t>Co-financing commitments for the LCPB Project was US$33.543 million</w:t>
      </w:r>
      <w:r w:rsidR="00867DD6" w:rsidRPr="005C5A57">
        <w:rPr>
          <w:rFonts w:asciiTheme="minorHAnsi" w:hAnsiTheme="minorHAnsi" w:cstheme="minorBidi"/>
          <w:sz w:val="22"/>
          <w:szCs w:val="22"/>
          <w:lang w:val="en-US" w:eastAsia="en-CA"/>
        </w:rPr>
        <w:t xml:space="preserve">, </w:t>
      </w:r>
      <w:r w:rsidR="00867DD6" w:rsidRPr="005C5A57">
        <w:rPr>
          <w:rFonts w:asciiTheme="minorHAnsi" w:hAnsiTheme="minorHAnsi" w:cstheme="minorBidi"/>
          <w:sz w:val="22"/>
          <w:szCs w:val="22"/>
          <w:lang w:val="en-US"/>
        </w:rPr>
        <w:t>exceeding its mid-term co-financing target of US$20 million by US$23 million</w:t>
      </w:r>
      <w:r w:rsidRPr="005C5A57">
        <w:rPr>
          <w:rFonts w:asciiTheme="minorHAnsi" w:hAnsiTheme="minorHAnsi" w:cstheme="minorBidi"/>
          <w:sz w:val="22"/>
          <w:szCs w:val="22"/>
          <w:lang w:val="en-US" w:eastAsia="en-CA"/>
        </w:rPr>
        <w:t xml:space="preserve">. </w:t>
      </w:r>
      <w:r w:rsidR="00867DD6" w:rsidRPr="005C5A57">
        <w:rPr>
          <w:rFonts w:asciiTheme="minorHAnsi" w:hAnsiTheme="minorHAnsi" w:cstheme="minorBidi"/>
          <w:sz w:val="22"/>
          <w:szCs w:val="22"/>
          <w:lang w:val="en-US"/>
        </w:rPr>
        <w:t xml:space="preserve">Co-financing of the 161 public buildings by mid-2022 comes from a variety of sources including several municipalities and ministries. </w:t>
      </w:r>
      <w:r w:rsidRPr="005C5A57">
        <w:rPr>
          <w:rFonts w:asciiTheme="minorHAnsi" w:hAnsiTheme="minorHAnsi" w:cstheme="minorBidi"/>
          <w:sz w:val="22"/>
          <w:szCs w:val="22"/>
          <w:lang w:val="en-US" w:eastAsia="en-CA"/>
        </w:rPr>
        <w:t xml:space="preserve">Most of the Environmental Funds come from World Bank Loan used by </w:t>
      </w:r>
      <w:r w:rsidR="00867DD6" w:rsidRPr="005C5A57">
        <w:rPr>
          <w:rFonts w:asciiTheme="minorHAnsi" w:hAnsiTheme="minorHAnsi" w:cstheme="minorBidi"/>
          <w:sz w:val="22"/>
          <w:szCs w:val="22"/>
          <w:lang w:val="en-US" w:eastAsia="en-CA"/>
        </w:rPr>
        <w:t>all 4 RPs</w:t>
      </w:r>
      <w:r w:rsidRPr="005C5A57">
        <w:rPr>
          <w:rFonts w:asciiTheme="minorHAnsi" w:hAnsiTheme="minorHAnsi" w:cstheme="minorBidi"/>
          <w:sz w:val="22"/>
          <w:szCs w:val="22"/>
          <w:lang w:val="en-US" w:eastAsia="en-CA"/>
        </w:rPr>
        <w:t xml:space="preserve">, and 12 end users (Cantonal Ministries, municipalities and cities). KfW </w:t>
      </w:r>
      <w:r w:rsidR="00867DD6" w:rsidRPr="005C5A57">
        <w:rPr>
          <w:rFonts w:asciiTheme="minorHAnsi" w:hAnsiTheme="minorHAnsi" w:cstheme="minorBidi"/>
          <w:sz w:val="22"/>
          <w:szCs w:val="22"/>
          <w:lang w:val="en-US" w:eastAsia="en-CA"/>
        </w:rPr>
        <w:t xml:space="preserve">has </w:t>
      </w:r>
      <w:r w:rsidRPr="005C5A57">
        <w:rPr>
          <w:rFonts w:asciiTheme="minorHAnsi" w:hAnsiTheme="minorHAnsi" w:cstheme="minorBidi"/>
          <w:sz w:val="22"/>
          <w:szCs w:val="22"/>
          <w:lang w:val="en-US" w:eastAsia="en-CA"/>
        </w:rPr>
        <w:t>signed off on a grant worth US$22 million with the 2 RPs (</w:t>
      </w:r>
      <w:r w:rsidR="00867DD6" w:rsidRPr="005C5A57">
        <w:rPr>
          <w:rFonts w:asciiTheme="minorHAnsi" w:hAnsiTheme="minorHAnsi" w:cstheme="minorBidi"/>
          <w:sz w:val="22"/>
          <w:szCs w:val="22"/>
          <w:lang w:val="en-US" w:eastAsia="en-CA"/>
        </w:rPr>
        <w:t>MPP FBiH and MSPCE</w:t>
      </w:r>
      <w:r w:rsidRPr="005C5A57">
        <w:rPr>
          <w:rFonts w:asciiTheme="minorHAnsi" w:hAnsiTheme="minorHAnsi" w:cstheme="minorBidi"/>
          <w:sz w:val="22"/>
          <w:szCs w:val="22"/>
          <w:lang w:val="en-US" w:eastAsia="en-CA"/>
        </w:rPr>
        <w:t xml:space="preserve">), and EBRD has loaned US$6.835 million </w:t>
      </w:r>
      <w:r w:rsidR="00867DD6" w:rsidRPr="005C5A57">
        <w:rPr>
          <w:rFonts w:asciiTheme="minorHAnsi" w:hAnsiTheme="minorHAnsi" w:cstheme="minorBidi"/>
          <w:sz w:val="22"/>
          <w:szCs w:val="22"/>
          <w:lang w:val="en-US" w:eastAsia="en-CA"/>
        </w:rPr>
        <w:t>to</w:t>
      </w:r>
      <w:r w:rsidRPr="005C5A57">
        <w:rPr>
          <w:rFonts w:asciiTheme="minorHAnsi" w:hAnsiTheme="minorHAnsi" w:cstheme="minorBidi"/>
          <w:sz w:val="22"/>
          <w:szCs w:val="22"/>
          <w:lang w:val="en-US" w:eastAsia="en-CA"/>
        </w:rPr>
        <w:t xml:space="preserve"> the </w:t>
      </w:r>
      <w:r w:rsidR="00C67457" w:rsidRPr="00C67457">
        <w:rPr>
          <w:rFonts w:asciiTheme="minorHAnsi" w:hAnsiTheme="minorHAnsi" w:cstheme="minorBidi"/>
          <w:sz w:val="22"/>
          <w:szCs w:val="22"/>
          <w:lang w:val="en-US" w:eastAsia="en-CA"/>
        </w:rPr>
        <w:t>FEPEE RS</w:t>
      </w:r>
      <w:r w:rsidRPr="005C5A57">
        <w:rPr>
          <w:rFonts w:asciiTheme="minorHAnsi" w:hAnsiTheme="minorHAnsi" w:cstheme="minorBidi"/>
          <w:sz w:val="22"/>
          <w:szCs w:val="22"/>
          <w:lang w:val="en-US" w:eastAsia="en-CA"/>
        </w:rPr>
        <w:t xml:space="preserve">. </w:t>
      </w:r>
      <w:r w:rsidR="00F91B8F" w:rsidRPr="005C5A57">
        <w:rPr>
          <w:rFonts w:asciiTheme="minorHAnsi" w:hAnsiTheme="minorHAnsi" w:cstheme="minorBidi"/>
          <w:sz w:val="22"/>
          <w:szCs w:val="22"/>
          <w:lang w:val="en-US"/>
        </w:rPr>
        <w:t xml:space="preserve">Many of these entities have received funds from IFIs, complying with the co-finance conditions and covenants as listed in the FAA. </w:t>
      </w:r>
      <w:r w:rsidRPr="005C5A57">
        <w:rPr>
          <w:rFonts w:asciiTheme="minorHAnsi" w:hAnsiTheme="minorHAnsi" w:cstheme="minorBidi"/>
          <w:sz w:val="22"/>
          <w:szCs w:val="22"/>
          <w:lang w:val="en-US" w:eastAsia="en-CA"/>
        </w:rPr>
        <w:t xml:space="preserve">Co-financing of the Project to date has been </w:t>
      </w:r>
      <w:r w:rsidRPr="005C5A57">
        <w:rPr>
          <w:rFonts w:asciiTheme="minorHAnsi" w:hAnsiTheme="minorHAnsi" w:cstheme="minorBidi"/>
          <w:b/>
          <w:bCs/>
          <w:sz w:val="22"/>
          <w:szCs w:val="22"/>
          <w:lang w:val="en-US" w:eastAsia="en-CA"/>
        </w:rPr>
        <w:t>satisfactory</w:t>
      </w:r>
      <w:r w:rsidRPr="005C5A57">
        <w:rPr>
          <w:rFonts w:asciiTheme="minorHAnsi" w:hAnsiTheme="minorHAnsi" w:cstheme="minorBidi"/>
          <w:sz w:val="22"/>
          <w:szCs w:val="22"/>
          <w:lang w:val="en-US" w:eastAsia="en-CA"/>
        </w:rPr>
        <w:t>. Co-financing details to date are summarized on Table 5</w:t>
      </w:r>
      <w:r w:rsidRPr="005C5A57">
        <w:rPr>
          <w:rFonts w:asciiTheme="minorHAnsi" w:hAnsiTheme="minorHAnsi" w:cstheme="minorBidi"/>
          <w:sz w:val="22"/>
          <w:szCs w:val="22"/>
          <w:lang w:val="en-US"/>
        </w:rPr>
        <w:t>.</w:t>
      </w:r>
    </w:p>
    <w:p w14:paraId="077464D2" w14:textId="77777777" w:rsidR="00EF6C06" w:rsidRPr="005C5A57" w:rsidRDefault="00EF6C06" w:rsidP="00EF6C06">
      <w:pPr>
        <w:pStyle w:val="ListParagraph"/>
        <w:rPr>
          <w:rFonts w:asciiTheme="minorHAnsi" w:hAnsiTheme="minorHAnsi" w:cstheme="minorHAnsi"/>
          <w:lang w:val="en-US"/>
        </w:rPr>
      </w:pPr>
    </w:p>
    <w:bookmarkEnd w:id="188"/>
    <w:p w14:paraId="1282CB35" w14:textId="77777777" w:rsidR="00D42083" w:rsidRPr="005C5A57" w:rsidRDefault="00D42083" w:rsidP="00D42083">
      <w:pPr>
        <w:spacing w:after="60"/>
        <w:ind w:left="357" w:hanging="357"/>
        <w:jc w:val="center"/>
        <w:rPr>
          <w:rFonts w:asciiTheme="minorHAnsi" w:hAnsiTheme="minorHAnsi" w:cs="Arial"/>
          <w:lang w:val="en-US"/>
        </w:rPr>
        <w:sectPr w:rsidR="00D42083" w:rsidRPr="005C5A57" w:rsidSect="00D42083">
          <w:headerReference w:type="even" r:id="rId38"/>
          <w:headerReference w:type="default" r:id="rId39"/>
          <w:footerReference w:type="default" r:id="rId40"/>
          <w:headerReference w:type="first" r:id="rId41"/>
          <w:footnotePr>
            <w:numStart w:val="13"/>
          </w:footnotePr>
          <w:pgSz w:w="12240" w:h="15840" w:code="1"/>
          <w:pgMar w:top="1440" w:right="1440" w:bottom="1440" w:left="1440" w:header="720" w:footer="720" w:gutter="0"/>
          <w:cols w:space="720"/>
        </w:sectPr>
      </w:pPr>
    </w:p>
    <w:p w14:paraId="22A076AA" w14:textId="47EB8EBB" w:rsidR="00D42083" w:rsidRPr="005C5A57" w:rsidRDefault="00D42083" w:rsidP="00D42083">
      <w:pPr>
        <w:spacing w:after="60"/>
        <w:ind w:left="357" w:hanging="357"/>
        <w:jc w:val="center"/>
        <w:rPr>
          <w:rFonts w:asciiTheme="minorHAnsi" w:hAnsiTheme="minorHAnsi" w:cstheme="minorHAnsi"/>
          <w:b/>
          <w:bCs/>
          <w:lang w:val="en-US"/>
        </w:rPr>
      </w:pPr>
      <w:bookmarkStart w:id="192" w:name="_Toc113548486"/>
      <w:r w:rsidRPr="005C5A57">
        <w:rPr>
          <w:rFonts w:asciiTheme="minorHAnsi" w:hAnsiTheme="minorHAnsi" w:cstheme="minorHAnsi"/>
          <w:b/>
          <w:bCs/>
          <w:lang w:val="en-US"/>
        </w:rPr>
        <w:lastRenderedPageBreak/>
        <w:t xml:space="preserve">Table </w:t>
      </w:r>
      <w:r w:rsidRPr="005C5A57">
        <w:rPr>
          <w:rFonts w:asciiTheme="minorHAnsi" w:hAnsiTheme="minorHAnsi" w:cstheme="minorHAnsi"/>
          <w:b/>
          <w:bCs/>
          <w:lang w:val="en-US"/>
        </w:rPr>
        <w:fldChar w:fldCharType="begin"/>
      </w:r>
      <w:r w:rsidRPr="005C5A57">
        <w:rPr>
          <w:rFonts w:asciiTheme="minorHAnsi" w:hAnsiTheme="minorHAnsi" w:cstheme="minorHAnsi"/>
          <w:b/>
          <w:bCs/>
          <w:lang w:val="en-US"/>
        </w:rPr>
        <w:instrText xml:space="preserve"> SEQ Table \* ARABIC </w:instrText>
      </w:r>
      <w:r w:rsidRPr="005C5A57">
        <w:rPr>
          <w:rFonts w:asciiTheme="minorHAnsi" w:hAnsiTheme="minorHAnsi" w:cstheme="minorHAnsi"/>
          <w:b/>
          <w:bCs/>
          <w:lang w:val="en-US"/>
        </w:rPr>
        <w:fldChar w:fldCharType="separate"/>
      </w:r>
      <w:r w:rsidR="00A33AC9">
        <w:rPr>
          <w:rFonts w:asciiTheme="minorHAnsi" w:hAnsiTheme="minorHAnsi" w:cstheme="minorHAnsi"/>
          <w:b/>
          <w:bCs/>
          <w:noProof/>
          <w:lang w:val="en-US"/>
        </w:rPr>
        <w:t>4</w:t>
      </w:r>
      <w:r w:rsidRPr="005C5A57">
        <w:rPr>
          <w:rFonts w:asciiTheme="minorHAnsi" w:hAnsiTheme="minorHAnsi" w:cstheme="minorHAnsi"/>
          <w:b/>
          <w:bCs/>
          <w:lang w:val="en-US"/>
        </w:rPr>
        <w:fldChar w:fldCharType="end"/>
      </w:r>
      <w:r w:rsidRPr="005C5A57">
        <w:rPr>
          <w:rFonts w:asciiTheme="minorHAnsi" w:hAnsiTheme="minorHAnsi" w:cstheme="minorHAnsi"/>
          <w:b/>
          <w:bCs/>
          <w:lang w:val="en-US"/>
        </w:rPr>
        <w:t>: GCF Project Budget and Expenditures for the LCPB Project (in USD as of 30 June 2022)</w:t>
      </w:r>
      <w:bookmarkEnd w:id="192"/>
    </w:p>
    <w:tbl>
      <w:tblPr>
        <w:tblW w:w="14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4"/>
        <w:gridCol w:w="1275"/>
        <w:gridCol w:w="1276"/>
        <w:gridCol w:w="1276"/>
        <w:gridCol w:w="1276"/>
        <w:gridCol w:w="1417"/>
        <w:gridCol w:w="1418"/>
        <w:gridCol w:w="1134"/>
        <w:gridCol w:w="1210"/>
        <w:gridCol w:w="1058"/>
      </w:tblGrid>
      <w:tr w:rsidR="00EF6C06" w:rsidRPr="005C5A57" w14:paraId="1FABC395" w14:textId="77777777" w:rsidTr="00DF0933">
        <w:trPr>
          <w:tblHeader/>
          <w:jc w:val="center"/>
        </w:trPr>
        <w:tc>
          <w:tcPr>
            <w:tcW w:w="2684" w:type="dxa"/>
            <w:tcBorders>
              <w:top w:val="single" w:sz="8" w:space="0" w:color="auto"/>
              <w:left w:val="single" w:sz="8" w:space="0" w:color="auto"/>
              <w:bottom w:val="single" w:sz="4" w:space="0" w:color="auto"/>
              <w:right w:val="single" w:sz="4" w:space="0" w:color="auto"/>
            </w:tcBorders>
            <w:shd w:val="clear" w:color="auto" w:fill="4F81BD" w:themeFill="accent1"/>
            <w:vAlign w:val="center"/>
          </w:tcPr>
          <w:p w14:paraId="537A6720" w14:textId="77777777" w:rsidR="00EF6C06" w:rsidRPr="005C5A57" w:rsidRDefault="00EF6C06" w:rsidP="00DF0933">
            <w:pPr>
              <w:jc w:val="center"/>
              <w:rPr>
                <w:rFonts w:ascii="Calibri" w:hAnsi="Calibri" w:cs="Calibri"/>
                <w:b/>
                <w:bCs/>
                <w:color w:val="FFFFFF" w:themeColor="background1"/>
                <w:sz w:val="20"/>
                <w:szCs w:val="20"/>
                <w:highlight w:val="yellow"/>
                <w:lang w:val="en-US"/>
              </w:rPr>
            </w:pPr>
            <w:r w:rsidRPr="005C5A57">
              <w:rPr>
                <w:rFonts w:ascii="Calibri" w:hAnsi="Calibri" w:cs="Calibri"/>
                <w:b/>
                <w:bCs/>
                <w:color w:val="FFFFFF" w:themeColor="background1"/>
                <w:sz w:val="20"/>
                <w:szCs w:val="20"/>
                <w:lang w:val="en-US"/>
              </w:rPr>
              <w:t>Output</w:t>
            </w:r>
          </w:p>
        </w:tc>
        <w:tc>
          <w:tcPr>
            <w:tcW w:w="1275" w:type="dxa"/>
            <w:tcBorders>
              <w:top w:val="single" w:sz="8" w:space="0" w:color="auto"/>
              <w:left w:val="nil"/>
              <w:bottom w:val="nil"/>
              <w:right w:val="single" w:sz="4" w:space="0" w:color="auto"/>
            </w:tcBorders>
            <w:shd w:val="clear" w:color="auto" w:fill="4F81BD" w:themeFill="accent1"/>
            <w:vAlign w:val="center"/>
          </w:tcPr>
          <w:p w14:paraId="19D3218D" w14:textId="77777777" w:rsidR="00EF6C06" w:rsidRPr="005C5A57" w:rsidRDefault="00EF6C06" w:rsidP="00DF0933">
            <w:pPr>
              <w:jc w:val="center"/>
              <w:rPr>
                <w:rFonts w:ascii="Calibri" w:hAnsi="Calibri" w:cs="Calibri"/>
                <w:b/>
                <w:bCs/>
                <w:color w:val="FFFFFF" w:themeColor="background1"/>
                <w:sz w:val="20"/>
                <w:szCs w:val="20"/>
                <w:highlight w:val="yellow"/>
                <w:lang w:val="en-US"/>
              </w:rPr>
            </w:pPr>
            <w:r w:rsidRPr="005C5A57">
              <w:rPr>
                <w:rFonts w:ascii="Calibri" w:hAnsi="Calibri" w:cs="Calibri"/>
                <w:b/>
                <w:bCs/>
                <w:color w:val="FFFFFF" w:themeColor="background1"/>
                <w:sz w:val="20"/>
                <w:szCs w:val="20"/>
                <w:lang w:val="en-US"/>
              </w:rPr>
              <w:t xml:space="preserve">Budget (from ProDoc) </w:t>
            </w:r>
          </w:p>
        </w:tc>
        <w:tc>
          <w:tcPr>
            <w:tcW w:w="1276" w:type="dxa"/>
            <w:tcBorders>
              <w:top w:val="single" w:sz="8" w:space="0" w:color="auto"/>
              <w:left w:val="nil"/>
              <w:bottom w:val="single" w:sz="4" w:space="0" w:color="auto"/>
              <w:right w:val="single" w:sz="4" w:space="0" w:color="auto"/>
            </w:tcBorders>
            <w:shd w:val="clear" w:color="auto" w:fill="4F81BD" w:themeFill="accent1"/>
            <w:vAlign w:val="center"/>
          </w:tcPr>
          <w:p w14:paraId="53BAD96A" w14:textId="77777777" w:rsidR="00EF6C06" w:rsidRPr="005C5A57" w:rsidRDefault="00EF6C06" w:rsidP="00DF0933">
            <w:pPr>
              <w:jc w:val="center"/>
              <w:rPr>
                <w:rFonts w:ascii="Calibri" w:hAnsi="Calibri" w:cs="Calibri"/>
                <w:b/>
                <w:bCs/>
                <w:color w:val="FFFFFF" w:themeColor="background1"/>
                <w:sz w:val="20"/>
                <w:szCs w:val="20"/>
                <w:lang w:val="en-US"/>
              </w:rPr>
            </w:pPr>
            <w:r w:rsidRPr="005C5A57">
              <w:rPr>
                <w:rFonts w:ascii="Calibri" w:hAnsi="Calibri" w:cs="Calibri"/>
                <w:b/>
                <w:bCs/>
                <w:color w:val="FFFFFF" w:themeColor="background1"/>
                <w:sz w:val="20"/>
                <w:szCs w:val="20"/>
                <w:lang w:val="en-US"/>
              </w:rPr>
              <w:t>2018</w:t>
            </w:r>
            <w:r w:rsidRPr="005C5A57">
              <w:rPr>
                <w:rStyle w:val="FootnoteReference"/>
                <w:rFonts w:ascii="Calibri" w:hAnsi="Calibri" w:cs="Calibri"/>
                <w:b/>
                <w:bCs/>
                <w:color w:val="FFFFFF" w:themeColor="background1"/>
                <w:sz w:val="20"/>
                <w:szCs w:val="20"/>
                <w:lang w:val="en-US"/>
              </w:rPr>
              <w:footnoteReference w:id="19"/>
            </w:r>
          </w:p>
        </w:tc>
        <w:tc>
          <w:tcPr>
            <w:tcW w:w="1276" w:type="dxa"/>
            <w:tcBorders>
              <w:top w:val="single" w:sz="8" w:space="0" w:color="auto"/>
              <w:left w:val="nil"/>
              <w:bottom w:val="single" w:sz="4" w:space="0" w:color="auto"/>
              <w:right w:val="single" w:sz="4" w:space="0" w:color="auto"/>
            </w:tcBorders>
            <w:shd w:val="clear" w:color="auto" w:fill="4F81BD" w:themeFill="accent1"/>
            <w:vAlign w:val="center"/>
          </w:tcPr>
          <w:p w14:paraId="4233A461" w14:textId="77777777" w:rsidR="00EF6C06" w:rsidRPr="005C5A57" w:rsidRDefault="00EF6C06" w:rsidP="00DF0933">
            <w:pPr>
              <w:jc w:val="center"/>
              <w:rPr>
                <w:rFonts w:ascii="Calibri" w:hAnsi="Calibri" w:cs="Calibri"/>
                <w:b/>
                <w:bCs/>
                <w:color w:val="FFFFFF" w:themeColor="background1"/>
                <w:sz w:val="20"/>
                <w:szCs w:val="20"/>
                <w:lang w:val="en-US"/>
              </w:rPr>
            </w:pPr>
            <w:r w:rsidRPr="005C5A57">
              <w:rPr>
                <w:rFonts w:ascii="Calibri" w:hAnsi="Calibri" w:cs="Calibri"/>
                <w:b/>
                <w:bCs/>
                <w:color w:val="FFFFFF" w:themeColor="background1"/>
                <w:sz w:val="20"/>
                <w:szCs w:val="20"/>
                <w:lang w:val="en-US"/>
              </w:rPr>
              <w:t>2019</w:t>
            </w:r>
          </w:p>
        </w:tc>
        <w:tc>
          <w:tcPr>
            <w:tcW w:w="1276" w:type="dxa"/>
            <w:tcBorders>
              <w:top w:val="single" w:sz="8" w:space="0" w:color="auto"/>
              <w:left w:val="nil"/>
              <w:bottom w:val="single" w:sz="4" w:space="0" w:color="auto"/>
              <w:right w:val="single" w:sz="4" w:space="0" w:color="auto"/>
            </w:tcBorders>
            <w:shd w:val="clear" w:color="auto" w:fill="4F81BD" w:themeFill="accent1"/>
            <w:vAlign w:val="center"/>
          </w:tcPr>
          <w:p w14:paraId="5235F428" w14:textId="77777777" w:rsidR="00EF6C06" w:rsidRPr="005C5A57" w:rsidRDefault="00EF6C06" w:rsidP="00DF0933">
            <w:pPr>
              <w:jc w:val="center"/>
              <w:rPr>
                <w:rFonts w:ascii="Calibri" w:hAnsi="Calibri" w:cs="Calibri"/>
                <w:b/>
                <w:bCs/>
                <w:color w:val="FFFFFF" w:themeColor="background1"/>
                <w:sz w:val="20"/>
                <w:szCs w:val="20"/>
                <w:highlight w:val="yellow"/>
                <w:lang w:val="en-US"/>
              </w:rPr>
            </w:pPr>
            <w:r w:rsidRPr="005C5A57">
              <w:rPr>
                <w:rFonts w:ascii="Calibri" w:hAnsi="Calibri" w:cs="Calibri"/>
                <w:b/>
                <w:bCs/>
                <w:color w:val="FFFFFF" w:themeColor="background1"/>
                <w:sz w:val="20"/>
                <w:szCs w:val="20"/>
                <w:lang w:val="en-US"/>
              </w:rPr>
              <w:t>2020</w:t>
            </w:r>
          </w:p>
        </w:tc>
        <w:tc>
          <w:tcPr>
            <w:tcW w:w="1417" w:type="dxa"/>
            <w:tcBorders>
              <w:top w:val="single" w:sz="8" w:space="0" w:color="auto"/>
              <w:left w:val="nil"/>
              <w:bottom w:val="single" w:sz="4" w:space="0" w:color="auto"/>
              <w:right w:val="single" w:sz="4" w:space="0" w:color="auto"/>
            </w:tcBorders>
            <w:shd w:val="clear" w:color="auto" w:fill="4F81BD" w:themeFill="accent1"/>
            <w:vAlign w:val="center"/>
          </w:tcPr>
          <w:p w14:paraId="7AE470FA" w14:textId="77777777" w:rsidR="00EF6C06" w:rsidRPr="005C5A57" w:rsidRDefault="00EF6C06" w:rsidP="00DF0933">
            <w:pPr>
              <w:jc w:val="center"/>
              <w:rPr>
                <w:rFonts w:ascii="Calibri" w:hAnsi="Calibri" w:cs="Calibri"/>
                <w:b/>
                <w:bCs/>
                <w:color w:val="FFFFFF" w:themeColor="background1"/>
                <w:sz w:val="20"/>
                <w:szCs w:val="20"/>
                <w:highlight w:val="yellow"/>
                <w:lang w:val="en-US"/>
              </w:rPr>
            </w:pPr>
            <w:r w:rsidRPr="005C5A57">
              <w:rPr>
                <w:rFonts w:ascii="Calibri" w:hAnsi="Calibri" w:cs="Calibri"/>
                <w:b/>
                <w:bCs/>
                <w:color w:val="FFFFFF" w:themeColor="background1"/>
                <w:sz w:val="20"/>
                <w:szCs w:val="20"/>
                <w:lang w:val="en-US"/>
              </w:rPr>
              <w:t>2021</w:t>
            </w:r>
          </w:p>
        </w:tc>
        <w:tc>
          <w:tcPr>
            <w:tcW w:w="1418" w:type="dxa"/>
            <w:tcBorders>
              <w:top w:val="single" w:sz="8" w:space="0" w:color="auto"/>
              <w:left w:val="nil"/>
              <w:bottom w:val="single" w:sz="4" w:space="0" w:color="auto"/>
              <w:right w:val="single" w:sz="4" w:space="0" w:color="auto"/>
            </w:tcBorders>
            <w:shd w:val="clear" w:color="auto" w:fill="4F81BD" w:themeFill="accent1"/>
            <w:vAlign w:val="center"/>
          </w:tcPr>
          <w:p w14:paraId="28CF2DD8" w14:textId="77777777" w:rsidR="00EF6C06" w:rsidRPr="005C5A57" w:rsidRDefault="00EF6C06" w:rsidP="00DF0933">
            <w:pPr>
              <w:jc w:val="center"/>
              <w:rPr>
                <w:rFonts w:ascii="Calibri" w:hAnsi="Calibri" w:cs="Calibri"/>
                <w:b/>
                <w:bCs/>
                <w:color w:val="FFFFFF" w:themeColor="background1"/>
                <w:sz w:val="20"/>
                <w:szCs w:val="20"/>
                <w:highlight w:val="yellow"/>
                <w:lang w:val="en-US"/>
              </w:rPr>
            </w:pPr>
            <w:r w:rsidRPr="005C5A57">
              <w:rPr>
                <w:rFonts w:ascii="Calibri" w:hAnsi="Calibri" w:cs="Calibri"/>
                <w:b/>
                <w:bCs/>
                <w:color w:val="FFFFFF" w:themeColor="background1"/>
                <w:sz w:val="20"/>
                <w:szCs w:val="20"/>
                <w:lang w:val="en-US"/>
              </w:rPr>
              <w:t>2022</w:t>
            </w:r>
            <w:r w:rsidRPr="005C5A57">
              <w:rPr>
                <w:rStyle w:val="FootnoteReference"/>
                <w:rFonts w:ascii="Calibri" w:hAnsi="Calibri" w:cs="Calibri"/>
                <w:b/>
                <w:bCs/>
                <w:color w:val="FFFFFF" w:themeColor="background1"/>
                <w:sz w:val="20"/>
                <w:szCs w:val="20"/>
                <w:lang w:val="en-US"/>
              </w:rPr>
              <w:footnoteReference w:id="20"/>
            </w:r>
          </w:p>
        </w:tc>
        <w:tc>
          <w:tcPr>
            <w:tcW w:w="1134" w:type="dxa"/>
            <w:tcBorders>
              <w:top w:val="single" w:sz="8" w:space="0" w:color="auto"/>
              <w:left w:val="single" w:sz="4" w:space="0" w:color="auto"/>
              <w:bottom w:val="single" w:sz="4" w:space="0" w:color="auto"/>
              <w:right w:val="single" w:sz="4" w:space="0" w:color="auto"/>
            </w:tcBorders>
            <w:shd w:val="clear" w:color="auto" w:fill="4F81BD" w:themeFill="accent1"/>
            <w:vAlign w:val="center"/>
          </w:tcPr>
          <w:p w14:paraId="2F1E773C" w14:textId="77777777" w:rsidR="00EF6C06" w:rsidRPr="005C5A57" w:rsidRDefault="00EF6C06" w:rsidP="00DF0933">
            <w:pPr>
              <w:jc w:val="center"/>
              <w:rPr>
                <w:rFonts w:ascii="Calibri" w:hAnsi="Calibri" w:cs="Calibri"/>
                <w:b/>
                <w:bCs/>
                <w:color w:val="FFFFFF" w:themeColor="background1"/>
                <w:sz w:val="20"/>
                <w:szCs w:val="20"/>
                <w:highlight w:val="yellow"/>
                <w:lang w:val="en-US"/>
              </w:rPr>
            </w:pPr>
            <w:r w:rsidRPr="005C5A57">
              <w:rPr>
                <w:rFonts w:ascii="Calibri" w:hAnsi="Calibri" w:cs="Calibri"/>
                <w:b/>
                <w:bCs/>
                <w:color w:val="FFFFFF" w:themeColor="background1"/>
                <w:sz w:val="20"/>
                <w:szCs w:val="20"/>
                <w:lang w:val="en-US"/>
              </w:rPr>
              <w:t>Total Disbursed</w:t>
            </w:r>
          </w:p>
        </w:tc>
        <w:tc>
          <w:tcPr>
            <w:tcW w:w="1210" w:type="dxa"/>
            <w:tcBorders>
              <w:top w:val="single" w:sz="8" w:space="0" w:color="auto"/>
              <w:left w:val="nil"/>
              <w:bottom w:val="single" w:sz="4" w:space="0" w:color="auto"/>
              <w:right w:val="single" w:sz="4" w:space="0" w:color="auto"/>
            </w:tcBorders>
            <w:shd w:val="clear" w:color="auto" w:fill="4F81BD" w:themeFill="accent1"/>
            <w:vAlign w:val="center"/>
          </w:tcPr>
          <w:p w14:paraId="3ED10260" w14:textId="77777777" w:rsidR="00EF6C06" w:rsidRPr="005C5A57" w:rsidRDefault="00EF6C06" w:rsidP="00DF0933">
            <w:pPr>
              <w:jc w:val="center"/>
              <w:rPr>
                <w:rFonts w:ascii="Calibri" w:hAnsi="Calibri" w:cs="Calibri"/>
                <w:b/>
                <w:bCs/>
                <w:color w:val="FFFFFF" w:themeColor="background1"/>
                <w:sz w:val="20"/>
                <w:szCs w:val="20"/>
                <w:highlight w:val="yellow"/>
                <w:lang w:val="en-US"/>
              </w:rPr>
            </w:pPr>
            <w:r w:rsidRPr="005C5A57">
              <w:rPr>
                <w:rFonts w:ascii="Calibri" w:hAnsi="Calibri" w:cs="Calibri"/>
                <w:b/>
                <w:bCs/>
                <w:color w:val="FFFFFF" w:themeColor="background1"/>
                <w:sz w:val="20"/>
                <w:szCs w:val="20"/>
                <w:lang w:val="en-US"/>
              </w:rPr>
              <w:t>Total to be expended in 2022</w:t>
            </w:r>
          </w:p>
        </w:tc>
        <w:tc>
          <w:tcPr>
            <w:tcW w:w="1058" w:type="dxa"/>
            <w:tcBorders>
              <w:top w:val="single" w:sz="8" w:space="0" w:color="auto"/>
              <w:left w:val="nil"/>
              <w:bottom w:val="single" w:sz="4" w:space="0" w:color="auto"/>
              <w:right w:val="single" w:sz="8" w:space="0" w:color="auto"/>
            </w:tcBorders>
            <w:shd w:val="clear" w:color="auto" w:fill="4F81BD" w:themeFill="accent1"/>
            <w:vAlign w:val="center"/>
          </w:tcPr>
          <w:p w14:paraId="735504F3" w14:textId="77777777" w:rsidR="00EF6C06" w:rsidRPr="005C5A57" w:rsidRDefault="00EF6C06" w:rsidP="00DF0933">
            <w:pPr>
              <w:jc w:val="center"/>
              <w:rPr>
                <w:rFonts w:ascii="Calibri" w:hAnsi="Calibri" w:cs="Calibri"/>
                <w:b/>
                <w:bCs/>
                <w:color w:val="FFFFFF" w:themeColor="background1"/>
                <w:sz w:val="20"/>
                <w:szCs w:val="20"/>
                <w:lang w:val="en-US"/>
              </w:rPr>
            </w:pPr>
            <w:r w:rsidRPr="005C5A57">
              <w:rPr>
                <w:rFonts w:ascii="Calibri" w:hAnsi="Calibri" w:cs="Calibri"/>
                <w:b/>
                <w:bCs/>
                <w:color w:val="FFFFFF" w:themeColor="background1"/>
                <w:sz w:val="20"/>
                <w:szCs w:val="20"/>
                <w:lang w:val="en-US"/>
              </w:rPr>
              <w:t>Total remaining</w:t>
            </w:r>
          </w:p>
        </w:tc>
      </w:tr>
      <w:tr w:rsidR="00EF6C06" w:rsidRPr="005C5A57" w14:paraId="5822E622" w14:textId="77777777" w:rsidTr="00DF0933">
        <w:trPr>
          <w:tblHeader/>
          <w:jc w:val="center"/>
        </w:trPr>
        <w:tc>
          <w:tcPr>
            <w:tcW w:w="2684" w:type="dxa"/>
            <w:tcBorders>
              <w:top w:val="nil"/>
              <w:left w:val="single" w:sz="4" w:space="0" w:color="auto"/>
              <w:bottom w:val="single" w:sz="4" w:space="0" w:color="auto"/>
              <w:right w:val="single" w:sz="4" w:space="0" w:color="auto"/>
            </w:tcBorders>
            <w:shd w:val="clear" w:color="auto" w:fill="auto"/>
            <w:vAlign w:val="bottom"/>
          </w:tcPr>
          <w:p w14:paraId="1B7AF4C9" w14:textId="77777777" w:rsidR="00EF6C06" w:rsidRPr="005C5A57" w:rsidRDefault="00EF6C06" w:rsidP="00DF0933">
            <w:pPr>
              <w:rPr>
                <w:rFonts w:asciiTheme="minorHAnsi" w:hAnsiTheme="minorHAnsi" w:cstheme="minorHAnsi"/>
                <w:sz w:val="18"/>
                <w:szCs w:val="18"/>
                <w:highlight w:val="yellow"/>
                <w:lang w:val="en-US"/>
              </w:rPr>
            </w:pPr>
            <w:r w:rsidRPr="005C5A57">
              <w:rPr>
                <w:rFonts w:asciiTheme="minorHAnsi" w:hAnsiTheme="minorHAnsi" w:cstheme="minorHAnsi"/>
                <w:b/>
                <w:bCs/>
                <w:sz w:val="18"/>
                <w:szCs w:val="18"/>
                <w:lang w:val="en-US"/>
              </w:rPr>
              <w:t xml:space="preserve">Output 1.1: </w:t>
            </w:r>
            <w:r w:rsidRPr="005C5A57">
              <w:rPr>
                <w:rFonts w:asciiTheme="minorHAnsi" w:hAnsiTheme="minorHAnsi" w:cstheme="minorHAnsi"/>
                <w:sz w:val="18"/>
                <w:szCs w:val="18"/>
                <w:lang w:val="en-US"/>
              </w:rPr>
              <w:t>Nonfinancial barriers to investment in low-carbon public buildings addressed</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70D8BB3" w14:textId="77777777" w:rsidR="00EF6C06" w:rsidRPr="005C5A57" w:rsidRDefault="00EF6C06" w:rsidP="00DF0933">
            <w:pPr>
              <w:jc w:val="right"/>
              <w:rPr>
                <w:rFonts w:asciiTheme="minorHAnsi" w:hAnsiTheme="minorHAnsi" w:cstheme="minorHAnsi"/>
                <w:sz w:val="18"/>
                <w:szCs w:val="18"/>
                <w:highlight w:val="yellow"/>
                <w:lang w:val="en-US"/>
              </w:rPr>
            </w:pPr>
            <w:r w:rsidRPr="005C5A57">
              <w:rPr>
                <w:rFonts w:ascii="Calibri" w:hAnsi="Calibri" w:cs="Calibri"/>
                <w:color w:val="000000"/>
                <w:sz w:val="18"/>
                <w:szCs w:val="18"/>
                <w:lang w:val="en-US"/>
              </w:rPr>
              <w:t>6,030,000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DB53336" w14:textId="77777777" w:rsidR="00EF6C06" w:rsidRPr="005C5A57" w:rsidRDefault="00EF6C06" w:rsidP="00DF0933">
            <w:pPr>
              <w:ind w:left="357" w:hanging="357"/>
              <w:jc w:val="right"/>
              <w:rPr>
                <w:rFonts w:asciiTheme="minorHAnsi" w:hAnsiTheme="minorHAnsi" w:cstheme="minorHAnsi"/>
                <w:sz w:val="18"/>
                <w:szCs w:val="18"/>
                <w:lang w:val="en-US"/>
              </w:rPr>
            </w:pPr>
            <w:r w:rsidRPr="005C5A57">
              <w:rPr>
                <w:rFonts w:ascii="Calibri" w:hAnsi="Calibri" w:cs="Calibri"/>
                <w:color w:val="000000"/>
                <w:sz w:val="18"/>
                <w:szCs w:val="18"/>
                <w:lang w:val="en-US"/>
              </w:rPr>
              <w:t> </w:t>
            </w:r>
          </w:p>
        </w:tc>
        <w:tc>
          <w:tcPr>
            <w:tcW w:w="1276" w:type="dxa"/>
            <w:tcBorders>
              <w:top w:val="single" w:sz="4" w:space="0" w:color="auto"/>
              <w:left w:val="nil"/>
              <w:bottom w:val="single" w:sz="4" w:space="0" w:color="auto"/>
              <w:right w:val="single" w:sz="4" w:space="0" w:color="auto"/>
            </w:tcBorders>
            <w:shd w:val="clear" w:color="auto" w:fill="auto"/>
            <w:vAlign w:val="center"/>
          </w:tcPr>
          <w:p w14:paraId="6B7A68A5" w14:textId="77777777" w:rsidR="00EF6C06" w:rsidRPr="005C5A57" w:rsidRDefault="00EF6C06" w:rsidP="00DF0933">
            <w:pPr>
              <w:ind w:left="357" w:hanging="357"/>
              <w:jc w:val="right"/>
              <w:rPr>
                <w:rFonts w:asciiTheme="minorHAnsi" w:hAnsiTheme="minorHAnsi" w:cstheme="minorHAnsi"/>
                <w:sz w:val="18"/>
                <w:szCs w:val="18"/>
                <w:lang w:val="en-US"/>
              </w:rPr>
            </w:pPr>
            <w:r w:rsidRPr="005C5A57">
              <w:rPr>
                <w:rFonts w:ascii="Calibri" w:hAnsi="Calibri" w:cs="Calibri"/>
                <w:color w:val="000000"/>
                <w:sz w:val="18"/>
                <w:szCs w:val="18"/>
                <w:lang w:val="en-US"/>
              </w:rPr>
              <w:t>1,926,594</w:t>
            </w:r>
          </w:p>
        </w:tc>
        <w:tc>
          <w:tcPr>
            <w:tcW w:w="1276" w:type="dxa"/>
            <w:tcBorders>
              <w:top w:val="single" w:sz="4" w:space="0" w:color="auto"/>
              <w:left w:val="nil"/>
              <w:bottom w:val="single" w:sz="4" w:space="0" w:color="auto"/>
              <w:right w:val="single" w:sz="4" w:space="0" w:color="auto"/>
            </w:tcBorders>
            <w:shd w:val="clear" w:color="auto" w:fill="auto"/>
            <w:vAlign w:val="center"/>
          </w:tcPr>
          <w:p w14:paraId="520D6D76" w14:textId="77777777" w:rsidR="00EF6C06" w:rsidRPr="005C5A57" w:rsidRDefault="00EF6C06" w:rsidP="00DF0933">
            <w:pPr>
              <w:ind w:left="357" w:hanging="357"/>
              <w:jc w:val="right"/>
              <w:rPr>
                <w:rFonts w:asciiTheme="minorHAnsi" w:hAnsiTheme="minorHAnsi" w:cstheme="minorHAnsi"/>
                <w:sz w:val="18"/>
                <w:szCs w:val="18"/>
                <w:lang w:val="en-US"/>
              </w:rPr>
            </w:pPr>
            <w:r w:rsidRPr="005C5A57">
              <w:rPr>
                <w:rFonts w:ascii="Calibri" w:hAnsi="Calibri" w:cs="Calibri"/>
                <w:color w:val="000000"/>
                <w:sz w:val="18"/>
                <w:szCs w:val="18"/>
                <w:lang w:val="en-US"/>
              </w:rPr>
              <w:t>1,810,544</w:t>
            </w:r>
          </w:p>
        </w:tc>
        <w:tc>
          <w:tcPr>
            <w:tcW w:w="1417" w:type="dxa"/>
            <w:tcBorders>
              <w:top w:val="single" w:sz="4" w:space="0" w:color="auto"/>
              <w:left w:val="nil"/>
              <w:bottom w:val="single" w:sz="4" w:space="0" w:color="auto"/>
              <w:right w:val="single" w:sz="4" w:space="0" w:color="auto"/>
            </w:tcBorders>
            <w:shd w:val="clear" w:color="auto" w:fill="auto"/>
            <w:vAlign w:val="center"/>
          </w:tcPr>
          <w:p w14:paraId="682D3AE1" w14:textId="77777777" w:rsidR="00EF6C06" w:rsidRPr="005C5A57" w:rsidRDefault="00EF6C06" w:rsidP="00DF0933">
            <w:pPr>
              <w:jc w:val="right"/>
              <w:rPr>
                <w:rFonts w:asciiTheme="minorHAnsi" w:hAnsiTheme="minorHAnsi" w:cstheme="minorHAnsi"/>
                <w:sz w:val="18"/>
                <w:szCs w:val="18"/>
                <w:lang w:val="en-US"/>
              </w:rPr>
            </w:pPr>
            <w:r w:rsidRPr="005C5A57">
              <w:rPr>
                <w:rFonts w:ascii="Calibri" w:hAnsi="Calibri" w:cs="Calibri"/>
                <w:color w:val="000000"/>
                <w:sz w:val="18"/>
                <w:szCs w:val="18"/>
                <w:lang w:val="en-US"/>
              </w:rPr>
              <w:t>490,518</w:t>
            </w:r>
          </w:p>
        </w:tc>
        <w:tc>
          <w:tcPr>
            <w:tcW w:w="1418" w:type="dxa"/>
            <w:tcBorders>
              <w:top w:val="single" w:sz="4" w:space="0" w:color="auto"/>
              <w:left w:val="nil"/>
              <w:bottom w:val="single" w:sz="4" w:space="0" w:color="auto"/>
              <w:right w:val="single" w:sz="4" w:space="0" w:color="auto"/>
            </w:tcBorders>
            <w:shd w:val="clear" w:color="auto" w:fill="auto"/>
            <w:vAlign w:val="center"/>
          </w:tcPr>
          <w:p w14:paraId="2A38C2F9" w14:textId="77777777" w:rsidR="00EF6C06" w:rsidRPr="005C5A57" w:rsidRDefault="00EF6C06" w:rsidP="00DF0933">
            <w:pPr>
              <w:jc w:val="right"/>
              <w:rPr>
                <w:rFonts w:asciiTheme="minorHAnsi" w:hAnsiTheme="minorHAnsi" w:cstheme="minorHAnsi"/>
                <w:b/>
                <w:sz w:val="18"/>
                <w:szCs w:val="18"/>
                <w:lang w:val="en-US"/>
              </w:rPr>
            </w:pPr>
            <w:r w:rsidRPr="005C5A57">
              <w:rPr>
                <w:rFonts w:ascii="Calibri" w:hAnsi="Calibri" w:cs="Calibri"/>
                <w:color w:val="000000"/>
                <w:sz w:val="18"/>
                <w:szCs w:val="18"/>
                <w:lang w:val="en-US"/>
              </w:rPr>
              <w:t>115,753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E9CA040" w14:textId="77777777" w:rsidR="00EF6C06" w:rsidRPr="005C5A57" w:rsidRDefault="00EF6C06" w:rsidP="00DF0933">
            <w:pPr>
              <w:jc w:val="right"/>
              <w:rPr>
                <w:rFonts w:asciiTheme="minorHAnsi" w:hAnsiTheme="minorHAnsi" w:cstheme="minorHAnsi"/>
                <w:b/>
                <w:sz w:val="18"/>
                <w:szCs w:val="18"/>
                <w:lang w:val="en-US"/>
              </w:rPr>
            </w:pPr>
            <w:r w:rsidRPr="005C5A57">
              <w:rPr>
                <w:rFonts w:ascii="Calibri" w:hAnsi="Calibri" w:cs="Calibri"/>
                <w:color w:val="000000"/>
                <w:sz w:val="18"/>
                <w:szCs w:val="18"/>
                <w:lang w:val="en-US"/>
              </w:rPr>
              <w:t>4,343,410</w:t>
            </w:r>
          </w:p>
        </w:tc>
        <w:tc>
          <w:tcPr>
            <w:tcW w:w="1210" w:type="dxa"/>
            <w:tcBorders>
              <w:top w:val="single" w:sz="4" w:space="0" w:color="auto"/>
              <w:left w:val="nil"/>
              <w:bottom w:val="single" w:sz="4" w:space="0" w:color="auto"/>
              <w:right w:val="single" w:sz="4" w:space="0" w:color="auto"/>
            </w:tcBorders>
            <w:shd w:val="clear" w:color="auto" w:fill="auto"/>
            <w:vAlign w:val="center"/>
          </w:tcPr>
          <w:p w14:paraId="39BC9044" w14:textId="77777777" w:rsidR="00EF6C06" w:rsidRPr="005C5A57" w:rsidRDefault="00EF6C06" w:rsidP="00DF0933">
            <w:pPr>
              <w:jc w:val="right"/>
              <w:rPr>
                <w:rFonts w:asciiTheme="minorHAnsi" w:hAnsiTheme="minorHAnsi" w:cstheme="minorHAnsi"/>
                <w:b/>
                <w:sz w:val="18"/>
                <w:szCs w:val="18"/>
                <w:lang w:val="en-US"/>
              </w:rPr>
            </w:pPr>
            <w:r w:rsidRPr="005C5A57">
              <w:rPr>
                <w:rFonts w:ascii="Calibri" w:hAnsi="Calibri" w:cs="Calibri"/>
                <w:color w:val="000000"/>
                <w:sz w:val="18"/>
                <w:szCs w:val="18"/>
                <w:lang w:val="en-US"/>
              </w:rPr>
              <w:t>760,018</w:t>
            </w:r>
          </w:p>
        </w:tc>
        <w:tc>
          <w:tcPr>
            <w:tcW w:w="1058" w:type="dxa"/>
            <w:tcBorders>
              <w:top w:val="single" w:sz="4" w:space="0" w:color="auto"/>
              <w:left w:val="nil"/>
              <w:bottom w:val="single" w:sz="4" w:space="0" w:color="auto"/>
              <w:right w:val="single" w:sz="8" w:space="0" w:color="auto"/>
            </w:tcBorders>
            <w:shd w:val="clear" w:color="auto" w:fill="auto"/>
            <w:vAlign w:val="center"/>
          </w:tcPr>
          <w:p w14:paraId="11F75274" w14:textId="77777777" w:rsidR="00EF6C06" w:rsidRPr="005C5A57" w:rsidRDefault="00EF6C06" w:rsidP="00DF0933">
            <w:pPr>
              <w:ind w:left="357" w:hanging="357"/>
              <w:jc w:val="right"/>
              <w:rPr>
                <w:rFonts w:asciiTheme="minorHAnsi" w:hAnsiTheme="minorHAnsi" w:cstheme="minorHAnsi"/>
                <w:sz w:val="18"/>
                <w:szCs w:val="18"/>
                <w:lang w:val="en-US"/>
              </w:rPr>
            </w:pPr>
            <w:r w:rsidRPr="005C5A57">
              <w:rPr>
                <w:rFonts w:ascii="Calibri" w:hAnsi="Calibri" w:cs="Calibri"/>
                <w:color w:val="000000"/>
                <w:sz w:val="18"/>
                <w:szCs w:val="18"/>
                <w:lang w:val="en-US"/>
              </w:rPr>
              <w:t>926,572</w:t>
            </w:r>
          </w:p>
        </w:tc>
      </w:tr>
      <w:tr w:rsidR="00EF6C06" w:rsidRPr="005C5A57" w14:paraId="5AF90E96" w14:textId="77777777" w:rsidTr="00DF0933">
        <w:trPr>
          <w:tblHeader/>
          <w:jc w:val="center"/>
        </w:trPr>
        <w:tc>
          <w:tcPr>
            <w:tcW w:w="2684" w:type="dxa"/>
            <w:tcBorders>
              <w:top w:val="nil"/>
              <w:left w:val="single" w:sz="4" w:space="0" w:color="auto"/>
              <w:bottom w:val="single" w:sz="4" w:space="0" w:color="auto"/>
              <w:right w:val="single" w:sz="4" w:space="0" w:color="auto"/>
            </w:tcBorders>
            <w:shd w:val="clear" w:color="auto" w:fill="auto"/>
            <w:vAlign w:val="bottom"/>
          </w:tcPr>
          <w:p w14:paraId="4DE396D2" w14:textId="77777777" w:rsidR="00EF6C06" w:rsidRPr="005C5A57" w:rsidRDefault="00EF6C06" w:rsidP="00DF0933">
            <w:pPr>
              <w:rPr>
                <w:rFonts w:asciiTheme="minorHAnsi" w:hAnsiTheme="minorHAnsi" w:cstheme="minorHAnsi"/>
                <w:sz w:val="18"/>
                <w:szCs w:val="18"/>
                <w:lang w:val="en-US"/>
              </w:rPr>
            </w:pPr>
            <w:r w:rsidRPr="005C5A57">
              <w:rPr>
                <w:rFonts w:asciiTheme="minorHAnsi" w:hAnsiTheme="minorHAnsi" w:cstheme="minorHAnsi"/>
                <w:b/>
                <w:bCs/>
                <w:sz w:val="18"/>
                <w:szCs w:val="18"/>
                <w:lang w:val="en-US"/>
              </w:rPr>
              <w:t xml:space="preserve">Output 1.2: </w:t>
            </w:r>
            <w:r w:rsidRPr="005C5A57">
              <w:rPr>
                <w:rFonts w:asciiTheme="minorHAnsi" w:hAnsiTheme="minorHAnsi" w:cstheme="minorHAnsi"/>
                <w:sz w:val="18"/>
                <w:szCs w:val="18"/>
                <w:lang w:val="en-US"/>
              </w:rPr>
              <w:t>Financial barriers to investment in low-carbon public buildings addressed</w:t>
            </w:r>
          </w:p>
        </w:tc>
        <w:tc>
          <w:tcPr>
            <w:tcW w:w="1275" w:type="dxa"/>
            <w:tcBorders>
              <w:top w:val="nil"/>
              <w:left w:val="single" w:sz="4" w:space="0" w:color="auto"/>
              <w:bottom w:val="single" w:sz="4" w:space="0" w:color="auto"/>
              <w:right w:val="single" w:sz="4" w:space="0" w:color="auto"/>
            </w:tcBorders>
            <w:shd w:val="clear" w:color="auto" w:fill="auto"/>
            <w:vAlign w:val="center"/>
          </w:tcPr>
          <w:p w14:paraId="2F1DC26B" w14:textId="77777777" w:rsidR="00EF6C06" w:rsidRPr="005C5A57" w:rsidRDefault="00EF6C06" w:rsidP="00DF0933">
            <w:pPr>
              <w:jc w:val="right"/>
              <w:rPr>
                <w:rFonts w:asciiTheme="minorHAnsi" w:hAnsiTheme="minorHAnsi" w:cstheme="minorHAnsi"/>
                <w:sz w:val="18"/>
                <w:szCs w:val="18"/>
                <w:highlight w:val="yellow"/>
                <w:lang w:val="en-US"/>
              </w:rPr>
            </w:pPr>
            <w:r w:rsidRPr="005C5A57">
              <w:rPr>
                <w:rFonts w:ascii="Calibri" w:hAnsi="Calibri" w:cs="Calibri"/>
                <w:color w:val="000000"/>
                <w:sz w:val="18"/>
                <w:szCs w:val="18"/>
                <w:lang w:val="en-US"/>
              </w:rPr>
              <w:t>10,044,000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23B84B54" w14:textId="77777777" w:rsidR="00EF6C06" w:rsidRPr="005C5A57" w:rsidRDefault="00EF6C06" w:rsidP="00DF0933">
            <w:pPr>
              <w:ind w:left="357" w:hanging="357"/>
              <w:jc w:val="right"/>
              <w:rPr>
                <w:rFonts w:asciiTheme="minorHAnsi" w:hAnsiTheme="minorHAnsi" w:cstheme="minorHAnsi"/>
                <w:sz w:val="18"/>
                <w:szCs w:val="18"/>
                <w:lang w:val="en-US"/>
              </w:rPr>
            </w:pPr>
            <w:r w:rsidRPr="005C5A57">
              <w:rPr>
                <w:rFonts w:ascii="Calibri" w:hAnsi="Calibri" w:cs="Calibri"/>
                <w:color w:val="000000"/>
                <w:sz w:val="18"/>
                <w:szCs w:val="18"/>
                <w:lang w:val="en-US"/>
              </w:rPr>
              <w:t> </w:t>
            </w:r>
          </w:p>
        </w:tc>
        <w:tc>
          <w:tcPr>
            <w:tcW w:w="1276" w:type="dxa"/>
            <w:tcBorders>
              <w:top w:val="single" w:sz="4" w:space="0" w:color="auto"/>
              <w:left w:val="nil"/>
              <w:bottom w:val="single" w:sz="4" w:space="0" w:color="auto"/>
              <w:right w:val="single" w:sz="4" w:space="0" w:color="auto"/>
            </w:tcBorders>
            <w:shd w:val="clear" w:color="auto" w:fill="auto"/>
            <w:vAlign w:val="center"/>
          </w:tcPr>
          <w:p w14:paraId="702EA1CA" w14:textId="77777777" w:rsidR="00EF6C06" w:rsidRPr="005C5A57" w:rsidRDefault="00EF6C06" w:rsidP="00DF0933">
            <w:pPr>
              <w:ind w:left="357" w:hanging="357"/>
              <w:jc w:val="right"/>
              <w:rPr>
                <w:rFonts w:asciiTheme="minorHAnsi" w:hAnsiTheme="minorHAnsi" w:cstheme="minorHAnsi"/>
                <w:sz w:val="18"/>
                <w:szCs w:val="18"/>
                <w:lang w:val="en-US"/>
              </w:rPr>
            </w:pPr>
            <w:r w:rsidRPr="005C5A57">
              <w:rPr>
                <w:rFonts w:ascii="Calibri" w:hAnsi="Calibri" w:cs="Calibri"/>
                <w:color w:val="000000"/>
                <w:sz w:val="18"/>
                <w:szCs w:val="18"/>
                <w:lang w:val="en-US"/>
              </w:rPr>
              <w:t> </w:t>
            </w:r>
          </w:p>
        </w:tc>
        <w:tc>
          <w:tcPr>
            <w:tcW w:w="1276" w:type="dxa"/>
            <w:tcBorders>
              <w:top w:val="single" w:sz="4" w:space="0" w:color="auto"/>
              <w:left w:val="nil"/>
              <w:bottom w:val="single" w:sz="4" w:space="0" w:color="auto"/>
              <w:right w:val="single" w:sz="4" w:space="0" w:color="auto"/>
            </w:tcBorders>
            <w:shd w:val="clear" w:color="auto" w:fill="auto"/>
            <w:vAlign w:val="center"/>
          </w:tcPr>
          <w:p w14:paraId="4801BF23" w14:textId="77777777" w:rsidR="00EF6C06" w:rsidRPr="005C5A57" w:rsidRDefault="00EF6C06" w:rsidP="00DF0933">
            <w:pPr>
              <w:ind w:left="357" w:hanging="357"/>
              <w:jc w:val="right"/>
              <w:rPr>
                <w:rFonts w:asciiTheme="minorHAnsi" w:hAnsiTheme="minorHAnsi" w:cstheme="minorHAnsi"/>
                <w:sz w:val="18"/>
                <w:szCs w:val="18"/>
                <w:lang w:val="en-US"/>
              </w:rPr>
            </w:pPr>
            <w:r w:rsidRPr="005C5A57">
              <w:rPr>
                <w:rFonts w:ascii="Calibri" w:hAnsi="Calibri" w:cs="Calibri"/>
                <w:color w:val="000000"/>
                <w:sz w:val="18"/>
                <w:szCs w:val="18"/>
                <w:lang w:val="en-US"/>
              </w:rPr>
              <w:t>180,803</w:t>
            </w:r>
          </w:p>
        </w:tc>
        <w:tc>
          <w:tcPr>
            <w:tcW w:w="1417" w:type="dxa"/>
            <w:tcBorders>
              <w:top w:val="single" w:sz="4" w:space="0" w:color="auto"/>
              <w:left w:val="nil"/>
              <w:bottom w:val="single" w:sz="4" w:space="0" w:color="auto"/>
              <w:right w:val="single" w:sz="4" w:space="0" w:color="auto"/>
            </w:tcBorders>
            <w:shd w:val="clear" w:color="auto" w:fill="auto"/>
            <w:vAlign w:val="center"/>
          </w:tcPr>
          <w:p w14:paraId="060E8C31" w14:textId="77777777" w:rsidR="00EF6C06" w:rsidRPr="005C5A57" w:rsidRDefault="00EF6C06" w:rsidP="00DF0933">
            <w:pPr>
              <w:jc w:val="right"/>
              <w:rPr>
                <w:rFonts w:asciiTheme="minorHAnsi" w:hAnsiTheme="minorHAnsi" w:cstheme="minorHAnsi"/>
                <w:sz w:val="18"/>
                <w:szCs w:val="18"/>
                <w:lang w:val="en-US"/>
              </w:rPr>
            </w:pPr>
            <w:r w:rsidRPr="005C5A57">
              <w:rPr>
                <w:rFonts w:ascii="Calibri" w:hAnsi="Calibri" w:cs="Calibri"/>
                <w:color w:val="000000"/>
                <w:sz w:val="18"/>
                <w:szCs w:val="18"/>
                <w:lang w:val="en-US"/>
              </w:rPr>
              <w:t>1,386,291</w:t>
            </w:r>
          </w:p>
        </w:tc>
        <w:tc>
          <w:tcPr>
            <w:tcW w:w="1418" w:type="dxa"/>
            <w:tcBorders>
              <w:top w:val="single" w:sz="4" w:space="0" w:color="auto"/>
              <w:left w:val="nil"/>
              <w:bottom w:val="single" w:sz="4" w:space="0" w:color="auto"/>
              <w:right w:val="single" w:sz="4" w:space="0" w:color="auto"/>
            </w:tcBorders>
            <w:shd w:val="clear" w:color="auto" w:fill="auto"/>
            <w:vAlign w:val="center"/>
          </w:tcPr>
          <w:p w14:paraId="7724EB8B" w14:textId="77777777" w:rsidR="00EF6C06" w:rsidRPr="005C5A57" w:rsidRDefault="00EF6C06" w:rsidP="00DF0933">
            <w:pPr>
              <w:ind w:left="357" w:hanging="357"/>
              <w:jc w:val="right"/>
              <w:rPr>
                <w:rFonts w:asciiTheme="minorHAnsi" w:hAnsiTheme="minorHAnsi" w:cstheme="minorHAnsi"/>
                <w:b/>
                <w:sz w:val="18"/>
                <w:szCs w:val="18"/>
                <w:lang w:val="en-US"/>
              </w:rPr>
            </w:pPr>
            <w:r w:rsidRPr="005C5A57">
              <w:rPr>
                <w:rFonts w:ascii="Calibri" w:hAnsi="Calibri" w:cs="Calibri"/>
                <w:color w:val="000000"/>
                <w:sz w:val="18"/>
                <w:szCs w:val="18"/>
                <w:lang w:val="en-US"/>
              </w:rPr>
              <w:t>685,656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E6D3917" w14:textId="77777777" w:rsidR="00EF6C06" w:rsidRPr="005C5A57" w:rsidRDefault="00EF6C06" w:rsidP="00DF0933">
            <w:pPr>
              <w:jc w:val="right"/>
              <w:rPr>
                <w:rFonts w:asciiTheme="minorHAnsi" w:hAnsiTheme="minorHAnsi" w:cstheme="minorHAnsi"/>
                <w:b/>
                <w:sz w:val="18"/>
                <w:szCs w:val="18"/>
                <w:lang w:val="en-US"/>
              </w:rPr>
            </w:pPr>
            <w:r w:rsidRPr="005C5A57">
              <w:rPr>
                <w:rFonts w:ascii="Calibri" w:hAnsi="Calibri" w:cs="Calibri"/>
                <w:color w:val="000000"/>
                <w:sz w:val="18"/>
                <w:szCs w:val="18"/>
                <w:lang w:val="en-US"/>
              </w:rPr>
              <w:t>2,252,750</w:t>
            </w:r>
          </w:p>
        </w:tc>
        <w:tc>
          <w:tcPr>
            <w:tcW w:w="1210" w:type="dxa"/>
            <w:tcBorders>
              <w:top w:val="single" w:sz="4" w:space="0" w:color="auto"/>
              <w:left w:val="nil"/>
              <w:bottom w:val="single" w:sz="4" w:space="0" w:color="auto"/>
              <w:right w:val="single" w:sz="4" w:space="0" w:color="auto"/>
            </w:tcBorders>
            <w:shd w:val="clear" w:color="auto" w:fill="auto"/>
            <w:vAlign w:val="center"/>
          </w:tcPr>
          <w:p w14:paraId="1F342277" w14:textId="77777777" w:rsidR="00EF6C06" w:rsidRPr="005C5A57" w:rsidRDefault="00EF6C06" w:rsidP="00DF0933">
            <w:pPr>
              <w:jc w:val="right"/>
              <w:rPr>
                <w:rFonts w:asciiTheme="minorHAnsi" w:hAnsiTheme="minorHAnsi" w:cstheme="minorHAnsi"/>
                <w:b/>
                <w:sz w:val="18"/>
                <w:szCs w:val="18"/>
                <w:lang w:val="en-US"/>
              </w:rPr>
            </w:pPr>
            <w:r w:rsidRPr="005C5A57">
              <w:rPr>
                <w:rFonts w:ascii="Calibri" w:hAnsi="Calibri" w:cs="Calibri"/>
                <w:color w:val="000000"/>
                <w:sz w:val="18"/>
                <w:szCs w:val="18"/>
                <w:lang w:val="en-US"/>
              </w:rPr>
              <w:t>1,201,233</w:t>
            </w:r>
          </w:p>
        </w:tc>
        <w:tc>
          <w:tcPr>
            <w:tcW w:w="1058" w:type="dxa"/>
            <w:tcBorders>
              <w:top w:val="nil"/>
              <w:left w:val="nil"/>
              <w:bottom w:val="single" w:sz="4" w:space="0" w:color="auto"/>
              <w:right w:val="single" w:sz="8" w:space="0" w:color="auto"/>
            </w:tcBorders>
            <w:shd w:val="clear" w:color="auto" w:fill="auto"/>
            <w:vAlign w:val="center"/>
          </w:tcPr>
          <w:p w14:paraId="2E1AF36B" w14:textId="77777777" w:rsidR="00EF6C06" w:rsidRPr="005C5A57" w:rsidRDefault="00EF6C06" w:rsidP="00DF0933">
            <w:pPr>
              <w:ind w:left="357" w:hanging="357"/>
              <w:jc w:val="right"/>
              <w:rPr>
                <w:rFonts w:asciiTheme="minorHAnsi" w:hAnsiTheme="minorHAnsi" w:cstheme="minorHAnsi"/>
                <w:sz w:val="18"/>
                <w:szCs w:val="18"/>
                <w:lang w:val="en-US"/>
              </w:rPr>
            </w:pPr>
            <w:r w:rsidRPr="005C5A57">
              <w:rPr>
                <w:rFonts w:ascii="Calibri" w:hAnsi="Calibri" w:cs="Calibri"/>
                <w:color w:val="000000"/>
                <w:sz w:val="18"/>
                <w:szCs w:val="18"/>
                <w:lang w:val="en-US"/>
              </w:rPr>
              <w:t>6,590,017</w:t>
            </w:r>
          </w:p>
        </w:tc>
      </w:tr>
      <w:tr w:rsidR="00EF6C06" w:rsidRPr="005C5A57" w14:paraId="5A56D9B9" w14:textId="77777777" w:rsidTr="00DF0933">
        <w:trPr>
          <w:tblHeader/>
          <w:jc w:val="center"/>
        </w:trPr>
        <w:tc>
          <w:tcPr>
            <w:tcW w:w="2684" w:type="dxa"/>
            <w:tcBorders>
              <w:top w:val="nil"/>
              <w:left w:val="single" w:sz="4" w:space="0" w:color="auto"/>
              <w:bottom w:val="single" w:sz="4" w:space="0" w:color="auto"/>
              <w:right w:val="single" w:sz="4" w:space="0" w:color="auto"/>
            </w:tcBorders>
            <w:shd w:val="clear" w:color="auto" w:fill="auto"/>
            <w:vAlign w:val="center"/>
          </w:tcPr>
          <w:p w14:paraId="1FB16B9B" w14:textId="77777777" w:rsidR="00EF6C06" w:rsidRPr="005C5A57" w:rsidRDefault="00EF6C06" w:rsidP="00DF0933">
            <w:pPr>
              <w:rPr>
                <w:rFonts w:asciiTheme="minorHAnsi" w:hAnsiTheme="minorHAnsi" w:cstheme="minorHAnsi"/>
                <w:b/>
                <w:sz w:val="18"/>
                <w:szCs w:val="18"/>
                <w:highlight w:val="yellow"/>
                <w:lang w:val="en-US"/>
              </w:rPr>
            </w:pPr>
            <w:r w:rsidRPr="005C5A57">
              <w:rPr>
                <w:rFonts w:asciiTheme="minorHAnsi" w:hAnsiTheme="minorHAnsi" w:cstheme="minorHAnsi"/>
                <w:sz w:val="18"/>
                <w:szCs w:val="18"/>
                <w:lang w:val="en-US"/>
              </w:rPr>
              <w:t>Project Management</w:t>
            </w:r>
          </w:p>
        </w:tc>
        <w:tc>
          <w:tcPr>
            <w:tcW w:w="1275" w:type="dxa"/>
            <w:tcBorders>
              <w:top w:val="nil"/>
              <w:left w:val="single" w:sz="4" w:space="0" w:color="auto"/>
              <w:bottom w:val="single" w:sz="4" w:space="0" w:color="auto"/>
              <w:right w:val="single" w:sz="4" w:space="0" w:color="auto"/>
            </w:tcBorders>
            <w:shd w:val="clear" w:color="auto" w:fill="auto"/>
            <w:vAlign w:val="center"/>
          </w:tcPr>
          <w:p w14:paraId="7479EE59" w14:textId="77777777" w:rsidR="00EF6C06" w:rsidRPr="005C5A57" w:rsidRDefault="00EF6C06" w:rsidP="00DF0933">
            <w:pPr>
              <w:jc w:val="right"/>
              <w:rPr>
                <w:rFonts w:asciiTheme="minorHAnsi" w:hAnsiTheme="minorHAnsi" w:cstheme="minorHAnsi"/>
                <w:b/>
                <w:sz w:val="18"/>
                <w:szCs w:val="18"/>
                <w:highlight w:val="yellow"/>
                <w:lang w:val="en-US"/>
              </w:rPr>
            </w:pPr>
            <w:r w:rsidRPr="005C5A57">
              <w:rPr>
                <w:rFonts w:ascii="Calibri" w:hAnsi="Calibri" w:cs="Calibri"/>
                <w:color w:val="000000"/>
                <w:sz w:val="18"/>
                <w:szCs w:val="18"/>
                <w:lang w:val="en-US"/>
              </w:rPr>
              <w:t>1,272,000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04B9D2C2" w14:textId="77777777" w:rsidR="00EF6C06" w:rsidRPr="005C5A57" w:rsidRDefault="00EF6C06" w:rsidP="00DF0933">
            <w:pPr>
              <w:ind w:left="357" w:hanging="357"/>
              <w:jc w:val="right"/>
              <w:rPr>
                <w:rFonts w:asciiTheme="minorHAnsi" w:hAnsiTheme="minorHAnsi" w:cstheme="minorHAnsi"/>
                <w:sz w:val="18"/>
                <w:szCs w:val="18"/>
                <w:lang w:val="en-US"/>
              </w:rPr>
            </w:pPr>
            <w:r w:rsidRPr="005C5A57">
              <w:rPr>
                <w:rFonts w:ascii="Calibri" w:hAnsi="Calibri" w:cs="Calibri"/>
                <w:color w:val="000000"/>
                <w:sz w:val="18"/>
                <w:szCs w:val="18"/>
                <w:lang w:val="en-US"/>
              </w:rPr>
              <w:t>19,651</w:t>
            </w:r>
          </w:p>
        </w:tc>
        <w:tc>
          <w:tcPr>
            <w:tcW w:w="1276" w:type="dxa"/>
            <w:tcBorders>
              <w:top w:val="single" w:sz="4" w:space="0" w:color="auto"/>
              <w:left w:val="nil"/>
              <w:bottom w:val="single" w:sz="4" w:space="0" w:color="auto"/>
              <w:right w:val="single" w:sz="4" w:space="0" w:color="auto"/>
            </w:tcBorders>
            <w:shd w:val="clear" w:color="auto" w:fill="auto"/>
            <w:vAlign w:val="center"/>
          </w:tcPr>
          <w:p w14:paraId="67D70ADB" w14:textId="77777777" w:rsidR="00EF6C06" w:rsidRPr="005C5A57" w:rsidRDefault="00EF6C06" w:rsidP="00DF0933">
            <w:pPr>
              <w:ind w:left="357" w:hanging="357"/>
              <w:jc w:val="right"/>
              <w:rPr>
                <w:rFonts w:asciiTheme="minorHAnsi" w:hAnsiTheme="minorHAnsi" w:cstheme="minorHAnsi"/>
                <w:sz w:val="18"/>
                <w:szCs w:val="18"/>
                <w:lang w:val="en-US"/>
              </w:rPr>
            </w:pPr>
            <w:r w:rsidRPr="005C5A57">
              <w:rPr>
                <w:rFonts w:ascii="Calibri" w:hAnsi="Calibri" w:cs="Calibri"/>
                <w:color w:val="000000"/>
                <w:sz w:val="18"/>
                <w:szCs w:val="18"/>
                <w:lang w:val="en-US"/>
              </w:rPr>
              <w:t>96,343</w:t>
            </w:r>
          </w:p>
        </w:tc>
        <w:tc>
          <w:tcPr>
            <w:tcW w:w="1276" w:type="dxa"/>
            <w:tcBorders>
              <w:top w:val="single" w:sz="4" w:space="0" w:color="auto"/>
              <w:left w:val="nil"/>
              <w:bottom w:val="single" w:sz="4" w:space="0" w:color="auto"/>
              <w:right w:val="single" w:sz="4" w:space="0" w:color="auto"/>
            </w:tcBorders>
            <w:shd w:val="clear" w:color="auto" w:fill="auto"/>
            <w:vAlign w:val="center"/>
          </w:tcPr>
          <w:p w14:paraId="3FC85E1B" w14:textId="77777777" w:rsidR="00EF6C06" w:rsidRPr="005C5A57" w:rsidRDefault="00EF6C06" w:rsidP="00DF0933">
            <w:pPr>
              <w:ind w:left="357" w:hanging="357"/>
              <w:jc w:val="right"/>
              <w:rPr>
                <w:rFonts w:asciiTheme="minorHAnsi" w:hAnsiTheme="minorHAnsi" w:cstheme="minorHAnsi"/>
                <w:b/>
                <w:sz w:val="18"/>
                <w:szCs w:val="18"/>
                <w:highlight w:val="yellow"/>
                <w:lang w:val="en-US"/>
              </w:rPr>
            </w:pPr>
            <w:r w:rsidRPr="005C5A57">
              <w:rPr>
                <w:rFonts w:ascii="Calibri" w:hAnsi="Calibri" w:cs="Calibri"/>
                <w:color w:val="000000"/>
                <w:sz w:val="18"/>
                <w:szCs w:val="18"/>
                <w:lang w:val="en-US"/>
              </w:rPr>
              <w:t>116,035</w:t>
            </w:r>
          </w:p>
        </w:tc>
        <w:tc>
          <w:tcPr>
            <w:tcW w:w="1417" w:type="dxa"/>
            <w:tcBorders>
              <w:top w:val="single" w:sz="4" w:space="0" w:color="auto"/>
              <w:left w:val="nil"/>
              <w:bottom w:val="single" w:sz="4" w:space="0" w:color="auto"/>
              <w:right w:val="single" w:sz="4" w:space="0" w:color="auto"/>
            </w:tcBorders>
            <w:shd w:val="clear" w:color="auto" w:fill="auto"/>
            <w:vAlign w:val="center"/>
          </w:tcPr>
          <w:p w14:paraId="04CF16E4" w14:textId="77777777" w:rsidR="00EF6C06" w:rsidRPr="005C5A57" w:rsidRDefault="00EF6C06" w:rsidP="00DF0933">
            <w:pPr>
              <w:ind w:left="357" w:hanging="357"/>
              <w:jc w:val="right"/>
              <w:rPr>
                <w:rFonts w:asciiTheme="minorHAnsi" w:hAnsiTheme="minorHAnsi" w:cstheme="minorHAnsi"/>
                <w:b/>
                <w:sz w:val="18"/>
                <w:szCs w:val="18"/>
                <w:highlight w:val="yellow"/>
                <w:lang w:val="en-US"/>
              </w:rPr>
            </w:pPr>
            <w:r w:rsidRPr="005C5A57">
              <w:rPr>
                <w:rFonts w:ascii="Calibri" w:hAnsi="Calibri" w:cs="Calibri"/>
                <w:color w:val="000000"/>
                <w:sz w:val="18"/>
                <w:szCs w:val="18"/>
                <w:lang w:val="en-US"/>
              </w:rPr>
              <w:t>133,252</w:t>
            </w:r>
          </w:p>
        </w:tc>
        <w:tc>
          <w:tcPr>
            <w:tcW w:w="1418" w:type="dxa"/>
            <w:tcBorders>
              <w:top w:val="single" w:sz="4" w:space="0" w:color="auto"/>
              <w:left w:val="nil"/>
              <w:bottom w:val="single" w:sz="4" w:space="0" w:color="auto"/>
              <w:right w:val="single" w:sz="4" w:space="0" w:color="auto"/>
            </w:tcBorders>
            <w:shd w:val="clear" w:color="auto" w:fill="auto"/>
            <w:vAlign w:val="center"/>
          </w:tcPr>
          <w:p w14:paraId="17ADDD95" w14:textId="77777777" w:rsidR="00EF6C06" w:rsidRPr="005C5A57" w:rsidRDefault="00EF6C06" w:rsidP="00DF0933">
            <w:pPr>
              <w:ind w:left="357" w:hanging="357"/>
              <w:jc w:val="right"/>
              <w:rPr>
                <w:rFonts w:asciiTheme="minorHAnsi" w:hAnsiTheme="minorHAnsi" w:cstheme="minorHAnsi"/>
                <w:b/>
                <w:sz w:val="18"/>
                <w:szCs w:val="18"/>
                <w:highlight w:val="yellow"/>
                <w:lang w:val="en-US"/>
              </w:rPr>
            </w:pPr>
            <w:r w:rsidRPr="005C5A57">
              <w:rPr>
                <w:rFonts w:ascii="Calibri" w:hAnsi="Calibri" w:cs="Calibri"/>
                <w:color w:val="000000"/>
                <w:sz w:val="18"/>
                <w:szCs w:val="18"/>
                <w:lang w:val="en-US"/>
              </w:rPr>
              <w:t>42,175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1A4BD0" w14:textId="77777777" w:rsidR="00EF6C06" w:rsidRPr="005C5A57" w:rsidRDefault="00EF6C06" w:rsidP="00DF0933">
            <w:pPr>
              <w:jc w:val="right"/>
              <w:rPr>
                <w:rFonts w:asciiTheme="minorHAnsi" w:hAnsiTheme="minorHAnsi" w:cstheme="minorHAnsi"/>
                <w:b/>
                <w:sz w:val="18"/>
                <w:szCs w:val="18"/>
                <w:highlight w:val="yellow"/>
                <w:lang w:val="en-US"/>
              </w:rPr>
            </w:pPr>
            <w:r w:rsidRPr="005C5A57">
              <w:rPr>
                <w:rFonts w:ascii="Calibri" w:hAnsi="Calibri" w:cs="Calibri"/>
                <w:color w:val="000000"/>
                <w:sz w:val="18"/>
                <w:szCs w:val="18"/>
                <w:lang w:val="en-US"/>
              </w:rPr>
              <w:t>407,457</w:t>
            </w:r>
          </w:p>
        </w:tc>
        <w:tc>
          <w:tcPr>
            <w:tcW w:w="1210" w:type="dxa"/>
            <w:tcBorders>
              <w:top w:val="single" w:sz="4" w:space="0" w:color="auto"/>
              <w:left w:val="nil"/>
              <w:bottom w:val="single" w:sz="4" w:space="0" w:color="auto"/>
              <w:right w:val="single" w:sz="4" w:space="0" w:color="auto"/>
            </w:tcBorders>
            <w:shd w:val="clear" w:color="auto" w:fill="auto"/>
            <w:vAlign w:val="center"/>
          </w:tcPr>
          <w:p w14:paraId="7FDB2441" w14:textId="77777777" w:rsidR="00EF6C06" w:rsidRPr="005C5A57" w:rsidRDefault="00EF6C06" w:rsidP="00DF0933">
            <w:pPr>
              <w:ind w:left="357" w:hanging="357"/>
              <w:jc w:val="right"/>
              <w:rPr>
                <w:rFonts w:asciiTheme="minorHAnsi" w:hAnsiTheme="minorHAnsi" w:cstheme="minorHAnsi"/>
                <w:b/>
                <w:sz w:val="18"/>
                <w:szCs w:val="18"/>
                <w:highlight w:val="yellow"/>
                <w:lang w:val="en-US"/>
              </w:rPr>
            </w:pPr>
            <w:r w:rsidRPr="005C5A57">
              <w:rPr>
                <w:rFonts w:ascii="Calibri" w:hAnsi="Calibri" w:cs="Calibri"/>
                <w:color w:val="000000"/>
                <w:sz w:val="18"/>
                <w:szCs w:val="18"/>
                <w:lang w:val="en-US"/>
              </w:rPr>
              <w:t>108,055</w:t>
            </w:r>
          </w:p>
        </w:tc>
        <w:tc>
          <w:tcPr>
            <w:tcW w:w="1058" w:type="dxa"/>
            <w:tcBorders>
              <w:top w:val="nil"/>
              <w:left w:val="nil"/>
              <w:bottom w:val="single" w:sz="4" w:space="0" w:color="auto"/>
              <w:right w:val="single" w:sz="8" w:space="0" w:color="auto"/>
            </w:tcBorders>
            <w:shd w:val="clear" w:color="auto" w:fill="auto"/>
            <w:vAlign w:val="center"/>
          </w:tcPr>
          <w:p w14:paraId="150ACC93" w14:textId="77777777" w:rsidR="00EF6C06" w:rsidRPr="005C5A57" w:rsidRDefault="00EF6C06" w:rsidP="00DF0933">
            <w:pPr>
              <w:ind w:left="357" w:hanging="357"/>
              <w:jc w:val="right"/>
              <w:rPr>
                <w:rFonts w:asciiTheme="minorHAnsi" w:hAnsiTheme="minorHAnsi" w:cstheme="minorHAnsi"/>
                <w:sz w:val="18"/>
                <w:szCs w:val="18"/>
                <w:lang w:val="en-US"/>
              </w:rPr>
            </w:pPr>
            <w:r w:rsidRPr="005C5A57">
              <w:rPr>
                <w:rFonts w:ascii="Calibri" w:hAnsi="Calibri" w:cs="Calibri"/>
                <w:color w:val="000000"/>
                <w:sz w:val="18"/>
                <w:szCs w:val="18"/>
                <w:lang w:val="en-US"/>
              </w:rPr>
              <w:t>756,488</w:t>
            </w:r>
          </w:p>
        </w:tc>
      </w:tr>
      <w:tr w:rsidR="00EF6C06" w:rsidRPr="005C5A57" w14:paraId="000170C7" w14:textId="77777777" w:rsidTr="00DF0933">
        <w:trPr>
          <w:trHeight w:val="347"/>
          <w:tblHeader/>
          <w:jc w:val="center"/>
        </w:trPr>
        <w:tc>
          <w:tcPr>
            <w:tcW w:w="2684" w:type="dxa"/>
            <w:tcBorders>
              <w:top w:val="nil"/>
              <w:left w:val="single" w:sz="4" w:space="0" w:color="auto"/>
              <w:bottom w:val="single" w:sz="4" w:space="0" w:color="auto"/>
              <w:right w:val="single" w:sz="4" w:space="0" w:color="auto"/>
            </w:tcBorders>
            <w:shd w:val="clear" w:color="auto" w:fill="auto"/>
            <w:vAlign w:val="center"/>
          </w:tcPr>
          <w:p w14:paraId="50EB827F" w14:textId="77777777" w:rsidR="00EF6C06" w:rsidRPr="005C5A57" w:rsidRDefault="00EF6C06" w:rsidP="00DF0933">
            <w:pPr>
              <w:rPr>
                <w:rFonts w:asciiTheme="minorHAnsi" w:hAnsiTheme="minorHAnsi" w:cstheme="minorHAnsi"/>
                <w:b/>
                <w:bCs/>
                <w:sz w:val="18"/>
                <w:szCs w:val="18"/>
                <w:highlight w:val="yellow"/>
                <w:lang w:val="en-US"/>
              </w:rPr>
            </w:pPr>
            <w:r w:rsidRPr="005C5A57">
              <w:rPr>
                <w:rFonts w:asciiTheme="minorHAnsi" w:hAnsiTheme="minorHAnsi" w:cstheme="minorHAnsi"/>
                <w:b/>
                <w:bCs/>
                <w:sz w:val="18"/>
                <w:szCs w:val="18"/>
                <w:lang w:val="en-US"/>
              </w:rPr>
              <w:t>Total (Actual)</w:t>
            </w:r>
          </w:p>
        </w:tc>
        <w:tc>
          <w:tcPr>
            <w:tcW w:w="1275" w:type="dxa"/>
            <w:tcBorders>
              <w:top w:val="nil"/>
              <w:left w:val="single" w:sz="4" w:space="0" w:color="auto"/>
              <w:bottom w:val="single" w:sz="4" w:space="0" w:color="auto"/>
              <w:right w:val="single" w:sz="4" w:space="0" w:color="auto"/>
            </w:tcBorders>
            <w:shd w:val="clear" w:color="000000" w:fill="D9D9D9"/>
            <w:vAlign w:val="center"/>
          </w:tcPr>
          <w:p w14:paraId="75FA1860" w14:textId="77777777" w:rsidR="00EF6C06" w:rsidRPr="005C5A57" w:rsidRDefault="00EF6C06" w:rsidP="00DF0933">
            <w:pPr>
              <w:ind w:left="357" w:hanging="357"/>
              <w:jc w:val="right"/>
              <w:rPr>
                <w:rFonts w:asciiTheme="minorHAnsi" w:hAnsiTheme="minorHAnsi" w:cstheme="minorHAnsi"/>
                <w:sz w:val="18"/>
                <w:szCs w:val="18"/>
                <w:highlight w:val="yellow"/>
                <w:lang w:val="en-US"/>
              </w:rPr>
            </w:pPr>
            <w:r w:rsidRPr="005C5A57">
              <w:rPr>
                <w:rFonts w:ascii="Calibri" w:hAnsi="Calibri" w:cs="Calibri"/>
                <w:b/>
                <w:bCs/>
                <w:color w:val="000000"/>
                <w:sz w:val="18"/>
                <w:szCs w:val="18"/>
                <w:lang w:val="en-US"/>
              </w:rPr>
              <w:t>17,346,000</w:t>
            </w:r>
          </w:p>
        </w:tc>
        <w:tc>
          <w:tcPr>
            <w:tcW w:w="1276" w:type="dxa"/>
            <w:tcBorders>
              <w:top w:val="nil"/>
              <w:left w:val="nil"/>
              <w:bottom w:val="single" w:sz="4" w:space="0" w:color="auto"/>
              <w:right w:val="single" w:sz="4" w:space="0" w:color="auto"/>
            </w:tcBorders>
            <w:shd w:val="clear" w:color="000000" w:fill="FFFFFF"/>
            <w:vAlign w:val="center"/>
          </w:tcPr>
          <w:p w14:paraId="16861DB4" w14:textId="77777777" w:rsidR="00EF6C06" w:rsidRPr="005C5A57" w:rsidRDefault="00EF6C06" w:rsidP="00DF0933">
            <w:pPr>
              <w:ind w:left="357" w:hanging="357"/>
              <w:jc w:val="right"/>
              <w:rPr>
                <w:rFonts w:asciiTheme="minorHAnsi" w:hAnsiTheme="minorHAnsi" w:cstheme="minorHAnsi"/>
                <w:sz w:val="18"/>
                <w:szCs w:val="18"/>
                <w:lang w:val="en-US"/>
              </w:rPr>
            </w:pPr>
            <w:r w:rsidRPr="005C5A57">
              <w:rPr>
                <w:rFonts w:ascii="Calibri" w:hAnsi="Calibri" w:cs="Calibri"/>
                <w:b/>
                <w:bCs/>
                <w:color w:val="000000"/>
                <w:sz w:val="18"/>
                <w:szCs w:val="18"/>
                <w:lang w:val="en-US"/>
              </w:rPr>
              <w:t>19,651</w:t>
            </w:r>
          </w:p>
        </w:tc>
        <w:tc>
          <w:tcPr>
            <w:tcW w:w="1276" w:type="dxa"/>
            <w:tcBorders>
              <w:top w:val="nil"/>
              <w:left w:val="nil"/>
              <w:bottom w:val="single" w:sz="4" w:space="0" w:color="auto"/>
              <w:right w:val="single" w:sz="4" w:space="0" w:color="auto"/>
            </w:tcBorders>
            <w:shd w:val="clear" w:color="000000" w:fill="FFFFFF"/>
            <w:vAlign w:val="center"/>
          </w:tcPr>
          <w:p w14:paraId="322E3B90" w14:textId="77777777" w:rsidR="00EF6C06" w:rsidRPr="005C5A57" w:rsidRDefault="00EF6C06" w:rsidP="00DF0933">
            <w:pPr>
              <w:ind w:left="357" w:hanging="357"/>
              <w:jc w:val="right"/>
              <w:rPr>
                <w:rFonts w:asciiTheme="minorHAnsi" w:hAnsiTheme="minorHAnsi" w:cstheme="minorHAnsi"/>
                <w:sz w:val="18"/>
                <w:szCs w:val="18"/>
                <w:lang w:val="en-US"/>
              </w:rPr>
            </w:pPr>
            <w:r w:rsidRPr="005C5A57">
              <w:rPr>
                <w:rFonts w:ascii="Calibri" w:hAnsi="Calibri" w:cs="Calibri"/>
                <w:b/>
                <w:bCs/>
                <w:color w:val="000000"/>
                <w:sz w:val="18"/>
                <w:szCs w:val="18"/>
                <w:lang w:val="en-US"/>
              </w:rPr>
              <w:t>2,022,937</w:t>
            </w:r>
          </w:p>
        </w:tc>
        <w:tc>
          <w:tcPr>
            <w:tcW w:w="1276" w:type="dxa"/>
            <w:tcBorders>
              <w:top w:val="nil"/>
              <w:left w:val="nil"/>
              <w:bottom w:val="single" w:sz="4" w:space="0" w:color="auto"/>
              <w:right w:val="single" w:sz="4" w:space="0" w:color="auto"/>
            </w:tcBorders>
            <w:shd w:val="clear" w:color="000000" w:fill="FFFFFF"/>
            <w:vAlign w:val="center"/>
          </w:tcPr>
          <w:p w14:paraId="32AFCD7E" w14:textId="77777777" w:rsidR="00EF6C06" w:rsidRPr="005C5A57" w:rsidRDefault="00EF6C06" w:rsidP="00DF0933">
            <w:pPr>
              <w:ind w:left="357" w:hanging="357"/>
              <w:jc w:val="right"/>
              <w:rPr>
                <w:rFonts w:asciiTheme="minorHAnsi" w:hAnsiTheme="minorHAnsi" w:cstheme="minorHAnsi"/>
                <w:sz w:val="18"/>
                <w:szCs w:val="18"/>
                <w:highlight w:val="yellow"/>
                <w:lang w:val="en-US"/>
              </w:rPr>
            </w:pPr>
            <w:r w:rsidRPr="005C5A57">
              <w:rPr>
                <w:rFonts w:ascii="Calibri" w:hAnsi="Calibri" w:cs="Calibri"/>
                <w:b/>
                <w:bCs/>
                <w:color w:val="000000"/>
                <w:sz w:val="18"/>
                <w:szCs w:val="18"/>
                <w:lang w:val="en-US"/>
              </w:rPr>
              <w:t>2,107,383</w:t>
            </w:r>
          </w:p>
        </w:tc>
        <w:tc>
          <w:tcPr>
            <w:tcW w:w="1417" w:type="dxa"/>
            <w:tcBorders>
              <w:top w:val="nil"/>
              <w:left w:val="nil"/>
              <w:bottom w:val="single" w:sz="4" w:space="0" w:color="auto"/>
              <w:right w:val="single" w:sz="4" w:space="0" w:color="auto"/>
            </w:tcBorders>
            <w:shd w:val="clear" w:color="000000" w:fill="FFFFFF"/>
            <w:vAlign w:val="center"/>
          </w:tcPr>
          <w:p w14:paraId="1D6B2DDF" w14:textId="77777777" w:rsidR="00EF6C06" w:rsidRPr="005C5A57" w:rsidRDefault="00EF6C06" w:rsidP="00DF0933">
            <w:pPr>
              <w:ind w:left="357" w:hanging="357"/>
              <w:jc w:val="right"/>
              <w:rPr>
                <w:rFonts w:asciiTheme="minorHAnsi" w:hAnsiTheme="minorHAnsi" w:cstheme="minorHAnsi"/>
                <w:sz w:val="18"/>
                <w:szCs w:val="18"/>
                <w:highlight w:val="yellow"/>
                <w:lang w:val="en-US"/>
              </w:rPr>
            </w:pPr>
            <w:r w:rsidRPr="005C5A57">
              <w:rPr>
                <w:rFonts w:ascii="Calibri" w:hAnsi="Calibri" w:cs="Calibri"/>
                <w:b/>
                <w:bCs/>
                <w:color w:val="000000"/>
                <w:sz w:val="18"/>
                <w:szCs w:val="18"/>
                <w:lang w:val="en-US"/>
              </w:rPr>
              <w:t>2,010,061</w:t>
            </w:r>
          </w:p>
        </w:tc>
        <w:tc>
          <w:tcPr>
            <w:tcW w:w="1418" w:type="dxa"/>
            <w:tcBorders>
              <w:top w:val="nil"/>
              <w:left w:val="nil"/>
              <w:bottom w:val="single" w:sz="4" w:space="0" w:color="auto"/>
              <w:right w:val="single" w:sz="4" w:space="0" w:color="auto"/>
            </w:tcBorders>
            <w:shd w:val="clear" w:color="000000" w:fill="FFFFFF"/>
            <w:vAlign w:val="center"/>
          </w:tcPr>
          <w:p w14:paraId="33CB8859" w14:textId="77777777" w:rsidR="00EF6C06" w:rsidRPr="005C5A57" w:rsidRDefault="00EF6C06" w:rsidP="00DF0933">
            <w:pPr>
              <w:ind w:left="357" w:hanging="357"/>
              <w:jc w:val="right"/>
              <w:rPr>
                <w:rFonts w:asciiTheme="minorHAnsi" w:hAnsiTheme="minorHAnsi" w:cstheme="minorHAnsi"/>
                <w:sz w:val="18"/>
                <w:szCs w:val="18"/>
                <w:highlight w:val="yellow"/>
                <w:lang w:val="en-US"/>
              </w:rPr>
            </w:pPr>
            <w:r w:rsidRPr="005C5A57">
              <w:rPr>
                <w:rFonts w:ascii="Calibri" w:hAnsi="Calibri" w:cs="Calibri"/>
                <w:b/>
                <w:bCs/>
                <w:color w:val="000000"/>
                <w:sz w:val="18"/>
                <w:szCs w:val="18"/>
                <w:lang w:val="en-US"/>
              </w:rPr>
              <w:t>843,585</w:t>
            </w:r>
          </w:p>
        </w:tc>
        <w:tc>
          <w:tcPr>
            <w:tcW w:w="1134" w:type="dxa"/>
            <w:tcBorders>
              <w:top w:val="nil"/>
              <w:left w:val="nil"/>
              <w:bottom w:val="single" w:sz="4" w:space="0" w:color="auto"/>
              <w:right w:val="single" w:sz="4" w:space="0" w:color="auto"/>
            </w:tcBorders>
            <w:shd w:val="clear" w:color="000000" w:fill="FFFFFF"/>
            <w:vAlign w:val="center"/>
          </w:tcPr>
          <w:p w14:paraId="223A8AFC" w14:textId="77777777" w:rsidR="00EF6C06" w:rsidRPr="005C5A57" w:rsidRDefault="00EF6C06" w:rsidP="00DF0933">
            <w:pPr>
              <w:jc w:val="right"/>
              <w:rPr>
                <w:rFonts w:asciiTheme="minorHAnsi" w:hAnsiTheme="minorHAnsi" w:cstheme="minorHAnsi"/>
                <w:sz w:val="18"/>
                <w:szCs w:val="18"/>
                <w:highlight w:val="yellow"/>
                <w:lang w:val="en-US"/>
              </w:rPr>
            </w:pPr>
            <w:r w:rsidRPr="005C5A57">
              <w:rPr>
                <w:rFonts w:ascii="Calibri" w:hAnsi="Calibri" w:cs="Calibri"/>
                <w:b/>
                <w:bCs/>
                <w:color w:val="000000"/>
                <w:sz w:val="18"/>
                <w:szCs w:val="18"/>
                <w:lang w:val="en-US"/>
              </w:rPr>
              <w:t>7,003,617</w:t>
            </w:r>
          </w:p>
        </w:tc>
        <w:tc>
          <w:tcPr>
            <w:tcW w:w="1210" w:type="dxa"/>
            <w:tcBorders>
              <w:top w:val="nil"/>
              <w:left w:val="nil"/>
              <w:bottom w:val="single" w:sz="4" w:space="0" w:color="auto"/>
              <w:right w:val="single" w:sz="4" w:space="0" w:color="auto"/>
            </w:tcBorders>
            <w:shd w:val="clear" w:color="000000" w:fill="FFFFFF"/>
            <w:vAlign w:val="center"/>
          </w:tcPr>
          <w:p w14:paraId="3AF2B86B" w14:textId="77777777" w:rsidR="00EF6C06" w:rsidRPr="005C5A57" w:rsidRDefault="00EF6C06" w:rsidP="00DF0933">
            <w:pPr>
              <w:ind w:left="357" w:hanging="357"/>
              <w:jc w:val="right"/>
              <w:rPr>
                <w:rFonts w:asciiTheme="minorHAnsi" w:hAnsiTheme="minorHAnsi" w:cstheme="minorHAnsi"/>
                <w:sz w:val="18"/>
                <w:szCs w:val="18"/>
                <w:lang w:val="en-US"/>
              </w:rPr>
            </w:pPr>
            <w:r w:rsidRPr="005C5A57">
              <w:rPr>
                <w:rFonts w:ascii="Calibri" w:hAnsi="Calibri" w:cs="Calibri"/>
                <w:b/>
                <w:bCs/>
                <w:color w:val="000000"/>
                <w:sz w:val="18"/>
                <w:szCs w:val="18"/>
                <w:lang w:val="en-US"/>
              </w:rPr>
              <w:t>2,069,306</w:t>
            </w:r>
          </w:p>
        </w:tc>
        <w:tc>
          <w:tcPr>
            <w:tcW w:w="1058" w:type="dxa"/>
            <w:tcBorders>
              <w:top w:val="nil"/>
              <w:left w:val="nil"/>
              <w:bottom w:val="single" w:sz="4" w:space="0" w:color="auto"/>
              <w:right w:val="single" w:sz="8" w:space="0" w:color="auto"/>
            </w:tcBorders>
            <w:shd w:val="clear" w:color="000000" w:fill="FFFFFF"/>
            <w:vAlign w:val="center"/>
          </w:tcPr>
          <w:p w14:paraId="0C99B6AB" w14:textId="77777777" w:rsidR="00EF6C06" w:rsidRPr="005C5A57" w:rsidRDefault="00EF6C06" w:rsidP="00DF0933">
            <w:pPr>
              <w:jc w:val="right"/>
              <w:rPr>
                <w:rFonts w:asciiTheme="minorHAnsi" w:hAnsiTheme="minorHAnsi" w:cstheme="minorHAnsi"/>
                <w:sz w:val="18"/>
                <w:szCs w:val="18"/>
                <w:lang w:val="en-US"/>
              </w:rPr>
            </w:pPr>
            <w:r w:rsidRPr="005C5A57">
              <w:rPr>
                <w:rFonts w:ascii="Calibri" w:hAnsi="Calibri" w:cs="Calibri"/>
                <w:b/>
                <w:bCs/>
                <w:color w:val="000000"/>
                <w:sz w:val="18"/>
                <w:szCs w:val="18"/>
                <w:lang w:val="en-US"/>
              </w:rPr>
              <w:t>8,273,077</w:t>
            </w:r>
          </w:p>
        </w:tc>
      </w:tr>
      <w:tr w:rsidR="00EF6C06" w:rsidRPr="005C5A57" w14:paraId="1725B7BB" w14:textId="77777777" w:rsidTr="00DF0933">
        <w:trPr>
          <w:trHeight w:val="347"/>
          <w:tblHeader/>
          <w:jc w:val="center"/>
        </w:trPr>
        <w:tc>
          <w:tcPr>
            <w:tcW w:w="2684" w:type="dxa"/>
            <w:tcBorders>
              <w:top w:val="nil"/>
              <w:left w:val="single" w:sz="8" w:space="0" w:color="auto"/>
              <w:bottom w:val="single" w:sz="4" w:space="0" w:color="auto"/>
              <w:right w:val="single" w:sz="4" w:space="0" w:color="auto"/>
            </w:tcBorders>
            <w:shd w:val="clear" w:color="auto" w:fill="auto"/>
            <w:vAlign w:val="center"/>
          </w:tcPr>
          <w:p w14:paraId="52502DAD" w14:textId="77777777" w:rsidR="00EF6C06" w:rsidRPr="005C5A57" w:rsidRDefault="00EF6C06"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Total (Cumulative Actual)</w:t>
            </w:r>
          </w:p>
        </w:tc>
        <w:tc>
          <w:tcPr>
            <w:tcW w:w="1275" w:type="dxa"/>
            <w:tcBorders>
              <w:top w:val="nil"/>
              <w:left w:val="single" w:sz="4" w:space="0" w:color="auto"/>
              <w:bottom w:val="single" w:sz="4" w:space="0" w:color="auto"/>
              <w:right w:val="single" w:sz="4" w:space="0" w:color="auto"/>
            </w:tcBorders>
            <w:shd w:val="clear" w:color="000000" w:fill="FFFFFF"/>
            <w:vAlign w:val="center"/>
          </w:tcPr>
          <w:p w14:paraId="68F52634" w14:textId="77777777" w:rsidR="00EF6C06" w:rsidRPr="005C5A57" w:rsidRDefault="00EF6C06" w:rsidP="00DF0933">
            <w:pPr>
              <w:ind w:left="357" w:hanging="357"/>
              <w:jc w:val="right"/>
              <w:rPr>
                <w:rFonts w:asciiTheme="minorHAnsi" w:hAnsiTheme="minorHAnsi" w:cstheme="minorHAnsi"/>
                <w:b/>
                <w:bCs/>
                <w:sz w:val="18"/>
                <w:szCs w:val="18"/>
                <w:lang w:val="en-US"/>
              </w:rPr>
            </w:pPr>
            <w:r w:rsidRPr="005C5A57">
              <w:rPr>
                <w:rFonts w:ascii="Calibri" w:hAnsi="Calibri" w:cs="Calibri"/>
                <w:b/>
                <w:bCs/>
                <w:color w:val="000000"/>
                <w:sz w:val="18"/>
                <w:szCs w:val="18"/>
                <w:lang w:val="en-US"/>
              </w:rPr>
              <w:t> </w:t>
            </w:r>
          </w:p>
        </w:tc>
        <w:tc>
          <w:tcPr>
            <w:tcW w:w="1276" w:type="dxa"/>
            <w:tcBorders>
              <w:top w:val="nil"/>
              <w:left w:val="nil"/>
              <w:bottom w:val="single" w:sz="4" w:space="0" w:color="auto"/>
              <w:right w:val="single" w:sz="4" w:space="0" w:color="auto"/>
            </w:tcBorders>
            <w:shd w:val="clear" w:color="000000" w:fill="FFFFFF"/>
            <w:vAlign w:val="center"/>
          </w:tcPr>
          <w:p w14:paraId="1FC79739" w14:textId="77777777" w:rsidR="00EF6C06" w:rsidRPr="005C5A57" w:rsidRDefault="00EF6C06" w:rsidP="00DF0933">
            <w:pPr>
              <w:ind w:left="357" w:hanging="357"/>
              <w:jc w:val="right"/>
              <w:rPr>
                <w:rFonts w:asciiTheme="minorHAnsi" w:hAnsiTheme="minorHAnsi" w:cstheme="minorHAnsi"/>
                <w:sz w:val="18"/>
                <w:szCs w:val="18"/>
                <w:lang w:val="en-US"/>
              </w:rPr>
            </w:pPr>
            <w:r w:rsidRPr="005C5A57">
              <w:rPr>
                <w:rFonts w:ascii="Calibri" w:hAnsi="Calibri" w:cs="Calibri"/>
                <w:b/>
                <w:bCs/>
                <w:color w:val="000000"/>
                <w:sz w:val="18"/>
                <w:szCs w:val="18"/>
                <w:lang w:val="en-US"/>
              </w:rPr>
              <w:t>19,651</w:t>
            </w:r>
          </w:p>
        </w:tc>
        <w:tc>
          <w:tcPr>
            <w:tcW w:w="1276" w:type="dxa"/>
            <w:tcBorders>
              <w:top w:val="nil"/>
              <w:left w:val="nil"/>
              <w:bottom w:val="single" w:sz="4" w:space="0" w:color="auto"/>
              <w:right w:val="single" w:sz="4" w:space="0" w:color="auto"/>
            </w:tcBorders>
            <w:shd w:val="clear" w:color="000000" w:fill="FFFFFF"/>
            <w:vAlign w:val="center"/>
          </w:tcPr>
          <w:p w14:paraId="470122A0" w14:textId="77777777" w:rsidR="00EF6C06" w:rsidRPr="005C5A57" w:rsidRDefault="00EF6C06" w:rsidP="00DF0933">
            <w:pPr>
              <w:ind w:left="357" w:hanging="357"/>
              <w:jc w:val="right"/>
              <w:rPr>
                <w:rFonts w:asciiTheme="minorHAnsi" w:hAnsiTheme="minorHAnsi" w:cstheme="minorHAnsi"/>
                <w:sz w:val="18"/>
                <w:szCs w:val="18"/>
                <w:lang w:val="en-US"/>
              </w:rPr>
            </w:pPr>
            <w:r w:rsidRPr="005C5A57">
              <w:rPr>
                <w:rFonts w:ascii="Calibri" w:hAnsi="Calibri" w:cs="Calibri"/>
                <w:b/>
                <w:bCs/>
                <w:color w:val="000000"/>
                <w:sz w:val="18"/>
                <w:szCs w:val="18"/>
                <w:lang w:val="en-US"/>
              </w:rPr>
              <w:t>2,022,937</w:t>
            </w:r>
          </w:p>
        </w:tc>
        <w:tc>
          <w:tcPr>
            <w:tcW w:w="1276" w:type="dxa"/>
            <w:tcBorders>
              <w:top w:val="nil"/>
              <w:left w:val="nil"/>
              <w:bottom w:val="single" w:sz="4" w:space="0" w:color="auto"/>
              <w:right w:val="single" w:sz="4" w:space="0" w:color="auto"/>
            </w:tcBorders>
            <w:shd w:val="clear" w:color="000000" w:fill="FFFFFF"/>
            <w:vAlign w:val="center"/>
          </w:tcPr>
          <w:p w14:paraId="119A2174" w14:textId="77777777" w:rsidR="00EF6C06" w:rsidRPr="005C5A57" w:rsidRDefault="00EF6C06" w:rsidP="00DF0933">
            <w:pPr>
              <w:ind w:left="357" w:hanging="357"/>
              <w:jc w:val="right"/>
              <w:rPr>
                <w:rFonts w:asciiTheme="minorHAnsi" w:hAnsiTheme="minorHAnsi" w:cstheme="minorHAnsi"/>
                <w:sz w:val="18"/>
                <w:szCs w:val="18"/>
                <w:lang w:val="en-US"/>
              </w:rPr>
            </w:pPr>
            <w:r w:rsidRPr="005C5A57">
              <w:rPr>
                <w:rFonts w:ascii="Calibri" w:hAnsi="Calibri" w:cs="Calibri"/>
                <w:b/>
                <w:bCs/>
                <w:color w:val="000000"/>
                <w:sz w:val="18"/>
                <w:szCs w:val="18"/>
                <w:lang w:val="en-US"/>
              </w:rPr>
              <w:t>2,107,383</w:t>
            </w:r>
          </w:p>
        </w:tc>
        <w:tc>
          <w:tcPr>
            <w:tcW w:w="1417" w:type="dxa"/>
            <w:tcBorders>
              <w:top w:val="nil"/>
              <w:left w:val="nil"/>
              <w:bottom w:val="single" w:sz="4" w:space="0" w:color="auto"/>
              <w:right w:val="single" w:sz="4" w:space="0" w:color="auto"/>
            </w:tcBorders>
            <w:shd w:val="clear" w:color="000000" w:fill="FFFFFF"/>
            <w:vAlign w:val="center"/>
          </w:tcPr>
          <w:p w14:paraId="610223FF" w14:textId="77777777" w:rsidR="00EF6C06" w:rsidRPr="005C5A57" w:rsidRDefault="00EF6C06" w:rsidP="00DF0933">
            <w:pPr>
              <w:ind w:left="357" w:hanging="357"/>
              <w:jc w:val="right"/>
              <w:rPr>
                <w:rFonts w:asciiTheme="minorHAnsi" w:hAnsiTheme="minorHAnsi" w:cstheme="minorHAnsi"/>
                <w:b/>
                <w:bCs/>
                <w:sz w:val="18"/>
                <w:szCs w:val="18"/>
                <w:lang w:val="en-US"/>
              </w:rPr>
            </w:pPr>
            <w:r w:rsidRPr="005C5A57">
              <w:rPr>
                <w:rFonts w:ascii="Calibri" w:hAnsi="Calibri" w:cs="Calibri"/>
                <w:b/>
                <w:bCs/>
                <w:color w:val="000000"/>
                <w:sz w:val="18"/>
                <w:szCs w:val="18"/>
                <w:lang w:val="en-US"/>
              </w:rPr>
              <w:t>2,010,061</w:t>
            </w:r>
          </w:p>
        </w:tc>
        <w:tc>
          <w:tcPr>
            <w:tcW w:w="1418" w:type="dxa"/>
            <w:tcBorders>
              <w:top w:val="nil"/>
              <w:left w:val="nil"/>
              <w:bottom w:val="single" w:sz="4" w:space="0" w:color="auto"/>
              <w:right w:val="single" w:sz="4" w:space="0" w:color="auto"/>
            </w:tcBorders>
            <w:shd w:val="clear" w:color="000000" w:fill="FFFFFF"/>
            <w:vAlign w:val="center"/>
          </w:tcPr>
          <w:p w14:paraId="2A2BEB11" w14:textId="77777777" w:rsidR="00EF6C06" w:rsidRPr="005C5A57" w:rsidRDefault="00EF6C06" w:rsidP="00DF0933">
            <w:pPr>
              <w:ind w:left="357" w:hanging="357"/>
              <w:jc w:val="right"/>
              <w:rPr>
                <w:rFonts w:asciiTheme="minorHAnsi" w:hAnsiTheme="minorHAnsi" w:cstheme="minorHAnsi"/>
                <w:b/>
                <w:bCs/>
                <w:sz w:val="18"/>
                <w:szCs w:val="18"/>
                <w:lang w:val="en-US"/>
              </w:rPr>
            </w:pPr>
            <w:r w:rsidRPr="005C5A57">
              <w:rPr>
                <w:rFonts w:ascii="Calibri" w:hAnsi="Calibri" w:cs="Calibri"/>
                <w:b/>
                <w:bCs/>
                <w:color w:val="000000"/>
                <w:sz w:val="18"/>
                <w:szCs w:val="18"/>
                <w:lang w:val="en-US"/>
              </w:rPr>
              <w:t>843,585</w:t>
            </w:r>
          </w:p>
        </w:tc>
        <w:tc>
          <w:tcPr>
            <w:tcW w:w="3402"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E5C78F" w14:textId="77777777" w:rsidR="00EF6C06" w:rsidRPr="005C5A57" w:rsidRDefault="00EF6C06" w:rsidP="00DF0933">
            <w:pPr>
              <w:ind w:left="357" w:hanging="357"/>
              <w:jc w:val="center"/>
              <w:rPr>
                <w:rFonts w:asciiTheme="minorHAnsi" w:hAnsiTheme="minorHAnsi" w:cstheme="minorHAnsi"/>
                <w:b/>
                <w:bCs/>
                <w:color w:val="000000"/>
                <w:sz w:val="18"/>
                <w:szCs w:val="18"/>
                <w:lang w:val="en-US"/>
              </w:rPr>
            </w:pPr>
          </w:p>
        </w:tc>
      </w:tr>
      <w:tr w:rsidR="00EF6C06" w:rsidRPr="005C5A57" w14:paraId="3915B7B0" w14:textId="77777777" w:rsidTr="00DF0933">
        <w:trPr>
          <w:tblHeader/>
          <w:jc w:val="center"/>
        </w:trPr>
        <w:tc>
          <w:tcPr>
            <w:tcW w:w="2684" w:type="dxa"/>
            <w:tcBorders>
              <w:top w:val="nil"/>
              <w:left w:val="single" w:sz="8" w:space="0" w:color="auto"/>
              <w:bottom w:val="single" w:sz="4" w:space="0" w:color="auto"/>
              <w:right w:val="single" w:sz="4" w:space="0" w:color="auto"/>
            </w:tcBorders>
            <w:shd w:val="clear" w:color="auto" w:fill="auto"/>
            <w:vAlign w:val="center"/>
          </w:tcPr>
          <w:p w14:paraId="1D06414D" w14:textId="77777777" w:rsidR="00EF6C06" w:rsidRPr="005C5A57" w:rsidRDefault="00EF6C06" w:rsidP="00DF0933">
            <w:pPr>
              <w:rPr>
                <w:rFonts w:asciiTheme="minorHAnsi" w:hAnsiTheme="minorHAnsi" w:cstheme="minorHAnsi"/>
                <w:sz w:val="18"/>
                <w:szCs w:val="18"/>
                <w:highlight w:val="yellow"/>
                <w:lang w:val="en-US"/>
              </w:rPr>
            </w:pPr>
            <w:r w:rsidRPr="005C5A57">
              <w:rPr>
                <w:rFonts w:asciiTheme="minorHAnsi" w:hAnsiTheme="minorHAnsi" w:cstheme="minorHAnsi"/>
                <w:sz w:val="18"/>
                <w:szCs w:val="18"/>
                <w:lang w:val="en-US"/>
              </w:rPr>
              <w:t>Annual Planned Disbursement (from ProDoc)</w:t>
            </w:r>
          </w:p>
        </w:tc>
        <w:tc>
          <w:tcPr>
            <w:tcW w:w="1275" w:type="dxa"/>
            <w:tcBorders>
              <w:top w:val="nil"/>
              <w:left w:val="single" w:sz="4" w:space="0" w:color="auto"/>
              <w:bottom w:val="single" w:sz="4" w:space="0" w:color="auto"/>
              <w:right w:val="single" w:sz="4" w:space="0" w:color="auto"/>
            </w:tcBorders>
            <w:shd w:val="clear" w:color="000000" w:fill="FFFFFF"/>
            <w:vAlign w:val="center"/>
          </w:tcPr>
          <w:p w14:paraId="1403DB93" w14:textId="77777777" w:rsidR="00EF6C06" w:rsidRPr="005C5A57" w:rsidRDefault="00EF6C06" w:rsidP="00DF0933">
            <w:pPr>
              <w:ind w:left="357" w:hanging="357"/>
              <w:jc w:val="right"/>
              <w:rPr>
                <w:rFonts w:asciiTheme="minorHAnsi" w:hAnsiTheme="minorHAnsi" w:cstheme="minorHAnsi"/>
                <w:sz w:val="18"/>
                <w:szCs w:val="18"/>
                <w:highlight w:val="yellow"/>
                <w:lang w:val="en-US"/>
              </w:rPr>
            </w:pPr>
            <w:r w:rsidRPr="005C5A57">
              <w:rPr>
                <w:rFonts w:ascii="Calibri" w:hAnsi="Calibri" w:cs="Calibri"/>
                <w:color w:val="000000"/>
                <w:sz w:val="18"/>
                <w:szCs w:val="18"/>
                <w:lang w:val="en-US"/>
              </w:rPr>
              <w:t> </w:t>
            </w:r>
          </w:p>
        </w:tc>
        <w:tc>
          <w:tcPr>
            <w:tcW w:w="1276" w:type="dxa"/>
            <w:tcBorders>
              <w:top w:val="nil"/>
              <w:left w:val="nil"/>
              <w:bottom w:val="single" w:sz="4" w:space="0" w:color="auto"/>
              <w:right w:val="single" w:sz="4" w:space="0" w:color="auto"/>
            </w:tcBorders>
            <w:shd w:val="clear" w:color="auto" w:fill="auto"/>
            <w:vAlign w:val="center"/>
          </w:tcPr>
          <w:p w14:paraId="730B5D82" w14:textId="77777777" w:rsidR="00EF6C06" w:rsidRPr="005C5A57" w:rsidRDefault="00EF6C06" w:rsidP="00DF0933">
            <w:pPr>
              <w:ind w:left="357" w:hanging="357"/>
              <w:jc w:val="right"/>
              <w:rPr>
                <w:rFonts w:asciiTheme="minorHAnsi" w:hAnsiTheme="minorHAnsi" w:cstheme="minorHAnsi"/>
                <w:b/>
                <w:bCs/>
                <w:sz w:val="18"/>
                <w:szCs w:val="18"/>
                <w:lang w:val="en-US"/>
              </w:rPr>
            </w:pPr>
            <w:r w:rsidRPr="005C5A57">
              <w:rPr>
                <w:rFonts w:ascii="Calibri" w:hAnsi="Calibri" w:cs="Calibri"/>
                <w:color w:val="000000"/>
                <w:sz w:val="18"/>
                <w:szCs w:val="18"/>
                <w:lang w:val="en-US"/>
              </w:rPr>
              <w:t>2,006,000</w:t>
            </w:r>
          </w:p>
        </w:tc>
        <w:tc>
          <w:tcPr>
            <w:tcW w:w="1276" w:type="dxa"/>
            <w:tcBorders>
              <w:top w:val="nil"/>
              <w:left w:val="nil"/>
              <w:bottom w:val="single" w:sz="4" w:space="0" w:color="auto"/>
              <w:right w:val="single" w:sz="4" w:space="0" w:color="auto"/>
            </w:tcBorders>
            <w:shd w:val="clear" w:color="auto" w:fill="auto"/>
            <w:vAlign w:val="center"/>
          </w:tcPr>
          <w:p w14:paraId="160F2C88" w14:textId="77777777" w:rsidR="00EF6C06" w:rsidRPr="005C5A57" w:rsidRDefault="00EF6C06" w:rsidP="00DF0933">
            <w:pPr>
              <w:ind w:left="357" w:hanging="357"/>
              <w:jc w:val="right"/>
              <w:rPr>
                <w:rFonts w:asciiTheme="minorHAnsi" w:hAnsiTheme="minorHAnsi" w:cstheme="minorHAnsi"/>
                <w:b/>
                <w:bCs/>
                <w:sz w:val="18"/>
                <w:szCs w:val="18"/>
                <w:lang w:val="en-US"/>
              </w:rPr>
            </w:pPr>
            <w:r w:rsidRPr="005C5A57">
              <w:rPr>
                <w:rFonts w:ascii="Calibri" w:hAnsi="Calibri" w:cs="Calibri"/>
                <w:color w:val="000000"/>
                <w:sz w:val="18"/>
                <w:szCs w:val="18"/>
                <w:lang w:val="en-US"/>
              </w:rPr>
              <w:t>2,437,850</w:t>
            </w:r>
          </w:p>
        </w:tc>
        <w:tc>
          <w:tcPr>
            <w:tcW w:w="1276" w:type="dxa"/>
            <w:tcBorders>
              <w:top w:val="nil"/>
              <w:left w:val="nil"/>
              <w:bottom w:val="single" w:sz="4" w:space="0" w:color="auto"/>
              <w:right w:val="single" w:sz="4" w:space="0" w:color="auto"/>
            </w:tcBorders>
            <w:shd w:val="clear" w:color="auto" w:fill="auto"/>
            <w:vAlign w:val="center"/>
          </w:tcPr>
          <w:p w14:paraId="5F2C0AE3" w14:textId="77777777" w:rsidR="00EF6C06" w:rsidRPr="005C5A57" w:rsidRDefault="00EF6C06" w:rsidP="00DF0933">
            <w:pPr>
              <w:ind w:left="357" w:hanging="357"/>
              <w:jc w:val="right"/>
              <w:rPr>
                <w:rFonts w:asciiTheme="minorHAnsi" w:hAnsiTheme="minorHAnsi" w:cstheme="minorHAnsi"/>
                <w:sz w:val="18"/>
                <w:szCs w:val="18"/>
                <w:highlight w:val="yellow"/>
                <w:lang w:val="en-US"/>
              </w:rPr>
            </w:pPr>
            <w:r w:rsidRPr="005C5A57">
              <w:rPr>
                <w:rFonts w:ascii="Calibri" w:hAnsi="Calibri" w:cs="Calibri"/>
                <w:color w:val="000000"/>
                <w:sz w:val="18"/>
                <w:szCs w:val="18"/>
                <w:lang w:val="en-US"/>
              </w:rPr>
              <w:t>2,747,850</w:t>
            </w:r>
          </w:p>
        </w:tc>
        <w:tc>
          <w:tcPr>
            <w:tcW w:w="1417" w:type="dxa"/>
            <w:tcBorders>
              <w:top w:val="nil"/>
              <w:left w:val="nil"/>
              <w:bottom w:val="single" w:sz="4" w:space="0" w:color="auto"/>
              <w:right w:val="single" w:sz="4" w:space="0" w:color="auto"/>
            </w:tcBorders>
            <w:shd w:val="clear" w:color="auto" w:fill="auto"/>
            <w:vAlign w:val="center"/>
          </w:tcPr>
          <w:p w14:paraId="37AA8A1F" w14:textId="77777777" w:rsidR="00EF6C06" w:rsidRPr="005C5A57" w:rsidRDefault="00EF6C06" w:rsidP="00DF0933">
            <w:pPr>
              <w:ind w:left="357" w:hanging="357"/>
              <w:jc w:val="right"/>
              <w:rPr>
                <w:rFonts w:asciiTheme="minorHAnsi" w:hAnsiTheme="minorHAnsi" w:cstheme="minorHAnsi"/>
                <w:sz w:val="18"/>
                <w:szCs w:val="18"/>
                <w:highlight w:val="yellow"/>
                <w:lang w:val="en-US"/>
              </w:rPr>
            </w:pPr>
            <w:r w:rsidRPr="005C5A57">
              <w:rPr>
                <w:rFonts w:ascii="Calibri" w:hAnsi="Calibri" w:cs="Calibri"/>
                <w:color w:val="000000"/>
                <w:sz w:val="18"/>
                <w:szCs w:val="18"/>
                <w:lang w:val="en-US"/>
              </w:rPr>
              <w:t>3,447,850</w:t>
            </w:r>
          </w:p>
        </w:tc>
        <w:tc>
          <w:tcPr>
            <w:tcW w:w="1418" w:type="dxa"/>
            <w:tcBorders>
              <w:top w:val="nil"/>
              <w:left w:val="nil"/>
              <w:bottom w:val="single" w:sz="4" w:space="0" w:color="auto"/>
              <w:right w:val="single" w:sz="4" w:space="0" w:color="auto"/>
            </w:tcBorders>
            <w:shd w:val="clear" w:color="auto" w:fill="auto"/>
            <w:vAlign w:val="center"/>
          </w:tcPr>
          <w:p w14:paraId="24819111" w14:textId="77777777" w:rsidR="00EF6C06" w:rsidRPr="005C5A57" w:rsidRDefault="00EF6C06" w:rsidP="00DF0933">
            <w:pPr>
              <w:ind w:left="357" w:hanging="357"/>
              <w:jc w:val="right"/>
              <w:rPr>
                <w:rFonts w:asciiTheme="minorHAnsi" w:hAnsiTheme="minorHAnsi" w:cstheme="minorBidi"/>
                <w:sz w:val="18"/>
                <w:szCs w:val="18"/>
                <w:highlight w:val="yellow"/>
                <w:lang w:val="en-US"/>
              </w:rPr>
            </w:pPr>
            <w:r w:rsidRPr="005C5A57">
              <w:rPr>
                <w:rFonts w:ascii="Calibri" w:hAnsi="Calibri" w:cs="Calibri"/>
                <w:color w:val="000000"/>
                <w:sz w:val="18"/>
                <w:szCs w:val="18"/>
                <w:lang w:val="en-US"/>
              </w:rPr>
              <w:t>2,797,900</w:t>
            </w:r>
          </w:p>
        </w:tc>
        <w:tc>
          <w:tcPr>
            <w:tcW w:w="3402" w:type="dxa"/>
            <w:gridSpan w:val="3"/>
            <w:vMerge/>
            <w:vAlign w:val="center"/>
          </w:tcPr>
          <w:p w14:paraId="19A70FCC" w14:textId="77777777" w:rsidR="00EF6C06" w:rsidRPr="005C5A57" w:rsidRDefault="00EF6C06" w:rsidP="00DF0933">
            <w:pPr>
              <w:ind w:left="357" w:hanging="357"/>
              <w:jc w:val="center"/>
              <w:rPr>
                <w:rFonts w:asciiTheme="minorHAnsi" w:hAnsiTheme="minorHAnsi" w:cstheme="minorHAnsi"/>
                <w:sz w:val="18"/>
                <w:szCs w:val="18"/>
                <w:highlight w:val="yellow"/>
                <w:lang w:val="en-US"/>
              </w:rPr>
            </w:pPr>
          </w:p>
        </w:tc>
      </w:tr>
      <w:tr w:rsidR="00EF6C06" w:rsidRPr="005C5A57" w14:paraId="1097C796" w14:textId="77777777" w:rsidTr="00DF0933">
        <w:trPr>
          <w:tblHeader/>
          <w:jc w:val="center"/>
        </w:trPr>
        <w:tc>
          <w:tcPr>
            <w:tcW w:w="2684" w:type="dxa"/>
            <w:tcBorders>
              <w:top w:val="nil"/>
              <w:left w:val="single" w:sz="8" w:space="0" w:color="auto"/>
              <w:bottom w:val="single" w:sz="8" w:space="0" w:color="auto"/>
              <w:right w:val="single" w:sz="4" w:space="0" w:color="auto"/>
            </w:tcBorders>
            <w:shd w:val="clear" w:color="auto" w:fill="auto"/>
            <w:vAlign w:val="center"/>
          </w:tcPr>
          <w:p w14:paraId="1134A5B8" w14:textId="77777777" w:rsidR="00EF6C06" w:rsidRPr="005C5A57" w:rsidRDefault="00EF6C06" w:rsidP="00DF0933">
            <w:pPr>
              <w:rPr>
                <w:rFonts w:asciiTheme="minorHAnsi" w:hAnsiTheme="minorHAnsi" w:cstheme="minorHAnsi"/>
                <w:sz w:val="18"/>
                <w:szCs w:val="18"/>
                <w:highlight w:val="yellow"/>
                <w:lang w:val="en-US"/>
              </w:rPr>
            </w:pPr>
            <w:r w:rsidRPr="005C5A57">
              <w:rPr>
                <w:rFonts w:asciiTheme="minorHAnsi" w:hAnsiTheme="minorHAnsi" w:cstheme="minorHAnsi"/>
                <w:b/>
                <w:bCs/>
                <w:sz w:val="18"/>
                <w:szCs w:val="18"/>
                <w:lang w:val="en-US"/>
              </w:rPr>
              <w:t>% Expended of Planned Disbursement</w:t>
            </w:r>
          </w:p>
        </w:tc>
        <w:tc>
          <w:tcPr>
            <w:tcW w:w="1275" w:type="dxa"/>
            <w:tcBorders>
              <w:top w:val="nil"/>
              <w:left w:val="single" w:sz="4" w:space="0" w:color="auto"/>
              <w:bottom w:val="single" w:sz="8" w:space="0" w:color="auto"/>
              <w:right w:val="single" w:sz="4" w:space="0" w:color="auto"/>
            </w:tcBorders>
            <w:shd w:val="clear" w:color="auto" w:fill="auto"/>
            <w:vAlign w:val="center"/>
          </w:tcPr>
          <w:p w14:paraId="2BC641F6" w14:textId="77777777" w:rsidR="00EF6C06" w:rsidRPr="005C5A57" w:rsidRDefault="00EF6C06" w:rsidP="00DF0933">
            <w:pPr>
              <w:ind w:left="357" w:hanging="357"/>
              <w:jc w:val="center"/>
              <w:rPr>
                <w:rFonts w:asciiTheme="minorHAnsi" w:hAnsiTheme="minorHAnsi" w:cstheme="minorHAnsi"/>
                <w:sz w:val="18"/>
                <w:szCs w:val="18"/>
                <w:highlight w:val="yellow"/>
                <w:lang w:val="en-US"/>
              </w:rPr>
            </w:pPr>
            <w:r w:rsidRPr="005C5A57">
              <w:rPr>
                <w:rFonts w:ascii="Calibri" w:hAnsi="Calibri" w:cs="Calibri"/>
                <w:b/>
                <w:bCs/>
                <w:color w:val="000000"/>
                <w:sz w:val="18"/>
                <w:szCs w:val="18"/>
                <w:lang w:val="en-US"/>
              </w:rPr>
              <w:t> </w:t>
            </w:r>
          </w:p>
        </w:tc>
        <w:tc>
          <w:tcPr>
            <w:tcW w:w="1276" w:type="dxa"/>
            <w:tcBorders>
              <w:top w:val="nil"/>
              <w:left w:val="nil"/>
              <w:bottom w:val="single" w:sz="8" w:space="0" w:color="auto"/>
              <w:right w:val="single" w:sz="4" w:space="0" w:color="auto"/>
            </w:tcBorders>
            <w:shd w:val="clear" w:color="auto" w:fill="auto"/>
            <w:vAlign w:val="center"/>
          </w:tcPr>
          <w:p w14:paraId="6FDD4418" w14:textId="77777777" w:rsidR="00EF6C06" w:rsidRPr="005C5A57" w:rsidRDefault="00EF6C06" w:rsidP="00DF0933">
            <w:pPr>
              <w:ind w:left="357" w:hanging="357"/>
              <w:jc w:val="right"/>
              <w:rPr>
                <w:rFonts w:asciiTheme="minorHAnsi" w:hAnsiTheme="minorHAnsi" w:cstheme="minorHAnsi"/>
                <w:sz w:val="18"/>
                <w:szCs w:val="18"/>
                <w:lang w:val="en-US"/>
              </w:rPr>
            </w:pPr>
            <w:r w:rsidRPr="005C5A57">
              <w:rPr>
                <w:rFonts w:ascii="Calibri" w:hAnsi="Calibri" w:cs="Calibri"/>
                <w:color w:val="000000"/>
                <w:sz w:val="18"/>
                <w:szCs w:val="18"/>
                <w:lang w:val="en-US"/>
              </w:rPr>
              <w:t>1%</w:t>
            </w:r>
          </w:p>
        </w:tc>
        <w:tc>
          <w:tcPr>
            <w:tcW w:w="1276" w:type="dxa"/>
            <w:tcBorders>
              <w:top w:val="nil"/>
              <w:left w:val="nil"/>
              <w:bottom w:val="single" w:sz="8" w:space="0" w:color="auto"/>
              <w:right w:val="single" w:sz="4" w:space="0" w:color="auto"/>
            </w:tcBorders>
            <w:shd w:val="clear" w:color="auto" w:fill="auto"/>
            <w:vAlign w:val="center"/>
          </w:tcPr>
          <w:p w14:paraId="168A42BC" w14:textId="77777777" w:rsidR="00EF6C06" w:rsidRPr="005C5A57" w:rsidRDefault="00EF6C06" w:rsidP="00DF0933">
            <w:pPr>
              <w:ind w:left="357" w:hanging="357"/>
              <w:jc w:val="right"/>
              <w:rPr>
                <w:rFonts w:asciiTheme="minorHAnsi" w:hAnsiTheme="minorHAnsi" w:cstheme="minorHAnsi"/>
                <w:sz w:val="18"/>
                <w:szCs w:val="18"/>
                <w:lang w:val="en-US"/>
              </w:rPr>
            </w:pPr>
            <w:r w:rsidRPr="005C5A57">
              <w:rPr>
                <w:rFonts w:ascii="Calibri" w:hAnsi="Calibri" w:cs="Calibri"/>
                <w:color w:val="000000"/>
                <w:sz w:val="18"/>
                <w:szCs w:val="18"/>
                <w:lang w:val="en-US"/>
              </w:rPr>
              <w:t>83%</w:t>
            </w:r>
          </w:p>
        </w:tc>
        <w:tc>
          <w:tcPr>
            <w:tcW w:w="1276" w:type="dxa"/>
            <w:tcBorders>
              <w:top w:val="nil"/>
              <w:left w:val="nil"/>
              <w:bottom w:val="single" w:sz="8" w:space="0" w:color="auto"/>
              <w:right w:val="single" w:sz="4" w:space="0" w:color="auto"/>
            </w:tcBorders>
            <w:shd w:val="clear" w:color="auto" w:fill="auto"/>
            <w:vAlign w:val="center"/>
          </w:tcPr>
          <w:p w14:paraId="512EDD12" w14:textId="77777777" w:rsidR="00EF6C06" w:rsidRPr="005C5A57" w:rsidRDefault="00EF6C06" w:rsidP="00DF0933">
            <w:pPr>
              <w:ind w:left="357" w:hanging="357"/>
              <w:jc w:val="right"/>
              <w:rPr>
                <w:rFonts w:asciiTheme="minorHAnsi" w:hAnsiTheme="minorHAnsi" w:cstheme="minorHAnsi"/>
                <w:sz w:val="18"/>
                <w:szCs w:val="18"/>
                <w:highlight w:val="yellow"/>
                <w:lang w:val="en-US"/>
              </w:rPr>
            </w:pPr>
            <w:r w:rsidRPr="005C5A57">
              <w:rPr>
                <w:rFonts w:ascii="Calibri" w:hAnsi="Calibri" w:cs="Calibri"/>
                <w:color w:val="000000"/>
                <w:sz w:val="18"/>
                <w:szCs w:val="18"/>
                <w:lang w:val="en-US"/>
              </w:rPr>
              <w:t>77%</w:t>
            </w:r>
          </w:p>
        </w:tc>
        <w:tc>
          <w:tcPr>
            <w:tcW w:w="1417" w:type="dxa"/>
            <w:tcBorders>
              <w:top w:val="nil"/>
              <w:left w:val="nil"/>
              <w:bottom w:val="single" w:sz="8" w:space="0" w:color="auto"/>
              <w:right w:val="single" w:sz="4" w:space="0" w:color="auto"/>
            </w:tcBorders>
            <w:shd w:val="clear" w:color="auto" w:fill="auto"/>
            <w:vAlign w:val="center"/>
          </w:tcPr>
          <w:p w14:paraId="0DE3CCEA" w14:textId="77777777" w:rsidR="00EF6C06" w:rsidRPr="005C5A57" w:rsidRDefault="00EF6C06" w:rsidP="00DF0933">
            <w:pPr>
              <w:ind w:left="357" w:hanging="357"/>
              <w:jc w:val="right"/>
              <w:rPr>
                <w:rFonts w:asciiTheme="minorHAnsi" w:hAnsiTheme="minorHAnsi" w:cstheme="minorHAnsi"/>
                <w:sz w:val="18"/>
                <w:szCs w:val="18"/>
                <w:highlight w:val="yellow"/>
                <w:lang w:val="en-US"/>
              </w:rPr>
            </w:pPr>
            <w:r w:rsidRPr="005C5A57">
              <w:rPr>
                <w:rFonts w:ascii="Calibri" w:hAnsi="Calibri" w:cs="Calibri"/>
                <w:color w:val="000000"/>
                <w:sz w:val="18"/>
                <w:szCs w:val="18"/>
                <w:lang w:val="en-US"/>
              </w:rPr>
              <w:t>58%</w:t>
            </w:r>
          </w:p>
        </w:tc>
        <w:tc>
          <w:tcPr>
            <w:tcW w:w="1418" w:type="dxa"/>
            <w:tcBorders>
              <w:top w:val="nil"/>
              <w:left w:val="nil"/>
              <w:bottom w:val="single" w:sz="8" w:space="0" w:color="auto"/>
              <w:right w:val="single" w:sz="4" w:space="0" w:color="auto"/>
            </w:tcBorders>
            <w:shd w:val="clear" w:color="auto" w:fill="auto"/>
            <w:vAlign w:val="center"/>
          </w:tcPr>
          <w:p w14:paraId="7738EA85" w14:textId="77777777" w:rsidR="00EF6C06" w:rsidRPr="005C5A57" w:rsidRDefault="00EF6C06" w:rsidP="00DF0933">
            <w:pPr>
              <w:ind w:left="357" w:hanging="357"/>
              <w:jc w:val="right"/>
              <w:rPr>
                <w:rFonts w:asciiTheme="minorHAnsi" w:hAnsiTheme="minorHAnsi" w:cstheme="minorHAnsi"/>
                <w:sz w:val="18"/>
                <w:szCs w:val="18"/>
                <w:highlight w:val="yellow"/>
                <w:lang w:val="en-US"/>
              </w:rPr>
            </w:pPr>
            <w:r w:rsidRPr="005C5A57">
              <w:rPr>
                <w:rFonts w:ascii="Calibri" w:hAnsi="Calibri" w:cs="Calibri"/>
                <w:color w:val="000000"/>
                <w:sz w:val="18"/>
                <w:szCs w:val="18"/>
                <w:lang w:val="en-US"/>
              </w:rPr>
              <w:t>30%</w:t>
            </w:r>
          </w:p>
        </w:tc>
        <w:tc>
          <w:tcPr>
            <w:tcW w:w="3402" w:type="dxa"/>
            <w:gridSpan w:val="3"/>
            <w:vMerge/>
            <w:vAlign w:val="center"/>
          </w:tcPr>
          <w:p w14:paraId="5D89F563" w14:textId="77777777" w:rsidR="00EF6C06" w:rsidRPr="005C5A57" w:rsidRDefault="00EF6C06" w:rsidP="00DF0933">
            <w:pPr>
              <w:ind w:left="357" w:hanging="357"/>
              <w:jc w:val="center"/>
              <w:rPr>
                <w:rFonts w:asciiTheme="minorHAnsi" w:hAnsiTheme="minorHAnsi" w:cstheme="minorHAnsi"/>
                <w:color w:val="000000"/>
                <w:sz w:val="18"/>
                <w:szCs w:val="18"/>
                <w:lang w:val="en-US"/>
              </w:rPr>
            </w:pPr>
          </w:p>
        </w:tc>
      </w:tr>
    </w:tbl>
    <w:p w14:paraId="007A2E9F" w14:textId="77777777" w:rsidR="00D42083" w:rsidRPr="005C5A57" w:rsidRDefault="00D42083" w:rsidP="00D42083">
      <w:pPr>
        <w:ind w:left="357" w:hanging="357"/>
        <w:jc w:val="center"/>
        <w:rPr>
          <w:rFonts w:asciiTheme="minorHAnsi" w:hAnsiTheme="minorHAnsi" w:cstheme="minorHAnsi"/>
          <w:sz w:val="18"/>
          <w:szCs w:val="18"/>
          <w:highlight w:val="yellow"/>
          <w:lang w:val="en-US"/>
        </w:rPr>
      </w:pPr>
    </w:p>
    <w:p w14:paraId="6A5B35D1" w14:textId="33B66B3D" w:rsidR="00D42083" w:rsidRPr="005C5A57" w:rsidRDefault="00D42083" w:rsidP="00D42083">
      <w:pPr>
        <w:spacing w:after="60"/>
        <w:jc w:val="center"/>
        <w:rPr>
          <w:rFonts w:asciiTheme="minorHAnsi" w:hAnsiTheme="minorHAnsi" w:cstheme="minorHAnsi"/>
          <w:b/>
          <w:bCs/>
          <w:i/>
          <w:iCs/>
          <w:color w:val="FF0000"/>
          <w:lang w:val="en-US"/>
        </w:rPr>
      </w:pPr>
      <w:r w:rsidRPr="005C5A57">
        <w:rPr>
          <w:rFonts w:asciiTheme="minorHAnsi" w:hAnsiTheme="minorHAnsi" w:cs="Arial"/>
          <w:b/>
          <w:lang w:val="en-US"/>
        </w:rPr>
        <w:br w:type="page"/>
      </w:r>
      <w:bookmarkStart w:id="193" w:name="_Toc113548487"/>
      <w:r w:rsidRPr="005C5A57">
        <w:rPr>
          <w:rFonts w:asciiTheme="minorHAnsi" w:hAnsiTheme="minorHAnsi" w:cstheme="minorHAnsi"/>
          <w:b/>
          <w:bCs/>
          <w:lang w:val="en-US"/>
        </w:rPr>
        <w:lastRenderedPageBreak/>
        <w:t xml:space="preserve">Table </w:t>
      </w:r>
      <w:r w:rsidRPr="005C5A57">
        <w:rPr>
          <w:rFonts w:asciiTheme="minorHAnsi" w:hAnsiTheme="minorHAnsi" w:cstheme="minorHAnsi"/>
          <w:b/>
          <w:bCs/>
          <w:lang w:val="en-US"/>
        </w:rPr>
        <w:fldChar w:fldCharType="begin"/>
      </w:r>
      <w:r w:rsidRPr="005C5A57">
        <w:rPr>
          <w:rFonts w:asciiTheme="minorHAnsi" w:hAnsiTheme="minorHAnsi" w:cstheme="minorHAnsi"/>
          <w:b/>
          <w:bCs/>
          <w:lang w:val="en-US"/>
        </w:rPr>
        <w:instrText xml:space="preserve"> SEQ Table \* ARABIC </w:instrText>
      </w:r>
      <w:r w:rsidRPr="005C5A57">
        <w:rPr>
          <w:rFonts w:asciiTheme="minorHAnsi" w:hAnsiTheme="minorHAnsi" w:cstheme="minorHAnsi"/>
          <w:b/>
          <w:bCs/>
          <w:lang w:val="en-US"/>
        </w:rPr>
        <w:fldChar w:fldCharType="separate"/>
      </w:r>
      <w:r w:rsidR="00A33AC9">
        <w:rPr>
          <w:rFonts w:asciiTheme="minorHAnsi" w:hAnsiTheme="minorHAnsi" w:cstheme="minorHAnsi"/>
          <w:b/>
          <w:bCs/>
          <w:noProof/>
          <w:lang w:val="en-US"/>
        </w:rPr>
        <w:t>5</w:t>
      </w:r>
      <w:r w:rsidRPr="005C5A57">
        <w:rPr>
          <w:rFonts w:asciiTheme="minorHAnsi" w:hAnsiTheme="minorHAnsi" w:cstheme="minorHAnsi"/>
          <w:b/>
          <w:bCs/>
          <w:lang w:val="en-US"/>
        </w:rPr>
        <w:fldChar w:fldCharType="end"/>
      </w:r>
      <w:r w:rsidR="00A33AC9">
        <w:rPr>
          <w:rFonts w:asciiTheme="minorHAnsi" w:hAnsiTheme="minorHAnsi" w:cstheme="minorHAnsi"/>
          <w:b/>
          <w:bCs/>
          <w:lang w:val="en-US"/>
        </w:rPr>
        <w:t>:</w:t>
      </w:r>
      <w:r w:rsidRPr="005C5A57">
        <w:rPr>
          <w:rFonts w:asciiTheme="minorHAnsi" w:hAnsiTheme="minorHAnsi" w:cstheme="minorHAnsi"/>
          <w:b/>
          <w:bCs/>
          <w:lang w:val="en-US"/>
        </w:rPr>
        <w:t xml:space="preserve"> GEF Project Expenditures for LCPB Project against ATLAS codes (in USD as of 30 June 2022)</w:t>
      </w:r>
      <w:bookmarkEnd w:id="193"/>
    </w:p>
    <w:tbl>
      <w:tblPr>
        <w:tblStyle w:val="TableGrid"/>
        <w:tblW w:w="0" w:type="auto"/>
        <w:jc w:val="center"/>
        <w:tblLook w:val="04A0" w:firstRow="1" w:lastRow="0" w:firstColumn="1" w:lastColumn="0" w:noHBand="0" w:noVBand="1"/>
      </w:tblPr>
      <w:tblGrid>
        <w:gridCol w:w="2263"/>
        <w:gridCol w:w="4536"/>
        <w:gridCol w:w="1831"/>
      </w:tblGrid>
      <w:tr w:rsidR="00D42083" w:rsidRPr="005C5A57" w14:paraId="0076D865" w14:textId="77777777" w:rsidTr="00DF0933">
        <w:trPr>
          <w:jc w:val="center"/>
        </w:trPr>
        <w:tc>
          <w:tcPr>
            <w:tcW w:w="2263"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482C8BA3" w14:textId="77777777" w:rsidR="00D42083" w:rsidRPr="005C5A57" w:rsidRDefault="00D42083" w:rsidP="00DF0933">
            <w:pPr>
              <w:autoSpaceDE w:val="0"/>
              <w:autoSpaceDN w:val="0"/>
              <w:adjustRightInd w:val="0"/>
              <w:jc w:val="center"/>
              <w:rPr>
                <w:rFonts w:asciiTheme="minorHAnsi" w:hAnsiTheme="minorHAnsi" w:cstheme="minorHAnsi"/>
                <w:b/>
                <w:bCs/>
                <w:lang w:val="en-US"/>
              </w:rPr>
            </w:pPr>
            <w:r w:rsidRPr="005C5A57">
              <w:rPr>
                <w:rFonts w:asciiTheme="minorHAnsi" w:hAnsiTheme="minorHAnsi" w:cstheme="minorHAnsi"/>
                <w:b/>
                <w:bCs/>
                <w:lang w:val="en-US"/>
              </w:rPr>
              <w:t>ATLAS Code</w:t>
            </w:r>
          </w:p>
        </w:tc>
        <w:tc>
          <w:tcPr>
            <w:tcW w:w="4536"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6FF5C30E" w14:textId="77777777" w:rsidR="00D42083" w:rsidRPr="005C5A57" w:rsidRDefault="00D42083" w:rsidP="00DF0933">
            <w:pPr>
              <w:autoSpaceDE w:val="0"/>
              <w:autoSpaceDN w:val="0"/>
              <w:adjustRightInd w:val="0"/>
              <w:jc w:val="center"/>
              <w:rPr>
                <w:rFonts w:asciiTheme="minorHAnsi" w:hAnsiTheme="minorHAnsi" w:cstheme="minorHAnsi"/>
                <w:b/>
                <w:bCs/>
                <w:lang w:val="en-US"/>
              </w:rPr>
            </w:pPr>
            <w:r w:rsidRPr="005C5A57">
              <w:rPr>
                <w:rFonts w:asciiTheme="minorHAnsi" w:hAnsiTheme="minorHAnsi" w:cstheme="minorHAnsi"/>
                <w:b/>
                <w:bCs/>
                <w:lang w:val="en-US"/>
              </w:rPr>
              <w:t>Expenditure Description</w:t>
            </w:r>
          </w:p>
        </w:tc>
        <w:tc>
          <w:tcPr>
            <w:tcW w:w="1831"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4248DDEE" w14:textId="77777777" w:rsidR="00D42083" w:rsidRPr="005C5A57" w:rsidRDefault="00D42083" w:rsidP="00DF0933">
            <w:pPr>
              <w:autoSpaceDE w:val="0"/>
              <w:autoSpaceDN w:val="0"/>
              <w:adjustRightInd w:val="0"/>
              <w:jc w:val="center"/>
              <w:rPr>
                <w:rFonts w:asciiTheme="minorHAnsi" w:hAnsiTheme="minorHAnsi" w:cstheme="minorHAnsi"/>
                <w:b/>
                <w:bCs/>
                <w:lang w:val="en-US"/>
              </w:rPr>
            </w:pPr>
            <w:r w:rsidRPr="005C5A57">
              <w:rPr>
                <w:rFonts w:asciiTheme="minorHAnsi" w:hAnsiTheme="minorHAnsi" w:cstheme="minorHAnsi"/>
                <w:b/>
                <w:bCs/>
                <w:lang w:val="en-US"/>
              </w:rPr>
              <w:t>US$</w:t>
            </w:r>
          </w:p>
        </w:tc>
      </w:tr>
      <w:tr w:rsidR="00D42083" w:rsidRPr="005C5A57" w14:paraId="2CC03463" w14:textId="77777777" w:rsidTr="00DF0933">
        <w:tblPrEx>
          <w:jc w:val="left"/>
        </w:tblPrEx>
        <w:trPr>
          <w:trHeight w:val="227"/>
        </w:trPr>
        <w:tc>
          <w:tcPr>
            <w:tcW w:w="2263"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A584181" w14:textId="77777777" w:rsidR="00D42083" w:rsidRPr="005C5A57" w:rsidRDefault="00D42083" w:rsidP="00DF0933">
            <w:pPr>
              <w:jc w:val="center"/>
              <w:rPr>
                <w:rFonts w:asciiTheme="minorHAnsi" w:eastAsia="Times New Roman" w:hAnsiTheme="minorHAnsi" w:cstheme="minorHAnsi"/>
                <w:sz w:val="18"/>
                <w:szCs w:val="18"/>
                <w:lang w:val="en-US" w:eastAsia="en-CA"/>
              </w:rPr>
            </w:pPr>
            <w:r w:rsidRPr="005C5A57">
              <w:rPr>
                <w:rFonts w:asciiTheme="minorHAnsi" w:hAnsiTheme="minorHAnsi" w:cstheme="minorHAnsi"/>
                <w:sz w:val="18"/>
                <w:szCs w:val="18"/>
                <w:lang w:val="en-US"/>
              </w:rPr>
              <w:t>71200</w:t>
            </w:r>
          </w:p>
        </w:tc>
        <w:tc>
          <w:tcPr>
            <w:tcW w:w="4536" w:type="dxa"/>
            <w:tcBorders>
              <w:top w:val="single" w:sz="8" w:space="0" w:color="auto"/>
              <w:left w:val="nil"/>
              <w:bottom w:val="single" w:sz="4" w:space="0" w:color="auto"/>
              <w:right w:val="single" w:sz="4" w:space="0" w:color="auto"/>
            </w:tcBorders>
            <w:shd w:val="clear" w:color="auto" w:fill="auto"/>
            <w:vAlign w:val="bottom"/>
            <w:hideMark/>
          </w:tcPr>
          <w:p w14:paraId="56D5CF26" w14:textId="77777777" w:rsidR="00D42083" w:rsidRPr="005C5A57" w:rsidRDefault="00D42083" w:rsidP="00DF0933">
            <w:pPr>
              <w:rPr>
                <w:rFonts w:asciiTheme="minorHAnsi" w:eastAsia="Times New Roman" w:hAnsiTheme="minorHAnsi" w:cstheme="minorHAnsi"/>
                <w:sz w:val="18"/>
                <w:szCs w:val="18"/>
                <w:lang w:val="en-US" w:eastAsia="en-CA"/>
              </w:rPr>
            </w:pPr>
            <w:r w:rsidRPr="005C5A57">
              <w:rPr>
                <w:rFonts w:asciiTheme="minorHAnsi" w:hAnsiTheme="minorHAnsi" w:cstheme="minorHAnsi"/>
                <w:sz w:val="18"/>
                <w:szCs w:val="18"/>
                <w:lang w:val="en-US"/>
              </w:rPr>
              <w:t>International Consultants</w:t>
            </w:r>
          </w:p>
        </w:tc>
        <w:tc>
          <w:tcPr>
            <w:tcW w:w="1831" w:type="dxa"/>
            <w:tcBorders>
              <w:top w:val="single" w:sz="8" w:space="0" w:color="auto"/>
              <w:left w:val="nil"/>
              <w:bottom w:val="single" w:sz="4" w:space="0" w:color="auto"/>
              <w:right w:val="single" w:sz="8" w:space="0" w:color="auto"/>
            </w:tcBorders>
            <w:shd w:val="clear" w:color="auto" w:fill="auto"/>
            <w:noWrap/>
            <w:vAlign w:val="bottom"/>
            <w:hideMark/>
          </w:tcPr>
          <w:p w14:paraId="6378CF93" w14:textId="77777777" w:rsidR="00D42083" w:rsidRPr="005C5A57" w:rsidRDefault="00D42083" w:rsidP="00DF0933">
            <w:pPr>
              <w:jc w:val="right"/>
              <w:rPr>
                <w:rFonts w:asciiTheme="minorHAnsi" w:eastAsia="Times New Roman" w:hAnsiTheme="minorHAnsi" w:cstheme="minorHAnsi"/>
                <w:color w:val="000000"/>
                <w:sz w:val="18"/>
                <w:szCs w:val="18"/>
                <w:lang w:val="en-US" w:eastAsia="en-CA"/>
              </w:rPr>
            </w:pPr>
            <w:r w:rsidRPr="005C5A57">
              <w:rPr>
                <w:rFonts w:asciiTheme="minorHAnsi" w:hAnsiTheme="minorHAnsi" w:cstheme="minorHAnsi"/>
                <w:color w:val="000000"/>
                <w:sz w:val="18"/>
                <w:szCs w:val="18"/>
                <w:lang w:val="en-US"/>
              </w:rPr>
              <w:t>183,140</w:t>
            </w:r>
          </w:p>
        </w:tc>
      </w:tr>
      <w:tr w:rsidR="00D42083" w:rsidRPr="005C5A57" w14:paraId="0392B09E" w14:textId="77777777" w:rsidTr="00DF0933">
        <w:tblPrEx>
          <w:jc w:val="left"/>
        </w:tblPrEx>
        <w:trPr>
          <w:trHeight w:val="227"/>
        </w:trPr>
        <w:tc>
          <w:tcPr>
            <w:tcW w:w="2263" w:type="dxa"/>
            <w:tcBorders>
              <w:top w:val="single" w:sz="8" w:space="0" w:color="auto"/>
              <w:left w:val="single" w:sz="8" w:space="0" w:color="auto"/>
              <w:bottom w:val="single" w:sz="4" w:space="0" w:color="auto"/>
              <w:right w:val="single" w:sz="4" w:space="0" w:color="auto"/>
            </w:tcBorders>
            <w:shd w:val="clear" w:color="auto" w:fill="auto"/>
            <w:vAlign w:val="center"/>
          </w:tcPr>
          <w:p w14:paraId="64A688B6" w14:textId="77777777" w:rsidR="00D42083" w:rsidRPr="005C5A57" w:rsidRDefault="00D42083" w:rsidP="00DF0933">
            <w:pPr>
              <w:jc w:val="center"/>
              <w:rPr>
                <w:rFonts w:asciiTheme="minorHAnsi" w:eastAsia="Times New Roman" w:hAnsiTheme="minorHAnsi" w:cstheme="minorHAnsi"/>
                <w:sz w:val="18"/>
                <w:szCs w:val="18"/>
                <w:lang w:val="en-US" w:eastAsia="en-CA"/>
              </w:rPr>
            </w:pPr>
            <w:r w:rsidRPr="005C5A57">
              <w:rPr>
                <w:rFonts w:asciiTheme="minorHAnsi" w:hAnsiTheme="minorHAnsi" w:cstheme="minorHAnsi"/>
                <w:sz w:val="18"/>
                <w:szCs w:val="18"/>
                <w:lang w:val="en-US"/>
              </w:rPr>
              <w:t>71300</w:t>
            </w:r>
          </w:p>
        </w:tc>
        <w:tc>
          <w:tcPr>
            <w:tcW w:w="4536" w:type="dxa"/>
            <w:tcBorders>
              <w:top w:val="single" w:sz="8" w:space="0" w:color="auto"/>
              <w:left w:val="nil"/>
              <w:bottom w:val="single" w:sz="4" w:space="0" w:color="auto"/>
              <w:right w:val="single" w:sz="4" w:space="0" w:color="auto"/>
            </w:tcBorders>
            <w:shd w:val="clear" w:color="auto" w:fill="auto"/>
            <w:vAlign w:val="bottom"/>
          </w:tcPr>
          <w:p w14:paraId="63D7AAA5" w14:textId="77777777" w:rsidR="00D42083" w:rsidRPr="005C5A57" w:rsidRDefault="00D42083" w:rsidP="00DF0933">
            <w:pPr>
              <w:rPr>
                <w:rFonts w:asciiTheme="minorHAnsi" w:eastAsia="Times New Roman" w:hAnsiTheme="minorHAnsi" w:cstheme="minorHAnsi"/>
                <w:sz w:val="18"/>
                <w:szCs w:val="18"/>
                <w:lang w:val="en-US" w:eastAsia="en-CA"/>
              </w:rPr>
            </w:pPr>
            <w:r w:rsidRPr="005C5A57">
              <w:rPr>
                <w:rFonts w:asciiTheme="minorHAnsi" w:hAnsiTheme="minorHAnsi" w:cstheme="minorHAnsi"/>
                <w:sz w:val="18"/>
                <w:szCs w:val="18"/>
                <w:lang w:val="en-US"/>
              </w:rPr>
              <w:t>Local Consultants</w:t>
            </w:r>
          </w:p>
        </w:tc>
        <w:tc>
          <w:tcPr>
            <w:tcW w:w="1831" w:type="dxa"/>
            <w:tcBorders>
              <w:top w:val="nil"/>
              <w:left w:val="nil"/>
              <w:bottom w:val="single" w:sz="4" w:space="0" w:color="auto"/>
              <w:right w:val="single" w:sz="8" w:space="0" w:color="auto"/>
            </w:tcBorders>
            <w:shd w:val="clear" w:color="auto" w:fill="auto"/>
            <w:noWrap/>
            <w:vAlign w:val="bottom"/>
          </w:tcPr>
          <w:p w14:paraId="63BA77CC" w14:textId="77777777" w:rsidR="00D42083" w:rsidRPr="005C5A57" w:rsidRDefault="00D42083" w:rsidP="00DF0933">
            <w:pPr>
              <w:jc w:val="right"/>
              <w:rPr>
                <w:rFonts w:asciiTheme="minorHAnsi" w:eastAsia="Times New Roman" w:hAnsiTheme="minorHAnsi" w:cstheme="minorHAnsi"/>
                <w:color w:val="000000"/>
                <w:sz w:val="18"/>
                <w:szCs w:val="18"/>
                <w:lang w:val="en-US" w:eastAsia="en-CA"/>
              </w:rPr>
            </w:pPr>
            <w:r w:rsidRPr="005C5A57">
              <w:rPr>
                <w:rFonts w:asciiTheme="minorHAnsi" w:hAnsiTheme="minorHAnsi" w:cstheme="minorHAnsi"/>
                <w:color w:val="000000"/>
                <w:sz w:val="18"/>
                <w:szCs w:val="18"/>
                <w:lang w:val="en-US"/>
              </w:rPr>
              <w:t>822,398</w:t>
            </w:r>
          </w:p>
        </w:tc>
      </w:tr>
      <w:tr w:rsidR="00D42083" w:rsidRPr="005C5A57" w14:paraId="0326E6B0" w14:textId="77777777" w:rsidTr="00DF0933">
        <w:tblPrEx>
          <w:jc w:val="left"/>
        </w:tblPrEx>
        <w:trPr>
          <w:trHeight w:val="227"/>
        </w:trPr>
        <w:tc>
          <w:tcPr>
            <w:tcW w:w="2263" w:type="dxa"/>
            <w:tcBorders>
              <w:top w:val="nil"/>
              <w:left w:val="single" w:sz="8" w:space="0" w:color="auto"/>
              <w:bottom w:val="single" w:sz="4" w:space="0" w:color="auto"/>
              <w:right w:val="single" w:sz="4" w:space="0" w:color="auto"/>
            </w:tcBorders>
            <w:shd w:val="clear" w:color="auto" w:fill="auto"/>
            <w:noWrap/>
            <w:vAlign w:val="center"/>
            <w:hideMark/>
          </w:tcPr>
          <w:p w14:paraId="2D8E5945" w14:textId="77777777" w:rsidR="00D42083" w:rsidRPr="005C5A57" w:rsidRDefault="00D42083" w:rsidP="00DF0933">
            <w:pPr>
              <w:jc w:val="center"/>
              <w:rPr>
                <w:rFonts w:asciiTheme="minorHAnsi" w:eastAsia="Times New Roman" w:hAnsiTheme="minorHAnsi" w:cstheme="minorHAnsi"/>
                <w:sz w:val="18"/>
                <w:szCs w:val="18"/>
                <w:lang w:val="en-US" w:eastAsia="en-CA"/>
              </w:rPr>
            </w:pPr>
            <w:r w:rsidRPr="005C5A57">
              <w:rPr>
                <w:rFonts w:asciiTheme="minorHAnsi" w:hAnsiTheme="minorHAnsi" w:cstheme="minorHAnsi"/>
                <w:sz w:val="18"/>
                <w:szCs w:val="18"/>
                <w:lang w:val="en-US"/>
              </w:rPr>
              <w:t>71400</w:t>
            </w:r>
          </w:p>
        </w:tc>
        <w:tc>
          <w:tcPr>
            <w:tcW w:w="4536" w:type="dxa"/>
            <w:tcBorders>
              <w:top w:val="nil"/>
              <w:left w:val="nil"/>
              <w:bottom w:val="single" w:sz="4" w:space="0" w:color="auto"/>
              <w:right w:val="single" w:sz="4" w:space="0" w:color="auto"/>
            </w:tcBorders>
            <w:shd w:val="clear" w:color="auto" w:fill="auto"/>
            <w:noWrap/>
            <w:vAlign w:val="bottom"/>
            <w:hideMark/>
          </w:tcPr>
          <w:p w14:paraId="49036490" w14:textId="0CF21863" w:rsidR="00D42083" w:rsidRPr="005C5A57" w:rsidRDefault="00D42083" w:rsidP="00DF0933">
            <w:pPr>
              <w:rPr>
                <w:rFonts w:asciiTheme="minorHAnsi" w:eastAsia="Times New Roman" w:hAnsiTheme="minorHAnsi" w:cstheme="minorHAnsi"/>
                <w:sz w:val="18"/>
                <w:szCs w:val="18"/>
                <w:lang w:val="en-US" w:eastAsia="en-CA"/>
              </w:rPr>
            </w:pPr>
            <w:r w:rsidRPr="005C5A57">
              <w:rPr>
                <w:rFonts w:asciiTheme="minorHAnsi" w:hAnsiTheme="minorHAnsi" w:cstheme="minorHAnsi"/>
                <w:sz w:val="18"/>
                <w:szCs w:val="18"/>
                <w:lang w:val="en-US"/>
              </w:rPr>
              <w:t xml:space="preserve">Contractual Services - </w:t>
            </w:r>
            <w:r w:rsidR="0039243D" w:rsidRPr="005C5A57">
              <w:rPr>
                <w:rFonts w:asciiTheme="minorHAnsi" w:hAnsiTheme="minorHAnsi" w:cstheme="minorHAnsi"/>
                <w:sz w:val="18"/>
                <w:szCs w:val="18"/>
                <w:lang w:val="en-US"/>
              </w:rPr>
              <w:t>Individual</w:t>
            </w:r>
          </w:p>
        </w:tc>
        <w:tc>
          <w:tcPr>
            <w:tcW w:w="1831" w:type="dxa"/>
            <w:tcBorders>
              <w:top w:val="nil"/>
              <w:left w:val="nil"/>
              <w:bottom w:val="single" w:sz="4" w:space="0" w:color="auto"/>
              <w:right w:val="single" w:sz="8" w:space="0" w:color="auto"/>
            </w:tcBorders>
            <w:shd w:val="clear" w:color="auto" w:fill="auto"/>
            <w:noWrap/>
            <w:vAlign w:val="bottom"/>
            <w:hideMark/>
          </w:tcPr>
          <w:p w14:paraId="2235C081" w14:textId="77777777" w:rsidR="00D42083" w:rsidRPr="005C5A57" w:rsidRDefault="00D42083" w:rsidP="00DF0933">
            <w:pPr>
              <w:jc w:val="right"/>
              <w:rPr>
                <w:rFonts w:asciiTheme="minorHAnsi" w:eastAsia="Times New Roman" w:hAnsiTheme="minorHAnsi" w:cstheme="minorHAnsi"/>
                <w:color w:val="000000"/>
                <w:sz w:val="18"/>
                <w:szCs w:val="18"/>
                <w:lang w:val="en-US" w:eastAsia="en-CA"/>
              </w:rPr>
            </w:pPr>
            <w:r w:rsidRPr="005C5A57">
              <w:rPr>
                <w:rFonts w:asciiTheme="minorHAnsi" w:hAnsiTheme="minorHAnsi" w:cstheme="minorHAnsi"/>
                <w:color w:val="000000"/>
                <w:sz w:val="18"/>
                <w:szCs w:val="18"/>
                <w:lang w:val="en-US"/>
              </w:rPr>
              <w:t>336,186</w:t>
            </w:r>
          </w:p>
        </w:tc>
      </w:tr>
      <w:tr w:rsidR="00D42083" w:rsidRPr="005C5A57" w14:paraId="2BDFB37E" w14:textId="77777777" w:rsidTr="00DF0933">
        <w:tblPrEx>
          <w:jc w:val="left"/>
        </w:tblPrEx>
        <w:trPr>
          <w:trHeight w:val="227"/>
        </w:trPr>
        <w:tc>
          <w:tcPr>
            <w:tcW w:w="2263" w:type="dxa"/>
            <w:tcBorders>
              <w:top w:val="nil"/>
              <w:left w:val="single" w:sz="8" w:space="0" w:color="auto"/>
              <w:bottom w:val="single" w:sz="4" w:space="0" w:color="auto"/>
              <w:right w:val="single" w:sz="4" w:space="0" w:color="auto"/>
            </w:tcBorders>
            <w:shd w:val="clear" w:color="auto" w:fill="auto"/>
            <w:noWrap/>
            <w:vAlign w:val="bottom"/>
            <w:hideMark/>
          </w:tcPr>
          <w:p w14:paraId="066CAEE7" w14:textId="77777777" w:rsidR="00D42083" w:rsidRPr="005C5A57" w:rsidRDefault="00D42083" w:rsidP="00DF0933">
            <w:pPr>
              <w:jc w:val="center"/>
              <w:rPr>
                <w:rFonts w:asciiTheme="minorHAnsi" w:eastAsia="Times New Roman" w:hAnsiTheme="minorHAnsi" w:cstheme="minorHAnsi"/>
                <w:sz w:val="18"/>
                <w:szCs w:val="18"/>
                <w:lang w:val="en-US" w:eastAsia="en-CA"/>
              </w:rPr>
            </w:pPr>
            <w:r w:rsidRPr="005C5A57">
              <w:rPr>
                <w:rFonts w:asciiTheme="minorHAnsi" w:hAnsiTheme="minorHAnsi" w:cstheme="minorHAnsi"/>
                <w:sz w:val="18"/>
                <w:szCs w:val="18"/>
                <w:lang w:val="en-US"/>
              </w:rPr>
              <w:t>71800</w:t>
            </w:r>
          </w:p>
        </w:tc>
        <w:tc>
          <w:tcPr>
            <w:tcW w:w="4536" w:type="dxa"/>
            <w:tcBorders>
              <w:top w:val="nil"/>
              <w:left w:val="nil"/>
              <w:bottom w:val="single" w:sz="4" w:space="0" w:color="auto"/>
              <w:right w:val="single" w:sz="4" w:space="0" w:color="auto"/>
            </w:tcBorders>
            <w:shd w:val="clear" w:color="auto" w:fill="auto"/>
            <w:noWrap/>
            <w:vAlign w:val="bottom"/>
            <w:hideMark/>
          </w:tcPr>
          <w:p w14:paraId="127E99E8" w14:textId="1BE3483D" w:rsidR="00D42083" w:rsidRPr="005C5A57" w:rsidRDefault="00D42083" w:rsidP="00DF0933">
            <w:pPr>
              <w:rPr>
                <w:rFonts w:asciiTheme="minorHAnsi" w:eastAsia="Times New Roman" w:hAnsiTheme="minorHAnsi" w:cstheme="minorHAnsi"/>
                <w:sz w:val="18"/>
                <w:szCs w:val="18"/>
                <w:lang w:val="en-US" w:eastAsia="en-CA"/>
              </w:rPr>
            </w:pPr>
            <w:r w:rsidRPr="005C5A57">
              <w:rPr>
                <w:rFonts w:asciiTheme="minorHAnsi" w:hAnsiTheme="minorHAnsi" w:cstheme="minorHAnsi"/>
                <w:sz w:val="18"/>
                <w:szCs w:val="18"/>
                <w:lang w:val="en-US"/>
              </w:rPr>
              <w:t xml:space="preserve">Contractual Services - </w:t>
            </w:r>
            <w:r w:rsidR="0039243D" w:rsidRPr="005C5A57">
              <w:rPr>
                <w:rFonts w:asciiTheme="minorHAnsi" w:hAnsiTheme="minorHAnsi" w:cstheme="minorHAnsi"/>
                <w:sz w:val="18"/>
                <w:szCs w:val="18"/>
                <w:lang w:val="en-US"/>
              </w:rPr>
              <w:t>Individual</w:t>
            </w:r>
          </w:p>
        </w:tc>
        <w:tc>
          <w:tcPr>
            <w:tcW w:w="1831" w:type="dxa"/>
            <w:tcBorders>
              <w:top w:val="nil"/>
              <w:left w:val="nil"/>
              <w:bottom w:val="single" w:sz="4" w:space="0" w:color="auto"/>
              <w:right w:val="single" w:sz="8" w:space="0" w:color="auto"/>
            </w:tcBorders>
            <w:shd w:val="clear" w:color="auto" w:fill="auto"/>
            <w:noWrap/>
            <w:vAlign w:val="bottom"/>
            <w:hideMark/>
          </w:tcPr>
          <w:p w14:paraId="1DE3166A" w14:textId="77777777" w:rsidR="00D42083" w:rsidRPr="005C5A57" w:rsidRDefault="00D42083" w:rsidP="00DF0933">
            <w:pPr>
              <w:jc w:val="right"/>
              <w:rPr>
                <w:rFonts w:asciiTheme="minorHAnsi" w:eastAsia="Times New Roman" w:hAnsiTheme="minorHAnsi" w:cstheme="minorHAnsi"/>
                <w:color w:val="000000"/>
                <w:sz w:val="18"/>
                <w:szCs w:val="18"/>
                <w:lang w:val="en-US" w:eastAsia="en-CA"/>
              </w:rPr>
            </w:pPr>
            <w:r w:rsidRPr="005C5A57">
              <w:rPr>
                <w:rFonts w:asciiTheme="minorHAnsi" w:hAnsiTheme="minorHAnsi" w:cstheme="minorHAnsi"/>
                <w:color w:val="000000"/>
                <w:sz w:val="18"/>
                <w:szCs w:val="18"/>
                <w:lang w:val="en-US"/>
              </w:rPr>
              <w:t> </w:t>
            </w:r>
          </w:p>
        </w:tc>
      </w:tr>
      <w:tr w:rsidR="00D42083" w:rsidRPr="005C5A57" w14:paraId="6716D628" w14:textId="77777777" w:rsidTr="00DF0933">
        <w:tblPrEx>
          <w:jc w:val="left"/>
        </w:tblPrEx>
        <w:trPr>
          <w:trHeight w:val="227"/>
        </w:trPr>
        <w:tc>
          <w:tcPr>
            <w:tcW w:w="2263" w:type="dxa"/>
            <w:tcBorders>
              <w:top w:val="nil"/>
              <w:left w:val="single" w:sz="8" w:space="0" w:color="auto"/>
              <w:bottom w:val="single" w:sz="4" w:space="0" w:color="auto"/>
              <w:right w:val="single" w:sz="4" w:space="0" w:color="auto"/>
            </w:tcBorders>
            <w:shd w:val="clear" w:color="auto" w:fill="auto"/>
            <w:noWrap/>
            <w:vAlign w:val="bottom"/>
            <w:hideMark/>
          </w:tcPr>
          <w:p w14:paraId="3FF5B5D6" w14:textId="77777777" w:rsidR="00D42083" w:rsidRPr="005C5A57" w:rsidRDefault="00D42083" w:rsidP="00DF0933">
            <w:pPr>
              <w:jc w:val="center"/>
              <w:rPr>
                <w:rFonts w:asciiTheme="minorHAnsi" w:eastAsia="Times New Roman" w:hAnsiTheme="minorHAnsi" w:cstheme="minorHAnsi"/>
                <w:sz w:val="18"/>
                <w:szCs w:val="18"/>
                <w:lang w:val="en-US" w:eastAsia="en-CA"/>
              </w:rPr>
            </w:pPr>
            <w:r w:rsidRPr="005C5A57">
              <w:rPr>
                <w:rFonts w:asciiTheme="minorHAnsi" w:hAnsiTheme="minorHAnsi" w:cstheme="minorHAnsi"/>
                <w:sz w:val="18"/>
                <w:szCs w:val="18"/>
                <w:lang w:val="en-US"/>
              </w:rPr>
              <w:t>71600</w:t>
            </w:r>
          </w:p>
        </w:tc>
        <w:tc>
          <w:tcPr>
            <w:tcW w:w="4536" w:type="dxa"/>
            <w:tcBorders>
              <w:top w:val="nil"/>
              <w:left w:val="nil"/>
              <w:bottom w:val="single" w:sz="4" w:space="0" w:color="auto"/>
              <w:right w:val="single" w:sz="4" w:space="0" w:color="auto"/>
            </w:tcBorders>
            <w:shd w:val="clear" w:color="auto" w:fill="auto"/>
            <w:noWrap/>
            <w:vAlign w:val="bottom"/>
            <w:hideMark/>
          </w:tcPr>
          <w:p w14:paraId="504DB8C2" w14:textId="77777777" w:rsidR="00D42083" w:rsidRPr="005C5A57" w:rsidRDefault="00D42083" w:rsidP="00DF0933">
            <w:pPr>
              <w:rPr>
                <w:rFonts w:asciiTheme="minorHAnsi" w:eastAsia="Times New Roman" w:hAnsiTheme="minorHAnsi" w:cstheme="minorHAnsi"/>
                <w:sz w:val="18"/>
                <w:szCs w:val="18"/>
                <w:lang w:val="en-US" w:eastAsia="en-CA"/>
              </w:rPr>
            </w:pPr>
            <w:r w:rsidRPr="005C5A57">
              <w:rPr>
                <w:rFonts w:asciiTheme="minorHAnsi" w:hAnsiTheme="minorHAnsi" w:cstheme="minorHAnsi"/>
                <w:sz w:val="18"/>
                <w:szCs w:val="18"/>
                <w:lang w:val="en-US"/>
              </w:rPr>
              <w:t>Travel</w:t>
            </w:r>
          </w:p>
        </w:tc>
        <w:tc>
          <w:tcPr>
            <w:tcW w:w="1831" w:type="dxa"/>
            <w:tcBorders>
              <w:top w:val="nil"/>
              <w:left w:val="nil"/>
              <w:bottom w:val="single" w:sz="4" w:space="0" w:color="auto"/>
              <w:right w:val="single" w:sz="8" w:space="0" w:color="auto"/>
            </w:tcBorders>
            <w:shd w:val="clear" w:color="auto" w:fill="auto"/>
            <w:noWrap/>
            <w:vAlign w:val="bottom"/>
            <w:hideMark/>
          </w:tcPr>
          <w:p w14:paraId="50B5BCBF" w14:textId="77777777" w:rsidR="00D42083" w:rsidRPr="005C5A57" w:rsidRDefault="00D42083" w:rsidP="00DF0933">
            <w:pPr>
              <w:jc w:val="right"/>
              <w:rPr>
                <w:rFonts w:asciiTheme="minorHAnsi" w:eastAsia="Times New Roman" w:hAnsiTheme="minorHAnsi" w:cstheme="minorHAnsi"/>
                <w:color w:val="000000"/>
                <w:sz w:val="18"/>
                <w:szCs w:val="18"/>
                <w:lang w:val="en-US" w:eastAsia="en-CA"/>
              </w:rPr>
            </w:pPr>
            <w:r w:rsidRPr="005C5A57">
              <w:rPr>
                <w:rFonts w:asciiTheme="minorHAnsi" w:hAnsiTheme="minorHAnsi" w:cstheme="minorHAnsi"/>
                <w:color w:val="000000"/>
                <w:sz w:val="18"/>
                <w:szCs w:val="18"/>
                <w:lang w:val="en-US"/>
              </w:rPr>
              <w:t> </w:t>
            </w:r>
          </w:p>
        </w:tc>
      </w:tr>
      <w:tr w:rsidR="00D42083" w:rsidRPr="005C5A57" w14:paraId="0186AA51" w14:textId="77777777" w:rsidTr="00DF0933">
        <w:tblPrEx>
          <w:jc w:val="left"/>
        </w:tblPrEx>
        <w:trPr>
          <w:trHeight w:val="227"/>
        </w:trPr>
        <w:tc>
          <w:tcPr>
            <w:tcW w:w="2263" w:type="dxa"/>
            <w:tcBorders>
              <w:top w:val="nil"/>
              <w:left w:val="single" w:sz="8" w:space="0" w:color="auto"/>
              <w:bottom w:val="single" w:sz="4" w:space="0" w:color="auto"/>
              <w:right w:val="single" w:sz="4" w:space="0" w:color="auto"/>
            </w:tcBorders>
            <w:shd w:val="clear" w:color="auto" w:fill="auto"/>
            <w:noWrap/>
            <w:vAlign w:val="bottom"/>
            <w:hideMark/>
          </w:tcPr>
          <w:p w14:paraId="7222B683" w14:textId="77777777" w:rsidR="00D42083" w:rsidRPr="005C5A57" w:rsidRDefault="00D42083" w:rsidP="00DF0933">
            <w:pPr>
              <w:jc w:val="center"/>
              <w:rPr>
                <w:rFonts w:asciiTheme="minorHAnsi" w:eastAsia="Times New Roman" w:hAnsiTheme="minorHAnsi" w:cstheme="minorHAnsi"/>
                <w:sz w:val="18"/>
                <w:szCs w:val="18"/>
                <w:lang w:val="en-US" w:eastAsia="en-CA"/>
              </w:rPr>
            </w:pPr>
            <w:r w:rsidRPr="005C5A57">
              <w:rPr>
                <w:rFonts w:asciiTheme="minorHAnsi" w:hAnsiTheme="minorHAnsi" w:cstheme="minorHAnsi"/>
                <w:sz w:val="18"/>
                <w:szCs w:val="18"/>
                <w:lang w:val="en-US"/>
              </w:rPr>
              <w:t>72200</w:t>
            </w:r>
          </w:p>
        </w:tc>
        <w:tc>
          <w:tcPr>
            <w:tcW w:w="4536" w:type="dxa"/>
            <w:tcBorders>
              <w:top w:val="nil"/>
              <w:left w:val="nil"/>
              <w:bottom w:val="single" w:sz="4" w:space="0" w:color="auto"/>
              <w:right w:val="single" w:sz="4" w:space="0" w:color="auto"/>
            </w:tcBorders>
            <w:shd w:val="clear" w:color="auto" w:fill="auto"/>
            <w:noWrap/>
            <w:vAlign w:val="bottom"/>
            <w:hideMark/>
          </w:tcPr>
          <w:p w14:paraId="38C0B4B4" w14:textId="77777777" w:rsidR="00D42083" w:rsidRPr="005C5A57" w:rsidRDefault="00D42083" w:rsidP="00DF0933">
            <w:pPr>
              <w:rPr>
                <w:rFonts w:asciiTheme="minorHAnsi" w:eastAsia="Times New Roman" w:hAnsiTheme="minorHAnsi" w:cstheme="minorHAnsi"/>
                <w:sz w:val="18"/>
                <w:szCs w:val="18"/>
                <w:lang w:val="en-US" w:eastAsia="en-CA"/>
              </w:rPr>
            </w:pPr>
            <w:r w:rsidRPr="005C5A57">
              <w:rPr>
                <w:rFonts w:asciiTheme="minorHAnsi" w:hAnsiTheme="minorHAnsi" w:cstheme="minorHAnsi"/>
                <w:sz w:val="18"/>
                <w:szCs w:val="18"/>
                <w:lang w:val="en-US"/>
              </w:rPr>
              <w:t>Equipment and Furniture</w:t>
            </w:r>
          </w:p>
        </w:tc>
        <w:tc>
          <w:tcPr>
            <w:tcW w:w="1831" w:type="dxa"/>
            <w:tcBorders>
              <w:top w:val="nil"/>
              <w:left w:val="nil"/>
              <w:bottom w:val="single" w:sz="4" w:space="0" w:color="auto"/>
              <w:right w:val="single" w:sz="8" w:space="0" w:color="auto"/>
            </w:tcBorders>
            <w:shd w:val="clear" w:color="auto" w:fill="auto"/>
            <w:noWrap/>
            <w:vAlign w:val="bottom"/>
            <w:hideMark/>
          </w:tcPr>
          <w:p w14:paraId="53E133A2" w14:textId="77777777" w:rsidR="00D42083" w:rsidRPr="005C5A57" w:rsidRDefault="00D42083" w:rsidP="00DF0933">
            <w:pPr>
              <w:jc w:val="right"/>
              <w:rPr>
                <w:rFonts w:asciiTheme="minorHAnsi" w:eastAsia="Times New Roman" w:hAnsiTheme="minorHAnsi" w:cstheme="minorHAnsi"/>
                <w:color w:val="000000"/>
                <w:sz w:val="18"/>
                <w:szCs w:val="18"/>
                <w:lang w:val="en-US" w:eastAsia="en-CA"/>
              </w:rPr>
            </w:pPr>
            <w:r w:rsidRPr="005C5A57">
              <w:rPr>
                <w:rFonts w:asciiTheme="minorHAnsi" w:hAnsiTheme="minorHAnsi" w:cstheme="minorHAnsi"/>
                <w:color w:val="000000"/>
                <w:sz w:val="18"/>
                <w:szCs w:val="18"/>
                <w:lang w:val="en-US"/>
              </w:rPr>
              <w:t> </w:t>
            </w:r>
          </w:p>
        </w:tc>
      </w:tr>
      <w:tr w:rsidR="00D42083" w:rsidRPr="005C5A57" w14:paraId="5D121B43" w14:textId="77777777" w:rsidTr="00DF0933">
        <w:tblPrEx>
          <w:jc w:val="left"/>
        </w:tblPrEx>
        <w:trPr>
          <w:trHeight w:val="227"/>
        </w:trPr>
        <w:tc>
          <w:tcPr>
            <w:tcW w:w="2263" w:type="dxa"/>
            <w:tcBorders>
              <w:top w:val="nil"/>
              <w:left w:val="single" w:sz="8" w:space="0" w:color="auto"/>
              <w:bottom w:val="single" w:sz="4" w:space="0" w:color="auto"/>
              <w:right w:val="single" w:sz="4" w:space="0" w:color="auto"/>
            </w:tcBorders>
            <w:shd w:val="clear" w:color="auto" w:fill="auto"/>
            <w:noWrap/>
            <w:vAlign w:val="bottom"/>
            <w:hideMark/>
          </w:tcPr>
          <w:p w14:paraId="26409E73" w14:textId="77777777" w:rsidR="00D42083" w:rsidRPr="005C5A57" w:rsidRDefault="00D42083" w:rsidP="00DF0933">
            <w:pPr>
              <w:jc w:val="center"/>
              <w:rPr>
                <w:rFonts w:asciiTheme="minorHAnsi" w:eastAsia="Times New Roman" w:hAnsiTheme="minorHAnsi" w:cstheme="minorHAnsi"/>
                <w:sz w:val="18"/>
                <w:szCs w:val="18"/>
                <w:lang w:val="en-US" w:eastAsia="en-CA"/>
              </w:rPr>
            </w:pPr>
            <w:r w:rsidRPr="005C5A57">
              <w:rPr>
                <w:rFonts w:asciiTheme="minorHAnsi" w:hAnsiTheme="minorHAnsi" w:cstheme="minorHAnsi"/>
                <w:sz w:val="18"/>
                <w:szCs w:val="18"/>
                <w:lang w:val="en-US"/>
              </w:rPr>
              <w:t>72300</w:t>
            </w:r>
          </w:p>
        </w:tc>
        <w:tc>
          <w:tcPr>
            <w:tcW w:w="4536" w:type="dxa"/>
            <w:tcBorders>
              <w:top w:val="nil"/>
              <w:left w:val="nil"/>
              <w:bottom w:val="single" w:sz="4" w:space="0" w:color="auto"/>
              <w:right w:val="single" w:sz="4" w:space="0" w:color="auto"/>
            </w:tcBorders>
            <w:shd w:val="clear" w:color="auto" w:fill="auto"/>
            <w:noWrap/>
            <w:vAlign w:val="bottom"/>
            <w:hideMark/>
          </w:tcPr>
          <w:p w14:paraId="180B5E06" w14:textId="77777777" w:rsidR="00D42083" w:rsidRPr="005C5A57" w:rsidRDefault="00D42083" w:rsidP="00DF0933">
            <w:pPr>
              <w:rPr>
                <w:rFonts w:asciiTheme="minorHAnsi" w:eastAsia="Times New Roman" w:hAnsiTheme="minorHAnsi" w:cstheme="minorHAnsi"/>
                <w:sz w:val="18"/>
                <w:szCs w:val="18"/>
                <w:lang w:val="en-US" w:eastAsia="en-CA"/>
              </w:rPr>
            </w:pPr>
            <w:r w:rsidRPr="005C5A57">
              <w:rPr>
                <w:rFonts w:asciiTheme="minorHAnsi" w:hAnsiTheme="minorHAnsi" w:cstheme="minorHAnsi"/>
                <w:sz w:val="18"/>
                <w:szCs w:val="18"/>
                <w:lang w:val="en-US"/>
              </w:rPr>
              <w:t>Materials &amp; Goods</w:t>
            </w:r>
          </w:p>
        </w:tc>
        <w:tc>
          <w:tcPr>
            <w:tcW w:w="1831" w:type="dxa"/>
            <w:tcBorders>
              <w:top w:val="nil"/>
              <w:left w:val="nil"/>
              <w:bottom w:val="single" w:sz="4" w:space="0" w:color="auto"/>
              <w:right w:val="single" w:sz="8" w:space="0" w:color="auto"/>
            </w:tcBorders>
            <w:shd w:val="clear" w:color="auto" w:fill="auto"/>
            <w:noWrap/>
            <w:vAlign w:val="bottom"/>
            <w:hideMark/>
          </w:tcPr>
          <w:p w14:paraId="0722CCA9" w14:textId="77777777" w:rsidR="00D42083" w:rsidRPr="005C5A57" w:rsidRDefault="00D42083" w:rsidP="00DF0933">
            <w:pPr>
              <w:jc w:val="right"/>
              <w:rPr>
                <w:rFonts w:asciiTheme="minorHAnsi" w:eastAsia="Times New Roman" w:hAnsiTheme="minorHAnsi" w:cstheme="minorHAnsi"/>
                <w:color w:val="000000"/>
                <w:sz w:val="18"/>
                <w:szCs w:val="18"/>
                <w:lang w:val="en-US" w:eastAsia="en-CA"/>
              </w:rPr>
            </w:pPr>
            <w:r w:rsidRPr="005C5A57">
              <w:rPr>
                <w:rFonts w:asciiTheme="minorHAnsi" w:hAnsiTheme="minorHAnsi" w:cstheme="minorHAnsi"/>
                <w:color w:val="000000"/>
                <w:sz w:val="18"/>
                <w:szCs w:val="18"/>
                <w:lang w:val="en-US"/>
              </w:rPr>
              <w:t> </w:t>
            </w:r>
          </w:p>
        </w:tc>
      </w:tr>
      <w:tr w:rsidR="00D42083" w:rsidRPr="005C5A57" w14:paraId="31E850D3" w14:textId="77777777" w:rsidTr="00DF0933">
        <w:tblPrEx>
          <w:jc w:val="left"/>
        </w:tblPrEx>
        <w:trPr>
          <w:trHeight w:val="227"/>
        </w:trPr>
        <w:tc>
          <w:tcPr>
            <w:tcW w:w="2263" w:type="dxa"/>
            <w:tcBorders>
              <w:top w:val="nil"/>
              <w:left w:val="single" w:sz="8" w:space="0" w:color="auto"/>
              <w:bottom w:val="single" w:sz="4" w:space="0" w:color="auto"/>
              <w:right w:val="single" w:sz="4" w:space="0" w:color="auto"/>
            </w:tcBorders>
            <w:shd w:val="clear" w:color="auto" w:fill="auto"/>
            <w:noWrap/>
            <w:vAlign w:val="bottom"/>
            <w:hideMark/>
          </w:tcPr>
          <w:p w14:paraId="1AACD3D0" w14:textId="77777777" w:rsidR="00D42083" w:rsidRPr="005C5A57" w:rsidRDefault="00D42083" w:rsidP="00DF0933">
            <w:pPr>
              <w:jc w:val="center"/>
              <w:rPr>
                <w:rFonts w:asciiTheme="minorHAnsi" w:eastAsia="Times New Roman" w:hAnsiTheme="minorHAnsi" w:cstheme="minorHAnsi"/>
                <w:sz w:val="18"/>
                <w:szCs w:val="18"/>
                <w:lang w:val="en-US" w:eastAsia="en-CA"/>
              </w:rPr>
            </w:pPr>
            <w:r w:rsidRPr="005C5A57">
              <w:rPr>
                <w:rFonts w:asciiTheme="minorHAnsi" w:hAnsiTheme="minorHAnsi" w:cstheme="minorHAnsi"/>
                <w:sz w:val="18"/>
                <w:szCs w:val="18"/>
                <w:lang w:val="en-US"/>
              </w:rPr>
              <w:t>74200</w:t>
            </w:r>
          </w:p>
        </w:tc>
        <w:tc>
          <w:tcPr>
            <w:tcW w:w="4536" w:type="dxa"/>
            <w:tcBorders>
              <w:top w:val="nil"/>
              <w:left w:val="nil"/>
              <w:bottom w:val="single" w:sz="4" w:space="0" w:color="auto"/>
              <w:right w:val="single" w:sz="4" w:space="0" w:color="auto"/>
            </w:tcBorders>
            <w:shd w:val="clear" w:color="auto" w:fill="auto"/>
            <w:noWrap/>
            <w:vAlign w:val="bottom"/>
            <w:hideMark/>
          </w:tcPr>
          <w:p w14:paraId="73469519" w14:textId="77777777" w:rsidR="00D42083" w:rsidRPr="005C5A57" w:rsidRDefault="00D42083" w:rsidP="00DF0933">
            <w:pPr>
              <w:rPr>
                <w:rFonts w:asciiTheme="minorHAnsi" w:eastAsia="Times New Roman" w:hAnsiTheme="minorHAnsi" w:cstheme="minorHAnsi"/>
                <w:sz w:val="18"/>
                <w:szCs w:val="18"/>
                <w:lang w:val="en-US" w:eastAsia="en-CA"/>
              </w:rPr>
            </w:pPr>
            <w:r w:rsidRPr="005C5A57">
              <w:rPr>
                <w:rFonts w:asciiTheme="minorHAnsi" w:hAnsiTheme="minorHAnsi" w:cstheme="minorHAnsi"/>
                <w:sz w:val="18"/>
                <w:szCs w:val="18"/>
                <w:lang w:val="en-US"/>
              </w:rPr>
              <w:t>Audio Visual &amp; Print Prod Costs</w:t>
            </w:r>
          </w:p>
        </w:tc>
        <w:tc>
          <w:tcPr>
            <w:tcW w:w="1831" w:type="dxa"/>
            <w:tcBorders>
              <w:top w:val="nil"/>
              <w:left w:val="nil"/>
              <w:bottom w:val="single" w:sz="4" w:space="0" w:color="auto"/>
              <w:right w:val="single" w:sz="8" w:space="0" w:color="auto"/>
            </w:tcBorders>
            <w:shd w:val="clear" w:color="auto" w:fill="auto"/>
            <w:noWrap/>
            <w:vAlign w:val="bottom"/>
            <w:hideMark/>
          </w:tcPr>
          <w:p w14:paraId="75D2C54F" w14:textId="77777777" w:rsidR="00D42083" w:rsidRPr="005C5A57" w:rsidRDefault="00D42083" w:rsidP="00DF0933">
            <w:pPr>
              <w:jc w:val="right"/>
              <w:rPr>
                <w:rFonts w:asciiTheme="minorHAnsi" w:eastAsia="Times New Roman" w:hAnsiTheme="minorHAnsi" w:cstheme="minorHAnsi"/>
                <w:color w:val="000000"/>
                <w:sz w:val="18"/>
                <w:szCs w:val="18"/>
                <w:lang w:val="en-US" w:eastAsia="en-CA"/>
              </w:rPr>
            </w:pPr>
            <w:r w:rsidRPr="005C5A57">
              <w:rPr>
                <w:rFonts w:asciiTheme="minorHAnsi" w:hAnsiTheme="minorHAnsi" w:cstheme="minorHAnsi"/>
                <w:color w:val="000000"/>
                <w:sz w:val="18"/>
                <w:szCs w:val="18"/>
                <w:lang w:val="en-US"/>
              </w:rPr>
              <w:t> </w:t>
            </w:r>
          </w:p>
        </w:tc>
      </w:tr>
      <w:tr w:rsidR="00D42083" w:rsidRPr="005C5A57" w14:paraId="030845EB" w14:textId="77777777" w:rsidTr="00DF0933">
        <w:tblPrEx>
          <w:jc w:val="left"/>
        </w:tblPrEx>
        <w:trPr>
          <w:trHeight w:val="227"/>
        </w:trPr>
        <w:tc>
          <w:tcPr>
            <w:tcW w:w="2263" w:type="dxa"/>
            <w:tcBorders>
              <w:top w:val="nil"/>
              <w:left w:val="single" w:sz="8" w:space="0" w:color="auto"/>
              <w:bottom w:val="single" w:sz="4" w:space="0" w:color="auto"/>
              <w:right w:val="single" w:sz="4" w:space="0" w:color="auto"/>
            </w:tcBorders>
            <w:shd w:val="clear" w:color="auto" w:fill="auto"/>
            <w:noWrap/>
            <w:vAlign w:val="bottom"/>
            <w:hideMark/>
          </w:tcPr>
          <w:p w14:paraId="3871827F" w14:textId="77777777" w:rsidR="00D42083" w:rsidRPr="005C5A57" w:rsidRDefault="00D42083" w:rsidP="00DF0933">
            <w:pPr>
              <w:jc w:val="center"/>
              <w:rPr>
                <w:rFonts w:asciiTheme="minorHAnsi" w:eastAsia="Times New Roman" w:hAnsiTheme="minorHAnsi" w:cstheme="minorHAnsi"/>
                <w:sz w:val="18"/>
                <w:szCs w:val="18"/>
                <w:lang w:val="en-US" w:eastAsia="en-CA"/>
              </w:rPr>
            </w:pPr>
            <w:r w:rsidRPr="005C5A57">
              <w:rPr>
                <w:rFonts w:asciiTheme="minorHAnsi" w:hAnsiTheme="minorHAnsi" w:cstheme="minorHAnsi"/>
                <w:sz w:val="18"/>
                <w:szCs w:val="18"/>
                <w:lang w:val="en-US"/>
              </w:rPr>
              <w:t>74500</w:t>
            </w:r>
          </w:p>
        </w:tc>
        <w:tc>
          <w:tcPr>
            <w:tcW w:w="4536" w:type="dxa"/>
            <w:tcBorders>
              <w:top w:val="nil"/>
              <w:left w:val="nil"/>
              <w:bottom w:val="single" w:sz="4" w:space="0" w:color="auto"/>
              <w:right w:val="single" w:sz="4" w:space="0" w:color="auto"/>
            </w:tcBorders>
            <w:shd w:val="clear" w:color="auto" w:fill="auto"/>
            <w:noWrap/>
            <w:vAlign w:val="bottom"/>
            <w:hideMark/>
          </w:tcPr>
          <w:p w14:paraId="75A825CA" w14:textId="77777777" w:rsidR="00D42083" w:rsidRPr="005C5A57" w:rsidRDefault="00D42083" w:rsidP="00DF0933">
            <w:pPr>
              <w:rPr>
                <w:rFonts w:asciiTheme="minorHAnsi" w:eastAsia="Times New Roman" w:hAnsiTheme="minorHAnsi" w:cstheme="minorHAnsi"/>
                <w:sz w:val="18"/>
                <w:szCs w:val="18"/>
                <w:lang w:val="en-US" w:eastAsia="en-CA"/>
              </w:rPr>
            </w:pPr>
            <w:r w:rsidRPr="005C5A57">
              <w:rPr>
                <w:rFonts w:asciiTheme="minorHAnsi" w:hAnsiTheme="minorHAnsi" w:cstheme="minorHAnsi"/>
                <w:sz w:val="18"/>
                <w:szCs w:val="18"/>
                <w:lang w:val="en-US"/>
              </w:rPr>
              <w:t>Miscellaneous Expenses</w:t>
            </w:r>
          </w:p>
        </w:tc>
        <w:tc>
          <w:tcPr>
            <w:tcW w:w="1831" w:type="dxa"/>
            <w:tcBorders>
              <w:top w:val="nil"/>
              <w:left w:val="nil"/>
              <w:bottom w:val="single" w:sz="4" w:space="0" w:color="auto"/>
              <w:right w:val="single" w:sz="8" w:space="0" w:color="auto"/>
            </w:tcBorders>
            <w:shd w:val="clear" w:color="auto" w:fill="auto"/>
            <w:noWrap/>
            <w:vAlign w:val="bottom"/>
            <w:hideMark/>
          </w:tcPr>
          <w:p w14:paraId="4EBEA68D" w14:textId="77777777" w:rsidR="00D42083" w:rsidRPr="005C5A57" w:rsidRDefault="00D42083" w:rsidP="00DF0933">
            <w:pPr>
              <w:jc w:val="right"/>
              <w:rPr>
                <w:rFonts w:asciiTheme="minorHAnsi" w:eastAsia="Times New Roman" w:hAnsiTheme="minorHAnsi" w:cstheme="minorHAnsi"/>
                <w:color w:val="000000"/>
                <w:sz w:val="18"/>
                <w:szCs w:val="18"/>
                <w:lang w:val="en-US" w:eastAsia="en-CA"/>
              </w:rPr>
            </w:pPr>
            <w:r w:rsidRPr="005C5A57">
              <w:rPr>
                <w:rFonts w:asciiTheme="minorHAnsi" w:hAnsiTheme="minorHAnsi" w:cstheme="minorHAnsi"/>
                <w:color w:val="000000"/>
                <w:sz w:val="18"/>
                <w:szCs w:val="18"/>
                <w:lang w:val="en-US"/>
              </w:rPr>
              <w:t> </w:t>
            </w:r>
          </w:p>
        </w:tc>
      </w:tr>
      <w:tr w:rsidR="00D42083" w:rsidRPr="005C5A57" w14:paraId="068C8790" w14:textId="77777777" w:rsidTr="00DF0933">
        <w:tblPrEx>
          <w:jc w:val="left"/>
        </w:tblPrEx>
        <w:trPr>
          <w:trHeight w:val="227"/>
        </w:trPr>
        <w:tc>
          <w:tcPr>
            <w:tcW w:w="2263" w:type="dxa"/>
            <w:tcBorders>
              <w:top w:val="nil"/>
              <w:left w:val="single" w:sz="8" w:space="0" w:color="auto"/>
              <w:bottom w:val="single" w:sz="4" w:space="0" w:color="auto"/>
              <w:right w:val="single" w:sz="4" w:space="0" w:color="auto"/>
            </w:tcBorders>
            <w:shd w:val="clear" w:color="auto" w:fill="auto"/>
            <w:noWrap/>
            <w:vAlign w:val="bottom"/>
            <w:hideMark/>
          </w:tcPr>
          <w:p w14:paraId="6F6F01EA" w14:textId="77777777" w:rsidR="00D42083" w:rsidRPr="005C5A57" w:rsidRDefault="00D42083" w:rsidP="00DF0933">
            <w:pPr>
              <w:jc w:val="center"/>
              <w:rPr>
                <w:rFonts w:asciiTheme="minorHAnsi" w:eastAsia="Times New Roman" w:hAnsiTheme="minorHAnsi" w:cstheme="minorHAnsi"/>
                <w:sz w:val="18"/>
                <w:szCs w:val="18"/>
                <w:lang w:val="en-US" w:eastAsia="en-CA"/>
              </w:rPr>
            </w:pPr>
            <w:r w:rsidRPr="005C5A57">
              <w:rPr>
                <w:rFonts w:asciiTheme="minorHAnsi" w:hAnsiTheme="minorHAnsi" w:cstheme="minorHAnsi"/>
                <w:sz w:val="18"/>
                <w:szCs w:val="18"/>
                <w:lang w:val="en-US"/>
              </w:rPr>
              <w:t>76100</w:t>
            </w:r>
          </w:p>
        </w:tc>
        <w:tc>
          <w:tcPr>
            <w:tcW w:w="4536" w:type="dxa"/>
            <w:tcBorders>
              <w:top w:val="nil"/>
              <w:left w:val="nil"/>
              <w:bottom w:val="single" w:sz="4" w:space="0" w:color="auto"/>
              <w:right w:val="single" w:sz="4" w:space="0" w:color="auto"/>
            </w:tcBorders>
            <w:shd w:val="clear" w:color="auto" w:fill="auto"/>
            <w:noWrap/>
            <w:vAlign w:val="bottom"/>
            <w:hideMark/>
          </w:tcPr>
          <w:p w14:paraId="10A95B09" w14:textId="77777777" w:rsidR="00D42083" w:rsidRPr="005C5A57" w:rsidRDefault="00D42083" w:rsidP="00DF0933">
            <w:pPr>
              <w:rPr>
                <w:rFonts w:asciiTheme="minorHAnsi" w:eastAsia="Times New Roman" w:hAnsiTheme="minorHAnsi" w:cstheme="minorHAnsi"/>
                <w:sz w:val="18"/>
                <w:szCs w:val="18"/>
                <w:lang w:val="en-US" w:eastAsia="en-CA"/>
              </w:rPr>
            </w:pPr>
            <w:r w:rsidRPr="005C5A57">
              <w:rPr>
                <w:rFonts w:asciiTheme="minorHAnsi" w:hAnsiTheme="minorHAnsi" w:cstheme="minorHAnsi"/>
                <w:sz w:val="18"/>
                <w:szCs w:val="18"/>
                <w:lang w:val="en-US"/>
              </w:rPr>
              <w:t>Realized loss</w:t>
            </w:r>
          </w:p>
        </w:tc>
        <w:tc>
          <w:tcPr>
            <w:tcW w:w="1831" w:type="dxa"/>
            <w:tcBorders>
              <w:top w:val="nil"/>
              <w:left w:val="nil"/>
              <w:bottom w:val="single" w:sz="4" w:space="0" w:color="auto"/>
              <w:right w:val="single" w:sz="8" w:space="0" w:color="auto"/>
            </w:tcBorders>
            <w:shd w:val="clear" w:color="auto" w:fill="auto"/>
            <w:noWrap/>
            <w:vAlign w:val="bottom"/>
            <w:hideMark/>
          </w:tcPr>
          <w:p w14:paraId="4C161766" w14:textId="77777777" w:rsidR="00D42083" w:rsidRPr="005C5A57" w:rsidRDefault="00D42083" w:rsidP="00DF0933">
            <w:pPr>
              <w:jc w:val="right"/>
              <w:rPr>
                <w:rFonts w:asciiTheme="minorHAnsi" w:eastAsia="Times New Roman" w:hAnsiTheme="minorHAnsi" w:cstheme="minorHAnsi"/>
                <w:color w:val="000000"/>
                <w:sz w:val="18"/>
                <w:szCs w:val="18"/>
                <w:lang w:val="en-US" w:eastAsia="en-CA"/>
              </w:rPr>
            </w:pPr>
            <w:r w:rsidRPr="005C5A57">
              <w:rPr>
                <w:rFonts w:asciiTheme="minorHAnsi" w:hAnsiTheme="minorHAnsi" w:cstheme="minorHAnsi"/>
                <w:color w:val="000000"/>
                <w:sz w:val="18"/>
                <w:szCs w:val="18"/>
                <w:lang w:val="en-US"/>
              </w:rPr>
              <w:t>74,509</w:t>
            </w:r>
          </w:p>
        </w:tc>
      </w:tr>
      <w:tr w:rsidR="00D42083" w:rsidRPr="005C5A57" w14:paraId="7DDAC040" w14:textId="77777777" w:rsidTr="00DF0933">
        <w:tblPrEx>
          <w:jc w:val="left"/>
        </w:tblPrEx>
        <w:trPr>
          <w:trHeight w:val="227"/>
        </w:trPr>
        <w:tc>
          <w:tcPr>
            <w:tcW w:w="2263" w:type="dxa"/>
            <w:tcBorders>
              <w:top w:val="nil"/>
              <w:left w:val="single" w:sz="8" w:space="0" w:color="auto"/>
              <w:bottom w:val="single" w:sz="4" w:space="0" w:color="auto"/>
              <w:right w:val="single" w:sz="4" w:space="0" w:color="auto"/>
            </w:tcBorders>
            <w:shd w:val="clear" w:color="auto" w:fill="auto"/>
            <w:noWrap/>
            <w:vAlign w:val="bottom"/>
            <w:hideMark/>
          </w:tcPr>
          <w:p w14:paraId="58395B2E" w14:textId="77777777" w:rsidR="00D42083" w:rsidRPr="005C5A57" w:rsidRDefault="00D42083" w:rsidP="00DF0933">
            <w:pPr>
              <w:jc w:val="center"/>
              <w:rPr>
                <w:rFonts w:asciiTheme="minorHAnsi" w:eastAsia="Times New Roman" w:hAnsiTheme="minorHAnsi" w:cstheme="minorHAnsi"/>
                <w:sz w:val="18"/>
                <w:szCs w:val="18"/>
                <w:lang w:val="en-US" w:eastAsia="en-CA"/>
              </w:rPr>
            </w:pPr>
            <w:r w:rsidRPr="005C5A57">
              <w:rPr>
                <w:rFonts w:asciiTheme="minorHAnsi" w:hAnsiTheme="minorHAnsi" w:cstheme="minorHAnsi"/>
                <w:sz w:val="18"/>
                <w:szCs w:val="18"/>
                <w:lang w:val="en-US"/>
              </w:rPr>
              <w:t>75700</w:t>
            </w:r>
          </w:p>
        </w:tc>
        <w:tc>
          <w:tcPr>
            <w:tcW w:w="4536" w:type="dxa"/>
            <w:tcBorders>
              <w:top w:val="nil"/>
              <w:left w:val="nil"/>
              <w:bottom w:val="single" w:sz="4" w:space="0" w:color="auto"/>
              <w:right w:val="single" w:sz="4" w:space="0" w:color="auto"/>
            </w:tcBorders>
            <w:shd w:val="clear" w:color="auto" w:fill="auto"/>
            <w:noWrap/>
            <w:vAlign w:val="bottom"/>
            <w:hideMark/>
          </w:tcPr>
          <w:p w14:paraId="2B6BD292" w14:textId="77777777" w:rsidR="00D42083" w:rsidRPr="005C5A57" w:rsidRDefault="00D42083" w:rsidP="00DF0933">
            <w:pPr>
              <w:rPr>
                <w:rFonts w:asciiTheme="minorHAnsi" w:eastAsia="Times New Roman" w:hAnsiTheme="minorHAnsi" w:cstheme="minorHAnsi"/>
                <w:sz w:val="18"/>
                <w:szCs w:val="18"/>
                <w:lang w:val="en-US" w:eastAsia="en-CA"/>
              </w:rPr>
            </w:pPr>
            <w:r w:rsidRPr="005C5A57">
              <w:rPr>
                <w:rFonts w:asciiTheme="minorHAnsi" w:hAnsiTheme="minorHAnsi" w:cstheme="minorHAnsi"/>
                <w:sz w:val="18"/>
                <w:szCs w:val="18"/>
                <w:lang w:val="en-US"/>
              </w:rPr>
              <w:t>Training, Workshops and Conference</w:t>
            </w:r>
          </w:p>
        </w:tc>
        <w:tc>
          <w:tcPr>
            <w:tcW w:w="1831" w:type="dxa"/>
            <w:tcBorders>
              <w:top w:val="nil"/>
              <w:left w:val="nil"/>
              <w:bottom w:val="single" w:sz="4" w:space="0" w:color="auto"/>
              <w:right w:val="single" w:sz="8" w:space="0" w:color="auto"/>
            </w:tcBorders>
            <w:shd w:val="clear" w:color="auto" w:fill="auto"/>
            <w:noWrap/>
            <w:vAlign w:val="bottom"/>
            <w:hideMark/>
          </w:tcPr>
          <w:p w14:paraId="627A033A" w14:textId="77777777" w:rsidR="00D42083" w:rsidRPr="005C5A57" w:rsidRDefault="00D42083" w:rsidP="00DF0933">
            <w:pPr>
              <w:jc w:val="right"/>
              <w:rPr>
                <w:rFonts w:asciiTheme="minorHAnsi" w:eastAsia="Times New Roman" w:hAnsiTheme="minorHAnsi" w:cstheme="minorHAnsi"/>
                <w:color w:val="000000"/>
                <w:sz w:val="18"/>
                <w:szCs w:val="18"/>
                <w:lang w:val="en-US" w:eastAsia="en-CA"/>
              </w:rPr>
            </w:pPr>
            <w:r w:rsidRPr="005C5A57">
              <w:rPr>
                <w:rFonts w:asciiTheme="minorHAnsi" w:hAnsiTheme="minorHAnsi" w:cstheme="minorHAnsi"/>
                <w:color w:val="000000"/>
                <w:sz w:val="18"/>
                <w:szCs w:val="18"/>
                <w:lang w:val="en-US"/>
              </w:rPr>
              <w:t> </w:t>
            </w:r>
          </w:p>
        </w:tc>
      </w:tr>
      <w:tr w:rsidR="00D42083" w:rsidRPr="005C5A57" w14:paraId="4B525F41" w14:textId="77777777" w:rsidTr="00DF0933">
        <w:tblPrEx>
          <w:jc w:val="left"/>
        </w:tblPrEx>
        <w:trPr>
          <w:trHeight w:val="227"/>
        </w:trPr>
        <w:tc>
          <w:tcPr>
            <w:tcW w:w="2263" w:type="dxa"/>
            <w:tcBorders>
              <w:top w:val="nil"/>
              <w:left w:val="single" w:sz="8" w:space="0" w:color="auto"/>
              <w:bottom w:val="single" w:sz="4" w:space="0" w:color="auto"/>
              <w:right w:val="single" w:sz="4" w:space="0" w:color="auto"/>
            </w:tcBorders>
            <w:shd w:val="clear" w:color="auto" w:fill="auto"/>
            <w:noWrap/>
            <w:vAlign w:val="bottom"/>
            <w:hideMark/>
          </w:tcPr>
          <w:p w14:paraId="4C0E64F0" w14:textId="77777777" w:rsidR="00D42083" w:rsidRPr="005C5A57" w:rsidRDefault="00D42083" w:rsidP="00DF0933">
            <w:pPr>
              <w:jc w:val="center"/>
              <w:rPr>
                <w:rFonts w:asciiTheme="minorHAnsi" w:eastAsia="Times New Roman" w:hAnsiTheme="minorHAnsi" w:cstheme="minorHAnsi"/>
                <w:sz w:val="18"/>
                <w:szCs w:val="18"/>
                <w:lang w:val="en-US" w:eastAsia="en-CA"/>
              </w:rPr>
            </w:pPr>
            <w:r w:rsidRPr="005C5A57">
              <w:rPr>
                <w:rFonts w:asciiTheme="minorHAnsi" w:hAnsiTheme="minorHAnsi" w:cstheme="minorHAnsi"/>
                <w:sz w:val="18"/>
                <w:szCs w:val="18"/>
                <w:lang w:val="en-US"/>
              </w:rPr>
              <w:t>72100a</w:t>
            </w:r>
          </w:p>
        </w:tc>
        <w:tc>
          <w:tcPr>
            <w:tcW w:w="4536" w:type="dxa"/>
            <w:tcBorders>
              <w:top w:val="nil"/>
              <w:left w:val="nil"/>
              <w:bottom w:val="single" w:sz="4" w:space="0" w:color="auto"/>
              <w:right w:val="single" w:sz="4" w:space="0" w:color="auto"/>
            </w:tcBorders>
            <w:shd w:val="clear" w:color="auto" w:fill="auto"/>
            <w:noWrap/>
            <w:vAlign w:val="bottom"/>
            <w:hideMark/>
          </w:tcPr>
          <w:p w14:paraId="5F43379B" w14:textId="77777777" w:rsidR="00D42083" w:rsidRPr="005C5A57" w:rsidRDefault="00D42083" w:rsidP="00DF0933">
            <w:pPr>
              <w:rPr>
                <w:rFonts w:asciiTheme="minorHAnsi" w:eastAsia="Times New Roman" w:hAnsiTheme="minorHAnsi" w:cstheme="minorHAnsi"/>
                <w:sz w:val="18"/>
                <w:szCs w:val="18"/>
                <w:lang w:val="en-US" w:eastAsia="en-CA"/>
              </w:rPr>
            </w:pPr>
            <w:r w:rsidRPr="005C5A57">
              <w:rPr>
                <w:rFonts w:asciiTheme="minorHAnsi" w:hAnsiTheme="minorHAnsi" w:cstheme="minorHAnsi"/>
                <w:sz w:val="18"/>
                <w:szCs w:val="18"/>
                <w:lang w:val="en-US"/>
              </w:rPr>
              <w:t>Contractual Services - Companies / Nat</w:t>
            </w:r>
          </w:p>
        </w:tc>
        <w:tc>
          <w:tcPr>
            <w:tcW w:w="1831" w:type="dxa"/>
            <w:tcBorders>
              <w:top w:val="nil"/>
              <w:left w:val="nil"/>
              <w:bottom w:val="single" w:sz="4" w:space="0" w:color="auto"/>
              <w:right w:val="single" w:sz="8" w:space="0" w:color="auto"/>
            </w:tcBorders>
            <w:shd w:val="clear" w:color="auto" w:fill="auto"/>
            <w:noWrap/>
            <w:vAlign w:val="bottom"/>
            <w:hideMark/>
          </w:tcPr>
          <w:p w14:paraId="30B92F25" w14:textId="77777777" w:rsidR="00D42083" w:rsidRPr="005C5A57" w:rsidRDefault="00D42083" w:rsidP="00DF0933">
            <w:pPr>
              <w:jc w:val="right"/>
              <w:rPr>
                <w:rFonts w:asciiTheme="minorHAnsi" w:eastAsia="Times New Roman" w:hAnsiTheme="minorHAnsi" w:cstheme="minorHAnsi"/>
                <w:color w:val="000000"/>
                <w:sz w:val="18"/>
                <w:szCs w:val="18"/>
                <w:lang w:val="en-US" w:eastAsia="en-CA"/>
              </w:rPr>
            </w:pPr>
            <w:r w:rsidRPr="005C5A57">
              <w:rPr>
                <w:rFonts w:asciiTheme="minorHAnsi" w:hAnsiTheme="minorHAnsi" w:cstheme="minorHAnsi"/>
                <w:color w:val="000000"/>
                <w:sz w:val="18"/>
                <w:szCs w:val="18"/>
                <w:lang w:val="en-US"/>
              </w:rPr>
              <w:t>5,548,250</w:t>
            </w:r>
          </w:p>
        </w:tc>
      </w:tr>
      <w:tr w:rsidR="00D42083" w:rsidRPr="005C5A57" w14:paraId="14347C3D" w14:textId="77777777" w:rsidTr="00DF0933">
        <w:tblPrEx>
          <w:jc w:val="left"/>
        </w:tblPrEx>
        <w:trPr>
          <w:trHeight w:val="227"/>
        </w:trPr>
        <w:tc>
          <w:tcPr>
            <w:tcW w:w="2263" w:type="dxa"/>
            <w:tcBorders>
              <w:top w:val="nil"/>
              <w:left w:val="single" w:sz="8" w:space="0" w:color="auto"/>
              <w:bottom w:val="single" w:sz="4" w:space="0" w:color="auto"/>
              <w:right w:val="single" w:sz="4" w:space="0" w:color="auto"/>
            </w:tcBorders>
            <w:shd w:val="clear" w:color="auto" w:fill="auto"/>
            <w:noWrap/>
            <w:vAlign w:val="bottom"/>
            <w:hideMark/>
          </w:tcPr>
          <w:p w14:paraId="321D1F06" w14:textId="77777777" w:rsidR="00D42083" w:rsidRPr="005C5A57" w:rsidRDefault="00D42083" w:rsidP="00DF0933">
            <w:pPr>
              <w:jc w:val="center"/>
              <w:rPr>
                <w:rFonts w:asciiTheme="minorHAnsi" w:eastAsia="Times New Roman" w:hAnsiTheme="minorHAnsi" w:cstheme="minorHAnsi"/>
                <w:color w:val="000000"/>
                <w:sz w:val="18"/>
                <w:szCs w:val="18"/>
                <w:lang w:val="en-US" w:eastAsia="en-CA"/>
              </w:rPr>
            </w:pPr>
            <w:r w:rsidRPr="005C5A57">
              <w:rPr>
                <w:rFonts w:asciiTheme="minorHAnsi" w:hAnsiTheme="minorHAnsi" w:cstheme="minorHAnsi"/>
                <w:sz w:val="18"/>
                <w:szCs w:val="18"/>
                <w:lang w:val="en-US"/>
              </w:rPr>
              <w:t>72100b</w:t>
            </w:r>
          </w:p>
        </w:tc>
        <w:tc>
          <w:tcPr>
            <w:tcW w:w="4536" w:type="dxa"/>
            <w:tcBorders>
              <w:top w:val="nil"/>
              <w:left w:val="nil"/>
              <w:bottom w:val="single" w:sz="4" w:space="0" w:color="auto"/>
              <w:right w:val="single" w:sz="4" w:space="0" w:color="auto"/>
            </w:tcBorders>
            <w:shd w:val="clear" w:color="auto" w:fill="auto"/>
            <w:noWrap/>
            <w:vAlign w:val="bottom"/>
            <w:hideMark/>
          </w:tcPr>
          <w:p w14:paraId="223BFDED" w14:textId="77777777" w:rsidR="00D42083" w:rsidRPr="005C5A57" w:rsidRDefault="00D42083" w:rsidP="00DF0933">
            <w:pPr>
              <w:rPr>
                <w:rFonts w:asciiTheme="minorHAnsi" w:eastAsia="Times New Roman" w:hAnsiTheme="minorHAnsi" w:cstheme="minorHAnsi"/>
                <w:color w:val="000000"/>
                <w:sz w:val="18"/>
                <w:szCs w:val="18"/>
                <w:lang w:val="en-US" w:eastAsia="en-CA"/>
              </w:rPr>
            </w:pPr>
            <w:r w:rsidRPr="005C5A57">
              <w:rPr>
                <w:rFonts w:asciiTheme="minorHAnsi" w:hAnsiTheme="minorHAnsi" w:cstheme="minorHAnsi"/>
                <w:sz w:val="18"/>
                <w:szCs w:val="18"/>
                <w:lang w:val="en-US"/>
              </w:rPr>
              <w:t>Contractual Services - Companies / Int</w:t>
            </w:r>
          </w:p>
        </w:tc>
        <w:tc>
          <w:tcPr>
            <w:tcW w:w="1831" w:type="dxa"/>
            <w:tcBorders>
              <w:top w:val="nil"/>
              <w:left w:val="nil"/>
              <w:bottom w:val="single" w:sz="4" w:space="0" w:color="auto"/>
              <w:right w:val="single" w:sz="8" w:space="0" w:color="auto"/>
            </w:tcBorders>
            <w:shd w:val="clear" w:color="auto" w:fill="auto"/>
            <w:noWrap/>
            <w:vAlign w:val="bottom"/>
            <w:hideMark/>
          </w:tcPr>
          <w:p w14:paraId="72893148" w14:textId="77777777" w:rsidR="00D42083" w:rsidRPr="005C5A57" w:rsidRDefault="00D42083" w:rsidP="00DF0933">
            <w:pPr>
              <w:jc w:val="right"/>
              <w:rPr>
                <w:rFonts w:asciiTheme="minorHAnsi" w:eastAsia="Times New Roman" w:hAnsiTheme="minorHAnsi" w:cstheme="minorHAnsi"/>
                <w:color w:val="000000"/>
                <w:sz w:val="18"/>
                <w:szCs w:val="18"/>
                <w:lang w:val="en-US" w:eastAsia="en-CA"/>
              </w:rPr>
            </w:pPr>
            <w:r w:rsidRPr="005C5A57">
              <w:rPr>
                <w:rFonts w:asciiTheme="minorHAnsi" w:hAnsiTheme="minorHAnsi" w:cstheme="minorHAnsi"/>
                <w:color w:val="000000"/>
                <w:sz w:val="18"/>
                <w:szCs w:val="18"/>
                <w:lang w:val="en-US"/>
              </w:rPr>
              <w:t> </w:t>
            </w:r>
          </w:p>
        </w:tc>
      </w:tr>
      <w:tr w:rsidR="00D42083" w:rsidRPr="005C5A57" w14:paraId="2585A96F" w14:textId="77777777" w:rsidTr="00DF0933">
        <w:tblPrEx>
          <w:jc w:val="left"/>
        </w:tblPrEx>
        <w:trPr>
          <w:trHeight w:val="227"/>
        </w:trPr>
        <w:tc>
          <w:tcPr>
            <w:tcW w:w="2263" w:type="dxa"/>
            <w:tcBorders>
              <w:top w:val="nil"/>
              <w:left w:val="single" w:sz="8" w:space="0" w:color="auto"/>
              <w:bottom w:val="single" w:sz="4" w:space="0" w:color="auto"/>
              <w:right w:val="single" w:sz="4" w:space="0" w:color="auto"/>
            </w:tcBorders>
            <w:shd w:val="clear" w:color="auto" w:fill="auto"/>
            <w:noWrap/>
            <w:vAlign w:val="bottom"/>
            <w:hideMark/>
          </w:tcPr>
          <w:p w14:paraId="3C8EE4FC" w14:textId="77777777" w:rsidR="00D42083" w:rsidRPr="005C5A57" w:rsidRDefault="00D42083" w:rsidP="00DF0933">
            <w:pPr>
              <w:jc w:val="center"/>
              <w:rPr>
                <w:rFonts w:asciiTheme="minorHAnsi" w:eastAsia="Times New Roman" w:hAnsiTheme="minorHAnsi" w:cstheme="minorHAnsi"/>
                <w:color w:val="000000"/>
                <w:sz w:val="18"/>
                <w:szCs w:val="18"/>
                <w:lang w:val="en-US" w:eastAsia="en-CA"/>
              </w:rPr>
            </w:pPr>
            <w:r w:rsidRPr="005C5A57">
              <w:rPr>
                <w:rFonts w:asciiTheme="minorHAnsi" w:hAnsiTheme="minorHAnsi" w:cstheme="minorHAnsi"/>
                <w:color w:val="000000"/>
                <w:sz w:val="18"/>
                <w:szCs w:val="18"/>
                <w:lang w:val="en-US"/>
              </w:rPr>
              <w:t>72800</w:t>
            </w:r>
          </w:p>
        </w:tc>
        <w:tc>
          <w:tcPr>
            <w:tcW w:w="4536" w:type="dxa"/>
            <w:tcBorders>
              <w:top w:val="nil"/>
              <w:left w:val="nil"/>
              <w:bottom w:val="single" w:sz="4" w:space="0" w:color="auto"/>
              <w:right w:val="single" w:sz="4" w:space="0" w:color="auto"/>
            </w:tcBorders>
            <w:shd w:val="clear" w:color="auto" w:fill="auto"/>
            <w:noWrap/>
            <w:vAlign w:val="bottom"/>
            <w:hideMark/>
          </w:tcPr>
          <w:p w14:paraId="50F3738F" w14:textId="77777777" w:rsidR="00D42083" w:rsidRPr="005C5A57" w:rsidRDefault="00D42083" w:rsidP="00DF0933">
            <w:pPr>
              <w:rPr>
                <w:rFonts w:asciiTheme="minorHAnsi" w:eastAsia="Times New Roman" w:hAnsiTheme="minorHAnsi" w:cstheme="minorHAnsi"/>
                <w:color w:val="000000"/>
                <w:sz w:val="18"/>
                <w:szCs w:val="18"/>
                <w:lang w:val="en-US" w:eastAsia="en-CA"/>
              </w:rPr>
            </w:pPr>
            <w:r w:rsidRPr="005C5A57">
              <w:rPr>
                <w:rFonts w:asciiTheme="minorHAnsi" w:hAnsiTheme="minorHAnsi" w:cstheme="minorHAnsi"/>
                <w:color w:val="000000"/>
                <w:sz w:val="18"/>
                <w:szCs w:val="18"/>
                <w:lang w:val="en-US"/>
              </w:rPr>
              <w:t>Information Technology Equipmt</w:t>
            </w:r>
          </w:p>
        </w:tc>
        <w:tc>
          <w:tcPr>
            <w:tcW w:w="1831" w:type="dxa"/>
            <w:tcBorders>
              <w:top w:val="nil"/>
              <w:left w:val="nil"/>
              <w:bottom w:val="single" w:sz="4" w:space="0" w:color="auto"/>
              <w:right w:val="single" w:sz="8" w:space="0" w:color="auto"/>
            </w:tcBorders>
            <w:shd w:val="clear" w:color="auto" w:fill="auto"/>
            <w:noWrap/>
            <w:vAlign w:val="bottom"/>
            <w:hideMark/>
          </w:tcPr>
          <w:p w14:paraId="26A510E3" w14:textId="77777777" w:rsidR="00D42083" w:rsidRPr="005C5A57" w:rsidRDefault="00D42083" w:rsidP="00DF0933">
            <w:pPr>
              <w:jc w:val="right"/>
              <w:rPr>
                <w:rFonts w:asciiTheme="minorHAnsi" w:eastAsia="Times New Roman" w:hAnsiTheme="minorHAnsi" w:cstheme="minorHAnsi"/>
                <w:color w:val="000000"/>
                <w:sz w:val="18"/>
                <w:szCs w:val="18"/>
                <w:lang w:val="en-US" w:eastAsia="en-CA"/>
              </w:rPr>
            </w:pPr>
            <w:r w:rsidRPr="005C5A57">
              <w:rPr>
                <w:rFonts w:asciiTheme="minorHAnsi" w:hAnsiTheme="minorHAnsi" w:cstheme="minorHAnsi"/>
                <w:color w:val="000000"/>
                <w:sz w:val="18"/>
                <w:szCs w:val="18"/>
                <w:lang w:val="en-US"/>
              </w:rPr>
              <w:t>39,135</w:t>
            </w:r>
          </w:p>
        </w:tc>
      </w:tr>
      <w:tr w:rsidR="00D42083" w:rsidRPr="005C5A57" w14:paraId="1D824F65" w14:textId="77777777" w:rsidTr="00DF0933">
        <w:tblPrEx>
          <w:jc w:val="left"/>
        </w:tblPrEx>
        <w:trPr>
          <w:trHeight w:val="227"/>
        </w:trPr>
        <w:tc>
          <w:tcPr>
            <w:tcW w:w="2263" w:type="dxa"/>
            <w:tcBorders>
              <w:top w:val="nil"/>
              <w:left w:val="single" w:sz="8" w:space="0" w:color="auto"/>
              <w:bottom w:val="single" w:sz="4" w:space="0" w:color="auto"/>
              <w:right w:val="single" w:sz="4" w:space="0" w:color="auto"/>
            </w:tcBorders>
            <w:shd w:val="clear" w:color="auto" w:fill="auto"/>
            <w:noWrap/>
            <w:vAlign w:val="bottom"/>
            <w:hideMark/>
          </w:tcPr>
          <w:p w14:paraId="13C1E06B" w14:textId="77777777" w:rsidR="00D42083" w:rsidRPr="005C5A57" w:rsidRDefault="00D42083" w:rsidP="00DF0933">
            <w:pPr>
              <w:jc w:val="center"/>
              <w:rPr>
                <w:rFonts w:asciiTheme="minorHAnsi" w:eastAsia="Times New Roman" w:hAnsiTheme="minorHAnsi" w:cstheme="minorHAnsi"/>
                <w:color w:val="000000"/>
                <w:sz w:val="18"/>
                <w:szCs w:val="18"/>
                <w:lang w:val="en-US" w:eastAsia="en-CA"/>
              </w:rPr>
            </w:pPr>
            <w:r w:rsidRPr="005C5A57">
              <w:rPr>
                <w:rFonts w:asciiTheme="minorHAnsi" w:hAnsiTheme="minorHAnsi" w:cstheme="minorHAnsi"/>
                <w:color w:val="000000"/>
                <w:sz w:val="18"/>
                <w:szCs w:val="18"/>
                <w:lang w:val="en-US"/>
              </w:rPr>
              <w:t>64397</w:t>
            </w:r>
          </w:p>
        </w:tc>
        <w:tc>
          <w:tcPr>
            <w:tcW w:w="4536" w:type="dxa"/>
            <w:tcBorders>
              <w:top w:val="nil"/>
              <w:left w:val="nil"/>
              <w:bottom w:val="single" w:sz="4" w:space="0" w:color="auto"/>
              <w:right w:val="single" w:sz="4" w:space="0" w:color="auto"/>
            </w:tcBorders>
            <w:shd w:val="clear" w:color="auto" w:fill="auto"/>
            <w:noWrap/>
            <w:vAlign w:val="bottom"/>
            <w:hideMark/>
          </w:tcPr>
          <w:p w14:paraId="0FCB1B3A" w14:textId="77777777" w:rsidR="00D42083" w:rsidRPr="005C5A57" w:rsidRDefault="00D42083" w:rsidP="00DF0933">
            <w:pPr>
              <w:rPr>
                <w:rFonts w:asciiTheme="minorHAnsi" w:eastAsia="Times New Roman" w:hAnsiTheme="minorHAnsi" w:cstheme="minorHAnsi"/>
                <w:color w:val="000000"/>
                <w:sz w:val="18"/>
                <w:szCs w:val="18"/>
                <w:lang w:val="en-US" w:eastAsia="en-CA"/>
              </w:rPr>
            </w:pPr>
            <w:r w:rsidRPr="005C5A57">
              <w:rPr>
                <w:rFonts w:asciiTheme="minorHAnsi" w:hAnsiTheme="minorHAnsi" w:cstheme="minorHAnsi"/>
                <w:color w:val="000000"/>
                <w:sz w:val="18"/>
                <w:szCs w:val="18"/>
                <w:lang w:val="en-US"/>
              </w:rPr>
              <w:t>Services to projects -CO staff</w:t>
            </w:r>
          </w:p>
        </w:tc>
        <w:tc>
          <w:tcPr>
            <w:tcW w:w="1831" w:type="dxa"/>
            <w:tcBorders>
              <w:top w:val="nil"/>
              <w:left w:val="nil"/>
              <w:bottom w:val="single" w:sz="4" w:space="0" w:color="auto"/>
              <w:right w:val="single" w:sz="8" w:space="0" w:color="auto"/>
            </w:tcBorders>
            <w:shd w:val="clear" w:color="auto" w:fill="auto"/>
            <w:noWrap/>
            <w:vAlign w:val="bottom"/>
            <w:hideMark/>
          </w:tcPr>
          <w:p w14:paraId="7DE035F1" w14:textId="77777777" w:rsidR="00D42083" w:rsidRPr="005C5A57" w:rsidRDefault="00D42083" w:rsidP="00DF0933">
            <w:pPr>
              <w:jc w:val="right"/>
              <w:rPr>
                <w:rFonts w:asciiTheme="minorHAnsi" w:eastAsia="Times New Roman" w:hAnsiTheme="minorHAnsi" w:cstheme="minorHAnsi"/>
                <w:color w:val="000000"/>
                <w:sz w:val="18"/>
                <w:szCs w:val="18"/>
                <w:lang w:val="en-US" w:eastAsia="en-CA"/>
              </w:rPr>
            </w:pPr>
            <w:r w:rsidRPr="005C5A57">
              <w:rPr>
                <w:rFonts w:asciiTheme="minorHAnsi" w:hAnsiTheme="minorHAnsi" w:cstheme="minorHAnsi"/>
                <w:color w:val="000000"/>
                <w:sz w:val="18"/>
                <w:szCs w:val="18"/>
                <w:lang w:val="en-US"/>
              </w:rPr>
              <w:t> </w:t>
            </w:r>
          </w:p>
        </w:tc>
      </w:tr>
      <w:tr w:rsidR="00D42083" w:rsidRPr="005C5A57" w14:paraId="344F7B07" w14:textId="77777777" w:rsidTr="00DF0933">
        <w:tblPrEx>
          <w:jc w:val="left"/>
        </w:tblPrEx>
        <w:trPr>
          <w:trHeight w:val="227"/>
        </w:trPr>
        <w:tc>
          <w:tcPr>
            <w:tcW w:w="2263" w:type="dxa"/>
            <w:tcBorders>
              <w:top w:val="nil"/>
              <w:left w:val="single" w:sz="8" w:space="0" w:color="auto"/>
              <w:bottom w:val="single" w:sz="4" w:space="0" w:color="auto"/>
              <w:right w:val="single" w:sz="4" w:space="0" w:color="auto"/>
            </w:tcBorders>
            <w:shd w:val="clear" w:color="auto" w:fill="auto"/>
            <w:noWrap/>
            <w:vAlign w:val="bottom"/>
            <w:hideMark/>
          </w:tcPr>
          <w:p w14:paraId="2B2C9E73" w14:textId="77777777" w:rsidR="00D42083" w:rsidRPr="005C5A57" w:rsidRDefault="00D42083" w:rsidP="00DF0933">
            <w:pPr>
              <w:jc w:val="center"/>
              <w:rPr>
                <w:rFonts w:asciiTheme="minorHAnsi" w:eastAsia="Times New Roman" w:hAnsiTheme="minorHAnsi" w:cstheme="minorHAnsi"/>
                <w:color w:val="000000"/>
                <w:sz w:val="18"/>
                <w:szCs w:val="18"/>
                <w:lang w:val="en-US" w:eastAsia="en-CA"/>
              </w:rPr>
            </w:pPr>
            <w:r w:rsidRPr="005C5A57">
              <w:rPr>
                <w:rFonts w:asciiTheme="minorHAnsi" w:hAnsiTheme="minorHAnsi" w:cstheme="minorHAnsi"/>
                <w:color w:val="000000"/>
                <w:sz w:val="18"/>
                <w:szCs w:val="18"/>
                <w:lang w:val="en-US"/>
              </w:rPr>
              <w:t>74596</w:t>
            </w:r>
          </w:p>
        </w:tc>
        <w:tc>
          <w:tcPr>
            <w:tcW w:w="4536" w:type="dxa"/>
            <w:tcBorders>
              <w:top w:val="nil"/>
              <w:left w:val="nil"/>
              <w:bottom w:val="single" w:sz="4" w:space="0" w:color="auto"/>
              <w:right w:val="single" w:sz="4" w:space="0" w:color="auto"/>
            </w:tcBorders>
            <w:shd w:val="clear" w:color="auto" w:fill="auto"/>
            <w:noWrap/>
            <w:vAlign w:val="bottom"/>
            <w:hideMark/>
          </w:tcPr>
          <w:p w14:paraId="69C76390" w14:textId="77777777" w:rsidR="00D42083" w:rsidRPr="005C5A57" w:rsidRDefault="00D42083" w:rsidP="00DF0933">
            <w:pPr>
              <w:rPr>
                <w:rFonts w:asciiTheme="minorHAnsi" w:eastAsia="Times New Roman" w:hAnsiTheme="minorHAnsi" w:cstheme="minorHAnsi"/>
                <w:color w:val="000000"/>
                <w:sz w:val="18"/>
                <w:szCs w:val="18"/>
                <w:lang w:val="en-US" w:eastAsia="en-CA"/>
              </w:rPr>
            </w:pPr>
            <w:r w:rsidRPr="005C5A57">
              <w:rPr>
                <w:rFonts w:asciiTheme="minorHAnsi" w:hAnsiTheme="minorHAnsi" w:cstheme="minorHAnsi"/>
                <w:color w:val="000000"/>
                <w:sz w:val="18"/>
                <w:szCs w:val="18"/>
                <w:lang w:val="en-US"/>
              </w:rPr>
              <w:t>Services to projects -GOE</w:t>
            </w:r>
          </w:p>
        </w:tc>
        <w:tc>
          <w:tcPr>
            <w:tcW w:w="1831" w:type="dxa"/>
            <w:tcBorders>
              <w:top w:val="nil"/>
              <w:left w:val="nil"/>
              <w:bottom w:val="single" w:sz="4" w:space="0" w:color="auto"/>
              <w:right w:val="single" w:sz="8" w:space="0" w:color="auto"/>
            </w:tcBorders>
            <w:shd w:val="clear" w:color="auto" w:fill="auto"/>
            <w:noWrap/>
            <w:vAlign w:val="bottom"/>
            <w:hideMark/>
          </w:tcPr>
          <w:p w14:paraId="21437796" w14:textId="77777777" w:rsidR="00D42083" w:rsidRPr="005C5A57" w:rsidRDefault="00D42083" w:rsidP="00DF0933">
            <w:pPr>
              <w:jc w:val="right"/>
              <w:rPr>
                <w:rFonts w:asciiTheme="minorHAnsi" w:eastAsia="Times New Roman" w:hAnsiTheme="minorHAnsi" w:cstheme="minorHAnsi"/>
                <w:color w:val="000000"/>
                <w:sz w:val="18"/>
                <w:szCs w:val="18"/>
                <w:lang w:val="en-US" w:eastAsia="en-CA"/>
              </w:rPr>
            </w:pPr>
            <w:r w:rsidRPr="005C5A57">
              <w:rPr>
                <w:rFonts w:asciiTheme="minorHAnsi" w:hAnsiTheme="minorHAnsi" w:cstheme="minorHAnsi"/>
                <w:color w:val="000000"/>
                <w:sz w:val="18"/>
                <w:szCs w:val="18"/>
                <w:lang w:val="en-US"/>
              </w:rPr>
              <w:t> </w:t>
            </w:r>
          </w:p>
        </w:tc>
      </w:tr>
      <w:tr w:rsidR="00D42083" w:rsidRPr="005C5A57" w14:paraId="60CF8918" w14:textId="77777777" w:rsidTr="00DF0933">
        <w:tblPrEx>
          <w:jc w:val="left"/>
        </w:tblPrEx>
        <w:trPr>
          <w:trHeight w:val="227"/>
        </w:trPr>
        <w:tc>
          <w:tcPr>
            <w:tcW w:w="2263" w:type="dxa"/>
            <w:tcBorders>
              <w:top w:val="nil"/>
              <w:left w:val="single" w:sz="8" w:space="0" w:color="auto"/>
              <w:bottom w:val="single" w:sz="4" w:space="0" w:color="auto"/>
              <w:right w:val="single" w:sz="4" w:space="0" w:color="auto"/>
            </w:tcBorders>
            <w:shd w:val="clear" w:color="auto" w:fill="auto"/>
            <w:noWrap/>
            <w:vAlign w:val="bottom"/>
            <w:hideMark/>
          </w:tcPr>
          <w:p w14:paraId="682F8499" w14:textId="77777777" w:rsidR="00D42083" w:rsidRPr="005C5A57" w:rsidRDefault="00D42083" w:rsidP="00DF0933">
            <w:pPr>
              <w:jc w:val="center"/>
              <w:rPr>
                <w:rFonts w:asciiTheme="minorHAnsi" w:eastAsia="Times New Roman" w:hAnsiTheme="minorHAnsi" w:cstheme="minorHAnsi"/>
                <w:color w:val="000000"/>
                <w:sz w:val="18"/>
                <w:szCs w:val="18"/>
                <w:lang w:val="en-US" w:eastAsia="en-CA"/>
              </w:rPr>
            </w:pPr>
            <w:r w:rsidRPr="005C5A57">
              <w:rPr>
                <w:rFonts w:asciiTheme="minorHAnsi" w:hAnsiTheme="minorHAnsi" w:cstheme="minorHAnsi"/>
                <w:color w:val="000000"/>
                <w:sz w:val="18"/>
                <w:szCs w:val="18"/>
                <w:lang w:val="en-US"/>
              </w:rPr>
              <w:t>72500</w:t>
            </w:r>
          </w:p>
        </w:tc>
        <w:tc>
          <w:tcPr>
            <w:tcW w:w="4536" w:type="dxa"/>
            <w:tcBorders>
              <w:top w:val="nil"/>
              <w:left w:val="nil"/>
              <w:bottom w:val="single" w:sz="4" w:space="0" w:color="auto"/>
              <w:right w:val="single" w:sz="4" w:space="0" w:color="auto"/>
            </w:tcBorders>
            <w:shd w:val="clear" w:color="auto" w:fill="auto"/>
            <w:noWrap/>
            <w:vAlign w:val="bottom"/>
            <w:hideMark/>
          </w:tcPr>
          <w:p w14:paraId="01FEBF3F" w14:textId="77777777" w:rsidR="00D42083" w:rsidRPr="005C5A57" w:rsidRDefault="00D42083" w:rsidP="00DF0933">
            <w:pPr>
              <w:rPr>
                <w:rFonts w:asciiTheme="minorHAnsi" w:eastAsia="Times New Roman" w:hAnsiTheme="minorHAnsi" w:cstheme="minorHAnsi"/>
                <w:color w:val="000000"/>
                <w:sz w:val="18"/>
                <w:szCs w:val="18"/>
                <w:lang w:val="en-US" w:eastAsia="en-CA"/>
              </w:rPr>
            </w:pPr>
            <w:r w:rsidRPr="005C5A57">
              <w:rPr>
                <w:rFonts w:asciiTheme="minorHAnsi" w:hAnsiTheme="minorHAnsi" w:cstheme="minorHAnsi"/>
                <w:color w:val="000000"/>
                <w:sz w:val="18"/>
                <w:szCs w:val="18"/>
                <w:lang w:val="en-US"/>
              </w:rPr>
              <w:t>Supplies</w:t>
            </w:r>
          </w:p>
        </w:tc>
        <w:tc>
          <w:tcPr>
            <w:tcW w:w="1831" w:type="dxa"/>
            <w:tcBorders>
              <w:top w:val="nil"/>
              <w:left w:val="nil"/>
              <w:bottom w:val="single" w:sz="4" w:space="0" w:color="auto"/>
              <w:right w:val="single" w:sz="8" w:space="0" w:color="auto"/>
            </w:tcBorders>
            <w:shd w:val="clear" w:color="auto" w:fill="auto"/>
            <w:noWrap/>
            <w:vAlign w:val="bottom"/>
            <w:hideMark/>
          </w:tcPr>
          <w:p w14:paraId="24FB8950" w14:textId="77777777" w:rsidR="00D42083" w:rsidRPr="005C5A57" w:rsidRDefault="00D42083" w:rsidP="00DF0933">
            <w:pPr>
              <w:jc w:val="right"/>
              <w:rPr>
                <w:rFonts w:asciiTheme="minorHAnsi" w:eastAsia="Times New Roman" w:hAnsiTheme="minorHAnsi" w:cstheme="minorHAnsi"/>
                <w:color w:val="000000"/>
                <w:sz w:val="18"/>
                <w:szCs w:val="18"/>
                <w:lang w:val="en-US" w:eastAsia="en-CA"/>
              </w:rPr>
            </w:pPr>
            <w:r w:rsidRPr="005C5A57">
              <w:rPr>
                <w:rFonts w:asciiTheme="minorHAnsi" w:hAnsiTheme="minorHAnsi" w:cstheme="minorHAnsi"/>
                <w:color w:val="000000"/>
                <w:sz w:val="18"/>
                <w:szCs w:val="18"/>
                <w:lang w:val="en-US"/>
              </w:rPr>
              <w:t> </w:t>
            </w:r>
          </w:p>
        </w:tc>
      </w:tr>
      <w:tr w:rsidR="00D42083" w:rsidRPr="005C5A57" w14:paraId="420B18A7" w14:textId="77777777" w:rsidTr="00DF0933">
        <w:tblPrEx>
          <w:jc w:val="left"/>
        </w:tblPrEx>
        <w:trPr>
          <w:trHeight w:val="288"/>
        </w:trPr>
        <w:tc>
          <w:tcPr>
            <w:tcW w:w="6799" w:type="dxa"/>
            <w:gridSpan w:val="2"/>
            <w:noWrap/>
            <w:hideMark/>
          </w:tcPr>
          <w:p w14:paraId="14CB560E" w14:textId="77777777" w:rsidR="00D42083" w:rsidRPr="005C5A57" w:rsidRDefault="00D42083" w:rsidP="00DF0933">
            <w:pPr>
              <w:jc w:val="right"/>
              <w:rPr>
                <w:rFonts w:asciiTheme="minorHAnsi" w:eastAsia="Times New Roman" w:hAnsiTheme="minorHAnsi" w:cstheme="minorHAnsi"/>
                <w:b/>
                <w:bCs/>
                <w:color w:val="000000"/>
                <w:sz w:val="18"/>
                <w:szCs w:val="18"/>
                <w:lang w:val="en-US" w:eastAsia="en-PH"/>
              </w:rPr>
            </w:pPr>
            <w:r w:rsidRPr="005C5A57">
              <w:rPr>
                <w:rFonts w:asciiTheme="minorHAnsi" w:eastAsia="Times New Roman" w:hAnsiTheme="minorHAnsi" w:cstheme="minorHAnsi"/>
                <w:b/>
                <w:bCs/>
                <w:color w:val="000000"/>
                <w:sz w:val="18"/>
                <w:szCs w:val="18"/>
                <w:lang w:val="en-US" w:eastAsia="en-PH"/>
              </w:rPr>
              <w:t>Total:</w:t>
            </w:r>
          </w:p>
        </w:tc>
        <w:tc>
          <w:tcPr>
            <w:tcW w:w="1831" w:type="dxa"/>
            <w:shd w:val="clear" w:color="auto" w:fill="FFFFFF" w:themeFill="background1"/>
            <w:noWrap/>
          </w:tcPr>
          <w:p w14:paraId="57B125FC" w14:textId="77777777" w:rsidR="00D42083" w:rsidRPr="005C5A57" w:rsidRDefault="00D42083" w:rsidP="00DF0933">
            <w:pPr>
              <w:jc w:val="right"/>
              <w:rPr>
                <w:rFonts w:asciiTheme="minorHAnsi" w:hAnsiTheme="minorHAnsi" w:cstheme="minorHAnsi"/>
                <w:b/>
                <w:bCs/>
                <w:color w:val="000000"/>
                <w:sz w:val="18"/>
                <w:szCs w:val="18"/>
                <w:lang w:val="en-US" w:eastAsia="en-CA"/>
              </w:rPr>
            </w:pPr>
            <w:r w:rsidRPr="005C5A57">
              <w:rPr>
                <w:rFonts w:asciiTheme="minorHAnsi" w:hAnsiTheme="minorHAnsi" w:cstheme="minorHAnsi"/>
                <w:b/>
                <w:bCs/>
                <w:color w:val="000000"/>
                <w:sz w:val="18"/>
                <w:szCs w:val="18"/>
                <w:lang w:val="en-US"/>
              </w:rPr>
              <w:t>7,003,617</w:t>
            </w:r>
          </w:p>
        </w:tc>
      </w:tr>
    </w:tbl>
    <w:p w14:paraId="3EBD8BEB" w14:textId="77777777" w:rsidR="00D42083" w:rsidRPr="005C5A57" w:rsidRDefault="00D42083" w:rsidP="00D42083">
      <w:pPr>
        <w:autoSpaceDE w:val="0"/>
        <w:autoSpaceDN w:val="0"/>
        <w:adjustRightInd w:val="0"/>
        <w:ind w:left="720"/>
        <w:contextualSpacing/>
        <w:jc w:val="center"/>
        <w:rPr>
          <w:rFonts w:asciiTheme="minorHAnsi" w:hAnsiTheme="minorHAnsi" w:cstheme="minorHAnsi"/>
          <w:lang w:val="en-US"/>
        </w:rPr>
      </w:pPr>
    </w:p>
    <w:p w14:paraId="08AD9AA1" w14:textId="57C2F40C" w:rsidR="00D42083" w:rsidRPr="005C5A57" w:rsidRDefault="00D42083" w:rsidP="00D42083">
      <w:pPr>
        <w:spacing w:after="60"/>
        <w:ind w:left="357" w:hanging="357"/>
        <w:jc w:val="center"/>
        <w:rPr>
          <w:rFonts w:asciiTheme="minorHAnsi" w:hAnsiTheme="minorHAnsi" w:cstheme="minorHAnsi"/>
          <w:b/>
          <w:lang w:val="en-US"/>
        </w:rPr>
      </w:pPr>
      <w:bookmarkStart w:id="194" w:name="_Toc113548488"/>
      <w:r w:rsidRPr="005C5A57">
        <w:rPr>
          <w:rFonts w:asciiTheme="minorHAnsi" w:hAnsiTheme="minorHAnsi" w:cstheme="minorHAnsi"/>
          <w:b/>
          <w:bCs/>
          <w:lang w:val="en-US"/>
        </w:rPr>
        <w:t xml:space="preserve">Table </w:t>
      </w:r>
      <w:r w:rsidRPr="005C5A57">
        <w:rPr>
          <w:rFonts w:asciiTheme="minorHAnsi" w:hAnsiTheme="minorHAnsi" w:cstheme="minorHAnsi"/>
          <w:b/>
          <w:bCs/>
          <w:lang w:val="en-US"/>
        </w:rPr>
        <w:fldChar w:fldCharType="begin"/>
      </w:r>
      <w:r w:rsidRPr="005C5A57">
        <w:rPr>
          <w:rFonts w:asciiTheme="minorHAnsi" w:hAnsiTheme="minorHAnsi" w:cstheme="minorHAnsi"/>
          <w:b/>
          <w:bCs/>
          <w:lang w:val="en-US"/>
        </w:rPr>
        <w:instrText xml:space="preserve"> SEQ Table \* ARABIC </w:instrText>
      </w:r>
      <w:r w:rsidRPr="005C5A57">
        <w:rPr>
          <w:rFonts w:asciiTheme="minorHAnsi" w:hAnsiTheme="minorHAnsi" w:cstheme="minorHAnsi"/>
          <w:b/>
          <w:bCs/>
          <w:lang w:val="en-US"/>
        </w:rPr>
        <w:fldChar w:fldCharType="separate"/>
      </w:r>
      <w:r w:rsidR="00A33AC9">
        <w:rPr>
          <w:rFonts w:asciiTheme="minorHAnsi" w:hAnsiTheme="minorHAnsi" w:cstheme="minorHAnsi"/>
          <w:b/>
          <w:bCs/>
          <w:noProof/>
          <w:lang w:val="en-US"/>
        </w:rPr>
        <w:t>6</w:t>
      </w:r>
      <w:r w:rsidRPr="005C5A57">
        <w:rPr>
          <w:rFonts w:asciiTheme="minorHAnsi" w:hAnsiTheme="minorHAnsi" w:cstheme="minorHAnsi"/>
          <w:b/>
          <w:bCs/>
          <w:lang w:val="en-US"/>
        </w:rPr>
        <w:fldChar w:fldCharType="end"/>
      </w:r>
      <w:r w:rsidR="00A33AC9">
        <w:rPr>
          <w:rFonts w:asciiTheme="minorHAnsi" w:hAnsiTheme="minorHAnsi" w:cstheme="minorHAnsi"/>
          <w:b/>
          <w:bCs/>
          <w:lang w:val="en-US"/>
        </w:rPr>
        <w:t>:</w:t>
      </w:r>
      <w:r w:rsidRPr="005C5A57">
        <w:rPr>
          <w:rFonts w:asciiTheme="minorHAnsi" w:hAnsiTheme="minorHAnsi" w:cstheme="minorHAnsi"/>
          <w:b/>
          <w:bCs/>
          <w:lang w:val="en-US"/>
        </w:rPr>
        <w:t xml:space="preserve"> </w:t>
      </w:r>
      <w:r w:rsidRPr="005C5A57">
        <w:rPr>
          <w:rFonts w:asciiTheme="minorHAnsi" w:hAnsiTheme="minorHAnsi" w:cstheme="minorHAnsi"/>
          <w:b/>
          <w:lang w:val="en-US"/>
        </w:rPr>
        <w:t>Actual Co-Financing for LCPB Project (as of 30 June 2022)</w:t>
      </w:r>
      <w:bookmarkEnd w:id="194"/>
    </w:p>
    <w:tbl>
      <w:tblPr>
        <w:tblpPr w:leftFromText="180" w:rightFromText="180" w:vertAnchor="text" w:horzAnchor="margin" w:tblpXSpec="center" w:tblpY="79"/>
        <w:tblW w:w="130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0"/>
        <w:gridCol w:w="1105"/>
        <w:gridCol w:w="1163"/>
        <w:gridCol w:w="1134"/>
        <w:gridCol w:w="1276"/>
        <w:gridCol w:w="992"/>
        <w:gridCol w:w="992"/>
        <w:gridCol w:w="992"/>
        <w:gridCol w:w="1134"/>
        <w:gridCol w:w="1134"/>
        <w:gridCol w:w="1134"/>
      </w:tblGrid>
      <w:tr w:rsidR="00D42083" w:rsidRPr="005C5A57" w14:paraId="7D14E516" w14:textId="77777777" w:rsidTr="00DF0933">
        <w:trPr>
          <w:jc w:val="center"/>
        </w:trPr>
        <w:tc>
          <w:tcPr>
            <w:tcW w:w="1980" w:type="dxa"/>
            <w:vMerge w:val="restart"/>
            <w:shd w:val="clear" w:color="auto" w:fill="95B3D7" w:themeFill="accent1" w:themeFillTint="99"/>
            <w:vAlign w:val="center"/>
          </w:tcPr>
          <w:p w14:paraId="0711C751" w14:textId="77777777" w:rsidR="00D42083" w:rsidRPr="005C5A57" w:rsidRDefault="00D42083" w:rsidP="00DF0933">
            <w:pPr>
              <w:ind w:left="357" w:hanging="357"/>
              <w:jc w:val="center"/>
              <w:rPr>
                <w:rFonts w:asciiTheme="minorHAnsi" w:hAnsiTheme="minorHAnsi" w:cs="Arial"/>
                <w:b/>
                <w:sz w:val="18"/>
                <w:szCs w:val="18"/>
                <w:lang w:val="en-US"/>
              </w:rPr>
            </w:pPr>
            <w:r w:rsidRPr="005C5A57">
              <w:rPr>
                <w:rFonts w:asciiTheme="minorHAnsi" w:hAnsiTheme="minorHAnsi" w:cs="Arial"/>
                <w:b/>
                <w:sz w:val="18"/>
                <w:szCs w:val="18"/>
                <w:lang w:val="en-US"/>
              </w:rPr>
              <w:t>Co-financing</w:t>
            </w:r>
          </w:p>
          <w:p w14:paraId="50182413" w14:textId="77777777" w:rsidR="00D42083" w:rsidRPr="005C5A57" w:rsidRDefault="00D42083" w:rsidP="00DF0933">
            <w:pPr>
              <w:ind w:left="357" w:hanging="357"/>
              <w:jc w:val="center"/>
              <w:rPr>
                <w:rFonts w:asciiTheme="minorHAnsi" w:hAnsiTheme="minorHAnsi" w:cs="Arial"/>
                <w:b/>
                <w:sz w:val="18"/>
                <w:szCs w:val="18"/>
                <w:lang w:val="en-US"/>
              </w:rPr>
            </w:pPr>
            <w:r w:rsidRPr="005C5A57">
              <w:rPr>
                <w:rFonts w:asciiTheme="minorHAnsi" w:hAnsiTheme="minorHAnsi" w:cs="Arial"/>
                <w:b/>
                <w:sz w:val="18"/>
                <w:szCs w:val="18"/>
                <w:lang w:val="en-US"/>
              </w:rPr>
              <w:t>(type/source)</w:t>
            </w:r>
          </w:p>
        </w:tc>
        <w:tc>
          <w:tcPr>
            <w:tcW w:w="2268" w:type="dxa"/>
            <w:gridSpan w:val="2"/>
            <w:shd w:val="clear" w:color="auto" w:fill="95B3D7" w:themeFill="accent1" w:themeFillTint="99"/>
            <w:vAlign w:val="center"/>
          </w:tcPr>
          <w:p w14:paraId="492CC8D7" w14:textId="77777777" w:rsidR="00D42083" w:rsidRPr="005C5A57" w:rsidRDefault="00D42083" w:rsidP="00DF0933">
            <w:pPr>
              <w:jc w:val="center"/>
              <w:rPr>
                <w:rFonts w:asciiTheme="minorHAnsi" w:hAnsiTheme="minorHAnsi" w:cs="Arial"/>
                <w:b/>
                <w:sz w:val="18"/>
                <w:szCs w:val="18"/>
                <w:lang w:val="en-US"/>
              </w:rPr>
            </w:pPr>
            <w:r w:rsidRPr="005C5A57">
              <w:rPr>
                <w:rFonts w:asciiTheme="minorHAnsi" w:hAnsiTheme="minorHAnsi" w:cs="Arial"/>
                <w:b/>
                <w:sz w:val="18"/>
                <w:szCs w:val="18"/>
                <w:lang w:val="en-US"/>
              </w:rPr>
              <w:t>UNDP own financing</w:t>
            </w:r>
          </w:p>
          <w:p w14:paraId="5621B513" w14:textId="77777777" w:rsidR="00D42083" w:rsidRPr="005C5A57" w:rsidRDefault="00D42083" w:rsidP="00DF0933">
            <w:pPr>
              <w:ind w:left="357" w:hanging="357"/>
              <w:jc w:val="center"/>
              <w:rPr>
                <w:rFonts w:asciiTheme="minorHAnsi" w:hAnsiTheme="minorHAnsi" w:cs="Arial"/>
                <w:b/>
                <w:sz w:val="18"/>
                <w:szCs w:val="18"/>
                <w:lang w:val="en-US"/>
              </w:rPr>
            </w:pPr>
            <w:r w:rsidRPr="005C5A57">
              <w:rPr>
                <w:rFonts w:asciiTheme="minorHAnsi" w:hAnsiTheme="minorHAnsi" w:cs="Arial"/>
                <w:b/>
                <w:sz w:val="18"/>
                <w:szCs w:val="18"/>
                <w:lang w:val="en-US"/>
              </w:rPr>
              <w:t>(USD)</w:t>
            </w:r>
          </w:p>
        </w:tc>
        <w:tc>
          <w:tcPr>
            <w:tcW w:w="2410" w:type="dxa"/>
            <w:gridSpan w:val="2"/>
            <w:shd w:val="clear" w:color="auto" w:fill="95B3D7" w:themeFill="accent1" w:themeFillTint="99"/>
            <w:vAlign w:val="center"/>
          </w:tcPr>
          <w:p w14:paraId="662C72FD" w14:textId="77777777" w:rsidR="00D42083" w:rsidRPr="005C5A57" w:rsidRDefault="00D42083" w:rsidP="00DF0933">
            <w:pPr>
              <w:ind w:left="357" w:hanging="357"/>
              <w:jc w:val="center"/>
              <w:rPr>
                <w:rFonts w:asciiTheme="minorHAnsi" w:hAnsiTheme="minorHAnsi" w:cs="Arial"/>
                <w:b/>
                <w:sz w:val="18"/>
                <w:szCs w:val="18"/>
                <w:lang w:val="en-US"/>
              </w:rPr>
            </w:pPr>
            <w:r w:rsidRPr="005C5A57">
              <w:rPr>
                <w:rFonts w:asciiTheme="minorHAnsi" w:hAnsiTheme="minorHAnsi" w:cs="Arial"/>
                <w:b/>
                <w:sz w:val="18"/>
                <w:szCs w:val="18"/>
                <w:lang w:val="en-US"/>
              </w:rPr>
              <w:t>Government</w:t>
            </w:r>
          </w:p>
          <w:p w14:paraId="524452FD" w14:textId="77777777" w:rsidR="00D42083" w:rsidRPr="005C5A57" w:rsidRDefault="00D42083" w:rsidP="00DF0933">
            <w:pPr>
              <w:ind w:left="357" w:hanging="357"/>
              <w:jc w:val="center"/>
              <w:rPr>
                <w:rFonts w:asciiTheme="minorHAnsi" w:hAnsiTheme="minorHAnsi" w:cs="Arial"/>
                <w:b/>
                <w:sz w:val="18"/>
                <w:szCs w:val="18"/>
                <w:lang w:val="en-US"/>
              </w:rPr>
            </w:pPr>
            <w:r w:rsidRPr="005C5A57">
              <w:rPr>
                <w:rFonts w:asciiTheme="minorHAnsi" w:hAnsiTheme="minorHAnsi" w:cs="Arial"/>
                <w:b/>
                <w:sz w:val="18"/>
                <w:szCs w:val="18"/>
                <w:lang w:val="en-US"/>
              </w:rPr>
              <w:t>(USD)</w:t>
            </w:r>
          </w:p>
        </w:tc>
        <w:tc>
          <w:tcPr>
            <w:tcW w:w="1984" w:type="dxa"/>
            <w:gridSpan w:val="2"/>
            <w:shd w:val="clear" w:color="auto" w:fill="95B3D7" w:themeFill="accent1" w:themeFillTint="99"/>
            <w:vAlign w:val="center"/>
          </w:tcPr>
          <w:p w14:paraId="22309026" w14:textId="77777777" w:rsidR="00D42083" w:rsidRPr="005C5A57" w:rsidRDefault="00D42083" w:rsidP="00DF0933">
            <w:pPr>
              <w:ind w:left="357" w:hanging="357"/>
              <w:jc w:val="center"/>
              <w:rPr>
                <w:rFonts w:asciiTheme="minorHAnsi" w:hAnsiTheme="minorHAnsi" w:cs="Arial"/>
                <w:b/>
                <w:sz w:val="18"/>
                <w:szCs w:val="18"/>
                <w:lang w:val="en-US"/>
              </w:rPr>
            </w:pPr>
            <w:r w:rsidRPr="005C5A57">
              <w:rPr>
                <w:rFonts w:asciiTheme="minorHAnsi" w:hAnsiTheme="minorHAnsi" w:cs="Arial"/>
                <w:b/>
                <w:sz w:val="18"/>
                <w:szCs w:val="18"/>
                <w:lang w:val="en-US"/>
              </w:rPr>
              <w:t>Partner Agency</w:t>
            </w:r>
          </w:p>
          <w:p w14:paraId="3C16CC49" w14:textId="77777777" w:rsidR="00D42083" w:rsidRPr="005C5A57" w:rsidRDefault="00D42083" w:rsidP="00DF0933">
            <w:pPr>
              <w:ind w:left="357" w:hanging="357"/>
              <w:jc w:val="center"/>
              <w:rPr>
                <w:rFonts w:asciiTheme="minorHAnsi" w:hAnsiTheme="minorHAnsi" w:cs="Arial"/>
                <w:b/>
                <w:sz w:val="18"/>
                <w:szCs w:val="18"/>
                <w:lang w:val="en-US"/>
              </w:rPr>
            </w:pPr>
            <w:r w:rsidRPr="005C5A57">
              <w:rPr>
                <w:rFonts w:asciiTheme="minorHAnsi" w:hAnsiTheme="minorHAnsi" w:cs="Arial"/>
                <w:b/>
                <w:sz w:val="18"/>
                <w:szCs w:val="18"/>
                <w:lang w:val="en-US"/>
              </w:rPr>
              <w:t>(USD)</w:t>
            </w:r>
          </w:p>
        </w:tc>
        <w:tc>
          <w:tcPr>
            <w:tcW w:w="2126" w:type="dxa"/>
            <w:gridSpan w:val="2"/>
            <w:shd w:val="clear" w:color="auto" w:fill="95B3D7" w:themeFill="accent1" w:themeFillTint="99"/>
            <w:vAlign w:val="center"/>
          </w:tcPr>
          <w:p w14:paraId="51A7D520" w14:textId="77777777" w:rsidR="00D42083" w:rsidRPr="005C5A57" w:rsidRDefault="00D42083" w:rsidP="00DF0933">
            <w:pPr>
              <w:ind w:left="357" w:hanging="357"/>
              <w:jc w:val="center"/>
              <w:rPr>
                <w:rFonts w:asciiTheme="minorHAnsi" w:hAnsiTheme="minorHAnsi" w:cs="Arial"/>
                <w:b/>
                <w:sz w:val="18"/>
                <w:szCs w:val="18"/>
                <w:lang w:val="en-US"/>
              </w:rPr>
            </w:pPr>
            <w:r w:rsidRPr="005C5A57">
              <w:rPr>
                <w:rFonts w:asciiTheme="minorHAnsi" w:hAnsiTheme="minorHAnsi" w:cs="Arial"/>
                <w:b/>
                <w:sz w:val="18"/>
                <w:szCs w:val="18"/>
                <w:lang w:val="en-US"/>
              </w:rPr>
              <w:t>Private Sector</w:t>
            </w:r>
          </w:p>
          <w:p w14:paraId="2EA806D7" w14:textId="77777777" w:rsidR="00D42083" w:rsidRPr="005C5A57" w:rsidRDefault="00D42083" w:rsidP="00DF0933">
            <w:pPr>
              <w:ind w:left="357" w:hanging="357"/>
              <w:jc w:val="center"/>
              <w:rPr>
                <w:rFonts w:asciiTheme="minorHAnsi" w:hAnsiTheme="minorHAnsi" w:cs="Arial"/>
                <w:b/>
                <w:sz w:val="18"/>
                <w:szCs w:val="18"/>
                <w:lang w:val="en-US"/>
              </w:rPr>
            </w:pPr>
            <w:r w:rsidRPr="005C5A57">
              <w:rPr>
                <w:rFonts w:asciiTheme="minorHAnsi" w:hAnsiTheme="minorHAnsi" w:cs="Arial"/>
                <w:b/>
                <w:sz w:val="18"/>
                <w:szCs w:val="18"/>
                <w:lang w:val="en-US"/>
              </w:rPr>
              <w:t>(USD)</w:t>
            </w:r>
          </w:p>
        </w:tc>
        <w:tc>
          <w:tcPr>
            <w:tcW w:w="2268" w:type="dxa"/>
            <w:gridSpan w:val="2"/>
            <w:shd w:val="clear" w:color="auto" w:fill="95B3D7" w:themeFill="accent1" w:themeFillTint="99"/>
            <w:vAlign w:val="center"/>
          </w:tcPr>
          <w:p w14:paraId="7F1B3441" w14:textId="77777777" w:rsidR="00D42083" w:rsidRPr="005C5A57" w:rsidRDefault="00D42083" w:rsidP="00DF0933">
            <w:pPr>
              <w:ind w:left="357" w:hanging="357"/>
              <w:jc w:val="center"/>
              <w:rPr>
                <w:rFonts w:asciiTheme="minorHAnsi" w:hAnsiTheme="minorHAnsi" w:cs="Arial"/>
                <w:b/>
                <w:sz w:val="18"/>
                <w:szCs w:val="18"/>
                <w:lang w:val="en-US"/>
              </w:rPr>
            </w:pPr>
            <w:r w:rsidRPr="005C5A57">
              <w:rPr>
                <w:rFonts w:asciiTheme="minorHAnsi" w:hAnsiTheme="minorHAnsi" w:cs="Arial"/>
                <w:b/>
                <w:sz w:val="18"/>
                <w:szCs w:val="18"/>
                <w:lang w:val="en-US"/>
              </w:rPr>
              <w:t>Total</w:t>
            </w:r>
          </w:p>
          <w:p w14:paraId="51B08CC3" w14:textId="77777777" w:rsidR="00D42083" w:rsidRPr="005C5A57" w:rsidRDefault="00D42083" w:rsidP="00DF0933">
            <w:pPr>
              <w:ind w:left="357" w:hanging="357"/>
              <w:jc w:val="center"/>
              <w:rPr>
                <w:rFonts w:asciiTheme="minorHAnsi" w:hAnsiTheme="minorHAnsi" w:cs="Arial"/>
                <w:b/>
                <w:sz w:val="18"/>
                <w:szCs w:val="18"/>
                <w:lang w:val="en-US"/>
              </w:rPr>
            </w:pPr>
            <w:r w:rsidRPr="005C5A57">
              <w:rPr>
                <w:rFonts w:asciiTheme="minorHAnsi" w:hAnsiTheme="minorHAnsi" w:cs="Arial"/>
                <w:b/>
                <w:sz w:val="18"/>
                <w:szCs w:val="18"/>
                <w:lang w:val="en-US"/>
              </w:rPr>
              <w:t>(USD)</w:t>
            </w:r>
          </w:p>
        </w:tc>
      </w:tr>
      <w:tr w:rsidR="00D42083" w:rsidRPr="005C5A57" w14:paraId="2EE8AB66" w14:textId="77777777" w:rsidTr="00DF0933">
        <w:trPr>
          <w:trHeight w:val="143"/>
          <w:jc w:val="center"/>
        </w:trPr>
        <w:tc>
          <w:tcPr>
            <w:tcW w:w="1980" w:type="dxa"/>
            <w:vMerge/>
            <w:shd w:val="clear" w:color="auto" w:fill="95B3D7" w:themeFill="accent1" w:themeFillTint="99"/>
          </w:tcPr>
          <w:p w14:paraId="25A56B70" w14:textId="77777777" w:rsidR="00D42083" w:rsidRPr="005C5A57" w:rsidRDefault="00D42083" w:rsidP="00DF0933">
            <w:pPr>
              <w:ind w:left="357" w:hanging="357"/>
              <w:jc w:val="center"/>
              <w:rPr>
                <w:rFonts w:asciiTheme="minorHAnsi" w:hAnsiTheme="minorHAnsi" w:cs="Arial"/>
                <w:b/>
                <w:sz w:val="18"/>
                <w:szCs w:val="18"/>
                <w:lang w:val="en-US"/>
              </w:rPr>
            </w:pPr>
          </w:p>
        </w:tc>
        <w:tc>
          <w:tcPr>
            <w:tcW w:w="1105" w:type="dxa"/>
            <w:tcBorders>
              <w:bottom w:val="single" w:sz="4" w:space="0" w:color="000000"/>
            </w:tcBorders>
            <w:shd w:val="clear" w:color="auto" w:fill="95B3D7" w:themeFill="accent1" w:themeFillTint="99"/>
          </w:tcPr>
          <w:p w14:paraId="561777A3" w14:textId="77777777" w:rsidR="00D42083" w:rsidRPr="005C5A57" w:rsidRDefault="00D42083" w:rsidP="00DF0933">
            <w:pPr>
              <w:ind w:left="357" w:hanging="357"/>
              <w:jc w:val="center"/>
              <w:rPr>
                <w:rFonts w:asciiTheme="minorHAnsi" w:hAnsiTheme="minorHAnsi" w:cs="Arial"/>
                <w:b/>
                <w:sz w:val="18"/>
                <w:szCs w:val="18"/>
                <w:lang w:val="en-US"/>
              </w:rPr>
            </w:pPr>
            <w:r w:rsidRPr="005C5A57">
              <w:rPr>
                <w:rFonts w:asciiTheme="minorHAnsi" w:hAnsiTheme="minorHAnsi" w:cs="Arial"/>
                <w:b/>
                <w:sz w:val="18"/>
                <w:szCs w:val="18"/>
                <w:lang w:val="en-US"/>
              </w:rPr>
              <w:t>Planned</w:t>
            </w:r>
          </w:p>
        </w:tc>
        <w:tc>
          <w:tcPr>
            <w:tcW w:w="1163" w:type="dxa"/>
            <w:tcBorders>
              <w:bottom w:val="single" w:sz="4" w:space="0" w:color="000000"/>
            </w:tcBorders>
            <w:shd w:val="clear" w:color="auto" w:fill="95B3D7" w:themeFill="accent1" w:themeFillTint="99"/>
          </w:tcPr>
          <w:p w14:paraId="5D557AC9" w14:textId="77777777" w:rsidR="00D42083" w:rsidRPr="005C5A57" w:rsidRDefault="00D42083" w:rsidP="00DF0933">
            <w:pPr>
              <w:ind w:left="357" w:hanging="357"/>
              <w:jc w:val="center"/>
              <w:rPr>
                <w:rFonts w:asciiTheme="minorHAnsi" w:hAnsiTheme="minorHAnsi" w:cs="Arial"/>
                <w:b/>
                <w:sz w:val="18"/>
                <w:szCs w:val="18"/>
                <w:lang w:val="en-US"/>
              </w:rPr>
            </w:pPr>
            <w:r w:rsidRPr="005C5A57">
              <w:rPr>
                <w:rFonts w:asciiTheme="minorHAnsi" w:hAnsiTheme="minorHAnsi" w:cs="Arial"/>
                <w:b/>
                <w:sz w:val="18"/>
                <w:szCs w:val="18"/>
                <w:lang w:val="en-US"/>
              </w:rPr>
              <w:t>Actual</w:t>
            </w:r>
          </w:p>
        </w:tc>
        <w:tc>
          <w:tcPr>
            <w:tcW w:w="1134" w:type="dxa"/>
            <w:tcBorders>
              <w:bottom w:val="single" w:sz="4" w:space="0" w:color="000000"/>
            </w:tcBorders>
            <w:shd w:val="clear" w:color="auto" w:fill="95B3D7" w:themeFill="accent1" w:themeFillTint="99"/>
          </w:tcPr>
          <w:p w14:paraId="3354514E" w14:textId="77777777" w:rsidR="00D42083" w:rsidRPr="005C5A57" w:rsidRDefault="00D42083" w:rsidP="00DF0933">
            <w:pPr>
              <w:ind w:left="357" w:hanging="357"/>
              <w:jc w:val="center"/>
              <w:rPr>
                <w:rFonts w:asciiTheme="minorHAnsi" w:hAnsiTheme="minorHAnsi" w:cs="Arial"/>
                <w:b/>
                <w:sz w:val="18"/>
                <w:szCs w:val="18"/>
                <w:lang w:val="en-US"/>
              </w:rPr>
            </w:pPr>
            <w:r w:rsidRPr="005C5A57">
              <w:rPr>
                <w:rFonts w:asciiTheme="minorHAnsi" w:hAnsiTheme="minorHAnsi" w:cs="Arial"/>
                <w:b/>
                <w:sz w:val="18"/>
                <w:szCs w:val="18"/>
                <w:lang w:val="en-US"/>
              </w:rPr>
              <w:t>Planned</w:t>
            </w:r>
          </w:p>
        </w:tc>
        <w:tc>
          <w:tcPr>
            <w:tcW w:w="1276" w:type="dxa"/>
            <w:tcBorders>
              <w:bottom w:val="single" w:sz="4" w:space="0" w:color="000000"/>
            </w:tcBorders>
            <w:shd w:val="clear" w:color="auto" w:fill="95B3D7" w:themeFill="accent1" w:themeFillTint="99"/>
          </w:tcPr>
          <w:p w14:paraId="44BFE079" w14:textId="77777777" w:rsidR="00D42083" w:rsidRPr="005C5A57" w:rsidRDefault="00D42083" w:rsidP="00DF0933">
            <w:pPr>
              <w:ind w:left="357" w:hanging="357"/>
              <w:jc w:val="center"/>
              <w:rPr>
                <w:rFonts w:asciiTheme="minorHAnsi" w:hAnsiTheme="minorHAnsi" w:cs="Arial"/>
                <w:b/>
                <w:sz w:val="18"/>
                <w:szCs w:val="18"/>
                <w:lang w:val="en-US"/>
              </w:rPr>
            </w:pPr>
            <w:r w:rsidRPr="005C5A57">
              <w:rPr>
                <w:rFonts w:asciiTheme="minorHAnsi" w:hAnsiTheme="minorHAnsi" w:cs="Arial"/>
                <w:b/>
                <w:sz w:val="18"/>
                <w:szCs w:val="18"/>
                <w:lang w:val="en-US"/>
              </w:rPr>
              <w:t>Actual</w:t>
            </w:r>
          </w:p>
        </w:tc>
        <w:tc>
          <w:tcPr>
            <w:tcW w:w="992" w:type="dxa"/>
            <w:tcBorders>
              <w:bottom w:val="single" w:sz="4" w:space="0" w:color="000000"/>
            </w:tcBorders>
            <w:shd w:val="clear" w:color="auto" w:fill="95B3D7" w:themeFill="accent1" w:themeFillTint="99"/>
          </w:tcPr>
          <w:p w14:paraId="10135235" w14:textId="77777777" w:rsidR="00D42083" w:rsidRPr="005C5A57" w:rsidRDefault="00D42083" w:rsidP="00DF0933">
            <w:pPr>
              <w:ind w:left="357" w:hanging="357"/>
              <w:jc w:val="center"/>
              <w:rPr>
                <w:rFonts w:asciiTheme="minorHAnsi" w:hAnsiTheme="minorHAnsi" w:cs="Arial"/>
                <w:b/>
                <w:sz w:val="18"/>
                <w:szCs w:val="18"/>
                <w:lang w:val="en-US"/>
              </w:rPr>
            </w:pPr>
            <w:r w:rsidRPr="005C5A57">
              <w:rPr>
                <w:rFonts w:asciiTheme="minorHAnsi" w:hAnsiTheme="minorHAnsi" w:cs="Arial"/>
                <w:b/>
                <w:sz w:val="18"/>
                <w:szCs w:val="18"/>
                <w:lang w:val="en-US"/>
              </w:rPr>
              <w:t>Planned</w:t>
            </w:r>
          </w:p>
        </w:tc>
        <w:tc>
          <w:tcPr>
            <w:tcW w:w="992" w:type="dxa"/>
            <w:tcBorders>
              <w:bottom w:val="single" w:sz="4" w:space="0" w:color="000000"/>
            </w:tcBorders>
            <w:shd w:val="clear" w:color="auto" w:fill="95B3D7" w:themeFill="accent1" w:themeFillTint="99"/>
          </w:tcPr>
          <w:p w14:paraId="50458356" w14:textId="77777777" w:rsidR="00D42083" w:rsidRPr="005C5A57" w:rsidRDefault="00D42083" w:rsidP="00DF0933">
            <w:pPr>
              <w:ind w:left="357" w:hanging="357"/>
              <w:jc w:val="center"/>
              <w:rPr>
                <w:rFonts w:asciiTheme="minorHAnsi" w:hAnsiTheme="minorHAnsi" w:cs="Arial"/>
                <w:b/>
                <w:sz w:val="18"/>
                <w:szCs w:val="18"/>
                <w:lang w:val="en-US"/>
              </w:rPr>
            </w:pPr>
            <w:r w:rsidRPr="005C5A57">
              <w:rPr>
                <w:rFonts w:asciiTheme="minorHAnsi" w:hAnsiTheme="minorHAnsi" w:cs="Arial"/>
                <w:b/>
                <w:sz w:val="18"/>
                <w:szCs w:val="18"/>
                <w:lang w:val="en-US"/>
              </w:rPr>
              <w:t>Actual</w:t>
            </w:r>
          </w:p>
        </w:tc>
        <w:tc>
          <w:tcPr>
            <w:tcW w:w="992" w:type="dxa"/>
            <w:tcBorders>
              <w:bottom w:val="single" w:sz="4" w:space="0" w:color="000000"/>
            </w:tcBorders>
            <w:shd w:val="clear" w:color="auto" w:fill="95B3D7" w:themeFill="accent1" w:themeFillTint="99"/>
          </w:tcPr>
          <w:p w14:paraId="15CC4A0B" w14:textId="77777777" w:rsidR="00D42083" w:rsidRPr="005C5A57" w:rsidRDefault="00D42083" w:rsidP="00DF0933">
            <w:pPr>
              <w:ind w:left="357" w:hanging="357"/>
              <w:jc w:val="center"/>
              <w:rPr>
                <w:rFonts w:asciiTheme="minorHAnsi" w:hAnsiTheme="minorHAnsi" w:cs="Arial"/>
                <w:b/>
                <w:sz w:val="18"/>
                <w:szCs w:val="18"/>
                <w:lang w:val="en-US"/>
              </w:rPr>
            </w:pPr>
            <w:r w:rsidRPr="005C5A57">
              <w:rPr>
                <w:rFonts w:asciiTheme="minorHAnsi" w:hAnsiTheme="minorHAnsi" w:cs="Arial"/>
                <w:b/>
                <w:sz w:val="18"/>
                <w:szCs w:val="18"/>
                <w:lang w:val="en-US"/>
              </w:rPr>
              <w:t>Planned</w:t>
            </w:r>
          </w:p>
        </w:tc>
        <w:tc>
          <w:tcPr>
            <w:tcW w:w="1134" w:type="dxa"/>
            <w:tcBorders>
              <w:bottom w:val="single" w:sz="4" w:space="0" w:color="000000"/>
            </w:tcBorders>
            <w:shd w:val="clear" w:color="auto" w:fill="95B3D7" w:themeFill="accent1" w:themeFillTint="99"/>
          </w:tcPr>
          <w:p w14:paraId="59414CA1" w14:textId="77777777" w:rsidR="00D42083" w:rsidRPr="005C5A57" w:rsidRDefault="00D42083" w:rsidP="00DF0933">
            <w:pPr>
              <w:ind w:left="357" w:hanging="357"/>
              <w:jc w:val="center"/>
              <w:rPr>
                <w:rFonts w:asciiTheme="minorHAnsi" w:hAnsiTheme="minorHAnsi" w:cs="Arial"/>
                <w:b/>
                <w:sz w:val="18"/>
                <w:szCs w:val="18"/>
                <w:lang w:val="en-US"/>
              </w:rPr>
            </w:pPr>
            <w:r w:rsidRPr="005C5A57">
              <w:rPr>
                <w:rFonts w:asciiTheme="minorHAnsi" w:hAnsiTheme="minorHAnsi" w:cs="Arial"/>
                <w:b/>
                <w:sz w:val="18"/>
                <w:szCs w:val="18"/>
                <w:lang w:val="en-US"/>
              </w:rPr>
              <w:t>Actual</w:t>
            </w:r>
          </w:p>
        </w:tc>
        <w:tc>
          <w:tcPr>
            <w:tcW w:w="1134" w:type="dxa"/>
            <w:tcBorders>
              <w:bottom w:val="single" w:sz="4" w:space="0" w:color="000000"/>
            </w:tcBorders>
            <w:shd w:val="clear" w:color="auto" w:fill="95B3D7" w:themeFill="accent1" w:themeFillTint="99"/>
          </w:tcPr>
          <w:p w14:paraId="3925A504" w14:textId="77777777" w:rsidR="00D42083" w:rsidRPr="005C5A57" w:rsidRDefault="00D42083" w:rsidP="00DF0933">
            <w:pPr>
              <w:ind w:left="357" w:hanging="357"/>
              <w:jc w:val="center"/>
              <w:rPr>
                <w:rFonts w:asciiTheme="minorHAnsi" w:hAnsiTheme="minorHAnsi" w:cs="Arial"/>
                <w:b/>
                <w:sz w:val="18"/>
                <w:szCs w:val="18"/>
                <w:lang w:val="en-US"/>
              </w:rPr>
            </w:pPr>
            <w:r w:rsidRPr="005C5A57">
              <w:rPr>
                <w:rFonts w:asciiTheme="minorHAnsi" w:hAnsiTheme="minorHAnsi" w:cs="Arial"/>
                <w:b/>
                <w:sz w:val="18"/>
                <w:szCs w:val="18"/>
                <w:lang w:val="en-US"/>
              </w:rPr>
              <w:t>Planned</w:t>
            </w:r>
          </w:p>
        </w:tc>
        <w:tc>
          <w:tcPr>
            <w:tcW w:w="1134" w:type="dxa"/>
            <w:tcBorders>
              <w:bottom w:val="single" w:sz="4" w:space="0" w:color="000000"/>
            </w:tcBorders>
            <w:shd w:val="clear" w:color="auto" w:fill="95B3D7" w:themeFill="accent1" w:themeFillTint="99"/>
          </w:tcPr>
          <w:p w14:paraId="74384CD6" w14:textId="77777777" w:rsidR="00D42083" w:rsidRPr="005C5A57" w:rsidRDefault="00D42083" w:rsidP="00DF0933">
            <w:pPr>
              <w:ind w:left="357" w:hanging="357"/>
              <w:jc w:val="center"/>
              <w:rPr>
                <w:rFonts w:asciiTheme="minorHAnsi" w:hAnsiTheme="minorHAnsi" w:cs="Arial"/>
                <w:b/>
                <w:sz w:val="20"/>
                <w:szCs w:val="20"/>
                <w:lang w:val="en-US"/>
              </w:rPr>
            </w:pPr>
            <w:r w:rsidRPr="005C5A57">
              <w:rPr>
                <w:rFonts w:asciiTheme="minorHAnsi" w:hAnsiTheme="minorHAnsi" w:cs="Arial"/>
                <w:b/>
                <w:sz w:val="20"/>
                <w:szCs w:val="20"/>
                <w:lang w:val="en-US"/>
              </w:rPr>
              <w:t>Actual</w:t>
            </w:r>
          </w:p>
        </w:tc>
      </w:tr>
      <w:tr w:rsidR="00D42083" w:rsidRPr="005C5A57" w14:paraId="1A5A7B00" w14:textId="77777777" w:rsidTr="00DF0933">
        <w:trPr>
          <w:trHeight w:val="331"/>
          <w:jc w:val="center"/>
        </w:trPr>
        <w:tc>
          <w:tcPr>
            <w:tcW w:w="1980" w:type="dxa"/>
            <w:vAlign w:val="center"/>
          </w:tcPr>
          <w:p w14:paraId="2F04330F" w14:textId="77777777" w:rsidR="00D42083" w:rsidRPr="005C5A57" w:rsidRDefault="00D42083" w:rsidP="00DF0933">
            <w:pPr>
              <w:ind w:left="357" w:hanging="357"/>
              <w:contextualSpacing/>
              <w:rPr>
                <w:rFonts w:asciiTheme="minorHAnsi" w:hAnsiTheme="minorHAnsi" w:cs="Arial"/>
                <w:sz w:val="16"/>
                <w:szCs w:val="16"/>
                <w:lang w:val="en-US"/>
              </w:rPr>
            </w:pPr>
            <w:r w:rsidRPr="005C5A57">
              <w:rPr>
                <w:rFonts w:asciiTheme="minorHAnsi" w:hAnsiTheme="minorHAnsi" w:cs="Arial"/>
                <w:sz w:val="16"/>
                <w:szCs w:val="16"/>
                <w:lang w:val="en-US"/>
              </w:rPr>
              <w:t xml:space="preserve">Grants </w:t>
            </w:r>
            <w:r w:rsidRPr="005C5A57">
              <w:rPr>
                <w:rFonts w:asciiTheme="minorHAnsi" w:hAnsiTheme="minorHAnsi" w:cs="Times New Roman"/>
                <w:sz w:val="16"/>
                <w:szCs w:val="16"/>
                <w:vertAlign w:val="superscript"/>
                <w:lang w:val="en-US"/>
              </w:rPr>
              <w:footnoteReference w:id="21"/>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4F279978" w14:textId="77777777" w:rsidR="00D42083" w:rsidRPr="005C5A57" w:rsidRDefault="00D42083" w:rsidP="00DF0933">
            <w:pPr>
              <w:ind w:left="357" w:hanging="357"/>
              <w:contextualSpacing/>
              <w:jc w:val="right"/>
              <w:rPr>
                <w:rFonts w:asciiTheme="minorHAnsi" w:hAnsiTheme="minorHAnsi" w:cs="Arial"/>
                <w:sz w:val="16"/>
                <w:szCs w:val="16"/>
                <w:lang w:val="en-US"/>
              </w:rPr>
            </w:pPr>
            <w:r w:rsidRPr="005C5A57">
              <w:rPr>
                <w:rFonts w:ascii="Calibri" w:hAnsi="Calibri" w:cs="Calibri"/>
                <w:color w:val="000000"/>
                <w:sz w:val="18"/>
                <w:szCs w:val="18"/>
                <w:lang w:val="en-US"/>
              </w:rPr>
              <w:t>4,350,000</w:t>
            </w:r>
          </w:p>
        </w:tc>
        <w:tc>
          <w:tcPr>
            <w:tcW w:w="1163" w:type="dxa"/>
            <w:tcBorders>
              <w:top w:val="single" w:sz="4" w:space="0" w:color="000000"/>
              <w:left w:val="nil"/>
              <w:bottom w:val="single" w:sz="4" w:space="0" w:color="auto"/>
              <w:right w:val="single" w:sz="4" w:space="0" w:color="auto"/>
            </w:tcBorders>
            <w:shd w:val="clear" w:color="auto" w:fill="auto"/>
            <w:vAlign w:val="center"/>
          </w:tcPr>
          <w:p w14:paraId="3D377453" w14:textId="77777777" w:rsidR="00D42083" w:rsidRPr="005C5A57" w:rsidRDefault="00D42083" w:rsidP="00DF0933">
            <w:pPr>
              <w:ind w:left="357" w:hanging="357"/>
              <w:contextualSpacing/>
              <w:jc w:val="right"/>
              <w:rPr>
                <w:rFonts w:asciiTheme="minorHAnsi" w:hAnsiTheme="minorHAnsi" w:cs="Arial"/>
                <w:sz w:val="16"/>
                <w:szCs w:val="16"/>
                <w:lang w:val="en-US"/>
              </w:rPr>
            </w:pPr>
            <w:bookmarkStart w:id="195" w:name="RANGE!C4"/>
            <w:bookmarkEnd w:id="195"/>
            <w:r w:rsidRPr="005C5A57">
              <w:rPr>
                <w:rFonts w:ascii="Calibri" w:hAnsi="Calibri" w:cs="Calibri"/>
                <w:color w:val="000000"/>
                <w:sz w:val="18"/>
                <w:szCs w:val="18"/>
                <w:lang w:val="en-US"/>
              </w:rPr>
              <w:t>1,481,050</w:t>
            </w:r>
          </w:p>
        </w:tc>
        <w:tc>
          <w:tcPr>
            <w:tcW w:w="1134" w:type="dxa"/>
            <w:tcBorders>
              <w:top w:val="single" w:sz="4" w:space="0" w:color="000000"/>
              <w:left w:val="nil"/>
              <w:bottom w:val="single" w:sz="4" w:space="0" w:color="auto"/>
              <w:right w:val="single" w:sz="4" w:space="0" w:color="auto"/>
            </w:tcBorders>
            <w:shd w:val="clear" w:color="auto" w:fill="auto"/>
            <w:vAlign w:val="center"/>
          </w:tcPr>
          <w:p w14:paraId="137664EE" w14:textId="77777777" w:rsidR="00D42083" w:rsidRPr="005C5A57" w:rsidRDefault="00D42083" w:rsidP="00DF0933">
            <w:pPr>
              <w:ind w:left="357" w:hanging="357"/>
              <w:contextualSpacing/>
              <w:jc w:val="right"/>
              <w:rPr>
                <w:rFonts w:asciiTheme="minorHAnsi" w:hAnsiTheme="minorHAnsi" w:cs="Arial"/>
                <w:color w:val="000000"/>
                <w:sz w:val="16"/>
                <w:szCs w:val="16"/>
                <w:lang w:val="en-US"/>
              </w:rPr>
            </w:pPr>
            <w:r w:rsidRPr="005C5A57">
              <w:rPr>
                <w:rFonts w:ascii="Calibri" w:hAnsi="Calibri" w:cs="Calibri"/>
                <w:color w:val="000000"/>
                <w:sz w:val="18"/>
                <w:szCs w:val="18"/>
                <w:lang w:val="en-US"/>
              </w:rPr>
              <w:t>100,868,372</w:t>
            </w:r>
          </w:p>
        </w:tc>
        <w:tc>
          <w:tcPr>
            <w:tcW w:w="1276" w:type="dxa"/>
            <w:tcBorders>
              <w:top w:val="single" w:sz="4" w:space="0" w:color="000000"/>
              <w:left w:val="nil"/>
              <w:bottom w:val="single" w:sz="4" w:space="0" w:color="auto"/>
              <w:right w:val="single" w:sz="4" w:space="0" w:color="auto"/>
            </w:tcBorders>
            <w:shd w:val="clear" w:color="auto" w:fill="auto"/>
            <w:vAlign w:val="center"/>
          </w:tcPr>
          <w:p w14:paraId="400AAA98" w14:textId="77777777" w:rsidR="00D42083" w:rsidRPr="005C5A57" w:rsidRDefault="00D42083" w:rsidP="00DF0933">
            <w:pPr>
              <w:ind w:left="357" w:hanging="357"/>
              <w:contextualSpacing/>
              <w:jc w:val="right"/>
              <w:rPr>
                <w:rFonts w:asciiTheme="minorHAnsi" w:hAnsiTheme="minorHAnsi" w:cs="Arial"/>
                <w:sz w:val="16"/>
                <w:szCs w:val="16"/>
                <w:lang w:val="en-US"/>
              </w:rPr>
            </w:pPr>
            <w:bookmarkStart w:id="196" w:name="RANGE!E4"/>
            <w:bookmarkEnd w:id="196"/>
            <w:r w:rsidRPr="005C5A57">
              <w:rPr>
                <w:rFonts w:ascii="Calibri" w:hAnsi="Calibri" w:cs="Calibri"/>
                <w:color w:val="000000"/>
                <w:sz w:val="18"/>
                <w:szCs w:val="18"/>
                <w:lang w:val="en-US"/>
              </w:rPr>
              <w:t>31,678,270</w:t>
            </w:r>
            <w:r w:rsidRPr="005C5A57">
              <w:rPr>
                <w:rStyle w:val="FootnoteReference"/>
                <w:rFonts w:ascii="Calibri" w:hAnsi="Calibri" w:cs="Calibri"/>
                <w:color w:val="000000"/>
                <w:sz w:val="18"/>
                <w:szCs w:val="18"/>
                <w:lang w:val="en-US"/>
              </w:rPr>
              <w:footnoteReference w:id="22"/>
            </w:r>
          </w:p>
        </w:tc>
        <w:tc>
          <w:tcPr>
            <w:tcW w:w="992" w:type="dxa"/>
            <w:tcBorders>
              <w:top w:val="single" w:sz="4" w:space="0" w:color="000000"/>
              <w:left w:val="nil"/>
              <w:bottom w:val="single" w:sz="4" w:space="0" w:color="auto"/>
              <w:right w:val="single" w:sz="4" w:space="0" w:color="auto"/>
            </w:tcBorders>
            <w:shd w:val="clear" w:color="auto" w:fill="auto"/>
            <w:vAlign w:val="center"/>
          </w:tcPr>
          <w:p w14:paraId="743F6288" w14:textId="77777777" w:rsidR="00D42083" w:rsidRPr="005C5A57" w:rsidRDefault="00D42083" w:rsidP="00DF0933">
            <w:pPr>
              <w:ind w:left="357" w:hanging="357"/>
              <w:contextualSpacing/>
              <w:jc w:val="right"/>
              <w:rPr>
                <w:rFonts w:asciiTheme="minorHAnsi" w:hAnsiTheme="minorHAnsi" w:cs="Arial"/>
                <w:sz w:val="16"/>
                <w:szCs w:val="16"/>
                <w:lang w:val="en-US"/>
              </w:rPr>
            </w:pPr>
            <w:r w:rsidRPr="005C5A57">
              <w:rPr>
                <w:rFonts w:ascii="Calibri" w:hAnsi="Calibri" w:cs="Calibri"/>
                <w:color w:val="000000"/>
                <w:sz w:val="18"/>
                <w:szCs w:val="18"/>
                <w:lang w:val="en-US"/>
              </w:rPr>
              <w:t> </w:t>
            </w:r>
          </w:p>
        </w:tc>
        <w:tc>
          <w:tcPr>
            <w:tcW w:w="992" w:type="dxa"/>
            <w:tcBorders>
              <w:top w:val="single" w:sz="4" w:space="0" w:color="000000"/>
              <w:left w:val="nil"/>
              <w:bottom w:val="single" w:sz="4" w:space="0" w:color="auto"/>
              <w:right w:val="single" w:sz="4" w:space="0" w:color="auto"/>
            </w:tcBorders>
            <w:shd w:val="clear" w:color="auto" w:fill="auto"/>
            <w:vAlign w:val="center"/>
          </w:tcPr>
          <w:p w14:paraId="3EB3E907" w14:textId="77777777" w:rsidR="00D42083" w:rsidRPr="005C5A57" w:rsidRDefault="00D42083" w:rsidP="00DF0933">
            <w:pPr>
              <w:ind w:left="357" w:hanging="357"/>
              <w:contextualSpacing/>
              <w:jc w:val="right"/>
              <w:rPr>
                <w:rFonts w:asciiTheme="minorHAnsi" w:hAnsiTheme="minorHAnsi" w:cs="Arial"/>
                <w:sz w:val="16"/>
                <w:szCs w:val="16"/>
                <w:lang w:val="en-US"/>
              </w:rPr>
            </w:pPr>
            <w:r w:rsidRPr="005C5A57">
              <w:rPr>
                <w:rFonts w:ascii="Calibri" w:hAnsi="Calibri" w:cs="Calibri"/>
                <w:color w:val="000000"/>
                <w:sz w:val="18"/>
                <w:szCs w:val="18"/>
                <w:lang w:val="en-US"/>
              </w:rPr>
              <w:t> </w:t>
            </w:r>
          </w:p>
        </w:tc>
        <w:tc>
          <w:tcPr>
            <w:tcW w:w="992" w:type="dxa"/>
            <w:tcBorders>
              <w:top w:val="single" w:sz="4" w:space="0" w:color="000000"/>
              <w:left w:val="nil"/>
              <w:bottom w:val="single" w:sz="4" w:space="0" w:color="auto"/>
              <w:right w:val="single" w:sz="4" w:space="0" w:color="auto"/>
            </w:tcBorders>
            <w:shd w:val="clear" w:color="auto" w:fill="auto"/>
            <w:vAlign w:val="center"/>
          </w:tcPr>
          <w:p w14:paraId="16FF817F" w14:textId="77777777" w:rsidR="00D42083" w:rsidRPr="005C5A57" w:rsidRDefault="00D42083" w:rsidP="00DF0933">
            <w:pPr>
              <w:ind w:left="357" w:hanging="357"/>
              <w:contextualSpacing/>
              <w:jc w:val="right"/>
              <w:rPr>
                <w:rFonts w:asciiTheme="minorHAnsi" w:hAnsiTheme="minorHAnsi" w:cs="Arial"/>
                <w:sz w:val="16"/>
                <w:szCs w:val="16"/>
                <w:lang w:val="en-US"/>
              </w:rPr>
            </w:pPr>
            <w:r w:rsidRPr="005C5A57">
              <w:rPr>
                <w:rFonts w:ascii="Calibri" w:hAnsi="Calibri" w:cs="Calibri"/>
                <w:color w:val="000000"/>
                <w:sz w:val="18"/>
                <w:szCs w:val="18"/>
                <w:lang w:val="en-US"/>
              </w:rPr>
              <w:t> </w:t>
            </w:r>
          </w:p>
        </w:tc>
        <w:tc>
          <w:tcPr>
            <w:tcW w:w="1134" w:type="dxa"/>
            <w:tcBorders>
              <w:top w:val="single" w:sz="4" w:space="0" w:color="000000"/>
              <w:left w:val="nil"/>
              <w:bottom w:val="single" w:sz="4" w:space="0" w:color="auto"/>
              <w:right w:val="single" w:sz="4" w:space="0" w:color="auto"/>
            </w:tcBorders>
            <w:shd w:val="clear" w:color="auto" w:fill="auto"/>
            <w:vAlign w:val="center"/>
          </w:tcPr>
          <w:p w14:paraId="63179158" w14:textId="77777777" w:rsidR="00D42083" w:rsidRPr="005C5A57" w:rsidRDefault="00D42083" w:rsidP="00DF0933">
            <w:pPr>
              <w:ind w:left="357" w:hanging="357"/>
              <w:contextualSpacing/>
              <w:jc w:val="right"/>
              <w:rPr>
                <w:rFonts w:asciiTheme="minorHAnsi" w:hAnsiTheme="minorHAnsi" w:cs="Arial"/>
                <w:sz w:val="16"/>
                <w:szCs w:val="16"/>
                <w:lang w:val="en-US"/>
              </w:rPr>
            </w:pPr>
            <w:r w:rsidRPr="005C5A57">
              <w:rPr>
                <w:rFonts w:ascii="Calibri" w:hAnsi="Calibri" w:cs="Calibri"/>
                <w:color w:val="000000"/>
                <w:sz w:val="18"/>
                <w:szCs w:val="18"/>
                <w:lang w:val="en-US"/>
              </w:rPr>
              <w:t> </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1A2FBD41" w14:textId="77777777" w:rsidR="00D42083" w:rsidRPr="005C5A57" w:rsidRDefault="00D42083" w:rsidP="00DF0933">
            <w:pPr>
              <w:ind w:left="357" w:hanging="357"/>
              <w:contextualSpacing/>
              <w:jc w:val="right"/>
              <w:rPr>
                <w:rFonts w:asciiTheme="minorHAnsi" w:hAnsiTheme="minorHAnsi" w:cs="Arial"/>
                <w:sz w:val="16"/>
                <w:szCs w:val="16"/>
                <w:lang w:val="en-US"/>
              </w:rPr>
            </w:pPr>
            <w:r w:rsidRPr="005C5A57">
              <w:rPr>
                <w:rFonts w:ascii="Calibri" w:hAnsi="Calibri" w:cs="Calibri"/>
                <w:color w:val="000000"/>
                <w:sz w:val="18"/>
                <w:szCs w:val="18"/>
                <w:lang w:val="en-US"/>
              </w:rPr>
              <w:t>105,218,372</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47C29C0" w14:textId="77777777" w:rsidR="00D42083" w:rsidRPr="005C5A57" w:rsidRDefault="00D42083" w:rsidP="00DF0933">
            <w:pPr>
              <w:ind w:left="357" w:hanging="357"/>
              <w:jc w:val="right"/>
              <w:rPr>
                <w:rFonts w:asciiTheme="minorHAnsi" w:hAnsiTheme="minorHAnsi" w:cs="Arial"/>
                <w:sz w:val="18"/>
                <w:szCs w:val="18"/>
                <w:lang w:val="en-US"/>
              </w:rPr>
            </w:pPr>
            <w:r w:rsidRPr="005C5A57">
              <w:rPr>
                <w:rFonts w:ascii="Calibri" w:hAnsi="Calibri" w:cs="Calibri"/>
                <w:color w:val="000000"/>
                <w:sz w:val="18"/>
                <w:szCs w:val="18"/>
                <w:lang w:val="en-US"/>
              </w:rPr>
              <w:t>33,159,320</w:t>
            </w:r>
          </w:p>
        </w:tc>
      </w:tr>
      <w:tr w:rsidR="00D42083" w:rsidRPr="005C5A57" w14:paraId="400FB182" w14:textId="77777777" w:rsidTr="00DF0933">
        <w:trPr>
          <w:trHeight w:val="332"/>
          <w:jc w:val="center"/>
        </w:trPr>
        <w:tc>
          <w:tcPr>
            <w:tcW w:w="1980" w:type="dxa"/>
            <w:vAlign w:val="center"/>
          </w:tcPr>
          <w:p w14:paraId="1C2D7715" w14:textId="77777777" w:rsidR="00D42083" w:rsidRPr="005C5A57" w:rsidRDefault="00D42083" w:rsidP="00DF0933">
            <w:pPr>
              <w:ind w:left="357" w:hanging="357"/>
              <w:contextualSpacing/>
              <w:jc w:val="center"/>
              <w:rPr>
                <w:rFonts w:asciiTheme="minorHAnsi" w:hAnsiTheme="minorHAnsi" w:cs="Arial"/>
                <w:sz w:val="16"/>
                <w:szCs w:val="16"/>
                <w:lang w:val="en-US"/>
              </w:rPr>
            </w:pPr>
            <w:r w:rsidRPr="005C5A57">
              <w:rPr>
                <w:rFonts w:asciiTheme="minorHAnsi" w:hAnsiTheme="minorHAnsi" w:cs="Arial"/>
                <w:sz w:val="16"/>
                <w:szCs w:val="16"/>
                <w:lang w:val="en-US"/>
              </w:rPr>
              <w:t xml:space="preserve">Loans/Concessions </w:t>
            </w:r>
          </w:p>
        </w:tc>
        <w:tc>
          <w:tcPr>
            <w:tcW w:w="1105" w:type="dxa"/>
            <w:tcBorders>
              <w:top w:val="nil"/>
              <w:left w:val="single" w:sz="4" w:space="0" w:color="auto"/>
              <w:bottom w:val="single" w:sz="4" w:space="0" w:color="auto"/>
              <w:right w:val="single" w:sz="4" w:space="0" w:color="auto"/>
            </w:tcBorders>
            <w:shd w:val="clear" w:color="auto" w:fill="auto"/>
            <w:vAlign w:val="center"/>
          </w:tcPr>
          <w:p w14:paraId="173E306E" w14:textId="77777777" w:rsidR="00D42083" w:rsidRPr="005C5A57" w:rsidRDefault="00D42083" w:rsidP="00DF0933">
            <w:pPr>
              <w:ind w:left="357" w:hanging="357"/>
              <w:contextualSpacing/>
              <w:jc w:val="right"/>
              <w:rPr>
                <w:rFonts w:asciiTheme="minorHAnsi" w:hAnsiTheme="minorHAnsi" w:cs="Arial"/>
                <w:sz w:val="16"/>
                <w:szCs w:val="16"/>
                <w:lang w:val="en-US"/>
              </w:rPr>
            </w:pPr>
            <w:r w:rsidRPr="005C5A57">
              <w:rPr>
                <w:rFonts w:ascii="Calibri" w:hAnsi="Calibri" w:cs="Calibri"/>
                <w:color w:val="000000"/>
                <w:sz w:val="18"/>
                <w:szCs w:val="18"/>
                <w:lang w:val="en-US"/>
              </w:rPr>
              <w:t> </w:t>
            </w:r>
          </w:p>
        </w:tc>
        <w:tc>
          <w:tcPr>
            <w:tcW w:w="1163" w:type="dxa"/>
            <w:tcBorders>
              <w:top w:val="single" w:sz="4" w:space="0" w:color="auto"/>
              <w:left w:val="nil"/>
              <w:bottom w:val="single" w:sz="4" w:space="0" w:color="auto"/>
              <w:right w:val="single" w:sz="4" w:space="0" w:color="auto"/>
            </w:tcBorders>
            <w:shd w:val="clear" w:color="auto" w:fill="auto"/>
            <w:vAlign w:val="center"/>
          </w:tcPr>
          <w:p w14:paraId="47D4B098" w14:textId="77777777" w:rsidR="00D42083" w:rsidRPr="005C5A57" w:rsidRDefault="00D42083" w:rsidP="00DF0933">
            <w:pPr>
              <w:ind w:left="357" w:hanging="357"/>
              <w:contextualSpacing/>
              <w:jc w:val="right"/>
              <w:rPr>
                <w:rFonts w:asciiTheme="minorHAnsi" w:hAnsiTheme="minorHAnsi" w:cs="Arial"/>
                <w:sz w:val="16"/>
                <w:szCs w:val="16"/>
                <w:lang w:val="en-US"/>
              </w:rPr>
            </w:pPr>
            <w:r w:rsidRPr="005C5A57">
              <w:rPr>
                <w:rFonts w:ascii="Calibri" w:hAnsi="Calibri" w:cs="Calibri"/>
                <w:color w:val="000000"/>
                <w:sz w:val="18"/>
                <w:szCs w:val="18"/>
                <w:lang w:val="en-US"/>
              </w:rPr>
              <w:t> </w:t>
            </w:r>
          </w:p>
        </w:tc>
        <w:tc>
          <w:tcPr>
            <w:tcW w:w="1134" w:type="dxa"/>
            <w:tcBorders>
              <w:top w:val="single" w:sz="4" w:space="0" w:color="auto"/>
              <w:left w:val="nil"/>
              <w:bottom w:val="single" w:sz="4" w:space="0" w:color="auto"/>
              <w:right w:val="single" w:sz="4" w:space="0" w:color="auto"/>
            </w:tcBorders>
            <w:shd w:val="clear" w:color="auto" w:fill="auto"/>
            <w:vAlign w:val="center"/>
          </w:tcPr>
          <w:p w14:paraId="45879FBE" w14:textId="77777777" w:rsidR="00D42083" w:rsidRPr="005C5A57" w:rsidRDefault="00D42083" w:rsidP="00DF0933">
            <w:pPr>
              <w:ind w:left="357" w:hanging="357"/>
              <w:contextualSpacing/>
              <w:jc w:val="right"/>
              <w:rPr>
                <w:rFonts w:asciiTheme="minorHAnsi" w:hAnsiTheme="minorHAnsi" w:cs="Arial"/>
                <w:sz w:val="16"/>
                <w:szCs w:val="16"/>
                <w:lang w:val="en-US"/>
              </w:rPr>
            </w:pPr>
            <w:r w:rsidRPr="005C5A57">
              <w:rPr>
                <w:rFonts w:ascii="Calibri" w:hAnsi="Calibri" w:cs="Calibri"/>
                <w:color w:val="000000"/>
                <w:sz w:val="18"/>
                <w:szCs w:val="18"/>
                <w:lang w:val="en-US"/>
              </w:rPr>
              <w:t> </w:t>
            </w:r>
          </w:p>
        </w:tc>
        <w:tc>
          <w:tcPr>
            <w:tcW w:w="1276" w:type="dxa"/>
            <w:tcBorders>
              <w:top w:val="single" w:sz="4" w:space="0" w:color="auto"/>
              <w:left w:val="nil"/>
              <w:bottom w:val="single" w:sz="4" w:space="0" w:color="auto"/>
              <w:right w:val="single" w:sz="4" w:space="0" w:color="auto"/>
            </w:tcBorders>
            <w:shd w:val="clear" w:color="auto" w:fill="auto"/>
            <w:vAlign w:val="center"/>
          </w:tcPr>
          <w:p w14:paraId="7F0824C5" w14:textId="77777777" w:rsidR="00D42083" w:rsidRPr="005C5A57" w:rsidRDefault="00D42083" w:rsidP="00DF0933">
            <w:pPr>
              <w:ind w:left="357" w:hanging="357"/>
              <w:contextualSpacing/>
              <w:jc w:val="right"/>
              <w:rPr>
                <w:rFonts w:asciiTheme="minorHAnsi" w:hAnsiTheme="minorHAnsi" w:cs="Arial"/>
                <w:sz w:val="16"/>
                <w:szCs w:val="16"/>
                <w:lang w:val="en-US"/>
              </w:rPr>
            </w:pPr>
            <w:r w:rsidRPr="005C5A57">
              <w:rPr>
                <w:rFonts w:ascii="Calibri" w:hAnsi="Calibri" w:cs="Calibri"/>
                <w:color w:val="000000"/>
                <w:sz w:val="18"/>
                <w:szCs w:val="18"/>
                <w:lang w:val="en-US"/>
              </w:rPr>
              <w:t> </w:t>
            </w:r>
          </w:p>
        </w:tc>
        <w:tc>
          <w:tcPr>
            <w:tcW w:w="992" w:type="dxa"/>
            <w:tcBorders>
              <w:top w:val="single" w:sz="4" w:space="0" w:color="auto"/>
              <w:left w:val="nil"/>
              <w:bottom w:val="single" w:sz="4" w:space="0" w:color="auto"/>
              <w:right w:val="single" w:sz="4" w:space="0" w:color="auto"/>
            </w:tcBorders>
            <w:shd w:val="clear" w:color="auto" w:fill="auto"/>
            <w:vAlign w:val="center"/>
          </w:tcPr>
          <w:p w14:paraId="76779738" w14:textId="77777777" w:rsidR="00D42083" w:rsidRPr="005C5A57" w:rsidRDefault="00D42083" w:rsidP="00DF0933">
            <w:pPr>
              <w:ind w:left="357" w:hanging="357"/>
              <w:contextualSpacing/>
              <w:jc w:val="right"/>
              <w:rPr>
                <w:rFonts w:asciiTheme="minorHAnsi" w:hAnsiTheme="minorHAnsi" w:cs="Arial"/>
                <w:sz w:val="16"/>
                <w:szCs w:val="16"/>
                <w:lang w:val="en-US"/>
              </w:rPr>
            </w:pPr>
            <w:r w:rsidRPr="005C5A57">
              <w:rPr>
                <w:rFonts w:ascii="Calibri" w:hAnsi="Calibri" w:cs="Calibri"/>
                <w:color w:val="000000"/>
                <w:sz w:val="18"/>
                <w:szCs w:val="18"/>
                <w:lang w:val="en-US"/>
              </w:rPr>
              <w:t> </w:t>
            </w:r>
          </w:p>
        </w:tc>
        <w:tc>
          <w:tcPr>
            <w:tcW w:w="992" w:type="dxa"/>
            <w:tcBorders>
              <w:top w:val="single" w:sz="4" w:space="0" w:color="auto"/>
              <w:left w:val="nil"/>
              <w:bottom w:val="single" w:sz="4" w:space="0" w:color="auto"/>
              <w:right w:val="single" w:sz="4" w:space="0" w:color="auto"/>
            </w:tcBorders>
            <w:shd w:val="clear" w:color="auto" w:fill="auto"/>
            <w:vAlign w:val="center"/>
          </w:tcPr>
          <w:p w14:paraId="64F130B5" w14:textId="77777777" w:rsidR="00D42083" w:rsidRPr="005C5A57" w:rsidRDefault="00D42083" w:rsidP="00DF0933">
            <w:pPr>
              <w:ind w:left="357" w:hanging="357"/>
              <w:contextualSpacing/>
              <w:jc w:val="right"/>
              <w:rPr>
                <w:rFonts w:asciiTheme="minorHAnsi" w:hAnsiTheme="minorHAnsi" w:cs="Arial"/>
                <w:sz w:val="16"/>
                <w:szCs w:val="16"/>
                <w:lang w:val="en-US"/>
              </w:rPr>
            </w:pPr>
            <w:r w:rsidRPr="005C5A57">
              <w:rPr>
                <w:rFonts w:ascii="Calibri" w:hAnsi="Calibri" w:cs="Calibri"/>
                <w:color w:val="000000"/>
                <w:sz w:val="18"/>
                <w:szCs w:val="18"/>
                <w:lang w:val="en-US"/>
              </w:rPr>
              <w:t> </w:t>
            </w:r>
          </w:p>
        </w:tc>
        <w:tc>
          <w:tcPr>
            <w:tcW w:w="992" w:type="dxa"/>
            <w:tcBorders>
              <w:top w:val="single" w:sz="4" w:space="0" w:color="auto"/>
              <w:left w:val="nil"/>
              <w:bottom w:val="single" w:sz="4" w:space="0" w:color="auto"/>
              <w:right w:val="single" w:sz="4" w:space="0" w:color="auto"/>
            </w:tcBorders>
            <w:shd w:val="clear" w:color="auto" w:fill="auto"/>
            <w:vAlign w:val="center"/>
          </w:tcPr>
          <w:p w14:paraId="13E68937" w14:textId="77777777" w:rsidR="00D42083" w:rsidRPr="005C5A57" w:rsidRDefault="00D42083" w:rsidP="00DF0933">
            <w:pPr>
              <w:ind w:left="357" w:hanging="357"/>
              <w:contextualSpacing/>
              <w:jc w:val="right"/>
              <w:rPr>
                <w:rFonts w:asciiTheme="minorHAnsi" w:hAnsiTheme="minorHAnsi" w:cs="Arial"/>
                <w:sz w:val="16"/>
                <w:szCs w:val="16"/>
                <w:lang w:val="en-US"/>
              </w:rPr>
            </w:pPr>
            <w:r w:rsidRPr="005C5A57">
              <w:rPr>
                <w:rFonts w:ascii="Calibri" w:hAnsi="Calibri" w:cs="Calibri"/>
                <w:color w:val="000000"/>
                <w:sz w:val="18"/>
                <w:szCs w:val="18"/>
                <w:lang w:val="en-US"/>
              </w:rPr>
              <w:t> </w:t>
            </w:r>
          </w:p>
        </w:tc>
        <w:tc>
          <w:tcPr>
            <w:tcW w:w="1134" w:type="dxa"/>
            <w:tcBorders>
              <w:top w:val="single" w:sz="4" w:space="0" w:color="auto"/>
              <w:left w:val="nil"/>
              <w:bottom w:val="single" w:sz="4" w:space="0" w:color="auto"/>
              <w:right w:val="single" w:sz="4" w:space="0" w:color="auto"/>
            </w:tcBorders>
            <w:shd w:val="clear" w:color="auto" w:fill="auto"/>
            <w:vAlign w:val="center"/>
          </w:tcPr>
          <w:p w14:paraId="0E2AC752" w14:textId="77777777" w:rsidR="00D42083" w:rsidRPr="005C5A57" w:rsidRDefault="00D42083" w:rsidP="00DF0933">
            <w:pPr>
              <w:ind w:left="357" w:hanging="357"/>
              <w:contextualSpacing/>
              <w:jc w:val="right"/>
              <w:rPr>
                <w:rFonts w:asciiTheme="minorHAnsi" w:hAnsiTheme="minorHAnsi" w:cs="Arial"/>
                <w:sz w:val="16"/>
                <w:szCs w:val="16"/>
                <w:lang w:val="en-US"/>
              </w:rPr>
            </w:pPr>
            <w:r w:rsidRPr="005C5A57">
              <w:rPr>
                <w:rFonts w:ascii="Calibri" w:hAnsi="Calibri" w:cs="Calibri"/>
                <w:color w:val="000000"/>
                <w:sz w:val="18"/>
                <w:szCs w:val="18"/>
                <w:lang w:val="en-US"/>
              </w:rPr>
              <w:t> </w:t>
            </w:r>
          </w:p>
        </w:tc>
        <w:tc>
          <w:tcPr>
            <w:tcW w:w="1134" w:type="dxa"/>
            <w:tcBorders>
              <w:top w:val="nil"/>
              <w:left w:val="nil"/>
              <w:bottom w:val="single" w:sz="4" w:space="0" w:color="auto"/>
              <w:right w:val="single" w:sz="4" w:space="0" w:color="auto"/>
            </w:tcBorders>
            <w:shd w:val="clear" w:color="000000" w:fill="FFFFFF"/>
            <w:vAlign w:val="center"/>
          </w:tcPr>
          <w:p w14:paraId="1A2D3B14" w14:textId="77777777" w:rsidR="00D42083" w:rsidRPr="005C5A57" w:rsidRDefault="00D42083" w:rsidP="00DF0933">
            <w:pPr>
              <w:ind w:left="357" w:hanging="357"/>
              <w:contextualSpacing/>
              <w:jc w:val="right"/>
              <w:rPr>
                <w:rFonts w:asciiTheme="minorHAnsi" w:hAnsiTheme="minorHAnsi" w:cs="Arial"/>
                <w:sz w:val="16"/>
                <w:szCs w:val="16"/>
                <w:lang w:val="en-US"/>
              </w:rPr>
            </w:pPr>
            <w:r w:rsidRPr="005C5A57">
              <w:rPr>
                <w:rFonts w:ascii="Calibri" w:hAnsi="Calibri" w:cs="Calibri"/>
                <w:color w:val="000000"/>
                <w:sz w:val="18"/>
                <w:szCs w:val="18"/>
                <w:lang w:val="en-US"/>
              </w:rPr>
              <w:t>0</w:t>
            </w:r>
          </w:p>
        </w:tc>
        <w:tc>
          <w:tcPr>
            <w:tcW w:w="1134" w:type="dxa"/>
            <w:tcBorders>
              <w:top w:val="nil"/>
              <w:left w:val="nil"/>
              <w:bottom w:val="single" w:sz="4" w:space="0" w:color="auto"/>
              <w:right w:val="single" w:sz="4" w:space="0" w:color="auto"/>
            </w:tcBorders>
            <w:shd w:val="clear" w:color="000000" w:fill="FFFFFF"/>
            <w:vAlign w:val="center"/>
          </w:tcPr>
          <w:p w14:paraId="54404123" w14:textId="77777777" w:rsidR="00D42083" w:rsidRPr="005C5A57" w:rsidRDefault="00D42083" w:rsidP="00DF0933">
            <w:pPr>
              <w:ind w:left="357" w:hanging="357"/>
              <w:jc w:val="right"/>
              <w:rPr>
                <w:rFonts w:asciiTheme="minorHAnsi" w:hAnsiTheme="minorHAnsi" w:cs="Arial"/>
                <w:sz w:val="18"/>
                <w:szCs w:val="18"/>
                <w:lang w:val="en-US"/>
              </w:rPr>
            </w:pPr>
            <w:r w:rsidRPr="005C5A57">
              <w:rPr>
                <w:rFonts w:ascii="Calibri" w:hAnsi="Calibri" w:cs="Calibri"/>
                <w:color w:val="000000"/>
                <w:sz w:val="18"/>
                <w:szCs w:val="18"/>
                <w:lang w:val="en-US"/>
              </w:rPr>
              <w:t>0</w:t>
            </w:r>
          </w:p>
        </w:tc>
      </w:tr>
      <w:tr w:rsidR="00D42083" w:rsidRPr="005C5A57" w14:paraId="3C71E13E" w14:textId="77777777" w:rsidTr="00DF0933">
        <w:trPr>
          <w:jc w:val="center"/>
        </w:trPr>
        <w:tc>
          <w:tcPr>
            <w:tcW w:w="1980" w:type="dxa"/>
            <w:vAlign w:val="center"/>
          </w:tcPr>
          <w:p w14:paraId="3519A13E" w14:textId="77777777" w:rsidR="00D42083" w:rsidRPr="005C5A57" w:rsidRDefault="00D42083">
            <w:pPr>
              <w:numPr>
                <w:ilvl w:val="0"/>
                <w:numId w:val="63"/>
              </w:numPr>
              <w:contextualSpacing/>
              <w:rPr>
                <w:rFonts w:asciiTheme="minorHAnsi" w:hAnsiTheme="minorHAnsi" w:cs="Arial"/>
                <w:sz w:val="16"/>
                <w:szCs w:val="16"/>
                <w:lang w:val="en-US"/>
              </w:rPr>
            </w:pPr>
            <w:r w:rsidRPr="005C5A57">
              <w:rPr>
                <w:rFonts w:asciiTheme="minorHAnsi" w:hAnsiTheme="minorHAnsi" w:cs="Arial"/>
                <w:sz w:val="16"/>
                <w:szCs w:val="16"/>
                <w:lang w:val="en-US"/>
              </w:rPr>
              <w:t>In-kind support</w:t>
            </w:r>
          </w:p>
        </w:tc>
        <w:tc>
          <w:tcPr>
            <w:tcW w:w="1105" w:type="dxa"/>
            <w:tcBorders>
              <w:top w:val="nil"/>
              <w:left w:val="single" w:sz="4" w:space="0" w:color="auto"/>
              <w:bottom w:val="single" w:sz="4" w:space="0" w:color="auto"/>
              <w:right w:val="single" w:sz="4" w:space="0" w:color="auto"/>
            </w:tcBorders>
            <w:shd w:val="clear" w:color="auto" w:fill="auto"/>
            <w:vAlign w:val="center"/>
          </w:tcPr>
          <w:p w14:paraId="334B9945" w14:textId="77777777" w:rsidR="00D42083" w:rsidRPr="005C5A57" w:rsidRDefault="00D42083" w:rsidP="00DF0933">
            <w:pPr>
              <w:ind w:left="357" w:hanging="357"/>
              <w:contextualSpacing/>
              <w:jc w:val="right"/>
              <w:rPr>
                <w:rFonts w:asciiTheme="minorHAnsi" w:hAnsiTheme="minorHAnsi" w:cs="Arial"/>
                <w:sz w:val="16"/>
                <w:szCs w:val="16"/>
                <w:lang w:val="en-US"/>
              </w:rPr>
            </w:pPr>
            <w:r w:rsidRPr="005C5A57">
              <w:rPr>
                <w:rFonts w:ascii="Calibri" w:hAnsi="Calibri" w:cs="Calibri"/>
                <w:color w:val="000000"/>
                <w:sz w:val="18"/>
                <w:szCs w:val="18"/>
                <w:lang w:val="en-US"/>
              </w:rPr>
              <w:t> </w:t>
            </w:r>
          </w:p>
        </w:tc>
        <w:tc>
          <w:tcPr>
            <w:tcW w:w="1163" w:type="dxa"/>
            <w:tcBorders>
              <w:top w:val="single" w:sz="4" w:space="0" w:color="auto"/>
              <w:left w:val="nil"/>
              <w:bottom w:val="single" w:sz="4" w:space="0" w:color="auto"/>
              <w:right w:val="single" w:sz="4" w:space="0" w:color="auto"/>
            </w:tcBorders>
            <w:shd w:val="clear" w:color="auto" w:fill="auto"/>
            <w:vAlign w:val="center"/>
          </w:tcPr>
          <w:p w14:paraId="7643CC6C" w14:textId="77777777" w:rsidR="00D42083" w:rsidRPr="005C5A57" w:rsidRDefault="00D42083" w:rsidP="00DF0933">
            <w:pPr>
              <w:ind w:left="357" w:hanging="357"/>
              <w:contextualSpacing/>
              <w:jc w:val="right"/>
              <w:rPr>
                <w:rFonts w:asciiTheme="minorHAnsi" w:hAnsiTheme="minorHAnsi" w:cs="Arial"/>
                <w:sz w:val="16"/>
                <w:szCs w:val="16"/>
                <w:lang w:val="en-US"/>
              </w:rPr>
            </w:pPr>
            <w:r w:rsidRPr="005C5A57">
              <w:rPr>
                <w:rFonts w:ascii="Calibri" w:hAnsi="Calibri" w:cs="Calibri"/>
                <w:color w:val="000000"/>
                <w:sz w:val="18"/>
                <w:szCs w:val="18"/>
                <w:lang w:val="en-US"/>
              </w:rPr>
              <w:t> </w:t>
            </w:r>
          </w:p>
        </w:tc>
        <w:tc>
          <w:tcPr>
            <w:tcW w:w="1134" w:type="dxa"/>
            <w:tcBorders>
              <w:top w:val="single" w:sz="4" w:space="0" w:color="auto"/>
              <w:left w:val="nil"/>
              <w:bottom w:val="single" w:sz="4" w:space="0" w:color="auto"/>
              <w:right w:val="single" w:sz="4" w:space="0" w:color="auto"/>
            </w:tcBorders>
            <w:shd w:val="clear" w:color="auto" w:fill="auto"/>
            <w:vAlign w:val="center"/>
          </w:tcPr>
          <w:p w14:paraId="22063BB4" w14:textId="77777777" w:rsidR="00D42083" w:rsidRPr="005C5A57" w:rsidRDefault="00D42083" w:rsidP="00DF0933">
            <w:pPr>
              <w:ind w:left="357" w:hanging="357"/>
              <w:contextualSpacing/>
              <w:jc w:val="right"/>
              <w:rPr>
                <w:rFonts w:asciiTheme="minorHAnsi" w:hAnsiTheme="minorHAnsi" w:cs="Arial"/>
                <w:sz w:val="16"/>
                <w:szCs w:val="16"/>
                <w:lang w:val="en-US"/>
              </w:rPr>
            </w:pPr>
            <w:bookmarkStart w:id="197" w:name="RANGE!D6"/>
            <w:bookmarkEnd w:id="197"/>
            <w:r w:rsidRPr="005C5A57">
              <w:rPr>
                <w:rFonts w:ascii="Calibri" w:hAnsi="Calibri" w:cs="Calibri"/>
                <w:color w:val="000000"/>
                <w:sz w:val="18"/>
                <w:szCs w:val="18"/>
                <w:lang w:val="en-US"/>
              </w:rPr>
              <w:t> </w:t>
            </w:r>
          </w:p>
        </w:tc>
        <w:tc>
          <w:tcPr>
            <w:tcW w:w="1276" w:type="dxa"/>
            <w:tcBorders>
              <w:top w:val="single" w:sz="4" w:space="0" w:color="auto"/>
              <w:left w:val="nil"/>
              <w:bottom w:val="single" w:sz="4" w:space="0" w:color="auto"/>
              <w:right w:val="single" w:sz="4" w:space="0" w:color="auto"/>
            </w:tcBorders>
            <w:shd w:val="clear" w:color="auto" w:fill="auto"/>
            <w:vAlign w:val="center"/>
          </w:tcPr>
          <w:p w14:paraId="642D3497" w14:textId="77777777" w:rsidR="00D42083" w:rsidRPr="005C5A57" w:rsidRDefault="00D42083" w:rsidP="00DF0933">
            <w:pPr>
              <w:ind w:left="357" w:hanging="357"/>
              <w:contextualSpacing/>
              <w:jc w:val="right"/>
              <w:rPr>
                <w:rFonts w:asciiTheme="minorHAnsi" w:hAnsiTheme="minorHAnsi" w:cs="Arial"/>
                <w:sz w:val="16"/>
                <w:szCs w:val="16"/>
                <w:lang w:val="en-US"/>
              </w:rPr>
            </w:pPr>
            <w:bookmarkStart w:id="198" w:name="RANGE!E6"/>
            <w:bookmarkEnd w:id="198"/>
            <w:r w:rsidRPr="005C5A57">
              <w:rPr>
                <w:rFonts w:ascii="Calibri" w:hAnsi="Calibri" w:cs="Calibri"/>
                <w:color w:val="000000"/>
                <w:sz w:val="18"/>
                <w:szCs w:val="18"/>
                <w:lang w:val="en-US"/>
              </w:rPr>
              <w:t> </w:t>
            </w:r>
          </w:p>
        </w:tc>
        <w:tc>
          <w:tcPr>
            <w:tcW w:w="992" w:type="dxa"/>
            <w:tcBorders>
              <w:top w:val="single" w:sz="4" w:space="0" w:color="auto"/>
              <w:left w:val="nil"/>
              <w:bottom w:val="single" w:sz="4" w:space="0" w:color="auto"/>
              <w:right w:val="single" w:sz="4" w:space="0" w:color="auto"/>
            </w:tcBorders>
            <w:shd w:val="clear" w:color="auto" w:fill="auto"/>
            <w:vAlign w:val="center"/>
          </w:tcPr>
          <w:p w14:paraId="35477AA5" w14:textId="77777777" w:rsidR="00D42083" w:rsidRPr="005C5A57" w:rsidRDefault="00D42083" w:rsidP="00DF0933">
            <w:pPr>
              <w:ind w:left="357" w:hanging="357"/>
              <w:contextualSpacing/>
              <w:jc w:val="right"/>
              <w:rPr>
                <w:rFonts w:asciiTheme="minorHAnsi" w:hAnsiTheme="minorHAnsi" w:cs="Arial"/>
                <w:sz w:val="16"/>
                <w:szCs w:val="16"/>
                <w:lang w:val="en-US"/>
              </w:rPr>
            </w:pPr>
            <w:r w:rsidRPr="005C5A57">
              <w:rPr>
                <w:rFonts w:ascii="Calibri" w:hAnsi="Calibri" w:cs="Calibri"/>
                <w:color w:val="000000"/>
                <w:sz w:val="18"/>
                <w:szCs w:val="18"/>
                <w:lang w:val="en-US"/>
              </w:rPr>
              <w:t> </w:t>
            </w:r>
          </w:p>
        </w:tc>
        <w:tc>
          <w:tcPr>
            <w:tcW w:w="992" w:type="dxa"/>
            <w:tcBorders>
              <w:top w:val="single" w:sz="4" w:space="0" w:color="auto"/>
              <w:left w:val="nil"/>
              <w:bottom w:val="single" w:sz="4" w:space="0" w:color="auto"/>
              <w:right w:val="single" w:sz="4" w:space="0" w:color="auto"/>
            </w:tcBorders>
            <w:shd w:val="clear" w:color="auto" w:fill="auto"/>
            <w:vAlign w:val="center"/>
          </w:tcPr>
          <w:p w14:paraId="1238D41A" w14:textId="77777777" w:rsidR="00D42083" w:rsidRPr="005C5A57" w:rsidRDefault="00D42083" w:rsidP="00DF0933">
            <w:pPr>
              <w:ind w:left="357" w:hanging="357"/>
              <w:contextualSpacing/>
              <w:jc w:val="right"/>
              <w:rPr>
                <w:rFonts w:asciiTheme="minorHAnsi" w:hAnsiTheme="minorHAnsi" w:cs="Arial"/>
                <w:sz w:val="16"/>
                <w:szCs w:val="16"/>
                <w:lang w:val="en-US"/>
              </w:rPr>
            </w:pPr>
            <w:r w:rsidRPr="005C5A57">
              <w:rPr>
                <w:rFonts w:ascii="Calibri" w:hAnsi="Calibri" w:cs="Calibri"/>
                <w:color w:val="000000"/>
                <w:sz w:val="18"/>
                <w:szCs w:val="18"/>
                <w:lang w:val="en-US"/>
              </w:rPr>
              <w:t> </w:t>
            </w:r>
          </w:p>
        </w:tc>
        <w:tc>
          <w:tcPr>
            <w:tcW w:w="992" w:type="dxa"/>
            <w:tcBorders>
              <w:top w:val="single" w:sz="4" w:space="0" w:color="auto"/>
              <w:left w:val="nil"/>
              <w:bottom w:val="single" w:sz="4" w:space="0" w:color="auto"/>
              <w:right w:val="single" w:sz="4" w:space="0" w:color="auto"/>
            </w:tcBorders>
            <w:shd w:val="clear" w:color="auto" w:fill="auto"/>
            <w:vAlign w:val="center"/>
          </w:tcPr>
          <w:p w14:paraId="292D99DA" w14:textId="77777777" w:rsidR="00D42083" w:rsidRPr="005C5A57" w:rsidRDefault="00D42083" w:rsidP="00DF0933">
            <w:pPr>
              <w:ind w:left="357" w:hanging="357"/>
              <w:contextualSpacing/>
              <w:jc w:val="right"/>
              <w:rPr>
                <w:rFonts w:asciiTheme="minorHAnsi" w:hAnsiTheme="minorHAnsi" w:cs="Arial"/>
                <w:sz w:val="16"/>
                <w:szCs w:val="16"/>
                <w:lang w:val="en-US"/>
              </w:rPr>
            </w:pPr>
            <w:r w:rsidRPr="005C5A57">
              <w:rPr>
                <w:rFonts w:ascii="Calibri" w:hAnsi="Calibri" w:cs="Calibri"/>
                <w:color w:val="000000"/>
                <w:sz w:val="18"/>
                <w:szCs w:val="18"/>
                <w:lang w:val="en-US"/>
              </w:rPr>
              <w:t> </w:t>
            </w:r>
          </w:p>
        </w:tc>
        <w:tc>
          <w:tcPr>
            <w:tcW w:w="1134" w:type="dxa"/>
            <w:tcBorders>
              <w:top w:val="single" w:sz="4" w:space="0" w:color="auto"/>
              <w:left w:val="nil"/>
              <w:bottom w:val="single" w:sz="4" w:space="0" w:color="auto"/>
              <w:right w:val="single" w:sz="4" w:space="0" w:color="auto"/>
            </w:tcBorders>
            <w:shd w:val="clear" w:color="auto" w:fill="auto"/>
            <w:vAlign w:val="center"/>
          </w:tcPr>
          <w:p w14:paraId="557400B5" w14:textId="77777777" w:rsidR="00D42083" w:rsidRPr="005C5A57" w:rsidRDefault="00D42083" w:rsidP="00DF0933">
            <w:pPr>
              <w:ind w:left="357" w:hanging="357"/>
              <w:contextualSpacing/>
              <w:jc w:val="right"/>
              <w:rPr>
                <w:rFonts w:asciiTheme="minorHAnsi" w:hAnsiTheme="minorHAnsi" w:cs="Arial"/>
                <w:sz w:val="16"/>
                <w:szCs w:val="16"/>
                <w:lang w:val="en-US"/>
              </w:rPr>
            </w:pPr>
            <w:r w:rsidRPr="005C5A57">
              <w:rPr>
                <w:rFonts w:ascii="Calibri" w:hAnsi="Calibri" w:cs="Calibri"/>
                <w:color w:val="000000"/>
                <w:sz w:val="18"/>
                <w:szCs w:val="18"/>
                <w:lang w:val="en-US"/>
              </w:rPr>
              <w:t> </w:t>
            </w:r>
          </w:p>
        </w:tc>
        <w:tc>
          <w:tcPr>
            <w:tcW w:w="1134" w:type="dxa"/>
            <w:tcBorders>
              <w:top w:val="nil"/>
              <w:left w:val="nil"/>
              <w:bottom w:val="single" w:sz="4" w:space="0" w:color="auto"/>
              <w:right w:val="single" w:sz="4" w:space="0" w:color="auto"/>
            </w:tcBorders>
            <w:shd w:val="clear" w:color="000000" w:fill="FFFFFF"/>
            <w:vAlign w:val="center"/>
          </w:tcPr>
          <w:p w14:paraId="5E4C08A7" w14:textId="77777777" w:rsidR="00D42083" w:rsidRPr="005C5A57" w:rsidRDefault="00D42083" w:rsidP="00DF0933">
            <w:pPr>
              <w:ind w:left="357" w:hanging="357"/>
              <w:contextualSpacing/>
              <w:jc w:val="right"/>
              <w:rPr>
                <w:rFonts w:asciiTheme="minorHAnsi" w:hAnsiTheme="minorHAnsi" w:cs="Arial"/>
                <w:sz w:val="16"/>
                <w:szCs w:val="16"/>
                <w:lang w:val="en-US"/>
              </w:rPr>
            </w:pPr>
            <w:r w:rsidRPr="005C5A57">
              <w:rPr>
                <w:rFonts w:ascii="Calibri" w:hAnsi="Calibri" w:cs="Calibri"/>
                <w:color w:val="000000"/>
                <w:sz w:val="18"/>
                <w:szCs w:val="18"/>
                <w:lang w:val="en-US"/>
              </w:rPr>
              <w:t>0</w:t>
            </w:r>
          </w:p>
        </w:tc>
        <w:tc>
          <w:tcPr>
            <w:tcW w:w="1134" w:type="dxa"/>
            <w:tcBorders>
              <w:top w:val="nil"/>
              <w:left w:val="nil"/>
              <w:bottom w:val="single" w:sz="4" w:space="0" w:color="auto"/>
              <w:right w:val="single" w:sz="4" w:space="0" w:color="auto"/>
            </w:tcBorders>
            <w:shd w:val="clear" w:color="000000" w:fill="FFFFFF"/>
            <w:vAlign w:val="center"/>
          </w:tcPr>
          <w:p w14:paraId="25F4D3E6" w14:textId="77777777" w:rsidR="00D42083" w:rsidRPr="005C5A57" w:rsidRDefault="00D42083" w:rsidP="00DF0933">
            <w:pPr>
              <w:ind w:left="357" w:hanging="357"/>
              <w:jc w:val="right"/>
              <w:rPr>
                <w:rFonts w:asciiTheme="minorHAnsi" w:hAnsiTheme="minorHAnsi" w:cs="Arial"/>
                <w:sz w:val="18"/>
                <w:szCs w:val="18"/>
                <w:lang w:val="en-US"/>
              </w:rPr>
            </w:pPr>
            <w:r w:rsidRPr="005C5A57">
              <w:rPr>
                <w:rFonts w:ascii="Calibri" w:hAnsi="Calibri" w:cs="Calibri"/>
                <w:color w:val="000000"/>
                <w:sz w:val="18"/>
                <w:szCs w:val="18"/>
                <w:lang w:val="en-US"/>
              </w:rPr>
              <w:t>0</w:t>
            </w:r>
          </w:p>
        </w:tc>
      </w:tr>
      <w:tr w:rsidR="00D42083" w:rsidRPr="005C5A57" w14:paraId="04D2B797" w14:textId="77777777" w:rsidTr="00DF0933">
        <w:trPr>
          <w:jc w:val="center"/>
        </w:trPr>
        <w:tc>
          <w:tcPr>
            <w:tcW w:w="1980" w:type="dxa"/>
            <w:vAlign w:val="center"/>
          </w:tcPr>
          <w:p w14:paraId="77DAD452" w14:textId="77777777" w:rsidR="00D42083" w:rsidRPr="005C5A57" w:rsidRDefault="00D42083">
            <w:pPr>
              <w:numPr>
                <w:ilvl w:val="0"/>
                <w:numId w:val="63"/>
              </w:numPr>
              <w:contextualSpacing/>
              <w:rPr>
                <w:rFonts w:asciiTheme="minorHAnsi" w:hAnsiTheme="minorHAnsi" w:cs="Arial"/>
                <w:sz w:val="16"/>
                <w:szCs w:val="16"/>
                <w:lang w:val="en-US"/>
              </w:rPr>
            </w:pPr>
            <w:r w:rsidRPr="005C5A57">
              <w:rPr>
                <w:rFonts w:asciiTheme="minorHAnsi" w:hAnsiTheme="minorHAnsi" w:cs="Arial"/>
                <w:sz w:val="16"/>
                <w:szCs w:val="16"/>
                <w:lang w:val="en-US"/>
              </w:rPr>
              <w:t>Other</w:t>
            </w:r>
          </w:p>
        </w:tc>
        <w:tc>
          <w:tcPr>
            <w:tcW w:w="1105" w:type="dxa"/>
            <w:tcBorders>
              <w:top w:val="nil"/>
              <w:left w:val="single" w:sz="4" w:space="0" w:color="auto"/>
              <w:bottom w:val="single" w:sz="4" w:space="0" w:color="auto"/>
              <w:right w:val="single" w:sz="4" w:space="0" w:color="auto"/>
            </w:tcBorders>
            <w:shd w:val="clear" w:color="auto" w:fill="auto"/>
            <w:vAlign w:val="center"/>
          </w:tcPr>
          <w:p w14:paraId="211054F6" w14:textId="77777777" w:rsidR="00D42083" w:rsidRPr="005C5A57" w:rsidRDefault="00D42083" w:rsidP="00DF0933">
            <w:pPr>
              <w:ind w:left="357" w:hanging="357"/>
              <w:contextualSpacing/>
              <w:jc w:val="right"/>
              <w:rPr>
                <w:rFonts w:asciiTheme="minorHAnsi" w:hAnsiTheme="minorHAnsi" w:cs="Arial"/>
                <w:sz w:val="16"/>
                <w:szCs w:val="16"/>
                <w:lang w:val="en-US"/>
              </w:rPr>
            </w:pPr>
            <w:r w:rsidRPr="005C5A57">
              <w:rPr>
                <w:rFonts w:ascii="Calibri" w:hAnsi="Calibri" w:cs="Calibri"/>
                <w:color w:val="000000"/>
                <w:sz w:val="18"/>
                <w:szCs w:val="18"/>
                <w:lang w:val="en-US"/>
              </w:rPr>
              <w:t> </w:t>
            </w:r>
          </w:p>
        </w:tc>
        <w:tc>
          <w:tcPr>
            <w:tcW w:w="1163" w:type="dxa"/>
            <w:tcBorders>
              <w:top w:val="single" w:sz="4" w:space="0" w:color="auto"/>
              <w:left w:val="nil"/>
              <w:bottom w:val="single" w:sz="4" w:space="0" w:color="auto"/>
              <w:right w:val="single" w:sz="4" w:space="0" w:color="auto"/>
            </w:tcBorders>
            <w:shd w:val="clear" w:color="auto" w:fill="auto"/>
            <w:vAlign w:val="center"/>
          </w:tcPr>
          <w:p w14:paraId="0A982EEC" w14:textId="77777777" w:rsidR="00D42083" w:rsidRPr="005C5A57" w:rsidRDefault="00D42083" w:rsidP="00DF0933">
            <w:pPr>
              <w:ind w:left="357" w:hanging="357"/>
              <w:contextualSpacing/>
              <w:jc w:val="right"/>
              <w:rPr>
                <w:rFonts w:asciiTheme="minorHAnsi" w:hAnsiTheme="minorHAnsi" w:cs="Arial"/>
                <w:sz w:val="16"/>
                <w:szCs w:val="16"/>
                <w:lang w:val="en-US"/>
              </w:rPr>
            </w:pPr>
            <w:r w:rsidRPr="005C5A57">
              <w:rPr>
                <w:rFonts w:ascii="Calibri" w:hAnsi="Calibri" w:cs="Calibri"/>
                <w:color w:val="000000"/>
                <w:sz w:val="18"/>
                <w:szCs w:val="18"/>
                <w:lang w:val="en-US"/>
              </w:rPr>
              <w:t> </w:t>
            </w:r>
          </w:p>
        </w:tc>
        <w:tc>
          <w:tcPr>
            <w:tcW w:w="1134" w:type="dxa"/>
            <w:tcBorders>
              <w:top w:val="single" w:sz="4" w:space="0" w:color="auto"/>
              <w:left w:val="nil"/>
              <w:bottom w:val="single" w:sz="4" w:space="0" w:color="auto"/>
              <w:right w:val="single" w:sz="4" w:space="0" w:color="auto"/>
            </w:tcBorders>
            <w:shd w:val="clear" w:color="auto" w:fill="auto"/>
            <w:vAlign w:val="center"/>
          </w:tcPr>
          <w:p w14:paraId="0B4CC724" w14:textId="77777777" w:rsidR="00D42083" w:rsidRPr="005C5A57" w:rsidRDefault="00D42083" w:rsidP="00DF0933">
            <w:pPr>
              <w:ind w:left="357" w:hanging="357"/>
              <w:contextualSpacing/>
              <w:jc w:val="right"/>
              <w:rPr>
                <w:rFonts w:asciiTheme="minorHAnsi" w:hAnsiTheme="minorHAnsi" w:cs="Arial"/>
                <w:sz w:val="16"/>
                <w:szCs w:val="16"/>
                <w:lang w:val="en-US"/>
              </w:rPr>
            </w:pPr>
            <w:r w:rsidRPr="005C5A57">
              <w:rPr>
                <w:rFonts w:ascii="Calibri" w:hAnsi="Calibri" w:cs="Calibri"/>
                <w:color w:val="000000"/>
                <w:sz w:val="18"/>
                <w:szCs w:val="18"/>
                <w:lang w:val="en-US"/>
              </w:rPr>
              <w:t> </w:t>
            </w:r>
          </w:p>
        </w:tc>
        <w:tc>
          <w:tcPr>
            <w:tcW w:w="1276" w:type="dxa"/>
            <w:tcBorders>
              <w:top w:val="single" w:sz="4" w:space="0" w:color="auto"/>
              <w:left w:val="nil"/>
              <w:bottom w:val="single" w:sz="4" w:space="0" w:color="auto"/>
              <w:right w:val="single" w:sz="4" w:space="0" w:color="auto"/>
            </w:tcBorders>
            <w:shd w:val="clear" w:color="auto" w:fill="auto"/>
            <w:vAlign w:val="center"/>
          </w:tcPr>
          <w:p w14:paraId="1B80546C" w14:textId="77777777" w:rsidR="00D42083" w:rsidRPr="005C5A57" w:rsidRDefault="00D42083" w:rsidP="00DF0933">
            <w:pPr>
              <w:ind w:left="357" w:hanging="357"/>
              <w:contextualSpacing/>
              <w:jc w:val="right"/>
              <w:rPr>
                <w:rFonts w:asciiTheme="minorHAnsi" w:hAnsiTheme="minorHAnsi" w:cs="Arial"/>
                <w:sz w:val="16"/>
                <w:szCs w:val="16"/>
                <w:lang w:val="en-US"/>
              </w:rPr>
            </w:pPr>
            <w:r w:rsidRPr="005C5A57">
              <w:rPr>
                <w:rFonts w:ascii="Calibri" w:hAnsi="Calibri" w:cs="Calibri"/>
                <w:color w:val="000000"/>
                <w:sz w:val="18"/>
                <w:szCs w:val="18"/>
                <w:lang w:val="en-US"/>
              </w:rPr>
              <w:t> </w:t>
            </w:r>
          </w:p>
        </w:tc>
        <w:tc>
          <w:tcPr>
            <w:tcW w:w="992" w:type="dxa"/>
            <w:tcBorders>
              <w:top w:val="single" w:sz="4" w:space="0" w:color="auto"/>
              <w:left w:val="nil"/>
              <w:bottom w:val="single" w:sz="4" w:space="0" w:color="auto"/>
              <w:right w:val="single" w:sz="4" w:space="0" w:color="auto"/>
            </w:tcBorders>
            <w:shd w:val="clear" w:color="auto" w:fill="auto"/>
            <w:vAlign w:val="center"/>
          </w:tcPr>
          <w:p w14:paraId="25336A62" w14:textId="77777777" w:rsidR="00D42083" w:rsidRPr="005C5A57" w:rsidRDefault="00D42083" w:rsidP="00DF0933">
            <w:pPr>
              <w:ind w:left="357" w:hanging="357"/>
              <w:contextualSpacing/>
              <w:jc w:val="right"/>
              <w:rPr>
                <w:rFonts w:asciiTheme="minorHAnsi" w:hAnsiTheme="minorHAnsi" w:cs="Arial"/>
                <w:sz w:val="16"/>
                <w:szCs w:val="16"/>
                <w:lang w:val="en-US"/>
              </w:rPr>
            </w:pPr>
            <w:r w:rsidRPr="005C5A57">
              <w:rPr>
                <w:rFonts w:ascii="Calibri" w:hAnsi="Calibri" w:cs="Calibri"/>
                <w:color w:val="000000"/>
                <w:sz w:val="18"/>
                <w:szCs w:val="18"/>
                <w:lang w:val="en-US"/>
              </w:rPr>
              <w:t> </w:t>
            </w:r>
          </w:p>
        </w:tc>
        <w:tc>
          <w:tcPr>
            <w:tcW w:w="992" w:type="dxa"/>
            <w:tcBorders>
              <w:top w:val="single" w:sz="4" w:space="0" w:color="auto"/>
              <w:left w:val="nil"/>
              <w:bottom w:val="single" w:sz="4" w:space="0" w:color="auto"/>
              <w:right w:val="single" w:sz="4" w:space="0" w:color="auto"/>
            </w:tcBorders>
            <w:shd w:val="clear" w:color="auto" w:fill="auto"/>
            <w:vAlign w:val="center"/>
          </w:tcPr>
          <w:p w14:paraId="4084FF74" w14:textId="77777777" w:rsidR="00D42083" w:rsidRPr="005C5A57" w:rsidRDefault="00D42083" w:rsidP="00DF0933">
            <w:pPr>
              <w:ind w:left="357" w:hanging="357"/>
              <w:contextualSpacing/>
              <w:jc w:val="right"/>
              <w:rPr>
                <w:rFonts w:asciiTheme="minorHAnsi" w:hAnsiTheme="minorHAnsi" w:cs="Arial"/>
                <w:sz w:val="16"/>
                <w:szCs w:val="16"/>
                <w:lang w:val="en-US"/>
              </w:rPr>
            </w:pPr>
            <w:r w:rsidRPr="005C5A57">
              <w:rPr>
                <w:rFonts w:ascii="Calibri" w:hAnsi="Calibri" w:cs="Calibri"/>
                <w:color w:val="000000"/>
                <w:sz w:val="18"/>
                <w:szCs w:val="18"/>
                <w:lang w:val="en-US"/>
              </w:rPr>
              <w:t> </w:t>
            </w:r>
          </w:p>
        </w:tc>
        <w:tc>
          <w:tcPr>
            <w:tcW w:w="992" w:type="dxa"/>
            <w:tcBorders>
              <w:top w:val="single" w:sz="4" w:space="0" w:color="auto"/>
              <w:left w:val="nil"/>
              <w:bottom w:val="single" w:sz="4" w:space="0" w:color="auto"/>
              <w:right w:val="single" w:sz="4" w:space="0" w:color="auto"/>
            </w:tcBorders>
            <w:shd w:val="clear" w:color="auto" w:fill="auto"/>
            <w:vAlign w:val="center"/>
          </w:tcPr>
          <w:p w14:paraId="4948D46A" w14:textId="77777777" w:rsidR="00D42083" w:rsidRPr="005C5A57" w:rsidRDefault="00D42083" w:rsidP="00DF0933">
            <w:pPr>
              <w:ind w:left="357" w:hanging="357"/>
              <w:contextualSpacing/>
              <w:jc w:val="right"/>
              <w:rPr>
                <w:rFonts w:asciiTheme="minorHAnsi" w:hAnsiTheme="minorHAnsi" w:cs="Arial"/>
                <w:sz w:val="16"/>
                <w:szCs w:val="16"/>
                <w:lang w:val="en-US"/>
              </w:rPr>
            </w:pPr>
            <w:r w:rsidRPr="005C5A57">
              <w:rPr>
                <w:rFonts w:ascii="Calibri" w:hAnsi="Calibri" w:cs="Calibri"/>
                <w:color w:val="000000"/>
                <w:sz w:val="18"/>
                <w:szCs w:val="18"/>
                <w:lang w:val="en-US"/>
              </w:rPr>
              <w:t> </w:t>
            </w:r>
          </w:p>
        </w:tc>
        <w:tc>
          <w:tcPr>
            <w:tcW w:w="1134" w:type="dxa"/>
            <w:tcBorders>
              <w:top w:val="single" w:sz="4" w:space="0" w:color="auto"/>
              <w:left w:val="nil"/>
              <w:bottom w:val="single" w:sz="4" w:space="0" w:color="auto"/>
              <w:right w:val="single" w:sz="4" w:space="0" w:color="auto"/>
            </w:tcBorders>
            <w:shd w:val="clear" w:color="auto" w:fill="auto"/>
            <w:vAlign w:val="center"/>
          </w:tcPr>
          <w:p w14:paraId="0A09C718" w14:textId="77777777" w:rsidR="00D42083" w:rsidRPr="005C5A57" w:rsidRDefault="00D42083" w:rsidP="00DF0933">
            <w:pPr>
              <w:ind w:left="357" w:hanging="357"/>
              <w:contextualSpacing/>
              <w:jc w:val="right"/>
              <w:rPr>
                <w:rFonts w:asciiTheme="minorHAnsi" w:hAnsiTheme="minorHAnsi" w:cs="Arial"/>
                <w:sz w:val="16"/>
                <w:szCs w:val="16"/>
                <w:lang w:val="en-US"/>
              </w:rPr>
            </w:pPr>
            <w:r w:rsidRPr="005C5A57">
              <w:rPr>
                <w:rFonts w:ascii="Calibri" w:hAnsi="Calibri" w:cs="Calibri"/>
                <w:color w:val="000000"/>
                <w:sz w:val="18"/>
                <w:szCs w:val="18"/>
                <w:lang w:val="en-US"/>
              </w:rPr>
              <w:t> </w:t>
            </w:r>
          </w:p>
        </w:tc>
        <w:tc>
          <w:tcPr>
            <w:tcW w:w="1134" w:type="dxa"/>
            <w:tcBorders>
              <w:top w:val="nil"/>
              <w:left w:val="nil"/>
              <w:bottom w:val="single" w:sz="4" w:space="0" w:color="auto"/>
              <w:right w:val="single" w:sz="4" w:space="0" w:color="auto"/>
            </w:tcBorders>
            <w:shd w:val="clear" w:color="000000" w:fill="FFFFFF"/>
            <w:vAlign w:val="center"/>
          </w:tcPr>
          <w:p w14:paraId="34279C5E" w14:textId="77777777" w:rsidR="00D42083" w:rsidRPr="005C5A57" w:rsidRDefault="00D42083" w:rsidP="00DF0933">
            <w:pPr>
              <w:ind w:left="357" w:hanging="357"/>
              <w:contextualSpacing/>
              <w:jc w:val="right"/>
              <w:rPr>
                <w:rFonts w:asciiTheme="minorHAnsi" w:hAnsiTheme="minorHAnsi" w:cs="Arial"/>
                <w:sz w:val="16"/>
                <w:szCs w:val="16"/>
                <w:lang w:val="en-US"/>
              </w:rPr>
            </w:pPr>
            <w:r w:rsidRPr="005C5A57">
              <w:rPr>
                <w:rFonts w:ascii="Calibri" w:hAnsi="Calibri" w:cs="Calibri"/>
                <w:color w:val="000000"/>
                <w:sz w:val="18"/>
                <w:szCs w:val="18"/>
                <w:lang w:val="en-US"/>
              </w:rPr>
              <w:t>0</w:t>
            </w:r>
          </w:p>
        </w:tc>
        <w:tc>
          <w:tcPr>
            <w:tcW w:w="1134" w:type="dxa"/>
            <w:tcBorders>
              <w:top w:val="nil"/>
              <w:left w:val="nil"/>
              <w:bottom w:val="single" w:sz="4" w:space="0" w:color="auto"/>
              <w:right w:val="single" w:sz="4" w:space="0" w:color="auto"/>
            </w:tcBorders>
            <w:shd w:val="clear" w:color="000000" w:fill="FFFFFF"/>
            <w:vAlign w:val="center"/>
          </w:tcPr>
          <w:p w14:paraId="6EA681E9" w14:textId="77777777" w:rsidR="00D42083" w:rsidRPr="005C5A57" w:rsidRDefault="00D42083" w:rsidP="00DF0933">
            <w:pPr>
              <w:ind w:left="357" w:hanging="357"/>
              <w:jc w:val="right"/>
              <w:rPr>
                <w:rFonts w:asciiTheme="minorHAnsi" w:hAnsiTheme="minorHAnsi" w:cs="Arial"/>
                <w:sz w:val="18"/>
                <w:szCs w:val="18"/>
                <w:lang w:val="en-US"/>
              </w:rPr>
            </w:pPr>
            <w:r w:rsidRPr="005C5A57">
              <w:rPr>
                <w:rFonts w:ascii="Calibri" w:hAnsi="Calibri" w:cs="Calibri"/>
                <w:color w:val="000000"/>
                <w:sz w:val="18"/>
                <w:szCs w:val="18"/>
                <w:lang w:val="en-US"/>
              </w:rPr>
              <w:t>0</w:t>
            </w:r>
          </w:p>
        </w:tc>
      </w:tr>
      <w:tr w:rsidR="00D42083" w:rsidRPr="005C5A57" w14:paraId="45B5EF04" w14:textId="77777777" w:rsidTr="00DF0933">
        <w:trPr>
          <w:trHeight w:val="310"/>
          <w:jc w:val="center"/>
        </w:trPr>
        <w:tc>
          <w:tcPr>
            <w:tcW w:w="1980" w:type="dxa"/>
            <w:vAlign w:val="center"/>
          </w:tcPr>
          <w:p w14:paraId="22D9DDB8" w14:textId="77777777" w:rsidR="00D42083" w:rsidRPr="005C5A57" w:rsidRDefault="00D42083" w:rsidP="00DF0933">
            <w:pPr>
              <w:ind w:left="357" w:hanging="357"/>
              <w:contextualSpacing/>
              <w:jc w:val="center"/>
              <w:rPr>
                <w:rFonts w:asciiTheme="minorHAnsi" w:hAnsiTheme="minorHAnsi" w:cs="Arial"/>
                <w:b/>
                <w:sz w:val="16"/>
                <w:szCs w:val="16"/>
                <w:lang w:val="en-US"/>
              </w:rPr>
            </w:pPr>
            <w:r w:rsidRPr="005C5A57">
              <w:rPr>
                <w:rFonts w:asciiTheme="minorHAnsi" w:hAnsiTheme="minorHAnsi" w:cs="Arial"/>
                <w:b/>
                <w:sz w:val="16"/>
                <w:szCs w:val="16"/>
                <w:lang w:val="en-US"/>
              </w:rPr>
              <w:t>Totals</w:t>
            </w:r>
          </w:p>
        </w:tc>
        <w:tc>
          <w:tcPr>
            <w:tcW w:w="1105" w:type="dxa"/>
            <w:tcBorders>
              <w:top w:val="nil"/>
              <w:left w:val="single" w:sz="4" w:space="0" w:color="auto"/>
              <w:bottom w:val="single" w:sz="4" w:space="0" w:color="auto"/>
              <w:right w:val="single" w:sz="4" w:space="0" w:color="auto"/>
            </w:tcBorders>
            <w:shd w:val="clear" w:color="auto" w:fill="auto"/>
            <w:vAlign w:val="center"/>
          </w:tcPr>
          <w:p w14:paraId="1B1BA8B9" w14:textId="77777777" w:rsidR="00D42083" w:rsidRPr="005C5A57" w:rsidRDefault="00D42083" w:rsidP="00DF0933">
            <w:pPr>
              <w:ind w:left="357" w:hanging="357"/>
              <w:contextualSpacing/>
              <w:jc w:val="right"/>
              <w:rPr>
                <w:rFonts w:asciiTheme="minorHAnsi" w:hAnsiTheme="minorHAnsi" w:cs="Arial"/>
                <w:b/>
                <w:sz w:val="16"/>
                <w:szCs w:val="16"/>
                <w:lang w:val="en-US"/>
              </w:rPr>
            </w:pPr>
            <w:r w:rsidRPr="005C5A57">
              <w:rPr>
                <w:rFonts w:ascii="Calibri" w:hAnsi="Calibri" w:cs="Calibri"/>
                <w:color w:val="000000"/>
                <w:sz w:val="18"/>
                <w:szCs w:val="18"/>
                <w:lang w:val="en-US"/>
              </w:rPr>
              <w:t>4,350,000</w:t>
            </w:r>
          </w:p>
        </w:tc>
        <w:tc>
          <w:tcPr>
            <w:tcW w:w="1163" w:type="dxa"/>
            <w:tcBorders>
              <w:top w:val="nil"/>
              <w:left w:val="nil"/>
              <w:bottom w:val="single" w:sz="4" w:space="0" w:color="auto"/>
              <w:right w:val="single" w:sz="4" w:space="0" w:color="auto"/>
            </w:tcBorders>
            <w:shd w:val="clear" w:color="auto" w:fill="auto"/>
            <w:vAlign w:val="center"/>
          </w:tcPr>
          <w:p w14:paraId="0F24829F" w14:textId="77777777" w:rsidR="00D42083" w:rsidRPr="005C5A57" w:rsidRDefault="00D42083" w:rsidP="00DF0933">
            <w:pPr>
              <w:ind w:left="357" w:hanging="357"/>
              <w:contextualSpacing/>
              <w:jc w:val="right"/>
              <w:rPr>
                <w:rFonts w:asciiTheme="minorHAnsi" w:hAnsiTheme="minorHAnsi" w:cs="Arial"/>
                <w:b/>
                <w:sz w:val="16"/>
                <w:szCs w:val="16"/>
                <w:lang w:val="en-US"/>
              </w:rPr>
            </w:pPr>
            <w:r w:rsidRPr="005C5A57">
              <w:rPr>
                <w:rFonts w:ascii="Calibri" w:hAnsi="Calibri" w:cs="Calibri"/>
                <w:color w:val="000000"/>
                <w:sz w:val="18"/>
                <w:szCs w:val="18"/>
                <w:lang w:val="en-US"/>
              </w:rPr>
              <w:t>1,481,050</w:t>
            </w:r>
          </w:p>
        </w:tc>
        <w:tc>
          <w:tcPr>
            <w:tcW w:w="1134" w:type="dxa"/>
            <w:tcBorders>
              <w:top w:val="nil"/>
              <w:left w:val="nil"/>
              <w:bottom w:val="single" w:sz="4" w:space="0" w:color="auto"/>
              <w:right w:val="single" w:sz="4" w:space="0" w:color="auto"/>
            </w:tcBorders>
            <w:shd w:val="clear" w:color="auto" w:fill="auto"/>
            <w:vAlign w:val="center"/>
          </w:tcPr>
          <w:p w14:paraId="06B3D732" w14:textId="77777777" w:rsidR="00D42083" w:rsidRPr="005C5A57" w:rsidRDefault="00D42083" w:rsidP="00DF0933">
            <w:pPr>
              <w:ind w:left="357" w:hanging="357"/>
              <w:contextualSpacing/>
              <w:jc w:val="right"/>
              <w:rPr>
                <w:rFonts w:asciiTheme="minorHAnsi" w:hAnsiTheme="minorHAnsi" w:cs="Arial"/>
                <w:b/>
                <w:sz w:val="16"/>
                <w:szCs w:val="16"/>
                <w:lang w:val="en-US"/>
              </w:rPr>
            </w:pPr>
            <w:r w:rsidRPr="005C5A57">
              <w:rPr>
                <w:rFonts w:ascii="Calibri" w:hAnsi="Calibri" w:cs="Calibri"/>
                <w:color w:val="000000"/>
                <w:sz w:val="18"/>
                <w:szCs w:val="18"/>
                <w:lang w:val="en-US"/>
              </w:rPr>
              <w:t>100,868,372</w:t>
            </w:r>
          </w:p>
        </w:tc>
        <w:tc>
          <w:tcPr>
            <w:tcW w:w="1276" w:type="dxa"/>
            <w:tcBorders>
              <w:top w:val="nil"/>
              <w:left w:val="nil"/>
              <w:bottom w:val="single" w:sz="4" w:space="0" w:color="auto"/>
              <w:right w:val="single" w:sz="4" w:space="0" w:color="auto"/>
            </w:tcBorders>
            <w:shd w:val="clear" w:color="auto" w:fill="auto"/>
            <w:vAlign w:val="center"/>
          </w:tcPr>
          <w:p w14:paraId="3C534CF1" w14:textId="77777777" w:rsidR="00D42083" w:rsidRPr="005C5A57" w:rsidRDefault="00D42083" w:rsidP="00DF0933">
            <w:pPr>
              <w:ind w:left="357" w:hanging="357"/>
              <w:contextualSpacing/>
              <w:jc w:val="right"/>
              <w:rPr>
                <w:rFonts w:asciiTheme="minorHAnsi" w:hAnsiTheme="minorHAnsi" w:cs="Arial"/>
                <w:b/>
                <w:sz w:val="16"/>
                <w:szCs w:val="16"/>
                <w:lang w:val="en-US"/>
              </w:rPr>
            </w:pPr>
            <w:r w:rsidRPr="005C5A57">
              <w:rPr>
                <w:rFonts w:ascii="Calibri" w:hAnsi="Calibri" w:cs="Calibri"/>
                <w:color w:val="000000"/>
                <w:sz w:val="18"/>
                <w:szCs w:val="18"/>
                <w:lang w:val="en-US"/>
              </w:rPr>
              <w:t>31,678,270</w:t>
            </w:r>
          </w:p>
        </w:tc>
        <w:tc>
          <w:tcPr>
            <w:tcW w:w="992" w:type="dxa"/>
            <w:tcBorders>
              <w:top w:val="nil"/>
              <w:left w:val="nil"/>
              <w:bottom w:val="single" w:sz="4" w:space="0" w:color="auto"/>
              <w:right w:val="single" w:sz="4" w:space="0" w:color="auto"/>
            </w:tcBorders>
            <w:shd w:val="clear" w:color="auto" w:fill="auto"/>
            <w:vAlign w:val="center"/>
          </w:tcPr>
          <w:p w14:paraId="62BB80BB" w14:textId="77777777" w:rsidR="00D42083" w:rsidRPr="005C5A57" w:rsidRDefault="00D42083" w:rsidP="00DF0933">
            <w:pPr>
              <w:ind w:left="357" w:hanging="357"/>
              <w:contextualSpacing/>
              <w:jc w:val="right"/>
              <w:rPr>
                <w:rFonts w:asciiTheme="minorHAnsi" w:hAnsiTheme="minorHAnsi" w:cs="Arial"/>
                <w:b/>
                <w:sz w:val="16"/>
                <w:szCs w:val="16"/>
                <w:lang w:val="en-US"/>
              </w:rPr>
            </w:pPr>
            <w:r w:rsidRPr="005C5A57">
              <w:rPr>
                <w:rFonts w:ascii="Calibri" w:hAnsi="Calibri" w:cs="Calibri"/>
                <w:color w:val="000000"/>
                <w:sz w:val="18"/>
                <w:szCs w:val="18"/>
                <w:lang w:val="en-US"/>
              </w:rPr>
              <w:t>0</w:t>
            </w:r>
          </w:p>
        </w:tc>
        <w:tc>
          <w:tcPr>
            <w:tcW w:w="992" w:type="dxa"/>
            <w:tcBorders>
              <w:top w:val="nil"/>
              <w:left w:val="nil"/>
              <w:bottom w:val="single" w:sz="4" w:space="0" w:color="auto"/>
              <w:right w:val="single" w:sz="4" w:space="0" w:color="auto"/>
            </w:tcBorders>
            <w:shd w:val="clear" w:color="auto" w:fill="auto"/>
            <w:vAlign w:val="center"/>
          </w:tcPr>
          <w:p w14:paraId="4E467534" w14:textId="77777777" w:rsidR="00D42083" w:rsidRPr="005C5A57" w:rsidRDefault="00D42083" w:rsidP="00DF0933">
            <w:pPr>
              <w:ind w:left="357" w:hanging="357"/>
              <w:contextualSpacing/>
              <w:jc w:val="right"/>
              <w:rPr>
                <w:rFonts w:asciiTheme="minorHAnsi" w:hAnsiTheme="minorHAnsi" w:cs="Arial"/>
                <w:b/>
                <w:sz w:val="16"/>
                <w:szCs w:val="16"/>
                <w:lang w:val="en-US"/>
              </w:rPr>
            </w:pPr>
            <w:r w:rsidRPr="005C5A57">
              <w:rPr>
                <w:rFonts w:ascii="Calibri" w:hAnsi="Calibri" w:cs="Calibri"/>
                <w:color w:val="000000"/>
                <w:sz w:val="18"/>
                <w:szCs w:val="18"/>
                <w:lang w:val="en-US"/>
              </w:rPr>
              <w:t>0</w:t>
            </w:r>
          </w:p>
        </w:tc>
        <w:tc>
          <w:tcPr>
            <w:tcW w:w="992" w:type="dxa"/>
            <w:tcBorders>
              <w:top w:val="nil"/>
              <w:left w:val="nil"/>
              <w:bottom w:val="single" w:sz="4" w:space="0" w:color="auto"/>
              <w:right w:val="single" w:sz="4" w:space="0" w:color="auto"/>
            </w:tcBorders>
            <w:shd w:val="clear" w:color="auto" w:fill="auto"/>
            <w:vAlign w:val="center"/>
          </w:tcPr>
          <w:p w14:paraId="000B1B9E" w14:textId="77777777" w:rsidR="00D42083" w:rsidRPr="005C5A57" w:rsidRDefault="00D42083" w:rsidP="00DF0933">
            <w:pPr>
              <w:ind w:left="357" w:hanging="357"/>
              <w:contextualSpacing/>
              <w:jc w:val="right"/>
              <w:rPr>
                <w:rFonts w:asciiTheme="minorHAnsi" w:hAnsiTheme="minorHAnsi" w:cs="Arial"/>
                <w:b/>
                <w:sz w:val="16"/>
                <w:szCs w:val="16"/>
                <w:lang w:val="en-US"/>
              </w:rPr>
            </w:pPr>
            <w:r w:rsidRPr="005C5A57">
              <w:rPr>
                <w:rFonts w:ascii="Calibri" w:hAnsi="Calibri" w:cs="Calibri"/>
                <w:color w:val="000000"/>
                <w:sz w:val="18"/>
                <w:szCs w:val="18"/>
                <w:lang w:val="en-US"/>
              </w:rPr>
              <w:t>0</w:t>
            </w:r>
          </w:p>
        </w:tc>
        <w:tc>
          <w:tcPr>
            <w:tcW w:w="1134" w:type="dxa"/>
            <w:tcBorders>
              <w:top w:val="nil"/>
              <w:left w:val="nil"/>
              <w:bottom w:val="single" w:sz="4" w:space="0" w:color="auto"/>
              <w:right w:val="single" w:sz="4" w:space="0" w:color="auto"/>
            </w:tcBorders>
            <w:shd w:val="clear" w:color="auto" w:fill="auto"/>
            <w:vAlign w:val="center"/>
          </w:tcPr>
          <w:p w14:paraId="452F3A10" w14:textId="77777777" w:rsidR="00D42083" w:rsidRPr="005C5A57" w:rsidRDefault="00D42083" w:rsidP="00DF0933">
            <w:pPr>
              <w:ind w:left="357" w:hanging="357"/>
              <w:contextualSpacing/>
              <w:jc w:val="right"/>
              <w:rPr>
                <w:rFonts w:asciiTheme="minorHAnsi" w:hAnsiTheme="minorHAnsi" w:cs="Arial"/>
                <w:b/>
                <w:sz w:val="16"/>
                <w:szCs w:val="16"/>
                <w:lang w:val="en-US"/>
              </w:rPr>
            </w:pPr>
            <w:r w:rsidRPr="005C5A57">
              <w:rPr>
                <w:rFonts w:ascii="Calibri" w:hAnsi="Calibri" w:cs="Calibri"/>
                <w:color w:val="000000"/>
                <w:sz w:val="18"/>
                <w:szCs w:val="18"/>
                <w:lang w:val="en-US"/>
              </w:rPr>
              <w:t>0</w:t>
            </w:r>
          </w:p>
        </w:tc>
        <w:tc>
          <w:tcPr>
            <w:tcW w:w="1134" w:type="dxa"/>
            <w:tcBorders>
              <w:top w:val="nil"/>
              <w:left w:val="nil"/>
              <w:bottom w:val="single" w:sz="4" w:space="0" w:color="auto"/>
              <w:right w:val="single" w:sz="4" w:space="0" w:color="auto"/>
            </w:tcBorders>
            <w:shd w:val="clear" w:color="auto" w:fill="auto"/>
            <w:vAlign w:val="center"/>
          </w:tcPr>
          <w:p w14:paraId="3FD36476" w14:textId="77777777" w:rsidR="00D42083" w:rsidRPr="005C5A57" w:rsidRDefault="00D42083" w:rsidP="00DF0933">
            <w:pPr>
              <w:ind w:left="357" w:hanging="357"/>
              <w:contextualSpacing/>
              <w:jc w:val="right"/>
              <w:rPr>
                <w:rFonts w:asciiTheme="minorHAnsi" w:hAnsiTheme="minorHAnsi" w:cs="Arial"/>
                <w:b/>
                <w:sz w:val="16"/>
                <w:szCs w:val="16"/>
                <w:lang w:val="en-US"/>
              </w:rPr>
            </w:pPr>
            <w:r w:rsidRPr="005C5A57">
              <w:rPr>
                <w:rFonts w:ascii="Calibri" w:hAnsi="Calibri" w:cs="Calibri"/>
                <w:color w:val="000000"/>
                <w:sz w:val="18"/>
                <w:szCs w:val="18"/>
                <w:lang w:val="en-US"/>
              </w:rPr>
              <w:t>105,218,372</w:t>
            </w:r>
          </w:p>
        </w:tc>
        <w:tc>
          <w:tcPr>
            <w:tcW w:w="1134" w:type="dxa"/>
            <w:tcBorders>
              <w:top w:val="nil"/>
              <w:left w:val="nil"/>
              <w:bottom w:val="single" w:sz="4" w:space="0" w:color="auto"/>
              <w:right w:val="single" w:sz="4" w:space="0" w:color="auto"/>
            </w:tcBorders>
            <w:shd w:val="clear" w:color="000000" w:fill="FFFFFF"/>
            <w:vAlign w:val="center"/>
          </w:tcPr>
          <w:p w14:paraId="2BC1D284" w14:textId="77777777" w:rsidR="00D42083" w:rsidRPr="005C5A57" w:rsidRDefault="00D42083" w:rsidP="00DF0933">
            <w:pPr>
              <w:ind w:left="357" w:hanging="357"/>
              <w:jc w:val="right"/>
              <w:rPr>
                <w:rFonts w:asciiTheme="minorHAnsi" w:hAnsiTheme="minorHAnsi" w:cs="Arial"/>
                <w:b/>
                <w:sz w:val="18"/>
                <w:szCs w:val="18"/>
                <w:lang w:val="en-US"/>
              </w:rPr>
            </w:pPr>
            <w:r w:rsidRPr="005C5A57">
              <w:rPr>
                <w:rFonts w:ascii="Calibri" w:hAnsi="Calibri" w:cs="Calibri"/>
                <w:color w:val="000000"/>
                <w:sz w:val="18"/>
                <w:szCs w:val="18"/>
                <w:lang w:val="en-US"/>
              </w:rPr>
              <w:t>33,159,320</w:t>
            </w:r>
          </w:p>
        </w:tc>
      </w:tr>
    </w:tbl>
    <w:p w14:paraId="6F9F36DB" w14:textId="77777777" w:rsidR="00D42083" w:rsidRPr="005C5A57" w:rsidRDefault="00D42083" w:rsidP="00D42083">
      <w:pPr>
        <w:spacing w:after="60"/>
        <w:ind w:left="357" w:hanging="357"/>
        <w:jc w:val="center"/>
        <w:rPr>
          <w:rFonts w:asciiTheme="minorHAnsi" w:hAnsiTheme="minorHAnsi" w:cs="Arial"/>
          <w:b/>
          <w:lang w:val="en-US"/>
        </w:rPr>
      </w:pPr>
    </w:p>
    <w:p w14:paraId="4A08578F" w14:textId="77777777" w:rsidR="00D42083" w:rsidRPr="005C5A57" w:rsidRDefault="00D42083" w:rsidP="00D42083">
      <w:pPr>
        <w:rPr>
          <w:rFonts w:asciiTheme="minorHAnsi" w:hAnsiTheme="minorHAnsi" w:cs="Arial"/>
          <w:lang w:val="en-US"/>
        </w:rPr>
        <w:sectPr w:rsidR="00D42083" w:rsidRPr="005C5A57" w:rsidSect="009A2B91">
          <w:headerReference w:type="default" r:id="rId42"/>
          <w:footerReference w:type="default" r:id="rId43"/>
          <w:footnotePr>
            <w:numStart w:val="13"/>
          </w:footnotePr>
          <w:pgSz w:w="15840" w:h="12240" w:orient="landscape" w:code="1"/>
          <w:pgMar w:top="1440" w:right="1440" w:bottom="1440" w:left="1440" w:header="720" w:footer="720" w:gutter="0"/>
          <w:cols w:space="720"/>
        </w:sectPr>
      </w:pPr>
    </w:p>
    <w:p w14:paraId="59038B15" w14:textId="77777777" w:rsidR="00C67457" w:rsidRPr="00C67457" w:rsidRDefault="00C67457" w:rsidP="00C67457">
      <w:pPr>
        <w:pStyle w:val="Heading3"/>
        <w:numPr>
          <w:ilvl w:val="2"/>
          <w:numId w:val="114"/>
        </w:numPr>
        <w:rPr>
          <w:rFonts w:asciiTheme="minorHAnsi" w:hAnsiTheme="minorHAnsi" w:cstheme="minorHAnsi"/>
          <w:lang w:val="en-US"/>
        </w:rPr>
      </w:pPr>
      <w:bookmarkStart w:id="199" w:name="_Toc112591277"/>
      <w:r w:rsidRPr="00C67457">
        <w:rPr>
          <w:rFonts w:asciiTheme="minorHAnsi" w:hAnsiTheme="minorHAnsi" w:cstheme="minorHAnsi"/>
          <w:lang w:val="en-US"/>
        </w:rPr>
        <w:lastRenderedPageBreak/>
        <w:t>Coherence in climate finance delivery with other bilateral and multilateral entities</w:t>
      </w:r>
      <w:bookmarkEnd w:id="199"/>
    </w:p>
    <w:p w14:paraId="77FB886E" w14:textId="77777777" w:rsidR="00C67457" w:rsidRPr="005C5A57" w:rsidRDefault="00C67457" w:rsidP="00C67457">
      <w:pPr>
        <w:pStyle w:val="ListParagraph"/>
        <w:numPr>
          <w:ilvl w:val="0"/>
          <w:numId w:val="37"/>
        </w:numPr>
        <w:ind w:left="454" w:hanging="454"/>
        <w:jc w:val="both"/>
        <w:rPr>
          <w:rFonts w:asciiTheme="minorHAnsi" w:hAnsiTheme="minorHAnsi" w:cstheme="minorBidi"/>
          <w:sz w:val="22"/>
          <w:szCs w:val="22"/>
          <w:lang w:val="en-US"/>
        </w:rPr>
      </w:pPr>
      <w:r w:rsidRPr="005C5A57">
        <w:rPr>
          <w:rFonts w:asciiTheme="minorHAnsi" w:hAnsiTheme="minorHAnsi" w:cstheme="minorBidi"/>
          <w:sz w:val="22"/>
          <w:szCs w:val="22"/>
          <w:lang w:val="en-US"/>
        </w:rPr>
        <w:t xml:space="preserve">UNDP-GEF is currently implementing a US$2.3 million project, “Catalyzing Environmental Finance for Low-Carbon Urban Development”, with the objective of leveraging investment for a transformational shift towards low-carbon development in BiH and promoting safer, cleaner cities and reducing GHG emissions. The project, which commenced in 2017, supports EFs with development of alternative programming strategies, including the modalities for ESCO engagement in EE-RE projects in public buildings, which the LCPB Project is scaling-up nation-wide. The key interaction between the UNDP-GEF project and the LCPB Project is in implementation of NIF, designed within the GCF project and in close collaboration with UNDP GEF project. </w:t>
      </w:r>
    </w:p>
    <w:p w14:paraId="2A08ECDB" w14:textId="77777777" w:rsidR="00C67457" w:rsidRPr="00C67457" w:rsidRDefault="00C67457" w:rsidP="00C67457">
      <w:pPr>
        <w:jc w:val="both"/>
        <w:rPr>
          <w:rFonts w:asciiTheme="minorHAnsi" w:hAnsiTheme="minorHAnsi" w:cstheme="minorBidi"/>
          <w:lang w:val="en-US"/>
        </w:rPr>
      </w:pPr>
    </w:p>
    <w:p w14:paraId="5D6D5A56" w14:textId="7091F24A" w:rsidR="002078FD" w:rsidRPr="005C5A57" w:rsidRDefault="002078FD" w:rsidP="002078FD">
      <w:pPr>
        <w:pStyle w:val="ListParagraph"/>
        <w:numPr>
          <w:ilvl w:val="0"/>
          <w:numId w:val="37"/>
        </w:numPr>
        <w:ind w:left="454" w:hanging="454"/>
        <w:jc w:val="both"/>
        <w:rPr>
          <w:rFonts w:asciiTheme="minorHAnsi" w:hAnsiTheme="minorHAnsi" w:cstheme="minorBidi"/>
          <w:sz w:val="22"/>
          <w:szCs w:val="22"/>
          <w:lang w:val="en-US"/>
        </w:rPr>
      </w:pPr>
      <w:r w:rsidRPr="005C5A57">
        <w:rPr>
          <w:rFonts w:asciiTheme="minorHAnsi" w:hAnsiTheme="minorHAnsi" w:cstheme="minorBidi"/>
          <w:sz w:val="22"/>
          <w:szCs w:val="22"/>
          <w:lang w:val="en-US"/>
        </w:rPr>
        <w:t xml:space="preserve">For the past 12 years, UNDP was implementing projects designed for improvement of energy efficiency in public sector buildings, contributing to high rates of replication and scaling-up across BiH. However, there was no clear and structured strategy in terms of the selection of public buildings. This resulted in most parties (international, local and private) investing in buildings with the lowest payback periods. In consideration that there are more than 7,000 public buildings in BiH with insufficient funds to fund all of them, it was necessary to create a model against which the market will be set up in the way that aligns with the various funding opportunities.  In summary, NIF classifies public buildings against simple pay back criteria, where for example, buildings with shortest payback period (up to 5 years) are eligible only for ESCO or loan funding. Therefore, grant funding is not involved with those buildings, and public buildings with longer payback period are eligible for grant funding. This was the main reason for close interaction between these 2 projects during the implementation period. </w:t>
      </w:r>
    </w:p>
    <w:p w14:paraId="472F791F" w14:textId="77777777" w:rsidR="002078FD" w:rsidRPr="005C5A57" w:rsidRDefault="002078FD" w:rsidP="002078FD">
      <w:pPr>
        <w:pStyle w:val="ListParagraph"/>
        <w:ind w:left="454"/>
        <w:jc w:val="both"/>
        <w:rPr>
          <w:rFonts w:asciiTheme="minorHAnsi" w:hAnsiTheme="minorHAnsi" w:cstheme="minorBidi"/>
          <w:sz w:val="22"/>
          <w:szCs w:val="22"/>
          <w:lang w:val="en-US"/>
        </w:rPr>
      </w:pPr>
    </w:p>
    <w:p w14:paraId="034678FA" w14:textId="77777777" w:rsidR="002078FD" w:rsidRPr="005C5A57" w:rsidRDefault="002078FD" w:rsidP="002078FD">
      <w:pPr>
        <w:pStyle w:val="ListParagraph"/>
        <w:numPr>
          <w:ilvl w:val="0"/>
          <w:numId w:val="37"/>
        </w:numPr>
        <w:ind w:left="454" w:hanging="454"/>
        <w:jc w:val="both"/>
        <w:rPr>
          <w:lang w:val="en-US"/>
        </w:rPr>
      </w:pPr>
      <w:r w:rsidRPr="005C5A57">
        <w:rPr>
          <w:rFonts w:asciiTheme="minorHAnsi" w:hAnsiTheme="minorHAnsi" w:cstheme="minorBidi"/>
          <w:sz w:val="22"/>
          <w:szCs w:val="22"/>
          <w:lang w:val="en-US"/>
        </w:rPr>
        <w:t xml:space="preserve">The World Bank are implementing a US$32 million project, “Energy Efficiency Project for Bosnia and Herzegovina” also to demonstrate the benefits of energy efficiency improvements in public sector buildings and support development of scalable energy efficiency financing models. One of the project components has energy efficiency investments in public facilities such as schools, hospitals, and health clinics. Another component supports the development of scalable financing mechanisms and capacity building for the development of sustainable energy efficiency financing mechanisms in the public sector, and to help increase public awareness on energy efficiency. There are 3 financing modalities: </w:t>
      </w:r>
    </w:p>
    <w:p w14:paraId="721DFEFB" w14:textId="5A678CEF" w:rsidR="002078FD" w:rsidRPr="002078FD" w:rsidRDefault="002078FD" w:rsidP="002078FD">
      <w:pPr>
        <w:jc w:val="both"/>
        <w:rPr>
          <w:lang w:val="en-US"/>
        </w:rPr>
      </w:pPr>
      <w:r w:rsidRPr="005C5A57">
        <w:rPr>
          <w:rFonts w:asciiTheme="minorHAnsi" w:hAnsiTheme="minorHAnsi" w:cstheme="minorBidi"/>
          <w:b/>
          <w:bCs/>
          <w:i/>
          <w:iCs/>
          <w:color w:val="FF0000"/>
          <w:lang w:val="en-US"/>
        </w:rPr>
        <w:t xml:space="preserve"> </w:t>
      </w:r>
    </w:p>
    <w:p w14:paraId="6D9956C8" w14:textId="518EE618" w:rsidR="007E30F3" w:rsidRPr="005C5A57" w:rsidRDefault="007E30F3">
      <w:pPr>
        <w:pStyle w:val="ListParagraph"/>
        <w:numPr>
          <w:ilvl w:val="3"/>
          <w:numId w:val="103"/>
        </w:numPr>
        <w:ind w:left="814"/>
        <w:jc w:val="both"/>
        <w:rPr>
          <w:sz w:val="22"/>
          <w:szCs w:val="22"/>
          <w:lang w:val="en-US"/>
        </w:rPr>
      </w:pPr>
      <w:r w:rsidRPr="005C5A57">
        <w:rPr>
          <w:rFonts w:asciiTheme="minorHAnsi" w:hAnsiTheme="minorHAnsi" w:cstheme="minorBidi"/>
          <w:sz w:val="22"/>
          <w:szCs w:val="22"/>
          <w:lang w:val="en-US"/>
        </w:rPr>
        <w:t xml:space="preserve">GCF provides technical assistance in development of DEAs that serve RPs for selection of buildings to be retrofitted and funded by WB loan; </w:t>
      </w:r>
    </w:p>
    <w:p w14:paraId="70052DE2" w14:textId="1385C33A" w:rsidR="67FF1B39" w:rsidRPr="005C5A57" w:rsidRDefault="007E30F3" w:rsidP="00B379C2">
      <w:pPr>
        <w:pStyle w:val="ListParagraph"/>
        <w:numPr>
          <w:ilvl w:val="3"/>
          <w:numId w:val="103"/>
        </w:numPr>
        <w:ind w:left="814"/>
        <w:jc w:val="both"/>
        <w:rPr>
          <w:rFonts w:ascii="Segoe UI" w:eastAsia="Segoe UI" w:hAnsi="Segoe UI" w:cs="Segoe UI"/>
          <w:color w:val="333333"/>
          <w:sz w:val="18"/>
          <w:szCs w:val="18"/>
          <w:lang w:val="en-US"/>
        </w:rPr>
      </w:pPr>
      <w:r w:rsidRPr="005C5A57">
        <w:rPr>
          <w:rFonts w:asciiTheme="minorHAnsi" w:hAnsiTheme="minorHAnsi" w:cstheme="minorBidi"/>
          <w:sz w:val="22"/>
          <w:szCs w:val="22"/>
          <w:lang w:val="en-US"/>
        </w:rPr>
        <w:t xml:space="preserve">co-funding of selected public buildings by GCF; and </w:t>
      </w:r>
    </w:p>
    <w:p w14:paraId="0524B845" w14:textId="0DDDA694" w:rsidR="02111034" w:rsidRPr="005C5A57" w:rsidRDefault="00C3669A" w:rsidP="7186050E">
      <w:pPr>
        <w:pStyle w:val="ListParagraph"/>
        <w:numPr>
          <w:ilvl w:val="3"/>
          <w:numId w:val="103"/>
        </w:numPr>
        <w:ind w:left="814"/>
        <w:jc w:val="both"/>
        <w:rPr>
          <w:rFonts w:asciiTheme="minorHAnsi" w:eastAsia="Segoe UI" w:hAnsiTheme="minorHAnsi" w:cstheme="minorHAnsi"/>
          <w:color w:val="333333"/>
          <w:sz w:val="22"/>
          <w:szCs w:val="22"/>
          <w:lang w:val="en-US"/>
        </w:rPr>
      </w:pPr>
      <w:r w:rsidRPr="005C5A57">
        <w:rPr>
          <w:rFonts w:asciiTheme="minorHAnsi" w:eastAsia="Segoe UI" w:hAnsiTheme="minorHAnsi" w:cstheme="minorHAnsi"/>
          <w:color w:val="333333"/>
          <w:sz w:val="22"/>
          <w:szCs w:val="22"/>
          <w:lang w:val="en-US"/>
        </w:rPr>
        <w:t>i</w:t>
      </w:r>
      <w:r w:rsidR="02111034" w:rsidRPr="005C5A57">
        <w:rPr>
          <w:rFonts w:asciiTheme="minorHAnsi" w:eastAsia="Segoe UI" w:hAnsiTheme="minorHAnsi" w:cstheme="minorHAnsi"/>
          <w:color w:val="333333"/>
          <w:sz w:val="22"/>
          <w:szCs w:val="22"/>
          <w:lang w:val="en-US"/>
        </w:rPr>
        <w:t>mplementation of NIF, as per UNDP-GEF (UrbanLED) project instructions and requirements, provide an option for both raising additional funds  and allocating available funds for investment into public buildings with the most beneficiaries. The period of investment return shortens by combining grant funding and loan funding, therefore implementation of NIF leads to increase of number of public buildings suitable for investments by various financial institutions.</w:t>
      </w:r>
    </w:p>
    <w:p w14:paraId="5AA482D8" w14:textId="77777777" w:rsidR="007E30F3" w:rsidRPr="005C5A57" w:rsidRDefault="007E30F3" w:rsidP="007E30F3">
      <w:pPr>
        <w:jc w:val="both"/>
        <w:rPr>
          <w:lang w:val="en-US"/>
        </w:rPr>
      </w:pPr>
    </w:p>
    <w:p w14:paraId="4EE61DAE" w14:textId="1B805622" w:rsidR="00D42083" w:rsidRPr="005C5A57" w:rsidRDefault="00EF6C06">
      <w:pPr>
        <w:pStyle w:val="ListParagraph"/>
        <w:numPr>
          <w:ilvl w:val="0"/>
          <w:numId w:val="37"/>
        </w:numPr>
        <w:ind w:left="454" w:hanging="454"/>
        <w:jc w:val="both"/>
        <w:rPr>
          <w:rFonts w:asciiTheme="minorHAnsi" w:hAnsiTheme="minorHAnsi" w:cstheme="minorBidi"/>
          <w:sz w:val="22"/>
          <w:szCs w:val="22"/>
          <w:lang w:val="en-US"/>
        </w:rPr>
      </w:pPr>
      <w:r w:rsidRPr="005C5A57">
        <w:rPr>
          <w:rFonts w:asciiTheme="minorHAnsi" w:hAnsiTheme="minorHAnsi" w:cstheme="minorBidi"/>
          <w:sz w:val="22"/>
          <w:szCs w:val="22"/>
          <w:lang w:val="en-US"/>
        </w:rPr>
        <w:t xml:space="preserve">The EBRD and the EU are supporting energy efficiency of public buildings in Bosnia and Herzegovina with a €6 million financial package that includes a €4.5 million EBRD loan and a €1 million investment grant from the EU. This will finance energy efficiency measures in 20 public buildings in Republika Srpska, including 16 schools and 3 hospitals. The energy measures include thermal insulation, new windows, upgraded heating, ventilation and cooling systems, and energy efficient lighting. Upon completion of the improvements, managers have been appointed to monitor the energy </w:t>
      </w:r>
      <w:r w:rsidRPr="005C5A57">
        <w:rPr>
          <w:rFonts w:asciiTheme="minorHAnsi" w:hAnsiTheme="minorHAnsi" w:cstheme="minorBidi"/>
          <w:sz w:val="22"/>
          <w:szCs w:val="22"/>
          <w:lang w:val="en-US"/>
        </w:rPr>
        <w:lastRenderedPageBreak/>
        <w:t xml:space="preserve">consumption and performance of each building. Interaction between GCF project and EBRD loan and grant is the same as with WB project, where the same RPs are implementing this funding and using the same modalities </w:t>
      </w:r>
      <w:r w:rsidR="00BD4242" w:rsidRPr="005C5A57">
        <w:rPr>
          <w:rFonts w:asciiTheme="minorHAnsi" w:hAnsiTheme="minorHAnsi" w:cstheme="minorBidi"/>
          <w:sz w:val="22"/>
          <w:szCs w:val="22"/>
          <w:lang w:val="en-US"/>
        </w:rPr>
        <w:t xml:space="preserve">to </w:t>
      </w:r>
      <w:r w:rsidRPr="005C5A57">
        <w:rPr>
          <w:rFonts w:asciiTheme="minorHAnsi" w:hAnsiTheme="minorHAnsi" w:cstheme="minorBidi"/>
          <w:sz w:val="22"/>
          <w:szCs w:val="22"/>
          <w:lang w:val="en-US"/>
        </w:rPr>
        <w:t>implement</w:t>
      </w:r>
      <w:r w:rsidR="00BD4242" w:rsidRPr="005C5A57">
        <w:rPr>
          <w:rFonts w:asciiTheme="minorHAnsi" w:hAnsiTheme="minorHAnsi" w:cstheme="minorBidi"/>
          <w:sz w:val="22"/>
          <w:szCs w:val="22"/>
          <w:lang w:val="en-US"/>
        </w:rPr>
        <w:t xml:space="preserve"> the N</w:t>
      </w:r>
      <w:r w:rsidRPr="005C5A57">
        <w:rPr>
          <w:rFonts w:asciiTheme="minorHAnsi" w:hAnsiTheme="minorHAnsi" w:cstheme="minorBidi"/>
          <w:sz w:val="22"/>
          <w:szCs w:val="22"/>
          <w:lang w:val="en-US"/>
        </w:rPr>
        <w:t>IF</w:t>
      </w:r>
      <w:r w:rsidR="00764707" w:rsidRPr="005C5A57">
        <w:rPr>
          <w:rFonts w:asciiTheme="minorHAnsi" w:hAnsiTheme="minorHAnsi" w:cstheme="minorBidi"/>
          <w:lang w:val="en-US" w:eastAsia="en-CA"/>
        </w:rPr>
        <w:t>.</w:t>
      </w:r>
    </w:p>
    <w:p w14:paraId="1BD70326" w14:textId="77777777" w:rsidR="00D42083" w:rsidRPr="005C5A57" w:rsidRDefault="00D42083">
      <w:pPr>
        <w:rPr>
          <w:rFonts w:asciiTheme="minorHAnsi" w:hAnsiTheme="minorHAnsi" w:cs="Arial"/>
          <w:lang w:val="en-US"/>
        </w:rPr>
      </w:pPr>
      <w:bookmarkStart w:id="200" w:name="_Hlk112146410"/>
    </w:p>
    <w:p w14:paraId="5B232679" w14:textId="6D942EDC" w:rsidR="00E54883" w:rsidRPr="005C5A57" w:rsidRDefault="00764707" w:rsidP="00DF0933">
      <w:pPr>
        <w:pStyle w:val="Heading3"/>
        <w:rPr>
          <w:rFonts w:asciiTheme="minorHAnsi" w:hAnsiTheme="minorHAnsi" w:cs="Arial"/>
          <w:lang w:val="en-US"/>
        </w:rPr>
      </w:pPr>
      <w:bookmarkStart w:id="201" w:name="_Toc112591278"/>
      <w:bookmarkEnd w:id="189"/>
      <w:bookmarkEnd w:id="190"/>
      <w:bookmarkEnd w:id="200"/>
      <w:r w:rsidRPr="005C5A57">
        <w:rPr>
          <w:rFonts w:asciiTheme="minorHAnsi" w:hAnsiTheme="minorHAnsi" w:cstheme="minorHAnsi"/>
          <w:lang w:val="en-US"/>
        </w:rPr>
        <w:t>Project Level Monitoring and Evaluation Systems</w:t>
      </w:r>
      <w:bookmarkEnd w:id="201"/>
    </w:p>
    <w:p w14:paraId="68AB6451" w14:textId="77D4FB4B" w:rsidR="009C245E" w:rsidRPr="005C5A57" w:rsidRDefault="009C245E">
      <w:pPr>
        <w:numPr>
          <w:ilvl w:val="0"/>
          <w:numId w:val="37"/>
        </w:numPr>
        <w:ind w:left="454" w:hanging="454"/>
        <w:contextualSpacing/>
        <w:jc w:val="both"/>
        <w:rPr>
          <w:rFonts w:asciiTheme="minorHAnsi" w:hAnsiTheme="minorHAnsi" w:cstheme="minorBidi"/>
          <w:lang w:val="en-US"/>
        </w:rPr>
      </w:pPr>
      <w:bookmarkStart w:id="202" w:name="_Ref109761713"/>
      <w:r w:rsidRPr="005C5A57">
        <w:rPr>
          <w:rFonts w:asciiTheme="minorHAnsi" w:hAnsiTheme="minorHAnsi" w:cstheme="minorBidi"/>
          <w:lang w:val="en-US"/>
        </w:rPr>
        <w:t>The Project has guidelines for Project implementation for RPs and a system of regular field reporting after almost every field trip made. There is daily communication between the PMU and the PIUs of the RPs on financial matters as well as achieving targets. Currently, there are different monitoring tools in place to track and report on Project’s results and identify and mitigate potential risks to Project implementation. These monitoring tools can be divided in two categories: UNDP corporate monitoring in form of the Harmonized Approach to Cash Transfers (HACT) and obligatory spot checks and Project monitoring against the Gender Action Plan (GAP) and Project indicators</w:t>
      </w:r>
      <w:r w:rsidR="0A0BA10F" w:rsidRPr="005C5A57">
        <w:rPr>
          <w:rFonts w:asciiTheme="minorHAnsi" w:hAnsiTheme="minorHAnsi" w:cstheme="minorBidi"/>
          <w:lang w:val="en-US"/>
        </w:rPr>
        <w:t xml:space="preserve"> as detailed below.</w:t>
      </w:r>
      <w:r w:rsidR="00F609B8" w:rsidRPr="005C5A57">
        <w:rPr>
          <w:rFonts w:asciiTheme="minorHAnsi" w:hAnsiTheme="minorHAnsi" w:cstheme="minorBidi"/>
          <w:lang w:val="en-US"/>
        </w:rPr>
        <w:t xml:space="preserve"> </w:t>
      </w:r>
      <w:bookmarkEnd w:id="202"/>
    </w:p>
    <w:p w14:paraId="12346174" w14:textId="77777777" w:rsidR="009C245E" w:rsidRPr="005C5A57" w:rsidRDefault="009C245E" w:rsidP="009C245E">
      <w:pPr>
        <w:ind w:left="720"/>
        <w:contextualSpacing/>
        <w:jc w:val="both"/>
        <w:rPr>
          <w:rFonts w:asciiTheme="minorHAnsi" w:hAnsiTheme="minorHAnsi" w:cstheme="minorHAnsi"/>
          <w:lang w:val="en-US"/>
        </w:rPr>
      </w:pPr>
    </w:p>
    <w:p w14:paraId="7E8B5370" w14:textId="39BFD094" w:rsidR="009C245E" w:rsidRPr="005C5A57" w:rsidRDefault="009C245E">
      <w:pPr>
        <w:numPr>
          <w:ilvl w:val="0"/>
          <w:numId w:val="37"/>
        </w:numPr>
        <w:ind w:left="454" w:hanging="454"/>
        <w:contextualSpacing/>
        <w:jc w:val="both"/>
        <w:rPr>
          <w:rFonts w:asciiTheme="minorHAnsi" w:hAnsiTheme="minorHAnsi" w:cstheme="minorHAnsi"/>
          <w:lang w:val="en-US"/>
        </w:rPr>
      </w:pPr>
      <w:r w:rsidRPr="005C5A57">
        <w:rPr>
          <w:rFonts w:asciiTheme="minorHAnsi" w:hAnsiTheme="minorHAnsi" w:cstheme="minorBidi"/>
          <w:lang w:val="en-US"/>
        </w:rPr>
        <w:t>The HACT framework represents a common operational framework for UN agencies’ transfer of cash to government and non</w:t>
      </w:r>
      <w:r w:rsidRPr="005C5A57">
        <w:rPr>
          <w:rFonts w:ascii="Cambria Math" w:hAnsi="Cambria Math" w:cs="Cambria Math"/>
          <w:lang w:val="en-US"/>
        </w:rPr>
        <w:t>‑</w:t>
      </w:r>
      <w:r w:rsidRPr="005C5A57">
        <w:rPr>
          <w:rFonts w:asciiTheme="minorHAnsi" w:hAnsiTheme="minorHAnsi" w:cstheme="minorBidi"/>
          <w:lang w:val="en-US"/>
        </w:rPr>
        <w:t>governmental implementing partners under which there is a micro-assessment. The micro-assessment assesses the IP</w:t>
      </w:r>
      <w:r w:rsidR="00F609B8" w:rsidRPr="005C5A57">
        <w:rPr>
          <w:rFonts w:asciiTheme="minorHAnsi" w:hAnsiTheme="minorHAnsi" w:cstheme="minorBidi"/>
          <w:lang w:val="en-US"/>
        </w:rPr>
        <w:t>’</w:t>
      </w:r>
      <w:r w:rsidRPr="005C5A57">
        <w:rPr>
          <w:rFonts w:asciiTheme="minorHAnsi" w:hAnsiTheme="minorHAnsi" w:cstheme="minorBidi"/>
          <w:lang w:val="en-US"/>
        </w:rPr>
        <w:t xml:space="preserve">s control framework, resulting in a risk rating of low, moderate, significant or high. The overall risk rating is used by the UN agencies, along with other available information (e.g. history of engagement with the agency and previous assurance results) to determine the type and frequency of assurance activities as per each agency’s guideline that can be taken into consideration when selecting the appropriate cash transfer modality of an IP. The micro-assessment provides an overall assessment of the IP’s programme, financial and operations management policies, procedures, systems and internal controls and includes: </w:t>
      </w:r>
    </w:p>
    <w:p w14:paraId="420CE7A6" w14:textId="77777777" w:rsidR="009C245E" w:rsidRPr="005C5A57" w:rsidRDefault="009C245E" w:rsidP="009C245E">
      <w:pPr>
        <w:jc w:val="both"/>
        <w:rPr>
          <w:rFonts w:asciiTheme="minorHAnsi" w:hAnsiTheme="minorHAnsi" w:cstheme="minorHAnsi"/>
          <w:lang w:val="en-US"/>
        </w:rPr>
      </w:pPr>
    </w:p>
    <w:p w14:paraId="041F9DCE" w14:textId="4DF52846" w:rsidR="009C245E" w:rsidRPr="005C5A57" w:rsidRDefault="009C245E">
      <w:pPr>
        <w:numPr>
          <w:ilvl w:val="0"/>
          <w:numId w:val="65"/>
        </w:numPr>
        <w:ind w:left="814"/>
        <w:contextualSpacing/>
        <w:jc w:val="both"/>
        <w:rPr>
          <w:rFonts w:asciiTheme="minorHAnsi" w:eastAsia="Segoe UI" w:hAnsiTheme="minorHAnsi" w:cstheme="minorHAnsi"/>
          <w:color w:val="000000" w:themeColor="text1"/>
          <w:lang w:val="en-US"/>
        </w:rPr>
      </w:pPr>
      <w:r w:rsidRPr="005C5A57">
        <w:rPr>
          <w:rFonts w:asciiTheme="minorHAnsi" w:eastAsia="Segoe UI" w:hAnsiTheme="minorHAnsi" w:cstheme="minorHAnsi"/>
          <w:color w:val="000000" w:themeColor="text1"/>
          <w:lang w:val="en-US"/>
        </w:rPr>
        <w:t>a review of the IP legal status, governance structures and financial viability</w:t>
      </w:r>
      <w:r w:rsidR="00F609B8" w:rsidRPr="005C5A57">
        <w:rPr>
          <w:rFonts w:asciiTheme="minorHAnsi" w:eastAsia="Segoe UI" w:hAnsiTheme="minorHAnsi" w:cstheme="minorHAnsi"/>
          <w:color w:val="000000" w:themeColor="text1"/>
          <w:lang w:val="en-US"/>
        </w:rPr>
        <w:t>,</w:t>
      </w:r>
      <w:r w:rsidRPr="005C5A57">
        <w:rPr>
          <w:rFonts w:asciiTheme="minorHAnsi" w:eastAsia="Segoe UI" w:hAnsiTheme="minorHAnsi" w:cstheme="minorHAnsi"/>
          <w:color w:val="000000" w:themeColor="text1"/>
          <w:lang w:val="en-US"/>
        </w:rPr>
        <w:t xml:space="preserve"> programme management, organizational structure and staffing, accounting policies and procedures, fixed assets and inventory, financial reporting and monitoring, and procurement; </w:t>
      </w:r>
    </w:p>
    <w:p w14:paraId="4BF59AC9" w14:textId="77777777" w:rsidR="009C245E" w:rsidRPr="005C5A57" w:rsidRDefault="009C245E">
      <w:pPr>
        <w:numPr>
          <w:ilvl w:val="0"/>
          <w:numId w:val="65"/>
        </w:numPr>
        <w:ind w:left="814"/>
        <w:contextualSpacing/>
        <w:jc w:val="both"/>
        <w:rPr>
          <w:rFonts w:asciiTheme="minorHAnsi" w:eastAsia="Segoe UI" w:hAnsiTheme="minorHAnsi" w:cstheme="minorHAnsi"/>
          <w:color w:val="000000" w:themeColor="text1"/>
          <w:lang w:val="en-US"/>
        </w:rPr>
      </w:pPr>
      <w:r w:rsidRPr="005C5A57">
        <w:rPr>
          <w:rFonts w:asciiTheme="minorHAnsi" w:eastAsia="Segoe UI" w:hAnsiTheme="minorHAnsi" w:cstheme="minorHAnsi"/>
          <w:color w:val="000000" w:themeColor="text1"/>
          <w:lang w:val="en-US"/>
        </w:rPr>
        <w:t>a focus on compliance with policies, procedures, regulations and institutional arrangements that are issued both by the Government and the IP;</w:t>
      </w:r>
    </w:p>
    <w:p w14:paraId="283FFEA4" w14:textId="77777777" w:rsidR="009C245E" w:rsidRPr="005C5A57" w:rsidRDefault="009C245E">
      <w:pPr>
        <w:numPr>
          <w:ilvl w:val="0"/>
          <w:numId w:val="65"/>
        </w:numPr>
        <w:ind w:left="814"/>
        <w:contextualSpacing/>
        <w:jc w:val="both"/>
        <w:rPr>
          <w:rFonts w:asciiTheme="minorHAnsi" w:hAnsiTheme="minorHAnsi" w:cstheme="minorHAnsi"/>
          <w:color w:val="000000" w:themeColor="text1"/>
          <w:lang w:val="en-US"/>
        </w:rPr>
      </w:pPr>
      <w:r w:rsidRPr="005C5A57">
        <w:rPr>
          <w:rFonts w:asciiTheme="minorHAnsi" w:eastAsia="Segoe UI" w:hAnsiTheme="minorHAnsi" w:cstheme="minorHAnsi"/>
          <w:color w:val="000000" w:themeColor="text1"/>
          <w:lang w:val="en-US"/>
        </w:rPr>
        <w:t>results of any previous micro assessments conducted of the IP identifying issues and formulating recommendations.</w:t>
      </w:r>
    </w:p>
    <w:p w14:paraId="3A18A974" w14:textId="77777777" w:rsidR="009C245E" w:rsidRPr="005C5A57" w:rsidRDefault="009C245E" w:rsidP="009C245E">
      <w:pPr>
        <w:ind w:left="720"/>
        <w:contextualSpacing/>
        <w:rPr>
          <w:rFonts w:asciiTheme="minorHAnsi" w:hAnsiTheme="minorHAnsi" w:cstheme="minorBidi"/>
          <w:lang w:val="en-US"/>
        </w:rPr>
      </w:pPr>
    </w:p>
    <w:p w14:paraId="5F2992BE" w14:textId="67C3541A" w:rsidR="009C245E" w:rsidRPr="005C5A57" w:rsidRDefault="009C245E">
      <w:pPr>
        <w:numPr>
          <w:ilvl w:val="0"/>
          <w:numId w:val="37"/>
        </w:numPr>
        <w:ind w:left="454" w:hanging="454"/>
        <w:contextualSpacing/>
        <w:jc w:val="both"/>
        <w:rPr>
          <w:rFonts w:asciiTheme="minorHAnsi" w:hAnsiTheme="minorHAnsi" w:cstheme="minorBidi"/>
          <w:lang w:val="en-US"/>
        </w:rPr>
      </w:pPr>
      <w:r w:rsidRPr="005C5A57">
        <w:rPr>
          <w:rFonts w:asciiTheme="minorHAnsi" w:hAnsiTheme="minorHAnsi" w:cstheme="minorBidi"/>
          <w:lang w:val="en-US"/>
        </w:rPr>
        <w:t>Spot checks are regularly implemented as an independent service provider is tasked by the CO to conduct an evaluation of the IP and assess their current risk levels, identify risks and formulate recommendations. Spot checks are conducted frequently, and the P</w:t>
      </w:r>
      <w:r w:rsidR="006A7CA4">
        <w:rPr>
          <w:rFonts w:asciiTheme="minorHAnsi" w:hAnsiTheme="minorHAnsi" w:cstheme="minorBidi"/>
          <w:lang w:val="en-US"/>
        </w:rPr>
        <w:t>I</w:t>
      </w:r>
      <w:r w:rsidRPr="005C5A57">
        <w:rPr>
          <w:rFonts w:asciiTheme="minorHAnsi" w:hAnsiTheme="minorHAnsi" w:cstheme="minorBidi"/>
          <w:lang w:val="en-US"/>
        </w:rPr>
        <w:t>U is presented a report on findings. After the report, an action plan for addressing the identified issues is created with the IP, which serves as the benchmark for future sport checks as previous recommendations are analysed against current implementation practices.</w:t>
      </w:r>
    </w:p>
    <w:p w14:paraId="58EF676D" w14:textId="77777777" w:rsidR="009C245E" w:rsidRPr="005C5A57" w:rsidRDefault="009C245E" w:rsidP="009C245E">
      <w:pPr>
        <w:ind w:left="454"/>
        <w:contextualSpacing/>
        <w:jc w:val="both"/>
        <w:rPr>
          <w:rFonts w:asciiTheme="minorHAnsi" w:hAnsiTheme="minorHAnsi" w:cstheme="minorBidi"/>
          <w:lang w:val="en-US"/>
        </w:rPr>
      </w:pPr>
    </w:p>
    <w:p w14:paraId="735FA9B8" w14:textId="3D17D0C6" w:rsidR="009C245E" w:rsidRPr="005C5A57" w:rsidRDefault="009C245E">
      <w:pPr>
        <w:numPr>
          <w:ilvl w:val="0"/>
          <w:numId w:val="37"/>
        </w:numPr>
        <w:ind w:left="454" w:hanging="454"/>
        <w:contextualSpacing/>
        <w:jc w:val="both"/>
        <w:rPr>
          <w:rFonts w:asciiTheme="minorHAnsi" w:hAnsiTheme="minorHAnsi" w:cstheme="minorBidi"/>
          <w:lang w:val="en-US"/>
        </w:rPr>
      </w:pPr>
      <w:r w:rsidRPr="005C5A57">
        <w:rPr>
          <w:rFonts w:asciiTheme="minorHAnsi" w:hAnsiTheme="minorHAnsi" w:cstheme="minorBidi"/>
          <w:lang w:val="en-US"/>
        </w:rPr>
        <w:t xml:space="preserve">Guidelines for Project monitoring have been put in place and presented to IPs in form of a document </w:t>
      </w:r>
      <w:r w:rsidR="004B556B" w:rsidRPr="005C5A57">
        <w:rPr>
          <w:rFonts w:asciiTheme="minorHAnsi" w:hAnsiTheme="minorHAnsi" w:cstheme="minorBidi"/>
          <w:lang w:val="en-US"/>
        </w:rPr>
        <w:t xml:space="preserve">entitled </w:t>
      </w:r>
      <w:hyperlink r:id="rId44">
        <w:r w:rsidR="004B556B" w:rsidRPr="005C5A57">
          <w:rPr>
            <w:rStyle w:val="Hyperlink"/>
            <w:rFonts w:asciiTheme="minorHAnsi" w:hAnsiTheme="minorHAnsi" w:cstheme="minorBidi"/>
            <w:lang w:val="en-US"/>
          </w:rPr>
          <w:t>“Guidelines For Implementation, Monitoring And Reporting For Projects Funded By Green Climate Fund”.</w:t>
        </w:r>
      </w:hyperlink>
      <w:r w:rsidR="004B556B" w:rsidRPr="005C5A57">
        <w:rPr>
          <w:rFonts w:asciiTheme="minorHAnsi" w:hAnsiTheme="minorHAnsi" w:cstheme="minorBidi"/>
          <w:lang w:val="en-US"/>
        </w:rPr>
        <w:t xml:space="preserve"> </w:t>
      </w:r>
      <w:r w:rsidRPr="005C5A57">
        <w:rPr>
          <w:rFonts w:asciiTheme="minorHAnsi" w:hAnsiTheme="minorHAnsi" w:cstheme="minorBidi"/>
          <w:lang w:val="en-US"/>
        </w:rPr>
        <w:t>Th</w:t>
      </w:r>
      <w:r w:rsidR="004B556B" w:rsidRPr="005C5A57">
        <w:rPr>
          <w:rFonts w:asciiTheme="minorHAnsi" w:hAnsiTheme="minorHAnsi" w:cstheme="minorBidi"/>
          <w:lang w:val="en-US"/>
        </w:rPr>
        <w:t>e</w:t>
      </w:r>
      <w:r w:rsidRPr="005C5A57">
        <w:rPr>
          <w:rFonts w:asciiTheme="minorHAnsi" w:hAnsiTheme="minorHAnsi" w:cstheme="minorBidi"/>
          <w:lang w:val="en-US"/>
        </w:rPr>
        <w:t>se guidelines are a comprehensive description of procedures put in place to facilitate the information and documentation flow between the Project and IPs. These guidelines set the following as requirements:</w:t>
      </w:r>
    </w:p>
    <w:p w14:paraId="37FEF1FA" w14:textId="77777777" w:rsidR="009C245E" w:rsidRPr="005C5A57" w:rsidRDefault="009C245E" w:rsidP="009C245E">
      <w:pPr>
        <w:jc w:val="both"/>
        <w:rPr>
          <w:rFonts w:asciiTheme="minorHAnsi" w:hAnsiTheme="minorHAnsi" w:cstheme="minorBidi"/>
          <w:lang w:val="en-US"/>
        </w:rPr>
      </w:pPr>
    </w:p>
    <w:p w14:paraId="4A95E0A8" w14:textId="77777777" w:rsidR="009C245E" w:rsidRPr="005C5A57" w:rsidRDefault="009C245E">
      <w:pPr>
        <w:numPr>
          <w:ilvl w:val="0"/>
          <w:numId w:val="66"/>
        </w:numPr>
        <w:ind w:left="964"/>
        <w:contextualSpacing/>
        <w:jc w:val="both"/>
        <w:rPr>
          <w:rFonts w:asciiTheme="minorHAnsi" w:eastAsia="Segoe UI" w:hAnsiTheme="minorHAnsi" w:cstheme="minorHAnsi"/>
          <w:color w:val="333333"/>
          <w:lang w:val="en-US"/>
        </w:rPr>
      </w:pPr>
      <w:r w:rsidRPr="005C5A57">
        <w:rPr>
          <w:rFonts w:asciiTheme="minorHAnsi" w:eastAsia="Segoe UI" w:hAnsiTheme="minorHAnsi" w:cstheme="minorHAnsi"/>
          <w:color w:val="333333"/>
          <w:lang w:val="en-US"/>
        </w:rPr>
        <w:t>mechanisms for Project implementation;</w:t>
      </w:r>
    </w:p>
    <w:p w14:paraId="72D868E4" w14:textId="26435580" w:rsidR="009C245E" w:rsidRPr="005C5A57" w:rsidRDefault="009C245E">
      <w:pPr>
        <w:numPr>
          <w:ilvl w:val="0"/>
          <w:numId w:val="66"/>
        </w:numPr>
        <w:ind w:left="964"/>
        <w:contextualSpacing/>
        <w:jc w:val="both"/>
        <w:rPr>
          <w:rFonts w:asciiTheme="minorHAnsi" w:eastAsia="Segoe UI" w:hAnsiTheme="minorHAnsi" w:cstheme="minorHAnsi"/>
          <w:color w:val="333333"/>
          <w:lang w:val="en-US"/>
        </w:rPr>
      </w:pPr>
      <w:r w:rsidRPr="005C5A57">
        <w:rPr>
          <w:rFonts w:asciiTheme="minorHAnsi" w:eastAsia="Segoe UI" w:hAnsiTheme="minorHAnsi" w:cstheme="minorHAnsi"/>
          <w:color w:val="333333"/>
          <w:lang w:val="en-US"/>
        </w:rPr>
        <w:t>team compositions of the I</w:t>
      </w:r>
      <w:r w:rsidR="004B556B" w:rsidRPr="005C5A57">
        <w:rPr>
          <w:rFonts w:asciiTheme="minorHAnsi" w:eastAsia="Segoe UI" w:hAnsiTheme="minorHAnsi" w:cstheme="minorHAnsi"/>
          <w:color w:val="333333"/>
          <w:lang w:val="en-US"/>
        </w:rPr>
        <w:t>P</w:t>
      </w:r>
      <w:r w:rsidRPr="005C5A57">
        <w:rPr>
          <w:rFonts w:asciiTheme="minorHAnsi" w:eastAsia="Segoe UI" w:hAnsiTheme="minorHAnsi" w:cstheme="minorHAnsi"/>
          <w:color w:val="333333"/>
          <w:lang w:val="en-US"/>
        </w:rPr>
        <w:t>s;</w:t>
      </w:r>
    </w:p>
    <w:p w14:paraId="733CE730" w14:textId="77777777" w:rsidR="009C245E" w:rsidRPr="005C5A57" w:rsidRDefault="009C245E">
      <w:pPr>
        <w:numPr>
          <w:ilvl w:val="0"/>
          <w:numId w:val="66"/>
        </w:numPr>
        <w:ind w:left="964"/>
        <w:contextualSpacing/>
        <w:jc w:val="both"/>
        <w:rPr>
          <w:rFonts w:asciiTheme="minorHAnsi" w:eastAsia="Segoe UI" w:hAnsiTheme="minorHAnsi" w:cstheme="minorHAnsi"/>
          <w:color w:val="333333"/>
          <w:lang w:val="en-US"/>
        </w:rPr>
      </w:pPr>
      <w:r w:rsidRPr="005C5A57">
        <w:rPr>
          <w:rFonts w:asciiTheme="minorHAnsi" w:eastAsia="Segoe UI" w:hAnsiTheme="minorHAnsi" w:cstheme="minorHAnsi"/>
          <w:color w:val="333333"/>
          <w:lang w:val="en-US"/>
        </w:rPr>
        <w:lastRenderedPageBreak/>
        <w:t>timelines for reporting;</w:t>
      </w:r>
    </w:p>
    <w:p w14:paraId="027E2017" w14:textId="77777777" w:rsidR="009C245E" w:rsidRPr="005C5A57" w:rsidRDefault="009C245E">
      <w:pPr>
        <w:numPr>
          <w:ilvl w:val="0"/>
          <w:numId w:val="66"/>
        </w:numPr>
        <w:ind w:left="964"/>
        <w:contextualSpacing/>
        <w:jc w:val="both"/>
        <w:rPr>
          <w:rFonts w:asciiTheme="minorHAnsi" w:eastAsia="Segoe UI" w:hAnsiTheme="minorHAnsi" w:cstheme="minorHAnsi"/>
          <w:color w:val="333333"/>
          <w:lang w:val="en-US"/>
        </w:rPr>
      </w:pPr>
      <w:r w:rsidRPr="005C5A57">
        <w:rPr>
          <w:rFonts w:asciiTheme="minorHAnsi" w:eastAsia="Segoe UI" w:hAnsiTheme="minorHAnsi" w:cstheme="minorHAnsi"/>
          <w:color w:val="333333"/>
          <w:lang w:val="en-US"/>
        </w:rPr>
        <w:t>forms for provision of relevant Project data;</w:t>
      </w:r>
    </w:p>
    <w:p w14:paraId="3BA1CB60" w14:textId="77777777" w:rsidR="009C245E" w:rsidRPr="005C5A57" w:rsidRDefault="009C245E">
      <w:pPr>
        <w:numPr>
          <w:ilvl w:val="0"/>
          <w:numId w:val="66"/>
        </w:numPr>
        <w:ind w:left="964"/>
        <w:contextualSpacing/>
        <w:jc w:val="both"/>
        <w:rPr>
          <w:rFonts w:asciiTheme="minorHAnsi" w:eastAsia="Segoe UI" w:hAnsiTheme="minorHAnsi" w:cstheme="minorHAnsi"/>
          <w:color w:val="333333"/>
          <w:lang w:val="en-US"/>
        </w:rPr>
      </w:pPr>
      <w:r w:rsidRPr="005C5A57">
        <w:rPr>
          <w:rFonts w:asciiTheme="minorHAnsi" w:eastAsia="Segoe UI" w:hAnsiTheme="minorHAnsi" w:cstheme="minorHAnsi"/>
          <w:color w:val="333333"/>
          <w:lang w:val="en-US"/>
        </w:rPr>
        <w:t>which activities are currently being implemented and the progress achieved;</w:t>
      </w:r>
    </w:p>
    <w:p w14:paraId="4904047C" w14:textId="77777777" w:rsidR="009C245E" w:rsidRPr="005C5A57" w:rsidRDefault="009C245E">
      <w:pPr>
        <w:numPr>
          <w:ilvl w:val="0"/>
          <w:numId w:val="66"/>
        </w:numPr>
        <w:ind w:left="964"/>
        <w:contextualSpacing/>
        <w:jc w:val="both"/>
        <w:rPr>
          <w:rFonts w:asciiTheme="minorHAnsi" w:eastAsia="Segoe UI" w:hAnsiTheme="minorHAnsi" w:cstheme="minorHAnsi"/>
          <w:color w:val="333333"/>
          <w:lang w:val="en-US"/>
        </w:rPr>
      </w:pPr>
      <w:r w:rsidRPr="005C5A57">
        <w:rPr>
          <w:rFonts w:asciiTheme="minorHAnsi" w:eastAsia="Segoe UI" w:hAnsiTheme="minorHAnsi" w:cstheme="minorHAnsi"/>
          <w:color w:val="333333"/>
          <w:lang w:val="en-US"/>
        </w:rPr>
        <w:t>whether activities were implemented in accordance with the plan and budget (efficiency);</w:t>
      </w:r>
    </w:p>
    <w:p w14:paraId="3A2CD506" w14:textId="77777777" w:rsidR="009C245E" w:rsidRPr="005C5A57" w:rsidRDefault="009C245E">
      <w:pPr>
        <w:numPr>
          <w:ilvl w:val="0"/>
          <w:numId w:val="66"/>
        </w:numPr>
        <w:ind w:left="964"/>
        <w:contextualSpacing/>
        <w:jc w:val="both"/>
        <w:rPr>
          <w:rFonts w:asciiTheme="minorHAnsi" w:eastAsia="Segoe UI" w:hAnsiTheme="minorHAnsi" w:cstheme="minorHAnsi"/>
          <w:color w:val="333333"/>
          <w:lang w:val="en-US"/>
        </w:rPr>
      </w:pPr>
      <w:r w:rsidRPr="005C5A57">
        <w:rPr>
          <w:rFonts w:asciiTheme="minorHAnsi" w:eastAsia="Segoe UI" w:hAnsiTheme="minorHAnsi" w:cstheme="minorHAnsi"/>
          <w:color w:val="333333"/>
          <w:lang w:val="en-US"/>
        </w:rPr>
        <w:t>have the expected results been achieved in relation to the set indicators (effectiveness);</w:t>
      </w:r>
    </w:p>
    <w:p w14:paraId="64F5280F" w14:textId="77777777" w:rsidR="009C245E" w:rsidRPr="005C5A57" w:rsidRDefault="009C245E">
      <w:pPr>
        <w:numPr>
          <w:ilvl w:val="0"/>
          <w:numId w:val="66"/>
        </w:numPr>
        <w:ind w:left="964"/>
        <w:contextualSpacing/>
        <w:jc w:val="both"/>
        <w:rPr>
          <w:rFonts w:asciiTheme="minorHAnsi" w:eastAsia="Segoe UI" w:hAnsiTheme="minorHAnsi" w:cstheme="minorHAnsi"/>
          <w:color w:val="333333"/>
          <w:lang w:val="en-US"/>
        </w:rPr>
      </w:pPr>
      <w:r w:rsidRPr="005C5A57">
        <w:rPr>
          <w:rFonts w:asciiTheme="minorHAnsi" w:eastAsia="Segoe UI" w:hAnsiTheme="minorHAnsi" w:cstheme="minorHAnsi"/>
          <w:color w:val="333333"/>
          <w:lang w:val="en-US"/>
        </w:rPr>
        <w:t>to what extent are the results in line with the purpose of the Project (effectiveness);</w:t>
      </w:r>
    </w:p>
    <w:p w14:paraId="2C0EC255" w14:textId="77777777" w:rsidR="009C245E" w:rsidRPr="005C5A57" w:rsidRDefault="009C245E">
      <w:pPr>
        <w:numPr>
          <w:ilvl w:val="0"/>
          <w:numId w:val="66"/>
        </w:numPr>
        <w:ind w:left="964"/>
        <w:contextualSpacing/>
        <w:jc w:val="both"/>
        <w:rPr>
          <w:rFonts w:asciiTheme="minorHAnsi" w:eastAsia="Segoe UI" w:hAnsiTheme="minorHAnsi" w:cstheme="minorHAnsi"/>
          <w:color w:val="333333"/>
          <w:lang w:val="en-US"/>
        </w:rPr>
      </w:pPr>
      <w:r w:rsidRPr="005C5A57">
        <w:rPr>
          <w:rFonts w:asciiTheme="minorHAnsi" w:eastAsia="Segoe UI" w:hAnsiTheme="minorHAnsi" w:cstheme="minorHAnsi"/>
          <w:color w:val="333333"/>
          <w:lang w:val="en-US"/>
        </w:rPr>
        <w:t>what changes have taken place in the Project area;</w:t>
      </w:r>
    </w:p>
    <w:p w14:paraId="4D420C85" w14:textId="77777777" w:rsidR="009C245E" w:rsidRPr="005C5A57" w:rsidRDefault="009C245E">
      <w:pPr>
        <w:numPr>
          <w:ilvl w:val="0"/>
          <w:numId w:val="66"/>
        </w:numPr>
        <w:ind w:left="964"/>
        <w:contextualSpacing/>
        <w:jc w:val="both"/>
        <w:rPr>
          <w:rFonts w:asciiTheme="minorHAnsi" w:eastAsia="Segoe UI" w:hAnsiTheme="minorHAnsi" w:cstheme="minorHAnsi"/>
          <w:color w:val="333333"/>
          <w:lang w:val="en-US"/>
        </w:rPr>
      </w:pPr>
      <w:r w:rsidRPr="005C5A57">
        <w:rPr>
          <w:rFonts w:asciiTheme="minorHAnsi" w:eastAsia="Segoe UI" w:hAnsiTheme="minorHAnsi" w:cstheme="minorHAnsi"/>
          <w:color w:val="333333"/>
          <w:lang w:val="en-US"/>
        </w:rPr>
        <w:t>ensuring all relevant information on Project implementation is regularly collected, analysed and stored; and</w:t>
      </w:r>
    </w:p>
    <w:p w14:paraId="79E73BC1" w14:textId="77777777" w:rsidR="009C245E" w:rsidRPr="005C5A57" w:rsidRDefault="009C245E">
      <w:pPr>
        <w:numPr>
          <w:ilvl w:val="0"/>
          <w:numId w:val="66"/>
        </w:numPr>
        <w:ind w:left="964"/>
        <w:contextualSpacing/>
        <w:jc w:val="both"/>
        <w:rPr>
          <w:rFonts w:asciiTheme="minorHAnsi" w:eastAsia="Segoe UI" w:hAnsiTheme="minorHAnsi" w:cstheme="minorHAnsi"/>
          <w:color w:val="333333"/>
          <w:lang w:val="en-US"/>
        </w:rPr>
      </w:pPr>
      <w:r w:rsidRPr="005C5A57">
        <w:rPr>
          <w:rFonts w:asciiTheme="minorHAnsi" w:eastAsia="Segoe UI" w:hAnsiTheme="minorHAnsi" w:cstheme="minorHAnsi"/>
          <w:color w:val="333333"/>
          <w:lang w:val="en-US"/>
        </w:rPr>
        <w:t>indicate potential risks that may occur during Project implementation.</w:t>
      </w:r>
    </w:p>
    <w:p w14:paraId="4A3397B0" w14:textId="77777777" w:rsidR="006A7CA4" w:rsidRDefault="006A7CA4" w:rsidP="009C245E">
      <w:pPr>
        <w:ind w:left="454"/>
        <w:jc w:val="both"/>
        <w:rPr>
          <w:rFonts w:asciiTheme="minorHAnsi" w:hAnsiTheme="minorHAnsi" w:cstheme="minorHAnsi"/>
          <w:lang w:val="en-US"/>
        </w:rPr>
      </w:pPr>
    </w:p>
    <w:p w14:paraId="247DC3EA" w14:textId="4B7E5FF2" w:rsidR="009C245E" w:rsidRPr="005C5A57" w:rsidRDefault="009C245E" w:rsidP="009C245E">
      <w:pPr>
        <w:ind w:left="454"/>
        <w:jc w:val="both"/>
        <w:rPr>
          <w:rFonts w:asciiTheme="minorHAnsi" w:eastAsia="Arial Narrow" w:hAnsiTheme="minorHAnsi" w:cstheme="minorHAnsi"/>
          <w:lang w:val="en-US"/>
        </w:rPr>
      </w:pPr>
      <w:r w:rsidRPr="005C5A57">
        <w:rPr>
          <w:rFonts w:asciiTheme="minorHAnsi" w:hAnsiTheme="minorHAnsi" w:cstheme="minorHAnsi"/>
          <w:lang w:val="en-US"/>
        </w:rPr>
        <w:t xml:space="preserve">The M&amp;E plan is adequately designed to cover the Project indicators </w:t>
      </w:r>
      <w:r w:rsidR="004B556B" w:rsidRPr="005C5A57">
        <w:rPr>
          <w:rFonts w:asciiTheme="minorHAnsi" w:hAnsiTheme="minorHAnsi" w:cstheme="minorHAnsi"/>
          <w:lang w:val="en-US"/>
        </w:rPr>
        <w:t>is</w:t>
      </w:r>
      <w:r w:rsidRPr="005C5A57">
        <w:rPr>
          <w:rFonts w:asciiTheme="minorHAnsi" w:hAnsiTheme="minorHAnsi" w:cstheme="minorHAnsi"/>
          <w:lang w:val="en-US"/>
        </w:rPr>
        <w:t xml:space="preserve"> well aligned with the result framework. GCF Annual reporting is done using a format, due March 1, </w:t>
      </w:r>
      <w:r w:rsidR="004B556B" w:rsidRPr="005C5A57">
        <w:rPr>
          <w:rFonts w:asciiTheme="minorHAnsi" w:hAnsiTheme="minorHAnsi" w:cstheme="minorHAnsi"/>
          <w:lang w:val="en-US"/>
        </w:rPr>
        <w:t xml:space="preserve">for </w:t>
      </w:r>
      <w:r w:rsidRPr="005C5A57">
        <w:rPr>
          <w:rFonts w:asciiTheme="minorHAnsi" w:hAnsiTheme="minorHAnsi" w:cstheme="minorHAnsi"/>
          <w:lang w:val="en-US"/>
        </w:rPr>
        <w:t xml:space="preserve">each year of Project implementation. Quality of the reporting is assessed as satisfactory.  </w:t>
      </w:r>
    </w:p>
    <w:p w14:paraId="07D1C021" w14:textId="77777777" w:rsidR="009C245E" w:rsidRPr="005C5A57" w:rsidRDefault="009C245E" w:rsidP="009C245E">
      <w:pPr>
        <w:jc w:val="both"/>
        <w:rPr>
          <w:rFonts w:asciiTheme="minorHAnsi" w:hAnsiTheme="minorHAnsi" w:cstheme="minorBidi"/>
          <w:lang w:val="en-US"/>
        </w:rPr>
      </w:pPr>
    </w:p>
    <w:p w14:paraId="14C4567B" w14:textId="1BAFA463" w:rsidR="009C245E" w:rsidRPr="005C5A57" w:rsidRDefault="009C245E">
      <w:pPr>
        <w:numPr>
          <w:ilvl w:val="0"/>
          <w:numId w:val="37"/>
        </w:numPr>
        <w:ind w:left="454" w:hanging="454"/>
        <w:contextualSpacing/>
        <w:jc w:val="both"/>
        <w:rPr>
          <w:rFonts w:asciiTheme="minorHAnsi" w:hAnsiTheme="minorHAnsi" w:cstheme="minorBidi"/>
          <w:lang w:val="en-US"/>
        </w:rPr>
      </w:pPr>
      <w:r w:rsidRPr="005C5A57">
        <w:rPr>
          <w:rFonts w:asciiTheme="minorHAnsi" w:hAnsiTheme="minorHAnsi" w:cstheme="minorBidi"/>
          <w:lang w:val="en-US"/>
        </w:rPr>
        <w:t xml:space="preserve">Data sharing with </w:t>
      </w:r>
      <w:r w:rsidR="004B556B" w:rsidRPr="005C5A57">
        <w:rPr>
          <w:rFonts w:asciiTheme="minorHAnsi" w:hAnsiTheme="minorHAnsi" w:cstheme="minorBidi"/>
          <w:lang w:val="en-US"/>
        </w:rPr>
        <w:t>RPs</w:t>
      </w:r>
      <w:r w:rsidRPr="005C5A57">
        <w:rPr>
          <w:rFonts w:asciiTheme="minorHAnsi" w:hAnsiTheme="minorHAnsi" w:cstheme="minorBidi"/>
          <w:lang w:val="en-US"/>
        </w:rPr>
        <w:t xml:space="preserve"> occurs frequently, every first working Monday of the month, through a comprehensive table placed on a Google drive for easier and real time access. All data is supported by printed materials, publications, press releases, participant lists, photos, and is gender disaggregated.</w:t>
      </w:r>
    </w:p>
    <w:p w14:paraId="4B3671C4" w14:textId="77777777" w:rsidR="009C245E" w:rsidRPr="005C5A57" w:rsidRDefault="009C245E" w:rsidP="009C245E">
      <w:pPr>
        <w:jc w:val="both"/>
        <w:rPr>
          <w:rFonts w:asciiTheme="minorHAnsi" w:hAnsiTheme="minorHAnsi" w:cstheme="minorBidi"/>
          <w:lang w:val="en-US"/>
        </w:rPr>
      </w:pPr>
    </w:p>
    <w:p w14:paraId="599AB844" w14:textId="70384AED" w:rsidR="009C245E" w:rsidRPr="005C5A57" w:rsidRDefault="009C245E" w:rsidP="00527A3C">
      <w:pPr>
        <w:numPr>
          <w:ilvl w:val="0"/>
          <w:numId w:val="37"/>
        </w:numPr>
        <w:ind w:left="454" w:hanging="454"/>
        <w:contextualSpacing/>
        <w:jc w:val="both"/>
        <w:rPr>
          <w:rFonts w:asciiTheme="minorHAnsi" w:hAnsiTheme="minorHAnsi" w:cstheme="minorHAnsi"/>
          <w:lang w:val="en-US"/>
        </w:rPr>
      </w:pPr>
      <w:r w:rsidRPr="005C5A57">
        <w:rPr>
          <w:rFonts w:asciiTheme="minorHAnsi" w:hAnsiTheme="minorHAnsi" w:cstheme="minorBidi"/>
          <w:lang w:val="en-US"/>
        </w:rPr>
        <w:t xml:space="preserve">The Interim Evaluators have also had access to APRs from 2018, 2019, 2020 and 2021 that provide a summary of monitoring and evaluation to the activity level of the Project as well as the expenditures for each component. </w:t>
      </w:r>
      <w:r w:rsidR="00E864D7" w:rsidRPr="005C5A57">
        <w:rPr>
          <w:rFonts w:asciiTheme="minorHAnsi" w:hAnsiTheme="minorHAnsi" w:cstheme="minorBidi"/>
          <w:lang w:val="en-US"/>
        </w:rPr>
        <w:t xml:space="preserve">The Project adopted a standard monitoring and evaluation system as required by GCF and UNDP including required periodic oversight of activities and formal evaluations. The template used for the APRs was found to be suitable for monitoring the Project progress. </w:t>
      </w:r>
      <w:r w:rsidR="009E3E9E" w:rsidRPr="005C5A57">
        <w:rPr>
          <w:rFonts w:asciiTheme="minorHAnsi" w:hAnsiTheme="minorHAnsi" w:cstheme="minorBidi"/>
          <w:lang w:val="en-US"/>
        </w:rPr>
        <w:t>From</w:t>
      </w:r>
      <w:r w:rsidR="00E864D7" w:rsidRPr="005C5A57">
        <w:rPr>
          <w:rFonts w:asciiTheme="minorHAnsi" w:hAnsiTheme="minorHAnsi" w:cstheme="minorBidi"/>
          <w:lang w:val="en-US"/>
        </w:rPr>
        <w:t xml:space="preserve"> the 2021 APR, it was recommended to monitor two additional core mitigation indicators</w:t>
      </w:r>
      <w:r w:rsidR="009E3E9E" w:rsidRPr="005C5A57">
        <w:rPr>
          <w:rStyle w:val="FootnoteReference"/>
          <w:rFonts w:asciiTheme="minorHAnsi" w:hAnsiTheme="minorHAnsi"/>
          <w:lang w:val="en-US"/>
        </w:rPr>
        <w:footnoteReference w:id="23"/>
      </w:r>
      <w:r w:rsidR="00E864D7" w:rsidRPr="005C5A57">
        <w:rPr>
          <w:rFonts w:asciiTheme="minorHAnsi" w:hAnsiTheme="minorHAnsi" w:cstheme="minorBidi"/>
          <w:lang w:val="en-US"/>
        </w:rPr>
        <w:t xml:space="preserve">. </w:t>
      </w:r>
      <w:r w:rsidR="00713494" w:rsidRPr="005C5A57">
        <w:rPr>
          <w:rFonts w:asciiTheme="minorHAnsi" w:hAnsiTheme="minorHAnsi" w:cstheme="minorBidi"/>
          <w:lang w:val="en-US"/>
        </w:rPr>
        <w:t>Sufficient resources are allocated into the Project’s monitoring and evaluation budget.</w:t>
      </w:r>
    </w:p>
    <w:p w14:paraId="2F9E11E7" w14:textId="77777777" w:rsidR="00527A3C" w:rsidRPr="005C5A57" w:rsidRDefault="00527A3C" w:rsidP="00527A3C">
      <w:pPr>
        <w:contextualSpacing/>
        <w:jc w:val="both"/>
        <w:rPr>
          <w:rFonts w:asciiTheme="minorHAnsi" w:hAnsiTheme="minorHAnsi" w:cstheme="minorHAnsi"/>
          <w:lang w:val="en-US"/>
        </w:rPr>
      </w:pPr>
    </w:p>
    <w:p w14:paraId="0F9B7A2D" w14:textId="0E38DFC3" w:rsidR="003756D4" w:rsidRPr="005C5A57" w:rsidRDefault="009C245E">
      <w:pPr>
        <w:pStyle w:val="ListParagraph"/>
        <w:numPr>
          <w:ilvl w:val="0"/>
          <w:numId w:val="37"/>
        </w:numPr>
        <w:autoSpaceDE w:val="0"/>
        <w:autoSpaceDN w:val="0"/>
        <w:adjustRightInd w:val="0"/>
        <w:ind w:left="454" w:hanging="454"/>
        <w:jc w:val="both"/>
        <w:rPr>
          <w:rFonts w:asciiTheme="minorHAnsi" w:hAnsiTheme="minorHAnsi" w:cs="Arial"/>
          <w:sz w:val="22"/>
          <w:szCs w:val="22"/>
          <w:lang w:val="en-US" w:eastAsia="en-CA"/>
        </w:rPr>
      </w:pPr>
      <w:bookmarkStart w:id="203" w:name="_Ref112656155"/>
      <w:bookmarkStart w:id="204" w:name="_Hlk112496163"/>
      <w:r w:rsidRPr="005C5A57">
        <w:rPr>
          <w:rFonts w:asciiTheme="minorHAnsi" w:hAnsiTheme="minorHAnsi" w:cstheme="minorBidi"/>
          <w:sz w:val="22"/>
          <w:szCs w:val="22"/>
          <w:lang w:val="en-US"/>
        </w:rPr>
        <w:t xml:space="preserve">Overall, the monitoring and evaluation systems setup for LCPB are rated as </w:t>
      </w:r>
      <w:r w:rsidRPr="005C5A57">
        <w:rPr>
          <w:rFonts w:asciiTheme="minorHAnsi" w:hAnsiTheme="minorHAnsi" w:cstheme="minorBidi"/>
          <w:b/>
          <w:bCs/>
          <w:sz w:val="22"/>
          <w:szCs w:val="22"/>
          <w:lang w:val="en-US"/>
        </w:rPr>
        <w:t>satisfactory.</w:t>
      </w:r>
      <w:r w:rsidRPr="005C5A57">
        <w:rPr>
          <w:rFonts w:asciiTheme="minorHAnsi" w:hAnsiTheme="minorHAnsi" w:cstheme="minorBidi"/>
          <w:sz w:val="22"/>
          <w:szCs w:val="22"/>
          <w:lang w:val="en-US"/>
        </w:rPr>
        <w:t xml:space="preserve"> This is in consideration of the PMU following the guidelines of implementation of the LCPB Inception Report, and the diligent reporting of the progress of activities against the LCPB PRF in the GCF APRs.</w:t>
      </w:r>
      <w:bookmarkEnd w:id="203"/>
      <w:r w:rsidRPr="005C5A57">
        <w:rPr>
          <w:rFonts w:asciiTheme="minorHAnsi" w:hAnsiTheme="minorHAnsi" w:cstheme="minorBidi"/>
          <w:sz w:val="22"/>
          <w:szCs w:val="22"/>
          <w:lang w:val="en-US"/>
        </w:rPr>
        <w:t xml:space="preserve"> </w:t>
      </w:r>
      <w:bookmarkEnd w:id="204"/>
    </w:p>
    <w:p w14:paraId="36ECFD07" w14:textId="77777777" w:rsidR="00713494" w:rsidRPr="005C5A57" w:rsidRDefault="00713494" w:rsidP="00713494">
      <w:pPr>
        <w:autoSpaceDE w:val="0"/>
        <w:autoSpaceDN w:val="0"/>
        <w:adjustRightInd w:val="0"/>
        <w:jc w:val="both"/>
        <w:rPr>
          <w:rFonts w:asciiTheme="minorHAnsi" w:hAnsiTheme="minorHAnsi" w:cs="Arial"/>
          <w:lang w:val="en-US" w:eastAsia="en-CA"/>
        </w:rPr>
      </w:pPr>
    </w:p>
    <w:p w14:paraId="27B2101A" w14:textId="753A1E8B" w:rsidR="003078D7" w:rsidRPr="005C5A57" w:rsidRDefault="00764707" w:rsidP="00655CA2">
      <w:pPr>
        <w:pStyle w:val="Heading3"/>
        <w:tabs>
          <w:tab w:val="clear" w:pos="1418"/>
          <w:tab w:val="num" w:pos="-2410"/>
          <w:tab w:val="num" w:pos="-1701"/>
        </w:tabs>
        <w:ind w:left="454"/>
        <w:rPr>
          <w:rFonts w:asciiTheme="minorHAnsi" w:hAnsiTheme="minorHAnsi" w:cs="Arial"/>
          <w:lang w:val="en-US"/>
        </w:rPr>
      </w:pPr>
      <w:bookmarkStart w:id="205" w:name="_Toc112591279"/>
      <w:r w:rsidRPr="005C5A57">
        <w:rPr>
          <w:rFonts w:asciiTheme="minorHAnsi" w:hAnsiTheme="minorHAnsi"/>
          <w:lang w:val="en-US"/>
        </w:rPr>
        <w:t>Stakeholder Engagement</w:t>
      </w:r>
      <w:bookmarkEnd w:id="205"/>
    </w:p>
    <w:p w14:paraId="4CE96FCB" w14:textId="74C4167C" w:rsidR="009C245E" w:rsidRPr="005C5A57" w:rsidRDefault="009C245E">
      <w:pPr>
        <w:pStyle w:val="ListParagraph"/>
        <w:numPr>
          <w:ilvl w:val="0"/>
          <w:numId w:val="37"/>
        </w:numPr>
        <w:ind w:left="454" w:hanging="454"/>
        <w:jc w:val="both"/>
        <w:rPr>
          <w:rFonts w:asciiTheme="minorHAnsi" w:hAnsiTheme="minorHAnsi" w:cstheme="minorHAnsi"/>
          <w:sz w:val="22"/>
          <w:szCs w:val="22"/>
          <w:lang w:val="en-US"/>
        </w:rPr>
      </w:pPr>
      <w:bookmarkStart w:id="206" w:name="_Ref109761800"/>
      <w:r w:rsidRPr="005C5A57">
        <w:rPr>
          <w:rFonts w:asciiTheme="minorHAnsi" w:hAnsiTheme="minorHAnsi" w:cstheme="minorBidi"/>
          <w:sz w:val="22"/>
          <w:szCs w:val="22"/>
          <w:lang w:val="en-US"/>
        </w:rPr>
        <w:t xml:space="preserve">Project documentation and stakeholder consultations confirm a functional and practical stakeholder engagement. The </w:t>
      </w:r>
      <w:r w:rsidR="00617AC9" w:rsidRPr="005C5A57">
        <w:rPr>
          <w:rFonts w:asciiTheme="minorHAnsi" w:hAnsiTheme="minorHAnsi" w:cstheme="minorBidi"/>
          <w:sz w:val="22"/>
          <w:szCs w:val="22"/>
          <w:lang w:val="en-US"/>
        </w:rPr>
        <w:t xml:space="preserve">8 </w:t>
      </w:r>
      <w:r w:rsidRPr="005C5A57">
        <w:rPr>
          <w:rFonts w:asciiTheme="minorHAnsi" w:hAnsiTheme="minorHAnsi" w:cstheme="minorBidi"/>
          <w:sz w:val="22"/>
          <w:szCs w:val="22"/>
          <w:lang w:val="en-US"/>
        </w:rPr>
        <w:t xml:space="preserve">Minutes of Project Board indicate that the stakeholders have been actively engaged in their support </w:t>
      </w:r>
      <w:r w:rsidR="00617AC9" w:rsidRPr="005C5A57">
        <w:rPr>
          <w:rFonts w:asciiTheme="minorHAnsi" w:hAnsiTheme="minorHAnsi" w:cstheme="minorBidi"/>
          <w:sz w:val="22"/>
          <w:szCs w:val="22"/>
          <w:lang w:val="en-US"/>
        </w:rPr>
        <w:t>of</w:t>
      </w:r>
      <w:r w:rsidRPr="005C5A57">
        <w:rPr>
          <w:rFonts w:asciiTheme="minorHAnsi" w:hAnsiTheme="minorHAnsi" w:cstheme="minorBidi"/>
          <w:sz w:val="22"/>
          <w:szCs w:val="22"/>
          <w:lang w:val="en-US"/>
        </w:rPr>
        <w:t xml:space="preserve"> the Project and have provided </w:t>
      </w:r>
      <w:r w:rsidR="00617AC9" w:rsidRPr="005C5A57">
        <w:rPr>
          <w:rFonts w:asciiTheme="minorHAnsi" w:hAnsiTheme="minorHAnsi" w:cstheme="minorBidi"/>
          <w:sz w:val="22"/>
          <w:szCs w:val="22"/>
          <w:lang w:val="en-US"/>
        </w:rPr>
        <w:t xml:space="preserve">specific </w:t>
      </w:r>
      <w:r w:rsidRPr="005C5A57">
        <w:rPr>
          <w:rFonts w:asciiTheme="minorHAnsi" w:hAnsiTheme="minorHAnsi" w:cstheme="minorBidi"/>
          <w:sz w:val="22"/>
          <w:szCs w:val="22"/>
          <w:lang w:val="en-US"/>
        </w:rPr>
        <w:t xml:space="preserve">guidance to the Project team. By establishing a Project </w:t>
      </w:r>
      <w:r w:rsidR="00617AC9" w:rsidRPr="005C5A57">
        <w:rPr>
          <w:rFonts w:asciiTheme="minorHAnsi" w:hAnsiTheme="minorHAnsi" w:cstheme="minorBidi"/>
          <w:sz w:val="22"/>
          <w:szCs w:val="22"/>
          <w:lang w:val="en-US"/>
        </w:rPr>
        <w:t>B</w:t>
      </w:r>
      <w:r w:rsidRPr="005C5A57">
        <w:rPr>
          <w:rFonts w:asciiTheme="minorHAnsi" w:hAnsiTheme="minorHAnsi" w:cstheme="minorBidi"/>
          <w:sz w:val="22"/>
          <w:szCs w:val="22"/>
          <w:lang w:val="en-US"/>
        </w:rPr>
        <w:t xml:space="preserve">oard with broad involvement from ministries </w:t>
      </w:r>
      <w:r w:rsidR="00617AC9" w:rsidRPr="005C5A57">
        <w:rPr>
          <w:rFonts w:asciiTheme="minorHAnsi" w:hAnsiTheme="minorHAnsi" w:cstheme="minorBidi"/>
          <w:sz w:val="22"/>
          <w:szCs w:val="22"/>
          <w:lang w:val="en-US"/>
        </w:rPr>
        <w:t>to g</w:t>
      </w:r>
      <w:r w:rsidRPr="005C5A57">
        <w:rPr>
          <w:rFonts w:asciiTheme="minorHAnsi" w:hAnsiTheme="minorHAnsi" w:cstheme="minorBidi"/>
          <w:sz w:val="22"/>
          <w:szCs w:val="22"/>
          <w:lang w:val="en-US"/>
        </w:rPr>
        <w:t xml:space="preserve">overnment </w:t>
      </w:r>
      <w:r w:rsidR="00617AC9" w:rsidRPr="005C5A57">
        <w:rPr>
          <w:rFonts w:asciiTheme="minorHAnsi" w:hAnsiTheme="minorHAnsi" w:cstheme="minorBidi"/>
          <w:sz w:val="22"/>
          <w:szCs w:val="22"/>
          <w:lang w:val="en-US"/>
        </w:rPr>
        <w:t>f</w:t>
      </w:r>
      <w:r w:rsidRPr="005C5A57">
        <w:rPr>
          <w:rFonts w:asciiTheme="minorHAnsi" w:hAnsiTheme="minorHAnsi" w:cstheme="minorBidi"/>
          <w:sz w:val="22"/>
          <w:szCs w:val="22"/>
          <w:lang w:val="en-US"/>
        </w:rPr>
        <w:t xml:space="preserve">unds, the Project has promoted interaction between various ministries and institutions at state, entity and other levels. This large-scale participatory dynamic </w:t>
      </w:r>
      <w:r w:rsidR="00617AC9" w:rsidRPr="005C5A57">
        <w:rPr>
          <w:rFonts w:asciiTheme="minorHAnsi" w:hAnsiTheme="minorHAnsi" w:cstheme="minorBidi"/>
          <w:sz w:val="22"/>
          <w:szCs w:val="22"/>
          <w:lang w:val="en-US"/>
        </w:rPr>
        <w:t>has had and will have a</w:t>
      </w:r>
      <w:r w:rsidRPr="005C5A57">
        <w:rPr>
          <w:rFonts w:asciiTheme="minorHAnsi" w:hAnsiTheme="minorHAnsi" w:cstheme="minorBidi"/>
          <w:sz w:val="22"/>
          <w:szCs w:val="22"/>
          <w:lang w:val="en-US"/>
        </w:rPr>
        <w:t xml:space="preserve"> positive catalytic effect on </w:t>
      </w:r>
      <w:r w:rsidR="00617AC9" w:rsidRPr="005C5A57">
        <w:rPr>
          <w:rFonts w:asciiTheme="minorHAnsi" w:hAnsiTheme="minorHAnsi" w:cstheme="minorBidi"/>
          <w:sz w:val="22"/>
          <w:szCs w:val="22"/>
          <w:lang w:val="en-US"/>
        </w:rPr>
        <w:t>investments</w:t>
      </w:r>
      <w:r w:rsidRPr="005C5A57">
        <w:rPr>
          <w:rFonts w:asciiTheme="minorHAnsi" w:hAnsiTheme="minorHAnsi" w:cstheme="minorBidi"/>
          <w:sz w:val="22"/>
          <w:szCs w:val="22"/>
          <w:lang w:val="en-US"/>
        </w:rPr>
        <w:t xml:space="preserve"> requiring cross-ministerial </w:t>
      </w:r>
      <w:r w:rsidR="00823FA7" w:rsidRPr="005C5A57">
        <w:rPr>
          <w:rFonts w:asciiTheme="minorHAnsi" w:hAnsiTheme="minorHAnsi" w:cstheme="minorBidi"/>
          <w:sz w:val="22"/>
          <w:szCs w:val="22"/>
          <w:lang w:val="en-US"/>
        </w:rPr>
        <w:t xml:space="preserve">cooperation </w:t>
      </w:r>
      <w:r w:rsidR="00617AC9" w:rsidRPr="005C5A57">
        <w:rPr>
          <w:rFonts w:asciiTheme="minorHAnsi" w:hAnsiTheme="minorHAnsi" w:cstheme="minorBidi"/>
          <w:sz w:val="22"/>
          <w:szCs w:val="22"/>
          <w:lang w:val="en-US"/>
        </w:rPr>
        <w:t>such as MSPCE</w:t>
      </w:r>
      <w:r w:rsidR="00823FA7" w:rsidRPr="005C5A57">
        <w:rPr>
          <w:rFonts w:asciiTheme="minorHAnsi" w:hAnsiTheme="minorHAnsi" w:cstheme="minorBidi"/>
          <w:sz w:val="22"/>
          <w:szCs w:val="22"/>
          <w:lang w:val="en-US"/>
        </w:rPr>
        <w:t>, the Ministries of H</w:t>
      </w:r>
      <w:r w:rsidRPr="005C5A57">
        <w:rPr>
          <w:rFonts w:asciiTheme="minorHAnsi" w:hAnsiTheme="minorHAnsi" w:cstheme="minorBidi"/>
          <w:sz w:val="22"/>
          <w:szCs w:val="22"/>
          <w:lang w:val="en-US"/>
        </w:rPr>
        <w:t>ealth</w:t>
      </w:r>
      <w:r w:rsidR="00823FA7" w:rsidRPr="005C5A57">
        <w:rPr>
          <w:rFonts w:asciiTheme="minorHAnsi" w:hAnsiTheme="minorHAnsi" w:cstheme="minorBidi"/>
          <w:sz w:val="22"/>
          <w:szCs w:val="22"/>
          <w:lang w:val="en-US"/>
        </w:rPr>
        <w:t xml:space="preserve"> and</w:t>
      </w:r>
      <w:r w:rsidRPr="005C5A57">
        <w:rPr>
          <w:rFonts w:asciiTheme="minorHAnsi" w:hAnsiTheme="minorHAnsi" w:cstheme="minorBidi"/>
          <w:sz w:val="22"/>
          <w:szCs w:val="22"/>
          <w:lang w:val="en-US"/>
        </w:rPr>
        <w:t xml:space="preserve"> </w:t>
      </w:r>
      <w:r w:rsidR="00823FA7" w:rsidRPr="005C5A57">
        <w:rPr>
          <w:rFonts w:asciiTheme="minorHAnsi" w:hAnsiTheme="minorHAnsi" w:cstheme="minorBidi"/>
          <w:sz w:val="22"/>
          <w:szCs w:val="22"/>
          <w:lang w:val="en-US"/>
        </w:rPr>
        <w:t>E</w:t>
      </w:r>
      <w:r w:rsidRPr="005C5A57">
        <w:rPr>
          <w:rFonts w:asciiTheme="minorHAnsi" w:hAnsiTheme="minorHAnsi" w:cstheme="minorBidi"/>
          <w:sz w:val="22"/>
          <w:szCs w:val="22"/>
          <w:lang w:val="en-US"/>
        </w:rPr>
        <w:t>ducation</w:t>
      </w:r>
      <w:r w:rsidR="00823FA7" w:rsidRPr="005C5A57">
        <w:rPr>
          <w:rFonts w:asciiTheme="minorHAnsi" w:hAnsiTheme="minorHAnsi" w:cstheme="minorBidi"/>
          <w:sz w:val="22"/>
          <w:szCs w:val="22"/>
          <w:lang w:val="en-US"/>
        </w:rPr>
        <w:t xml:space="preserve">, and </w:t>
      </w:r>
      <w:r w:rsidRPr="005C5A57">
        <w:rPr>
          <w:rFonts w:asciiTheme="minorHAnsi" w:hAnsiTheme="minorHAnsi" w:cstheme="minorBidi"/>
          <w:sz w:val="22"/>
          <w:szCs w:val="22"/>
          <w:lang w:val="en-US"/>
        </w:rPr>
        <w:t>cantonal level</w:t>
      </w:r>
      <w:r w:rsidR="00823FA7" w:rsidRPr="005C5A57">
        <w:rPr>
          <w:rFonts w:asciiTheme="minorHAnsi" w:hAnsiTheme="minorHAnsi" w:cstheme="minorBidi"/>
          <w:sz w:val="22"/>
          <w:szCs w:val="22"/>
          <w:lang w:val="en-US"/>
        </w:rPr>
        <w:t>s</w:t>
      </w:r>
      <w:r w:rsidRPr="005C5A57">
        <w:rPr>
          <w:rFonts w:asciiTheme="minorHAnsi" w:hAnsiTheme="minorHAnsi" w:cstheme="minorBidi"/>
          <w:sz w:val="22"/>
          <w:szCs w:val="22"/>
          <w:lang w:val="en-US"/>
        </w:rPr>
        <w:t xml:space="preserve">. This </w:t>
      </w:r>
      <w:r w:rsidR="00823FA7" w:rsidRPr="005C5A57">
        <w:rPr>
          <w:rFonts w:asciiTheme="minorHAnsi" w:hAnsiTheme="minorHAnsi" w:cstheme="minorBidi"/>
          <w:sz w:val="22"/>
          <w:szCs w:val="22"/>
          <w:lang w:val="en-US"/>
        </w:rPr>
        <w:t>has been</w:t>
      </w:r>
      <w:r w:rsidRPr="005C5A57">
        <w:rPr>
          <w:rFonts w:asciiTheme="minorHAnsi" w:hAnsiTheme="minorHAnsi" w:cstheme="minorBidi"/>
          <w:sz w:val="22"/>
          <w:szCs w:val="22"/>
          <w:lang w:val="en-US"/>
        </w:rPr>
        <w:t xml:space="preserve"> observed to an extent already during interviews</w:t>
      </w:r>
      <w:r w:rsidR="00823FA7" w:rsidRPr="005C5A57">
        <w:rPr>
          <w:rFonts w:asciiTheme="minorHAnsi" w:hAnsiTheme="minorHAnsi" w:cstheme="minorBidi"/>
          <w:sz w:val="22"/>
          <w:szCs w:val="22"/>
          <w:lang w:val="en-US"/>
        </w:rPr>
        <w:t xml:space="preserve"> with stakeholders</w:t>
      </w:r>
      <w:r w:rsidRPr="005C5A57">
        <w:rPr>
          <w:rFonts w:asciiTheme="minorHAnsi" w:hAnsiTheme="minorHAnsi" w:cstheme="minorBidi"/>
          <w:sz w:val="22"/>
          <w:szCs w:val="22"/>
          <w:lang w:val="en-US"/>
        </w:rPr>
        <w:t xml:space="preserve">, where representatives from various entities were in contact and shared ideas largely through their participation on the </w:t>
      </w:r>
      <w:r w:rsidR="00823FA7" w:rsidRPr="005C5A57">
        <w:rPr>
          <w:rFonts w:asciiTheme="minorHAnsi" w:hAnsiTheme="minorHAnsi" w:cstheme="minorBidi"/>
          <w:sz w:val="22"/>
          <w:szCs w:val="22"/>
          <w:lang w:val="en-US"/>
        </w:rPr>
        <w:t>PBs</w:t>
      </w:r>
      <w:r w:rsidRPr="005C5A57">
        <w:rPr>
          <w:rFonts w:asciiTheme="minorHAnsi" w:hAnsiTheme="minorHAnsi" w:cstheme="minorBidi"/>
          <w:sz w:val="22"/>
          <w:szCs w:val="22"/>
          <w:lang w:val="en-US"/>
        </w:rPr>
        <w:t>.</w:t>
      </w:r>
      <w:bookmarkEnd w:id="206"/>
    </w:p>
    <w:p w14:paraId="4494334B" w14:textId="77777777" w:rsidR="009C245E" w:rsidRPr="005C5A57" w:rsidRDefault="009C245E" w:rsidP="009C245E">
      <w:pPr>
        <w:pStyle w:val="ListParagraph"/>
        <w:ind w:left="454"/>
        <w:jc w:val="both"/>
        <w:rPr>
          <w:rFonts w:asciiTheme="minorHAnsi" w:hAnsiTheme="minorHAnsi" w:cstheme="minorHAnsi"/>
          <w:sz w:val="22"/>
          <w:szCs w:val="22"/>
          <w:lang w:val="en-US"/>
        </w:rPr>
      </w:pPr>
    </w:p>
    <w:p w14:paraId="19A9ADC7" w14:textId="5C15D4B7" w:rsidR="000A2E13" w:rsidRPr="005C5A57" w:rsidRDefault="009C245E">
      <w:pPr>
        <w:pStyle w:val="ListParagraph"/>
        <w:numPr>
          <w:ilvl w:val="0"/>
          <w:numId w:val="37"/>
        </w:numPr>
        <w:ind w:left="454" w:hanging="454"/>
        <w:jc w:val="both"/>
        <w:rPr>
          <w:rFonts w:asciiTheme="minorHAnsi" w:hAnsiTheme="minorHAnsi" w:cstheme="minorHAnsi"/>
          <w:sz w:val="22"/>
          <w:szCs w:val="22"/>
          <w:lang w:val="en-US"/>
        </w:rPr>
      </w:pPr>
      <w:bookmarkStart w:id="207" w:name="_Ref113546901"/>
      <w:r w:rsidRPr="005C5A57">
        <w:rPr>
          <w:rFonts w:asciiTheme="minorHAnsi" w:hAnsiTheme="minorHAnsi" w:cstheme="minorBidi"/>
          <w:sz w:val="22"/>
          <w:szCs w:val="22"/>
          <w:lang w:val="en-US"/>
        </w:rPr>
        <w:lastRenderedPageBreak/>
        <w:t xml:space="preserve">Relations with stakeholders are pragmatic. In addition, the </w:t>
      </w:r>
      <w:r w:rsidR="00823FA7" w:rsidRPr="005C5A57">
        <w:rPr>
          <w:rFonts w:asciiTheme="minorHAnsi" w:hAnsiTheme="minorHAnsi" w:cstheme="minorBidi"/>
          <w:sz w:val="22"/>
          <w:szCs w:val="22"/>
          <w:lang w:val="en-US"/>
        </w:rPr>
        <w:t>PB</w:t>
      </w:r>
      <w:r w:rsidRPr="005C5A57">
        <w:rPr>
          <w:rFonts w:asciiTheme="minorHAnsi" w:hAnsiTheme="minorHAnsi" w:cstheme="minorBidi"/>
          <w:sz w:val="22"/>
          <w:szCs w:val="22"/>
          <w:lang w:val="en-US"/>
        </w:rPr>
        <w:t xml:space="preserve"> provides a dialogue platform for the stakeholders to inform each other on existing or emerging Projects </w:t>
      </w:r>
      <w:r w:rsidR="00823FA7" w:rsidRPr="005C5A57">
        <w:rPr>
          <w:rFonts w:asciiTheme="minorHAnsi" w:hAnsiTheme="minorHAnsi" w:cstheme="minorBidi"/>
          <w:sz w:val="22"/>
          <w:szCs w:val="22"/>
          <w:lang w:val="en-US"/>
        </w:rPr>
        <w:t xml:space="preserve">issues </w:t>
      </w:r>
      <w:r w:rsidRPr="005C5A57">
        <w:rPr>
          <w:rFonts w:asciiTheme="minorHAnsi" w:hAnsiTheme="minorHAnsi" w:cstheme="minorBidi"/>
          <w:sz w:val="22"/>
          <w:szCs w:val="22"/>
          <w:lang w:val="en-US"/>
        </w:rPr>
        <w:t xml:space="preserve">to ensure complementarity </w:t>
      </w:r>
      <w:r w:rsidR="00823FA7" w:rsidRPr="005C5A57">
        <w:rPr>
          <w:rFonts w:asciiTheme="minorHAnsi" w:hAnsiTheme="minorHAnsi" w:cstheme="minorBidi"/>
          <w:sz w:val="22"/>
          <w:szCs w:val="22"/>
          <w:lang w:val="en-US"/>
        </w:rPr>
        <w:t>in efforts t</w:t>
      </w:r>
      <w:r w:rsidRPr="005C5A57">
        <w:rPr>
          <w:rFonts w:asciiTheme="minorHAnsi" w:hAnsiTheme="minorHAnsi" w:cstheme="minorBidi"/>
          <w:sz w:val="22"/>
          <w:szCs w:val="22"/>
          <w:lang w:val="en-US"/>
        </w:rPr>
        <w:t>o avoid thematic overlap</w:t>
      </w:r>
      <w:r w:rsidR="00823FA7" w:rsidRPr="005C5A57">
        <w:rPr>
          <w:rFonts w:asciiTheme="minorHAnsi" w:hAnsiTheme="minorHAnsi" w:cstheme="minorBidi"/>
          <w:sz w:val="22"/>
          <w:szCs w:val="22"/>
          <w:lang w:val="en-US"/>
        </w:rPr>
        <w:t>s</w:t>
      </w:r>
      <w:r w:rsidRPr="005C5A57">
        <w:rPr>
          <w:rFonts w:asciiTheme="minorHAnsi" w:hAnsiTheme="minorHAnsi" w:cstheme="minorBidi"/>
          <w:sz w:val="22"/>
          <w:szCs w:val="22"/>
          <w:lang w:val="en-US"/>
        </w:rPr>
        <w:t xml:space="preserve"> with other donors and grantors in </w:t>
      </w:r>
      <w:r w:rsidR="00646CA4" w:rsidRPr="005C5A57">
        <w:rPr>
          <w:rFonts w:asciiTheme="minorHAnsi" w:hAnsiTheme="minorHAnsi" w:cstheme="minorBidi"/>
          <w:sz w:val="22"/>
          <w:szCs w:val="22"/>
          <w:lang w:val="en-US"/>
        </w:rPr>
        <w:t xml:space="preserve">BiH such as </w:t>
      </w:r>
      <w:r w:rsidRPr="005C5A57">
        <w:rPr>
          <w:rFonts w:asciiTheme="minorHAnsi" w:hAnsiTheme="minorHAnsi" w:cstheme="minorBidi"/>
          <w:sz w:val="22"/>
          <w:szCs w:val="22"/>
          <w:lang w:val="en-US"/>
        </w:rPr>
        <w:t xml:space="preserve">USAID, SIDA, </w:t>
      </w:r>
      <w:r w:rsidR="00646CA4" w:rsidRPr="005C5A57">
        <w:rPr>
          <w:rFonts w:asciiTheme="minorHAnsi" w:hAnsiTheme="minorHAnsi" w:cstheme="minorBidi"/>
          <w:sz w:val="22"/>
          <w:szCs w:val="22"/>
          <w:lang w:val="en-US"/>
        </w:rPr>
        <w:t xml:space="preserve">or </w:t>
      </w:r>
      <w:r w:rsidRPr="005C5A57">
        <w:rPr>
          <w:rFonts w:asciiTheme="minorHAnsi" w:hAnsiTheme="minorHAnsi" w:cstheme="minorBidi"/>
          <w:sz w:val="22"/>
          <w:szCs w:val="22"/>
          <w:lang w:val="en-US"/>
        </w:rPr>
        <w:t xml:space="preserve">GIZ. </w:t>
      </w:r>
      <w:r w:rsidR="00687FF3" w:rsidRPr="005C5A57">
        <w:rPr>
          <w:rFonts w:asciiTheme="minorHAnsi" w:hAnsiTheme="minorHAnsi" w:cstheme="minorBidi"/>
          <w:sz w:val="22"/>
          <w:szCs w:val="22"/>
          <w:lang w:val="en-US"/>
        </w:rPr>
        <w:t xml:space="preserve">Energy-related </w:t>
      </w:r>
      <w:r w:rsidRPr="005C5A57">
        <w:rPr>
          <w:rFonts w:asciiTheme="minorHAnsi" w:hAnsiTheme="minorHAnsi" w:cstheme="minorBidi"/>
          <w:sz w:val="22"/>
          <w:szCs w:val="22"/>
          <w:lang w:val="en-US"/>
        </w:rPr>
        <w:t>CSOs</w:t>
      </w:r>
      <w:r w:rsidR="00646CA4" w:rsidRPr="005C5A57">
        <w:rPr>
          <w:rFonts w:asciiTheme="minorHAnsi" w:hAnsiTheme="minorHAnsi" w:cstheme="minorBidi"/>
          <w:sz w:val="22"/>
          <w:szCs w:val="22"/>
          <w:lang w:val="en-US"/>
        </w:rPr>
        <w:t xml:space="preserve"> and </w:t>
      </w:r>
      <w:r w:rsidRPr="005C5A57">
        <w:rPr>
          <w:rFonts w:asciiTheme="minorHAnsi" w:hAnsiTheme="minorHAnsi" w:cstheme="minorBidi"/>
          <w:sz w:val="22"/>
          <w:szCs w:val="22"/>
          <w:lang w:val="en-US"/>
        </w:rPr>
        <w:t xml:space="preserve">NGOs </w:t>
      </w:r>
      <w:r w:rsidR="00687FF3" w:rsidRPr="005C5A57">
        <w:rPr>
          <w:rFonts w:asciiTheme="minorHAnsi" w:hAnsiTheme="minorHAnsi" w:cstheme="minorBidi"/>
          <w:sz w:val="22"/>
          <w:szCs w:val="22"/>
          <w:lang w:val="en-US"/>
        </w:rPr>
        <w:t xml:space="preserve">are also engaged </w:t>
      </w:r>
      <w:r w:rsidRPr="005C5A57">
        <w:rPr>
          <w:rFonts w:asciiTheme="minorHAnsi" w:hAnsiTheme="minorHAnsi" w:cstheme="minorBidi"/>
          <w:sz w:val="22"/>
          <w:szCs w:val="22"/>
          <w:lang w:val="en-US"/>
        </w:rPr>
        <w:t xml:space="preserve">while acknowledging there are few </w:t>
      </w:r>
      <w:r w:rsidR="00646CA4" w:rsidRPr="005C5A57">
        <w:rPr>
          <w:rFonts w:asciiTheme="minorHAnsi" w:hAnsiTheme="minorHAnsi" w:cstheme="minorBidi"/>
          <w:sz w:val="22"/>
          <w:szCs w:val="22"/>
          <w:lang w:val="en-US"/>
        </w:rPr>
        <w:t>energy-</w:t>
      </w:r>
      <w:r w:rsidRPr="005C5A57">
        <w:rPr>
          <w:rFonts w:asciiTheme="minorHAnsi" w:hAnsiTheme="minorHAnsi" w:cstheme="minorBidi"/>
          <w:sz w:val="22"/>
          <w:szCs w:val="22"/>
          <w:lang w:val="en-US"/>
        </w:rPr>
        <w:t xml:space="preserve">relevant </w:t>
      </w:r>
      <w:r w:rsidR="00687FF3" w:rsidRPr="005C5A57">
        <w:rPr>
          <w:rFonts w:asciiTheme="minorHAnsi" w:hAnsiTheme="minorHAnsi" w:cstheme="minorBidi"/>
          <w:sz w:val="22"/>
          <w:szCs w:val="22"/>
          <w:lang w:val="en-US"/>
        </w:rPr>
        <w:t xml:space="preserve">CSO and </w:t>
      </w:r>
      <w:r w:rsidRPr="005C5A57">
        <w:rPr>
          <w:rFonts w:asciiTheme="minorHAnsi" w:hAnsiTheme="minorHAnsi" w:cstheme="minorBidi"/>
          <w:sz w:val="22"/>
          <w:szCs w:val="22"/>
          <w:lang w:val="en-US"/>
        </w:rPr>
        <w:t xml:space="preserve">NGOs in </w:t>
      </w:r>
      <w:r w:rsidR="00646CA4" w:rsidRPr="005C5A57">
        <w:rPr>
          <w:rFonts w:asciiTheme="minorHAnsi" w:hAnsiTheme="minorHAnsi" w:cstheme="minorBidi"/>
          <w:sz w:val="22"/>
          <w:szCs w:val="22"/>
          <w:lang w:val="en-US"/>
        </w:rPr>
        <w:t>BiH</w:t>
      </w:r>
      <w:r w:rsidR="00687FF3" w:rsidRPr="005C5A57">
        <w:rPr>
          <w:rFonts w:asciiTheme="minorHAnsi" w:hAnsiTheme="minorHAnsi" w:cstheme="minorBidi"/>
          <w:sz w:val="22"/>
          <w:szCs w:val="22"/>
          <w:lang w:val="en-US"/>
        </w:rPr>
        <w:t xml:space="preserve"> while there is </w:t>
      </w:r>
      <w:r w:rsidRPr="005C5A57">
        <w:rPr>
          <w:rFonts w:asciiTheme="minorHAnsi" w:hAnsiTheme="minorHAnsi" w:cstheme="minorBidi"/>
          <w:sz w:val="22"/>
          <w:szCs w:val="22"/>
          <w:lang w:val="en-US"/>
        </w:rPr>
        <w:t xml:space="preserve">limited collaboration with universities. </w:t>
      </w:r>
      <w:r w:rsidR="00646CA4" w:rsidRPr="005C5A57">
        <w:rPr>
          <w:rFonts w:asciiTheme="minorHAnsi" w:hAnsiTheme="minorHAnsi" w:cstheme="minorBidi"/>
          <w:sz w:val="22"/>
          <w:szCs w:val="22"/>
          <w:lang w:val="en-US"/>
        </w:rPr>
        <w:t>However, the o</w:t>
      </w:r>
      <w:r w:rsidRPr="005C5A57">
        <w:rPr>
          <w:rFonts w:asciiTheme="minorHAnsi" w:hAnsiTheme="minorHAnsi" w:cstheme="minorBidi"/>
          <w:sz w:val="22"/>
          <w:szCs w:val="22"/>
          <w:lang w:val="en-US"/>
        </w:rPr>
        <w:t xml:space="preserve">verall conclusion is that the Project has made </w:t>
      </w:r>
      <w:r w:rsidRPr="005C5A57">
        <w:rPr>
          <w:rFonts w:asciiTheme="minorHAnsi" w:hAnsiTheme="minorHAnsi" w:cstheme="minorBidi"/>
          <w:b/>
          <w:sz w:val="22"/>
          <w:szCs w:val="22"/>
          <w:lang w:val="en-US"/>
        </w:rPr>
        <w:t>satisfactory</w:t>
      </w:r>
      <w:r w:rsidRPr="005C5A57">
        <w:rPr>
          <w:rFonts w:asciiTheme="minorHAnsi" w:hAnsiTheme="minorHAnsi" w:cstheme="minorBidi"/>
          <w:sz w:val="22"/>
          <w:szCs w:val="22"/>
          <w:lang w:val="en-US"/>
        </w:rPr>
        <w:t xml:space="preserve"> efforts to facilitate partnerships with the 4 </w:t>
      </w:r>
      <w:r w:rsidR="00823FA7" w:rsidRPr="005C5A57">
        <w:rPr>
          <w:rFonts w:asciiTheme="minorHAnsi" w:hAnsiTheme="minorHAnsi" w:cstheme="minorBidi"/>
          <w:sz w:val="22"/>
          <w:szCs w:val="22"/>
          <w:lang w:val="en-US"/>
        </w:rPr>
        <w:t>RPs</w:t>
      </w:r>
      <w:r w:rsidRPr="005C5A57">
        <w:rPr>
          <w:rFonts w:asciiTheme="minorHAnsi" w:hAnsiTheme="minorHAnsi" w:cstheme="minorBidi"/>
          <w:sz w:val="22"/>
          <w:szCs w:val="22"/>
          <w:lang w:val="en-US"/>
        </w:rPr>
        <w:t xml:space="preserve"> as listed in Para </w:t>
      </w:r>
      <w:r w:rsidRPr="005C5A57">
        <w:rPr>
          <w:rFonts w:asciiTheme="minorHAnsi" w:hAnsiTheme="minorHAnsi" w:cstheme="minorBidi"/>
          <w:color w:val="2B579A"/>
          <w:sz w:val="22"/>
          <w:szCs w:val="22"/>
          <w:shd w:val="clear" w:color="auto" w:fill="E6E6E6"/>
          <w:lang w:val="en-US"/>
        </w:rPr>
        <w:fldChar w:fldCharType="begin"/>
      </w:r>
      <w:r w:rsidRPr="005C5A57">
        <w:rPr>
          <w:rFonts w:asciiTheme="minorHAnsi" w:hAnsiTheme="minorHAnsi" w:cstheme="minorBidi"/>
          <w:sz w:val="22"/>
          <w:szCs w:val="22"/>
          <w:lang w:val="en-US"/>
        </w:rPr>
        <w:instrText xml:space="preserve"> REF _Ref108751921 \r \h </w:instrText>
      </w:r>
      <w:r w:rsidRPr="005C5A57">
        <w:rPr>
          <w:rFonts w:asciiTheme="minorHAnsi" w:hAnsiTheme="minorHAnsi" w:cstheme="minorBidi"/>
          <w:color w:val="2B579A"/>
          <w:sz w:val="22"/>
          <w:szCs w:val="22"/>
          <w:shd w:val="clear" w:color="auto" w:fill="E6E6E6"/>
          <w:lang w:val="en-US"/>
        </w:rPr>
        <w:instrText xml:space="preserve"> \* MERGEFORMAT </w:instrText>
      </w:r>
      <w:r w:rsidRPr="005C5A57">
        <w:rPr>
          <w:rFonts w:asciiTheme="minorHAnsi" w:hAnsiTheme="minorHAnsi" w:cstheme="minorBidi"/>
          <w:color w:val="2B579A"/>
          <w:sz w:val="22"/>
          <w:szCs w:val="22"/>
          <w:shd w:val="clear" w:color="auto" w:fill="E6E6E6"/>
          <w:lang w:val="en-US"/>
        </w:rPr>
      </w:r>
      <w:r w:rsidRPr="005C5A57">
        <w:rPr>
          <w:rFonts w:asciiTheme="minorHAnsi" w:hAnsiTheme="minorHAnsi" w:cstheme="minorBidi"/>
          <w:color w:val="2B579A"/>
          <w:sz w:val="22"/>
          <w:szCs w:val="22"/>
          <w:shd w:val="clear" w:color="auto" w:fill="E6E6E6"/>
          <w:lang w:val="en-US"/>
        </w:rPr>
        <w:fldChar w:fldCharType="separate"/>
      </w:r>
      <w:r w:rsidR="00A834BE">
        <w:rPr>
          <w:rFonts w:asciiTheme="minorHAnsi" w:hAnsiTheme="minorHAnsi" w:cstheme="minorBidi"/>
          <w:sz w:val="22"/>
          <w:szCs w:val="22"/>
          <w:lang w:val="en-US"/>
        </w:rPr>
        <w:t>36</w:t>
      </w:r>
      <w:r w:rsidRPr="005C5A57">
        <w:rPr>
          <w:rFonts w:asciiTheme="minorHAnsi" w:hAnsiTheme="minorHAnsi" w:cstheme="minorBidi"/>
          <w:color w:val="2B579A"/>
          <w:sz w:val="22"/>
          <w:szCs w:val="22"/>
          <w:shd w:val="clear" w:color="auto" w:fill="E6E6E6"/>
          <w:lang w:val="en-US"/>
        </w:rPr>
        <w:fldChar w:fldCharType="end"/>
      </w:r>
      <w:r w:rsidRPr="005C5A57">
        <w:rPr>
          <w:rFonts w:asciiTheme="minorHAnsi" w:hAnsiTheme="minorHAnsi" w:cstheme="minorBidi"/>
          <w:color w:val="2B579A"/>
          <w:sz w:val="22"/>
          <w:szCs w:val="22"/>
          <w:shd w:val="clear" w:color="auto" w:fill="E6E6E6"/>
          <w:lang w:val="en-US"/>
        </w:rPr>
        <w:t>.</w:t>
      </w:r>
      <w:bookmarkEnd w:id="207"/>
    </w:p>
    <w:p w14:paraId="42D683D9" w14:textId="77777777" w:rsidR="009C245E" w:rsidRPr="005C5A57" w:rsidRDefault="009C245E" w:rsidP="009C245E">
      <w:pPr>
        <w:jc w:val="both"/>
        <w:rPr>
          <w:rFonts w:asciiTheme="minorHAnsi" w:hAnsiTheme="minorHAnsi" w:cstheme="minorHAnsi"/>
          <w:lang w:val="en-US"/>
        </w:rPr>
      </w:pPr>
    </w:p>
    <w:p w14:paraId="38EE17A5" w14:textId="299E3F9D" w:rsidR="00655CA2" w:rsidRPr="005C5A57" w:rsidRDefault="00954B5A" w:rsidP="00655CA2">
      <w:pPr>
        <w:pStyle w:val="Heading3"/>
        <w:ind w:left="454"/>
        <w:rPr>
          <w:rFonts w:asciiTheme="minorHAnsi" w:hAnsiTheme="minorHAnsi"/>
          <w:lang w:val="en-US"/>
        </w:rPr>
      </w:pPr>
      <w:bookmarkStart w:id="208" w:name="_Toc112591280"/>
      <w:bookmarkStart w:id="209" w:name="_Hlk67818578"/>
      <w:r w:rsidRPr="005C5A57">
        <w:rPr>
          <w:rFonts w:asciiTheme="minorHAnsi" w:hAnsiTheme="minorHAnsi" w:cs="Arial"/>
          <w:lang w:val="en-US"/>
        </w:rPr>
        <w:t>Social and Environmental Standards (Safeguards)</w:t>
      </w:r>
      <w:bookmarkEnd w:id="208"/>
    </w:p>
    <w:bookmarkEnd w:id="209"/>
    <w:p w14:paraId="2163D316" w14:textId="16124704" w:rsidR="002D36BF" w:rsidRPr="005C5A57" w:rsidRDefault="009C245E" w:rsidP="002D36BF">
      <w:pPr>
        <w:pStyle w:val="ListParagraph"/>
        <w:numPr>
          <w:ilvl w:val="0"/>
          <w:numId w:val="37"/>
        </w:numPr>
        <w:ind w:left="454" w:hanging="454"/>
        <w:jc w:val="both"/>
        <w:rPr>
          <w:rFonts w:asciiTheme="minorHAnsi" w:hAnsiTheme="minorHAnsi" w:cstheme="minorHAnsi"/>
          <w:sz w:val="22"/>
          <w:szCs w:val="22"/>
          <w:lang w:val="en-US"/>
        </w:rPr>
      </w:pPr>
      <w:r w:rsidRPr="005C5A57">
        <w:rPr>
          <w:rFonts w:asciiTheme="minorHAnsi" w:hAnsiTheme="minorHAnsi" w:cstheme="minorBidi"/>
          <w:sz w:val="22"/>
          <w:szCs w:val="22"/>
          <w:lang w:val="en-US"/>
        </w:rPr>
        <w:t xml:space="preserve">During the preparation of </w:t>
      </w:r>
      <w:r w:rsidR="00646CA4" w:rsidRPr="005C5A57">
        <w:rPr>
          <w:rFonts w:asciiTheme="minorHAnsi" w:hAnsiTheme="minorHAnsi" w:cstheme="minorBidi"/>
          <w:sz w:val="22"/>
          <w:szCs w:val="22"/>
          <w:lang w:val="en-US"/>
        </w:rPr>
        <w:t xml:space="preserve">LCPB ProDoc, a </w:t>
      </w:r>
      <w:r w:rsidRPr="005C5A57">
        <w:rPr>
          <w:rFonts w:asciiTheme="minorHAnsi" w:hAnsiTheme="minorHAnsi" w:cstheme="minorBidi"/>
          <w:sz w:val="22"/>
          <w:szCs w:val="22"/>
          <w:lang w:val="en-US"/>
        </w:rPr>
        <w:t xml:space="preserve">Social and Environmental Screening Procedure (SESP) </w:t>
      </w:r>
      <w:r w:rsidR="00646CA4" w:rsidRPr="005C5A57">
        <w:rPr>
          <w:rFonts w:asciiTheme="minorHAnsi" w:hAnsiTheme="minorHAnsi" w:cstheme="minorBidi"/>
          <w:sz w:val="22"/>
          <w:szCs w:val="22"/>
          <w:lang w:val="en-US"/>
        </w:rPr>
        <w:t xml:space="preserve">prepared containing </w:t>
      </w:r>
      <w:r w:rsidRPr="005C5A57">
        <w:rPr>
          <w:rFonts w:asciiTheme="minorHAnsi" w:hAnsiTheme="minorHAnsi" w:cstheme="minorBidi"/>
          <w:sz w:val="22"/>
          <w:szCs w:val="22"/>
          <w:lang w:val="en-US"/>
        </w:rPr>
        <w:t>Part A</w:t>
      </w:r>
      <w:r w:rsidR="002D36BF" w:rsidRPr="005C5A57">
        <w:rPr>
          <w:rFonts w:asciiTheme="minorHAnsi" w:hAnsiTheme="minorHAnsi" w:cstheme="minorBidi"/>
          <w:sz w:val="22"/>
          <w:szCs w:val="22"/>
          <w:lang w:val="en-US"/>
        </w:rPr>
        <w:t xml:space="preserve">: </w:t>
      </w:r>
      <w:r w:rsidRPr="005C5A57">
        <w:rPr>
          <w:rFonts w:asciiTheme="minorHAnsi" w:hAnsiTheme="minorHAnsi" w:cstheme="minorBidi"/>
          <w:sz w:val="22"/>
          <w:szCs w:val="22"/>
          <w:lang w:val="en-US"/>
        </w:rPr>
        <w:t xml:space="preserve">Integrating Overarching Principles to Strengthen Social and Environmental Sustainability; </w:t>
      </w:r>
      <w:r w:rsidR="00646CA4" w:rsidRPr="005C5A57">
        <w:rPr>
          <w:rFonts w:asciiTheme="minorHAnsi" w:hAnsiTheme="minorHAnsi" w:cstheme="minorBidi"/>
          <w:sz w:val="22"/>
          <w:szCs w:val="22"/>
          <w:lang w:val="en-US"/>
        </w:rPr>
        <w:t xml:space="preserve">and </w:t>
      </w:r>
      <w:r w:rsidRPr="005C5A57">
        <w:rPr>
          <w:rFonts w:asciiTheme="minorHAnsi" w:hAnsiTheme="minorHAnsi" w:cstheme="minorBidi"/>
          <w:sz w:val="22"/>
          <w:szCs w:val="22"/>
          <w:lang w:val="en-US"/>
        </w:rPr>
        <w:t>Part B</w:t>
      </w:r>
      <w:r w:rsidR="002D36BF" w:rsidRPr="005C5A57">
        <w:rPr>
          <w:rFonts w:asciiTheme="minorHAnsi" w:hAnsiTheme="minorHAnsi" w:cstheme="minorBidi"/>
          <w:sz w:val="22"/>
          <w:szCs w:val="22"/>
          <w:lang w:val="en-US"/>
        </w:rPr>
        <w:t>:</w:t>
      </w:r>
      <w:r w:rsidRPr="005C5A57">
        <w:rPr>
          <w:rFonts w:asciiTheme="minorHAnsi" w:hAnsiTheme="minorHAnsi" w:cstheme="minorBidi"/>
          <w:sz w:val="22"/>
          <w:szCs w:val="22"/>
          <w:lang w:val="en-US"/>
        </w:rPr>
        <w:t xml:space="preserve"> Identifying and Managing Social and Environmental Risks.</w:t>
      </w:r>
      <w:r w:rsidR="002D36BF" w:rsidRPr="005C5A57">
        <w:rPr>
          <w:rFonts w:asciiTheme="minorHAnsi" w:hAnsiTheme="minorHAnsi" w:cstheme="minorBidi"/>
          <w:sz w:val="22"/>
          <w:szCs w:val="22"/>
          <w:lang w:val="en-US"/>
        </w:rPr>
        <w:t xml:space="preserve"> P</w:t>
      </w:r>
      <w:r w:rsidRPr="005C5A57">
        <w:rPr>
          <w:rFonts w:asciiTheme="minorHAnsi" w:hAnsiTheme="minorHAnsi" w:cstheme="minorBidi"/>
          <w:sz w:val="22"/>
          <w:szCs w:val="22"/>
          <w:lang w:val="en-US"/>
        </w:rPr>
        <w:t>otential Social and Environmental risks identified</w:t>
      </w:r>
      <w:r w:rsidR="002D36BF" w:rsidRPr="005C5A57">
        <w:rPr>
          <w:rFonts w:asciiTheme="minorHAnsi" w:hAnsiTheme="minorHAnsi" w:cstheme="minorBidi"/>
          <w:sz w:val="22"/>
          <w:szCs w:val="22"/>
          <w:lang w:val="en-US"/>
        </w:rPr>
        <w:t xml:space="preserve"> were related </w:t>
      </w:r>
      <w:r w:rsidRPr="005C5A57">
        <w:rPr>
          <w:rFonts w:asciiTheme="minorHAnsi" w:hAnsiTheme="minorHAnsi" w:cstheme="minorBidi"/>
          <w:sz w:val="22"/>
          <w:szCs w:val="22"/>
          <w:lang w:val="en-US"/>
        </w:rPr>
        <w:t xml:space="preserve">to: </w:t>
      </w:r>
    </w:p>
    <w:p w14:paraId="563B250A" w14:textId="77777777" w:rsidR="002D36BF" w:rsidRPr="005C5A57" w:rsidRDefault="002D36BF" w:rsidP="002D36BF">
      <w:pPr>
        <w:pStyle w:val="ListParagraph"/>
        <w:ind w:left="454"/>
        <w:jc w:val="both"/>
        <w:rPr>
          <w:rFonts w:asciiTheme="minorHAnsi" w:hAnsiTheme="minorHAnsi" w:cstheme="minorHAnsi"/>
          <w:sz w:val="22"/>
          <w:szCs w:val="22"/>
          <w:lang w:val="en-US"/>
        </w:rPr>
      </w:pPr>
    </w:p>
    <w:p w14:paraId="0193364A" w14:textId="44B10B05" w:rsidR="002D36BF" w:rsidRPr="005C5A57" w:rsidRDefault="009C245E">
      <w:pPr>
        <w:pStyle w:val="ListParagraph"/>
        <w:numPr>
          <w:ilvl w:val="0"/>
          <w:numId w:val="104"/>
        </w:numPr>
        <w:ind w:left="814"/>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lack of capacity of duty bearers to meet their obligations under the Project</w:t>
      </w:r>
      <w:r w:rsidR="002D36BF" w:rsidRPr="005C5A57">
        <w:rPr>
          <w:rFonts w:asciiTheme="minorHAnsi" w:hAnsiTheme="minorHAnsi" w:cstheme="minorHAnsi"/>
          <w:sz w:val="22"/>
          <w:szCs w:val="22"/>
          <w:lang w:val="en-US"/>
        </w:rPr>
        <w:t>;</w:t>
      </w:r>
    </w:p>
    <w:p w14:paraId="291FFBD7" w14:textId="3AB3004F" w:rsidR="002D36BF" w:rsidRPr="005C5A57" w:rsidRDefault="009C245E">
      <w:pPr>
        <w:pStyle w:val="ListParagraph"/>
        <w:numPr>
          <w:ilvl w:val="0"/>
          <w:numId w:val="104"/>
        </w:numPr>
        <w:ind w:left="814"/>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potential vulnerability of buildings situated in flood prone areas</w:t>
      </w:r>
      <w:r w:rsidR="002D36BF" w:rsidRPr="005C5A57">
        <w:rPr>
          <w:rFonts w:asciiTheme="minorHAnsi" w:hAnsiTheme="minorHAnsi" w:cstheme="minorHAnsi"/>
          <w:sz w:val="22"/>
          <w:szCs w:val="22"/>
          <w:lang w:val="en-US"/>
        </w:rPr>
        <w:t>;</w:t>
      </w:r>
    </w:p>
    <w:p w14:paraId="25A3C03A" w14:textId="3A7CF31B" w:rsidR="002D36BF" w:rsidRPr="005C5A57" w:rsidRDefault="009C245E">
      <w:pPr>
        <w:pStyle w:val="ListParagraph"/>
        <w:numPr>
          <w:ilvl w:val="0"/>
          <w:numId w:val="104"/>
        </w:numPr>
        <w:ind w:left="814"/>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potential risk that retrofit works may pose safety risks</w:t>
      </w:r>
      <w:r w:rsidR="002D36BF" w:rsidRPr="005C5A57">
        <w:rPr>
          <w:rFonts w:asciiTheme="minorHAnsi" w:hAnsiTheme="minorHAnsi" w:cstheme="minorHAnsi"/>
          <w:sz w:val="22"/>
          <w:szCs w:val="22"/>
          <w:lang w:val="en-US"/>
        </w:rPr>
        <w:t>;</w:t>
      </w:r>
    </w:p>
    <w:p w14:paraId="2CD64630" w14:textId="3F6C04A6" w:rsidR="009C245E" w:rsidRPr="005C5A57" w:rsidRDefault="009C245E">
      <w:pPr>
        <w:pStyle w:val="ListParagraph"/>
        <w:numPr>
          <w:ilvl w:val="0"/>
          <w:numId w:val="104"/>
        </w:numPr>
        <w:ind w:left="814"/>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potential environmental risks posed by the waste generated by the refurbishment works.</w:t>
      </w:r>
    </w:p>
    <w:p w14:paraId="334F68CB" w14:textId="77777777" w:rsidR="009C245E" w:rsidRPr="005C5A57" w:rsidRDefault="009C245E" w:rsidP="009C245E">
      <w:pPr>
        <w:jc w:val="both"/>
        <w:rPr>
          <w:rFonts w:asciiTheme="minorHAnsi" w:hAnsiTheme="minorHAnsi" w:cstheme="minorHAnsi"/>
          <w:lang w:val="en-US"/>
        </w:rPr>
      </w:pPr>
    </w:p>
    <w:p w14:paraId="12411930" w14:textId="4EFB01B8" w:rsidR="00631E3E" w:rsidRPr="005C5A57" w:rsidRDefault="00631E3E">
      <w:pPr>
        <w:pStyle w:val="ListParagraph"/>
        <w:numPr>
          <w:ilvl w:val="0"/>
          <w:numId w:val="37"/>
        </w:numPr>
        <w:ind w:left="454" w:hanging="454"/>
        <w:jc w:val="both"/>
        <w:rPr>
          <w:rFonts w:asciiTheme="minorHAnsi" w:hAnsiTheme="minorHAnsi" w:cstheme="minorHAnsi"/>
          <w:sz w:val="22"/>
          <w:szCs w:val="22"/>
          <w:lang w:val="en-US"/>
        </w:rPr>
      </w:pPr>
      <w:r w:rsidRPr="005C5A57">
        <w:rPr>
          <w:rFonts w:asciiTheme="minorHAnsi" w:hAnsiTheme="minorHAnsi" w:cstheme="minorBidi"/>
          <w:sz w:val="22"/>
          <w:szCs w:val="22"/>
          <w:lang w:val="en-US"/>
        </w:rPr>
        <w:t xml:space="preserve">The </w:t>
      </w:r>
      <w:r w:rsidR="009C245E" w:rsidRPr="005C5A57">
        <w:rPr>
          <w:rFonts w:asciiTheme="minorHAnsi" w:hAnsiTheme="minorHAnsi" w:cstheme="minorBidi"/>
          <w:sz w:val="22"/>
          <w:szCs w:val="22"/>
          <w:lang w:val="en-US"/>
        </w:rPr>
        <w:t xml:space="preserve">LCPB </w:t>
      </w:r>
      <w:r w:rsidRPr="005C5A57">
        <w:rPr>
          <w:rFonts w:asciiTheme="minorHAnsi" w:hAnsiTheme="minorHAnsi" w:cstheme="minorBidi"/>
          <w:sz w:val="22"/>
          <w:szCs w:val="22"/>
          <w:lang w:val="en-US"/>
        </w:rPr>
        <w:t xml:space="preserve">Project </w:t>
      </w:r>
      <w:r w:rsidR="009C245E" w:rsidRPr="005C5A57">
        <w:rPr>
          <w:rFonts w:asciiTheme="minorHAnsi" w:hAnsiTheme="minorHAnsi" w:cstheme="minorBidi"/>
          <w:sz w:val="22"/>
          <w:szCs w:val="22"/>
          <w:lang w:val="en-US"/>
        </w:rPr>
        <w:t>maintain</w:t>
      </w:r>
      <w:r w:rsidRPr="005C5A57">
        <w:rPr>
          <w:rFonts w:asciiTheme="minorHAnsi" w:hAnsiTheme="minorHAnsi" w:cstheme="minorBidi"/>
          <w:sz w:val="22"/>
          <w:szCs w:val="22"/>
          <w:lang w:val="en-US"/>
        </w:rPr>
        <w:t>s</w:t>
      </w:r>
      <w:r w:rsidR="009C245E" w:rsidRPr="005C5A57">
        <w:rPr>
          <w:rFonts w:asciiTheme="minorHAnsi" w:hAnsiTheme="minorHAnsi" w:cstheme="minorBidi"/>
          <w:sz w:val="22"/>
          <w:szCs w:val="22"/>
          <w:lang w:val="en-US"/>
        </w:rPr>
        <w:t xml:space="preserve"> constant engagement with local communities covered by the Project and deploy</w:t>
      </w:r>
      <w:r w:rsidRPr="005C5A57">
        <w:rPr>
          <w:rFonts w:asciiTheme="minorHAnsi" w:hAnsiTheme="minorHAnsi" w:cstheme="minorBidi"/>
          <w:sz w:val="22"/>
          <w:szCs w:val="22"/>
          <w:lang w:val="en-US"/>
        </w:rPr>
        <w:t>s</w:t>
      </w:r>
      <w:r w:rsidR="009C245E" w:rsidRPr="005C5A57">
        <w:rPr>
          <w:rFonts w:asciiTheme="minorHAnsi" w:hAnsiTheme="minorHAnsi" w:cstheme="minorBidi"/>
          <w:sz w:val="22"/>
          <w:szCs w:val="22"/>
          <w:lang w:val="en-US"/>
        </w:rPr>
        <w:t xml:space="preserve"> stakeholder mechanisms and grievance redress mechanisms to ensure </w:t>
      </w:r>
      <w:r w:rsidRPr="005C5A57">
        <w:rPr>
          <w:rFonts w:asciiTheme="minorHAnsi" w:hAnsiTheme="minorHAnsi" w:cstheme="minorBidi"/>
          <w:sz w:val="22"/>
          <w:szCs w:val="22"/>
          <w:lang w:val="en-US"/>
        </w:rPr>
        <w:t>compliance to the SESP. This is</w:t>
      </w:r>
      <w:r w:rsidR="009C245E" w:rsidRPr="005C5A57">
        <w:rPr>
          <w:rFonts w:asciiTheme="minorHAnsi" w:hAnsiTheme="minorHAnsi" w:cstheme="minorBidi"/>
          <w:sz w:val="22"/>
          <w:szCs w:val="22"/>
          <w:lang w:val="en-US"/>
        </w:rPr>
        <w:t xml:space="preserve"> underpinned by an </w:t>
      </w:r>
      <w:r w:rsidRPr="005C5A57">
        <w:rPr>
          <w:rFonts w:asciiTheme="minorHAnsi" w:hAnsiTheme="minorHAnsi" w:cstheme="minorBidi"/>
          <w:sz w:val="22"/>
          <w:szCs w:val="22"/>
          <w:lang w:val="en-US"/>
        </w:rPr>
        <w:t>a</w:t>
      </w:r>
      <w:r w:rsidR="009C245E" w:rsidRPr="005C5A57">
        <w:rPr>
          <w:rFonts w:asciiTheme="minorHAnsi" w:hAnsiTheme="minorHAnsi" w:cstheme="minorBidi"/>
          <w:sz w:val="22"/>
          <w:szCs w:val="22"/>
          <w:lang w:val="en-US"/>
        </w:rPr>
        <w:t xml:space="preserve">ccountability </w:t>
      </w:r>
      <w:r w:rsidRPr="005C5A57">
        <w:rPr>
          <w:rFonts w:asciiTheme="minorHAnsi" w:hAnsiTheme="minorHAnsi" w:cstheme="minorBidi"/>
          <w:sz w:val="22"/>
          <w:szCs w:val="22"/>
          <w:lang w:val="en-US"/>
        </w:rPr>
        <w:t>m</w:t>
      </w:r>
      <w:r w:rsidR="009C245E" w:rsidRPr="005C5A57">
        <w:rPr>
          <w:rFonts w:asciiTheme="minorHAnsi" w:hAnsiTheme="minorHAnsi" w:cstheme="minorBidi"/>
          <w:sz w:val="22"/>
          <w:szCs w:val="22"/>
          <w:lang w:val="en-US"/>
        </w:rPr>
        <w:t xml:space="preserve">echanism </w:t>
      </w:r>
      <w:r w:rsidRPr="005C5A57">
        <w:rPr>
          <w:rFonts w:asciiTheme="minorHAnsi" w:hAnsiTheme="minorHAnsi" w:cstheme="minorBidi"/>
          <w:sz w:val="22"/>
          <w:szCs w:val="22"/>
          <w:lang w:val="en-US"/>
        </w:rPr>
        <w:t>consisting of:</w:t>
      </w:r>
    </w:p>
    <w:p w14:paraId="0E7DD0E1" w14:textId="77777777" w:rsidR="00631E3E" w:rsidRPr="005C5A57" w:rsidRDefault="00631E3E" w:rsidP="00631E3E">
      <w:pPr>
        <w:pStyle w:val="ListParagraph"/>
        <w:ind w:left="454"/>
        <w:jc w:val="both"/>
        <w:rPr>
          <w:rFonts w:asciiTheme="minorHAnsi" w:hAnsiTheme="minorHAnsi" w:cstheme="minorHAnsi"/>
          <w:sz w:val="22"/>
          <w:szCs w:val="22"/>
          <w:lang w:val="en-US"/>
        </w:rPr>
      </w:pPr>
    </w:p>
    <w:p w14:paraId="73B056B3" w14:textId="1C7995B2" w:rsidR="00631E3E" w:rsidRPr="005C5A57" w:rsidRDefault="00631E3E">
      <w:pPr>
        <w:pStyle w:val="ListParagraph"/>
        <w:numPr>
          <w:ilvl w:val="0"/>
          <w:numId w:val="105"/>
        </w:numPr>
        <w:ind w:left="814"/>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a</w:t>
      </w:r>
      <w:r w:rsidR="009C245E" w:rsidRPr="005C5A57">
        <w:rPr>
          <w:rFonts w:asciiTheme="minorHAnsi" w:hAnsiTheme="minorHAnsi" w:cstheme="minorHAnsi"/>
          <w:sz w:val="22"/>
          <w:szCs w:val="22"/>
          <w:lang w:val="en-US"/>
        </w:rPr>
        <w:t xml:space="preserve"> Compliance Review to respond to claims that LCPB is not in compliance with applicable environmental and social policies</w:t>
      </w:r>
      <w:r w:rsidRPr="005C5A57">
        <w:rPr>
          <w:rFonts w:asciiTheme="minorHAnsi" w:hAnsiTheme="minorHAnsi" w:cstheme="minorHAnsi"/>
          <w:sz w:val="22"/>
          <w:szCs w:val="22"/>
          <w:lang w:val="en-US"/>
        </w:rPr>
        <w:t>;</w:t>
      </w:r>
      <w:r w:rsidR="009C245E" w:rsidRPr="005C5A57">
        <w:rPr>
          <w:rFonts w:asciiTheme="minorHAnsi" w:hAnsiTheme="minorHAnsi" w:cstheme="minorHAnsi"/>
          <w:sz w:val="22"/>
          <w:szCs w:val="22"/>
          <w:lang w:val="en-US"/>
        </w:rPr>
        <w:t xml:space="preserve"> and </w:t>
      </w:r>
    </w:p>
    <w:p w14:paraId="616A2560" w14:textId="7A40537E" w:rsidR="009C245E" w:rsidRPr="005C5A57" w:rsidRDefault="009C245E">
      <w:pPr>
        <w:pStyle w:val="ListParagraph"/>
        <w:numPr>
          <w:ilvl w:val="0"/>
          <w:numId w:val="105"/>
        </w:numPr>
        <w:ind w:left="814"/>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a Stakeholder Response Mechanism that ensures individuals, people and communities affected by the Project have access to appropriate grievance resolution procedures for hearing and addressing Project related complaints and disputes.</w:t>
      </w:r>
    </w:p>
    <w:p w14:paraId="4028CD7C" w14:textId="77777777" w:rsidR="009C245E" w:rsidRPr="005C5A57" w:rsidRDefault="009C245E" w:rsidP="009C245E">
      <w:pPr>
        <w:pStyle w:val="ListParagraph"/>
        <w:ind w:left="454"/>
        <w:jc w:val="both"/>
        <w:rPr>
          <w:rFonts w:asciiTheme="minorHAnsi" w:hAnsiTheme="minorHAnsi" w:cstheme="minorHAnsi"/>
          <w:sz w:val="22"/>
          <w:szCs w:val="22"/>
          <w:lang w:val="en-US"/>
        </w:rPr>
      </w:pPr>
    </w:p>
    <w:p w14:paraId="785FE051" w14:textId="61F3D807" w:rsidR="009C245E" w:rsidRPr="005C5A57" w:rsidRDefault="459737A9" w:rsidP="5C425EF2">
      <w:pPr>
        <w:pStyle w:val="ListParagraph"/>
        <w:numPr>
          <w:ilvl w:val="0"/>
          <w:numId w:val="37"/>
        </w:numPr>
        <w:ind w:left="454" w:hanging="454"/>
        <w:jc w:val="both"/>
        <w:rPr>
          <w:rFonts w:asciiTheme="minorHAnsi" w:hAnsiTheme="minorHAnsi" w:cstheme="minorBidi"/>
          <w:sz w:val="22"/>
          <w:szCs w:val="22"/>
          <w:lang w:val="en-US"/>
        </w:rPr>
      </w:pPr>
      <w:bookmarkStart w:id="210" w:name="_Ref112501744"/>
      <w:r w:rsidRPr="005C5A57">
        <w:rPr>
          <w:rFonts w:asciiTheme="minorHAnsi" w:hAnsiTheme="minorHAnsi" w:cstheme="minorBidi"/>
          <w:sz w:val="22"/>
          <w:szCs w:val="22"/>
          <w:lang w:val="en-US"/>
        </w:rPr>
        <w:t>The only SESP issue</w:t>
      </w:r>
      <w:r w:rsidR="649DB26E" w:rsidRPr="005C5A57">
        <w:rPr>
          <w:rFonts w:asciiTheme="minorHAnsi" w:hAnsiTheme="minorHAnsi" w:cstheme="minorBidi"/>
          <w:sz w:val="22"/>
          <w:szCs w:val="22"/>
          <w:lang w:val="en-US"/>
        </w:rPr>
        <w:t xml:space="preserve"> was </w:t>
      </w:r>
      <w:r w:rsidRPr="005C5A57">
        <w:rPr>
          <w:rFonts w:asciiTheme="minorHAnsi" w:hAnsiTheme="minorHAnsi" w:cstheme="minorBidi"/>
          <w:sz w:val="22"/>
          <w:szCs w:val="22"/>
          <w:lang w:val="en-US"/>
        </w:rPr>
        <w:t xml:space="preserve">the </w:t>
      </w:r>
      <w:r w:rsidR="649DB26E" w:rsidRPr="005C5A57">
        <w:rPr>
          <w:rFonts w:asciiTheme="minorHAnsi" w:hAnsiTheme="minorHAnsi" w:cstheme="minorBidi"/>
          <w:sz w:val="22"/>
          <w:szCs w:val="22"/>
          <w:lang w:val="en-US"/>
        </w:rPr>
        <w:t xml:space="preserve">setup </w:t>
      </w:r>
      <w:r w:rsidRPr="005C5A57">
        <w:rPr>
          <w:rFonts w:asciiTheme="minorHAnsi" w:hAnsiTheme="minorHAnsi" w:cstheme="minorBidi"/>
          <w:sz w:val="22"/>
          <w:szCs w:val="22"/>
          <w:lang w:val="en-US"/>
        </w:rPr>
        <w:t xml:space="preserve">of </w:t>
      </w:r>
      <w:r w:rsidR="649DB26E" w:rsidRPr="005C5A57">
        <w:rPr>
          <w:rFonts w:asciiTheme="minorHAnsi" w:hAnsiTheme="minorHAnsi" w:cstheme="minorBidi"/>
          <w:sz w:val="22"/>
          <w:szCs w:val="22"/>
          <w:lang w:val="en-US"/>
        </w:rPr>
        <w:t>measures to deal with the generation of waste from building retrofits</w:t>
      </w:r>
      <w:r w:rsidRPr="005C5A57">
        <w:rPr>
          <w:rFonts w:asciiTheme="minorHAnsi" w:hAnsiTheme="minorHAnsi" w:cstheme="minorBidi"/>
          <w:sz w:val="22"/>
          <w:szCs w:val="22"/>
          <w:lang w:val="en-US"/>
        </w:rPr>
        <w:t xml:space="preserve">. </w:t>
      </w:r>
      <w:r w:rsidR="649DB26E" w:rsidRPr="005C5A57">
        <w:rPr>
          <w:rFonts w:asciiTheme="minorHAnsi" w:hAnsiTheme="minorHAnsi" w:cstheme="minorBidi"/>
          <w:sz w:val="22"/>
          <w:szCs w:val="22"/>
          <w:lang w:val="en-US"/>
        </w:rPr>
        <w:t xml:space="preserve">A situation has emerged where asbestos roofs have been removed as an insulation or energy efficiency measure. </w:t>
      </w:r>
      <w:r w:rsidRPr="005C5A57">
        <w:rPr>
          <w:rFonts w:asciiTheme="minorHAnsi" w:hAnsiTheme="minorHAnsi" w:cstheme="minorBidi"/>
          <w:sz w:val="22"/>
          <w:szCs w:val="22"/>
          <w:lang w:val="en-US"/>
        </w:rPr>
        <w:t>With a</w:t>
      </w:r>
      <w:r w:rsidR="649DB26E" w:rsidRPr="005C5A57">
        <w:rPr>
          <w:rFonts w:asciiTheme="minorHAnsi" w:hAnsiTheme="minorHAnsi" w:cstheme="minorBidi"/>
          <w:sz w:val="22"/>
          <w:szCs w:val="22"/>
          <w:lang w:val="en-US"/>
        </w:rPr>
        <w:t xml:space="preserve">sbestos </w:t>
      </w:r>
      <w:r w:rsidRPr="005C5A57">
        <w:rPr>
          <w:rFonts w:asciiTheme="minorHAnsi" w:hAnsiTheme="minorHAnsi" w:cstheme="minorBidi"/>
          <w:sz w:val="22"/>
          <w:szCs w:val="22"/>
          <w:lang w:val="en-US"/>
        </w:rPr>
        <w:t>being a</w:t>
      </w:r>
      <w:r w:rsidR="649DB26E" w:rsidRPr="005C5A57">
        <w:rPr>
          <w:rFonts w:asciiTheme="minorHAnsi" w:hAnsiTheme="minorHAnsi" w:cstheme="minorBidi"/>
          <w:sz w:val="22"/>
          <w:szCs w:val="22"/>
          <w:lang w:val="en-US"/>
        </w:rPr>
        <w:t xml:space="preserve"> dangerous material used in the past as a roof material in almost all public buildings in ex-Yugoslavia</w:t>
      </w:r>
      <w:r w:rsidRPr="005C5A57">
        <w:rPr>
          <w:rFonts w:asciiTheme="minorHAnsi" w:hAnsiTheme="minorHAnsi" w:cstheme="minorBidi"/>
          <w:sz w:val="22"/>
          <w:szCs w:val="22"/>
          <w:lang w:val="en-US"/>
        </w:rPr>
        <w:t xml:space="preserve">, there are no BiH regulations regarding the disposal of asbestos. </w:t>
      </w:r>
      <w:r w:rsidR="649DB26E" w:rsidRPr="005C5A57">
        <w:rPr>
          <w:rFonts w:asciiTheme="minorHAnsi" w:hAnsiTheme="minorHAnsi" w:cstheme="minorBidi"/>
          <w:sz w:val="22"/>
          <w:szCs w:val="22"/>
          <w:lang w:val="en-US"/>
        </w:rPr>
        <w:t xml:space="preserve">Chipping and breaking of the asbestos tiles create small particles of dust which are dangerous for </w:t>
      </w:r>
      <w:r w:rsidR="3238C8F3" w:rsidRPr="005C5A57">
        <w:rPr>
          <w:rFonts w:asciiTheme="minorHAnsi" w:hAnsiTheme="minorHAnsi" w:cstheme="minorBidi"/>
          <w:sz w:val="22"/>
          <w:szCs w:val="22"/>
          <w:lang w:val="en-US"/>
        </w:rPr>
        <w:t xml:space="preserve">human </w:t>
      </w:r>
      <w:r w:rsidR="649DB26E" w:rsidRPr="005C5A57">
        <w:rPr>
          <w:rFonts w:asciiTheme="minorHAnsi" w:hAnsiTheme="minorHAnsi" w:cstheme="minorBidi"/>
          <w:sz w:val="22"/>
          <w:szCs w:val="22"/>
          <w:lang w:val="en-US"/>
        </w:rPr>
        <w:t xml:space="preserve">respiratory systems. According to reports from the construction sites, </w:t>
      </w:r>
      <w:r w:rsidR="3238C8F3" w:rsidRPr="005C5A57">
        <w:rPr>
          <w:rFonts w:asciiTheme="minorHAnsi" w:hAnsiTheme="minorHAnsi" w:cstheme="minorBidi"/>
          <w:sz w:val="22"/>
          <w:szCs w:val="22"/>
          <w:lang w:val="en-US"/>
        </w:rPr>
        <w:t xml:space="preserve">contractors are in compliance with the </w:t>
      </w:r>
      <w:r w:rsidR="649DB26E" w:rsidRPr="005C5A57">
        <w:rPr>
          <w:rFonts w:asciiTheme="minorHAnsi" w:hAnsiTheme="minorHAnsi" w:cstheme="minorBidi"/>
          <w:sz w:val="22"/>
          <w:szCs w:val="22"/>
          <w:lang w:val="en-US"/>
        </w:rPr>
        <w:t xml:space="preserve">Law on </w:t>
      </w:r>
      <w:r w:rsidR="3238C8F3" w:rsidRPr="005C5A57">
        <w:rPr>
          <w:rFonts w:asciiTheme="minorHAnsi" w:hAnsiTheme="minorHAnsi" w:cstheme="minorBidi"/>
          <w:sz w:val="22"/>
          <w:szCs w:val="22"/>
          <w:lang w:val="en-US"/>
        </w:rPr>
        <w:t>C</w:t>
      </w:r>
      <w:r w:rsidR="649DB26E" w:rsidRPr="005C5A57">
        <w:rPr>
          <w:rFonts w:asciiTheme="minorHAnsi" w:hAnsiTheme="minorHAnsi" w:cstheme="minorBidi"/>
          <w:sz w:val="22"/>
          <w:szCs w:val="22"/>
          <w:lang w:val="en-US"/>
        </w:rPr>
        <w:t xml:space="preserve">onstruction in </w:t>
      </w:r>
      <w:r w:rsidR="3238C8F3" w:rsidRPr="005C5A57">
        <w:rPr>
          <w:rFonts w:asciiTheme="minorHAnsi" w:hAnsiTheme="minorHAnsi" w:cstheme="minorBidi"/>
          <w:sz w:val="22"/>
          <w:szCs w:val="22"/>
          <w:lang w:val="en-US"/>
        </w:rPr>
        <w:t>RS</w:t>
      </w:r>
      <w:r w:rsidR="649DB26E" w:rsidRPr="005C5A57">
        <w:rPr>
          <w:rFonts w:asciiTheme="minorHAnsi" w:hAnsiTheme="minorHAnsi" w:cstheme="minorBidi"/>
          <w:sz w:val="22"/>
          <w:szCs w:val="22"/>
          <w:lang w:val="en-US"/>
        </w:rPr>
        <w:t xml:space="preserve"> and </w:t>
      </w:r>
      <w:r w:rsidR="3238C8F3" w:rsidRPr="005C5A57">
        <w:rPr>
          <w:rFonts w:asciiTheme="minorHAnsi" w:hAnsiTheme="minorHAnsi" w:cstheme="minorBidi"/>
          <w:sz w:val="22"/>
          <w:szCs w:val="22"/>
          <w:lang w:val="en-US"/>
        </w:rPr>
        <w:t>FBiH</w:t>
      </w:r>
      <w:r w:rsidR="649DB26E" w:rsidRPr="005C5A57">
        <w:rPr>
          <w:rFonts w:asciiTheme="minorHAnsi" w:hAnsiTheme="minorHAnsi" w:cstheme="minorBidi"/>
          <w:sz w:val="22"/>
          <w:szCs w:val="22"/>
          <w:lang w:val="en-US"/>
        </w:rPr>
        <w:t>, taking all necessary measures to secure construction site</w:t>
      </w:r>
      <w:r w:rsidR="55F2BF3E" w:rsidRPr="005C5A57">
        <w:rPr>
          <w:rFonts w:asciiTheme="minorHAnsi" w:eastAsiaTheme="minorEastAsia" w:hAnsiTheme="minorHAnsi" w:cstheme="minorBidi"/>
          <w:sz w:val="22"/>
          <w:szCs w:val="22"/>
          <w:lang w:val="en-US"/>
        </w:rPr>
        <w:t>.</w:t>
      </w:r>
      <w:r w:rsidR="3238C8F3" w:rsidRPr="005C5A57">
        <w:rPr>
          <w:rFonts w:asciiTheme="minorHAnsi" w:eastAsiaTheme="minorEastAsia" w:hAnsiTheme="minorHAnsi" w:cstheme="minorBidi"/>
          <w:color w:val="333333"/>
          <w:sz w:val="22"/>
          <w:szCs w:val="22"/>
          <w:lang w:val="en-US"/>
        </w:rPr>
        <w:t xml:space="preserve"> </w:t>
      </w:r>
      <w:r w:rsidR="55F2BF3E" w:rsidRPr="005C5A57">
        <w:rPr>
          <w:rFonts w:asciiTheme="minorHAnsi" w:eastAsiaTheme="minorEastAsia" w:hAnsiTheme="minorHAnsi" w:cstheme="minorBidi"/>
          <w:color w:val="333333"/>
          <w:sz w:val="22"/>
          <w:szCs w:val="22"/>
          <w:lang w:val="en-US"/>
        </w:rPr>
        <w:t>As the project retrofits already existing public buildings within their existing footprint, no land acquisition, resettlement, or any other adverse social impacts (such as loss of assets, loss of income due to retrofitting works). During the retrofitting phase UNDP in cooperation with relevant Ministries for Spatial planning take additional QA measures to ensure following of all legal procedures and action in securing construction sites and providing safety for building end-users (school children, service users like at Health care buildings).</w:t>
      </w:r>
      <w:r w:rsidR="3238C8F3" w:rsidRPr="005C5A57">
        <w:rPr>
          <w:rFonts w:asciiTheme="minorHAnsi" w:hAnsiTheme="minorHAnsi" w:cstheme="minorBidi"/>
          <w:sz w:val="22"/>
          <w:szCs w:val="22"/>
          <w:lang w:val="en-US"/>
        </w:rPr>
        <w:t xml:space="preserve"> </w:t>
      </w:r>
      <w:r w:rsidRPr="005C5A57">
        <w:rPr>
          <w:rFonts w:asciiTheme="minorHAnsi" w:hAnsiTheme="minorHAnsi" w:cstheme="minorBidi"/>
          <w:sz w:val="22"/>
          <w:szCs w:val="22"/>
          <w:lang w:val="en-US"/>
        </w:rPr>
        <w:t xml:space="preserve">Contractors are </w:t>
      </w:r>
      <w:r w:rsidR="3238C8F3" w:rsidRPr="005C5A57">
        <w:rPr>
          <w:rFonts w:asciiTheme="minorHAnsi" w:hAnsiTheme="minorHAnsi" w:cstheme="minorBidi"/>
          <w:sz w:val="22"/>
          <w:szCs w:val="22"/>
          <w:lang w:val="en-US"/>
        </w:rPr>
        <w:t>landfilling the asbestos roof tile waste as</w:t>
      </w:r>
      <w:r w:rsidRPr="005C5A57">
        <w:rPr>
          <w:rFonts w:asciiTheme="minorHAnsi" w:hAnsiTheme="minorHAnsi" w:cstheme="minorBidi"/>
          <w:sz w:val="22"/>
          <w:szCs w:val="22"/>
          <w:lang w:val="en-US"/>
        </w:rPr>
        <w:t xml:space="preserve"> the most responsible means of disposal in the absence of any guidelines for the disposal of asbestos</w:t>
      </w:r>
      <w:r w:rsidR="3238C8F3" w:rsidRPr="005C5A57">
        <w:rPr>
          <w:rFonts w:asciiTheme="minorHAnsi" w:hAnsiTheme="minorHAnsi" w:cstheme="minorBidi"/>
          <w:sz w:val="22"/>
          <w:szCs w:val="22"/>
          <w:lang w:val="en-US"/>
        </w:rPr>
        <w:t>.</w:t>
      </w:r>
      <w:bookmarkEnd w:id="210"/>
      <w:r w:rsidRPr="005C5A57">
        <w:rPr>
          <w:rFonts w:asciiTheme="minorHAnsi" w:hAnsiTheme="minorHAnsi" w:cstheme="minorBidi"/>
          <w:sz w:val="22"/>
          <w:szCs w:val="22"/>
          <w:lang w:val="en-US"/>
        </w:rPr>
        <w:t xml:space="preserve"> </w:t>
      </w:r>
    </w:p>
    <w:p w14:paraId="112D6E34" w14:textId="77777777" w:rsidR="009C245E" w:rsidRPr="005C5A57" w:rsidRDefault="009C245E" w:rsidP="009C245E">
      <w:pPr>
        <w:jc w:val="both"/>
        <w:rPr>
          <w:rFonts w:asciiTheme="minorHAnsi" w:hAnsiTheme="minorHAnsi" w:cstheme="minorHAnsi"/>
          <w:lang w:val="en-US"/>
        </w:rPr>
      </w:pPr>
      <w:r w:rsidRPr="005C5A57">
        <w:rPr>
          <w:rFonts w:asciiTheme="minorHAnsi" w:hAnsiTheme="minorHAnsi" w:cstheme="minorBidi"/>
          <w:lang w:val="en-US"/>
        </w:rPr>
        <w:t xml:space="preserve"> </w:t>
      </w:r>
    </w:p>
    <w:p w14:paraId="26CDCD05" w14:textId="7FF94772" w:rsidR="000479CF" w:rsidRPr="005C5A57" w:rsidRDefault="00B43738">
      <w:pPr>
        <w:pStyle w:val="ListParagraph"/>
        <w:numPr>
          <w:ilvl w:val="0"/>
          <w:numId w:val="37"/>
        </w:numPr>
        <w:autoSpaceDE w:val="0"/>
        <w:autoSpaceDN w:val="0"/>
        <w:adjustRightInd w:val="0"/>
        <w:ind w:left="454" w:hanging="454"/>
        <w:jc w:val="both"/>
        <w:rPr>
          <w:rFonts w:asciiTheme="minorHAnsi" w:hAnsiTheme="minorHAnsi" w:cs="Arial"/>
          <w:sz w:val="22"/>
          <w:szCs w:val="22"/>
          <w:lang w:val="en-US" w:eastAsia="en-CA"/>
        </w:rPr>
      </w:pPr>
      <w:r w:rsidRPr="005C5A57">
        <w:rPr>
          <w:rFonts w:asciiTheme="minorHAnsi" w:hAnsiTheme="minorHAnsi" w:cstheme="minorBidi"/>
          <w:sz w:val="22"/>
          <w:szCs w:val="22"/>
          <w:lang w:val="en-US"/>
        </w:rPr>
        <w:t>Overall, c</w:t>
      </w:r>
      <w:r w:rsidR="009C245E" w:rsidRPr="005C5A57">
        <w:rPr>
          <w:rFonts w:asciiTheme="minorHAnsi" w:hAnsiTheme="minorHAnsi" w:cstheme="minorBidi"/>
          <w:sz w:val="22"/>
          <w:szCs w:val="22"/>
          <w:lang w:val="en-US"/>
        </w:rPr>
        <w:t xml:space="preserve">ompliance to social and environmental safeguards has been </w:t>
      </w:r>
      <w:r w:rsidR="009C245E" w:rsidRPr="005C5A57">
        <w:rPr>
          <w:rFonts w:asciiTheme="minorHAnsi" w:hAnsiTheme="minorHAnsi" w:cstheme="minorBidi"/>
          <w:b/>
          <w:bCs/>
          <w:sz w:val="22"/>
          <w:szCs w:val="22"/>
          <w:lang w:val="en-US"/>
        </w:rPr>
        <w:t>satisfactory</w:t>
      </w:r>
      <w:r w:rsidR="009C245E" w:rsidRPr="005C5A57">
        <w:rPr>
          <w:rFonts w:asciiTheme="minorHAnsi" w:hAnsiTheme="minorHAnsi" w:cstheme="minorBidi"/>
          <w:sz w:val="22"/>
          <w:szCs w:val="22"/>
          <w:lang w:val="en-US"/>
        </w:rPr>
        <w:t xml:space="preserve"> </w:t>
      </w:r>
      <w:r w:rsidRPr="005C5A57">
        <w:rPr>
          <w:rFonts w:asciiTheme="minorHAnsi" w:hAnsiTheme="minorHAnsi" w:cstheme="minorBidi"/>
          <w:sz w:val="22"/>
          <w:szCs w:val="22"/>
          <w:lang w:val="en-US"/>
        </w:rPr>
        <w:t>given that there is ongoing monitoring and evaluation of these risks for which the Project risk level is low</w:t>
      </w:r>
      <w:r w:rsidR="0067039D" w:rsidRPr="005C5A57">
        <w:rPr>
          <w:rFonts w:asciiTheme="minorHAnsi" w:hAnsiTheme="minorHAnsi" w:cs="Arial"/>
          <w:sz w:val="22"/>
          <w:szCs w:val="22"/>
          <w:lang w:val="en-US" w:eastAsia="en-CA"/>
        </w:rPr>
        <w:t>.</w:t>
      </w:r>
    </w:p>
    <w:p w14:paraId="70E4213C" w14:textId="655147F7" w:rsidR="009D6D75" w:rsidRPr="005C5A57" w:rsidRDefault="00954B5A" w:rsidP="009D6D75">
      <w:pPr>
        <w:pStyle w:val="Heading3"/>
        <w:ind w:left="454"/>
        <w:rPr>
          <w:rFonts w:asciiTheme="minorHAnsi" w:hAnsiTheme="minorHAnsi" w:cstheme="minorHAnsi"/>
          <w:lang w:val="en-US"/>
        </w:rPr>
      </w:pPr>
      <w:bookmarkStart w:id="211" w:name="_Toc112591281"/>
      <w:r w:rsidRPr="005C5A57">
        <w:rPr>
          <w:rFonts w:asciiTheme="minorHAnsi" w:hAnsiTheme="minorHAnsi" w:cstheme="minorHAnsi"/>
          <w:lang w:val="en-US"/>
        </w:rPr>
        <w:lastRenderedPageBreak/>
        <w:t>Reporting</w:t>
      </w:r>
      <w:bookmarkEnd w:id="211"/>
    </w:p>
    <w:p w14:paraId="6D0E3F00" w14:textId="7A233A50" w:rsidR="009E3E9E" w:rsidRPr="005C5A57" w:rsidRDefault="009C245E" w:rsidP="00626F3B">
      <w:pPr>
        <w:pStyle w:val="ListParagraph"/>
        <w:numPr>
          <w:ilvl w:val="0"/>
          <w:numId w:val="37"/>
        </w:numPr>
        <w:ind w:left="454" w:hanging="454"/>
        <w:jc w:val="both"/>
        <w:rPr>
          <w:rFonts w:asciiTheme="minorHAnsi" w:hAnsiTheme="minorHAnsi" w:cstheme="minorHAnsi"/>
          <w:sz w:val="22"/>
          <w:szCs w:val="22"/>
          <w:lang w:val="en-US"/>
        </w:rPr>
      </w:pPr>
      <w:r w:rsidRPr="005C5A57">
        <w:rPr>
          <w:rFonts w:asciiTheme="minorHAnsi" w:hAnsiTheme="minorHAnsi" w:cstheme="minorBidi"/>
          <w:sz w:val="22"/>
          <w:szCs w:val="22"/>
          <w:lang w:val="en-US"/>
        </w:rPr>
        <w:t xml:space="preserve">The Project followed a GCF reporting template for </w:t>
      </w:r>
      <w:r w:rsidR="00772B8C" w:rsidRPr="005C5A57">
        <w:rPr>
          <w:rFonts w:asciiTheme="minorHAnsi" w:hAnsiTheme="minorHAnsi" w:cstheme="minorBidi"/>
          <w:sz w:val="22"/>
          <w:szCs w:val="22"/>
          <w:lang w:val="en-US"/>
        </w:rPr>
        <w:t xml:space="preserve">the </w:t>
      </w:r>
      <w:r w:rsidR="00626F3B" w:rsidRPr="005C5A57">
        <w:rPr>
          <w:rFonts w:asciiTheme="minorHAnsi" w:hAnsiTheme="minorHAnsi" w:cstheme="minorBidi"/>
          <w:sz w:val="22"/>
          <w:szCs w:val="22"/>
          <w:lang w:val="en-US"/>
        </w:rPr>
        <w:t>APRs</w:t>
      </w:r>
      <w:r w:rsidR="00772B8C" w:rsidRPr="005C5A57">
        <w:rPr>
          <w:rFonts w:asciiTheme="minorHAnsi" w:hAnsiTheme="minorHAnsi" w:cstheme="minorBidi"/>
          <w:sz w:val="22"/>
          <w:szCs w:val="22"/>
          <w:lang w:val="en-US"/>
        </w:rPr>
        <w:t xml:space="preserve"> </w:t>
      </w:r>
      <w:r w:rsidR="00A018A2" w:rsidRPr="005C5A57">
        <w:rPr>
          <w:rFonts w:asciiTheme="minorHAnsi" w:hAnsiTheme="minorHAnsi" w:cstheme="minorBidi"/>
          <w:sz w:val="22"/>
          <w:szCs w:val="22"/>
          <w:lang w:val="en-US"/>
        </w:rPr>
        <w:t>that included</w:t>
      </w:r>
      <w:r w:rsidRPr="005C5A57">
        <w:rPr>
          <w:rFonts w:asciiTheme="minorHAnsi" w:hAnsiTheme="minorHAnsi" w:cstheme="minorBidi"/>
          <w:sz w:val="22"/>
          <w:szCs w:val="22"/>
          <w:lang w:val="en-US"/>
        </w:rPr>
        <w:t xml:space="preserve"> Project output implementation status, progress on the log frame indictors, changes made during implementation, implementation challenges and lessons learnt. </w:t>
      </w:r>
      <w:r w:rsidR="009E3E9E" w:rsidRPr="005C5A57">
        <w:rPr>
          <w:rFonts w:asciiTheme="minorHAnsi" w:hAnsiTheme="minorHAnsi" w:cstheme="minorBidi"/>
          <w:sz w:val="22"/>
          <w:szCs w:val="22"/>
          <w:lang w:val="en-US"/>
        </w:rPr>
        <w:t xml:space="preserve">The information provided in these </w:t>
      </w:r>
      <w:r w:rsidR="00626F3B" w:rsidRPr="005C5A57">
        <w:rPr>
          <w:rFonts w:asciiTheme="minorHAnsi" w:hAnsiTheme="minorHAnsi" w:cstheme="minorBidi"/>
          <w:sz w:val="22"/>
          <w:szCs w:val="22"/>
          <w:lang w:val="en-US"/>
        </w:rPr>
        <w:t>APRs</w:t>
      </w:r>
      <w:r w:rsidR="009E3E9E" w:rsidRPr="005C5A57">
        <w:rPr>
          <w:rFonts w:asciiTheme="minorHAnsi" w:hAnsiTheme="minorHAnsi" w:cstheme="minorBidi"/>
          <w:sz w:val="22"/>
          <w:szCs w:val="22"/>
          <w:lang w:val="en-US"/>
        </w:rPr>
        <w:t xml:space="preserve"> provides a basis for undertaking adaptive management and managing critical risks by:</w:t>
      </w:r>
    </w:p>
    <w:p w14:paraId="5693E556" w14:textId="77777777" w:rsidR="009E3E9E" w:rsidRPr="005C5A57" w:rsidRDefault="009E3E9E" w:rsidP="009E3E9E">
      <w:pPr>
        <w:autoSpaceDE w:val="0"/>
        <w:autoSpaceDN w:val="0"/>
        <w:adjustRightInd w:val="0"/>
        <w:jc w:val="both"/>
        <w:rPr>
          <w:rFonts w:asciiTheme="minorHAnsi" w:eastAsiaTheme="minorEastAsia" w:hAnsiTheme="minorHAnsi" w:cstheme="minorHAnsi"/>
          <w:bCs/>
          <w:color w:val="000000"/>
          <w:lang w:val="en-US"/>
        </w:rPr>
      </w:pPr>
    </w:p>
    <w:p w14:paraId="02D1FFEB" w14:textId="77777777" w:rsidR="009E3E9E" w:rsidRPr="005C5A57" w:rsidRDefault="009E3E9E">
      <w:pPr>
        <w:numPr>
          <w:ilvl w:val="0"/>
          <w:numId w:val="64"/>
        </w:numPr>
        <w:ind w:left="814"/>
        <w:contextualSpacing/>
        <w:jc w:val="both"/>
        <w:rPr>
          <w:rFonts w:asciiTheme="minorHAnsi" w:hAnsiTheme="minorHAnsi" w:cstheme="minorHAnsi"/>
          <w:lang w:val="en-US"/>
        </w:rPr>
      </w:pPr>
      <w:r w:rsidRPr="005C5A57">
        <w:rPr>
          <w:rFonts w:asciiTheme="minorHAnsi" w:hAnsiTheme="minorHAnsi" w:cstheme="minorHAnsi"/>
          <w:lang w:val="en-US"/>
        </w:rPr>
        <w:t>monitoring activities that lead to delivery of outputs. Progress for each activity is detailed quantitively for progress on non-financial and financial barriers. There is a field for entering what will happen in the following reporting year. This serves as a basis for the work plan;</w:t>
      </w:r>
    </w:p>
    <w:p w14:paraId="4D538E85" w14:textId="77777777" w:rsidR="009E3E9E" w:rsidRPr="005C5A57" w:rsidRDefault="009E3E9E">
      <w:pPr>
        <w:numPr>
          <w:ilvl w:val="0"/>
          <w:numId w:val="64"/>
        </w:numPr>
        <w:ind w:left="814"/>
        <w:contextualSpacing/>
        <w:jc w:val="both"/>
        <w:rPr>
          <w:rFonts w:asciiTheme="minorHAnsi" w:hAnsiTheme="minorHAnsi" w:cstheme="minorHAnsi"/>
          <w:lang w:val="en-US"/>
        </w:rPr>
      </w:pPr>
      <w:r w:rsidRPr="005C5A57">
        <w:rPr>
          <w:rFonts w:asciiTheme="minorHAnsi" w:hAnsiTheme="minorHAnsi" w:cstheme="minorHAnsi"/>
          <w:lang w:val="en-US"/>
        </w:rPr>
        <w:t>fund-level, outcome and output indicators on the PRF to see if targets have been met;</w:t>
      </w:r>
    </w:p>
    <w:p w14:paraId="198F6E58" w14:textId="14237B3B" w:rsidR="009E3E9E" w:rsidRPr="005C5A57" w:rsidRDefault="00626F3B">
      <w:pPr>
        <w:numPr>
          <w:ilvl w:val="0"/>
          <w:numId w:val="64"/>
        </w:numPr>
        <w:ind w:left="814"/>
        <w:contextualSpacing/>
        <w:jc w:val="both"/>
        <w:rPr>
          <w:rFonts w:asciiTheme="minorHAnsi" w:hAnsiTheme="minorHAnsi" w:cstheme="minorHAnsi"/>
          <w:lang w:val="en-US"/>
        </w:rPr>
      </w:pPr>
      <w:r w:rsidRPr="005C5A57">
        <w:rPr>
          <w:rFonts w:asciiTheme="minorHAnsi" w:hAnsiTheme="minorHAnsi" w:cstheme="minorHAnsi"/>
          <w:lang w:val="en-US"/>
        </w:rPr>
        <w:t>documenting the key</w:t>
      </w:r>
      <w:r w:rsidR="009E3E9E" w:rsidRPr="005C5A57">
        <w:rPr>
          <w:rFonts w:asciiTheme="minorHAnsi" w:hAnsiTheme="minorHAnsi" w:cstheme="minorHAnsi"/>
          <w:lang w:val="en-US"/>
        </w:rPr>
        <w:t xml:space="preserve"> activities of the RPs;</w:t>
      </w:r>
    </w:p>
    <w:p w14:paraId="2E88F146" w14:textId="77777777" w:rsidR="009E3E9E" w:rsidRPr="005C5A57" w:rsidRDefault="009E3E9E">
      <w:pPr>
        <w:numPr>
          <w:ilvl w:val="0"/>
          <w:numId w:val="64"/>
        </w:numPr>
        <w:ind w:left="814"/>
        <w:contextualSpacing/>
        <w:jc w:val="both"/>
        <w:rPr>
          <w:rFonts w:asciiTheme="minorHAnsi" w:hAnsiTheme="minorHAnsi" w:cstheme="minorHAnsi"/>
          <w:lang w:val="en-US"/>
        </w:rPr>
      </w:pPr>
      <w:r w:rsidRPr="005C5A57">
        <w:rPr>
          <w:rFonts w:asciiTheme="minorHAnsi" w:hAnsiTheme="minorHAnsi" w:cstheme="minorHAnsi"/>
          <w:lang w:val="en-US"/>
        </w:rPr>
        <w:t xml:space="preserve">articulating activities being done on the Gender Action Plan;  </w:t>
      </w:r>
    </w:p>
    <w:p w14:paraId="569CD2F6" w14:textId="77777777" w:rsidR="009E3E9E" w:rsidRPr="005C5A57" w:rsidRDefault="009E3E9E">
      <w:pPr>
        <w:numPr>
          <w:ilvl w:val="0"/>
          <w:numId w:val="64"/>
        </w:numPr>
        <w:ind w:left="814"/>
        <w:contextualSpacing/>
        <w:jc w:val="both"/>
        <w:rPr>
          <w:rFonts w:asciiTheme="minorHAnsi" w:hAnsiTheme="minorHAnsi" w:cstheme="minorHAnsi"/>
          <w:lang w:val="en-US"/>
        </w:rPr>
      </w:pPr>
      <w:r w:rsidRPr="005C5A57">
        <w:rPr>
          <w:rFonts w:asciiTheme="minorHAnsi" w:hAnsiTheme="minorHAnsi" w:cstheme="minorHAnsi"/>
          <w:lang w:val="en-US"/>
        </w:rPr>
        <w:t>challenges in implementation and lessons learned;</w:t>
      </w:r>
    </w:p>
    <w:p w14:paraId="681EB6D1" w14:textId="3610B457" w:rsidR="009E3E9E" w:rsidRPr="005C5A57" w:rsidRDefault="00626F3B">
      <w:pPr>
        <w:numPr>
          <w:ilvl w:val="0"/>
          <w:numId w:val="64"/>
        </w:numPr>
        <w:ind w:left="814"/>
        <w:contextualSpacing/>
        <w:jc w:val="both"/>
        <w:rPr>
          <w:rFonts w:asciiTheme="minorHAnsi" w:hAnsiTheme="minorHAnsi" w:cstheme="minorHAnsi"/>
          <w:lang w:val="en-US"/>
        </w:rPr>
      </w:pPr>
      <w:r w:rsidRPr="005C5A57">
        <w:rPr>
          <w:rFonts w:asciiTheme="minorHAnsi" w:hAnsiTheme="minorHAnsi" w:cstheme="minorHAnsi"/>
          <w:lang w:val="en-US"/>
        </w:rPr>
        <w:t xml:space="preserve">reporting on the </w:t>
      </w:r>
      <w:r w:rsidR="009E3E9E" w:rsidRPr="005C5A57">
        <w:rPr>
          <w:rFonts w:asciiTheme="minorHAnsi" w:hAnsiTheme="minorHAnsi" w:cstheme="minorHAnsi"/>
          <w:lang w:val="en-US"/>
        </w:rPr>
        <w:t>status of compliance with the environmental and social safeguards. This translates into status of compliance with applicable laws and regulations, management plans and programmes, and the stakeholder engagement plan (such as FAA Clause 10.02 and Law or Regulation 1: Law 4 for 1994). There is also a section on planned activities on environmental and social safeguards</w:t>
      </w:r>
      <w:r w:rsidR="0033266A" w:rsidRPr="005C5A57">
        <w:rPr>
          <w:rFonts w:asciiTheme="minorHAnsi" w:hAnsiTheme="minorHAnsi" w:cstheme="minorHAnsi"/>
          <w:lang w:val="en-US"/>
        </w:rPr>
        <w:t>;</w:t>
      </w:r>
    </w:p>
    <w:p w14:paraId="39E33490" w14:textId="6A56C006" w:rsidR="0033266A" w:rsidRPr="005C5A57" w:rsidRDefault="0033266A">
      <w:pPr>
        <w:numPr>
          <w:ilvl w:val="0"/>
          <w:numId w:val="64"/>
        </w:numPr>
        <w:ind w:left="814"/>
        <w:contextualSpacing/>
        <w:jc w:val="both"/>
        <w:rPr>
          <w:rFonts w:asciiTheme="minorHAnsi" w:hAnsiTheme="minorHAnsi" w:cstheme="minorHAnsi"/>
          <w:lang w:val="en-US"/>
        </w:rPr>
      </w:pPr>
      <w:r w:rsidRPr="005C5A57">
        <w:rPr>
          <w:rFonts w:asciiTheme="minorHAnsi" w:hAnsiTheme="minorHAnsi" w:cstheme="minorHAnsi"/>
          <w:lang w:val="en-US"/>
        </w:rPr>
        <w:t>having involvement of M</w:t>
      </w:r>
      <w:r w:rsidR="00C109D5" w:rsidRPr="005C5A57">
        <w:rPr>
          <w:rFonts w:asciiTheme="minorHAnsi" w:hAnsiTheme="minorHAnsi" w:cstheme="minorHAnsi"/>
          <w:lang w:val="en-US"/>
        </w:rPr>
        <w:t>o</w:t>
      </w:r>
      <w:r w:rsidRPr="005C5A57">
        <w:rPr>
          <w:rFonts w:asciiTheme="minorHAnsi" w:hAnsiTheme="minorHAnsi" w:cstheme="minorHAnsi"/>
          <w:lang w:val="en-US"/>
        </w:rPr>
        <w:t>FTER to contribute</w:t>
      </w:r>
      <w:r w:rsidR="00C109D5" w:rsidRPr="005C5A57">
        <w:rPr>
          <w:rFonts w:asciiTheme="minorHAnsi" w:hAnsiTheme="minorHAnsi" w:cstheme="minorHAnsi"/>
          <w:lang w:val="en-US"/>
        </w:rPr>
        <w:t xml:space="preserve"> to gaps that</w:t>
      </w:r>
      <w:r w:rsidRPr="005C5A57">
        <w:rPr>
          <w:rFonts w:asciiTheme="minorHAnsi" w:hAnsiTheme="minorHAnsi" w:cstheme="minorHAnsi"/>
          <w:lang w:val="en-US"/>
        </w:rPr>
        <w:t xml:space="preserve"> link BiH’s SDGs, NDC and other international protocols to the Project</w:t>
      </w:r>
      <w:r w:rsidR="00C109D5" w:rsidRPr="005C5A57">
        <w:rPr>
          <w:rFonts w:asciiTheme="minorHAnsi" w:hAnsiTheme="minorHAnsi" w:cstheme="minorHAnsi"/>
          <w:lang w:val="en-US"/>
        </w:rPr>
        <w:t>.</w:t>
      </w:r>
    </w:p>
    <w:p w14:paraId="123C72EA" w14:textId="77777777" w:rsidR="009C245E" w:rsidRPr="005C5A57" w:rsidRDefault="009C245E" w:rsidP="009C245E">
      <w:pPr>
        <w:pStyle w:val="ListParagraph"/>
        <w:ind w:left="454"/>
        <w:jc w:val="both"/>
        <w:rPr>
          <w:rFonts w:asciiTheme="minorHAnsi" w:hAnsiTheme="minorHAnsi" w:cstheme="minorHAnsi"/>
          <w:sz w:val="22"/>
          <w:szCs w:val="22"/>
          <w:lang w:val="en-US"/>
        </w:rPr>
      </w:pPr>
    </w:p>
    <w:p w14:paraId="34113886" w14:textId="358461BE" w:rsidR="009C245E" w:rsidRPr="005C5A57" w:rsidRDefault="009C245E">
      <w:pPr>
        <w:pStyle w:val="ListParagraph"/>
        <w:numPr>
          <w:ilvl w:val="0"/>
          <w:numId w:val="37"/>
        </w:numPr>
        <w:ind w:left="454" w:hanging="454"/>
        <w:jc w:val="both"/>
        <w:rPr>
          <w:rFonts w:asciiTheme="minorHAnsi" w:hAnsiTheme="minorHAnsi" w:cstheme="minorHAnsi"/>
          <w:sz w:val="22"/>
          <w:szCs w:val="22"/>
          <w:lang w:val="en-US"/>
        </w:rPr>
      </w:pPr>
      <w:r w:rsidRPr="005C5A57">
        <w:rPr>
          <w:rFonts w:asciiTheme="minorHAnsi" w:hAnsiTheme="minorHAnsi" w:cstheme="minorBidi"/>
          <w:sz w:val="22"/>
          <w:szCs w:val="22"/>
          <w:lang w:val="en-US"/>
        </w:rPr>
        <w:t xml:space="preserve">The submitted </w:t>
      </w:r>
      <w:r w:rsidR="00626F3B" w:rsidRPr="005C5A57">
        <w:rPr>
          <w:rFonts w:asciiTheme="minorHAnsi" w:hAnsiTheme="minorHAnsi" w:cstheme="minorBidi"/>
          <w:sz w:val="22"/>
          <w:szCs w:val="22"/>
          <w:lang w:val="en-US"/>
        </w:rPr>
        <w:t xml:space="preserve">APRs </w:t>
      </w:r>
      <w:r w:rsidRPr="005C5A57">
        <w:rPr>
          <w:rFonts w:asciiTheme="minorHAnsi" w:hAnsiTheme="minorHAnsi" w:cstheme="minorBidi"/>
          <w:sz w:val="22"/>
          <w:szCs w:val="22"/>
          <w:lang w:val="en-US"/>
        </w:rPr>
        <w:t xml:space="preserve">to the GCF </w:t>
      </w:r>
      <w:r w:rsidR="00626F3B" w:rsidRPr="005C5A57">
        <w:rPr>
          <w:rFonts w:asciiTheme="minorHAnsi" w:hAnsiTheme="minorHAnsi" w:cstheme="minorBidi"/>
          <w:sz w:val="22"/>
          <w:szCs w:val="22"/>
          <w:lang w:val="en-US"/>
        </w:rPr>
        <w:t>are</w:t>
      </w:r>
      <w:r w:rsidRPr="005C5A57">
        <w:rPr>
          <w:rFonts w:asciiTheme="minorHAnsi" w:hAnsiTheme="minorHAnsi" w:cstheme="minorBidi"/>
          <w:sz w:val="22"/>
          <w:szCs w:val="22"/>
          <w:lang w:val="en-US"/>
        </w:rPr>
        <w:t xml:space="preserve"> also shared with the </w:t>
      </w:r>
      <w:r w:rsidR="00626F3B" w:rsidRPr="005C5A57">
        <w:rPr>
          <w:rFonts w:asciiTheme="minorHAnsi" w:hAnsiTheme="minorHAnsi" w:cstheme="minorBidi"/>
          <w:sz w:val="22"/>
          <w:szCs w:val="22"/>
          <w:lang w:val="en-US"/>
        </w:rPr>
        <w:t>PB with the</w:t>
      </w:r>
      <w:r w:rsidRPr="005C5A57">
        <w:rPr>
          <w:rFonts w:asciiTheme="minorHAnsi" w:hAnsiTheme="minorHAnsi" w:cstheme="minorBidi"/>
          <w:sz w:val="22"/>
          <w:szCs w:val="22"/>
          <w:lang w:val="en-US"/>
        </w:rPr>
        <w:t xml:space="preserve"> UNDP </w:t>
      </w:r>
      <w:r w:rsidR="00626F3B" w:rsidRPr="005C5A57">
        <w:rPr>
          <w:rFonts w:asciiTheme="minorHAnsi" w:hAnsiTheme="minorHAnsi" w:cstheme="minorBidi"/>
          <w:sz w:val="22"/>
          <w:szCs w:val="22"/>
          <w:lang w:val="en-US"/>
        </w:rPr>
        <w:t>BiH CO</w:t>
      </w:r>
      <w:r w:rsidRPr="005C5A57">
        <w:rPr>
          <w:rFonts w:asciiTheme="minorHAnsi" w:hAnsiTheme="minorHAnsi" w:cstheme="minorBidi"/>
          <w:sz w:val="22"/>
          <w:szCs w:val="22"/>
          <w:lang w:val="en-US"/>
        </w:rPr>
        <w:t xml:space="preserve"> coordinat</w:t>
      </w:r>
      <w:r w:rsidR="00626F3B" w:rsidRPr="005C5A57">
        <w:rPr>
          <w:rFonts w:asciiTheme="minorHAnsi" w:hAnsiTheme="minorHAnsi" w:cstheme="minorBidi"/>
          <w:sz w:val="22"/>
          <w:szCs w:val="22"/>
          <w:lang w:val="en-US"/>
        </w:rPr>
        <w:t>ing</w:t>
      </w:r>
      <w:r w:rsidRPr="005C5A57">
        <w:rPr>
          <w:rFonts w:asciiTheme="minorHAnsi" w:hAnsiTheme="minorHAnsi" w:cstheme="minorBidi"/>
          <w:sz w:val="22"/>
          <w:szCs w:val="22"/>
          <w:lang w:val="en-US"/>
        </w:rPr>
        <w:t xml:space="preserve"> input</w:t>
      </w:r>
      <w:r w:rsidR="00626F3B" w:rsidRPr="005C5A57">
        <w:rPr>
          <w:rFonts w:asciiTheme="minorHAnsi" w:hAnsiTheme="minorHAnsi" w:cstheme="minorBidi"/>
          <w:sz w:val="22"/>
          <w:szCs w:val="22"/>
          <w:lang w:val="en-US"/>
        </w:rPr>
        <w:t xml:space="preserve">s from </w:t>
      </w:r>
      <w:r w:rsidRPr="005C5A57">
        <w:rPr>
          <w:rFonts w:asciiTheme="minorHAnsi" w:hAnsiTheme="minorHAnsi" w:cstheme="minorBidi"/>
          <w:sz w:val="22"/>
          <w:szCs w:val="22"/>
          <w:lang w:val="en-US"/>
        </w:rPr>
        <w:t xml:space="preserve">other stakeholders to the report as appropriate. The quality rating of the previous year’s report will be used to inform the preparation of the subsequent report. </w:t>
      </w:r>
      <w:r w:rsidR="00626F3B" w:rsidRPr="005C5A57">
        <w:rPr>
          <w:rFonts w:asciiTheme="minorHAnsi" w:hAnsiTheme="minorHAnsi" w:cstheme="minorBidi"/>
          <w:sz w:val="22"/>
          <w:szCs w:val="22"/>
          <w:lang w:val="en-US"/>
        </w:rPr>
        <w:t>Overall quality of Project reporting is assessed as being satisfactory and reports do outline the causes of any delay in implementation.</w:t>
      </w:r>
    </w:p>
    <w:p w14:paraId="13B24B64" w14:textId="77777777" w:rsidR="009C245E" w:rsidRPr="005C5A57" w:rsidRDefault="009C245E" w:rsidP="009C245E">
      <w:pPr>
        <w:jc w:val="both"/>
        <w:rPr>
          <w:rFonts w:asciiTheme="minorHAnsi" w:hAnsiTheme="minorHAnsi" w:cstheme="minorHAnsi"/>
          <w:lang w:val="en-US"/>
        </w:rPr>
      </w:pPr>
      <w:r w:rsidRPr="005C5A57">
        <w:rPr>
          <w:rFonts w:asciiTheme="minorHAnsi" w:hAnsiTheme="minorHAnsi" w:cstheme="minorHAnsi"/>
          <w:lang w:val="en-US"/>
        </w:rPr>
        <w:t xml:space="preserve"> </w:t>
      </w:r>
    </w:p>
    <w:p w14:paraId="4789B30F" w14:textId="77777777" w:rsidR="007C78F7" w:rsidRPr="005C5A57" w:rsidRDefault="009C245E">
      <w:pPr>
        <w:pStyle w:val="ListParagraph"/>
        <w:numPr>
          <w:ilvl w:val="0"/>
          <w:numId w:val="37"/>
        </w:numPr>
        <w:ind w:left="454" w:hanging="454"/>
        <w:jc w:val="both"/>
        <w:rPr>
          <w:rFonts w:asciiTheme="minorHAnsi" w:hAnsiTheme="minorHAnsi" w:cstheme="minorHAnsi"/>
          <w:sz w:val="22"/>
          <w:szCs w:val="22"/>
          <w:lang w:val="en-US"/>
        </w:rPr>
      </w:pPr>
      <w:r w:rsidRPr="005C5A57">
        <w:rPr>
          <w:rFonts w:asciiTheme="minorHAnsi" w:hAnsiTheme="minorHAnsi" w:cstheme="minorBidi"/>
          <w:sz w:val="22"/>
          <w:szCs w:val="22"/>
          <w:lang w:val="en-US"/>
        </w:rPr>
        <w:t>The</w:t>
      </w:r>
      <w:r w:rsidR="007C78F7" w:rsidRPr="005C5A57">
        <w:rPr>
          <w:rFonts w:asciiTheme="minorHAnsi" w:hAnsiTheme="minorHAnsi" w:cstheme="minorBidi"/>
          <w:sz w:val="22"/>
          <w:szCs w:val="22"/>
          <w:lang w:val="en-US"/>
        </w:rPr>
        <w:t>re has also been reporting on:</w:t>
      </w:r>
    </w:p>
    <w:p w14:paraId="08A72CF4" w14:textId="77777777" w:rsidR="007C78F7" w:rsidRPr="005C5A57" w:rsidRDefault="007C78F7" w:rsidP="007C78F7">
      <w:pPr>
        <w:pStyle w:val="ListParagraph"/>
        <w:rPr>
          <w:rFonts w:asciiTheme="minorHAnsi" w:hAnsiTheme="minorHAnsi" w:cstheme="minorHAnsi"/>
          <w:sz w:val="22"/>
          <w:szCs w:val="22"/>
          <w:lang w:val="en-US"/>
        </w:rPr>
      </w:pPr>
    </w:p>
    <w:p w14:paraId="2AFAF769" w14:textId="7518E0BC" w:rsidR="007C78F7" w:rsidRPr="005C5A57" w:rsidRDefault="009C245E">
      <w:pPr>
        <w:pStyle w:val="ListParagraph"/>
        <w:numPr>
          <w:ilvl w:val="0"/>
          <w:numId w:val="106"/>
        </w:numPr>
        <w:ind w:left="814"/>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PB</w:t>
      </w:r>
      <w:r w:rsidR="007C78F7" w:rsidRPr="005C5A57">
        <w:rPr>
          <w:rFonts w:asciiTheme="minorHAnsi" w:hAnsiTheme="minorHAnsi" w:cstheme="minorHAnsi"/>
          <w:sz w:val="22"/>
          <w:szCs w:val="22"/>
          <w:lang w:val="en-US"/>
        </w:rPr>
        <w:t xml:space="preserve"> meetings of which the PB has had 8 meetings since the Project started (the first PB meeting was on 25 September 2018);</w:t>
      </w:r>
    </w:p>
    <w:p w14:paraId="346911BC" w14:textId="4EDE32E1" w:rsidR="00C109D5" w:rsidRPr="005C5A57" w:rsidRDefault="00C109D5">
      <w:pPr>
        <w:pStyle w:val="ListParagraph"/>
        <w:numPr>
          <w:ilvl w:val="0"/>
          <w:numId w:val="106"/>
        </w:numPr>
        <w:ind w:left="814"/>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HACT micro-assessments of the 4 RPs;</w:t>
      </w:r>
      <w:r w:rsidR="00EB34EC" w:rsidRPr="005C5A57">
        <w:rPr>
          <w:rFonts w:asciiTheme="minorHAnsi" w:hAnsiTheme="minorHAnsi" w:cstheme="minorHAnsi"/>
          <w:sz w:val="22"/>
          <w:szCs w:val="22"/>
          <w:lang w:val="en-US"/>
        </w:rPr>
        <w:t xml:space="preserve"> and</w:t>
      </w:r>
    </w:p>
    <w:p w14:paraId="31BFE161" w14:textId="0B4C437A" w:rsidR="009C245E" w:rsidRPr="005C5A57" w:rsidRDefault="00EB34EC">
      <w:pPr>
        <w:pStyle w:val="ListParagraph"/>
        <w:numPr>
          <w:ilvl w:val="0"/>
          <w:numId w:val="106"/>
        </w:numPr>
        <w:ind w:left="814"/>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Annual f</w:t>
      </w:r>
      <w:r w:rsidR="00C109D5" w:rsidRPr="005C5A57">
        <w:rPr>
          <w:rFonts w:asciiTheme="minorHAnsi" w:hAnsiTheme="minorHAnsi" w:cstheme="minorHAnsi"/>
          <w:sz w:val="22"/>
          <w:szCs w:val="22"/>
          <w:lang w:val="en-US"/>
        </w:rPr>
        <w:t>inancial reports</w:t>
      </w:r>
      <w:r w:rsidRPr="005C5A57">
        <w:rPr>
          <w:rFonts w:asciiTheme="minorHAnsi" w:hAnsiTheme="minorHAnsi" w:cstheme="minorHAnsi"/>
          <w:sz w:val="22"/>
          <w:szCs w:val="22"/>
          <w:lang w:val="en-US"/>
        </w:rPr>
        <w:t>.</w:t>
      </w:r>
    </w:p>
    <w:p w14:paraId="07C54C48" w14:textId="77777777" w:rsidR="00C3669A" w:rsidRPr="005C5A57" w:rsidRDefault="00C3669A" w:rsidP="00C3669A">
      <w:pPr>
        <w:jc w:val="both"/>
        <w:rPr>
          <w:rFonts w:asciiTheme="minorHAnsi" w:hAnsiTheme="minorHAnsi" w:cstheme="minorHAnsi"/>
          <w:lang w:val="en-US"/>
        </w:rPr>
      </w:pPr>
    </w:p>
    <w:p w14:paraId="3C802843" w14:textId="27646FB1" w:rsidR="00713494" w:rsidRPr="005C5A57" w:rsidRDefault="00EB34EC" w:rsidP="006963B5">
      <w:pPr>
        <w:pStyle w:val="ListParagraph"/>
        <w:numPr>
          <w:ilvl w:val="0"/>
          <w:numId w:val="37"/>
        </w:numPr>
        <w:autoSpaceDE w:val="0"/>
        <w:autoSpaceDN w:val="0"/>
        <w:adjustRightInd w:val="0"/>
        <w:ind w:left="454" w:hanging="454"/>
        <w:jc w:val="both"/>
        <w:rPr>
          <w:rFonts w:asciiTheme="minorHAnsi" w:hAnsiTheme="minorHAnsi" w:cs="Arial"/>
          <w:sz w:val="22"/>
          <w:szCs w:val="22"/>
          <w:lang w:val="en-US" w:eastAsia="en-CA"/>
        </w:rPr>
      </w:pPr>
      <w:r w:rsidRPr="005C5A57">
        <w:rPr>
          <w:rFonts w:asciiTheme="minorHAnsi" w:hAnsiTheme="minorHAnsi" w:cstheme="minorBidi"/>
          <w:sz w:val="22"/>
          <w:szCs w:val="22"/>
          <w:lang w:val="en-US"/>
        </w:rPr>
        <w:t>Overall</w:t>
      </w:r>
      <w:r w:rsidR="00713494" w:rsidRPr="005C5A57">
        <w:rPr>
          <w:rFonts w:asciiTheme="minorHAnsi" w:hAnsiTheme="minorHAnsi" w:cstheme="minorBidi"/>
          <w:sz w:val="22"/>
          <w:szCs w:val="22"/>
          <w:lang w:val="en-US"/>
        </w:rPr>
        <w:t>,</w:t>
      </w:r>
      <w:r w:rsidRPr="005C5A57">
        <w:rPr>
          <w:rFonts w:asciiTheme="minorHAnsi" w:hAnsiTheme="minorHAnsi" w:cstheme="minorBidi"/>
          <w:sz w:val="22"/>
          <w:szCs w:val="22"/>
          <w:lang w:val="en-US"/>
        </w:rPr>
        <w:t xml:space="preserve"> the state of </w:t>
      </w:r>
      <w:r w:rsidR="009C245E" w:rsidRPr="005C5A57">
        <w:rPr>
          <w:rFonts w:asciiTheme="minorHAnsi" w:hAnsiTheme="minorHAnsi" w:cstheme="minorBidi"/>
          <w:sz w:val="22"/>
          <w:szCs w:val="22"/>
          <w:lang w:val="en-US"/>
        </w:rPr>
        <w:t xml:space="preserve">LCPB reporting has been </w:t>
      </w:r>
      <w:r w:rsidR="009C245E" w:rsidRPr="005C5A57">
        <w:rPr>
          <w:rFonts w:asciiTheme="minorHAnsi" w:hAnsiTheme="minorHAnsi" w:cstheme="minorBidi"/>
          <w:b/>
          <w:bCs/>
          <w:sz w:val="22"/>
          <w:szCs w:val="22"/>
          <w:lang w:val="en-US"/>
        </w:rPr>
        <w:t>satisfactory</w:t>
      </w:r>
      <w:r w:rsidR="009C245E" w:rsidRPr="005C5A57">
        <w:rPr>
          <w:rFonts w:asciiTheme="minorHAnsi" w:hAnsiTheme="minorHAnsi" w:cstheme="minorBidi"/>
          <w:sz w:val="22"/>
          <w:szCs w:val="22"/>
          <w:lang w:val="en-US"/>
        </w:rPr>
        <w:t xml:space="preserve"> in the context of providing P</w:t>
      </w:r>
      <w:r w:rsidR="006A7CA4">
        <w:rPr>
          <w:rFonts w:asciiTheme="minorHAnsi" w:hAnsiTheme="minorHAnsi" w:cstheme="minorBidi"/>
          <w:sz w:val="22"/>
          <w:szCs w:val="22"/>
          <w:lang w:val="en-US"/>
        </w:rPr>
        <w:t>I</w:t>
      </w:r>
      <w:r w:rsidR="009C245E" w:rsidRPr="005C5A57">
        <w:rPr>
          <w:rFonts w:asciiTheme="minorHAnsi" w:hAnsiTheme="minorHAnsi" w:cstheme="minorBidi"/>
          <w:sz w:val="22"/>
          <w:szCs w:val="22"/>
          <w:lang w:val="en-US"/>
        </w:rPr>
        <w:t>U and UNDP CO personnel with sufficient information to adaptively manage the Project</w:t>
      </w:r>
      <w:r w:rsidR="00713494" w:rsidRPr="005C5A57">
        <w:rPr>
          <w:rFonts w:asciiTheme="minorHAnsi" w:hAnsiTheme="minorHAnsi" w:cstheme="minorBidi"/>
          <w:sz w:val="22"/>
          <w:szCs w:val="22"/>
          <w:lang w:val="en-US"/>
        </w:rPr>
        <w:t xml:space="preserve">, </w:t>
      </w:r>
      <w:r w:rsidR="009C245E" w:rsidRPr="005C5A57">
        <w:rPr>
          <w:rFonts w:asciiTheme="minorHAnsi" w:hAnsiTheme="minorHAnsi" w:cstheme="minorBidi"/>
          <w:sz w:val="22"/>
          <w:szCs w:val="22"/>
          <w:lang w:val="en-US"/>
        </w:rPr>
        <w:t>well-written APRs to provide progress to the activity level against each indicator</w:t>
      </w:r>
      <w:r w:rsidR="00713494" w:rsidRPr="005C5A57">
        <w:rPr>
          <w:rFonts w:asciiTheme="minorHAnsi" w:hAnsiTheme="minorHAnsi" w:cstheme="minorBidi"/>
          <w:sz w:val="22"/>
          <w:szCs w:val="22"/>
          <w:lang w:val="en-US"/>
        </w:rPr>
        <w:t xml:space="preserve">, </w:t>
      </w:r>
      <w:r w:rsidR="009C245E" w:rsidRPr="005C5A57">
        <w:rPr>
          <w:rFonts w:asciiTheme="minorHAnsi" w:hAnsiTheme="minorHAnsi" w:cstheme="minorBidi"/>
          <w:sz w:val="22"/>
          <w:szCs w:val="22"/>
          <w:lang w:val="en-US"/>
        </w:rPr>
        <w:t>progress reports serv</w:t>
      </w:r>
      <w:r w:rsidR="00713494" w:rsidRPr="005C5A57">
        <w:rPr>
          <w:rFonts w:asciiTheme="minorHAnsi" w:hAnsiTheme="minorHAnsi" w:cstheme="minorBidi"/>
          <w:sz w:val="22"/>
          <w:szCs w:val="22"/>
          <w:lang w:val="en-US"/>
        </w:rPr>
        <w:t>ing</w:t>
      </w:r>
      <w:r w:rsidR="009C245E" w:rsidRPr="005C5A57">
        <w:rPr>
          <w:rFonts w:asciiTheme="minorHAnsi" w:hAnsiTheme="minorHAnsi" w:cstheme="minorBidi"/>
          <w:sz w:val="22"/>
          <w:szCs w:val="22"/>
          <w:lang w:val="en-US"/>
        </w:rPr>
        <w:t xml:space="preserve"> as initial work plans</w:t>
      </w:r>
      <w:r w:rsidR="00713494" w:rsidRPr="005C5A57">
        <w:rPr>
          <w:rFonts w:asciiTheme="minorHAnsi" w:hAnsiTheme="minorHAnsi" w:cstheme="minorBidi"/>
          <w:sz w:val="22"/>
          <w:szCs w:val="22"/>
          <w:lang w:val="en-US"/>
        </w:rPr>
        <w:t xml:space="preserve">, and </w:t>
      </w:r>
      <w:r w:rsidR="00713494" w:rsidRPr="005C5A57">
        <w:rPr>
          <w:rFonts w:asciiTheme="minorHAnsi" w:hAnsiTheme="minorHAnsi" w:cs="Arial"/>
          <w:sz w:val="22"/>
          <w:szCs w:val="22"/>
          <w:lang w:val="en-US" w:eastAsia="en-CA"/>
        </w:rPr>
        <w:t>reporting on</w:t>
      </w:r>
      <w:r w:rsidRPr="005C5A57">
        <w:rPr>
          <w:rFonts w:asciiTheme="minorHAnsi" w:hAnsiTheme="minorHAnsi" w:cs="Arial"/>
          <w:sz w:val="22"/>
          <w:szCs w:val="22"/>
          <w:lang w:val="en-US" w:eastAsia="en-CA"/>
        </w:rPr>
        <w:t xml:space="preserve"> environmental and social safeguards and gender.</w:t>
      </w:r>
    </w:p>
    <w:p w14:paraId="04985744" w14:textId="4DE3F022" w:rsidR="006A5DA7" w:rsidRPr="005C5A57" w:rsidRDefault="00EB34EC" w:rsidP="00713494">
      <w:pPr>
        <w:autoSpaceDE w:val="0"/>
        <w:autoSpaceDN w:val="0"/>
        <w:adjustRightInd w:val="0"/>
        <w:jc w:val="both"/>
        <w:rPr>
          <w:rFonts w:asciiTheme="minorHAnsi" w:hAnsiTheme="minorHAnsi" w:cs="Arial"/>
          <w:lang w:val="en-US" w:eastAsia="en-CA"/>
        </w:rPr>
      </w:pPr>
      <w:r w:rsidRPr="005C5A57">
        <w:rPr>
          <w:rFonts w:asciiTheme="minorHAnsi" w:hAnsiTheme="minorHAnsi" w:cs="Arial"/>
          <w:lang w:val="en-US" w:eastAsia="en-CA"/>
        </w:rPr>
        <w:t xml:space="preserve"> </w:t>
      </w:r>
    </w:p>
    <w:p w14:paraId="13AD9083" w14:textId="4AFE8B6E" w:rsidR="00655CA2" w:rsidRPr="005C5A57" w:rsidRDefault="00954B5A" w:rsidP="00655CA2">
      <w:pPr>
        <w:pStyle w:val="Heading3"/>
        <w:ind w:left="454"/>
        <w:rPr>
          <w:rFonts w:asciiTheme="minorHAnsi" w:hAnsiTheme="minorHAnsi"/>
          <w:lang w:val="en-US"/>
        </w:rPr>
      </w:pPr>
      <w:bookmarkStart w:id="212" w:name="_Toc112591282"/>
      <w:r w:rsidRPr="005C5A57">
        <w:rPr>
          <w:rFonts w:asciiTheme="minorHAnsi" w:hAnsiTheme="minorHAnsi"/>
          <w:lang w:val="en-US"/>
        </w:rPr>
        <w:t>Communications and Awareness Raising</w:t>
      </w:r>
      <w:bookmarkEnd w:id="212"/>
    </w:p>
    <w:p w14:paraId="7F856511" w14:textId="6536D4C2" w:rsidR="00954B5A" w:rsidRPr="005C5A57" w:rsidRDefault="00954B5A">
      <w:pPr>
        <w:pStyle w:val="ListParagraph"/>
        <w:numPr>
          <w:ilvl w:val="0"/>
          <w:numId w:val="37"/>
        </w:numPr>
        <w:ind w:left="454" w:hanging="454"/>
        <w:rPr>
          <w:rFonts w:asciiTheme="minorHAnsi" w:hAnsiTheme="minorHAnsi" w:cstheme="minorBidi"/>
          <w:sz w:val="22"/>
          <w:szCs w:val="22"/>
          <w:lang w:val="en-US"/>
        </w:rPr>
      </w:pPr>
      <w:r w:rsidRPr="005C5A57">
        <w:rPr>
          <w:rFonts w:asciiTheme="minorHAnsi" w:hAnsiTheme="minorHAnsi" w:cstheme="minorBidi"/>
          <w:sz w:val="22"/>
          <w:szCs w:val="22"/>
          <w:lang w:val="en-US"/>
        </w:rPr>
        <w:t>Project communications with stakeholders can be characterized as follows:</w:t>
      </w:r>
    </w:p>
    <w:p w14:paraId="3B8345D8" w14:textId="77777777" w:rsidR="00954B5A" w:rsidRPr="005C5A57" w:rsidRDefault="00954B5A" w:rsidP="00954B5A">
      <w:pPr>
        <w:pStyle w:val="ListParagraph"/>
        <w:ind w:left="360"/>
        <w:rPr>
          <w:lang w:val="en-US"/>
        </w:rPr>
      </w:pPr>
    </w:p>
    <w:p w14:paraId="361B554C" w14:textId="77777777" w:rsidR="00954B5A" w:rsidRPr="005C5A57" w:rsidRDefault="00954B5A">
      <w:pPr>
        <w:pStyle w:val="ListParagraph"/>
        <w:numPr>
          <w:ilvl w:val="0"/>
          <w:numId w:val="67"/>
        </w:numPr>
        <w:ind w:left="814"/>
        <w:jc w:val="both"/>
        <w:rPr>
          <w:rFonts w:asciiTheme="minorHAnsi" w:hAnsiTheme="minorHAnsi" w:cstheme="minorHAnsi"/>
          <w:sz w:val="22"/>
          <w:szCs w:val="22"/>
          <w:u w:val="single"/>
          <w:lang w:val="en-US"/>
        </w:rPr>
      </w:pPr>
      <w:r w:rsidRPr="005C5A57">
        <w:rPr>
          <w:rFonts w:asciiTheme="minorHAnsi" w:hAnsiTheme="minorHAnsi" w:cstheme="minorHAnsi"/>
          <w:sz w:val="22"/>
          <w:szCs w:val="22"/>
          <w:lang w:val="en-US"/>
        </w:rPr>
        <w:t>The Project has a dedicated website that is currently under construction to comply with UNDP CO policy to update all project-related websites (</w:t>
      </w:r>
      <w:hyperlink r:id="rId45">
        <w:r w:rsidRPr="005C5A57">
          <w:rPr>
            <w:rStyle w:val="Hyperlink"/>
            <w:rFonts w:asciiTheme="minorHAnsi" w:hAnsiTheme="minorHAnsi" w:cstheme="minorHAnsi"/>
            <w:sz w:val="22"/>
            <w:szCs w:val="22"/>
            <w:lang w:val="en-US"/>
          </w:rPr>
          <w:t>Scaling-Up Investment in Low-Carbon Public Buildings | United Nations Development Programme (undp.org)</w:t>
        </w:r>
      </w:hyperlink>
      <w:r w:rsidRPr="005C5A57">
        <w:rPr>
          <w:rFonts w:asciiTheme="minorHAnsi" w:hAnsiTheme="minorHAnsi" w:cstheme="minorHAnsi"/>
          <w:sz w:val="22"/>
          <w:szCs w:val="22"/>
          <w:lang w:val="en-US"/>
        </w:rPr>
        <w:t>). Currently, the Project information is spread amongst various websites including:</w:t>
      </w:r>
    </w:p>
    <w:p w14:paraId="51A418AE" w14:textId="77777777" w:rsidR="00954B5A" w:rsidRPr="005C5A57" w:rsidRDefault="00954B5A">
      <w:pPr>
        <w:pStyle w:val="ListParagraph"/>
        <w:numPr>
          <w:ilvl w:val="1"/>
          <w:numId w:val="67"/>
        </w:numPr>
        <w:ind w:left="1267"/>
        <w:rPr>
          <w:rStyle w:val="Hyperlink"/>
          <w:rFonts w:asciiTheme="minorHAnsi" w:hAnsiTheme="minorHAnsi" w:cstheme="minorHAnsi"/>
          <w:sz w:val="22"/>
          <w:szCs w:val="22"/>
          <w:lang w:val="en-US"/>
        </w:rPr>
      </w:pPr>
      <w:r w:rsidRPr="005C5A57">
        <w:rPr>
          <w:rFonts w:asciiTheme="minorHAnsi" w:hAnsiTheme="minorHAnsi" w:cstheme="minorHAnsi"/>
          <w:sz w:val="22"/>
          <w:szCs w:val="22"/>
          <w:lang w:val="en-US"/>
        </w:rPr>
        <w:t>The project YouTube channel (</w:t>
      </w:r>
      <w:hyperlink r:id="rId46">
        <w:r w:rsidRPr="005C5A57">
          <w:rPr>
            <w:rStyle w:val="Hyperlink"/>
            <w:rFonts w:asciiTheme="minorHAnsi" w:hAnsiTheme="minorHAnsi" w:cstheme="minorHAnsi"/>
            <w:sz w:val="22"/>
            <w:szCs w:val="22"/>
            <w:lang w:val="en-US"/>
          </w:rPr>
          <w:t>UNDP in Bosnia and Herzegovina - YouTube</w:t>
        </w:r>
      </w:hyperlink>
      <w:r w:rsidRPr="005C5A57">
        <w:rPr>
          <w:rStyle w:val="Hyperlink"/>
          <w:rFonts w:asciiTheme="minorHAnsi" w:hAnsiTheme="minorHAnsi" w:cstheme="minorHAnsi"/>
          <w:sz w:val="22"/>
          <w:szCs w:val="22"/>
          <w:lang w:val="en-US"/>
        </w:rPr>
        <w:t>);</w:t>
      </w:r>
    </w:p>
    <w:p w14:paraId="1F539D69" w14:textId="77777777" w:rsidR="00954B5A" w:rsidRPr="005C5A57" w:rsidRDefault="00DF55EC">
      <w:pPr>
        <w:pStyle w:val="ListParagraph"/>
        <w:numPr>
          <w:ilvl w:val="1"/>
          <w:numId w:val="67"/>
        </w:numPr>
        <w:ind w:left="1267"/>
        <w:rPr>
          <w:rFonts w:asciiTheme="minorHAnsi" w:hAnsiTheme="minorHAnsi" w:cstheme="minorHAnsi"/>
          <w:sz w:val="22"/>
          <w:szCs w:val="22"/>
          <w:lang w:val="en-US"/>
        </w:rPr>
      </w:pPr>
      <w:hyperlink r:id="rId47">
        <w:r w:rsidR="00954B5A" w:rsidRPr="005C5A57">
          <w:rPr>
            <w:rStyle w:val="Hyperlink"/>
            <w:rFonts w:asciiTheme="minorHAnsi" w:hAnsiTheme="minorHAnsi" w:cstheme="minorHAnsi"/>
            <w:sz w:val="22"/>
            <w:szCs w:val="22"/>
            <w:lang w:val="en-US"/>
          </w:rPr>
          <w:t>#LowCarbon doprinos Pariškom sporazumu o klimatskim promjenama - YouTube</w:t>
        </w:r>
      </w:hyperlink>
      <w:r w:rsidR="00954B5A" w:rsidRPr="005C5A57">
        <w:rPr>
          <w:rFonts w:asciiTheme="minorHAnsi" w:hAnsiTheme="minorHAnsi" w:cstheme="minorHAnsi"/>
          <w:sz w:val="22"/>
          <w:szCs w:val="22"/>
          <w:lang w:val="en-US"/>
        </w:rPr>
        <w:t>;</w:t>
      </w:r>
    </w:p>
    <w:p w14:paraId="65CA8295" w14:textId="77777777" w:rsidR="00954B5A" w:rsidRPr="005C5A57" w:rsidRDefault="00DF55EC">
      <w:pPr>
        <w:pStyle w:val="ListParagraph"/>
        <w:numPr>
          <w:ilvl w:val="1"/>
          <w:numId w:val="67"/>
        </w:numPr>
        <w:ind w:left="1267"/>
        <w:rPr>
          <w:rStyle w:val="Hyperlink"/>
          <w:rFonts w:asciiTheme="minorHAnsi" w:hAnsiTheme="minorHAnsi" w:cstheme="minorHAnsi"/>
          <w:sz w:val="22"/>
          <w:szCs w:val="22"/>
          <w:lang w:val="en-US"/>
        </w:rPr>
      </w:pPr>
      <w:hyperlink r:id="rId48">
        <w:r w:rsidR="00954B5A" w:rsidRPr="005C5A57">
          <w:rPr>
            <w:rStyle w:val="Hyperlink"/>
            <w:rFonts w:asciiTheme="minorHAnsi" w:hAnsiTheme="minorHAnsi" w:cstheme="minorHAnsi"/>
            <w:sz w:val="22"/>
            <w:szCs w:val="22"/>
            <w:lang w:val="en-US"/>
          </w:rPr>
          <w:t>GCF and GEF working together to ensure positive impact on climate change mitigation in Bosnia and Herzegovina | United Nations Development Programme (undp.org)</w:t>
        </w:r>
      </w:hyperlink>
      <w:r w:rsidR="00954B5A" w:rsidRPr="005C5A57">
        <w:rPr>
          <w:rStyle w:val="Hyperlink"/>
          <w:rFonts w:asciiTheme="minorHAnsi" w:hAnsiTheme="minorHAnsi" w:cstheme="minorHAnsi"/>
          <w:sz w:val="22"/>
          <w:szCs w:val="22"/>
          <w:lang w:val="en-US"/>
        </w:rPr>
        <w:t>;</w:t>
      </w:r>
    </w:p>
    <w:p w14:paraId="25008C3C" w14:textId="77777777" w:rsidR="00954B5A" w:rsidRPr="005C5A57" w:rsidRDefault="00954B5A">
      <w:pPr>
        <w:pStyle w:val="ListParagraph"/>
        <w:numPr>
          <w:ilvl w:val="1"/>
          <w:numId w:val="67"/>
        </w:numPr>
        <w:ind w:left="1267"/>
        <w:rPr>
          <w:rStyle w:val="Hyperlink"/>
          <w:rFonts w:asciiTheme="minorHAnsi" w:hAnsiTheme="minorHAnsi" w:cstheme="minorHAnsi"/>
          <w:sz w:val="22"/>
          <w:szCs w:val="22"/>
          <w:lang w:val="en-US"/>
        </w:rPr>
      </w:pPr>
      <w:r w:rsidRPr="005C5A57">
        <w:rPr>
          <w:rStyle w:val="Hyperlink"/>
          <w:rFonts w:asciiTheme="minorHAnsi" w:hAnsiTheme="minorHAnsi" w:cstheme="minorHAnsi"/>
          <w:sz w:val="22"/>
          <w:szCs w:val="22"/>
          <w:lang w:val="en-US"/>
        </w:rPr>
        <w:t>RP and key stakeholder websites (ministries, funds, schools);</w:t>
      </w:r>
    </w:p>
    <w:p w14:paraId="2110A82D" w14:textId="77777777" w:rsidR="00954B5A" w:rsidRPr="005C5A57" w:rsidRDefault="00954B5A">
      <w:pPr>
        <w:pStyle w:val="ListParagraph"/>
        <w:numPr>
          <w:ilvl w:val="0"/>
          <w:numId w:val="67"/>
        </w:numPr>
        <w:ind w:left="814"/>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The Project Board meetings have provided communications between government stakeholders.</w:t>
      </w:r>
    </w:p>
    <w:p w14:paraId="171079AD" w14:textId="77777777" w:rsidR="00954B5A" w:rsidRPr="005C5A57" w:rsidRDefault="00954B5A" w:rsidP="00954B5A">
      <w:pPr>
        <w:jc w:val="both"/>
        <w:rPr>
          <w:rFonts w:asciiTheme="minorHAnsi" w:hAnsiTheme="minorHAnsi" w:cstheme="minorHAnsi"/>
          <w:lang w:val="en-US"/>
        </w:rPr>
      </w:pPr>
    </w:p>
    <w:p w14:paraId="6E18A595" w14:textId="77777777" w:rsidR="00954B5A" w:rsidRPr="005C5A57" w:rsidRDefault="00954B5A">
      <w:pPr>
        <w:pStyle w:val="ListParagraph"/>
        <w:numPr>
          <w:ilvl w:val="0"/>
          <w:numId w:val="37"/>
        </w:numPr>
        <w:ind w:left="454" w:hanging="454"/>
        <w:jc w:val="both"/>
        <w:rPr>
          <w:rFonts w:asciiTheme="minorHAnsi" w:hAnsiTheme="minorHAnsi" w:cstheme="minorBidi"/>
          <w:sz w:val="22"/>
          <w:szCs w:val="22"/>
          <w:lang w:val="en-US"/>
        </w:rPr>
      </w:pPr>
      <w:r w:rsidRPr="005C5A57">
        <w:rPr>
          <w:rFonts w:asciiTheme="minorHAnsi" w:hAnsiTheme="minorHAnsi" w:cstheme="minorBidi"/>
          <w:sz w:val="22"/>
          <w:szCs w:val="22"/>
          <w:lang w:val="en-US"/>
        </w:rPr>
        <w:t xml:space="preserve">Communications for LCPB are </w:t>
      </w:r>
      <w:r w:rsidRPr="005C5A57">
        <w:rPr>
          <w:rFonts w:asciiTheme="minorHAnsi" w:hAnsiTheme="minorHAnsi" w:cstheme="minorBidi"/>
          <w:b/>
          <w:bCs/>
          <w:sz w:val="22"/>
          <w:szCs w:val="22"/>
          <w:lang w:val="en-US"/>
        </w:rPr>
        <w:t>satisfactory</w:t>
      </w:r>
      <w:r w:rsidRPr="005C5A57">
        <w:rPr>
          <w:rFonts w:asciiTheme="minorHAnsi" w:hAnsiTheme="minorHAnsi" w:cstheme="minorBidi"/>
          <w:sz w:val="22"/>
          <w:szCs w:val="22"/>
          <w:lang w:val="en-US"/>
        </w:rPr>
        <w:t xml:space="preserve"> based on basic Project information being available on various websites. </w:t>
      </w:r>
      <w:bookmarkStart w:id="213" w:name="_Hlk98592438"/>
      <w:r w:rsidRPr="005C5A57">
        <w:rPr>
          <w:rFonts w:asciiTheme="minorHAnsi" w:hAnsiTheme="minorHAnsi" w:cstheme="minorBidi"/>
          <w:sz w:val="22"/>
          <w:szCs w:val="22"/>
          <w:lang w:val="en-US"/>
        </w:rPr>
        <w:t>Though all promotional materials and publications are on local language, there are currently sufficient communication channels to promote Project awareness. This could be improved with a dedicated website in both English and local languages that would facilitate open stakeholder feedback to the Project.</w:t>
      </w:r>
    </w:p>
    <w:bookmarkEnd w:id="213"/>
    <w:p w14:paraId="55ACF647" w14:textId="6D599FF5" w:rsidR="001E0A3B" w:rsidRPr="005C5A57" w:rsidRDefault="001E0A3B" w:rsidP="001E0A3B">
      <w:pPr>
        <w:pStyle w:val="paragraph"/>
        <w:spacing w:before="0" w:beforeAutospacing="0" w:after="0" w:afterAutospacing="0"/>
        <w:textAlignment w:val="baseline"/>
        <w:rPr>
          <w:rFonts w:ascii="Segoe UI" w:hAnsi="Segoe UI" w:cs="Segoe UI"/>
          <w:sz w:val="18"/>
          <w:szCs w:val="18"/>
          <w:lang w:val="en-US"/>
        </w:rPr>
      </w:pPr>
    </w:p>
    <w:p w14:paraId="7D6A66AD" w14:textId="34E273EB" w:rsidR="00FD5183" w:rsidRPr="005C5A57" w:rsidRDefault="00FD5183" w:rsidP="00954B5A">
      <w:pPr>
        <w:pStyle w:val="Heading2"/>
        <w:rPr>
          <w:rFonts w:cs="Arial"/>
        </w:rPr>
      </w:pPr>
      <w:bookmarkStart w:id="214" w:name="_Toc112591283"/>
      <w:bookmarkStart w:id="215" w:name="_Toc269239725"/>
      <w:r w:rsidRPr="005C5A57">
        <w:rPr>
          <w:rFonts w:cs="Arial"/>
        </w:rPr>
        <w:t>Sustainability</w:t>
      </w:r>
      <w:bookmarkEnd w:id="214"/>
      <w:r w:rsidRPr="005C5A57">
        <w:rPr>
          <w:rFonts w:cs="Arial"/>
        </w:rPr>
        <w:t xml:space="preserve"> </w:t>
      </w:r>
      <w:bookmarkEnd w:id="215"/>
    </w:p>
    <w:p w14:paraId="0462BE39" w14:textId="77777777" w:rsidR="003A1333" w:rsidRPr="005C5A57" w:rsidRDefault="003A1333">
      <w:pPr>
        <w:pStyle w:val="ListParagraph"/>
        <w:numPr>
          <w:ilvl w:val="0"/>
          <w:numId w:val="37"/>
        </w:numPr>
        <w:ind w:left="454" w:hanging="454"/>
        <w:jc w:val="both"/>
        <w:rPr>
          <w:rFonts w:asciiTheme="minorHAnsi" w:hAnsiTheme="minorHAnsi" w:cstheme="minorBidi"/>
          <w:sz w:val="22"/>
          <w:szCs w:val="22"/>
          <w:lang w:val="en-US"/>
        </w:rPr>
      </w:pPr>
      <w:bookmarkStart w:id="216" w:name="_Ref112656220"/>
      <w:r w:rsidRPr="005C5A57">
        <w:rPr>
          <w:rFonts w:asciiTheme="minorHAnsi" w:hAnsiTheme="minorHAnsi" w:cstheme="minorBidi"/>
          <w:sz w:val="22"/>
          <w:szCs w:val="22"/>
          <w:lang w:val="en-US"/>
        </w:rPr>
        <w:t>In assessing sustainability of the LCPB Project, the Interim Evaluators asked “how likely will the Project outcomes be sustained beyond Project termination”.  Sustainability of these objectives was evaluated in the dimensions of financial resources, socio-political risks, institutional framework and governance, and environmental factors, using a simple ranking scheme</w:t>
      </w:r>
      <w:bookmarkEnd w:id="216"/>
    </w:p>
    <w:p w14:paraId="5B2830C6" w14:textId="77777777" w:rsidR="003A1333" w:rsidRPr="005C5A57" w:rsidRDefault="003A1333" w:rsidP="003A1333">
      <w:pPr>
        <w:pStyle w:val="Paragraph0"/>
      </w:pPr>
    </w:p>
    <w:p w14:paraId="2FE4123E" w14:textId="77777777" w:rsidR="003A1333" w:rsidRPr="005C5A57" w:rsidRDefault="003A1333">
      <w:pPr>
        <w:pStyle w:val="ListParagraph"/>
        <w:numPr>
          <w:ilvl w:val="0"/>
          <w:numId w:val="68"/>
        </w:numPr>
        <w:ind w:left="814"/>
        <w:rPr>
          <w:sz w:val="22"/>
          <w:szCs w:val="22"/>
          <w:lang w:val="en-US"/>
        </w:rPr>
      </w:pPr>
      <w:r w:rsidRPr="005C5A57">
        <w:rPr>
          <w:rFonts w:asciiTheme="minorHAnsi" w:hAnsiTheme="minorHAnsi" w:cs="Arial"/>
          <w:i/>
          <w:iCs/>
          <w:sz w:val="22"/>
          <w:szCs w:val="22"/>
          <w:lang w:val="en-US"/>
        </w:rPr>
        <w:t>4 = Likely (L):</w:t>
      </w:r>
      <w:r w:rsidRPr="005C5A57">
        <w:rPr>
          <w:rFonts w:asciiTheme="minorHAnsi" w:hAnsiTheme="minorHAnsi" w:cs="Arial"/>
          <w:sz w:val="22"/>
          <w:szCs w:val="22"/>
          <w:lang w:val="en-US"/>
        </w:rPr>
        <w:t xml:space="preserve"> negligible risks to sustainability;</w:t>
      </w:r>
    </w:p>
    <w:p w14:paraId="5B9CA718" w14:textId="77777777" w:rsidR="003A1333" w:rsidRPr="005C5A57" w:rsidRDefault="003A1333">
      <w:pPr>
        <w:pStyle w:val="ListParagraph"/>
        <w:numPr>
          <w:ilvl w:val="0"/>
          <w:numId w:val="68"/>
        </w:numPr>
        <w:ind w:left="814"/>
        <w:rPr>
          <w:sz w:val="22"/>
          <w:szCs w:val="22"/>
          <w:lang w:val="en-US"/>
        </w:rPr>
      </w:pPr>
      <w:r w:rsidRPr="005C5A57">
        <w:rPr>
          <w:rFonts w:asciiTheme="minorHAnsi" w:hAnsiTheme="minorHAnsi" w:cs="Arial"/>
          <w:i/>
          <w:iCs/>
          <w:sz w:val="22"/>
          <w:szCs w:val="22"/>
          <w:lang w:val="en-US"/>
        </w:rPr>
        <w:t xml:space="preserve">3 = Moderately Likely  (ML): </w:t>
      </w:r>
      <w:r w:rsidRPr="005C5A57">
        <w:rPr>
          <w:rFonts w:asciiTheme="minorHAnsi" w:hAnsiTheme="minorHAnsi" w:cs="Arial"/>
          <w:sz w:val="22"/>
          <w:szCs w:val="22"/>
          <w:lang w:val="en-US"/>
        </w:rPr>
        <w:t>moderate risks to sustainability;</w:t>
      </w:r>
    </w:p>
    <w:p w14:paraId="23C32401" w14:textId="77777777" w:rsidR="003A1333" w:rsidRPr="005C5A57" w:rsidRDefault="003A1333">
      <w:pPr>
        <w:pStyle w:val="ListParagraph"/>
        <w:numPr>
          <w:ilvl w:val="0"/>
          <w:numId w:val="68"/>
        </w:numPr>
        <w:ind w:left="814"/>
        <w:rPr>
          <w:sz w:val="22"/>
          <w:szCs w:val="22"/>
          <w:lang w:val="en-US"/>
        </w:rPr>
      </w:pPr>
      <w:r w:rsidRPr="005C5A57">
        <w:rPr>
          <w:rFonts w:asciiTheme="minorHAnsi" w:hAnsiTheme="minorHAnsi" w:cs="Arial"/>
          <w:i/>
          <w:iCs/>
          <w:sz w:val="22"/>
          <w:szCs w:val="22"/>
          <w:lang w:val="en-US"/>
        </w:rPr>
        <w:t>2 = Moderately Unlikely (MU):</w:t>
      </w:r>
      <w:r w:rsidRPr="005C5A57">
        <w:rPr>
          <w:rFonts w:asciiTheme="minorHAnsi" w:hAnsiTheme="minorHAnsi" w:cs="Arial"/>
          <w:sz w:val="22"/>
          <w:szCs w:val="22"/>
          <w:lang w:val="en-US"/>
        </w:rPr>
        <w:t xml:space="preserve"> significant risks to sustainability; </w:t>
      </w:r>
    </w:p>
    <w:p w14:paraId="1048FD81" w14:textId="77777777" w:rsidR="003A1333" w:rsidRPr="005C5A57" w:rsidRDefault="003A1333">
      <w:pPr>
        <w:pStyle w:val="ListParagraph"/>
        <w:numPr>
          <w:ilvl w:val="0"/>
          <w:numId w:val="68"/>
        </w:numPr>
        <w:ind w:left="814"/>
        <w:rPr>
          <w:sz w:val="22"/>
          <w:szCs w:val="22"/>
          <w:lang w:val="en-US"/>
        </w:rPr>
      </w:pPr>
      <w:r w:rsidRPr="005C5A57">
        <w:rPr>
          <w:rFonts w:asciiTheme="minorHAnsi" w:hAnsiTheme="minorHAnsi" w:cs="Arial"/>
          <w:i/>
          <w:iCs/>
          <w:sz w:val="22"/>
          <w:szCs w:val="22"/>
          <w:lang w:val="en-US"/>
        </w:rPr>
        <w:t xml:space="preserve">1 = Unlikely (U): </w:t>
      </w:r>
      <w:r w:rsidRPr="005C5A57">
        <w:rPr>
          <w:rFonts w:asciiTheme="minorHAnsi" w:hAnsiTheme="minorHAnsi" w:cs="Arial"/>
          <w:iCs/>
          <w:sz w:val="22"/>
          <w:szCs w:val="22"/>
          <w:lang w:val="en-US"/>
        </w:rPr>
        <w:t>severe risks to sustainability; and</w:t>
      </w:r>
    </w:p>
    <w:p w14:paraId="5B31E7BF" w14:textId="529D1CD3" w:rsidR="003A1333" w:rsidRPr="005C5A57" w:rsidRDefault="003A1333">
      <w:pPr>
        <w:pStyle w:val="ListParagraph"/>
        <w:numPr>
          <w:ilvl w:val="0"/>
          <w:numId w:val="68"/>
        </w:numPr>
        <w:ind w:left="814"/>
        <w:rPr>
          <w:sz w:val="22"/>
          <w:szCs w:val="22"/>
          <w:lang w:val="en-US"/>
        </w:rPr>
      </w:pPr>
      <w:r w:rsidRPr="005C5A57">
        <w:rPr>
          <w:rFonts w:asciiTheme="minorHAnsi" w:hAnsiTheme="minorHAnsi" w:cs="Arial"/>
          <w:i/>
          <w:iCs/>
          <w:sz w:val="22"/>
          <w:szCs w:val="22"/>
          <w:lang w:val="en-US"/>
        </w:rPr>
        <w:t>U/A = unable to assess.</w:t>
      </w:r>
    </w:p>
    <w:p w14:paraId="7067B6EC" w14:textId="7EFF1E8B" w:rsidR="003A1333" w:rsidRPr="005C5A57" w:rsidRDefault="003A1333" w:rsidP="003A1333">
      <w:pPr>
        <w:ind w:left="454"/>
        <w:rPr>
          <w:lang w:val="en-US"/>
        </w:rPr>
      </w:pPr>
    </w:p>
    <w:p w14:paraId="7525124A" w14:textId="0A66F639" w:rsidR="003A1333" w:rsidRDefault="003A1333" w:rsidP="003A1333">
      <w:pPr>
        <w:pStyle w:val="ListParagraph"/>
        <w:ind w:left="454"/>
        <w:jc w:val="both"/>
        <w:rPr>
          <w:rFonts w:asciiTheme="minorHAnsi" w:hAnsiTheme="minorHAnsi" w:cs="Arial"/>
          <w:sz w:val="22"/>
          <w:szCs w:val="22"/>
          <w:lang w:val="en-US"/>
        </w:rPr>
      </w:pPr>
      <w:r w:rsidRPr="005C5A57">
        <w:rPr>
          <w:rFonts w:asciiTheme="minorHAnsi" w:hAnsiTheme="minorHAnsi" w:cs="Arial"/>
          <w:iCs/>
          <w:sz w:val="22"/>
          <w:szCs w:val="22"/>
          <w:lang w:val="en-US"/>
        </w:rPr>
        <w:t>Overall rating is equivalent to the lowest sustainability ranking score of the 4 dimensions</w:t>
      </w:r>
      <w:r w:rsidRPr="005C5A57">
        <w:rPr>
          <w:rFonts w:asciiTheme="minorHAnsi" w:hAnsiTheme="minorHAnsi" w:cs="Arial"/>
          <w:i/>
          <w:iCs/>
          <w:sz w:val="22"/>
          <w:szCs w:val="22"/>
          <w:lang w:val="en-US"/>
        </w:rPr>
        <w:t>.</w:t>
      </w:r>
      <w:r w:rsidRPr="005C5A57">
        <w:rPr>
          <w:rFonts w:asciiTheme="minorHAnsi" w:hAnsiTheme="minorHAnsi" w:cs="Arial"/>
          <w:sz w:val="22"/>
          <w:szCs w:val="22"/>
          <w:lang w:val="en-US"/>
        </w:rPr>
        <w:t xml:space="preserve"> The sustainability rating of LCPB at the Interim Evaluation is 3 (ML)</w:t>
      </w:r>
      <w:r w:rsidRPr="005C5A57">
        <w:rPr>
          <w:rFonts w:asciiTheme="minorHAnsi" w:hAnsiTheme="minorHAnsi" w:cs="Arial"/>
          <w:b/>
          <w:bCs/>
          <w:sz w:val="22"/>
          <w:szCs w:val="22"/>
          <w:lang w:val="en-US"/>
        </w:rPr>
        <w:t xml:space="preserve"> </w:t>
      </w:r>
      <w:r w:rsidRPr="005C5A57">
        <w:rPr>
          <w:rFonts w:asciiTheme="minorHAnsi" w:hAnsiTheme="minorHAnsi" w:cs="Arial"/>
          <w:sz w:val="22"/>
          <w:szCs w:val="22"/>
          <w:lang w:val="en-US"/>
        </w:rPr>
        <w:t>due to the uncertainty of future project costs and the shortage of personnel to manage and install EE measures in public buildings (see Para</w:t>
      </w:r>
      <w:r w:rsidR="00EA725C" w:rsidRPr="005C5A57">
        <w:rPr>
          <w:rFonts w:asciiTheme="minorHAnsi" w:hAnsiTheme="minorHAnsi" w:cs="Arial"/>
          <w:sz w:val="22"/>
          <w:szCs w:val="22"/>
          <w:lang w:val="en-US"/>
        </w:rPr>
        <w:t xml:space="preserve"> </w:t>
      </w:r>
      <w:r w:rsidR="00EA725C" w:rsidRPr="005C5A57">
        <w:rPr>
          <w:rFonts w:asciiTheme="minorHAnsi" w:hAnsiTheme="minorHAnsi" w:cs="Arial"/>
          <w:sz w:val="22"/>
          <w:szCs w:val="22"/>
          <w:lang w:val="en-US"/>
        </w:rPr>
        <w:fldChar w:fldCharType="begin"/>
      </w:r>
      <w:r w:rsidR="00EA725C" w:rsidRPr="005C5A57">
        <w:rPr>
          <w:rFonts w:asciiTheme="minorHAnsi" w:hAnsiTheme="minorHAnsi" w:cs="Arial"/>
          <w:sz w:val="22"/>
          <w:szCs w:val="22"/>
          <w:lang w:val="en-US"/>
        </w:rPr>
        <w:instrText xml:space="preserve"> REF _Ref112498538 \r \h </w:instrText>
      </w:r>
      <w:r w:rsidR="00EA725C" w:rsidRPr="005C5A57">
        <w:rPr>
          <w:rFonts w:asciiTheme="minorHAnsi" w:hAnsiTheme="minorHAnsi" w:cs="Arial"/>
          <w:sz w:val="22"/>
          <w:szCs w:val="22"/>
          <w:lang w:val="en-US"/>
        </w:rPr>
      </w:r>
      <w:r w:rsidR="00EA725C" w:rsidRPr="005C5A57">
        <w:rPr>
          <w:rFonts w:asciiTheme="minorHAnsi" w:hAnsiTheme="minorHAnsi" w:cs="Arial"/>
          <w:sz w:val="22"/>
          <w:szCs w:val="22"/>
          <w:lang w:val="en-US"/>
        </w:rPr>
        <w:fldChar w:fldCharType="separate"/>
      </w:r>
      <w:r w:rsidR="00A834BE">
        <w:rPr>
          <w:rFonts w:asciiTheme="minorHAnsi" w:hAnsiTheme="minorHAnsi" w:cs="Arial"/>
          <w:sz w:val="22"/>
          <w:szCs w:val="22"/>
          <w:lang w:val="en-US"/>
        </w:rPr>
        <w:t>82</w:t>
      </w:r>
      <w:r w:rsidR="00EA725C" w:rsidRPr="005C5A57">
        <w:rPr>
          <w:rFonts w:asciiTheme="minorHAnsi" w:hAnsiTheme="minorHAnsi" w:cs="Arial"/>
          <w:sz w:val="22"/>
          <w:szCs w:val="22"/>
          <w:lang w:val="en-US"/>
        </w:rPr>
        <w:fldChar w:fldCharType="end"/>
      </w:r>
      <w:r w:rsidRPr="005C5A57">
        <w:rPr>
          <w:rFonts w:asciiTheme="minorHAnsi" w:hAnsiTheme="minorHAnsi" w:cs="Arial"/>
          <w:sz w:val="22"/>
          <w:szCs w:val="22"/>
          <w:lang w:val="en-US"/>
        </w:rPr>
        <w:t>).</w:t>
      </w:r>
    </w:p>
    <w:p w14:paraId="18B8CC95" w14:textId="77777777" w:rsidR="002078FD" w:rsidRPr="005C5A57" w:rsidRDefault="002078FD" w:rsidP="003A1333">
      <w:pPr>
        <w:pStyle w:val="ListParagraph"/>
        <w:ind w:left="454"/>
        <w:jc w:val="both"/>
        <w:rPr>
          <w:rFonts w:asciiTheme="minorHAnsi" w:hAnsiTheme="minorHAnsi" w:cs="Arial"/>
          <w:sz w:val="22"/>
          <w:szCs w:val="22"/>
          <w:lang w:val="en-US"/>
        </w:rPr>
      </w:pPr>
    </w:p>
    <w:p w14:paraId="5A28A87E" w14:textId="3C9EDD96" w:rsidR="003A1333" w:rsidRPr="005C5A57" w:rsidRDefault="003A1333">
      <w:pPr>
        <w:pStyle w:val="ListParagraph"/>
        <w:numPr>
          <w:ilvl w:val="0"/>
          <w:numId w:val="37"/>
        </w:numPr>
        <w:ind w:left="454" w:hanging="454"/>
        <w:jc w:val="both"/>
        <w:rPr>
          <w:rFonts w:asciiTheme="minorHAnsi" w:hAnsiTheme="minorHAnsi" w:cstheme="minorBidi"/>
          <w:sz w:val="22"/>
          <w:szCs w:val="22"/>
          <w:lang w:val="en-US"/>
        </w:rPr>
      </w:pPr>
      <w:r w:rsidRPr="005C5A57">
        <w:rPr>
          <w:rFonts w:asciiTheme="minorHAnsi" w:hAnsiTheme="minorHAnsi" w:cstheme="minorBidi"/>
          <w:sz w:val="22"/>
          <w:szCs w:val="22"/>
          <w:u w:val="single"/>
          <w:lang w:val="en-US"/>
        </w:rPr>
        <w:t>Financial risks to sustainability</w:t>
      </w:r>
      <w:r w:rsidRPr="005C5A57">
        <w:rPr>
          <w:rFonts w:asciiTheme="minorHAnsi" w:hAnsiTheme="minorHAnsi" w:cstheme="minorBidi"/>
          <w:sz w:val="22"/>
          <w:szCs w:val="22"/>
          <w:lang w:val="en-US"/>
        </w:rPr>
        <w:t>: Current financial risks to the sustainability of the LCPB Project are negligible. On Output 1.1, the Government of</w:t>
      </w:r>
      <w:r w:rsidRPr="005C5A57" w:rsidDel="00504D94">
        <w:rPr>
          <w:rFonts w:asciiTheme="minorHAnsi" w:hAnsiTheme="minorHAnsi" w:cstheme="minorBidi"/>
          <w:sz w:val="22"/>
          <w:szCs w:val="22"/>
          <w:lang w:val="en-US"/>
        </w:rPr>
        <w:t xml:space="preserve"> </w:t>
      </w:r>
      <w:r w:rsidRPr="005C5A57">
        <w:rPr>
          <w:rFonts w:asciiTheme="minorHAnsi" w:hAnsiTheme="minorHAnsi" w:cstheme="minorBidi"/>
          <w:sz w:val="22"/>
          <w:szCs w:val="22"/>
          <w:lang w:val="en-US"/>
        </w:rPr>
        <w:t xml:space="preserve">BiH has been co-financing the Project mainly through IFIs, sustaining the progress of EE and RE retrofits on public buildings. </w:t>
      </w:r>
      <w:r w:rsidR="003F7346" w:rsidRPr="005C5A57">
        <w:rPr>
          <w:rFonts w:asciiTheme="minorHAnsi" w:hAnsiTheme="minorHAnsi" w:cstheme="minorBidi"/>
          <w:sz w:val="22"/>
          <w:szCs w:val="22"/>
          <w:lang w:val="en-US"/>
        </w:rPr>
        <w:t>Existing</w:t>
      </w:r>
      <w:r w:rsidR="003F7346" w:rsidRPr="005C5A57">
        <w:rPr>
          <w:rFonts w:asciiTheme="minorHAnsi" w:hAnsiTheme="minorHAnsi" w:cstheme="minorBidi"/>
          <w:iCs/>
          <w:sz w:val="22"/>
          <w:szCs w:val="22"/>
          <w:lang w:val="en-US"/>
        </w:rPr>
        <w:t xml:space="preserve"> BiH institutions make programming and decision-making regarding allocation of public finance more effective by adopting a new financing framework where financial viability of a project is determined by its socio-economic benefits, instead of the current financing paradigm whereby grants are being allocated to the most financially attractive projects. In parallel, there is a move towards private-sector ESCOs to be more  involved in financing and implementation of low-carbon investment. Time will be required </w:t>
      </w:r>
      <w:r w:rsidR="004E0D23" w:rsidRPr="005C5A57">
        <w:rPr>
          <w:rFonts w:asciiTheme="minorHAnsi" w:hAnsiTheme="minorHAnsi" w:cstheme="minorBidi"/>
          <w:iCs/>
          <w:sz w:val="22"/>
          <w:szCs w:val="22"/>
          <w:lang w:val="en-US"/>
        </w:rPr>
        <w:t xml:space="preserve">for regulatory and legal reform and training of ESCOs </w:t>
      </w:r>
      <w:r w:rsidR="003F7346" w:rsidRPr="005C5A57">
        <w:rPr>
          <w:rFonts w:asciiTheme="minorHAnsi" w:hAnsiTheme="minorHAnsi" w:cstheme="minorBidi"/>
          <w:iCs/>
          <w:sz w:val="22"/>
          <w:szCs w:val="22"/>
          <w:lang w:val="en-US"/>
        </w:rPr>
        <w:t xml:space="preserve">to gradually build the confidence of </w:t>
      </w:r>
      <w:r w:rsidR="004E0D23" w:rsidRPr="005C5A57">
        <w:rPr>
          <w:rFonts w:asciiTheme="minorHAnsi" w:hAnsiTheme="minorHAnsi" w:cstheme="minorBidi"/>
          <w:iCs/>
          <w:sz w:val="22"/>
          <w:szCs w:val="22"/>
          <w:lang w:val="en-US"/>
        </w:rPr>
        <w:t>ESCOs</w:t>
      </w:r>
      <w:r w:rsidR="003F7346" w:rsidRPr="005C5A57">
        <w:rPr>
          <w:rFonts w:asciiTheme="minorHAnsi" w:hAnsiTheme="minorHAnsi" w:cstheme="minorBidi"/>
          <w:iCs/>
          <w:sz w:val="22"/>
          <w:szCs w:val="22"/>
          <w:lang w:val="en-US"/>
        </w:rPr>
        <w:t xml:space="preserve">, thus reducing risks and the level of investment support required to make </w:t>
      </w:r>
      <w:r w:rsidR="004E0D23" w:rsidRPr="005C5A57">
        <w:rPr>
          <w:rFonts w:asciiTheme="minorHAnsi" w:hAnsiTheme="minorHAnsi" w:cstheme="minorBidi"/>
          <w:iCs/>
          <w:sz w:val="22"/>
          <w:szCs w:val="22"/>
          <w:lang w:val="en-US"/>
        </w:rPr>
        <w:t xml:space="preserve">ESCO </w:t>
      </w:r>
      <w:r w:rsidR="003F7346" w:rsidRPr="005C5A57">
        <w:rPr>
          <w:rFonts w:asciiTheme="minorHAnsi" w:hAnsiTheme="minorHAnsi" w:cstheme="minorBidi"/>
          <w:iCs/>
          <w:sz w:val="22"/>
          <w:szCs w:val="22"/>
          <w:lang w:val="en-US"/>
        </w:rPr>
        <w:t>project</w:t>
      </w:r>
      <w:r w:rsidR="004E0D23" w:rsidRPr="005C5A57">
        <w:rPr>
          <w:rFonts w:asciiTheme="minorHAnsi" w:hAnsiTheme="minorHAnsi" w:cstheme="minorBidi"/>
          <w:iCs/>
          <w:sz w:val="22"/>
          <w:szCs w:val="22"/>
          <w:lang w:val="en-US"/>
        </w:rPr>
        <w:t>s</w:t>
      </w:r>
      <w:r w:rsidR="003F7346" w:rsidRPr="005C5A57">
        <w:rPr>
          <w:rFonts w:asciiTheme="minorHAnsi" w:hAnsiTheme="minorHAnsi" w:cstheme="minorBidi"/>
          <w:iCs/>
          <w:sz w:val="22"/>
          <w:szCs w:val="22"/>
          <w:lang w:val="en-US"/>
        </w:rPr>
        <w:t xml:space="preserve"> viable</w:t>
      </w:r>
      <w:r w:rsidR="004E0D23" w:rsidRPr="005C5A57">
        <w:rPr>
          <w:rStyle w:val="FootnoteReference"/>
          <w:rFonts w:asciiTheme="minorHAnsi" w:hAnsiTheme="minorHAnsi"/>
          <w:iCs/>
          <w:sz w:val="22"/>
          <w:szCs w:val="22"/>
          <w:lang w:val="en-US"/>
        </w:rPr>
        <w:footnoteReference w:id="24"/>
      </w:r>
      <w:r w:rsidR="003F7346" w:rsidRPr="005C5A57">
        <w:rPr>
          <w:rFonts w:asciiTheme="minorHAnsi" w:hAnsiTheme="minorHAnsi" w:cstheme="minorBidi"/>
          <w:iCs/>
          <w:sz w:val="22"/>
          <w:szCs w:val="22"/>
          <w:lang w:val="en-US"/>
        </w:rPr>
        <w:t>.</w:t>
      </w:r>
      <w:r w:rsidR="004E0D23" w:rsidRPr="005C5A57">
        <w:rPr>
          <w:rFonts w:asciiTheme="minorHAnsi" w:hAnsiTheme="minorHAnsi" w:cstheme="minorBidi"/>
          <w:iCs/>
          <w:sz w:val="22"/>
          <w:szCs w:val="22"/>
          <w:lang w:val="en-US"/>
        </w:rPr>
        <w:t xml:space="preserve"> However, t</w:t>
      </w:r>
      <w:r w:rsidRPr="005C5A57">
        <w:rPr>
          <w:rFonts w:asciiTheme="minorHAnsi" w:hAnsiTheme="minorHAnsi" w:cstheme="minorBidi"/>
          <w:sz w:val="22"/>
          <w:szCs w:val="22"/>
          <w:lang w:val="en-US"/>
        </w:rPr>
        <w:t>he increased costs of goods and equipment may have a detrimental effect on the pace of implementation. For these reasons, the rating for financial risks to sustainability is 3 (ML).</w:t>
      </w:r>
      <w:r w:rsidRPr="005C5A57">
        <w:rPr>
          <w:rFonts w:asciiTheme="minorHAnsi" w:hAnsiTheme="minorHAnsi" w:cs="Arial"/>
          <w:iCs/>
          <w:sz w:val="22"/>
          <w:szCs w:val="22"/>
          <w:lang w:val="en-US"/>
        </w:rPr>
        <w:t xml:space="preserve"> </w:t>
      </w:r>
    </w:p>
    <w:p w14:paraId="34846EAC" w14:textId="77777777" w:rsidR="003A1333" w:rsidRPr="005C5A57" w:rsidRDefault="003A1333" w:rsidP="003A1333">
      <w:pPr>
        <w:pStyle w:val="ListParagraph"/>
        <w:rPr>
          <w:rFonts w:asciiTheme="minorHAnsi" w:hAnsiTheme="minorHAnsi" w:cstheme="minorBidi"/>
          <w:sz w:val="22"/>
          <w:szCs w:val="22"/>
          <w:lang w:val="en-US"/>
        </w:rPr>
      </w:pPr>
    </w:p>
    <w:p w14:paraId="5F80C4E7" w14:textId="50279BD3" w:rsidR="003A1333" w:rsidRPr="005C5A57" w:rsidRDefault="003A1333">
      <w:pPr>
        <w:pStyle w:val="ListParagraph"/>
        <w:numPr>
          <w:ilvl w:val="0"/>
          <w:numId w:val="37"/>
        </w:numPr>
        <w:ind w:left="454" w:hanging="454"/>
        <w:jc w:val="both"/>
        <w:rPr>
          <w:rFonts w:asciiTheme="minorHAnsi" w:hAnsiTheme="minorHAnsi" w:cstheme="minorBidi"/>
          <w:sz w:val="22"/>
          <w:szCs w:val="22"/>
          <w:lang w:val="en-US"/>
        </w:rPr>
      </w:pPr>
      <w:r w:rsidRPr="005C5A57">
        <w:rPr>
          <w:rFonts w:asciiTheme="minorHAnsi" w:hAnsiTheme="minorHAnsi" w:cstheme="minorBidi"/>
          <w:sz w:val="22"/>
          <w:szCs w:val="22"/>
          <w:u w:val="single"/>
          <w:lang w:val="en-US"/>
        </w:rPr>
        <w:t>Socioeconomic risks to sustainability</w:t>
      </w:r>
      <w:r w:rsidRPr="005C5A57">
        <w:rPr>
          <w:rFonts w:asciiTheme="minorHAnsi" w:hAnsiTheme="minorHAnsi" w:cstheme="minorBidi"/>
          <w:sz w:val="22"/>
          <w:szCs w:val="22"/>
          <w:lang w:val="en-US"/>
        </w:rPr>
        <w:t xml:space="preserve">: The LCPB Project </w:t>
      </w:r>
      <w:r w:rsidR="004E294C" w:rsidRPr="005C5A57">
        <w:rPr>
          <w:rFonts w:asciiTheme="minorHAnsi" w:hAnsiTheme="minorHAnsi" w:cstheme="minorBidi"/>
          <w:iCs/>
          <w:sz w:val="22"/>
          <w:szCs w:val="22"/>
          <w:lang w:val="en-US"/>
        </w:rPr>
        <w:t xml:space="preserve">sustainability has the built capacities of relevant partners at local and entity levels to identify, prepare and implement EE-RE retrofits of </w:t>
      </w:r>
      <w:r w:rsidR="004E294C" w:rsidRPr="005C5A57">
        <w:rPr>
          <w:rFonts w:asciiTheme="minorHAnsi" w:hAnsiTheme="minorHAnsi" w:cstheme="minorBidi"/>
          <w:iCs/>
          <w:sz w:val="22"/>
          <w:szCs w:val="22"/>
          <w:lang w:val="en-US"/>
        </w:rPr>
        <w:lastRenderedPageBreak/>
        <w:t>public buildings, supporting the preparation of SECAPs, scaling-up and institutionalizing the EMIS that allows public finances to be used towards sustainable investments</w:t>
      </w:r>
      <w:r w:rsidR="00A1089E" w:rsidRPr="005C5A57">
        <w:rPr>
          <w:rFonts w:asciiTheme="minorHAnsi" w:hAnsiTheme="minorHAnsi" w:cstheme="minorBidi"/>
          <w:iCs/>
          <w:sz w:val="22"/>
          <w:szCs w:val="22"/>
          <w:lang w:val="en-US"/>
        </w:rPr>
        <w:t xml:space="preserve">. However, there is an emerging issue </w:t>
      </w:r>
      <w:r w:rsidR="00A1089E" w:rsidRPr="005C5A57">
        <w:rPr>
          <w:rFonts w:asciiTheme="minorHAnsi" w:hAnsiTheme="minorHAnsi" w:cstheme="minorBidi"/>
          <w:sz w:val="22"/>
          <w:szCs w:val="22"/>
          <w:lang w:val="en-US"/>
        </w:rPr>
        <w:t>of</w:t>
      </w:r>
      <w:r w:rsidRPr="005C5A57">
        <w:rPr>
          <w:rFonts w:asciiTheme="minorHAnsi" w:eastAsia="Batang" w:hAnsiTheme="minorHAnsi" w:cs="Arial"/>
          <w:sz w:val="22"/>
          <w:szCs w:val="22"/>
          <w:lang w:val="en-US" w:eastAsia="ko-KR"/>
        </w:rPr>
        <w:t xml:space="preserve"> </w:t>
      </w:r>
      <w:r w:rsidRPr="005C5A57">
        <w:rPr>
          <w:rFonts w:asciiTheme="minorHAnsi" w:hAnsiTheme="minorHAnsi" w:cstheme="minorBidi"/>
          <w:sz w:val="22"/>
          <w:szCs w:val="22"/>
          <w:lang w:val="en-US"/>
        </w:rPr>
        <w:t xml:space="preserve">shortages of qualified personnel and workers. This </w:t>
      </w:r>
      <w:r w:rsidR="00A1089E" w:rsidRPr="005C5A57">
        <w:rPr>
          <w:rFonts w:asciiTheme="minorHAnsi" w:hAnsiTheme="minorHAnsi" w:cstheme="minorBidi"/>
          <w:sz w:val="22"/>
          <w:szCs w:val="22"/>
          <w:lang w:val="en-US"/>
        </w:rPr>
        <w:t xml:space="preserve">will have </w:t>
      </w:r>
      <w:r w:rsidRPr="005C5A57">
        <w:rPr>
          <w:rFonts w:asciiTheme="minorHAnsi" w:hAnsiTheme="minorHAnsi" w:cstheme="minorBidi"/>
          <w:sz w:val="22"/>
          <w:szCs w:val="22"/>
          <w:lang w:val="en-US"/>
        </w:rPr>
        <w:t>the impact of slowing down the work of EE retrofitting of public buildings. Socioeconomic risks to sustainability is rated as 3 (ML).</w:t>
      </w:r>
    </w:p>
    <w:p w14:paraId="6A0EC9BA" w14:textId="77777777" w:rsidR="003A1333" w:rsidRPr="005C5A57" w:rsidRDefault="003A1333" w:rsidP="003A1333">
      <w:pPr>
        <w:pStyle w:val="ListParagraph"/>
        <w:rPr>
          <w:rFonts w:asciiTheme="minorHAnsi" w:hAnsiTheme="minorHAnsi" w:cstheme="minorBidi"/>
          <w:sz w:val="22"/>
          <w:szCs w:val="22"/>
          <w:lang w:val="en-US"/>
        </w:rPr>
      </w:pPr>
    </w:p>
    <w:p w14:paraId="2EC9777F" w14:textId="6908D721" w:rsidR="003A1333" w:rsidRPr="005C5A57" w:rsidRDefault="00A1089E">
      <w:pPr>
        <w:pStyle w:val="ListParagraph"/>
        <w:numPr>
          <w:ilvl w:val="0"/>
          <w:numId w:val="37"/>
        </w:numPr>
        <w:ind w:left="454" w:hanging="454"/>
        <w:jc w:val="both"/>
        <w:rPr>
          <w:rFonts w:asciiTheme="minorHAnsi" w:hAnsiTheme="minorHAnsi" w:cstheme="minorBidi"/>
          <w:sz w:val="22"/>
          <w:szCs w:val="22"/>
          <w:lang w:val="en-US"/>
        </w:rPr>
      </w:pPr>
      <w:r w:rsidRPr="005C5A57">
        <w:rPr>
          <w:rFonts w:asciiTheme="minorHAnsi" w:hAnsiTheme="minorHAnsi" w:cstheme="minorBidi"/>
          <w:sz w:val="22"/>
          <w:szCs w:val="22"/>
          <w:u w:val="single"/>
          <w:lang w:val="en-US"/>
        </w:rPr>
        <w:t>I</w:t>
      </w:r>
      <w:r w:rsidR="003A1333" w:rsidRPr="005C5A57">
        <w:rPr>
          <w:rFonts w:asciiTheme="minorHAnsi" w:hAnsiTheme="minorHAnsi" w:cstheme="minorBidi"/>
          <w:sz w:val="22"/>
          <w:szCs w:val="22"/>
          <w:u w:val="single"/>
          <w:lang w:val="en-US"/>
        </w:rPr>
        <w:t>nstitutional framework and governance risks</w:t>
      </w:r>
      <w:r w:rsidR="003A1333" w:rsidRPr="005C5A57">
        <w:rPr>
          <w:rFonts w:asciiTheme="minorHAnsi" w:hAnsiTheme="minorHAnsi" w:cstheme="minorBidi"/>
          <w:sz w:val="22"/>
          <w:szCs w:val="22"/>
          <w:lang w:val="en-US"/>
        </w:rPr>
        <w:t>: The capacity of Government of</w:t>
      </w:r>
      <w:r w:rsidR="003A1333" w:rsidRPr="005C5A57" w:rsidDel="00504D94">
        <w:rPr>
          <w:rFonts w:asciiTheme="minorHAnsi" w:hAnsiTheme="minorHAnsi" w:cstheme="minorBidi"/>
          <w:sz w:val="22"/>
          <w:szCs w:val="22"/>
          <w:lang w:val="en-US"/>
        </w:rPr>
        <w:t xml:space="preserve"> </w:t>
      </w:r>
      <w:r w:rsidR="003A1333" w:rsidRPr="005C5A57">
        <w:rPr>
          <w:rFonts w:asciiTheme="minorHAnsi" w:hAnsiTheme="minorHAnsi" w:cstheme="minorBidi"/>
          <w:sz w:val="22"/>
          <w:szCs w:val="22"/>
          <w:lang w:val="en-US"/>
        </w:rPr>
        <w:t>BiH is being built to implement the NIF, to operate and maintain the EE/RE measures in public buildings, and to gather and analyze data and information pertaining to the performance of EE/RE measures in public buildings. While the response by Government personnel has been good to the Project’s training programs thus far, it remains to be seen how they respond to and utilize the many tools such as EMIS being presented to implement and manage EE in public buildings. As such, institutional framework and governance risks to sustainability is rated as 3 (ML).</w:t>
      </w:r>
    </w:p>
    <w:p w14:paraId="383F5207" w14:textId="77777777" w:rsidR="003A1333" w:rsidRPr="005C5A57" w:rsidRDefault="003A1333" w:rsidP="003A1333">
      <w:pPr>
        <w:pStyle w:val="ListParagraph"/>
        <w:rPr>
          <w:rFonts w:asciiTheme="minorHAnsi" w:hAnsiTheme="minorHAnsi" w:cstheme="minorBidi"/>
          <w:sz w:val="22"/>
          <w:szCs w:val="22"/>
          <w:lang w:val="en-US"/>
        </w:rPr>
      </w:pPr>
    </w:p>
    <w:p w14:paraId="30C78DBF" w14:textId="3CC286F9" w:rsidR="00C803F3" w:rsidRPr="005C5A57" w:rsidRDefault="003A1333">
      <w:pPr>
        <w:pStyle w:val="ListParagraph"/>
        <w:numPr>
          <w:ilvl w:val="0"/>
          <w:numId w:val="37"/>
        </w:numPr>
        <w:ind w:left="454" w:hanging="454"/>
        <w:jc w:val="both"/>
        <w:rPr>
          <w:rFonts w:asciiTheme="minorHAnsi" w:hAnsiTheme="minorHAnsi" w:cstheme="minorBidi"/>
          <w:sz w:val="22"/>
          <w:szCs w:val="22"/>
          <w:lang w:val="en-US"/>
        </w:rPr>
      </w:pPr>
      <w:bookmarkStart w:id="217" w:name="_Ref112656274"/>
      <w:r w:rsidRPr="005C5A57">
        <w:rPr>
          <w:rFonts w:asciiTheme="minorHAnsi" w:hAnsiTheme="minorHAnsi" w:cstheme="minorBidi"/>
          <w:sz w:val="22"/>
          <w:szCs w:val="22"/>
          <w:u w:val="single"/>
          <w:lang w:val="en-US"/>
        </w:rPr>
        <w:t>Environmental risks to sustainability</w:t>
      </w:r>
      <w:r w:rsidRPr="005C5A57">
        <w:rPr>
          <w:rFonts w:asciiTheme="minorHAnsi" w:hAnsiTheme="minorHAnsi" w:cstheme="minorBidi"/>
          <w:sz w:val="22"/>
          <w:szCs w:val="22"/>
          <w:lang w:val="en-US"/>
        </w:rPr>
        <w:t xml:space="preserve">: </w:t>
      </w:r>
      <w:r w:rsidRPr="005C5A57">
        <w:rPr>
          <w:rFonts w:ascii="Calibri" w:hAnsi="Calibri" w:cs="Calibri"/>
          <w:sz w:val="22"/>
          <w:szCs w:val="22"/>
          <w:lang w:val="en-US"/>
        </w:rPr>
        <w:t xml:space="preserve">Based on the interviews with stakeholders no high environmental risks to sustainability of the project have been identified except for the safe disposal of asbestos. </w:t>
      </w:r>
      <w:r w:rsidRPr="005C5A57">
        <w:rPr>
          <w:rFonts w:asciiTheme="minorHAnsi" w:hAnsiTheme="minorHAnsi" w:cstheme="minorBidi"/>
          <w:sz w:val="22"/>
          <w:szCs w:val="22"/>
          <w:lang w:val="en-US"/>
        </w:rPr>
        <w:t>A situation has emerged where asbestos roofs have been removed as an insulation as mentioned in Para</w:t>
      </w:r>
      <w:r w:rsidR="00A1089E" w:rsidRPr="005C5A57">
        <w:rPr>
          <w:rFonts w:asciiTheme="minorHAnsi" w:hAnsiTheme="minorHAnsi" w:cstheme="minorBidi"/>
          <w:sz w:val="22"/>
          <w:szCs w:val="22"/>
          <w:lang w:val="en-US"/>
        </w:rPr>
        <w:t xml:space="preserve"> </w:t>
      </w:r>
      <w:r w:rsidR="00A1089E" w:rsidRPr="005C5A57">
        <w:rPr>
          <w:rFonts w:asciiTheme="minorHAnsi" w:hAnsiTheme="minorHAnsi" w:cstheme="minorBidi"/>
          <w:sz w:val="22"/>
          <w:szCs w:val="22"/>
          <w:lang w:val="en-US"/>
        </w:rPr>
        <w:fldChar w:fldCharType="begin"/>
      </w:r>
      <w:r w:rsidR="00A1089E" w:rsidRPr="005C5A57">
        <w:rPr>
          <w:rFonts w:asciiTheme="minorHAnsi" w:hAnsiTheme="minorHAnsi" w:cstheme="minorBidi"/>
          <w:sz w:val="22"/>
          <w:szCs w:val="22"/>
          <w:lang w:val="en-US"/>
        </w:rPr>
        <w:instrText xml:space="preserve"> REF _Ref112501744 \r \h </w:instrText>
      </w:r>
      <w:r w:rsidR="00A1089E" w:rsidRPr="005C5A57">
        <w:rPr>
          <w:rFonts w:asciiTheme="minorHAnsi" w:hAnsiTheme="minorHAnsi" w:cstheme="minorBidi"/>
          <w:sz w:val="22"/>
          <w:szCs w:val="22"/>
          <w:lang w:val="en-US"/>
        </w:rPr>
      </w:r>
      <w:r w:rsidR="00A1089E" w:rsidRPr="005C5A57">
        <w:rPr>
          <w:rFonts w:asciiTheme="minorHAnsi" w:hAnsiTheme="minorHAnsi" w:cstheme="minorBidi"/>
          <w:sz w:val="22"/>
          <w:szCs w:val="22"/>
          <w:lang w:val="en-US"/>
        </w:rPr>
        <w:fldChar w:fldCharType="separate"/>
      </w:r>
      <w:r w:rsidR="003A58D5">
        <w:rPr>
          <w:rFonts w:asciiTheme="minorHAnsi" w:hAnsiTheme="minorHAnsi" w:cstheme="minorBidi"/>
          <w:sz w:val="22"/>
          <w:szCs w:val="22"/>
          <w:lang w:val="en-US"/>
        </w:rPr>
        <w:t>109</w:t>
      </w:r>
      <w:r w:rsidR="00A1089E" w:rsidRPr="005C5A57">
        <w:rPr>
          <w:rFonts w:asciiTheme="minorHAnsi" w:hAnsiTheme="minorHAnsi" w:cstheme="minorBidi"/>
          <w:sz w:val="22"/>
          <w:szCs w:val="22"/>
          <w:lang w:val="en-US"/>
        </w:rPr>
        <w:fldChar w:fldCharType="end"/>
      </w:r>
      <w:r w:rsidRPr="005C5A57">
        <w:rPr>
          <w:rFonts w:asciiTheme="minorHAnsi" w:hAnsiTheme="minorHAnsi" w:cstheme="minorBidi"/>
          <w:sz w:val="22"/>
          <w:szCs w:val="22"/>
          <w:lang w:val="en-US"/>
        </w:rPr>
        <w:t>. In the absence of any guidelines for the disposal of asbestos, environmental risks to sustainability, it is rated as 3 (ML).</w:t>
      </w:r>
      <w:bookmarkEnd w:id="217"/>
    </w:p>
    <w:p w14:paraId="6C0A5114" w14:textId="77777777" w:rsidR="00E35D22" w:rsidRPr="005C5A57" w:rsidRDefault="00E35D22" w:rsidP="00E35D22">
      <w:pPr>
        <w:jc w:val="both"/>
        <w:rPr>
          <w:rFonts w:asciiTheme="minorHAnsi" w:hAnsiTheme="minorHAnsi" w:cstheme="minorHAnsi"/>
          <w:lang w:val="en-US"/>
        </w:rPr>
      </w:pPr>
    </w:p>
    <w:p w14:paraId="3EF56CE9" w14:textId="230FD0BC" w:rsidR="00042731" w:rsidRPr="005C5A57" w:rsidRDefault="00042731" w:rsidP="00E35D22">
      <w:pPr>
        <w:pStyle w:val="Heading2"/>
      </w:pPr>
      <w:bookmarkStart w:id="218" w:name="_Toc112591284"/>
      <w:r w:rsidRPr="005C5A57">
        <w:t>Country Ownership</w:t>
      </w:r>
      <w:bookmarkEnd w:id="218"/>
    </w:p>
    <w:p w14:paraId="4148235A" w14:textId="07810C0A" w:rsidR="00ED02F2" w:rsidRPr="005C5A57" w:rsidRDefault="00ED02F2" w:rsidP="00ED02F2">
      <w:pPr>
        <w:numPr>
          <w:ilvl w:val="0"/>
          <w:numId w:val="37"/>
        </w:numPr>
        <w:ind w:left="454" w:hanging="454"/>
        <w:contextualSpacing/>
        <w:jc w:val="both"/>
        <w:rPr>
          <w:rFonts w:asciiTheme="minorHAnsi" w:hAnsiTheme="minorHAnsi" w:cstheme="minorBidi"/>
          <w:lang w:val="en-US"/>
        </w:rPr>
      </w:pPr>
      <w:r w:rsidRPr="005C5A57">
        <w:rPr>
          <w:rFonts w:asciiTheme="minorHAnsi" w:hAnsiTheme="minorHAnsi" w:cstheme="minorBidi"/>
          <w:lang w:val="en-US"/>
        </w:rPr>
        <w:t xml:space="preserve">Bosnia and Herzegovina has several decentralized levels of political structure that is complex, according to the Dayton Peace Agreement. The most important of these levels is the administrative division of the country into two entities: </w:t>
      </w:r>
      <w:r w:rsidRPr="005C5A57">
        <w:rPr>
          <w:rFonts w:asciiTheme="minorHAnsi" w:hAnsiTheme="minorHAnsi" w:cstheme="minorBidi"/>
          <w:i/>
          <w:iCs/>
          <w:lang w:val="en-US"/>
        </w:rPr>
        <w:t>the Federation of Bosnia and Herzegovina (FBiH) and Republika Srpska (RS)</w:t>
      </w:r>
      <w:r w:rsidRPr="005C5A57">
        <w:rPr>
          <w:rFonts w:asciiTheme="minorHAnsi" w:hAnsiTheme="minorHAnsi" w:cstheme="minorBidi"/>
          <w:lang w:val="en-US"/>
        </w:rPr>
        <w:t>. The FBiH covers 51% of BiH’s total area, while RS covers 49%. The Brčko District in the north of the country was created in 2000 officially belonging to both entities, but is self-governed and functions under the decentralized system of local government. </w:t>
      </w:r>
    </w:p>
    <w:p w14:paraId="7CB79506" w14:textId="77777777" w:rsidR="00ED02F2" w:rsidRPr="005C5A57" w:rsidRDefault="00ED02F2" w:rsidP="00ED02F2">
      <w:pPr>
        <w:ind w:left="454"/>
        <w:contextualSpacing/>
        <w:jc w:val="both"/>
        <w:rPr>
          <w:rFonts w:asciiTheme="minorHAnsi" w:hAnsiTheme="minorHAnsi" w:cstheme="minorBidi"/>
          <w:lang w:val="en-US"/>
        </w:rPr>
      </w:pPr>
    </w:p>
    <w:p w14:paraId="03085C3E" w14:textId="77777777" w:rsidR="000F6BFA" w:rsidRPr="005C5A57" w:rsidRDefault="00ED02F2" w:rsidP="00ED02F2">
      <w:pPr>
        <w:numPr>
          <w:ilvl w:val="0"/>
          <w:numId w:val="37"/>
        </w:numPr>
        <w:ind w:left="454" w:hanging="454"/>
        <w:contextualSpacing/>
        <w:jc w:val="both"/>
        <w:rPr>
          <w:rFonts w:asciiTheme="minorHAnsi" w:hAnsiTheme="minorHAnsi" w:cstheme="minorBidi"/>
          <w:lang w:val="en-US"/>
        </w:rPr>
      </w:pPr>
      <w:bookmarkStart w:id="219" w:name="_Ref112569540"/>
      <w:r w:rsidRPr="005C5A57">
        <w:rPr>
          <w:rFonts w:asciiTheme="minorHAnsi" w:hAnsiTheme="minorHAnsi" w:cstheme="minorBidi"/>
          <w:lang w:val="en-US"/>
        </w:rPr>
        <w:t xml:space="preserve">Given the decentralized political structure, the entities have significant powers including environmental powers. For this reason, the </w:t>
      </w:r>
      <w:r w:rsidR="001D3230" w:rsidRPr="005C5A57">
        <w:rPr>
          <w:rFonts w:asciiTheme="minorHAnsi" w:hAnsiTheme="minorHAnsi" w:cstheme="minorBidi"/>
          <w:lang w:val="en-US"/>
        </w:rPr>
        <w:t xml:space="preserve">FEPEE RS </w:t>
      </w:r>
      <w:r w:rsidRPr="005C5A57">
        <w:rPr>
          <w:rFonts w:asciiTheme="minorHAnsi" w:hAnsiTheme="minorHAnsi" w:cstheme="minorBidi"/>
          <w:lang w:val="en-US"/>
        </w:rPr>
        <w:t xml:space="preserve">was established as a legal entity with public powers, whose rights, obligations and responsibilities are determined by the Law on the Fund and Environmental Protection Financing of Republika Srpska ("Official Gazette of Republika Srpska", no. 117/11), the Statute of the Fund and other regulations. The founding rights and duties </w:t>
      </w:r>
      <w:r w:rsidR="001D3230" w:rsidRPr="005C5A57">
        <w:rPr>
          <w:rFonts w:asciiTheme="minorHAnsi" w:hAnsiTheme="minorHAnsi" w:cstheme="minorBidi"/>
          <w:lang w:val="en-US"/>
        </w:rPr>
        <w:t>of the FE</w:t>
      </w:r>
      <w:r w:rsidR="000F6BFA" w:rsidRPr="005C5A57">
        <w:rPr>
          <w:rFonts w:asciiTheme="minorHAnsi" w:hAnsiTheme="minorHAnsi" w:cstheme="minorBidi"/>
          <w:lang w:val="en-US"/>
        </w:rPr>
        <w:t>PEE RS</w:t>
      </w:r>
      <w:r w:rsidRPr="005C5A57">
        <w:rPr>
          <w:rFonts w:asciiTheme="minorHAnsi" w:hAnsiTheme="minorHAnsi" w:cstheme="minorBidi"/>
          <w:lang w:val="en-US"/>
        </w:rPr>
        <w:t xml:space="preserve"> are carried out by the Government of Republika Srpska, and supervision of the work of the Fund is carried out by the ministry in charge of environmental protection.  The Fund's headquarters are in Banja Luka. </w:t>
      </w:r>
    </w:p>
    <w:p w14:paraId="72C75EFB" w14:textId="77777777" w:rsidR="000F6BFA" w:rsidRPr="005C5A57" w:rsidRDefault="000F6BFA" w:rsidP="000F6BFA">
      <w:pPr>
        <w:pStyle w:val="ListParagraph"/>
        <w:rPr>
          <w:rFonts w:asciiTheme="minorHAnsi" w:hAnsiTheme="minorHAnsi" w:cstheme="minorBidi"/>
          <w:lang w:val="en-US"/>
        </w:rPr>
      </w:pPr>
    </w:p>
    <w:p w14:paraId="39E5286D" w14:textId="0A65783A" w:rsidR="00ED02F2" w:rsidRPr="005C5A57" w:rsidRDefault="000F6BFA" w:rsidP="000214AE">
      <w:pPr>
        <w:numPr>
          <w:ilvl w:val="0"/>
          <w:numId w:val="37"/>
        </w:numPr>
        <w:ind w:left="454" w:hanging="454"/>
        <w:contextualSpacing/>
        <w:jc w:val="both"/>
        <w:rPr>
          <w:rFonts w:asciiTheme="minorHAnsi" w:hAnsiTheme="minorHAnsi" w:cstheme="minorBidi"/>
          <w:lang w:val="en-US"/>
        </w:rPr>
      </w:pPr>
      <w:bookmarkStart w:id="220" w:name="_Ref112570281"/>
      <w:r w:rsidRPr="005C5A57">
        <w:rPr>
          <w:rFonts w:asciiTheme="minorHAnsi" w:hAnsiTheme="minorHAnsi" w:cstheme="minorBidi"/>
          <w:lang w:val="en-US"/>
        </w:rPr>
        <w:t>The</w:t>
      </w:r>
      <w:r w:rsidR="00ED02F2" w:rsidRPr="005C5A57">
        <w:rPr>
          <w:rFonts w:asciiTheme="minorHAnsi" w:hAnsiTheme="minorHAnsi" w:cstheme="minorBidi"/>
          <w:lang w:val="en-US"/>
        </w:rPr>
        <w:t xml:space="preserve"> </w:t>
      </w:r>
      <w:r w:rsidRPr="005C5A57">
        <w:rPr>
          <w:rFonts w:asciiTheme="minorHAnsi" w:hAnsiTheme="minorHAnsi" w:cstheme="minorBidi"/>
          <w:lang w:val="en-US"/>
        </w:rPr>
        <w:t xml:space="preserve">EF </w:t>
      </w:r>
      <w:r w:rsidR="00ED02F2" w:rsidRPr="005C5A57">
        <w:rPr>
          <w:rFonts w:asciiTheme="minorHAnsi" w:hAnsiTheme="minorHAnsi" w:cstheme="minorBidi"/>
          <w:lang w:val="en-US"/>
        </w:rPr>
        <w:t xml:space="preserve">FBiH is a structured non-profit public institution in the capacity of a legal entity with rights, obligations and responsibilities established by the Law on the Fund and the Statute of the Fund. The </w:t>
      </w:r>
      <w:r w:rsidRPr="005C5A57">
        <w:rPr>
          <w:rFonts w:asciiTheme="minorHAnsi" w:hAnsiTheme="minorHAnsi" w:cstheme="minorBidi"/>
          <w:lang w:val="en-US"/>
        </w:rPr>
        <w:t xml:space="preserve">EF </w:t>
      </w:r>
      <w:r w:rsidR="00ED02F2" w:rsidRPr="005C5A57">
        <w:rPr>
          <w:rFonts w:asciiTheme="minorHAnsi" w:hAnsiTheme="minorHAnsi" w:cstheme="minorBidi"/>
          <w:lang w:val="en-US"/>
        </w:rPr>
        <w:t>FBiH was established by law on the FBiH Environmental Protection Fund No. 01-337/03 dated 8 March 2003 ("Official Gazette of the Federation of BiH", No. 33/03). According to the Law on the Environmental Protection Fund of FBiH,</w:t>
      </w:r>
      <w:r w:rsidR="00E737E8" w:rsidRPr="005C5A57">
        <w:rPr>
          <w:rFonts w:asciiTheme="minorHAnsi" w:hAnsiTheme="minorHAnsi" w:cstheme="minorBidi"/>
          <w:lang w:val="en-US"/>
        </w:rPr>
        <w:t xml:space="preserve"> EF FBiH are responsible for </w:t>
      </w:r>
      <w:bookmarkEnd w:id="219"/>
      <w:r w:rsidR="00E737E8" w:rsidRPr="005C5A57">
        <w:rPr>
          <w:rFonts w:asciiTheme="minorHAnsi" w:hAnsiTheme="minorHAnsi" w:cstheme="minorBidi"/>
          <w:lang w:val="en-US"/>
        </w:rPr>
        <w:t xml:space="preserve">activities in relation to obtaining, managing and utilizing the proceeds of the Fund, liaising with regard to environmental protection financed from funds of other countries, international financial institutions and bodies, domestic and foreign legal and natural persons; providing expert services in terms of financing environmental protection; maintaining databases of programmes, projects and other similar activities in the field of environmental protection; inducing, establishing and achieving cooperation with international and </w:t>
      </w:r>
      <w:r w:rsidR="00E737E8" w:rsidRPr="005C5A57">
        <w:rPr>
          <w:rFonts w:asciiTheme="minorHAnsi" w:hAnsiTheme="minorHAnsi" w:cstheme="minorBidi"/>
          <w:lang w:val="en-US"/>
        </w:rPr>
        <w:lastRenderedPageBreak/>
        <w:t xml:space="preserve">domestic financial institutions and other legal and natural persons to the effect of financing environmental protection in line with the Federal Strategy for Environmental Protection, environmental protection plans adopted on the basis of the Strategy, international agreements to which Bosnia and Herzegovina is a party and other programmes and documents relating to environmental protection. </w:t>
      </w:r>
      <w:r w:rsidRPr="005C5A57">
        <w:rPr>
          <w:rFonts w:asciiTheme="minorHAnsi" w:hAnsiTheme="minorHAnsi" w:cstheme="minorBidi"/>
          <w:lang w:val="en-US"/>
        </w:rPr>
        <w:t>The Fund's headquarters are in Sarajevo.</w:t>
      </w:r>
      <w:bookmarkEnd w:id="220"/>
    </w:p>
    <w:p w14:paraId="44F5378F" w14:textId="77777777" w:rsidR="00ED02F2" w:rsidRPr="005C5A57" w:rsidRDefault="00ED02F2" w:rsidP="00ED02F2">
      <w:pPr>
        <w:ind w:left="454"/>
        <w:contextualSpacing/>
        <w:jc w:val="both"/>
        <w:rPr>
          <w:rFonts w:asciiTheme="minorHAnsi" w:hAnsiTheme="minorHAnsi" w:cstheme="minorBidi"/>
          <w:lang w:val="en-US"/>
        </w:rPr>
      </w:pPr>
    </w:p>
    <w:p w14:paraId="299AAD2A" w14:textId="2267F65E" w:rsidR="00ED02F2" w:rsidRPr="005C5A57" w:rsidRDefault="000F6BFA" w:rsidP="00ED02F2">
      <w:pPr>
        <w:numPr>
          <w:ilvl w:val="0"/>
          <w:numId w:val="37"/>
        </w:numPr>
        <w:ind w:left="454" w:hanging="454"/>
        <w:contextualSpacing/>
        <w:jc w:val="both"/>
        <w:rPr>
          <w:rFonts w:ascii="Calibri" w:hAnsi="Calibri" w:cs="Calibri"/>
          <w:lang w:val="en-US"/>
        </w:rPr>
      </w:pPr>
      <w:r w:rsidRPr="005C5A57">
        <w:rPr>
          <w:rFonts w:ascii="Calibri" w:hAnsi="Calibri" w:cs="Calibri"/>
          <w:lang w:val="en-US"/>
        </w:rPr>
        <w:t>Given this decentralized structure, t</w:t>
      </w:r>
      <w:r w:rsidR="00ED02F2" w:rsidRPr="005C5A57">
        <w:rPr>
          <w:rFonts w:ascii="Calibri" w:hAnsi="Calibri" w:cs="Calibri"/>
          <w:lang w:val="en-US"/>
        </w:rPr>
        <w:t xml:space="preserve">here is considerable country ownership of the GCF Project. There is clear relevance </w:t>
      </w:r>
      <w:r w:rsidRPr="005C5A57">
        <w:rPr>
          <w:rFonts w:ascii="Calibri" w:hAnsi="Calibri" w:cs="Calibri"/>
          <w:lang w:val="en-US"/>
        </w:rPr>
        <w:t xml:space="preserve">for each of these Environmental Funds to </w:t>
      </w:r>
      <w:r w:rsidR="00ED02F2" w:rsidRPr="005C5A57">
        <w:rPr>
          <w:rFonts w:ascii="Calibri" w:hAnsi="Calibri" w:cs="Calibri"/>
          <w:lang w:val="en-US"/>
        </w:rPr>
        <w:t>national development plans and policies and strategies, including, SDGs (7.b.1 Investments in energy efficiency as a proportion of GDP and the amount of foreign direct investment in financial transfer for infrastructure and technology to sustainable development services), Climate Change Adaptation and Low-Emission Development Strategy for Bosnia and Herzegovina (BiH) which has been developed alongside the Second National Communication of Bosnia and Herzegovina to the UNFCCC as well as Bosnia and Herzegovina</w:t>
      </w:r>
      <w:r w:rsidR="006A7CA4">
        <w:rPr>
          <w:rFonts w:ascii="Calibri" w:hAnsi="Calibri" w:cs="Calibri"/>
          <w:lang w:val="en-US"/>
        </w:rPr>
        <w:t>’s</w:t>
      </w:r>
      <w:r w:rsidR="00ED02F2" w:rsidRPr="005C5A57">
        <w:rPr>
          <w:rFonts w:ascii="Calibri" w:hAnsi="Calibri" w:cs="Calibri"/>
          <w:lang w:val="en-US"/>
        </w:rPr>
        <w:t xml:space="preserve"> NDC for the period 2020-2030.</w:t>
      </w:r>
    </w:p>
    <w:p w14:paraId="2DF1EB11" w14:textId="77777777" w:rsidR="00ED02F2" w:rsidRPr="005C5A57" w:rsidRDefault="00ED02F2" w:rsidP="00ED02F2">
      <w:pPr>
        <w:jc w:val="both"/>
        <w:rPr>
          <w:rFonts w:asciiTheme="minorHAnsi" w:eastAsiaTheme="minorEastAsia" w:hAnsiTheme="minorHAnsi" w:cstheme="minorBidi"/>
          <w:lang w:val="en-US"/>
        </w:rPr>
      </w:pPr>
    </w:p>
    <w:p w14:paraId="18EDFE77" w14:textId="54E72655" w:rsidR="000214AE" w:rsidRPr="005C5A57" w:rsidRDefault="003A1333" w:rsidP="000214AE">
      <w:pPr>
        <w:numPr>
          <w:ilvl w:val="0"/>
          <w:numId w:val="37"/>
        </w:numPr>
        <w:ind w:left="454" w:hanging="454"/>
        <w:contextualSpacing/>
        <w:jc w:val="both"/>
        <w:rPr>
          <w:rFonts w:asciiTheme="minorHAnsi" w:eastAsiaTheme="minorEastAsia" w:hAnsiTheme="minorHAnsi" w:cstheme="minorBidi"/>
          <w:sz w:val="24"/>
          <w:szCs w:val="24"/>
          <w:lang w:val="en-US"/>
        </w:rPr>
      </w:pPr>
      <w:r w:rsidRPr="005C5A57">
        <w:rPr>
          <w:rFonts w:asciiTheme="minorHAnsi" w:hAnsiTheme="minorHAnsi" w:cstheme="minorBidi"/>
          <w:lang w:val="en-US"/>
        </w:rPr>
        <w:t xml:space="preserve">All RPs </w:t>
      </w:r>
      <w:r w:rsidR="00835754" w:rsidRPr="005C5A57">
        <w:rPr>
          <w:rFonts w:asciiTheme="minorHAnsi" w:hAnsiTheme="minorHAnsi" w:cstheme="minorBidi"/>
          <w:lang w:val="en-US"/>
        </w:rPr>
        <w:t xml:space="preserve">including FEPEE RS, EF FBiH, MSPCE and MPP FBiH, </w:t>
      </w:r>
      <w:r w:rsidRPr="005C5A57">
        <w:rPr>
          <w:rFonts w:asciiTheme="minorHAnsi" w:hAnsiTheme="minorHAnsi" w:cstheme="minorBidi"/>
          <w:lang w:val="en-US"/>
        </w:rPr>
        <w:t xml:space="preserve">are fully dedicated to contributing to the successful implementation of the Project. The National Designated Authority actively shows their high interest for Project implementation and asks for regular meetings and briefings with the UNDP. Project Board meetings are regularly organized every 2-3 months with RPs, during which all members are actively involved in decision-making and provision of input regarding Project activities. The adoption of the </w:t>
      </w:r>
      <w:r w:rsidR="00A1089E" w:rsidRPr="005C5A57">
        <w:rPr>
          <w:rFonts w:asciiTheme="minorHAnsi" w:hAnsiTheme="minorHAnsi" w:cstheme="minorBidi"/>
          <w:lang w:val="en-US"/>
        </w:rPr>
        <w:t>NIF</w:t>
      </w:r>
      <w:r w:rsidRPr="005C5A57">
        <w:rPr>
          <w:rFonts w:asciiTheme="minorHAnsi" w:hAnsiTheme="minorHAnsi" w:cstheme="minorBidi"/>
          <w:lang w:val="en-US"/>
        </w:rPr>
        <w:t xml:space="preserve"> reflects the high-level country ownership as well, considering it is adopted by state-level government in Q3 2021. It was adopted at entity-level in both FBiH and </w:t>
      </w:r>
      <w:r w:rsidR="00A1089E" w:rsidRPr="005C5A57">
        <w:rPr>
          <w:rFonts w:asciiTheme="minorHAnsi" w:hAnsiTheme="minorHAnsi" w:cstheme="minorBidi"/>
          <w:lang w:val="en-US"/>
        </w:rPr>
        <w:t>RS</w:t>
      </w:r>
      <w:r w:rsidRPr="005C5A57">
        <w:rPr>
          <w:rFonts w:asciiTheme="minorHAnsi" w:hAnsiTheme="minorHAnsi" w:cstheme="minorBidi"/>
          <w:lang w:val="en-US"/>
        </w:rPr>
        <w:t xml:space="preserve"> in July 2020. </w:t>
      </w:r>
      <w:r w:rsidR="00A1089E" w:rsidRPr="005C5A57">
        <w:rPr>
          <w:rFonts w:asciiTheme="minorHAnsi" w:hAnsiTheme="minorHAnsi" w:cstheme="minorBidi"/>
          <w:lang w:val="en-US"/>
        </w:rPr>
        <w:t>BiH</w:t>
      </w:r>
      <w:r w:rsidRPr="005C5A57">
        <w:rPr>
          <w:rFonts w:asciiTheme="minorHAnsi" w:hAnsiTheme="minorHAnsi" w:cstheme="minorBidi"/>
          <w:lang w:val="en-US"/>
        </w:rPr>
        <w:t xml:space="preserve"> is a highly decentralized country and therefore ownership at the local level is also critical. Having in mind that SECAPs were developed for 41 municipalities, which have provided full support and prompt communication in the process, clearly reflects local commitment to specific energy-saving and GHG emission reduction targets. More </w:t>
      </w:r>
      <w:r w:rsidR="000F2726" w:rsidRPr="005C5A57">
        <w:rPr>
          <w:rFonts w:asciiTheme="minorHAnsi" w:hAnsiTheme="minorHAnsi" w:cstheme="minorBidi"/>
          <w:lang w:val="en-US"/>
        </w:rPr>
        <w:t>l</w:t>
      </w:r>
      <w:r w:rsidRPr="005C5A57">
        <w:rPr>
          <w:rFonts w:asciiTheme="minorHAnsi" w:hAnsiTheme="minorHAnsi" w:cstheme="minorBidi"/>
          <w:lang w:val="en-US"/>
        </w:rPr>
        <w:t xml:space="preserve">ocal governments are sending their interest letters for SECAP development, since </w:t>
      </w:r>
      <w:r w:rsidR="000F2726" w:rsidRPr="005C5A57">
        <w:rPr>
          <w:rFonts w:asciiTheme="minorHAnsi" w:hAnsiTheme="minorHAnsi" w:cstheme="minorBidi"/>
          <w:lang w:val="en-US"/>
        </w:rPr>
        <w:t>the</w:t>
      </w:r>
      <w:r w:rsidRPr="005C5A57">
        <w:rPr>
          <w:rFonts w:asciiTheme="minorHAnsi" w:hAnsiTheme="minorHAnsi" w:cstheme="minorBidi"/>
          <w:lang w:val="en-US"/>
        </w:rPr>
        <w:t xml:space="preserve"> sister </w:t>
      </w:r>
      <w:r w:rsidR="000F2726" w:rsidRPr="005C5A57">
        <w:rPr>
          <w:rFonts w:asciiTheme="minorHAnsi" w:hAnsiTheme="minorHAnsi" w:cstheme="minorBidi"/>
          <w:lang w:val="en-US"/>
        </w:rPr>
        <w:t xml:space="preserve">GED </w:t>
      </w:r>
      <w:r w:rsidRPr="005C5A57">
        <w:rPr>
          <w:rFonts w:asciiTheme="minorHAnsi" w:hAnsiTheme="minorHAnsi" w:cstheme="minorBidi"/>
          <w:lang w:val="en-US"/>
        </w:rPr>
        <w:t>Project “Decarbonization of residential sector” financed by SIDA</w:t>
      </w:r>
      <w:r w:rsidR="000F2726" w:rsidRPr="005C5A57">
        <w:rPr>
          <w:rFonts w:asciiTheme="minorHAnsi" w:hAnsiTheme="minorHAnsi" w:cstheme="minorBidi"/>
          <w:lang w:val="en-US"/>
        </w:rPr>
        <w:t xml:space="preserve"> </w:t>
      </w:r>
      <w:r w:rsidRPr="005C5A57">
        <w:rPr>
          <w:rFonts w:asciiTheme="minorHAnsi" w:hAnsiTheme="minorHAnsi" w:cstheme="minorBidi"/>
          <w:lang w:val="en-US"/>
        </w:rPr>
        <w:t>has SECAP</w:t>
      </w:r>
      <w:r w:rsidR="000F2726" w:rsidRPr="005C5A57">
        <w:rPr>
          <w:rFonts w:asciiTheme="minorHAnsi" w:hAnsiTheme="minorHAnsi" w:cstheme="minorBidi"/>
          <w:lang w:val="en-US"/>
        </w:rPr>
        <w:t>s</w:t>
      </w:r>
      <w:r w:rsidRPr="005C5A57">
        <w:rPr>
          <w:rFonts w:asciiTheme="minorHAnsi" w:hAnsiTheme="minorHAnsi" w:cstheme="minorBidi"/>
          <w:lang w:val="en-US"/>
        </w:rPr>
        <w:t xml:space="preserve"> to be developed and adopted, as one of the criteria for participation </w:t>
      </w:r>
      <w:r w:rsidR="000F2726" w:rsidRPr="005C5A57">
        <w:rPr>
          <w:rFonts w:asciiTheme="minorHAnsi" w:hAnsiTheme="minorHAnsi" w:cstheme="minorBidi"/>
          <w:lang w:val="en-US"/>
        </w:rPr>
        <w:t>on the p</w:t>
      </w:r>
      <w:r w:rsidRPr="005C5A57">
        <w:rPr>
          <w:rFonts w:asciiTheme="minorHAnsi" w:hAnsiTheme="minorHAnsi" w:cstheme="minorBidi"/>
          <w:lang w:val="en-US"/>
        </w:rPr>
        <w:t xml:space="preserve">roject. </w:t>
      </w:r>
      <w:r w:rsidR="000F2726" w:rsidRPr="005C5A57">
        <w:rPr>
          <w:rFonts w:asciiTheme="minorHAnsi" w:hAnsiTheme="minorHAnsi" w:cstheme="minorBidi"/>
          <w:lang w:val="en-US"/>
        </w:rPr>
        <w:t>S</w:t>
      </w:r>
      <w:r w:rsidRPr="005C5A57">
        <w:rPr>
          <w:rFonts w:asciiTheme="minorHAnsi" w:hAnsiTheme="minorHAnsi" w:cstheme="minorBidi"/>
          <w:lang w:val="en-US"/>
        </w:rPr>
        <w:t xml:space="preserve">everal other initiatives </w:t>
      </w:r>
      <w:r w:rsidR="000F2726" w:rsidRPr="005C5A57">
        <w:rPr>
          <w:rFonts w:asciiTheme="minorHAnsi" w:hAnsiTheme="minorHAnsi" w:cstheme="minorBidi"/>
          <w:lang w:val="en-US"/>
        </w:rPr>
        <w:t>were</w:t>
      </w:r>
      <w:r w:rsidRPr="005C5A57">
        <w:rPr>
          <w:rFonts w:asciiTheme="minorHAnsi" w:hAnsiTheme="minorHAnsi" w:cstheme="minorBidi"/>
          <w:lang w:val="en-US"/>
        </w:rPr>
        <w:t xml:space="preserve"> born from this </w:t>
      </w:r>
      <w:r w:rsidR="000F2726" w:rsidRPr="005C5A57">
        <w:rPr>
          <w:rFonts w:asciiTheme="minorHAnsi" w:hAnsiTheme="minorHAnsi" w:cstheme="minorBidi"/>
          <w:lang w:val="en-US"/>
        </w:rPr>
        <w:t>p</w:t>
      </w:r>
      <w:r w:rsidRPr="005C5A57">
        <w:rPr>
          <w:rFonts w:asciiTheme="minorHAnsi" w:hAnsiTheme="minorHAnsi" w:cstheme="minorBidi"/>
          <w:lang w:val="en-US"/>
        </w:rPr>
        <w:t xml:space="preserve">roject </w:t>
      </w:r>
      <w:r w:rsidR="000F2726" w:rsidRPr="005C5A57">
        <w:rPr>
          <w:rFonts w:asciiTheme="minorHAnsi" w:hAnsiTheme="minorHAnsi" w:cstheme="minorBidi"/>
          <w:lang w:val="en-US"/>
        </w:rPr>
        <w:t>including</w:t>
      </w:r>
      <w:r w:rsidRPr="005C5A57">
        <w:rPr>
          <w:rFonts w:asciiTheme="minorHAnsi" w:hAnsiTheme="minorHAnsi" w:cstheme="minorBidi"/>
          <w:lang w:val="en-US"/>
        </w:rPr>
        <w:t xml:space="preserve"> the Tuzla Canton and the EBRD for </w:t>
      </w:r>
      <w:r w:rsidR="000F2726" w:rsidRPr="005C5A57">
        <w:rPr>
          <w:rFonts w:asciiTheme="minorHAnsi" w:hAnsiTheme="minorHAnsi" w:cstheme="minorBidi"/>
          <w:lang w:val="en-US"/>
        </w:rPr>
        <w:t xml:space="preserve">a EUR </w:t>
      </w:r>
      <w:r w:rsidRPr="005C5A57">
        <w:rPr>
          <w:rFonts w:asciiTheme="minorHAnsi" w:hAnsiTheme="minorHAnsi" w:cstheme="minorBidi"/>
          <w:lang w:val="en-US"/>
        </w:rPr>
        <w:t>8 mil</w:t>
      </w:r>
      <w:r w:rsidR="000F2726" w:rsidRPr="005C5A57">
        <w:rPr>
          <w:rFonts w:asciiTheme="minorHAnsi" w:hAnsiTheme="minorHAnsi" w:cstheme="minorBidi"/>
          <w:lang w:val="en-US"/>
        </w:rPr>
        <w:t>lion</w:t>
      </w:r>
      <w:r w:rsidRPr="005C5A57">
        <w:rPr>
          <w:rFonts w:asciiTheme="minorHAnsi" w:hAnsiTheme="minorHAnsi" w:cstheme="minorBidi"/>
          <w:lang w:val="en-US"/>
        </w:rPr>
        <w:t xml:space="preserve"> EE investment in 200 public buildings. Furthermore, the </w:t>
      </w:r>
      <w:r w:rsidR="004767D1" w:rsidRPr="005C5A57">
        <w:rPr>
          <w:rFonts w:asciiTheme="minorHAnsi" w:hAnsiTheme="minorHAnsi" w:cstheme="minorBidi"/>
          <w:lang w:val="en-US"/>
        </w:rPr>
        <w:t xml:space="preserve">FEPEE RS </w:t>
      </w:r>
      <w:r w:rsidRPr="005C5A57">
        <w:rPr>
          <w:rFonts w:asciiTheme="minorHAnsi" w:hAnsiTheme="minorHAnsi" w:cstheme="minorBidi"/>
          <w:lang w:val="en-US"/>
        </w:rPr>
        <w:t xml:space="preserve">signed a </w:t>
      </w:r>
      <w:r w:rsidR="004767D1" w:rsidRPr="005C5A57">
        <w:rPr>
          <w:rFonts w:asciiTheme="minorHAnsi" w:hAnsiTheme="minorHAnsi" w:cstheme="minorBidi"/>
          <w:lang w:val="en-US"/>
        </w:rPr>
        <w:t>US$</w:t>
      </w:r>
      <w:r w:rsidRPr="005C5A57">
        <w:rPr>
          <w:rFonts w:asciiTheme="minorHAnsi" w:hAnsiTheme="minorHAnsi" w:cstheme="minorBidi"/>
          <w:lang w:val="en-US"/>
        </w:rPr>
        <w:t>6.8 mil</w:t>
      </w:r>
      <w:r w:rsidR="004767D1" w:rsidRPr="005C5A57">
        <w:rPr>
          <w:rFonts w:asciiTheme="minorHAnsi" w:hAnsiTheme="minorHAnsi" w:cstheme="minorBidi"/>
          <w:lang w:val="en-US"/>
        </w:rPr>
        <w:t xml:space="preserve">lion </w:t>
      </w:r>
      <w:r w:rsidRPr="005C5A57">
        <w:rPr>
          <w:rFonts w:asciiTheme="minorHAnsi" w:hAnsiTheme="minorHAnsi" w:cstheme="minorBidi"/>
          <w:lang w:val="en-US"/>
        </w:rPr>
        <w:t>loan with the EBRD for financing EE in 20 PB.</w:t>
      </w:r>
    </w:p>
    <w:p w14:paraId="59DAAFB9" w14:textId="77777777" w:rsidR="000214AE" w:rsidRPr="005C5A57" w:rsidRDefault="000214AE" w:rsidP="000214AE">
      <w:pPr>
        <w:ind w:left="454"/>
        <w:contextualSpacing/>
        <w:jc w:val="both"/>
        <w:rPr>
          <w:rFonts w:asciiTheme="minorHAnsi" w:eastAsiaTheme="minorEastAsia" w:hAnsiTheme="minorHAnsi" w:cstheme="minorBidi"/>
          <w:sz w:val="24"/>
          <w:szCs w:val="24"/>
          <w:lang w:val="en-US"/>
        </w:rPr>
      </w:pPr>
    </w:p>
    <w:p w14:paraId="08059AAA" w14:textId="77777777" w:rsidR="005B09B1" w:rsidRPr="005C5A57" w:rsidRDefault="005B09B1" w:rsidP="005B09B1">
      <w:pPr>
        <w:numPr>
          <w:ilvl w:val="0"/>
          <w:numId w:val="37"/>
        </w:numPr>
        <w:ind w:left="454" w:hanging="454"/>
        <w:contextualSpacing/>
        <w:jc w:val="both"/>
        <w:rPr>
          <w:rFonts w:asciiTheme="minorHAnsi" w:hAnsiTheme="minorHAnsi" w:cstheme="minorBidi"/>
          <w:lang w:val="en-US"/>
        </w:rPr>
      </w:pPr>
      <w:r w:rsidRPr="005C5A57">
        <w:rPr>
          <w:rFonts w:asciiTheme="minorHAnsi" w:hAnsiTheme="minorHAnsi" w:cstheme="minorBidi"/>
          <w:lang w:val="en-US"/>
        </w:rPr>
        <w:t>Other indicators of strong country ownership include:</w:t>
      </w:r>
    </w:p>
    <w:p w14:paraId="5A0B168A" w14:textId="77777777" w:rsidR="005B09B1" w:rsidRPr="005C5A57" w:rsidRDefault="005B09B1" w:rsidP="005B09B1">
      <w:pPr>
        <w:ind w:left="720"/>
        <w:contextualSpacing/>
        <w:rPr>
          <w:rFonts w:asciiTheme="minorHAnsi" w:hAnsiTheme="minorHAnsi" w:cstheme="minorHAnsi"/>
          <w:lang w:val="en-US"/>
        </w:rPr>
      </w:pPr>
    </w:p>
    <w:p w14:paraId="766CA178" w14:textId="77777777" w:rsidR="005B09B1" w:rsidRPr="005C5A57" w:rsidRDefault="005B09B1" w:rsidP="005B09B1">
      <w:pPr>
        <w:numPr>
          <w:ilvl w:val="0"/>
          <w:numId w:val="69"/>
        </w:numPr>
        <w:ind w:left="814"/>
        <w:contextualSpacing/>
        <w:jc w:val="both"/>
        <w:rPr>
          <w:rFonts w:asciiTheme="minorHAnsi" w:hAnsiTheme="minorHAnsi" w:cstheme="minorHAnsi"/>
          <w:lang w:val="en-US"/>
        </w:rPr>
      </w:pPr>
      <w:r w:rsidRPr="005C5A57">
        <w:rPr>
          <w:rFonts w:asciiTheme="minorHAnsi" w:hAnsiTheme="minorHAnsi" w:cstheme="minorHAnsi"/>
          <w:lang w:val="en-US"/>
        </w:rPr>
        <w:t>the Decision on the establishment of the EMIS within BiH institutions was adopted at a national level in June 2019, making EMIS a mandatory tracking tool for energy and water consumption in BiH’s public buildings, and making it mandatory for municipalities to appoint energy managers. FBiH established an official Rulebook on EMIS in February 2019, while the Rulebook for RS is in final draft;</w:t>
      </w:r>
    </w:p>
    <w:p w14:paraId="485B1364" w14:textId="77777777" w:rsidR="005B09B1" w:rsidRPr="005C5A57" w:rsidRDefault="005B09B1" w:rsidP="005B09B1">
      <w:pPr>
        <w:pStyle w:val="ListParagraph"/>
        <w:numPr>
          <w:ilvl w:val="0"/>
          <w:numId w:val="69"/>
        </w:numPr>
        <w:ind w:left="814"/>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adoption of the NIF reflecting the high-level country ownership and adopted by in both FBiH and Republika Srpska in July 2020;</w:t>
      </w:r>
    </w:p>
    <w:p w14:paraId="1B4A1553" w14:textId="77777777" w:rsidR="006B6964" w:rsidRPr="005C5A57" w:rsidRDefault="000214AE" w:rsidP="005B09B1">
      <w:pPr>
        <w:pStyle w:val="ListParagraph"/>
        <w:numPr>
          <w:ilvl w:val="0"/>
          <w:numId w:val="69"/>
        </w:numPr>
        <w:ind w:left="814"/>
        <w:jc w:val="both"/>
        <w:rPr>
          <w:rFonts w:asciiTheme="minorHAnsi" w:hAnsiTheme="minorHAnsi" w:cstheme="minorHAnsi"/>
          <w:sz w:val="22"/>
          <w:szCs w:val="22"/>
          <w:lang w:val="en-US"/>
        </w:rPr>
      </w:pPr>
      <w:r w:rsidRPr="005C5A57">
        <w:rPr>
          <w:rFonts w:asciiTheme="minorHAnsi" w:hAnsiTheme="minorHAnsi" w:cstheme="minorBidi"/>
          <w:sz w:val="22"/>
          <w:szCs w:val="22"/>
          <w:lang w:val="en-US"/>
        </w:rPr>
        <w:t>under the direct jurisdiction of EF FBiH and FEPEE RS</w:t>
      </w:r>
      <w:r w:rsidR="005B09B1" w:rsidRPr="005C5A57">
        <w:rPr>
          <w:rFonts w:asciiTheme="minorHAnsi" w:hAnsiTheme="minorHAnsi" w:cstheme="minorBidi"/>
          <w:sz w:val="22"/>
          <w:szCs w:val="22"/>
          <w:lang w:val="en-US"/>
        </w:rPr>
        <w:t>, th</w:t>
      </w:r>
      <w:r w:rsidRPr="005C5A57">
        <w:rPr>
          <w:rFonts w:asciiTheme="minorHAnsi" w:hAnsiTheme="minorHAnsi" w:cstheme="minorBidi"/>
          <w:sz w:val="22"/>
          <w:szCs w:val="22"/>
          <w:lang w:val="en-US"/>
        </w:rPr>
        <w:t>e entire EMIS</w:t>
      </w:r>
      <w:r w:rsidR="005B09B1" w:rsidRPr="005C5A57">
        <w:rPr>
          <w:rFonts w:asciiTheme="minorHAnsi" w:hAnsiTheme="minorHAnsi" w:cstheme="minorBidi"/>
          <w:sz w:val="22"/>
          <w:szCs w:val="22"/>
          <w:lang w:val="en-US"/>
        </w:rPr>
        <w:t xml:space="preserve"> is</w:t>
      </w:r>
      <w:r w:rsidRPr="005C5A57">
        <w:rPr>
          <w:rFonts w:asciiTheme="minorHAnsi" w:hAnsiTheme="minorHAnsi" w:cstheme="minorBidi"/>
          <w:sz w:val="22"/>
          <w:szCs w:val="22"/>
          <w:lang w:val="en-US"/>
        </w:rPr>
        <w:t xml:space="preserve"> coordinate</w:t>
      </w:r>
      <w:r w:rsidR="005B09B1" w:rsidRPr="005C5A57">
        <w:rPr>
          <w:rFonts w:asciiTheme="minorHAnsi" w:hAnsiTheme="minorHAnsi" w:cstheme="minorBidi"/>
          <w:sz w:val="22"/>
          <w:szCs w:val="22"/>
          <w:lang w:val="en-US"/>
        </w:rPr>
        <w:t>d under</w:t>
      </w:r>
      <w:r w:rsidRPr="005C5A57">
        <w:rPr>
          <w:rFonts w:asciiTheme="minorHAnsi" w:hAnsiTheme="minorHAnsi" w:cstheme="minorBidi"/>
          <w:sz w:val="22"/>
          <w:szCs w:val="22"/>
          <w:lang w:val="en-US"/>
        </w:rPr>
        <w:t xml:space="preserve"> the work of the level of energy manager at the municipal level to the level of energy associate at the level of a public facility. This is defined by the Laws on Energy Efficiency of both entities and regulations adopted by the competent ministries of energy of both entities</w:t>
      </w:r>
      <w:r w:rsidR="006B6964" w:rsidRPr="005C5A57">
        <w:rPr>
          <w:rFonts w:asciiTheme="minorHAnsi" w:hAnsiTheme="minorHAnsi" w:cstheme="minorBidi"/>
          <w:sz w:val="22"/>
          <w:szCs w:val="22"/>
          <w:lang w:val="en-US"/>
        </w:rPr>
        <w:t>;</w:t>
      </w:r>
    </w:p>
    <w:p w14:paraId="0DFF09D2" w14:textId="0420E141" w:rsidR="000214AE" w:rsidRPr="005C5A57" w:rsidRDefault="005B09B1" w:rsidP="005B09B1">
      <w:pPr>
        <w:pStyle w:val="ListParagraph"/>
        <w:numPr>
          <w:ilvl w:val="0"/>
          <w:numId w:val="69"/>
        </w:numPr>
        <w:ind w:left="814"/>
        <w:jc w:val="both"/>
        <w:rPr>
          <w:rFonts w:asciiTheme="minorHAnsi" w:hAnsiTheme="minorHAnsi" w:cstheme="minorHAnsi"/>
          <w:sz w:val="22"/>
          <w:szCs w:val="22"/>
          <w:lang w:val="en-US"/>
        </w:rPr>
      </w:pPr>
      <w:r w:rsidRPr="005C5A57">
        <w:rPr>
          <w:rFonts w:asciiTheme="minorHAnsi" w:hAnsiTheme="minorHAnsi" w:cstheme="minorBidi"/>
          <w:sz w:val="22"/>
          <w:szCs w:val="22"/>
          <w:lang w:val="en-US"/>
        </w:rPr>
        <w:t xml:space="preserve">the EMIS under the </w:t>
      </w:r>
      <w:r w:rsidR="000214AE" w:rsidRPr="005C5A57">
        <w:rPr>
          <w:rFonts w:asciiTheme="minorHAnsi" w:hAnsiTheme="minorHAnsi" w:cstheme="minorBidi"/>
          <w:sz w:val="22"/>
          <w:szCs w:val="22"/>
          <w:lang w:val="en-US"/>
        </w:rPr>
        <w:t xml:space="preserve">NIF was adopted by </w:t>
      </w:r>
      <w:r w:rsidRPr="005C5A57">
        <w:rPr>
          <w:rFonts w:asciiTheme="minorHAnsi" w:hAnsiTheme="minorHAnsi" w:cstheme="minorBidi"/>
          <w:sz w:val="22"/>
          <w:szCs w:val="22"/>
          <w:lang w:val="en-US"/>
        </w:rPr>
        <w:t xml:space="preserve">the other RPs, MPP FBiH and MSPCE as well as </w:t>
      </w:r>
      <w:r w:rsidR="000214AE" w:rsidRPr="005C5A57">
        <w:rPr>
          <w:rFonts w:asciiTheme="minorHAnsi" w:hAnsiTheme="minorHAnsi" w:cstheme="minorBidi"/>
          <w:sz w:val="22"/>
          <w:szCs w:val="22"/>
          <w:lang w:val="en-US"/>
        </w:rPr>
        <w:t>M</w:t>
      </w:r>
      <w:r w:rsidRPr="005C5A57">
        <w:rPr>
          <w:rFonts w:asciiTheme="minorHAnsi" w:hAnsiTheme="minorHAnsi" w:cstheme="minorBidi"/>
          <w:sz w:val="22"/>
          <w:szCs w:val="22"/>
          <w:lang w:val="en-US"/>
        </w:rPr>
        <w:t>o</w:t>
      </w:r>
      <w:r w:rsidR="000214AE" w:rsidRPr="005C5A57">
        <w:rPr>
          <w:rFonts w:asciiTheme="minorHAnsi" w:hAnsiTheme="minorHAnsi" w:cstheme="minorBidi"/>
          <w:sz w:val="22"/>
          <w:szCs w:val="22"/>
          <w:lang w:val="en-US"/>
        </w:rPr>
        <w:t>FTER at the state level</w:t>
      </w:r>
      <w:r w:rsidRPr="005C5A57">
        <w:rPr>
          <w:rFonts w:asciiTheme="minorHAnsi" w:hAnsiTheme="minorHAnsi" w:cstheme="minorBidi"/>
          <w:sz w:val="22"/>
          <w:szCs w:val="22"/>
          <w:lang w:val="en-US"/>
        </w:rPr>
        <w:t>.</w:t>
      </w:r>
    </w:p>
    <w:p w14:paraId="71C45735" w14:textId="42BEDDBD" w:rsidR="0050201F" w:rsidRPr="005C5A57" w:rsidRDefault="00E35D22" w:rsidP="00E35D22">
      <w:pPr>
        <w:pStyle w:val="Heading2"/>
        <w:rPr>
          <w:rFonts w:cs="Arial"/>
        </w:rPr>
      </w:pPr>
      <w:bookmarkStart w:id="221" w:name="_Toc112591285"/>
      <w:r w:rsidRPr="005C5A57">
        <w:rPr>
          <w:rFonts w:cs="Arial"/>
        </w:rPr>
        <w:lastRenderedPageBreak/>
        <w:t>Innovativeness in results areas</w:t>
      </w:r>
      <w:bookmarkEnd w:id="221"/>
    </w:p>
    <w:p w14:paraId="3B31554A" w14:textId="11892CE0" w:rsidR="0050201F" w:rsidRPr="005C5A57" w:rsidRDefault="00E35D22">
      <w:pPr>
        <w:pStyle w:val="ListParagraph"/>
        <w:numPr>
          <w:ilvl w:val="0"/>
          <w:numId w:val="37"/>
        </w:numPr>
        <w:ind w:left="454" w:hanging="454"/>
        <w:jc w:val="both"/>
        <w:rPr>
          <w:rFonts w:asciiTheme="minorHAnsi" w:hAnsiTheme="minorHAnsi" w:cs="Arial"/>
          <w:sz w:val="22"/>
          <w:szCs w:val="22"/>
          <w:lang w:val="en-US"/>
        </w:rPr>
      </w:pPr>
      <w:r w:rsidRPr="005C5A57">
        <w:rPr>
          <w:rFonts w:asciiTheme="minorHAnsi" w:hAnsiTheme="minorHAnsi" w:cstheme="minorBidi"/>
          <w:sz w:val="22"/>
          <w:szCs w:val="22"/>
          <w:lang w:val="en-US"/>
        </w:rPr>
        <w:t xml:space="preserve">The overall grant to co-financing ratio for the </w:t>
      </w:r>
      <w:r w:rsidR="004767D1" w:rsidRPr="005C5A57">
        <w:rPr>
          <w:rFonts w:asciiTheme="minorHAnsi" w:hAnsiTheme="minorHAnsi" w:cstheme="minorBidi"/>
          <w:sz w:val="22"/>
          <w:szCs w:val="22"/>
          <w:lang w:val="en-US"/>
        </w:rPr>
        <w:t>P</w:t>
      </w:r>
      <w:r w:rsidRPr="005C5A57">
        <w:rPr>
          <w:rFonts w:asciiTheme="minorHAnsi" w:hAnsiTheme="minorHAnsi" w:cstheme="minorBidi"/>
          <w:sz w:val="22"/>
          <w:szCs w:val="22"/>
          <w:lang w:val="en-US"/>
        </w:rPr>
        <w:t>roject duration is approximately 1:4 with the Project implementing a good mix of GCF grants, loans and government resources to bring about the transformational change to scaling-up Investments in low-carbon public buildings in BiH. Ultimately, the overall Project strategy, aimed at enabling a paradigm shift to a low carbon economy is itself an innovative approach. In addition, the COVID-19 pandemic has introduced “unintended” innovativeness in changing the way Project results are delivered. Zoom technology has been formally introduced to implementation of the Project and cooperation with responsible parties and key stakeholders</w:t>
      </w:r>
    </w:p>
    <w:p w14:paraId="6D304002" w14:textId="77777777" w:rsidR="00E35D22" w:rsidRPr="005C5A57" w:rsidRDefault="00E35D22" w:rsidP="00E35D22">
      <w:pPr>
        <w:pStyle w:val="ListParagraph"/>
        <w:jc w:val="both"/>
        <w:rPr>
          <w:rFonts w:asciiTheme="minorHAnsi" w:hAnsiTheme="minorHAnsi" w:cs="Arial"/>
          <w:lang w:val="en-US"/>
        </w:rPr>
      </w:pPr>
    </w:p>
    <w:p w14:paraId="6EA1CFD9" w14:textId="3CDC74D6" w:rsidR="0050201F" w:rsidRPr="005C5A57" w:rsidRDefault="00E35D22" w:rsidP="00E35D22">
      <w:pPr>
        <w:pStyle w:val="Heading2"/>
        <w:rPr>
          <w:rFonts w:cs="Arial"/>
        </w:rPr>
      </w:pPr>
      <w:bookmarkStart w:id="222" w:name="_Toc112591286"/>
      <w:r w:rsidRPr="005C5A57">
        <w:rPr>
          <w:rFonts w:cs="Arial"/>
        </w:rPr>
        <w:t>Unexpected results, both positive and negative</w:t>
      </w:r>
      <w:bookmarkEnd w:id="222"/>
    </w:p>
    <w:p w14:paraId="364CABA2" w14:textId="696DD835" w:rsidR="00296EA4" w:rsidRPr="005C5A57" w:rsidRDefault="00CE580F">
      <w:pPr>
        <w:pStyle w:val="ListParagraph"/>
        <w:numPr>
          <w:ilvl w:val="0"/>
          <w:numId w:val="37"/>
        </w:numPr>
        <w:ind w:left="454" w:hanging="454"/>
        <w:jc w:val="both"/>
        <w:rPr>
          <w:rFonts w:asciiTheme="minorHAnsi" w:hAnsiTheme="minorHAnsi" w:cstheme="minorHAnsi"/>
          <w:sz w:val="22"/>
          <w:szCs w:val="22"/>
          <w:lang w:val="en-US"/>
        </w:rPr>
      </w:pPr>
      <w:r w:rsidRPr="005C5A57">
        <w:rPr>
          <w:rFonts w:asciiTheme="minorHAnsi" w:hAnsiTheme="minorHAnsi" w:cstheme="minorBidi"/>
          <w:sz w:val="22"/>
          <w:szCs w:val="22"/>
          <w:lang w:val="en-US"/>
        </w:rPr>
        <w:t>An unexpected result of the LCPB Project in BiH was established practice of joint communication, co-ordination and co-operation</w:t>
      </w:r>
      <w:r w:rsidR="003A1333" w:rsidRPr="005C5A57">
        <w:rPr>
          <w:rFonts w:asciiTheme="minorHAnsi" w:hAnsiTheme="minorHAnsi" w:cstheme="minorBidi"/>
          <w:sz w:val="22"/>
          <w:szCs w:val="22"/>
          <w:lang w:val="en-US"/>
        </w:rPr>
        <w:t xml:space="preserve"> </w:t>
      </w:r>
      <w:r w:rsidRPr="005C5A57">
        <w:rPr>
          <w:rFonts w:asciiTheme="minorHAnsi" w:hAnsiTheme="minorHAnsi" w:cstheme="minorBidi"/>
          <w:sz w:val="22"/>
          <w:szCs w:val="22"/>
          <w:lang w:val="en-US"/>
        </w:rPr>
        <w:t>amongst almost all levels of</w:t>
      </w:r>
      <w:r w:rsidR="003A1333" w:rsidRPr="005C5A57">
        <w:rPr>
          <w:rFonts w:asciiTheme="minorHAnsi" w:hAnsiTheme="minorHAnsi" w:cstheme="minorBidi"/>
          <w:sz w:val="22"/>
          <w:szCs w:val="22"/>
          <w:lang w:val="en-US"/>
        </w:rPr>
        <w:t xml:space="preserve"> government</w:t>
      </w:r>
      <w:r w:rsidRPr="005C5A57">
        <w:rPr>
          <w:rFonts w:asciiTheme="minorHAnsi" w:hAnsiTheme="minorHAnsi" w:cstheme="minorBidi"/>
          <w:sz w:val="22"/>
          <w:szCs w:val="22"/>
          <w:lang w:val="en-US"/>
        </w:rPr>
        <w:t xml:space="preserve">: </w:t>
      </w:r>
      <w:r w:rsidR="003A1333" w:rsidRPr="005C5A57">
        <w:rPr>
          <w:rFonts w:asciiTheme="minorHAnsi" w:hAnsiTheme="minorHAnsi" w:cstheme="minorBidi"/>
          <w:sz w:val="22"/>
          <w:szCs w:val="22"/>
          <w:lang w:val="en-US"/>
        </w:rPr>
        <w:t xml:space="preserve">state, entity, cantonal and local. </w:t>
      </w:r>
    </w:p>
    <w:p w14:paraId="360C5F31" w14:textId="77777777" w:rsidR="00364448" w:rsidRPr="005C5A57" w:rsidRDefault="00364448" w:rsidP="00364448">
      <w:pPr>
        <w:pStyle w:val="ListParagraph"/>
        <w:ind w:left="454"/>
        <w:jc w:val="both"/>
        <w:rPr>
          <w:rFonts w:asciiTheme="minorHAnsi" w:hAnsiTheme="minorHAnsi" w:cstheme="minorHAnsi"/>
          <w:sz w:val="22"/>
          <w:szCs w:val="22"/>
          <w:lang w:val="en-US"/>
        </w:rPr>
      </w:pPr>
    </w:p>
    <w:p w14:paraId="53A7FAD4" w14:textId="3C1AC50D" w:rsidR="003A1333" w:rsidRPr="005C5A57" w:rsidRDefault="003951C9" w:rsidP="00364448">
      <w:pPr>
        <w:pStyle w:val="ListParagraph"/>
        <w:numPr>
          <w:ilvl w:val="0"/>
          <w:numId w:val="37"/>
        </w:numPr>
        <w:ind w:left="454" w:hanging="454"/>
        <w:jc w:val="both"/>
        <w:rPr>
          <w:rFonts w:asciiTheme="minorHAnsi" w:hAnsiTheme="minorHAnsi" w:cstheme="minorHAnsi"/>
          <w:sz w:val="22"/>
          <w:szCs w:val="22"/>
          <w:lang w:val="en-US"/>
        </w:rPr>
      </w:pPr>
      <w:bookmarkStart w:id="223" w:name="_Ref112576485"/>
      <w:r w:rsidRPr="005C5A57">
        <w:rPr>
          <w:rFonts w:asciiTheme="minorHAnsi" w:hAnsiTheme="minorHAnsi" w:cstheme="minorBidi"/>
          <w:sz w:val="22"/>
          <w:szCs w:val="22"/>
          <w:lang w:val="en-US"/>
        </w:rPr>
        <w:t xml:space="preserve">Another </w:t>
      </w:r>
      <w:r w:rsidR="006A7748" w:rsidRPr="005C5A57">
        <w:rPr>
          <w:rFonts w:asciiTheme="minorHAnsi" w:hAnsiTheme="minorHAnsi" w:cstheme="minorBidi"/>
          <w:sz w:val="22"/>
          <w:szCs w:val="22"/>
          <w:lang w:val="en-US"/>
        </w:rPr>
        <w:t>“</w:t>
      </w:r>
      <w:r w:rsidRPr="005C5A57">
        <w:rPr>
          <w:rFonts w:asciiTheme="minorHAnsi" w:hAnsiTheme="minorHAnsi" w:cstheme="minorBidi"/>
          <w:sz w:val="22"/>
          <w:szCs w:val="22"/>
          <w:lang w:val="en-US"/>
        </w:rPr>
        <w:t>unexpected</w:t>
      </w:r>
      <w:r w:rsidR="006A7748" w:rsidRPr="005C5A57">
        <w:rPr>
          <w:rFonts w:asciiTheme="minorHAnsi" w:hAnsiTheme="minorHAnsi" w:cstheme="minorBidi"/>
          <w:sz w:val="22"/>
          <w:szCs w:val="22"/>
          <w:lang w:val="en-US"/>
        </w:rPr>
        <w:t>”</w:t>
      </w:r>
      <w:r w:rsidRPr="005C5A57">
        <w:rPr>
          <w:rFonts w:asciiTheme="minorHAnsi" w:hAnsiTheme="minorHAnsi" w:cstheme="minorBidi"/>
          <w:sz w:val="22"/>
          <w:szCs w:val="22"/>
          <w:lang w:val="en-US"/>
        </w:rPr>
        <w:t xml:space="preserve"> result of the LCPB Project was the achievement of </w:t>
      </w:r>
      <w:r w:rsidR="006A7748" w:rsidRPr="005C5A57">
        <w:rPr>
          <w:rFonts w:asciiTheme="minorHAnsi" w:hAnsiTheme="minorHAnsi" w:cstheme="minorBidi"/>
          <w:sz w:val="22"/>
          <w:szCs w:val="22"/>
          <w:lang w:val="en-US"/>
        </w:rPr>
        <w:t>various</w:t>
      </w:r>
      <w:r w:rsidRPr="005C5A57">
        <w:rPr>
          <w:rFonts w:asciiTheme="minorHAnsi" w:hAnsiTheme="minorHAnsi" w:cstheme="minorBidi"/>
          <w:sz w:val="22"/>
          <w:szCs w:val="22"/>
          <w:lang w:val="en-US"/>
        </w:rPr>
        <w:t xml:space="preserve"> target</w:t>
      </w:r>
      <w:r w:rsidR="006A7748" w:rsidRPr="005C5A57">
        <w:rPr>
          <w:rFonts w:asciiTheme="minorHAnsi" w:hAnsiTheme="minorHAnsi" w:cstheme="minorBidi"/>
          <w:sz w:val="22"/>
          <w:szCs w:val="22"/>
          <w:lang w:val="en-US"/>
        </w:rPr>
        <w:t>s.</w:t>
      </w:r>
      <w:r w:rsidRPr="005C5A57">
        <w:rPr>
          <w:rFonts w:asciiTheme="minorHAnsi" w:hAnsiTheme="minorHAnsi" w:cstheme="minorBidi"/>
          <w:sz w:val="22"/>
          <w:szCs w:val="22"/>
          <w:lang w:val="en-US"/>
        </w:rPr>
        <w:t xml:space="preserve">  </w:t>
      </w:r>
      <w:r w:rsidR="00CE580F" w:rsidRPr="005C5A57">
        <w:rPr>
          <w:rFonts w:asciiTheme="minorHAnsi" w:hAnsiTheme="minorHAnsi" w:cstheme="minorBidi"/>
          <w:sz w:val="22"/>
          <w:szCs w:val="22"/>
          <w:lang w:val="en-US"/>
        </w:rPr>
        <w:t xml:space="preserve">While the COVID-19 pandemic </w:t>
      </w:r>
      <w:r w:rsidR="003A1333" w:rsidRPr="005C5A57">
        <w:rPr>
          <w:rFonts w:asciiTheme="minorHAnsi" w:hAnsiTheme="minorHAnsi" w:cstheme="minorBidi"/>
          <w:sz w:val="22"/>
          <w:szCs w:val="22"/>
          <w:lang w:val="en-US"/>
        </w:rPr>
        <w:t>had a significant impact on Project Activit</w:t>
      </w:r>
      <w:r w:rsidR="00D57682" w:rsidRPr="005C5A57">
        <w:rPr>
          <w:rFonts w:asciiTheme="minorHAnsi" w:hAnsiTheme="minorHAnsi" w:cstheme="minorBidi"/>
          <w:sz w:val="22"/>
          <w:szCs w:val="22"/>
          <w:lang w:val="en-US"/>
        </w:rPr>
        <w:t>ies 1.2 and</w:t>
      </w:r>
      <w:r w:rsidR="003A1333" w:rsidRPr="005C5A57">
        <w:rPr>
          <w:rFonts w:asciiTheme="minorHAnsi" w:hAnsiTheme="minorHAnsi" w:cstheme="minorBidi"/>
          <w:sz w:val="22"/>
          <w:szCs w:val="22"/>
          <w:lang w:val="en-US"/>
        </w:rPr>
        <w:t xml:space="preserve"> 1.5</w:t>
      </w:r>
      <w:r w:rsidR="00CE580F" w:rsidRPr="005C5A57">
        <w:rPr>
          <w:rFonts w:asciiTheme="minorHAnsi" w:hAnsiTheme="minorHAnsi" w:cstheme="minorBidi"/>
          <w:sz w:val="22"/>
          <w:szCs w:val="22"/>
          <w:lang w:val="en-US"/>
        </w:rPr>
        <w:t>, innovative approaches and new information technologies were used for t</w:t>
      </w:r>
      <w:r w:rsidR="003A1333" w:rsidRPr="005C5A57">
        <w:rPr>
          <w:rFonts w:asciiTheme="minorHAnsi" w:hAnsiTheme="minorHAnsi" w:cstheme="minorBidi"/>
          <w:sz w:val="22"/>
          <w:szCs w:val="22"/>
          <w:lang w:val="en-US"/>
        </w:rPr>
        <w:t xml:space="preserve">raining for various stakeholders, </w:t>
      </w:r>
      <w:r w:rsidR="008601E8" w:rsidRPr="005C5A57">
        <w:rPr>
          <w:rFonts w:asciiTheme="minorHAnsi" w:hAnsiTheme="minorHAnsi" w:cstheme="minorBidi"/>
          <w:sz w:val="22"/>
          <w:szCs w:val="22"/>
          <w:lang w:val="en-US"/>
        </w:rPr>
        <w:t>keeping the</w:t>
      </w:r>
      <w:r w:rsidR="003A1333" w:rsidRPr="005C5A57">
        <w:rPr>
          <w:rFonts w:asciiTheme="minorHAnsi" w:hAnsiTheme="minorHAnsi" w:cstheme="minorBidi"/>
          <w:sz w:val="22"/>
          <w:szCs w:val="22"/>
          <w:lang w:val="en-US"/>
        </w:rPr>
        <w:t xml:space="preserve"> activity on track</w:t>
      </w:r>
      <w:r w:rsidR="008601E8" w:rsidRPr="005C5A57">
        <w:rPr>
          <w:rFonts w:asciiTheme="minorHAnsi" w:hAnsiTheme="minorHAnsi" w:cstheme="minorBidi"/>
          <w:sz w:val="22"/>
          <w:szCs w:val="22"/>
          <w:lang w:val="en-US"/>
        </w:rPr>
        <w:t xml:space="preserve"> for timely delivery</w:t>
      </w:r>
      <w:r w:rsidR="003A1333" w:rsidRPr="005C5A57">
        <w:rPr>
          <w:rFonts w:asciiTheme="minorHAnsi" w:hAnsiTheme="minorHAnsi" w:cstheme="minorBidi"/>
          <w:sz w:val="22"/>
          <w:szCs w:val="22"/>
          <w:lang w:val="en-US"/>
        </w:rPr>
        <w:t>.</w:t>
      </w:r>
      <w:r w:rsidR="006A7748" w:rsidRPr="005C5A57">
        <w:rPr>
          <w:rFonts w:asciiTheme="minorHAnsi" w:hAnsiTheme="minorHAnsi" w:cstheme="minorBidi"/>
          <w:sz w:val="22"/>
          <w:szCs w:val="22"/>
          <w:lang w:val="en-US"/>
        </w:rPr>
        <w:t xml:space="preserve"> </w:t>
      </w:r>
      <w:r w:rsidR="00D57682" w:rsidRPr="005C5A57">
        <w:rPr>
          <w:rFonts w:asciiTheme="minorHAnsi" w:hAnsiTheme="minorHAnsi" w:cstheme="minorBidi"/>
          <w:sz w:val="22"/>
          <w:szCs w:val="22"/>
          <w:lang w:val="en-US"/>
        </w:rPr>
        <w:t xml:space="preserve">There was an </w:t>
      </w:r>
      <w:r w:rsidR="00E1729D" w:rsidRPr="005C5A57">
        <w:rPr>
          <w:rFonts w:asciiTheme="minorHAnsi" w:hAnsiTheme="minorHAnsi" w:cstheme="minorBidi"/>
          <w:sz w:val="22"/>
          <w:szCs w:val="22"/>
          <w:lang w:val="en-US"/>
        </w:rPr>
        <w:t xml:space="preserve">appropriateness of </w:t>
      </w:r>
      <w:r w:rsidR="006A7748" w:rsidRPr="005C5A57">
        <w:rPr>
          <w:rFonts w:asciiTheme="minorHAnsi" w:hAnsiTheme="minorHAnsi" w:cstheme="minorBidi"/>
          <w:sz w:val="22"/>
          <w:szCs w:val="22"/>
          <w:lang w:val="en-US"/>
        </w:rPr>
        <w:t xml:space="preserve">Project </w:t>
      </w:r>
      <w:r w:rsidR="00E1729D" w:rsidRPr="005C5A57">
        <w:rPr>
          <w:rFonts w:asciiTheme="minorHAnsi" w:hAnsiTheme="minorHAnsi" w:cstheme="minorBidi"/>
          <w:sz w:val="22"/>
          <w:szCs w:val="22"/>
          <w:lang w:val="en-US"/>
        </w:rPr>
        <w:t>target</w:t>
      </w:r>
      <w:r w:rsidR="006A7748" w:rsidRPr="005C5A57">
        <w:rPr>
          <w:rFonts w:asciiTheme="minorHAnsi" w:hAnsiTheme="minorHAnsi" w:cstheme="minorBidi"/>
          <w:sz w:val="22"/>
          <w:szCs w:val="22"/>
          <w:lang w:val="en-US"/>
        </w:rPr>
        <w:t>s</w:t>
      </w:r>
      <w:r w:rsidR="00D57682" w:rsidRPr="005C5A57">
        <w:rPr>
          <w:rFonts w:asciiTheme="minorHAnsi" w:hAnsiTheme="minorHAnsi" w:cstheme="minorBidi"/>
          <w:sz w:val="22"/>
          <w:szCs w:val="22"/>
          <w:lang w:val="en-US"/>
        </w:rPr>
        <w:t xml:space="preserve"> even though some E</w:t>
      </w:r>
      <w:r w:rsidR="006A7CA4">
        <w:rPr>
          <w:rFonts w:asciiTheme="minorHAnsi" w:hAnsiTheme="minorHAnsi" w:cstheme="minorBidi"/>
          <w:sz w:val="22"/>
          <w:szCs w:val="22"/>
          <w:lang w:val="en-US"/>
        </w:rPr>
        <w:t>o</w:t>
      </w:r>
      <w:r w:rsidR="00D57682" w:rsidRPr="005C5A57">
        <w:rPr>
          <w:rFonts w:asciiTheme="minorHAnsi" w:hAnsiTheme="minorHAnsi" w:cstheme="minorBidi"/>
          <w:sz w:val="22"/>
          <w:szCs w:val="22"/>
          <w:lang w:val="en-US"/>
        </w:rPr>
        <w:t>P targets were exceeded</w:t>
      </w:r>
      <w:r w:rsidR="00364448" w:rsidRPr="005C5A57">
        <w:rPr>
          <w:rFonts w:asciiTheme="minorHAnsi" w:hAnsiTheme="minorHAnsi" w:cstheme="minorBidi"/>
          <w:sz w:val="22"/>
          <w:szCs w:val="22"/>
          <w:lang w:val="en-US"/>
        </w:rPr>
        <w:t>. These targets were exceeded due to the several efforts made by UNDP as implementor of the Project, and strong commitments of the RPs to accelerate the implementation of the Project activities mainly in the implementation of the NIF concerning the construction works on 161 selected public buildings.</w:t>
      </w:r>
      <w:bookmarkEnd w:id="223"/>
    </w:p>
    <w:p w14:paraId="1192B118" w14:textId="77777777" w:rsidR="001618E4" w:rsidRPr="005C5A57" w:rsidRDefault="001618E4" w:rsidP="001618E4">
      <w:pPr>
        <w:pStyle w:val="ListParagraph"/>
        <w:rPr>
          <w:rFonts w:asciiTheme="minorHAnsi" w:hAnsiTheme="minorHAnsi" w:cstheme="minorHAnsi"/>
          <w:sz w:val="22"/>
          <w:szCs w:val="22"/>
          <w:lang w:val="en-US"/>
        </w:rPr>
      </w:pPr>
    </w:p>
    <w:p w14:paraId="4A9A03DA" w14:textId="514C4A8E" w:rsidR="001618E4" w:rsidRPr="005C5A57" w:rsidRDefault="001618E4" w:rsidP="00364448">
      <w:pPr>
        <w:pStyle w:val="ListParagraph"/>
        <w:numPr>
          <w:ilvl w:val="0"/>
          <w:numId w:val="37"/>
        </w:numPr>
        <w:ind w:left="454" w:hanging="454"/>
        <w:jc w:val="both"/>
        <w:rPr>
          <w:rFonts w:asciiTheme="minorHAnsi" w:hAnsiTheme="minorHAnsi" w:cstheme="minorHAnsi"/>
          <w:sz w:val="22"/>
          <w:szCs w:val="22"/>
          <w:lang w:val="en-US"/>
        </w:rPr>
      </w:pPr>
      <w:bookmarkStart w:id="224" w:name="_Ref112577309"/>
      <w:r w:rsidRPr="005C5A57">
        <w:rPr>
          <w:rFonts w:asciiTheme="minorHAnsi" w:hAnsiTheme="minorHAnsi" w:cstheme="minorBidi"/>
          <w:sz w:val="22"/>
          <w:szCs w:val="22"/>
          <w:lang w:val="en-US"/>
        </w:rPr>
        <w:t>On the negative side, the war in Ukraine is leading to the “unexpected” results of looming technical staff and skilled worker shortages and the rising cost of building materials. This may slow down the pace of implementation and present higher risks for achieving the Project’s GHG emission targets. This has the potential impact of slowing down Project implementation to the extent that an extension to the Project may be requested</w:t>
      </w:r>
      <w:bookmarkEnd w:id="224"/>
      <w:r w:rsidR="001A0D6B" w:rsidRPr="005C5A57">
        <w:rPr>
          <w:rFonts w:asciiTheme="minorHAnsi" w:hAnsiTheme="minorHAnsi" w:cstheme="minorBidi"/>
          <w:sz w:val="22"/>
          <w:szCs w:val="22"/>
          <w:lang w:val="en-US"/>
        </w:rPr>
        <w:t>.</w:t>
      </w:r>
      <w:r w:rsidR="00362FE2" w:rsidRPr="005C5A57">
        <w:rPr>
          <w:lang w:val="en-US"/>
        </w:rPr>
        <w:t xml:space="preserve"> </w:t>
      </w:r>
      <w:r w:rsidR="00362FE2" w:rsidRPr="005C5A57">
        <w:rPr>
          <w:rFonts w:asciiTheme="minorHAnsi" w:hAnsiTheme="minorHAnsi" w:cstheme="minorBidi"/>
          <w:sz w:val="22"/>
          <w:szCs w:val="22"/>
          <w:lang w:val="en-US"/>
        </w:rPr>
        <w:t xml:space="preserve">One of the ways </w:t>
      </w:r>
      <w:r w:rsidR="001A0D6B" w:rsidRPr="005C5A57">
        <w:rPr>
          <w:rFonts w:asciiTheme="minorHAnsi" w:hAnsiTheme="minorHAnsi" w:cstheme="minorBidi"/>
          <w:sz w:val="22"/>
          <w:szCs w:val="22"/>
          <w:lang w:val="en-US"/>
        </w:rPr>
        <w:t xml:space="preserve">the Project </w:t>
      </w:r>
      <w:r w:rsidR="00362FE2" w:rsidRPr="005C5A57">
        <w:rPr>
          <w:rFonts w:asciiTheme="minorHAnsi" w:hAnsiTheme="minorHAnsi" w:cstheme="minorBidi"/>
          <w:sz w:val="22"/>
          <w:szCs w:val="22"/>
          <w:lang w:val="en-US"/>
        </w:rPr>
        <w:t xml:space="preserve">overcame this problem was </w:t>
      </w:r>
      <w:r w:rsidR="001A0D6B" w:rsidRPr="005C5A57">
        <w:rPr>
          <w:rFonts w:asciiTheme="minorHAnsi" w:hAnsiTheme="minorHAnsi" w:cstheme="minorBidi"/>
          <w:sz w:val="22"/>
          <w:szCs w:val="22"/>
          <w:lang w:val="en-US"/>
        </w:rPr>
        <w:t xml:space="preserve">to </w:t>
      </w:r>
      <w:r w:rsidR="00362FE2" w:rsidRPr="005C5A57">
        <w:rPr>
          <w:rFonts w:asciiTheme="minorHAnsi" w:hAnsiTheme="minorHAnsi" w:cstheme="minorBidi"/>
          <w:sz w:val="22"/>
          <w:szCs w:val="22"/>
          <w:lang w:val="en-US"/>
        </w:rPr>
        <w:t>advi</w:t>
      </w:r>
      <w:r w:rsidR="001A0D6B" w:rsidRPr="005C5A57">
        <w:rPr>
          <w:rFonts w:asciiTheme="minorHAnsi" w:hAnsiTheme="minorHAnsi" w:cstheme="minorBidi"/>
          <w:sz w:val="22"/>
          <w:szCs w:val="22"/>
          <w:lang w:val="en-US"/>
        </w:rPr>
        <w:t>s</w:t>
      </w:r>
      <w:r w:rsidR="00362FE2" w:rsidRPr="005C5A57">
        <w:rPr>
          <w:rFonts w:asciiTheme="minorHAnsi" w:hAnsiTheme="minorHAnsi" w:cstheme="minorBidi"/>
          <w:sz w:val="22"/>
          <w:szCs w:val="22"/>
          <w:lang w:val="en-US"/>
        </w:rPr>
        <w:t>e t</w:t>
      </w:r>
      <w:r w:rsidR="001A0D6B" w:rsidRPr="005C5A57">
        <w:rPr>
          <w:rFonts w:asciiTheme="minorHAnsi" w:hAnsiTheme="minorHAnsi" w:cstheme="minorBidi"/>
          <w:sz w:val="22"/>
          <w:szCs w:val="22"/>
          <w:lang w:val="en-US"/>
        </w:rPr>
        <w:t>he</w:t>
      </w:r>
      <w:r w:rsidR="00362FE2" w:rsidRPr="005C5A57">
        <w:rPr>
          <w:rFonts w:asciiTheme="minorHAnsi" w:hAnsiTheme="minorHAnsi" w:cstheme="minorBidi"/>
          <w:sz w:val="22"/>
          <w:szCs w:val="22"/>
          <w:lang w:val="en-US"/>
        </w:rPr>
        <w:t xml:space="preserve"> RPs to advance up to 60% of the contract after selecting the contractor so that the contractor could provide the necessary materials </w:t>
      </w:r>
      <w:r w:rsidR="001A0D6B" w:rsidRPr="005C5A57">
        <w:rPr>
          <w:rFonts w:asciiTheme="minorHAnsi" w:hAnsiTheme="minorHAnsi" w:cstheme="minorBidi"/>
          <w:sz w:val="22"/>
          <w:szCs w:val="22"/>
          <w:lang w:val="en-US"/>
        </w:rPr>
        <w:t xml:space="preserve">and skilled </w:t>
      </w:r>
      <w:r w:rsidR="00A834BE" w:rsidRPr="005C5A57">
        <w:rPr>
          <w:rFonts w:asciiTheme="minorHAnsi" w:hAnsiTheme="minorHAnsi" w:cstheme="minorBidi"/>
          <w:sz w:val="22"/>
          <w:szCs w:val="22"/>
          <w:lang w:val="en-US"/>
        </w:rPr>
        <w:t>labor</w:t>
      </w:r>
      <w:r w:rsidR="001A0D6B" w:rsidRPr="005C5A57">
        <w:rPr>
          <w:rFonts w:asciiTheme="minorHAnsi" w:hAnsiTheme="minorHAnsi" w:cstheme="minorBidi"/>
          <w:sz w:val="22"/>
          <w:szCs w:val="22"/>
          <w:lang w:val="en-US"/>
        </w:rPr>
        <w:t xml:space="preserve"> </w:t>
      </w:r>
      <w:r w:rsidR="00362FE2" w:rsidRPr="005C5A57">
        <w:rPr>
          <w:rFonts w:asciiTheme="minorHAnsi" w:hAnsiTheme="minorHAnsi" w:cstheme="minorBidi"/>
          <w:sz w:val="22"/>
          <w:szCs w:val="22"/>
          <w:lang w:val="en-US"/>
        </w:rPr>
        <w:t xml:space="preserve">on time, and contract the delivery of the same at current prices (this is in accordance with the practice of the World Bank). In this way, </w:t>
      </w:r>
      <w:r w:rsidR="001A0D6B" w:rsidRPr="005C5A57">
        <w:rPr>
          <w:rFonts w:asciiTheme="minorHAnsi" w:hAnsiTheme="minorHAnsi" w:cstheme="minorBidi"/>
          <w:sz w:val="22"/>
          <w:szCs w:val="22"/>
          <w:lang w:val="en-US"/>
        </w:rPr>
        <w:t>the Project</w:t>
      </w:r>
      <w:r w:rsidR="00362FE2" w:rsidRPr="005C5A57">
        <w:rPr>
          <w:rFonts w:asciiTheme="minorHAnsi" w:hAnsiTheme="minorHAnsi" w:cstheme="minorBidi"/>
          <w:sz w:val="22"/>
          <w:szCs w:val="22"/>
          <w:lang w:val="en-US"/>
        </w:rPr>
        <w:t xml:space="preserve"> ensured that the contractors accepted the agreed prices and did not give up on the previously </w:t>
      </w:r>
      <w:r w:rsidR="001A0D6B" w:rsidRPr="005C5A57">
        <w:rPr>
          <w:rFonts w:asciiTheme="minorHAnsi" w:hAnsiTheme="minorHAnsi" w:cstheme="minorBidi"/>
          <w:sz w:val="22"/>
          <w:szCs w:val="22"/>
          <w:lang w:val="en-US"/>
        </w:rPr>
        <w:t xml:space="preserve">price </w:t>
      </w:r>
      <w:r w:rsidR="00362FE2" w:rsidRPr="005C5A57">
        <w:rPr>
          <w:rFonts w:asciiTheme="minorHAnsi" w:hAnsiTheme="minorHAnsi" w:cstheme="minorBidi"/>
          <w:sz w:val="22"/>
          <w:szCs w:val="22"/>
          <w:lang w:val="en-US"/>
        </w:rPr>
        <w:t xml:space="preserve">offers. </w:t>
      </w:r>
    </w:p>
    <w:p w14:paraId="6E4E7FB0" w14:textId="77777777" w:rsidR="003A1333" w:rsidRPr="005C5A57" w:rsidRDefault="003A1333" w:rsidP="003A1333">
      <w:pPr>
        <w:pStyle w:val="ListParagraph"/>
        <w:jc w:val="both"/>
        <w:rPr>
          <w:rFonts w:asciiTheme="minorHAnsi" w:hAnsiTheme="minorHAnsi" w:cstheme="minorHAnsi"/>
          <w:lang w:val="en-US"/>
        </w:rPr>
      </w:pPr>
    </w:p>
    <w:p w14:paraId="64298809" w14:textId="18CEDE2A" w:rsidR="001507C0" w:rsidRPr="005C5A57" w:rsidRDefault="001507C0" w:rsidP="00E35D22">
      <w:pPr>
        <w:pStyle w:val="Heading2"/>
        <w:rPr>
          <w:lang w:eastAsia="en-CA"/>
        </w:rPr>
      </w:pPr>
      <w:bookmarkStart w:id="225" w:name="_Toc112591287"/>
      <w:r w:rsidRPr="005C5A57">
        <w:rPr>
          <w:lang w:eastAsia="en-CA"/>
        </w:rPr>
        <w:t xml:space="preserve">Replication </w:t>
      </w:r>
      <w:r w:rsidR="00E35D22" w:rsidRPr="005C5A57">
        <w:rPr>
          <w:lang w:eastAsia="en-CA"/>
        </w:rPr>
        <w:t>and Scalability</w:t>
      </w:r>
      <w:bookmarkEnd w:id="225"/>
    </w:p>
    <w:p w14:paraId="55DC796A" w14:textId="062AAD9B" w:rsidR="00791277" w:rsidRPr="005C5A57" w:rsidRDefault="003A1333" w:rsidP="00685219">
      <w:pPr>
        <w:pStyle w:val="ListParagraph"/>
        <w:numPr>
          <w:ilvl w:val="0"/>
          <w:numId w:val="37"/>
        </w:numPr>
        <w:ind w:left="454" w:hanging="454"/>
        <w:jc w:val="both"/>
        <w:rPr>
          <w:rFonts w:asciiTheme="minorHAnsi" w:hAnsiTheme="minorHAnsi" w:cstheme="minorBidi"/>
          <w:sz w:val="22"/>
          <w:szCs w:val="22"/>
          <w:lang w:val="en-US"/>
        </w:rPr>
      </w:pPr>
      <w:r w:rsidRPr="005C5A57">
        <w:rPr>
          <w:rFonts w:asciiTheme="minorHAnsi" w:hAnsiTheme="minorHAnsi" w:cstheme="minorBidi"/>
          <w:sz w:val="22"/>
          <w:szCs w:val="22"/>
          <w:lang w:val="en-US"/>
        </w:rPr>
        <w:t>This Project directly responds to these challenges by an approach that catalyz</w:t>
      </w:r>
      <w:r w:rsidR="00296EA4" w:rsidRPr="005C5A57">
        <w:rPr>
          <w:rFonts w:asciiTheme="minorHAnsi" w:hAnsiTheme="minorHAnsi" w:cstheme="minorBidi"/>
          <w:sz w:val="22"/>
          <w:szCs w:val="22"/>
          <w:lang w:val="en-US"/>
        </w:rPr>
        <w:t>es</w:t>
      </w:r>
      <w:r w:rsidR="00791277" w:rsidRPr="005C5A57">
        <w:rPr>
          <w:rFonts w:asciiTheme="minorHAnsi" w:hAnsiTheme="minorHAnsi" w:cstheme="minorBidi"/>
          <w:sz w:val="22"/>
          <w:szCs w:val="22"/>
          <w:lang w:val="en-US"/>
        </w:rPr>
        <w:t xml:space="preserve"> and increases </w:t>
      </w:r>
      <w:r w:rsidRPr="005C5A57">
        <w:rPr>
          <w:rFonts w:asciiTheme="minorHAnsi" w:hAnsiTheme="minorHAnsi" w:cstheme="minorBidi"/>
          <w:sz w:val="22"/>
          <w:szCs w:val="22"/>
          <w:lang w:val="en-US"/>
        </w:rPr>
        <w:t>larger flows of finance for low-carbon investment</w:t>
      </w:r>
      <w:r w:rsidR="00791277" w:rsidRPr="005C5A57">
        <w:rPr>
          <w:rFonts w:asciiTheme="minorHAnsi" w:hAnsiTheme="minorHAnsi" w:cstheme="minorBidi"/>
          <w:sz w:val="22"/>
          <w:szCs w:val="22"/>
          <w:lang w:val="en-US"/>
        </w:rPr>
        <w:t xml:space="preserve">, diversification of funding sources and instruments, and </w:t>
      </w:r>
      <w:r w:rsidRPr="005C5A57">
        <w:rPr>
          <w:rFonts w:asciiTheme="minorHAnsi" w:hAnsiTheme="minorHAnsi" w:cstheme="minorBidi"/>
          <w:sz w:val="22"/>
          <w:szCs w:val="22"/>
          <w:lang w:val="en-US"/>
        </w:rPr>
        <w:t xml:space="preserve">shifting the established paradigm about how this investment has to be made. </w:t>
      </w:r>
      <w:r w:rsidR="00450831" w:rsidRPr="005C5A57">
        <w:rPr>
          <w:rFonts w:asciiTheme="minorHAnsi" w:hAnsiTheme="minorHAnsi" w:cstheme="minorBidi"/>
          <w:sz w:val="22"/>
          <w:szCs w:val="22"/>
          <w:lang w:val="en-US"/>
        </w:rPr>
        <w:t>Specifically, the established paradigm</w:t>
      </w:r>
      <w:r w:rsidR="00685219" w:rsidRPr="005C5A57">
        <w:rPr>
          <w:rFonts w:asciiTheme="minorHAnsi" w:hAnsiTheme="minorHAnsi" w:cstheme="minorBidi"/>
          <w:sz w:val="22"/>
          <w:szCs w:val="22"/>
          <w:lang w:val="en-US"/>
        </w:rPr>
        <w:t xml:space="preserve"> was</w:t>
      </w:r>
      <w:r w:rsidR="00450831" w:rsidRPr="005C5A57">
        <w:rPr>
          <w:rFonts w:asciiTheme="minorHAnsi" w:hAnsiTheme="minorHAnsi" w:cstheme="minorBidi"/>
          <w:sz w:val="22"/>
          <w:szCs w:val="22"/>
          <w:lang w:val="en-US"/>
        </w:rPr>
        <w:t xml:space="preserve"> that investment in low-carbon retrofits in public buildings should be grant-based</w:t>
      </w:r>
      <w:r w:rsidR="00685219" w:rsidRPr="005C5A57">
        <w:rPr>
          <w:rFonts w:asciiTheme="minorHAnsi" w:hAnsiTheme="minorHAnsi" w:cstheme="minorBidi"/>
          <w:sz w:val="22"/>
          <w:szCs w:val="22"/>
          <w:lang w:val="en-US"/>
        </w:rPr>
        <w:t>; i</w:t>
      </w:r>
      <w:r w:rsidR="00450831" w:rsidRPr="005C5A57">
        <w:rPr>
          <w:rFonts w:asciiTheme="minorHAnsi" w:hAnsiTheme="minorHAnsi" w:cstheme="minorBidi"/>
          <w:sz w:val="22"/>
          <w:szCs w:val="22"/>
          <w:lang w:val="en-US"/>
        </w:rPr>
        <w:t>nstead, the Project propose</w:t>
      </w:r>
      <w:r w:rsidR="00685219" w:rsidRPr="005C5A57">
        <w:rPr>
          <w:rFonts w:asciiTheme="minorHAnsi" w:hAnsiTheme="minorHAnsi" w:cstheme="minorBidi"/>
          <w:sz w:val="22"/>
          <w:szCs w:val="22"/>
          <w:lang w:val="en-US"/>
        </w:rPr>
        <w:t>d</w:t>
      </w:r>
      <w:r w:rsidR="00450831" w:rsidRPr="005C5A57">
        <w:rPr>
          <w:rFonts w:asciiTheme="minorHAnsi" w:hAnsiTheme="minorHAnsi" w:cstheme="minorBidi"/>
          <w:sz w:val="22"/>
          <w:szCs w:val="22"/>
          <w:lang w:val="en-US"/>
        </w:rPr>
        <w:t xml:space="preserve"> a much more targeted financing approach to provision of public subsidies, whereby public subsidies are coordinated with other sources of financing (equity and soft loans</w:t>
      </w:r>
      <w:r w:rsidR="00685219" w:rsidRPr="005C5A57">
        <w:rPr>
          <w:rFonts w:asciiTheme="minorHAnsi" w:hAnsiTheme="minorHAnsi" w:cstheme="minorBidi"/>
          <w:sz w:val="22"/>
          <w:szCs w:val="22"/>
          <w:lang w:val="en-US"/>
        </w:rPr>
        <w:t xml:space="preserve">). </w:t>
      </w:r>
    </w:p>
    <w:p w14:paraId="2E52BB79" w14:textId="77777777" w:rsidR="00791277" w:rsidRPr="005C5A57" w:rsidRDefault="00791277" w:rsidP="00791277">
      <w:pPr>
        <w:pStyle w:val="ListParagraph"/>
        <w:ind w:left="454"/>
        <w:jc w:val="both"/>
        <w:rPr>
          <w:rFonts w:asciiTheme="minorHAnsi" w:hAnsiTheme="minorHAnsi" w:cstheme="minorBidi"/>
          <w:sz w:val="22"/>
          <w:szCs w:val="22"/>
          <w:lang w:val="en-US"/>
        </w:rPr>
      </w:pPr>
    </w:p>
    <w:p w14:paraId="286DB245" w14:textId="12854C5E" w:rsidR="003A1333" w:rsidRPr="005C5A57" w:rsidRDefault="00685219" w:rsidP="00685219">
      <w:pPr>
        <w:pStyle w:val="ListParagraph"/>
        <w:numPr>
          <w:ilvl w:val="0"/>
          <w:numId w:val="37"/>
        </w:numPr>
        <w:ind w:left="454" w:hanging="454"/>
        <w:jc w:val="both"/>
        <w:rPr>
          <w:rFonts w:asciiTheme="minorHAnsi" w:hAnsiTheme="minorHAnsi" w:cstheme="minorBidi"/>
          <w:sz w:val="22"/>
          <w:szCs w:val="22"/>
          <w:lang w:val="en-US"/>
        </w:rPr>
      </w:pPr>
      <w:r w:rsidRPr="005C5A57">
        <w:rPr>
          <w:rFonts w:asciiTheme="minorHAnsi" w:hAnsiTheme="minorHAnsi" w:cstheme="minorBidi"/>
          <w:sz w:val="22"/>
          <w:szCs w:val="22"/>
          <w:lang w:val="en-US"/>
        </w:rPr>
        <w:lastRenderedPageBreak/>
        <w:t xml:space="preserve">This has allowed the scaled-up </w:t>
      </w:r>
      <w:r w:rsidR="003A1333" w:rsidRPr="005C5A57">
        <w:rPr>
          <w:rFonts w:asciiTheme="minorHAnsi" w:hAnsiTheme="minorHAnsi" w:cstheme="minorBidi"/>
          <w:sz w:val="22"/>
          <w:szCs w:val="22"/>
          <w:lang w:val="en-US"/>
        </w:rPr>
        <w:t xml:space="preserve">implementation of low-carbon retrofits in 430 public buildings by a factor of four to five. </w:t>
      </w:r>
      <w:r w:rsidR="00791277" w:rsidRPr="005C5A57">
        <w:rPr>
          <w:rFonts w:asciiTheme="minorHAnsi" w:hAnsiTheme="minorHAnsi" w:cstheme="minorBidi"/>
          <w:sz w:val="22"/>
          <w:szCs w:val="22"/>
          <w:lang w:val="en-US"/>
        </w:rPr>
        <w:t>It has also shift</w:t>
      </w:r>
      <w:r w:rsidR="00623467" w:rsidRPr="005C5A57">
        <w:rPr>
          <w:rFonts w:asciiTheme="minorHAnsi" w:hAnsiTheme="minorHAnsi" w:cstheme="minorBidi"/>
          <w:sz w:val="22"/>
          <w:szCs w:val="22"/>
          <w:lang w:val="en-US"/>
        </w:rPr>
        <w:t xml:space="preserve">ed the </w:t>
      </w:r>
      <w:r w:rsidR="00791277" w:rsidRPr="005C5A57">
        <w:rPr>
          <w:rFonts w:asciiTheme="minorHAnsi" w:hAnsiTheme="minorHAnsi" w:cstheme="minorBidi"/>
          <w:sz w:val="22"/>
          <w:szCs w:val="22"/>
          <w:lang w:val="en-US"/>
        </w:rPr>
        <w:t xml:space="preserve">grant-based model (87% in 2015) towards a </w:t>
      </w:r>
      <w:r w:rsidR="00623467" w:rsidRPr="005C5A57">
        <w:rPr>
          <w:rFonts w:asciiTheme="minorHAnsi" w:hAnsiTheme="minorHAnsi" w:cstheme="minorBidi"/>
          <w:sz w:val="22"/>
          <w:szCs w:val="22"/>
          <w:lang w:val="en-US"/>
        </w:rPr>
        <w:t>non-grant-based</w:t>
      </w:r>
      <w:r w:rsidR="00791277" w:rsidRPr="005C5A57">
        <w:rPr>
          <w:rFonts w:asciiTheme="minorHAnsi" w:hAnsiTheme="minorHAnsi" w:cstheme="minorBidi"/>
          <w:sz w:val="22"/>
          <w:szCs w:val="22"/>
          <w:lang w:val="en-US"/>
        </w:rPr>
        <w:t xml:space="preserve"> model (only 15% in 2025)</w:t>
      </w:r>
      <w:r w:rsidR="00623467" w:rsidRPr="005C5A57">
        <w:rPr>
          <w:rFonts w:asciiTheme="minorHAnsi" w:hAnsiTheme="minorHAnsi" w:cstheme="minorBidi"/>
          <w:sz w:val="22"/>
          <w:szCs w:val="22"/>
          <w:lang w:val="en-US"/>
        </w:rPr>
        <w:t>, thereby further scaling-up these investments. The problems with scale-up</w:t>
      </w:r>
      <w:r w:rsidR="003218A4" w:rsidRPr="005C5A57">
        <w:rPr>
          <w:rFonts w:asciiTheme="minorHAnsi" w:hAnsiTheme="minorHAnsi" w:cstheme="minorBidi"/>
          <w:sz w:val="22"/>
          <w:szCs w:val="22"/>
          <w:lang w:val="en-US"/>
        </w:rPr>
        <w:t xml:space="preserve"> </w:t>
      </w:r>
      <w:r w:rsidR="00623467" w:rsidRPr="005C5A57">
        <w:rPr>
          <w:rFonts w:asciiTheme="minorHAnsi" w:hAnsiTheme="minorHAnsi" w:cstheme="minorBidi"/>
          <w:sz w:val="22"/>
          <w:szCs w:val="22"/>
          <w:lang w:val="en-US"/>
        </w:rPr>
        <w:t xml:space="preserve">and replication of </w:t>
      </w:r>
      <w:r w:rsidR="003218A4" w:rsidRPr="005C5A57">
        <w:rPr>
          <w:rFonts w:asciiTheme="minorHAnsi" w:hAnsiTheme="minorHAnsi" w:cstheme="minorBidi"/>
          <w:sz w:val="22"/>
          <w:szCs w:val="22"/>
          <w:lang w:val="en-US"/>
        </w:rPr>
        <w:t xml:space="preserve">these investments are the rising prices of construction materials. </w:t>
      </w:r>
    </w:p>
    <w:p w14:paraId="135CC986" w14:textId="77777777" w:rsidR="003A1333" w:rsidRPr="005C5A57" w:rsidRDefault="003A1333" w:rsidP="003A1333">
      <w:pPr>
        <w:jc w:val="both"/>
        <w:rPr>
          <w:rFonts w:asciiTheme="minorHAnsi" w:hAnsiTheme="minorHAnsi" w:cstheme="minorBidi"/>
          <w:lang w:val="en-US"/>
        </w:rPr>
      </w:pPr>
    </w:p>
    <w:p w14:paraId="578E7D5C" w14:textId="7646C5C6" w:rsidR="0092403C" w:rsidRPr="005C5A57" w:rsidRDefault="003A1333">
      <w:pPr>
        <w:pStyle w:val="ListParagraph"/>
        <w:numPr>
          <w:ilvl w:val="0"/>
          <w:numId w:val="37"/>
        </w:numPr>
        <w:ind w:left="454" w:hanging="454"/>
        <w:jc w:val="both"/>
        <w:rPr>
          <w:rFonts w:asciiTheme="minorHAnsi" w:hAnsiTheme="minorHAnsi" w:cstheme="minorHAnsi"/>
          <w:sz w:val="22"/>
          <w:szCs w:val="22"/>
          <w:lang w:val="en-US" w:eastAsia="en-CA"/>
        </w:rPr>
      </w:pPr>
      <w:r w:rsidRPr="005C5A57">
        <w:rPr>
          <w:rFonts w:asciiTheme="minorHAnsi" w:hAnsiTheme="minorHAnsi" w:cstheme="minorBidi"/>
          <w:sz w:val="22"/>
          <w:szCs w:val="22"/>
          <w:lang w:val="en-US"/>
        </w:rPr>
        <w:t xml:space="preserve">This Project </w:t>
      </w:r>
      <w:r w:rsidR="003218A4" w:rsidRPr="005C5A57">
        <w:rPr>
          <w:rFonts w:asciiTheme="minorHAnsi" w:hAnsiTheme="minorHAnsi" w:cstheme="minorBidi"/>
          <w:sz w:val="22"/>
          <w:szCs w:val="22"/>
          <w:lang w:val="en-US"/>
        </w:rPr>
        <w:t xml:space="preserve">set the conditions required to </w:t>
      </w:r>
      <w:r w:rsidRPr="005C5A57">
        <w:rPr>
          <w:rFonts w:asciiTheme="minorHAnsi" w:hAnsiTheme="minorHAnsi" w:cstheme="minorBidi"/>
          <w:sz w:val="22"/>
          <w:szCs w:val="22"/>
          <w:lang w:val="en-US"/>
        </w:rPr>
        <w:t xml:space="preserve">realize </w:t>
      </w:r>
      <w:r w:rsidR="003218A4" w:rsidRPr="005C5A57">
        <w:rPr>
          <w:rFonts w:asciiTheme="minorHAnsi" w:hAnsiTheme="minorHAnsi" w:cstheme="minorBidi"/>
          <w:sz w:val="22"/>
          <w:szCs w:val="22"/>
          <w:lang w:val="en-US"/>
        </w:rPr>
        <w:t xml:space="preserve">the </w:t>
      </w:r>
      <w:r w:rsidRPr="005C5A57">
        <w:rPr>
          <w:rFonts w:asciiTheme="minorHAnsi" w:hAnsiTheme="minorHAnsi" w:cstheme="minorBidi"/>
          <w:sz w:val="22"/>
          <w:szCs w:val="22"/>
          <w:lang w:val="en-US"/>
        </w:rPr>
        <w:t xml:space="preserve">replication potential in other municipalities </w:t>
      </w:r>
      <w:r w:rsidR="003218A4" w:rsidRPr="005C5A57">
        <w:rPr>
          <w:rFonts w:asciiTheme="minorHAnsi" w:hAnsiTheme="minorHAnsi" w:cstheme="minorBidi"/>
          <w:sz w:val="22"/>
          <w:szCs w:val="22"/>
          <w:lang w:val="en-US"/>
        </w:rPr>
        <w:t>of</w:t>
      </w:r>
      <w:r w:rsidRPr="005C5A57">
        <w:rPr>
          <w:rFonts w:asciiTheme="minorHAnsi" w:hAnsiTheme="minorHAnsi" w:cstheme="minorBidi"/>
          <w:sz w:val="22"/>
          <w:szCs w:val="22"/>
          <w:lang w:val="en-US"/>
        </w:rPr>
        <w:t xml:space="preserve"> BiH</w:t>
      </w:r>
      <w:r w:rsidR="00724638" w:rsidRPr="005C5A57">
        <w:rPr>
          <w:rFonts w:asciiTheme="minorHAnsi" w:hAnsiTheme="minorHAnsi" w:cstheme="minorBidi"/>
          <w:sz w:val="22"/>
          <w:szCs w:val="22"/>
          <w:lang w:val="en-US"/>
        </w:rPr>
        <w:t xml:space="preserve"> and regionally</w:t>
      </w:r>
      <w:r w:rsidRPr="005C5A57">
        <w:rPr>
          <w:rFonts w:asciiTheme="minorHAnsi" w:hAnsiTheme="minorHAnsi" w:cstheme="minorBidi"/>
          <w:sz w:val="22"/>
          <w:szCs w:val="22"/>
          <w:lang w:val="en-US"/>
        </w:rPr>
        <w:t xml:space="preserve"> that will yield long-term benefits. The</w:t>
      </w:r>
      <w:r w:rsidR="003218A4" w:rsidRPr="005C5A57">
        <w:rPr>
          <w:rFonts w:asciiTheme="minorHAnsi" w:hAnsiTheme="minorHAnsi" w:cstheme="minorBidi"/>
          <w:sz w:val="22"/>
          <w:szCs w:val="22"/>
          <w:lang w:val="en-US"/>
        </w:rPr>
        <w:t>se conditions include</w:t>
      </w:r>
      <w:r w:rsidRPr="005C5A57">
        <w:rPr>
          <w:rFonts w:asciiTheme="minorHAnsi" w:hAnsiTheme="minorHAnsi" w:cstheme="minorBidi"/>
          <w:sz w:val="22"/>
          <w:szCs w:val="22"/>
          <w:lang w:val="en-US"/>
        </w:rPr>
        <w:t xml:space="preserve"> scaling up investments in low carbon public buildings</w:t>
      </w:r>
      <w:r w:rsidR="003218A4" w:rsidRPr="005C5A57">
        <w:rPr>
          <w:rFonts w:asciiTheme="minorHAnsi" w:hAnsiTheme="minorHAnsi" w:cstheme="minorBidi"/>
          <w:sz w:val="22"/>
          <w:szCs w:val="22"/>
          <w:lang w:val="en-US"/>
        </w:rPr>
        <w:t>, a</w:t>
      </w:r>
      <w:r w:rsidRPr="005C5A57">
        <w:rPr>
          <w:rFonts w:asciiTheme="minorHAnsi" w:hAnsiTheme="minorHAnsi" w:cstheme="minorBidi"/>
          <w:sz w:val="22"/>
          <w:szCs w:val="22"/>
          <w:lang w:val="en-US"/>
        </w:rPr>
        <w:t xml:space="preserve">nd adoption of the NIF that </w:t>
      </w:r>
      <w:r w:rsidR="00AA2544" w:rsidRPr="005C5A57">
        <w:rPr>
          <w:rFonts w:asciiTheme="minorHAnsi" w:hAnsiTheme="minorHAnsi" w:cstheme="minorBidi"/>
          <w:sz w:val="22"/>
          <w:szCs w:val="22"/>
          <w:lang w:val="en-US"/>
        </w:rPr>
        <w:t xml:space="preserve">also </w:t>
      </w:r>
      <w:r w:rsidRPr="005C5A57">
        <w:rPr>
          <w:rFonts w:asciiTheme="minorHAnsi" w:hAnsiTheme="minorHAnsi" w:cstheme="minorBidi"/>
          <w:sz w:val="22"/>
          <w:szCs w:val="22"/>
          <w:lang w:val="en-US"/>
        </w:rPr>
        <w:t>will scale-up investments in low carbon public buildings. The NIF also consists of an integrated package of policy, regulatory, technological, informational, financial, and managerial solutions designed to address country-specific risks and barriers to investment</w:t>
      </w:r>
      <w:r w:rsidR="0092403C" w:rsidRPr="005C5A57">
        <w:rPr>
          <w:rFonts w:asciiTheme="minorHAnsi" w:hAnsiTheme="minorHAnsi" w:cstheme="minorBidi"/>
          <w:sz w:val="22"/>
          <w:szCs w:val="22"/>
          <w:lang w:val="en-US" w:eastAsia="en-CA"/>
        </w:rPr>
        <w:t xml:space="preserve">. </w:t>
      </w:r>
      <w:r w:rsidR="00687FF3" w:rsidRPr="005C5A57">
        <w:rPr>
          <w:rFonts w:asciiTheme="minorHAnsi" w:hAnsiTheme="minorHAnsi" w:cstheme="minorBidi"/>
          <w:sz w:val="22"/>
          <w:szCs w:val="22"/>
          <w:lang w:val="en-US" w:eastAsia="en-CA"/>
        </w:rPr>
        <w:t xml:space="preserve">The PMU has had interaction with UNDP Serbia and UNDP Croatia on replication. The PMU are planning a conference in October 2022, where they would present the Project results, specifically in legislation and regulation. UNDP Serbia are particularly interested in the EMIS </w:t>
      </w:r>
      <w:r w:rsidR="004C367C" w:rsidRPr="005C5A57">
        <w:rPr>
          <w:rFonts w:asciiTheme="minorHAnsi" w:hAnsiTheme="minorHAnsi" w:cstheme="minorBidi"/>
          <w:sz w:val="22"/>
          <w:szCs w:val="22"/>
          <w:lang w:val="en-US" w:eastAsia="en-CA"/>
        </w:rPr>
        <w:t>and</w:t>
      </w:r>
      <w:r w:rsidR="00687FF3" w:rsidRPr="005C5A57">
        <w:rPr>
          <w:rFonts w:asciiTheme="minorHAnsi" w:hAnsiTheme="minorHAnsi" w:cstheme="minorBidi"/>
          <w:sz w:val="22"/>
          <w:szCs w:val="22"/>
          <w:lang w:val="en-US" w:eastAsia="en-CA"/>
        </w:rPr>
        <w:t xml:space="preserve"> NIF, which </w:t>
      </w:r>
      <w:r w:rsidR="004C367C" w:rsidRPr="005C5A57">
        <w:rPr>
          <w:rFonts w:asciiTheme="minorHAnsi" w:hAnsiTheme="minorHAnsi" w:cstheme="minorBidi"/>
          <w:sz w:val="22"/>
          <w:szCs w:val="22"/>
          <w:lang w:val="en-US" w:eastAsia="en-CA"/>
        </w:rPr>
        <w:t>can</w:t>
      </w:r>
      <w:r w:rsidR="00687FF3" w:rsidRPr="005C5A57">
        <w:rPr>
          <w:rFonts w:asciiTheme="minorHAnsi" w:hAnsiTheme="minorHAnsi" w:cstheme="minorBidi"/>
          <w:sz w:val="22"/>
          <w:szCs w:val="22"/>
          <w:lang w:val="en-US" w:eastAsia="en-CA"/>
        </w:rPr>
        <w:t xml:space="preserve"> be replicated </w:t>
      </w:r>
      <w:r w:rsidR="004C367C" w:rsidRPr="005C5A57">
        <w:rPr>
          <w:rFonts w:asciiTheme="minorHAnsi" w:hAnsiTheme="minorHAnsi" w:cstheme="minorBidi"/>
          <w:sz w:val="22"/>
          <w:szCs w:val="22"/>
          <w:lang w:val="en-US" w:eastAsia="en-CA"/>
        </w:rPr>
        <w:t>in Serbia</w:t>
      </w:r>
      <w:r w:rsidR="00687FF3" w:rsidRPr="005C5A57">
        <w:rPr>
          <w:rFonts w:asciiTheme="minorHAnsi" w:hAnsiTheme="minorHAnsi" w:cstheme="minorBidi"/>
          <w:sz w:val="22"/>
          <w:szCs w:val="22"/>
          <w:lang w:val="en-US" w:eastAsia="en-CA"/>
        </w:rPr>
        <w:t>.</w:t>
      </w:r>
    </w:p>
    <w:p w14:paraId="6E38F837" w14:textId="77777777" w:rsidR="0092403C" w:rsidRPr="005C5A57" w:rsidRDefault="0092403C" w:rsidP="0092403C">
      <w:pPr>
        <w:rPr>
          <w:rFonts w:asciiTheme="minorHAnsi" w:hAnsiTheme="minorHAnsi" w:cstheme="minorHAnsi"/>
          <w:lang w:val="en-US" w:eastAsia="en-CA"/>
        </w:rPr>
      </w:pPr>
    </w:p>
    <w:p w14:paraId="06041564" w14:textId="1E79AA40" w:rsidR="0021548E" w:rsidRPr="005C5A57" w:rsidRDefault="0097002F" w:rsidP="0097002F">
      <w:pPr>
        <w:pStyle w:val="Heading2"/>
        <w:rPr>
          <w:lang w:eastAsia="en-CA"/>
        </w:rPr>
      </w:pPr>
      <w:bookmarkStart w:id="226" w:name="_Toc112591288"/>
      <w:r w:rsidRPr="005C5A57">
        <w:rPr>
          <w:lang w:eastAsia="en-CA"/>
        </w:rPr>
        <w:t>Gender Equity</w:t>
      </w:r>
      <w:bookmarkEnd w:id="226"/>
    </w:p>
    <w:p w14:paraId="2DE80883" w14:textId="6212841D" w:rsidR="00ED12E9" w:rsidRPr="005C5A57" w:rsidRDefault="00AA2544">
      <w:pPr>
        <w:pStyle w:val="ListParagraph"/>
        <w:numPr>
          <w:ilvl w:val="0"/>
          <w:numId w:val="37"/>
        </w:numPr>
        <w:ind w:left="454" w:hanging="454"/>
        <w:jc w:val="both"/>
        <w:rPr>
          <w:rFonts w:asciiTheme="minorHAnsi" w:hAnsiTheme="minorHAnsi" w:cstheme="minorHAnsi"/>
          <w:sz w:val="22"/>
          <w:szCs w:val="22"/>
          <w:lang w:val="en-US"/>
        </w:rPr>
      </w:pPr>
      <w:r w:rsidRPr="005C5A57">
        <w:rPr>
          <w:rFonts w:ascii="Calibri" w:eastAsia="Calibri" w:hAnsi="Calibri" w:cs="Calibri"/>
          <w:iCs/>
          <w:sz w:val="22"/>
          <w:szCs w:val="22"/>
          <w:lang w:val="en-US"/>
        </w:rPr>
        <w:t>Implementation of the</w:t>
      </w:r>
      <w:r w:rsidR="003A1333" w:rsidRPr="005C5A57">
        <w:rPr>
          <w:rFonts w:asciiTheme="minorHAnsi" w:hAnsiTheme="minorHAnsi" w:cstheme="minorBidi"/>
          <w:sz w:val="22"/>
          <w:szCs w:val="22"/>
          <w:lang w:val="en-US"/>
        </w:rPr>
        <w:t xml:space="preserve"> Gender Action Plan </w:t>
      </w:r>
      <w:r w:rsidRPr="005C5A57">
        <w:rPr>
          <w:rFonts w:asciiTheme="minorHAnsi" w:hAnsiTheme="minorHAnsi" w:cstheme="minorBidi"/>
          <w:sz w:val="22"/>
          <w:szCs w:val="22"/>
          <w:lang w:val="en-US"/>
        </w:rPr>
        <w:t xml:space="preserve">(GAP) </w:t>
      </w:r>
      <w:r w:rsidR="003A1333" w:rsidRPr="005C5A57">
        <w:rPr>
          <w:rFonts w:asciiTheme="minorHAnsi" w:hAnsiTheme="minorHAnsi" w:cstheme="minorBidi"/>
          <w:sz w:val="22"/>
          <w:szCs w:val="22"/>
          <w:lang w:val="en-US"/>
        </w:rPr>
        <w:t xml:space="preserve">was identified as one of the priorities for the </w:t>
      </w:r>
      <w:r w:rsidRPr="005C5A57">
        <w:rPr>
          <w:rFonts w:asciiTheme="minorHAnsi" w:hAnsiTheme="minorHAnsi" w:cstheme="minorBidi"/>
          <w:sz w:val="22"/>
          <w:szCs w:val="22"/>
          <w:lang w:val="en-US"/>
        </w:rPr>
        <w:t>PMU</w:t>
      </w:r>
      <w:r w:rsidR="003A1333" w:rsidRPr="005C5A57">
        <w:rPr>
          <w:rFonts w:asciiTheme="minorHAnsi" w:hAnsiTheme="minorHAnsi" w:cstheme="minorBidi"/>
          <w:sz w:val="22"/>
          <w:szCs w:val="22"/>
          <w:lang w:val="en-US"/>
        </w:rPr>
        <w:t xml:space="preserve">. </w:t>
      </w:r>
      <w:r w:rsidR="00ED12E9" w:rsidRPr="005C5A57">
        <w:rPr>
          <w:rFonts w:asciiTheme="minorHAnsi" w:hAnsiTheme="minorHAnsi" w:cstheme="minorBidi"/>
          <w:sz w:val="22"/>
          <w:szCs w:val="22"/>
          <w:lang w:val="en-US"/>
        </w:rPr>
        <w:t>In particular, Activi</w:t>
      </w:r>
      <w:r w:rsidR="00CA0BE1" w:rsidRPr="005C5A57">
        <w:rPr>
          <w:rFonts w:asciiTheme="minorHAnsi" w:hAnsiTheme="minorHAnsi" w:cstheme="minorBidi"/>
          <w:sz w:val="22"/>
          <w:szCs w:val="22"/>
          <w:lang w:val="en-US"/>
        </w:rPr>
        <w:t>ty</w:t>
      </w:r>
      <w:r w:rsidR="00ED12E9" w:rsidRPr="005C5A57">
        <w:rPr>
          <w:rFonts w:asciiTheme="minorHAnsi" w:hAnsiTheme="minorHAnsi" w:cstheme="minorBidi"/>
          <w:sz w:val="22"/>
          <w:szCs w:val="22"/>
          <w:lang w:val="en-US"/>
        </w:rPr>
        <w:t xml:space="preserve"> 1.1.6</w:t>
      </w:r>
      <w:r w:rsidR="00CA0BE1" w:rsidRPr="005C5A57">
        <w:rPr>
          <w:rFonts w:asciiTheme="minorHAnsi" w:hAnsiTheme="minorHAnsi" w:cstheme="minorBidi"/>
          <w:sz w:val="22"/>
          <w:szCs w:val="22"/>
          <w:lang w:val="en-US"/>
        </w:rPr>
        <w:t xml:space="preserve"> (</w:t>
      </w:r>
      <w:r w:rsidR="00ED12E9" w:rsidRPr="005C5A57">
        <w:rPr>
          <w:rFonts w:asciiTheme="minorHAnsi" w:hAnsiTheme="minorHAnsi" w:cstheme="minorBidi"/>
          <w:sz w:val="22"/>
          <w:szCs w:val="22"/>
          <w:lang w:val="en-US"/>
        </w:rPr>
        <w:t>Awareness raising among buildings’ end-users</w:t>
      </w:r>
      <w:r w:rsidR="00CA0BE1" w:rsidRPr="005C5A57">
        <w:rPr>
          <w:rFonts w:asciiTheme="minorHAnsi" w:hAnsiTheme="minorHAnsi" w:cstheme="minorBidi"/>
          <w:sz w:val="22"/>
          <w:szCs w:val="22"/>
          <w:lang w:val="en-US"/>
        </w:rPr>
        <w:t>)</w:t>
      </w:r>
      <w:r w:rsidR="00ED12E9" w:rsidRPr="005C5A57">
        <w:rPr>
          <w:rFonts w:asciiTheme="minorHAnsi" w:hAnsiTheme="minorHAnsi" w:cstheme="minorBidi"/>
          <w:sz w:val="22"/>
          <w:szCs w:val="22"/>
          <w:lang w:val="en-US"/>
        </w:rPr>
        <w:t>, and Activity 1.2.1</w:t>
      </w:r>
      <w:r w:rsidR="00CA0BE1" w:rsidRPr="005C5A57">
        <w:rPr>
          <w:rFonts w:asciiTheme="minorHAnsi" w:hAnsiTheme="minorHAnsi" w:cstheme="minorBidi"/>
          <w:sz w:val="22"/>
          <w:szCs w:val="22"/>
          <w:lang w:val="en-US"/>
        </w:rPr>
        <w:t xml:space="preserve"> (</w:t>
      </w:r>
      <w:r w:rsidR="00ED12E9" w:rsidRPr="005C5A57">
        <w:rPr>
          <w:rFonts w:asciiTheme="minorHAnsi" w:hAnsiTheme="minorHAnsi" w:cstheme="minorBidi"/>
          <w:sz w:val="22"/>
          <w:szCs w:val="22"/>
          <w:lang w:val="en-US"/>
        </w:rPr>
        <w:t>Implementing National Framework for Low-carbon investment in public buildings</w:t>
      </w:r>
      <w:r w:rsidR="00CA0BE1" w:rsidRPr="005C5A57">
        <w:rPr>
          <w:rFonts w:asciiTheme="minorHAnsi" w:hAnsiTheme="minorHAnsi" w:cstheme="minorBidi"/>
          <w:sz w:val="22"/>
          <w:szCs w:val="22"/>
          <w:lang w:val="en-US"/>
        </w:rPr>
        <w:t xml:space="preserve">) had </w:t>
      </w:r>
      <w:r w:rsidR="00ED12E9" w:rsidRPr="005C5A57">
        <w:rPr>
          <w:rFonts w:asciiTheme="minorHAnsi" w:hAnsiTheme="minorHAnsi" w:cstheme="minorBidi"/>
          <w:sz w:val="22"/>
          <w:szCs w:val="22"/>
          <w:lang w:val="en-US"/>
        </w:rPr>
        <w:t>established actions, indicators, and targets for each activity, but with no effective and detailed approaches taken during M&amp;E activities</w:t>
      </w:r>
      <w:r w:rsidR="003A1333" w:rsidRPr="005C5A57">
        <w:rPr>
          <w:rFonts w:asciiTheme="minorHAnsi" w:hAnsiTheme="minorHAnsi" w:cstheme="minorBidi"/>
          <w:sz w:val="22"/>
          <w:szCs w:val="22"/>
          <w:lang w:val="en-US"/>
        </w:rPr>
        <w:t xml:space="preserve">. </w:t>
      </w:r>
      <w:r w:rsidR="00CA0BE1" w:rsidRPr="005C5A57">
        <w:rPr>
          <w:rFonts w:asciiTheme="minorHAnsi" w:hAnsiTheme="minorHAnsi" w:cstheme="minorBidi"/>
          <w:sz w:val="22"/>
          <w:szCs w:val="22"/>
          <w:lang w:val="en-US"/>
        </w:rPr>
        <w:t>In addition, the “old”</w:t>
      </w:r>
      <w:r w:rsidR="00ED12E9" w:rsidRPr="005C5A57">
        <w:rPr>
          <w:rFonts w:asciiTheme="minorHAnsi" w:hAnsiTheme="minorHAnsi" w:cstheme="minorBidi"/>
          <w:sz w:val="22"/>
          <w:szCs w:val="22"/>
          <w:lang w:val="en-US"/>
        </w:rPr>
        <w:t xml:space="preserve"> GAP was mostly general and showed lack of ambition and connection towards the activities within the Project. The Project hired an International Consultant as the Gender Expert to conduct a comprehensive revision of the GAP and align with Funding Proposal activities and the PRF</w:t>
      </w:r>
      <w:r w:rsidR="002B751F" w:rsidRPr="005C5A57">
        <w:rPr>
          <w:rFonts w:asciiTheme="minorHAnsi" w:hAnsiTheme="minorHAnsi" w:cstheme="minorBidi"/>
          <w:sz w:val="22"/>
          <w:szCs w:val="22"/>
          <w:lang w:val="en-US"/>
        </w:rPr>
        <w:t>, based on substantial research together with meetings with Project stakeholders.</w:t>
      </w:r>
    </w:p>
    <w:p w14:paraId="19E61D44" w14:textId="77777777" w:rsidR="00ED12E9" w:rsidRPr="005C5A57" w:rsidRDefault="00ED12E9" w:rsidP="00ED12E9">
      <w:pPr>
        <w:pStyle w:val="ListParagraph"/>
        <w:ind w:left="454"/>
        <w:jc w:val="both"/>
        <w:rPr>
          <w:rFonts w:asciiTheme="minorHAnsi" w:hAnsiTheme="minorHAnsi" w:cstheme="minorHAnsi"/>
          <w:sz w:val="22"/>
          <w:szCs w:val="22"/>
          <w:lang w:val="en-US"/>
        </w:rPr>
      </w:pPr>
    </w:p>
    <w:p w14:paraId="6048F236" w14:textId="1DB56C40" w:rsidR="003A1333" w:rsidRPr="005C5A57" w:rsidRDefault="6FD56B3F" w:rsidP="5C425EF2">
      <w:pPr>
        <w:pStyle w:val="ListParagraph"/>
        <w:numPr>
          <w:ilvl w:val="0"/>
          <w:numId w:val="37"/>
        </w:numPr>
        <w:ind w:left="454" w:hanging="454"/>
        <w:jc w:val="both"/>
        <w:rPr>
          <w:rFonts w:asciiTheme="minorHAnsi" w:eastAsiaTheme="minorEastAsia" w:hAnsiTheme="minorHAnsi" w:cstheme="minorBidi"/>
          <w:sz w:val="22"/>
          <w:szCs w:val="22"/>
          <w:lang w:val="en-US"/>
        </w:rPr>
      </w:pPr>
      <w:r w:rsidRPr="005C5A57">
        <w:rPr>
          <w:rFonts w:asciiTheme="minorHAnsi" w:hAnsiTheme="minorHAnsi" w:cstheme="minorBidi"/>
          <w:sz w:val="22"/>
          <w:szCs w:val="22"/>
          <w:lang w:val="en-US"/>
        </w:rPr>
        <w:t>The</w:t>
      </w:r>
      <w:r w:rsidR="331B4D7F" w:rsidRPr="005C5A57">
        <w:rPr>
          <w:rFonts w:asciiTheme="minorHAnsi" w:hAnsiTheme="minorHAnsi" w:cstheme="minorBidi"/>
          <w:sz w:val="22"/>
          <w:szCs w:val="22"/>
          <w:lang w:val="en-US"/>
        </w:rPr>
        <w:t xml:space="preserve"> </w:t>
      </w:r>
      <w:r w:rsidR="164210CB" w:rsidRPr="005C5A57">
        <w:rPr>
          <w:rFonts w:asciiTheme="minorHAnsi" w:hAnsiTheme="minorHAnsi" w:cstheme="minorBidi"/>
          <w:sz w:val="22"/>
          <w:szCs w:val="22"/>
          <w:lang w:val="en-US"/>
        </w:rPr>
        <w:t xml:space="preserve">Gender Expert </w:t>
      </w:r>
      <w:r w:rsidR="331B4D7F" w:rsidRPr="005C5A57">
        <w:rPr>
          <w:rFonts w:asciiTheme="minorHAnsi" w:hAnsiTheme="minorHAnsi" w:cstheme="minorBidi"/>
          <w:sz w:val="22"/>
          <w:szCs w:val="22"/>
          <w:lang w:val="en-US"/>
        </w:rPr>
        <w:t>undert</w:t>
      </w:r>
      <w:r w:rsidRPr="005C5A57">
        <w:rPr>
          <w:rFonts w:asciiTheme="minorHAnsi" w:hAnsiTheme="minorHAnsi" w:cstheme="minorBidi"/>
          <w:sz w:val="22"/>
          <w:szCs w:val="22"/>
          <w:lang w:val="en-US"/>
        </w:rPr>
        <w:t xml:space="preserve">ook this assignment and </w:t>
      </w:r>
      <w:r w:rsidR="674F04AB" w:rsidRPr="005C5A57">
        <w:rPr>
          <w:rFonts w:asciiTheme="minorHAnsi" w:hAnsiTheme="minorHAnsi" w:cstheme="minorBidi"/>
          <w:sz w:val="22"/>
          <w:szCs w:val="22"/>
          <w:lang w:val="en-US"/>
        </w:rPr>
        <w:t xml:space="preserve">updated </w:t>
      </w:r>
      <w:r w:rsidRPr="005C5A57">
        <w:rPr>
          <w:rFonts w:asciiTheme="minorHAnsi" w:hAnsiTheme="minorHAnsi" w:cstheme="minorBidi"/>
          <w:sz w:val="22"/>
          <w:szCs w:val="22"/>
          <w:lang w:val="en-US"/>
        </w:rPr>
        <w:t xml:space="preserve">the </w:t>
      </w:r>
      <w:r w:rsidR="674F04AB" w:rsidRPr="005C5A57">
        <w:rPr>
          <w:rFonts w:asciiTheme="minorHAnsi" w:hAnsiTheme="minorHAnsi" w:cstheme="minorBidi"/>
          <w:sz w:val="22"/>
          <w:szCs w:val="22"/>
          <w:lang w:val="en-US"/>
        </w:rPr>
        <w:t xml:space="preserve">GAP </w:t>
      </w:r>
      <w:r w:rsidR="164210CB" w:rsidRPr="005C5A57">
        <w:rPr>
          <w:rFonts w:asciiTheme="minorHAnsi" w:hAnsiTheme="minorHAnsi" w:cstheme="minorBidi"/>
          <w:sz w:val="22"/>
          <w:szCs w:val="22"/>
          <w:lang w:val="en-US"/>
        </w:rPr>
        <w:t xml:space="preserve">to ensure </w:t>
      </w:r>
      <w:r w:rsidR="674F04AB" w:rsidRPr="005C5A57">
        <w:rPr>
          <w:rFonts w:asciiTheme="minorHAnsi" w:hAnsiTheme="minorHAnsi" w:cstheme="minorBidi"/>
          <w:sz w:val="22"/>
          <w:szCs w:val="22"/>
          <w:lang w:val="en-US"/>
        </w:rPr>
        <w:t xml:space="preserve">gender-responsive approach and gender-sensitive data collection to </w:t>
      </w:r>
      <w:r w:rsidR="164210CB" w:rsidRPr="005C5A57">
        <w:rPr>
          <w:rFonts w:asciiTheme="minorHAnsi" w:hAnsiTheme="minorHAnsi" w:cstheme="minorBidi"/>
          <w:sz w:val="22"/>
          <w:szCs w:val="22"/>
          <w:lang w:val="en-US"/>
        </w:rPr>
        <w:t xml:space="preserve">reporting, monitoring and evaluation. </w:t>
      </w:r>
      <w:r w:rsidRPr="005C5A57">
        <w:rPr>
          <w:rFonts w:asciiTheme="minorHAnsi" w:hAnsiTheme="minorHAnsi" w:cstheme="minorBidi"/>
          <w:sz w:val="22"/>
          <w:szCs w:val="22"/>
          <w:lang w:val="en-US"/>
        </w:rPr>
        <w:t>T</w:t>
      </w:r>
      <w:r w:rsidR="164210CB" w:rsidRPr="005C5A57">
        <w:rPr>
          <w:rFonts w:asciiTheme="minorHAnsi" w:hAnsiTheme="minorHAnsi" w:cstheme="minorBidi"/>
          <w:sz w:val="22"/>
          <w:szCs w:val="22"/>
          <w:lang w:val="en-US"/>
        </w:rPr>
        <w:t xml:space="preserve">he revised </w:t>
      </w:r>
      <w:r w:rsidRPr="005C5A57">
        <w:rPr>
          <w:rFonts w:asciiTheme="minorHAnsi" w:hAnsiTheme="minorHAnsi" w:cstheme="minorBidi"/>
          <w:sz w:val="22"/>
          <w:szCs w:val="22"/>
          <w:lang w:val="en-US"/>
        </w:rPr>
        <w:t>GAP</w:t>
      </w:r>
      <w:r w:rsidR="164210CB" w:rsidRPr="005C5A57">
        <w:rPr>
          <w:rFonts w:asciiTheme="minorHAnsi" w:hAnsiTheme="minorHAnsi" w:cstheme="minorBidi"/>
          <w:sz w:val="22"/>
          <w:szCs w:val="22"/>
          <w:lang w:val="en-US"/>
        </w:rPr>
        <w:t xml:space="preserve"> incorporates a fully detailed and comprehensive approach that reflects each </w:t>
      </w:r>
      <w:r w:rsidRPr="005C5A57">
        <w:rPr>
          <w:rFonts w:asciiTheme="minorHAnsi" w:hAnsiTheme="minorHAnsi" w:cstheme="minorBidi"/>
          <w:sz w:val="22"/>
          <w:szCs w:val="22"/>
          <w:lang w:val="en-US"/>
        </w:rPr>
        <w:t xml:space="preserve">activity’s </w:t>
      </w:r>
      <w:r w:rsidR="164210CB" w:rsidRPr="005C5A57">
        <w:rPr>
          <w:rFonts w:asciiTheme="minorHAnsi" w:hAnsiTheme="minorHAnsi" w:cstheme="minorBidi"/>
          <w:sz w:val="22"/>
          <w:szCs w:val="22"/>
          <w:lang w:val="en-US"/>
        </w:rPr>
        <w:t>impacts, outcomes, and outputs. It provide</w:t>
      </w:r>
      <w:r w:rsidR="0BA21A16" w:rsidRPr="005C5A57">
        <w:rPr>
          <w:rFonts w:asciiTheme="minorHAnsi" w:hAnsiTheme="minorHAnsi" w:cstheme="minorBidi"/>
          <w:sz w:val="22"/>
          <w:szCs w:val="22"/>
          <w:lang w:val="en-US"/>
        </w:rPr>
        <w:t>d</w:t>
      </w:r>
      <w:r w:rsidR="164210CB" w:rsidRPr="005C5A57">
        <w:rPr>
          <w:rFonts w:asciiTheme="minorHAnsi" w:hAnsiTheme="minorHAnsi" w:cstheme="minorBidi"/>
          <w:sz w:val="22"/>
          <w:szCs w:val="22"/>
          <w:lang w:val="en-US"/>
        </w:rPr>
        <w:t xml:space="preserve"> the </w:t>
      </w:r>
      <w:r w:rsidRPr="005C5A57">
        <w:rPr>
          <w:rFonts w:asciiTheme="minorHAnsi" w:hAnsiTheme="minorHAnsi" w:cstheme="minorBidi"/>
          <w:sz w:val="22"/>
          <w:szCs w:val="22"/>
          <w:lang w:val="en-US"/>
        </w:rPr>
        <w:t>PMU</w:t>
      </w:r>
      <w:r w:rsidR="164210CB" w:rsidRPr="005C5A57">
        <w:rPr>
          <w:rFonts w:asciiTheme="minorHAnsi" w:hAnsiTheme="minorHAnsi" w:cstheme="minorBidi"/>
          <w:sz w:val="22"/>
          <w:szCs w:val="22"/>
          <w:lang w:val="en-US"/>
        </w:rPr>
        <w:t xml:space="preserve"> with a guide on </w:t>
      </w:r>
      <w:r w:rsidR="0BA21A16" w:rsidRPr="005C5A57">
        <w:rPr>
          <w:rFonts w:asciiTheme="minorHAnsi" w:hAnsiTheme="minorHAnsi" w:cstheme="minorBidi"/>
          <w:sz w:val="22"/>
          <w:szCs w:val="22"/>
          <w:lang w:val="en-US"/>
        </w:rPr>
        <w:t xml:space="preserve">how to </w:t>
      </w:r>
      <w:r w:rsidR="164210CB" w:rsidRPr="005C5A57">
        <w:rPr>
          <w:rFonts w:asciiTheme="minorHAnsi" w:hAnsiTheme="minorHAnsi" w:cstheme="minorBidi"/>
          <w:sz w:val="22"/>
          <w:szCs w:val="22"/>
          <w:lang w:val="en-US"/>
        </w:rPr>
        <w:t>monitor each indicator</w:t>
      </w:r>
      <w:r w:rsidR="0BA21A16" w:rsidRPr="005C5A57">
        <w:rPr>
          <w:rFonts w:asciiTheme="minorHAnsi" w:hAnsiTheme="minorHAnsi" w:cstheme="minorBidi"/>
          <w:sz w:val="22"/>
          <w:szCs w:val="22"/>
          <w:lang w:val="en-US"/>
        </w:rPr>
        <w:t xml:space="preserve"> with </w:t>
      </w:r>
      <w:r w:rsidR="164210CB" w:rsidRPr="005C5A57">
        <w:rPr>
          <w:rFonts w:asciiTheme="minorHAnsi" w:hAnsiTheme="minorHAnsi" w:cstheme="minorBidi"/>
          <w:sz w:val="22"/>
          <w:szCs w:val="22"/>
          <w:lang w:val="en-US"/>
        </w:rPr>
        <w:t xml:space="preserve">an ambitious and in-depth plan, which has made the gender component stronger </w:t>
      </w:r>
      <w:r w:rsidR="0BA21A16" w:rsidRPr="005C5A57">
        <w:rPr>
          <w:rFonts w:asciiTheme="minorHAnsi" w:hAnsiTheme="minorHAnsi" w:cstheme="minorBidi"/>
          <w:sz w:val="22"/>
          <w:szCs w:val="22"/>
          <w:lang w:val="en-US"/>
        </w:rPr>
        <w:t xml:space="preserve">in monitoring the NIF, DEAs, </w:t>
      </w:r>
      <w:r w:rsidR="455D4B55" w:rsidRPr="005C5A57">
        <w:rPr>
          <w:rFonts w:asciiTheme="minorHAnsi" w:hAnsiTheme="minorHAnsi" w:cstheme="minorBidi"/>
          <w:sz w:val="22"/>
          <w:szCs w:val="22"/>
          <w:lang w:val="en-US"/>
        </w:rPr>
        <w:t>SECAPs and awareness raising events</w:t>
      </w:r>
      <w:r w:rsidR="164210CB" w:rsidRPr="005C5A57">
        <w:rPr>
          <w:rFonts w:asciiTheme="minorHAnsi" w:hAnsiTheme="minorHAnsi" w:cstheme="minorBidi"/>
          <w:sz w:val="22"/>
          <w:szCs w:val="22"/>
          <w:lang w:val="en-US"/>
        </w:rPr>
        <w:t>.</w:t>
      </w:r>
      <w:r w:rsidR="350DA851" w:rsidRPr="005C5A57">
        <w:rPr>
          <w:rFonts w:asciiTheme="minorHAnsi" w:hAnsiTheme="minorHAnsi" w:cstheme="minorBidi"/>
          <w:sz w:val="22"/>
          <w:szCs w:val="22"/>
          <w:lang w:val="en-US"/>
        </w:rPr>
        <w:t xml:space="preserve"> A key target of the revised GAP was that 10% of the participants had to be 10%. </w:t>
      </w:r>
      <w:r w:rsidR="63DC64F7" w:rsidRPr="005C5A57">
        <w:rPr>
          <w:rFonts w:asciiTheme="minorHAnsi" w:hAnsiTheme="minorHAnsi" w:cstheme="minorBidi"/>
          <w:sz w:val="22"/>
          <w:szCs w:val="22"/>
          <w:lang w:val="en-US"/>
        </w:rPr>
        <w:t xml:space="preserve"> </w:t>
      </w:r>
      <w:r w:rsidR="63DC64F7" w:rsidRPr="005C5A57">
        <w:rPr>
          <w:rFonts w:asciiTheme="minorHAnsi" w:eastAsiaTheme="minorEastAsia" w:hAnsiTheme="minorHAnsi" w:cstheme="minorBidi"/>
          <w:color w:val="333333"/>
          <w:sz w:val="22"/>
          <w:szCs w:val="22"/>
          <w:lang w:val="en-US"/>
        </w:rPr>
        <w:t>A key target of the revised GAP was that at least 30-50% of the participants had to be women.</w:t>
      </w:r>
    </w:p>
    <w:p w14:paraId="6980F83A" w14:textId="77777777" w:rsidR="003A1333" w:rsidRPr="005C5A57" w:rsidRDefault="003A1333" w:rsidP="003A1333">
      <w:pPr>
        <w:pStyle w:val="ListParagraph"/>
        <w:ind w:left="454"/>
        <w:jc w:val="both"/>
        <w:rPr>
          <w:rFonts w:asciiTheme="minorHAnsi" w:hAnsiTheme="minorHAnsi" w:cstheme="minorHAnsi"/>
          <w:sz w:val="22"/>
          <w:szCs w:val="22"/>
          <w:lang w:val="en-US"/>
        </w:rPr>
      </w:pPr>
    </w:p>
    <w:p w14:paraId="0C4B28E7" w14:textId="77777777" w:rsidR="0070111C" w:rsidRPr="005C5A57" w:rsidRDefault="350DA851">
      <w:pPr>
        <w:pStyle w:val="ListParagraph"/>
        <w:numPr>
          <w:ilvl w:val="0"/>
          <w:numId w:val="37"/>
        </w:numPr>
        <w:ind w:left="454" w:hanging="454"/>
        <w:jc w:val="both"/>
        <w:rPr>
          <w:rFonts w:asciiTheme="minorHAnsi" w:hAnsiTheme="minorHAnsi" w:cstheme="minorBidi"/>
          <w:sz w:val="22"/>
          <w:szCs w:val="22"/>
          <w:lang w:val="en-US"/>
        </w:rPr>
      </w:pPr>
      <w:r w:rsidRPr="005C5A57">
        <w:rPr>
          <w:rFonts w:asciiTheme="minorHAnsi" w:hAnsiTheme="minorHAnsi" w:cstheme="minorBidi"/>
          <w:sz w:val="22"/>
          <w:szCs w:val="22"/>
          <w:lang w:val="en-US"/>
        </w:rPr>
        <w:t>The gender metrics of the Project under the revised GAP included:</w:t>
      </w:r>
    </w:p>
    <w:p w14:paraId="3A6CE8C1" w14:textId="77777777" w:rsidR="0070111C" w:rsidRPr="005C5A57" w:rsidRDefault="0070111C" w:rsidP="0070111C">
      <w:pPr>
        <w:pStyle w:val="ListParagraph"/>
        <w:rPr>
          <w:rFonts w:asciiTheme="minorHAnsi" w:hAnsiTheme="minorHAnsi" w:cstheme="minorBidi"/>
          <w:sz w:val="22"/>
          <w:szCs w:val="22"/>
          <w:lang w:val="en-US"/>
        </w:rPr>
      </w:pPr>
    </w:p>
    <w:p w14:paraId="7C4EE6DB" w14:textId="0B58BCFE" w:rsidR="003858A6" w:rsidRPr="005C5A57" w:rsidRDefault="003A1333">
      <w:pPr>
        <w:pStyle w:val="ListParagraph"/>
        <w:numPr>
          <w:ilvl w:val="0"/>
          <w:numId w:val="107"/>
        </w:numPr>
        <w:ind w:left="814"/>
        <w:jc w:val="both"/>
        <w:rPr>
          <w:rFonts w:asciiTheme="minorHAnsi" w:hAnsiTheme="minorHAnsi" w:cstheme="minorBidi"/>
          <w:sz w:val="22"/>
          <w:szCs w:val="22"/>
          <w:lang w:val="en-US"/>
        </w:rPr>
      </w:pPr>
      <w:r w:rsidRPr="005C5A57">
        <w:rPr>
          <w:rFonts w:asciiTheme="minorHAnsi" w:hAnsiTheme="minorHAnsi" w:cstheme="minorBidi"/>
          <w:sz w:val="22"/>
          <w:szCs w:val="22"/>
          <w:lang w:val="en-US"/>
        </w:rPr>
        <w:t xml:space="preserve">the </w:t>
      </w:r>
      <w:r w:rsidR="0070111C" w:rsidRPr="005C5A57">
        <w:rPr>
          <w:rFonts w:asciiTheme="minorHAnsi" w:hAnsiTheme="minorHAnsi" w:cstheme="minorBidi"/>
          <w:sz w:val="22"/>
          <w:szCs w:val="22"/>
          <w:lang w:val="en-US"/>
        </w:rPr>
        <w:t xml:space="preserve">July 2020 adopted </w:t>
      </w:r>
      <w:r w:rsidR="00C954F8" w:rsidRPr="005C5A57">
        <w:rPr>
          <w:rFonts w:asciiTheme="minorHAnsi" w:hAnsiTheme="minorHAnsi" w:cstheme="minorBidi"/>
          <w:sz w:val="22"/>
          <w:szCs w:val="22"/>
          <w:lang w:val="en-US"/>
        </w:rPr>
        <w:t>NIF</w:t>
      </w:r>
      <w:r w:rsidR="0070111C" w:rsidRPr="005C5A57">
        <w:rPr>
          <w:rFonts w:asciiTheme="minorHAnsi" w:hAnsiTheme="minorHAnsi" w:cstheme="minorBidi"/>
          <w:sz w:val="22"/>
          <w:szCs w:val="22"/>
          <w:lang w:val="en-US"/>
        </w:rPr>
        <w:t xml:space="preserve"> where</w:t>
      </w:r>
      <w:r w:rsidRPr="005C5A57">
        <w:rPr>
          <w:rFonts w:asciiTheme="minorHAnsi" w:hAnsiTheme="minorHAnsi" w:cstheme="minorBidi"/>
          <w:sz w:val="22"/>
          <w:szCs w:val="22"/>
          <w:lang w:val="en-US"/>
        </w:rPr>
        <w:t xml:space="preserve"> out of the 32 government officials involved in the decision-making process of both entities, the breakdown was 18 male and 14 women, which amounts to 44% women</w:t>
      </w:r>
      <w:r w:rsidR="00C954F8" w:rsidRPr="005C5A57">
        <w:rPr>
          <w:rFonts w:asciiTheme="minorHAnsi" w:hAnsiTheme="minorHAnsi" w:cstheme="minorBidi"/>
          <w:sz w:val="22"/>
          <w:szCs w:val="22"/>
          <w:lang w:val="en-US"/>
        </w:rPr>
        <w:t xml:space="preserve"> </w:t>
      </w:r>
      <w:r w:rsidRPr="005C5A57">
        <w:rPr>
          <w:rFonts w:asciiTheme="minorHAnsi" w:hAnsiTheme="minorHAnsi" w:cstheme="minorBidi"/>
          <w:sz w:val="22"/>
          <w:szCs w:val="22"/>
          <w:lang w:val="en-US"/>
        </w:rPr>
        <w:t>reflect</w:t>
      </w:r>
      <w:r w:rsidR="00C954F8" w:rsidRPr="005C5A57">
        <w:rPr>
          <w:rFonts w:asciiTheme="minorHAnsi" w:hAnsiTheme="minorHAnsi" w:cstheme="minorBidi"/>
          <w:sz w:val="22"/>
          <w:szCs w:val="22"/>
          <w:lang w:val="en-US"/>
        </w:rPr>
        <w:t>ing</w:t>
      </w:r>
      <w:r w:rsidRPr="005C5A57">
        <w:rPr>
          <w:rFonts w:asciiTheme="minorHAnsi" w:hAnsiTheme="minorHAnsi" w:cstheme="minorBidi"/>
          <w:sz w:val="22"/>
          <w:szCs w:val="22"/>
          <w:lang w:val="en-US"/>
        </w:rPr>
        <w:t xml:space="preserve"> a strong </w:t>
      </w:r>
      <w:r w:rsidR="00C954F8" w:rsidRPr="005C5A57">
        <w:rPr>
          <w:rFonts w:asciiTheme="minorHAnsi" w:hAnsiTheme="minorHAnsi" w:cstheme="minorBidi"/>
          <w:sz w:val="22"/>
          <w:szCs w:val="22"/>
          <w:lang w:val="en-US"/>
        </w:rPr>
        <w:t xml:space="preserve">response to </w:t>
      </w:r>
      <w:r w:rsidRPr="005C5A57">
        <w:rPr>
          <w:rFonts w:asciiTheme="minorHAnsi" w:hAnsiTheme="minorHAnsi" w:cstheme="minorBidi"/>
          <w:sz w:val="22"/>
          <w:szCs w:val="22"/>
          <w:lang w:val="en-US"/>
        </w:rPr>
        <w:t xml:space="preserve">gender </w:t>
      </w:r>
      <w:r w:rsidR="00C954F8" w:rsidRPr="005C5A57">
        <w:rPr>
          <w:rFonts w:asciiTheme="minorHAnsi" w:hAnsiTheme="minorHAnsi" w:cstheme="minorBidi"/>
          <w:sz w:val="22"/>
          <w:szCs w:val="22"/>
          <w:lang w:val="en-US"/>
        </w:rPr>
        <w:t>on the Project</w:t>
      </w:r>
      <w:r w:rsidR="003858A6" w:rsidRPr="005C5A57">
        <w:rPr>
          <w:rFonts w:asciiTheme="minorHAnsi" w:hAnsiTheme="minorHAnsi" w:cstheme="minorBidi"/>
          <w:sz w:val="22"/>
          <w:szCs w:val="22"/>
          <w:lang w:val="en-US"/>
        </w:rPr>
        <w:t>;</w:t>
      </w:r>
    </w:p>
    <w:p w14:paraId="2D3699EA" w14:textId="5D855A91" w:rsidR="003A1333" w:rsidRPr="005C5A57" w:rsidRDefault="009715E5">
      <w:pPr>
        <w:pStyle w:val="ListParagraph"/>
        <w:numPr>
          <w:ilvl w:val="0"/>
          <w:numId w:val="107"/>
        </w:numPr>
        <w:ind w:left="814"/>
        <w:jc w:val="both"/>
        <w:rPr>
          <w:rFonts w:asciiTheme="minorHAnsi" w:hAnsiTheme="minorHAnsi" w:cstheme="minorBidi"/>
          <w:sz w:val="22"/>
          <w:szCs w:val="22"/>
          <w:lang w:val="en-US"/>
        </w:rPr>
      </w:pPr>
      <w:r w:rsidRPr="005C5A57">
        <w:rPr>
          <w:rFonts w:asciiTheme="minorHAnsi" w:hAnsiTheme="minorHAnsi" w:cstheme="minorBidi"/>
          <w:sz w:val="22"/>
          <w:szCs w:val="22"/>
          <w:lang w:val="en-US"/>
        </w:rPr>
        <w:t xml:space="preserve">with </w:t>
      </w:r>
      <w:r w:rsidR="003858A6" w:rsidRPr="005C5A57">
        <w:rPr>
          <w:rFonts w:asciiTheme="minorHAnsi" w:hAnsiTheme="minorHAnsi" w:cstheme="minorBidi"/>
          <w:sz w:val="22"/>
          <w:szCs w:val="22"/>
          <w:lang w:val="en-US"/>
        </w:rPr>
        <w:t>UNDP sign</w:t>
      </w:r>
      <w:r w:rsidRPr="005C5A57">
        <w:rPr>
          <w:rFonts w:asciiTheme="minorHAnsi" w:hAnsiTheme="minorHAnsi" w:cstheme="minorBidi"/>
          <w:sz w:val="22"/>
          <w:szCs w:val="22"/>
          <w:lang w:val="en-US"/>
        </w:rPr>
        <w:t>ing</w:t>
      </w:r>
      <w:r w:rsidR="003858A6" w:rsidRPr="005C5A57">
        <w:rPr>
          <w:rFonts w:asciiTheme="minorHAnsi" w:hAnsiTheme="minorHAnsi" w:cstheme="minorBidi"/>
          <w:sz w:val="22"/>
          <w:szCs w:val="22"/>
          <w:lang w:val="en-US"/>
        </w:rPr>
        <w:t xml:space="preserve"> contracts with 4 local companies and consortiums for conducting of 332 DEAs, and 2 companies for providing DEA quality assurance</w:t>
      </w:r>
      <w:r w:rsidRPr="005C5A57">
        <w:rPr>
          <w:rFonts w:asciiTheme="minorHAnsi" w:hAnsiTheme="minorHAnsi" w:cstheme="minorBidi"/>
          <w:sz w:val="22"/>
          <w:szCs w:val="22"/>
          <w:lang w:val="en-US"/>
        </w:rPr>
        <w:t>, a</w:t>
      </w:r>
      <w:r w:rsidR="003858A6" w:rsidRPr="005C5A57">
        <w:rPr>
          <w:rFonts w:asciiTheme="minorHAnsi" w:hAnsiTheme="minorHAnsi" w:cstheme="minorBidi"/>
          <w:sz w:val="22"/>
          <w:szCs w:val="22"/>
          <w:lang w:val="en-US"/>
        </w:rPr>
        <w:t>n estimated 54 experts were engaged of which 35% are female. This is progress in a male-dominated profession in Bi</w:t>
      </w:r>
      <w:r w:rsidRPr="005C5A57">
        <w:rPr>
          <w:rFonts w:asciiTheme="minorHAnsi" w:hAnsiTheme="minorHAnsi" w:cstheme="minorBidi"/>
          <w:sz w:val="22"/>
          <w:szCs w:val="22"/>
          <w:lang w:val="en-US"/>
        </w:rPr>
        <w:t>H;</w:t>
      </w:r>
    </w:p>
    <w:p w14:paraId="22BB6865" w14:textId="1B66D265" w:rsidR="003A1333" w:rsidRPr="005C5A57" w:rsidRDefault="009715E5">
      <w:pPr>
        <w:pStyle w:val="ListParagraph"/>
        <w:numPr>
          <w:ilvl w:val="0"/>
          <w:numId w:val="107"/>
        </w:numPr>
        <w:ind w:left="814"/>
        <w:jc w:val="both"/>
        <w:rPr>
          <w:rFonts w:asciiTheme="minorHAnsi" w:hAnsiTheme="minorHAnsi" w:cstheme="minorBidi"/>
          <w:sz w:val="22"/>
          <w:szCs w:val="22"/>
          <w:lang w:val="en-US"/>
        </w:rPr>
      </w:pPr>
      <w:r w:rsidRPr="005C5A57">
        <w:rPr>
          <w:rFonts w:asciiTheme="minorHAnsi" w:hAnsiTheme="minorHAnsi" w:cstheme="minorBidi"/>
          <w:sz w:val="22"/>
          <w:szCs w:val="22"/>
          <w:lang w:val="en-US"/>
        </w:rPr>
        <w:t>t</w:t>
      </w:r>
      <w:r w:rsidR="003A1333" w:rsidRPr="005C5A57">
        <w:rPr>
          <w:rFonts w:asciiTheme="minorHAnsi" w:hAnsiTheme="minorHAnsi" w:cstheme="minorBidi"/>
          <w:sz w:val="22"/>
          <w:szCs w:val="22"/>
          <w:lang w:val="en-US"/>
        </w:rPr>
        <w:t xml:space="preserve">here are currently 2,496 registered users of EMIS of which 1,241 are male and 1,255 </w:t>
      </w:r>
      <w:r w:rsidRPr="005C5A57">
        <w:rPr>
          <w:rFonts w:asciiTheme="minorHAnsi" w:hAnsiTheme="minorHAnsi" w:cstheme="minorBidi"/>
          <w:sz w:val="22"/>
          <w:szCs w:val="22"/>
          <w:lang w:val="en-US"/>
        </w:rPr>
        <w:t xml:space="preserve">(50%) </w:t>
      </w:r>
      <w:r w:rsidR="003A1333" w:rsidRPr="005C5A57">
        <w:rPr>
          <w:rFonts w:asciiTheme="minorHAnsi" w:hAnsiTheme="minorHAnsi" w:cstheme="minorBidi"/>
          <w:sz w:val="22"/>
          <w:szCs w:val="22"/>
          <w:lang w:val="en-US"/>
        </w:rPr>
        <w:t>are female, again breaking barriers to a male dominated profession in BiH</w:t>
      </w:r>
      <w:r w:rsidRPr="005C5A57">
        <w:rPr>
          <w:rFonts w:asciiTheme="minorHAnsi" w:hAnsiTheme="minorHAnsi" w:cstheme="minorBidi"/>
          <w:sz w:val="22"/>
          <w:szCs w:val="22"/>
          <w:lang w:val="en-US"/>
        </w:rPr>
        <w:t>;</w:t>
      </w:r>
    </w:p>
    <w:p w14:paraId="719ABE53" w14:textId="7B9CA5F2" w:rsidR="007C0E6B" w:rsidRPr="007363B0" w:rsidRDefault="009715E5" w:rsidP="00BC6308">
      <w:pPr>
        <w:pStyle w:val="ListParagraph"/>
        <w:numPr>
          <w:ilvl w:val="0"/>
          <w:numId w:val="107"/>
        </w:numPr>
        <w:ind w:left="814"/>
        <w:jc w:val="both"/>
        <w:rPr>
          <w:rFonts w:asciiTheme="minorHAnsi" w:hAnsiTheme="minorHAnsi" w:cs="Arial"/>
          <w:b/>
          <w:bCs/>
          <w:caps/>
          <w:kern w:val="28"/>
          <w:sz w:val="32"/>
          <w:szCs w:val="32"/>
          <w:lang w:val="en-US"/>
        </w:rPr>
      </w:pPr>
      <w:r w:rsidRPr="007363B0">
        <w:rPr>
          <w:rFonts w:asciiTheme="minorHAnsi" w:hAnsiTheme="minorHAnsi" w:cstheme="minorBidi"/>
          <w:sz w:val="22"/>
          <w:szCs w:val="22"/>
          <w:lang w:val="en-US"/>
        </w:rPr>
        <w:t>t</w:t>
      </w:r>
      <w:r w:rsidR="003A1333" w:rsidRPr="007363B0">
        <w:rPr>
          <w:rFonts w:asciiTheme="minorHAnsi" w:hAnsiTheme="minorHAnsi" w:cstheme="minorBidi"/>
          <w:sz w:val="22"/>
          <w:szCs w:val="22"/>
          <w:lang w:val="en-US"/>
        </w:rPr>
        <w:t>here are 243,274 beneficiaries within the 101 retrofitted public buildings in BiH</w:t>
      </w:r>
      <w:r w:rsidRPr="007363B0">
        <w:rPr>
          <w:rFonts w:asciiTheme="minorHAnsi" w:hAnsiTheme="minorHAnsi" w:cstheme="minorBidi"/>
          <w:sz w:val="22"/>
          <w:szCs w:val="22"/>
          <w:lang w:val="en-US"/>
        </w:rPr>
        <w:t xml:space="preserve"> out of which</w:t>
      </w:r>
      <w:r w:rsidR="003A1333" w:rsidRPr="007363B0">
        <w:rPr>
          <w:rFonts w:asciiTheme="minorHAnsi" w:hAnsiTheme="minorHAnsi" w:cstheme="minorBidi"/>
          <w:sz w:val="22"/>
          <w:szCs w:val="22"/>
          <w:lang w:val="en-US"/>
        </w:rPr>
        <w:t xml:space="preserve"> 123,310 (50.7%) </w:t>
      </w:r>
      <w:r w:rsidRPr="007363B0">
        <w:rPr>
          <w:rFonts w:asciiTheme="minorHAnsi" w:hAnsiTheme="minorHAnsi" w:cstheme="minorBidi"/>
          <w:sz w:val="22"/>
          <w:szCs w:val="22"/>
          <w:lang w:val="en-US"/>
        </w:rPr>
        <w:t xml:space="preserve">are females </w:t>
      </w:r>
      <w:r w:rsidR="003A1333" w:rsidRPr="007363B0">
        <w:rPr>
          <w:rFonts w:asciiTheme="minorHAnsi" w:hAnsiTheme="minorHAnsi" w:cstheme="minorBidi"/>
          <w:sz w:val="22"/>
          <w:szCs w:val="22"/>
          <w:lang w:val="en-US"/>
        </w:rPr>
        <w:t xml:space="preserve">against a GAP target of 40%. This is a success for the Project. </w:t>
      </w:r>
      <w:r w:rsidR="007C0E6B" w:rsidRPr="007363B0">
        <w:rPr>
          <w:rFonts w:asciiTheme="minorHAnsi" w:hAnsiTheme="minorHAnsi" w:cs="Arial"/>
          <w:lang w:val="en-US"/>
        </w:rPr>
        <w:br w:type="page"/>
      </w:r>
    </w:p>
    <w:p w14:paraId="10BD5978" w14:textId="478C705E" w:rsidR="003078D7" w:rsidRPr="005C5A57" w:rsidRDefault="003078D7" w:rsidP="00385868">
      <w:pPr>
        <w:pStyle w:val="Heading1"/>
      </w:pPr>
      <w:bookmarkStart w:id="227" w:name="_Toc112591289"/>
      <w:r w:rsidRPr="005C5A57">
        <w:lastRenderedPageBreak/>
        <w:t>conclusions, recommendations and lessons</w:t>
      </w:r>
      <w:bookmarkEnd w:id="227"/>
    </w:p>
    <w:p w14:paraId="7602E995" w14:textId="63EF4379" w:rsidR="008A28C4" w:rsidRPr="005C5A57" w:rsidRDefault="004F5A6A" w:rsidP="004F5A6A">
      <w:pPr>
        <w:pStyle w:val="Heading2"/>
      </w:pPr>
      <w:bookmarkStart w:id="228" w:name="_Toc112591290"/>
      <w:r w:rsidRPr="005C5A57">
        <w:t>Conclusions</w:t>
      </w:r>
      <w:bookmarkEnd w:id="228"/>
    </w:p>
    <w:p w14:paraId="42F166CE" w14:textId="496BE0C7" w:rsidR="004F5A6A" w:rsidRPr="005C5A57" w:rsidRDefault="0BC31066">
      <w:pPr>
        <w:pStyle w:val="ListParagraph"/>
        <w:numPr>
          <w:ilvl w:val="0"/>
          <w:numId w:val="37"/>
        </w:numPr>
        <w:ind w:left="454" w:hanging="454"/>
        <w:jc w:val="both"/>
        <w:rPr>
          <w:rFonts w:asciiTheme="minorHAnsi" w:hAnsiTheme="minorHAnsi" w:cstheme="minorBidi"/>
          <w:sz w:val="22"/>
          <w:szCs w:val="22"/>
          <w:lang w:val="en-US"/>
        </w:rPr>
      </w:pPr>
      <w:bookmarkStart w:id="229" w:name="_Hlk98508282"/>
      <w:bookmarkStart w:id="230" w:name="_Hlk108860373"/>
      <w:bookmarkStart w:id="231" w:name="_Ref109049054"/>
      <w:bookmarkStart w:id="232" w:name="_Ref98577523"/>
      <w:bookmarkStart w:id="233" w:name="_Hlk108863749"/>
      <w:r w:rsidRPr="005C5A57">
        <w:rPr>
          <w:rFonts w:asciiTheme="minorHAnsi" w:hAnsiTheme="minorHAnsi" w:cstheme="minorBidi"/>
          <w:sz w:val="22"/>
          <w:szCs w:val="22"/>
          <w:lang w:val="en-US"/>
        </w:rPr>
        <w:t xml:space="preserve">The LCPB Project is contributing to the achievement of scaling-up investments in EE measures for public buildings. </w:t>
      </w:r>
      <w:bookmarkEnd w:id="229"/>
      <w:r w:rsidRPr="005C5A57">
        <w:rPr>
          <w:rFonts w:asciiTheme="minorHAnsi" w:hAnsiTheme="minorHAnsi" w:cstheme="minorBidi"/>
          <w:sz w:val="22"/>
          <w:szCs w:val="22"/>
          <w:lang w:val="en-US"/>
        </w:rPr>
        <w:t>The Project is on track to meet its EOP targets despite delays</w:t>
      </w:r>
      <w:bookmarkEnd w:id="230"/>
      <w:r w:rsidRPr="005C5A57">
        <w:rPr>
          <w:rFonts w:asciiTheme="minorHAnsi" w:hAnsiTheme="minorHAnsi" w:cstheme="minorBidi"/>
          <w:sz w:val="22"/>
          <w:szCs w:val="22"/>
          <w:lang w:val="en-US"/>
        </w:rPr>
        <w:t xml:space="preserve"> due to the October 2018 general parliamentary elections and the COVID-19 pandemic which has led to delays in the trainings of energy managers, establishment of EMIS, and new investments in EE public building retrofits</w:t>
      </w:r>
      <w:r w:rsidR="004E0EC2">
        <w:rPr>
          <w:rFonts w:asciiTheme="minorHAnsi" w:hAnsiTheme="minorHAnsi" w:cstheme="minorBidi"/>
          <w:sz w:val="22"/>
          <w:szCs w:val="22"/>
          <w:lang w:val="en-US"/>
        </w:rPr>
        <w:t xml:space="preserve"> (Para </w:t>
      </w:r>
      <w:r w:rsidR="004E0EC2">
        <w:rPr>
          <w:rFonts w:asciiTheme="minorHAnsi" w:hAnsiTheme="minorHAnsi" w:cstheme="minorBidi"/>
          <w:sz w:val="22"/>
          <w:szCs w:val="22"/>
          <w:lang w:val="en-US"/>
        </w:rPr>
        <w:fldChar w:fldCharType="begin"/>
      </w:r>
      <w:r w:rsidR="004E0EC2">
        <w:rPr>
          <w:rFonts w:asciiTheme="minorHAnsi" w:hAnsiTheme="minorHAnsi" w:cstheme="minorBidi"/>
          <w:sz w:val="22"/>
          <w:szCs w:val="22"/>
          <w:lang w:val="en-US"/>
        </w:rPr>
        <w:instrText xml:space="preserve"> REF _Ref114146392 \r \h </w:instrText>
      </w:r>
      <w:r w:rsidR="004E0EC2">
        <w:rPr>
          <w:rFonts w:asciiTheme="minorHAnsi" w:hAnsiTheme="minorHAnsi" w:cstheme="minorBidi"/>
          <w:sz w:val="22"/>
          <w:szCs w:val="22"/>
          <w:lang w:val="en-US"/>
        </w:rPr>
      </w:r>
      <w:r w:rsidR="004E0EC2">
        <w:rPr>
          <w:rFonts w:asciiTheme="minorHAnsi" w:hAnsiTheme="minorHAnsi" w:cstheme="minorBidi"/>
          <w:sz w:val="22"/>
          <w:szCs w:val="22"/>
          <w:lang w:val="en-US"/>
        </w:rPr>
        <w:fldChar w:fldCharType="separate"/>
      </w:r>
      <w:r w:rsidR="004E0EC2">
        <w:rPr>
          <w:rFonts w:asciiTheme="minorHAnsi" w:hAnsiTheme="minorHAnsi" w:cstheme="minorBidi"/>
          <w:sz w:val="22"/>
          <w:szCs w:val="22"/>
          <w:lang w:val="en-US"/>
        </w:rPr>
        <w:t>53</w:t>
      </w:r>
      <w:r w:rsidR="004E0EC2">
        <w:rPr>
          <w:rFonts w:asciiTheme="minorHAnsi" w:hAnsiTheme="minorHAnsi" w:cstheme="minorBidi"/>
          <w:sz w:val="22"/>
          <w:szCs w:val="22"/>
          <w:lang w:val="en-US"/>
        </w:rPr>
        <w:fldChar w:fldCharType="end"/>
      </w:r>
      <w:r w:rsidR="004E0EC2">
        <w:rPr>
          <w:rFonts w:asciiTheme="minorHAnsi" w:hAnsiTheme="minorHAnsi" w:cstheme="minorBidi"/>
          <w:sz w:val="22"/>
          <w:szCs w:val="22"/>
          <w:lang w:val="en-US"/>
        </w:rPr>
        <w:t>)</w:t>
      </w:r>
      <w:r w:rsidRPr="005C5A57">
        <w:rPr>
          <w:rFonts w:asciiTheme="minorHAnsi" w:hAnsiTheme="minorHAnsi" w:cstheme="minorBidi"/>
          <w:sz w:val="22"/>
          <w:szCs w:val="22"/>
          <w:lang w:val="en-US"/>
        </w:rPr>
        <w:t xml:space="preserve">. The Project experienced excellent progress in 2021 and 2022 where most RPs accelerated the number of public buildings for repair and retrofit. Only </w:t>
      </w:r>
      <w:bookmarkStart w:id="234" w:name="_Hlk108857289"/>
      <w:r w:rsidRPr="005C5A57">
        <w:rPr>
          <w:rFonts w:asciiTheme="minorHAnsi" w:hAnsiTheme="minorHAnsi" w:cstheme="minorBidi"/>
          <w:sz w:val="22"/>
          <w:szCs w:val="22"/>
          <w:lang w:val="en-US"/>
        </w:rPr>
        <w:t>the EF-FBiH struggled with their programme for EE building retrofits due to political issues within the Fund’s Senior Management</w:t>
      </w:r>
      <w:bookmarkEnd w:id="234"/>
      <w:r w:rsidRPr="005C5A57">
        <w:rPr>
          <w:rFonts w:asciiTheme="minorHAnsi" w:hAnsiTheme="minorHAnsi" w:cstheme="minorBidi"/>
          <w:sz w:val="22"/>
          <w:szCs w:val="22"/>
          <w:lang w:val="en-US"/>
        </w:rPr>
        <w:t>, forcing UNDP to take over implementation of the EE building retrofits. All Ministries had significant benefits in terms of new knowledge, skills and procedures for implementing future projects.</w:t>
      </w:r>
      <w:bookmarkEnd w:id="231"/>
    </w:p>
    <w:p w14:paraId="666D3D76" w14:textId="77777777" w:rsidR="004F5A6A" w:rsidRPr="005C5A57" w:rsidRDefault="004F5A6A" w:rsidP="004F5A6A">
      <w:pPr>
        <w:ind w:left="360"/>
        <w:jc w:val="both"/>
        <w:rPr>
          <w:rFonts w:asciiTheme="minorHAnsi" w:hAnsiTheme="minorHAnsi" w:cstheme="minorBidi"/>
          <w:lang w:val="en-US"/>
        </w:rPr>
      </w:pPr>
    </w:p>
    <w:p w14:paraId="55D1911D" w14:textId="75BFADE7" w:rsidR="004F5A6A" w:rsidRPr="005C5A57" w:rsidRDefault="0BC31066">
      <w:pPr>
        <w:pStyle w:val="ListParagraph"/>
        <w:numPr>
          <w:ilvl w:val="0"/>
          <w:numId w:val="37"/>
        </w:numPr>
        <w:ind w:left="454" w:hanging="454"/>
        <w:jc w:val="both"/>
        <w:rPr>
          <w:rFonts w:asciiTheme="minorHAnsi" w:hAnsiTheme="minorHAnsi" w:cstheme="minorBidi"/>
          <w:sz w:val="22"/>
          <w:szCs w:val="22"/>
          <w:lang w:val="en-US"/>
        </w:rPr>
      </w:pPr>
      <w:bookmarkStart w:id="235" w:name="_Ref108860474"/>
      <w:r w:rsidRPr="005C5A57">
        <w:rPr>
          <w:rFonts w:asciiTheme="minorHAnsi" w:hAnsiTheme="minorHAnsi" w:cstheme="minorBidi"/>
          <w:sz w:val="22"/>
          <w:szCs w:val="22"/>
          <w:lang w:val="en-US"/>
        </w:rPr>
        <w:t>However, the global situation has changed drastically since this Project was initiated; the COVID-19 pandemic has affected working habits and the war in Ukraine has upset the global economic balance.  This has resulted in looming technical staff and skilled worker shortages and the rising cost of building materials, somewhat potentially offsetting the pace of implementation. This has the potential to slow down the pace of EE retrofits in public buildings to the extent that higher risks of not achieving the Project’s GHG emission targets by the EOP is becoming more likely</w:t>
      </w:r>
      <w:r w:rsidR="00A834BE">
        <w:rPr>
          <w:rFonts w:asciiTheme="minorHAnsi" w:hAnsiTheme="minorHAnsi" w:cstheme="minorBidi"/>
          <w:sz w:val="22"/>
          <w:szCs w:val="22"/>
          <w:lang w:val="en-US"/>
        </w:rPr>
        <w:t xml:space="preserve"> (Para </w:t>
      </w:r>
      <w:r w:rsidR="00A834BE">
        <w:rPr>
          <w:rFonts w:asciiTheme="minorHAnsi" w:hAnsiTheme="minorHAnsi" w:cstheme="minorBidi"/>
          <w:sz w:val="22"/>
          <w:szCs w:val="22"/>
          <w:lang w:val="en-US"/>
        </w:rPr>
        <w:fldChar w:fldCharType="begin"/>
      </w:r>
      <w:r w:rsidR="00A834BE">
        <w:rPr>
          <w:rFonts w:asciiTheme="minorHAnsi" w:hAnsiTheme="minorHAnsi" w:cstheme="minorBidi"/>
          <w:sz w:val="22"/>
          <w:szCs w:val="22"/>
          <w:lang w:val="en-US"/>
        </w:rPr>
        <w:instrText xml:space="preserve"> REF _Ref112498538 \r \h </w:instrText>
      </w:r>
      <w:r w:rsidR="00A834BE">
        <w:rPr>
          <w:rFonts w:asciiTheme="minorHAnsi" w:hAnsiTheme="minorHAnsi" w:cstheme="minorBidi"/>
          <w:sz w:val="22"/>
          <w:szCs w:val="22"/>
          <w:lang w:val="en-US"/>
        </w:rPr>
      </w:r>
      <w:r w:rsidR="00A834BE">
        <w:rPr>
          <w:rFonts w:asciiTheme="minorHAnsi" w:hAnsiTheme="minorHAnsi" w:cstheme="minorBidi"/>
          <w:sz w:val="22"/>
          <w:szCs w:val="22"/>
          <w:lang w:val="en-US"/>
        </w:rPr>
        <w:fldChar w:fldCharType="separate"/>
      </w:r>
      <w:r w:rsidR="00A834BE">
        <w:rPr>
          <w:rFonts w:asciiTheme="minorHAnsi" w:hAnsiTheme="minorHAnsi" w:cstheme="minorBidi"/>
          <w:sz w:val="22"/>
          <w:szCs w:val="22"/>
          <w:lang w:val="en-US"/>
        </w:rPr>
        <w:t>82</w:t>
      </w:r>
      <w:r w:rsidR="00A834BE">
        <w:rPr>
          <w:rFonts w:asciiTheme="minorHAnsi" w:hAnsiTheme="minorHAnsi" w:cstheme="minorBidi"/>
          <w:sz w:val="22"/>
          <w:szCs w:val="22"/>
          <w:lang w:val="en-US"/>
        </w:rPr>
        <w:fldChar w:fldCharType="end"/>
      </w:r>
      <w:r w:rsidR="00A834BE">
        <w:rPr>
          <w:rFonts w:asciiTheme="minorHAnsi" w:hAnsiTheme="minorHAnsi" w:cstheme="minorBidi"/>
          <w:sz w:val="22"/>
          <w:szCs w:val="22"/>
          <w:lang w:val="en-US"/>
        </w:rPr>
        <w:t>)</w:t>
      </w:r>
      <w:r w:rsidRPr="005C5A57">
        <w:rPr>
          <w:rFonts w:asciiTheme="minorHAnsi" w:hAnsiTheme="minorHAnsi" w:cstheme="minorBidi"/>
          <w:sz w:val="22"/>
          <w:szCs w:val="22"/>
          <w:lang w:val="en-US"/>
        </w:rPr>
        <w:t>. There is a strong possibility that an extension to the Project will be requested.</w:t>
      </w:r>
      <w:bookmarkEnd w:id="235"/>
      <w:r w:rsidRPr="005C5A57">
        <w:rPr>
          <w:rFonts w:asciiTheme="minorHAnsi" w:hAnsiTheme="minorHAnsi" w:cstheme="minorBidi"/>
          <w:sz w:val="22"/>
          <w:szCs w:val="22"/>
          <w:lang w:val="en-US"/>
        </w:rPr>
        <w:t xml:space="preserve"> Project ratings are provided in Table 7</w:t>
      </w:r>
    </w:p>
    <w:bookmarkEnd w:id="232"/>
    <w:bookmarkEnd w:id="233"/>
    <w:p w14:paraId="34CD828D" w14:textId="761629BA" w:rsidR="00D54C54" w:rsidRPr="005C5A57" w:rsidRDefault="00D54C54" w:rsidP="004F5A6A">
      <w:pPr>
        <w:jc w:val="both"/>
        <w:rPr>
          <w:rFonts w:asciiTheme="minorHAnsi" w:hAnsiTheme="minorHAnsi" w:cstheme="minorHAnsi"/>
          <w:lang w:val="en-US"/>
        </w:rPr>
      </w:pPr>
    </w:p>
    <w:p w14:paraId="4996A260" w14:textId="4138E1F6" w:rsidR="0021548E" w:rsidRPr="005C5A57" w:rsidRDefault="004F5A6A" w:rsidP="00C42172">
      <w:pPr>
        <w:pStyle w:val="Heading2"/>
      </w:pPr>
      <w:bookmarkStart w:id="236" w:name="_Toc112591291"/>
      <w:r w:rsidRPr="005C5A57">
        <w:t>Lessons Learned</w:t>
      </w:r>
      <w:bookmarkEnd w:id="236"/>
    </w:p>
    <w:p w14:paraId="56FA0DB4" w14:textId="7497AB8F" w:rsidR="003E0AA1" w:rsidRPr="005C5A57" w:rsidRDefault="5A78C2CF">
      <w:pPr>
        <w:pStyle w:val="ListParagraph"/>
        <w:numPr>
          <w:ilvl w:val="0"/>
          <w:numId w:val="37"/>
        </w:numPr>
        <w:ind w:left="454" w:hanging="454"/>
        <w:jc w:val="both"/>
        <w:rPr>
          <w:rFonts w:asciiTheme="minorHAnsi" w:hAnsiTheme="minorHAnsi" w:cstheme="minorBidi"/>
          <w:sz w:val="22"/>
          <w:szCs w:val="22"/>
          <w:lang w:val="en-US"/>
        </w:rPr>
      </w:pPr>
      <w:bookmarkStart w:id="237" w:name="_Ref109762109"/>
      <w:bookmarkStart w:id="238" w:name="_Hlk83652940"/>
      <w:bookmarkStart w:id="239" w:name="_Hlk84773604"/>
      <w:r w:rsidRPr="005C5A57">
        <w:rPr>
          <w:rFonts w:asciiTheme="minorHAnsi" w:hAnsiTheme="minorHAnsi" w:cstheme="minorBidi"/>
          <w:i/>
          <w:iCs/>
          <w:sz w:val="22"/>
          <w:szCs w:val="22"/>
          <w:u w:val="single"/>
          <w:lang w:val="en-US"/>
        </w:rPr>
        <w:t>Lesson #1: The UNDP CO is a suitable backup implementer in the event that there are issues with the host government’s abilities to implement a Project</w:t>
      </w:r>
      <w:r w:rsidRPr="005C5A57">
        <w:rPr>
          <w:rFonts w:asciiTheme="minorHAnsi" w:hAnsiTheme="minorHAnsi" w:cstheme="minorBidi"/>
          <w:sz w:val="22"/>
          <w:szCs w:val="22"/>
          <w:lang w:val="en-US"/>
        </w:rPr>
        <w:t>.  This has been the case for UNDP BiH. For example, UNDP BiH had to take over procurement for the Project in Years 1 and 2 as a low-risk measure to ensure the Project stays on-track.</w:t>
      </w:r>
      <w:r w:rsidRPr="005C5A57">
        <w:rPr>
          <w:lang w:val="en-US"/>
        </w:rPr>
        <w:t xml:space="preserve"> </w:t>
      </w:r>
      <w:r w:rsidRPr="005C5A57">
        <w:rPr>
          <w:rFonts w:asciiTheme="minorHAnsi" w:hAnsiTheme="minorHAnsi" w:cstheme="minorBidi"/>
          <w:sz w:val="22"/>
          <w:szCs w:val="22"/>
          <w:lang w:val="en-US"/>
        </w:rPr>
        <w:t xml:space="preserve">UNDP BiH has also taken adaptative </w:t>
      </w:r>
      <w:r w:rsidR="11A1225B" w:rsidRPr="005C5A57">
        <w:rPr>
          <w:rFonts w:asciiTheme="minorHAnsi" w:hAnsiTheme="minorHAnsi" w:cstheme="minorBidi"/>
          <w:sz w:val="22"/>
          <w:szCs w:val="22"/>
          <w:lang w:val="en-US"/>
        </w:rPr>
        <w:t>management measures</w:t>
      </w:r>
      <w:r w:rsidRPr="005C5A57">
        <w:rPr>
          <w:rFonts w:asciiTheme="minorHAnsi" w:hAnsiTheme="minorHAnsi" w:cstheme="minorBidi"/>
          <w:sz w:val="22"/>
          <w:szCs w:val="22"/>
          <w:lang w:val="en-US"/>
        </w:rPr>
        <w:t xml:space="preserve"> to reduce risks of the potential inability of some RPs to reach minimum financial delivery set up by the Project with discussions organized with relevant stakeholders to include these financing sources.</w:t>
      </w:r>
      <w:bookmarkEnd w:id="237"/>
    </w:p>
    <w:p w14:paraId="51ECA3D5" w14:textId="77777777" w:rsidR="003E0AA1" w:rsidRPr="005C5A57" w:rsidRDefault="003E0AA1" w:rsidP="003E0AA1">
      <w:pPr>
        <w:pStyle w:val="ListParagraph"/>
        <w:ind w:left="454"/>
        <w:jc w:val="both"/>
        <w:rPr>
          <w:rFonts w:asciiTheme="minorHAnsi" w:hAnsiTheme="minorHAnsi" w:cstheme="minorBidi"/>
          <w:sz w:val="22"/>
          <w:szCs w:val="22"/>
          <w:lang w:val="en-US"/>
        </w:rPr>
      </w:pPr>
    </w:p>
    <w:p w14:paraId="7E55FC5D" w14:textId="13635088" w:rsidR="003E0AA1" w:rsidRPr="005C5A57" w:rsidRDefault="5A78C2CF">
      <w:pPr>
        <w:pStyle w:val="ListParagraph"/>
        <w:numPr>
          <w:ilvl w:val="0"/>
          <w:numId w:val="37"/>
        </w:numPr>
        <w:ind w:left="454" w:hanging="454"/>
        <w:jc w:val="both"/>
        <w:rPr>
          <w:rFonts w:asciiTheme="minorHAnsi" w:hAnsiTheme="minorHAnsi" w:cstheme="minorBidi"/>
          <w:sz w:val="22"/>
          <w:szCs w:val="22"/>
          <w:lang w:val="en-US"/>
        </w:rPr>
      </w:pPr>
      <w:bookmarkStart w:id="240" w:name="_Ref109762119"/>
      <w:r w:rsidRPr="005C5A57">
        <w:rPr>
          <w:rFonts w:asciiTheme="minorHAnsi" w:hAnsiTheme="minorHAnsi" w:cstheme="minorBidi"/>
          <w:i/>
          <w:iCs/>
          <w:sz w:val="22"/>
          <w:szCs w:val="22"/>
          <w:u w:val="single"/>
          <w:lang w:val="en-US"/>
        </w:rPr>
        <w:t>Lesson #2: Engagement of Responsible Parties is required for potential replacement of construction materials during Project implementation</w:t>
      </w:r>
      <w:r w:rsidRPr="005C5A57">
        <w:rPr>
          <w:rFonts w:asciiTheme="minorHAnsi" w:hAnsiTheme="minorHAnsi" w:cstheme="minorBidi"/>
          <w:sz w:val="22"/>
          <w:szCs w:val="22"/>
          <w:lang w:val="en-US"/>
        </w:rPr>
        <w:t xml:space="preserve">. The rising costs of construction materials and equipment can sometimes lead to a need to replace those materials in </w:t>
      </w:r>
      <w:r w:rsidR="00A834BE" w:rsidRPr="005C5A57">
        <w:rPr>
          <w:rFonts w:asciiTheme="minorHAnsi" w:hAnsiTheme="minorHAnsi" w:cstheme="minorBidi"/>
          <w:sz w:val="22"/>
          <w:szCs w:val="22"/>
          <w:lang w:val="en-US"/>
        </w:rPr>
        <w:t>favor</w:t>
      </w:r>
      <w:r w:rsidRPr="005C5A57">
        <w:rPr>
          <w:rFonts w:asciiTheme="minorHAnsi" w:hAnsiTheme="minorHAnsi" w:cstheme="minorBidi"/>
          <w:sz w:val="22"/>
          <w:szCs w:val="22"/>
          <w:lang w:val="en-US"/>
        </w:rPr>
        <w:t xml:space="preserve"> of cheaper alternatives while at the same time maintaining quality.</w:t>
      </w:r>
      <w:r w:rsidRPr="005C5A57">
        <w:rPr>
          <w:sz w:val="22"/>
          <w:szCs w:val="22"/>
          <w:lang w:val="en-US"/>
        </w:rPr>
        <w:t xml:space="preserve"> </w:t>
      </w:r>
      <w:r w:rsidRPr="005C5A57">
        <w:rPr>
          <w:rFonts w:asciiTheme="minorHAnsi" w:hAnsiTheme="minorHAnsi" w:cstheme="minorBidi"/>
          <w:sz w:val="22"/>
          <w:szCs w:val="22"/>
          <w:lang w:val="en-US"/>
        </w:rPr>
        <w:t xml:space="preserve">This was the case with some of the </w:t>
      </w:r>
      <w:r w:rsidR="05EB82AD" w:rsidRPr="005C5A57">
        <w:rPr>
          <w:rFonts w:asciiTheme="minorHAnsi" w:hAnsiTheme="minorHAnsi" w:cstheme="minorBidi"/>
          <w:sz w:val="22"/>
          <w:szCs w:val="22"/>
          <w:lang w:val="en-US"/>
        </w:rPr>
        <w:t>RPs</w:t>
      </w:r>
      <w:r w:rsidRPr="005C5A57">
        <w:rPr>
          <w:rFonts w:asciiTheme="minorHAnsi" w:hAnsiTheme="minorHAnsi" w:cstheme="minorBidi"/>
          <w:sz w:val="22"/>
          <w:szCs w:val="22"/>
          <w:lang w:val="en-US"/>
        </w:rPr>
        <w:t xml:space="preserve"> where Styrofoam was used instead of stone wool for roof insulation.</w:t>
      </w:r>
      <w:bookmarkEnd w:id="240"/>
    </w:p>
    <w:p w14:paraId="43BF81C2" w14:textId="77777777" w:rsidR="003E0AA1" w:rsidRPr="005C5A57" w:rsidRDefault="003E0AA1" w:rsidP="003E0AA1">
      <w:pPr>
        <w:pStyle w:val="ListParagraph"/>
        <w:rPr>
          <w:rFonts w:asciiTheme="minorHAnsi" w:hAnsiTheme="minorHAnsi" w:cstheme="minorBidi"/>
          <w:sz w:val="22"/>
          <w:szCs w:val="22"/>
          <w:lang w:val="en-US"/>
        </w:rPr>
      </w:pPr>
    </w:p>
    <w:p w14:paraId="24E1C0A0" w14:textId="77777777" w:rsidR="003E0AA1" w:rsidRPr="005C5A57" w:rsidRDefault="5A78C2CF">
      <w:pPr>
        <w:pStyle w:val="ListParagraph"/>
        <w:numPr>
          <w:ilvl w:val="0"/>
          <w:numId w:val="37"/>
        </w:numPr>
        <w:ind w:left="454" w:hanging="454"/>
        <w:jc w:val="both"/>
        <w:rPr>
          <w:rFonts w:asciiTheme="minorHAnsi" w:hAnsiTheme="minorHAnsi" w:cstheme="minorBidi"/>
          <w:sz w:val="22"/>
          <w:szCs w:val="22"/>
          <w:lang w:val="en-US"/>
        </w:rPr>
      </w:pPr>
      <w:bookmarkStart w:id="241" w:name="_Ref109762146"/>
      <w:r w:rsidRPr="005C5A57">
        <w:rPr>
          <w:rFonts w:asciiTheme="minorHAnsi" w:hAnsiTheme="minorHAnsi" w:cstheme="minorBidi"/>
          <w:i/>
          <w:iCs/>
          <w:sz w:val="22"/>
          <w:szCs w:val="22"/>
          <w:u w:val="single"/>
          <w:lang w:val="en-US"/>
        </w:rPr>
        <w:t>Lesson #3: Establishment of Project Implementation Unit (PIU) within RP structure helps smoother implementation of Project activities</w:t>
      </w:r>
      <w:r w:rsidRPr="005C5A57">
        <w:rPr>
          <w:rFonts w:asciiTheme="minorHAnsi" w:hAnsiTheme="minorHAnsi" w:cstheme="minorBidi"/>
          <w:sz w:val="22"/>
          <w:szCs w:val="22"/>
          <w:lang w:val="en-US"/>
        </w:rPr>
        <w:t>.</w:t>
      </w:r>
      <w:bookmarkEnd w:id="241"/>
    </w:p>
    <w:p w14:paraId="03A7891A" w14:textId="77777777" w:rsidR="003E0AA1" w:rsidRPr="005C5A57" w:rsidRDefault="003E0AA1" w:rsidP="003E0AA1">
      <w:pPr>
        <w:jc w:val="both"/>
        <w:rPr>
          <w:rFonts w:asciiTheme="minorHAnsi" w:hAnsiTheme="minorHAnsi" w:cstheme="minorBidi"/>
          <w:lang w:val="en-US"/>
        </w:rPr>
      </w:pPr>
    </w:p>
    <w:p w14:paraId="4D436F27" w14:textId="77777777" w:rsidR="003E0AA1" w:rsidRPr="005C5A57" w:rsidRDefault="5A78C2CF">
      <w:pPr>
        <w:pStyle w:val="ListParagraph"/>
        <w:numPr>
          <w:ilvl w:val="0"/>
          <w:numId w:val="37"/>
        </w:numPr>
        <w:ind w:left="454" w:hanging="454"/>
        <w:jc w:val="both"/>
        <w:rPr>
          <w:rFonts w:asciiTheme="minorHAnsi" w:hAnsiTheme="minorHAnsi" w:cstheme="minorBidi"/>
          <w:sz w:val="22"/>
          <w:szCs w:val="22"/>
          <w:lang w:val="en-US"/>
        </w:rPr>
      </w:pPr>
      <w:bookmarkStart w:id="242" w:name="_Ref109762167"/>
      <w:r w:rsidRPr="005C5A57">
        <w:rPr>
          <w:rFonts w:asciiTheme="minorHAnsi" w:hAnsiTheme="minorHAnsi" w:cstheme="minorBidi"/>
          <w:i/>
          <w:iCs/>
          <w:sz w:val="22"/>
          <w:szCs w:val="22"/>
          <w:u w:val="single"/>
          <w:lang w:val="en-US"/>
        </w:rPr>
        <w:t>Lesson #4: Procurement Expert for QA/QC of RP's procurement processes improves Project monitoring and transparency of project activities related to procurement of works and services</w:t>
      </w:r>
      <w:r w:rsidRPr="005C5A57">
        <w:rPr>
          <w:rFonts w:asciiTheme="minorHAnsi" w:hAnsiTheme="minorHAnsi" w:cstheme="minorBidi"/>
          <w:sz w:val="22"/>
          <w:szCs w:val="22"/>
          <w:lang w:val="en-US"/>
        </w:rPr>
        <w:t>.</w:t>
      </w:r>
      <w:bookmarkEnd w:id="242"/>
      <w:r w:rsidRPr="005C5A57">
        <w:rPr>
          <w:rFonts w:asciiTheme="minorHAnsi" w:hAnsiTheme="minorHAnsi" w:cstheme="minorBidi"/>
          <w:sz w:val="22"/>
          <w:szCs w:val="22"/>
          <w:lang w:val="en-US"/>
        </w:rPr>
        <w:t xml:space="preserve"> </w:t>
      </w:r>
    </w:p>
    <w:p w14:paraId="2F0C1AAA" w14:textId="77777777" w:rsidR="003E0AA1" w:rsidRPr="005C5A57" w:rsidRDefault="003E0AA1" w:rsidP="003E0AA1">
      <w:pPr>
        <w:jc w:val="both"/>
        <w:rPr>
          <w:rFonts w:asciiTheme="minorHAnsi" w:hAnsiTheme="minorHAnsi" w:cstheme="minorBidi"/>
          <w:lang w:val="en-US"/>
        </w:rPr>
      </w:pPr>
    </w:p>
    <w:p w14:paraId="132AD7BD" w14:textId="5FCEC780" w:rsidR="00194E00" w:rsidRPr="005C5A57" w:rsidRDefault="5A78C2CF">
      <w:pPr>
        <w:pStyle w:val="ListParagraph"/>
        <w:numPr>
          <w:ilvl w:val="0"/>
          <w:numId w:val="37"/>
        </w:numPr>
        <w:ind w:left="454" w:hanging="454"/>
        <w:jc w:val="both"/>
        <w:rPr>
          <w:rFonts w:asciiTheme="minorHAnsi" w:hAnsiTheme="minorHAnsi" w:cs="Arial"/>
          <w:sz w:val="22"/>
          <w:szCs w:val="22"/>
          <w:lang w:val="en-US" w:eastAsia="en-CA"/>
        </w:rPr>
      </w:pPr>
      <w:bookmarkStart w:id="243" w:name="_Ref112593443"/>
      <w:r w:rsidRPr="005C5A57">
        <w:rPr>
          <w:rFonts w:asciiTheme="minorHAnsi" w:hAnsiTheme="minorHAnsi" w:cstheme="minorBidi"/>
          <w:i/>
          <w:iCs/>
          <w:sz w:val="22"/>
          <w:szCs w:val="22"/>
          <w:u w:val="single"/>
          <w:lang w:val="en-US"/>
        </w:rPr>
        <w:t xml:space="preserve">Lesson 5: Maintaining frequent communication and collegial relations with RPs enables smoother implementation and removes possible obstacles from </w:t>
      </w:r>
      <w:r w:rsidR="00B7545A">
        <w:rPr>
          <w:rFonts w:asciiTheme="minorHAnsi" w:hAnsiTheme="minorHAnsi" w:cstheme="minorBidi"/>
          <w:i/>
          <w:iCs/>
          <w:sz w:val="22"/>
          <w:szCs w:val="22"/>
          <w:u w:val="single"/>
          <w:lang w:val="en-US"/>
        </w:rPr>
        <w:t>implementation</w:t>
      </w:r>
      <w:r w:rsidR="5E434825" w:rsidRPr="005C5A57">
        <w:rPr>
          <w:rFonts w:asciiTheme="minorHAnsi" w:hAnsiTheme="minorHAnsi" w:cs="Arial"/>
          <w:sz w:val="22"/>
          <w:szCs w:val="22"/>
          <w:lang w:val="en-US" w:eastAsia="en-CA"/>
        </w:rPr>
        <w:t>.</w:t>
      </w:r>
      <w:bookmarkEnd w:id="243"/>
    </w:p>
    <w:p w14:paraId="2A4C0503" w14:textId="23F20E27" w:rsidR="00194E00" w:rsidRPr="005C5A57" w:rsidRDefault="00194E00" w:rsidP="00F80DEB">
      <w:pPr>
        <w:pStyle w:val="ListParagraph"/>
        <w:ind w:left="454"/>
        <w:jc w:val="both"/>
        <w:rPr>
          <w:rFonts w:asciiTheme="minorHAnsi" w:hAnsiTheme="minorHAnsi" w:cstheme="minorHAnsi"/>
          <w:sz w:val="22"/>
          <w:szCs w:val="22"/>
          <w:lang w:val="en-US"/>
        </w:rPr>
      </w:pPr>
    </w:p>
    <w:p w14:paraId="166367BC" w14:textId="3C13BFBF" w:rsidR="00FD4CB4" w:rsidRPr="005C5A57" w:rsidRDefault="00FD4CB4" w:rsidP="00FD4CB4">
      <w:pPr>
        <w:spacing w:after="60"/>
        <w:jc w:val="center"/>
        <w:rPr>
          <w:rFonts w:asciiTheme="minorHAnsi" w:hAnsiTheme="minorHAnsi" w:cstheme="minorHAnsi"/>
          <w:b/>
          <w:bCs/>
          <w:lang w:val="en-US"/>
        </w:rPr>
      </w:pPr>
      <w:bookmarkStart w:id="244" w:name="_Toc113548489"/>
      <w:bookmarkStart w:id="245" w:name="_Hlk109915715"/>
      <w:bookmarkStart w:id="246" w:name="_Ref109915741"/>
      <w:bookmarkStart w:id="247" w:name="_Hlk83653037"/>
      <w:bookmarkStart w:id="248" w:name="_Ref84774002"/>
      <w:bookmarkStart w:id="249" w:name="_Ref77490787"/>
      <w:bookmarkEnd w:id="238"/>
      <w:bookmarkEnd w:id="239"/>
      <w:r w:rsidRPr="005C5A57">
        <w:rPr>
          <w:rFonts w:asciiTheme="minorHAnsi" w:hAnsiTheme="minorHAnsi" w:cstheme="minorHAnsi"/>
          <w:b/>
          <w:bCs/>
          <w:lang w:val="en-US"/>
        </w:rPr>
        <w:lastRenderedPageBreak/>
        <w:t xml:space="preserve">Table </w:t>
      </w:r>
      <w:r w:rsidRPr="005C5A57">
        <w:rPr>
          <w:rFonts w:asciiTheme="minorHAnsi" w:hAnsiTheme="minorHAnsi" w:cstheme="minorHAnsi"/>
          <w:b/>
          <w:bCs/>
          <w:lang w:val="en-US"/>
        </w:rPr>
        <w:fldChar w:fldCharType="begin"/>
      </w:r>
      <w:r w:rsidRPr="005C5A57">
        <w:rPr>
          <w:rFonts w:asciiTheme="minorHAnsi" w:hAnsiTheme="minorHAnsi" w:cstheme="minorHAnsi"/>
          <w:b/>
          <w:bCs/>
          <w:lang w:val="en-US"/>
        </w:rPr>
        <w:instrText xml:space="preserve"> SEQ Table \* ARABIC </w:instrText>
      </w:r>
      <w:r w:rsidRPr="005C5A57">
        <w:rPr>
          <w:rFonts w:asciiTheme="minorHAnsi" w:hAnsiTheme="minorHAnsi" w:cstheme="minorHAnsi"/>
          <w:b/>
          <w:bCs/>
          <w:lang w:val="en-US"/>
        </w:rPr>
        <w:fldChar w:fldCharType="separate"/>
      </w:r>
      <w:r w:rsidR="00A33AC9">
        <w:rPr>
          <w:rFonts w:asciiTheme="minorHAnsi" w:hAnsiTheme="minorHAnsi" w:cstheme="minorHAnsi"/>
          <w:b/>
          <w:bCs/>
          <w:noProof/>
          <w:lang w:val="en-US"/>
        </w:rPr>
        <w:t>7</w:t>
      </w:r>
      <w:r w:rsidRPr="005C5A57">
        <w:rPr>
          <w:rFonts w:asciiTheme="minorHAnsi" w:hAnsiTheme="minorHAnsi" w:cstheme="minorHAnsi"/>
          <w:b/>
          <w:bCs/>
          <w:lang w:val="en-US"/>
        </w:rPr>
        <w:fldChar w:fldCharType="end"/>
      </w:r>
      <w:r w:rsidR="00A33AC9">
        <w:rPr>
          <w:rFonts w:asciiTheme="minorHAnsi" w:hAnsiTheme="minorHAnsi" w:cstheme="minorHAnsi"/>
          <w:b/>
          <w:bCs/>
          <w:lang w:val="en-US"/>
        </w:rPr>
        <w:t>:</w:t>
      </w:r>
      <w:r w:rsidRPr="005C5A57">
        <w:rPr>
          <w:rFonts w:asciiTheme="minorHAnsi" w:hAnsiTheme="minorHAnsi" w:cstheme="minorHAnsi"/>
          <w:b/>
          <w:bCs/>
          <w:lang w:val="en-US"/>
        </w:rPr>
        <w:t xml:space="preserve"> Interim Evaluation Ratings &amp; Achievement Summary Table for the LCPB Project</w:t>
      </w:r>
      <w:bookmarkEnd w:id="244"/>
    </w:p>
    <w:tbl>
      <w:tblPr>
        <w:tblpPr w:leftFromText="181" w:rightFromText="181" w:vertAnchor="text" w:horzAnchor="margin" w:tblpXSpec="center" w:tblpY="-56"/>
        <w:tblOverlap w:val="never"/>
        <w:tblW w:w="10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1417"/>
        <w:gridCol w:w="7938"/>
      </w:tblGrid>
      <w:tr w:rsidR="003E0AA1" w:rsidRPr="005C5A57" w14:paraId="435D5174" w14:textId="77777777" w:rsidTr="009A54B5">
        <w:trPr>
          <w:trHeight w:val="426"/>
          <w:tblHeader/>
        </w:trPr>
        <w:tc>
          <w:tcPr>
            <w:tcW w:w="1418" w:type="dxa"/>
            <w:tcBorders>
              <w:top w:val="nil"/>
              <w:left w:val="nil"/>
              <w:right w:val="nil"/>
            </w:tcBorders>
            <w:shd w:val="clear" w:color="auto" w:fill="0070C0"/>
          </w:tcPr>
          <w:p w14:paraId="41563A20" w14:textId="77777777" w:rsidR="003E0AA1" w:rsidRPr="005C5A57" w:rsidRDefault="003E0AA1" w:rsidP="00DF0933">
            <w:pPr>
              <w:pStyle w:val="BodyText"/>
              <w:ind w:left="0"/>
              <w:jc w:val="center"/>
              <w:rPr>
                <w:rFonts w:asciiTheme="minorHAnsi" w:hAnsiTheme="minorHAnsi" w:cs="Arial"/>
                <w:b/>
                <w:bCs/>
                <w:color w:val="FFFFFF"/>
              </w:rPr>
            </w:pPr>
            <w:bookmarkStart w:id="250" w:name="_Hlk109669475"/>
            <w:bookmarkStart w:id="251" w:name="_Ref109669492"/>
            <w:bookmarkEnd w:id="245"/>
            <w:bookmarkEnd w:id="246"/>
            <w:bookmarkEnd w:id="247"/>
            <w:bookmarkEnd w:id="248"/>
            <w:bookmarkEnd w:id="249"/>
            <w:r w:rsidRPr="005C5A57">
              <w:rPr>
                <w:rFonts w:asciiTheme="minorHAnsi" w:hAnsiTheme="minorHAnsi" w:cs="Arial"/>
                <w:b/>
                <w:bCs/>
                <w:color w:val="FFFFFF"/>
              </w:rPr>
              <w:t>Measure</w:t>
            </w:r>
          </w:p>
        </w:tc>
        <w:tc>
          <w:tcPr>
            <w:tcW w:w="1417" w:type="dxa"/>
            <w:tcBorders>
              <w:top w:val="nil"/>
              <w:left w:val="nil"/>
              <w:right w:val="nil"/>
            </w:tcBorders>
            <w:shd w:val="clear" w:color="auto" w:fill="0070C0"/>
          </w:tcPr>
          <w:p w14:paraId="2400A63C" w14:textId="77777777" w:rsidR="003E0AA1" w:rsidRPr="005C5A57" w:rsidRDefault="003E0AA1" w:rsidP="00DF0933">
            <w:pPr>
              <w:pStyle w:val="BodyText"/>
              <w:ind w:left="0"/>
              <w:jc w:val="center"/>
              <w:rPr>
                <w:rFonts w:asciiTheme="minorHAnsi" w:hAnsiTheme="minorHAnsi" w:cs="Arial"/>
                <w:b/>
                <w:bCs/>
                <w:color w:val="FFFFFF"/>
              </w:rPr>
            </w:pPr>
            <w:r w:rsidRPr="005C5A57">
              <w:rPr>
                <w:rFonts w:asciiTheme="minorHAnsi" w:hAnsiTheme="minorHAnsi" w:cs="Arial"/>
                <w:b/>
                <w:bCs/>
                <w:color w:val="FFFFFF"/>
              </w:rPr>
              <w:t>IE Rating</w:t>
            </w:r>
            <w:r w:rsidRPr="005C5A57">
              <w:rPr>
                <w:rFonts w:asciiTheme="minorHAnsi" w:hAnsiTheme="minorHAnsi" w:cs="Arial"/>
                <w:b/>
                <w:bCs/>
                <w:color w:val="FFFFFF"/>
                <w:vertAlign w:val="superscript"/>
              </w:rPr>
              <w:footnoteReference w:id="25"/>
            </w:r>
          </w:p>
        </w:tc>
        <w:tc>
          <w:tcPr>
            <w:tcW w:w="7938" w:type="dxa"/>
            <w:tcBorders>
              <w:top w:val="nil"/>
              <w:left w:val="nil"/>
              <w:right w:val="nil"/>
            </w:tcBorders>
            <w:shd w:val="clear" w:color="auto" w:fill="0070C0"/>
          </w:tcPr>
          <w:p w14:paraId="47F5FFA6" w14:textId="77777777" w:rsidR="003E0AA1" w:rsidRPr="005C5A57" w:rsidRDefault="003E0AA1" w:rsidP="00DF0933">
            <w:pPr>
              <w:pStyle w:val="BodyText"/>
              <w:ind w:left="0"/>
              <w:jc w:val="center"/>
              <w:rPr>
                <w:rFonts w:asciiTheme="minorHAnsi" w:hAnsiTheme="minorHAnsi" w:cs="Arial"/>
                <w:b/>
                <w:bCs/>
                <w:color w:val="FFFFFF"/>
              </w:rPr>
            </w:pPr>
            <w:r w:rsidRPr="005C5A57">
              <w:rPr>
                <w:rFonts w:asciiTheme="minorHAnsi" w:hAnsiTheme="minorHAnsi" w:cs="Arial"/>
                <w:b/>
                <w:bCs/>
                <w:color w:val="FFFFFF"/>
              </w:rPr>
              <w:t>Achievement Description</w:t>
            </w:r>
          </w:p>
        </w:tc>
      </w:tr>
      <w:tr w:rsidR="003E0AA1" w:rsidRPr="005C5A57" w14:paraId="5526DF36" w14:textId="77777777" w:rsidTr="009A54B5">
        <w:trPr>
          <w:trHeight w:val="200"/>
          <w:tblHeader/>
        </w:trPr>
        <w:tc>
          <w:tcPr>
            <w:tcW w:w="1418" w:type="dxa"/>
            <w:vMerge w:val="restart"/>
          </w:tcPr>
          <w:p w14:paraId="6E0ABA49" w14:textId="77777777" w:rsidR="003E0AA1" w:rsidRPr="005C5A57" w:rsidRDefault="003E0AA1" w:rsidP="00DF0933">
            <w:pPr>
              <w:pStyle w:val="BodyText"/>
              <w:ind w:left="113" w:right="113"/>
              <w:rPr>
                <w:rFonts w:asciiTheme="minorHAnsi" w:hAnsiTheme="minorHAnsi" w:cstheme="minorHAnsi"/>
                <w:b/>
                <w:bCs/>
                <w:sz w:val="17"/>
                <w:szCs w:val="17"/>
              </w:rPr>
            </w:pPr>
            <w:r w:rsidRPr="005C5A57">
              <w:rPr>
                <w:rFonts w:asciiTheme="minorHAnsi" w:hAnsiTheme="minorHAnsi" w:cstheme="minorHAnsi"/>
                <w:b/>
                <w:sz w:val="17"/>
                <w:szCs w:val="17"/>
              </w:rPr>
              <w:t>Project Formulation</w:t>
            </w:r>
          </w:p>
        </w:tc>
        <w:tc>
          <w:tcPr>
            <w:tcW w:w="1417" w:type="dxa"/>
          </w:tcPr>
          <w:p w14:paraId="2C9978FC" w14:textId="77777777" w:rsidR="003E0AA1" w:rsidRPr="005C5A57" w:rsidRDefault="003E0AA1" w:rsidP="00DF0933">
            <w:pPr>
              <w:pStyle w:val="BodyText"/>
              <w:ind w:left="113" w:right="113"/>
              <w:jc w:val="center"/>
              <w:rPr>
                <w:rFonts w:asciiTheme="minorHAnsi" w:hAnsiTheme="minorHAnsi" w:cstheme="minorHAnsi"/>
                <w:bCs/>
                <w:sz w:val="17"/>
                <w:szCs w:val="17"/>
              </w:rPr>
            </w:pPr>
            <w:r w:rsidRPr="005C5A57">
              <w:rPr>
                <w:rFonts w:asciiTheme="minorHAnsi" w:hAnsiTheme="minorHAnsi" w:cstheme="minorHAnsi"/>
                <w:sz w:val="17"/>
                <w:szCs w:val="17"/>
              </w:rPr>
              <w:t xml:space="preserve">                            </w:t>
            </w:r>
          </w:p>
        </w:tc>
        <w:tc>
          <w:tcPr>
            <w:tcW w:w="7938" w:type="dxa"/>
          </w:tcPr>
          <w:p w14:paraId="16C315C5" w14:textId="1D34413F" w:rsidR="003E0AA1" w:rsidRPr="005C5A57" w:rsidRDefault="003E0AA1" w:rsidP="00DF0933">
            <w:pPr>
              <w:pStyle w:val="BodyText"/>
              <w:ind w:left="113" w:right="113"/>
              <w:jc w:val="left"/>
              <w:rPr>
                <w:rFonts w:asciiTheme="minorHAnsi" w:hAnsiTheme="minorHAnsi" w:cstheme="minorHAnsi"/>
                <w:bCs/>
                <w:sz w:val="17"/>
                <w:szCs w:val="17"/>
              </w:rPr>
            </w:pPr>
            <w:r w:rsidRPr="005C5A57">
              <w:rPr>
                <w:rFonts w:asciiTheme="minorHAnsi" w:hAnsiTheme="minorHAnsi" w:cstheme="minorHAnsi"/>
                <w:bCs/>
                <w:sz w:val="17"/>
                <w:szCs w:val="17"/>
              </w:rPr>
              <w:t>The ToC and the Project Results Framework has indicators that generally meet “SMART” criteria, sufficient to effectively monitor Project progress (see Para</w:t>
            </w:r>
            <w:r w:rsidR="00DB2F5A" w:rsidRPr="005C5A57">
              <w:rPr>
                <w:rFonts w:asciiTheme="minorHAnsi" w:hAnsiTheme="minorHAnsi" w:cstheme="minorHAnsi"/>
                <w:bCs/>
                <w:sz w:val="17"/>
                <w:szCs w:val="17"/>
              </w:rPr>
              <w:t xml:space="preserve"> </w:t>
            </w:r>
            <w:r w:rsidR="00DB2F5A" w:rsidRPr="005C5A57">
              <w:rPr>
                <w:rFonts w:asciiTheme="minorHAnsi" w:hAnsiTheme="minorHAnsi" w:cstheme="minorHAnsi"/>
                <w:bCs/>
                <w:sz w:val="17"/>
                <w:szCs w:val="17"/>
              </w:rPr>
              <w:fldChar w:fldCharType="begin"/>
            </w:r>
            <w:r w:rsidR="00DB2F5A" w:rsidRPr="005C5A57">
              <w:rPr>
                <w:rFonts w:asciiTheme="minorHAnsi" w:hAnsiTheme="minorHAnsi" w:cstheme="minorHAnsi"/>
                <w:bCs/>
                <w:sz w:val="17"/>
                <w:szCs w:val="17"/>
              </w:rPr>
              <w:instrText xml:space="preserve"> REF _Ref112655208 \r \h </w:instrText>
            </w:r>
            <w:r w:rsidR="00DB2F5A" w:rsidRPr="005C5A57">
              <w:rPr>
                <w:rFonts w:asciiTheme="minorHAnsi" w:hAnsiTheme="minorHAnsi" w:cstheme="minorHAnsi"/>
                <w:bCs/>
                <w:sz w:val="17"/>
                <w:szCs w:val="17"/>
              </w:rPr>
            </w:r>
            <w:r w:rsidR="00DB2F5A" w:rsidRPr="005C5A57">
              <w:rPr>
                <w:rFonts w:asciiTheme="minorHAnsi" w:hAnsiTheme="minorHAnsi" w:cstheme="minorHAnsi"/>
                <w:bCs/>
                <w:sz w:val="17"/>
                <w:szCs w:val="17"/>
              </w:rPr>
              <w:fldChar w:fldCharType="separate"/>
            </w:r>
            <w:r w:rsidR="00A834BE">
              <w:rPr>
                <w:rFonts w:asciiTheme="minorHAnsi" w:hAnsiTheme="minorHAnsi" w:cstheme="minorHAnsi"/>
                <w:bCs/>
                <w:sz w:val="17"/>
                <w:szCs w:val="17"/>
              </w:rPr>
              <w:t>46</w:t>
            </w:r>
            <w:r w:rsidR="00DB2F5A" w:rsidRPr="005C5A57">
              <w:rPr>
                <w:rFonts w:asciiTheme="minorHAnsi" w:hAnsiTheme="minorHAnsi" w:cstheme="minorHAnsi"/>
                <w:bCs/>
                <w:sz w:val="17"/>
                <w:szCs w:val="17"/>
              </w:rPr>
              <w:fldChar w:fldCharType="end"/>
            </w:r>
            <w:r w:rsidRPr="005C5A57">
              <w:rPr>
                <w:rFonts w:asciiTheme="minorHAnsi" w:hAnsiTheme="minorHAnsi" w:cstheme="minorHAnsi"/>
                <w:bCs/>
                <w:sz w:val="17"/>
                <w:szCs w:val="17"/>
              </w:rPr>
              <w:t>).</w:t>
            </w:r>
          </w:p>
        </w:tc>
      </w:tr>
      <w:tr w:rsidR="003E0AA1" w:rsidRPr="005C5A57" w14:paraId="3C80CDAE" w14:textId="77777777" w:rsidTr="009A54B5">
        <w:trPr>
          <w:trHeight w:val="200"/>
          <w:tblHeader/>
        </w:trPr>
        <w:tc>
          <w:tcPr>
            <w:tcW w:w="1418" w:type="dxa"/>
            <w:vMerge/>
          </w:tcPr>
          <w:p w14:paraId="4F4E00BE" w14:textId="77777777" w:rsidR="003E0AA1" w:rsidRPr="005C5A57" w:rsidRDefault="003E0AA1" w:rsidP="00DF0933">
            <w:pPr>
              <w:pStyle w:val="BodyText"/>
              <w:ind w:left="113" w:right="113"/>
              <w:rPr>
                <w:rFonts w:asciiTheme="minorHAnsi" w:hAnsiTheme="minorHAnsi" w:cstheme="minorHAnsi"/>
                <w:b/>
                <w:sz w:val="17"/>
                <w:szCs w:val="17"/>
              </w:rPr>
            </w:pPr>
          </w:p>
        </w:tc>
        <w:tc>
          <w:tcPr>
            <w:tcW w:w="1417" w:type="dxa"/>
          </w:tcPr>
          <w:p w14:paraId="7E7F68F6" w14:textId="77777777" w:rsidR="003E0AA1" w:rsidRPr="005C5A57" w:rsidRDefault="003E0AA1" w:rsidP="00DF0933">
            <w:pPr>
              <w:pStyle w:val="BodyText"/>
              <w:ind w:left="113" w:right="113"/>
              <w:jc w:val="center"/>
              <w:rPr>
                <w:rFonts w:asciiTheme="minorHAnsi" w:hAnsiTheme="minorHAnsi" w:cstheme="minorHAnsi"/>
                <w:sz w:val="17"/>
                <w:szCs w:val="17"/>
              </w:rPr>
            </w:pPr>
            <w:r w:rsidRPr="005C5A57">
              <w:rPr>
                <w:rFonts w:asciiTheme="minorHAnsi" w:hAnsiTheme="minorHAnsi" w:cstheme="minorHAnsi"/>
                <w:sz w:val="17"/>
                <w:szCs w:val="17"/>
              </w:rPr>
              <w:t>Stakeholder Participation</w:t>
            </w:r>
          </w:p>
          <w:p w14:paraId="78EAB3CD" w14:textId="77777777" w:rsidR="003E0AA1" w:rsidRPr="005C5A57" w:rsidRDefault="003E0AA1" w:rsidP="00DF0933">
            <w:pPr>
              <w:pStyle w:val="BodyText"/>
              <w:ind w:left="113" w:right="113"/>
              <w:jc w:val="center"/>
              <w:rPr>
                <w:rFonts w:asciiTheme="minorHAnsi" w:hAnsiTheme="minorHAnsi" w:cstheme="minorHAnsi"/>
                <w:sz w:val="17"/>
                <w:szCs w:val="17"/>
              </w:rPr>
            </w:pPr>
            <w:r w:rsidRPr="005C5A57">
              <w:rPr>
                <w:rFonts w:asciiTheme="minorHAnsi" w:hAnsiTheme="minorHAnsi" w:cstheme="minorHAnsi"/>
                <w:sz w:val="17"/>
                <w:szCs w:val="17"/>
              </w:rPr>
              <w:t>Rating: 5 (S)</w:t>
            </w:r>
          </w:p>
        </w:tc>
        <w:tc>
          <w:tcPr>
            <w:tcW w:w="7938" w:type="dxa"/>
          </w:tcPr>
          <w:p w14:paraId="5F00CB36" w14:textId="3E452A27" w:rsidR="003E0AA1" w:rsidRPr="005C5A57" w:rsidRDefault="003E0AA1" w:rsidP="00DF0933">
            <w:pPr>
              <w:pStyle w:val="BodyText"/>
              <w:ind w:left="113" w:right="113"/>
              <w:rPr>
                <w:rFonts w:asciiTheme="minorHAnsi" w:hAnsiTheme="minorHAnsi" w:cstheme="minorHAnsi"/>
                <w:sz w:val="17"/>
                <w:szCs w:val="17"/>
              </w:rPr>
            </w:pPr>
            <w:r w:rsidRPr="005C5A57">
              <w:rPr>
                <w:rFonts w:asciiTheme="minorHAnsi" w:hAnsiTheme="minorHAnsi" w:cstheme="minorHAnsi"/>
                <w:sz w:val="17"/>
                <w:szCs w:val="17"/>
              </w:rPr>
              <w:t>Relevant stakeholders were consulted during the preparatory phase through extensive consultations and involvement of government officials with all Responsible Parties. GoBiH ownership of the LCPB Project is strong (see Para</w:t>
            </w:r>
            <w:r w:rsidR="00DB2F5A" w:rsidRPr="005C5A57">
              <w:rPr>
                <w:rFonts w:asciiTheme="minorHAnsi" w:hAnsiTheme="minorHAnsi" w:cstheme="minorHAnsi"/>
                <w:sz w:val="17"/>
                <w:szCs w:val="17"/>
              </w:rPr>
              <w:t xml:space="preserve"> </w:t>
            </w:r>
            <w:r w:rsidR="00DB2F5A" w:rsidRPr="005C5A57">
              <w:rPr>
                <w:rFonts w:asciiTheme="minorHAnsi" w:hAnsiTheme="minorHAnsi" w:cstheme="minorHAnsi"/>
                <w:sz w:val="17"/>
                <w:szCs w:val="17"/>
              </w:rPr>
              <w:fldChar w:fldCharType="begin"/>
            </w:r>
            <w:r w:rsidR="00DB2F5A" w:rsidRPr="005C5A57">
              <w:rPr>
                <w:rFonts w:asciiTheme="minorHAnsi" w:hAnsiTheme="minorHAnsi" w:cstheme="minorHAnsi"/>
                <w:sz w:val="17"/>
                <w:szCs w:val="17"/>
              </w:rPr>
              <w:instrText xml:space="preserve"> REF _Ref112655323 \r \h </w:instrText>
            </w:r>
            <w:r w:rsidR="00DB2F5A" w:rsidRPr="005C5A57">
              <w:rPr>
                <w:rFonts w:asciiTheme="minorHAnsi" w:hAnsiTheme="minorHAnsi" w:cstheme="minorHAnsi"/>
                <w:sz w:val="17"/>
                <w:szCs w:val="17"/>
              </w:rPr>
            </w:r>
            <w:r w:rsidR="00DB2F5A" w:rsidRPr="005C5A57">
              <w:rPr>
                <w:rFonts w:asciiTheme="minorHAnsi" w:hAnsiTheme="minorHAnsi" w:cstheme="minorHAnsi"/>
                <w:sz w:val="17"/>
                <w:szCs w:val="17"/>
              </w:rPr>
              <w:fldChar w:fldCharType="separate"/>
            </w:r>
            <w:r w:rsidR="00A834BE">
              <w:rPr>
                <w:rFonts w:asciiTheme="minorHAnsi" w:hAnsiTheme="minorHAnsi" w:cstheme="minorHAnsi"/>
                <w:sz w:val="17"/>
                <w:szCs w:val="17"/>
              </w:rPr>
              <w:t>40</w:t>
            </w:r>
            <w:r w:rsidR="00DB2F5A" w:rsidRPr="005C5A57">
              <w:rPr>
                <w:rFonts w:asciiTheme="minorHAnsi" w:hAnsiTheme="minorHAnsi" w:cstheme="minorHAnsi"/>
                <w:sz w:val="17"/>
                <w:szCs w:val="17"/>
              </w:rPr>
              <w:fldChar w:fldCharType="end"/>
            </w:r>
            <w:r w:rsidRPr="005C5A57">
              <w:rPr>
                <w:rFonts w:asciiTheme="minorHAnsi" w:hAnsiTheme="minorHAnsi" w:cstheme="minorHAnsi"/>
                <w:sz w:val="17"/>
                <w:szCs w:val="17"/>
              </w:rPr>
              <w:t>)</w:t>
            </w:r>
            <w:r w:rsidR="00B03E35" w:rsidRPr="005C5A57">
              <w:rPr>
                <w:rFonts w:asciiTheme="minorHAnsi" w:hAnsiTheme="minorHAnsi" w:cstheme="minorHAnsi"/>
                <w:sz w:val="17"/>
                <w:szCs w:val="17"/>
              </w:rPr>
              <w:t>.</w:t>
            </w:r>
          </w:p>
        </w:tc>
      </w:tr>
      <w:tr w:rsidR="003E0AA1" w:rsidRPr="005C5A57" w14:paraId="52652AD5" w14:textId="77777777" w:rsidTr="009A54B5">
        <w:trPr>
          <w:trHeight w:val="400"/>
          <w:tblHeader/>
        </w:trPr>
        <w:tc>
          <w:tcPr>
            <w:tcW w:w="1418" w:type="dxa"/>
            <w:vMerge w:val="restart"/>
          </w:tcPr>
          <w:p w14:paraId="345F57BD" w14:textId="77777777" w:rsidR="003E0AA1" w:rsidRPr="005C5A57" w:rsidRDefault="003E0AA1" w:rsidP="00DF0933">
            <w:pPr>
              <w:pStyle w:val="BodyText"/>
              <w:ind w:left="113" w:right="113"/>
              <w:rPr>
                <w:rFonts w:asciiTheme="minorHAnsi" w:hAnsiTheme="minorHAnsi" w:cstheme="minorHAnsi"/>
                <w:b/>
                <w:bCs/>
                <w:sz w:val="17"/>
                <w:szCs w:val="17"/>
              </w:rPr>
            </w:pPr>
            <w:r w:rsidRPr="005C5A57">
              <w:rPr>
                <w:rFonts w:asciiTheme="minorHAnsi" w:hAnsiTheme="minorHAnsi" w:cstheme="minorHAnsi"/>
                <w:b/>
                <w:bCs/>
                <w:sz w:val="17"/>
                <w:szCs w:val="17"/>
              </w:rPr>
              <w:t>Progress Towards Results</w:t>
            </w:r>
          </w:p>
        </w:tc>
        <w:tc>
          <w:tcPr>
            <w:tcW w:w="1417" w:type="dxa"/>
          </w:tcPr>
          <w:p w14:paraId="48B5CB18" w14:textId="77777777" w:rsidR="003E0AA1" w:rsidRPr="005C5A57" w:rsidRDefault="003E0AA1" w:rsidP="00DF0933">
            <w:pPr>
              <w:pStyle w:val="TableParagraph"/>
              <w:tabs>
                <w:tab w:val="left" w:pos="1147"/>
              </w:tabs>
              <w:ind w:left="113"/>
              <w:jc w:val="center"/>
              <w:rPr>
                <w:rFonts w:asciiTheme="minorHAnsi" w:hAnsiTheme="minorHAnsi" w:cstheme="minorHAnsi"/>
                <w:sz w:val="17"/>
                <w:szCs w:val="17"/>
              </w:rPr>
            </w:pPr>
            <w:r w:rsidRPr="005C5A57">
              <w:rPr>
                <w:rFonts w:asciiTheme="minorHAnsi" w:hAnsiTheme="minorHAnsi" w:cstheme="minorHAnsi"/>
                <w:sz w:val="17"/>
                <w:szCs w:val="17"/>
              </w:rPr>
              <w:t>Fund-level impact achievement</w:t>
            </w:r>
          </w:p>
          <w:p w14:paraId="013D44F8" w14:textId="77777777" w:rsidR="003E0AA1" w:rsidRPr="005C5A57" w:rsidRDefault="003E0AA1" w:rsidP="00DF0933">
            <w:pPr>
              <w:pStyle w:val="BodyText"/>
              <w:ind w:left="113" w:right="113"/>
              <w:jc w:val="center"/>
              <w:rPr>
                <w:rFonts w:asciiTheme="minorHAnsi" w:hAnsiTheme="minorHAnsi" w:cstheme="minorHAnsi"/>
                <w:bCs/>
                <w:sz w:val="17"/>
                <w:szCs w:val="17"/>
              </w:rPr>
            </w:pPr>
            <w:r w:rsidRPr="005C5A57">
              <w:rPr>
                <w:rFonts w:asciiTheme="minorHAnsi" w:hAnsiTheme="minorHAnsi" w:cstheme="minorHAnsi"/>
                <w:sz w:val="17"/>
                <w:szCs w:val="17"/>
              </w:rPr>
              <w:t>Rating: 5 (S)</w:t>
            </w:r>
          </w:p>
        </w:tc>
        <w:tc>
          <w:tcPr>
            <w:tcW w:w="7938" w:type="dxa"/>
          </w:tcPr>
          <w:p w14:paraId="268B8B21" w14:textId="024BBA20" w:rsidR="003E0AA1" w:rsidRPr="005C5A57" w:rsidRDefault="003E0AA1" w:rsidP="00DF0933">
            <w:pPr>
              <w:pStyle w:val="BodyText"/>
              <w:ind w:left="113" w:right="113"/>
              <w:jc w:val="left"/>
              <w:rPr>
                <w:rFonts w:asciiTheme="minorHAnsi" w:hAnsiTheme="minorHAnsi" w:cstheme="minorHAnsi"/>
                <w:sz w:val="17"/>
                <w:szCs w:val="17"/>
              </w:rPr>
            </w:pPr>
            <w:r w:rsidRPr="005C5A57">
              <w:rPr>
                <w:rFonts w:asciiTheme="minorHAnsi" w:hAnsiTheme="minorHAnsi" w:cstheme="minorHAnsi"/>
                <w:sz w:val="17"/>
                <w:szCs w:val="17"/>
              </w:rPr>
              <w:t>To date, implementation of the Investment Framework for Low-Carbon Public Buildings was effectively conducted involving the successful retrofitting of 161 public buildings, which directly contributed to 469,204  tCO</w:t>
            </w:r>
            <w:r w:rsidRPr="005C5A57">
              <w:rPr>
                <w:rFonts w:asciiTheme="minorHAnsi" w:hAnsiTheme="minorHAnsi" w:cstheme="minorHAnsi"/>
                <w:sz w:val="17"/>
                <w:szCs w:val="17"/>
                <w:vertAlign w:val="subscript"/>
              </w:rPr>
              <w:t>2eq</w:t>
            </w:r>
            <w:r w:rsidRPr="005C5A57">
              <w:rPr>
                <w:rFonts w:asciiTheme="minorHAnsi" w:hAnsiTheme="minorHAnsi" w:cstheme="minorHAnsi"/>
                <w:sz w:val="17"/>
                <w:szCs w:val="17"/>
              </w:rPr>
              <w:t xml:space="preserve"> direct emission reduction of CO</w:t>
            </w:r>
            <w:r w:rsidRPr="005C5A57">
              <w:rPr>
                <w:rFonts w:asciiTheme="minorHAnsi" w:hAnsiTheme="minorHAnsi" w:cstheme="minorHAnsi"/>
                <w:sz w:val="17"/>
                <w:szCs w:val="17"/>
                <w:vertAlign w:val="subscript"/>
              </w:rPr>
              <w:t>2</w:t>
            </w:r>
            <w:r w:rsidRPr="005C5A57">
              <w:rPr>
                <w:rFonts w:asciiTheme="minorHAnsi" w:hAnsiTheme="minorHAnsi" w:cstheme="minorHAnsi"/>
                <w:sz w:val="17"/>
                <w:szCs w:val="17"/>
              </w:rPr>
              <w:t>. The Project also improved occupancy conditions for 243,274 beneficiaries including 123,310 women (see Para</w:t>
            </w:r>
            <w:r w:rsidR="00B03E35" w:rsidRPr="005C5A57">
              <w:rPr>
                <w:rFonts w:asciiTheme="minorHAnsi" w:hAnsiTheme="minorHAnsi" w:cstheme="minorHAnsi"/>
                <w:sz w:val="17"/>
                <w:szCs w:val="17"/>
              </w:rPr>
              <w:t xml:space="preserve"> </w:t>
            </w:r>
            <w:r w:rsidR="003A58D5">
              <w:rPr>
                <w:rFonts w:asciiTheme="minorHAnsi" w:hAnsiTheme="minorHAnsi" w:cstheme="minorHAnsi"/>
                <w:sz w:val="17"/>
                <w:szCs w:val="17"/>
              </w:rPr>
              <w:fldChar w:fldCharType="begin"/>
            </w:r>
            <w:r w:rsidR="003A58D5">
              <w:rPr>
                <w:rFonts w:asciiTheme="minorHAnsi" w:hAnsiTheme="minorHAnsi" w:cstheme="minorHAnsi"/>
                <w:sz w:val="17"/>
                <w:szCs w:val="17"/>
              </w:rPr>
              <w:instrText xml:space="preserve"> REF _Ref113541839 \r \h </w:instrText>
            </w:r>
            <w:r w:rsidR="003A58D5">
              <w:rPr>
                <w:rFonts w:asciiTheme="minorHAnsi" w:hAnsiTheme="minorHAnsi" w:cstheme="minorHAnsi"/>
                <w:sz w:val="17"/>
                <w:szCs w:val="17"/>
              </w:rPr>
            </w:r>
            <w:r w:rsidR="003A58D5">
              <w:rPr>
                <w:rFonts w:asciiTheme="minorHAnsi" w:hAnsiTheme="minorHAnsi" w:cstheme="minorHAnsi"/>
                <w:sz w:val="17"/>
                <w:szCs w:val="17"/>
              </w:rPr>
              <w:fldChar w:fldCharType="separate"/>
            </w:r>
            <w:r w:rsidR="00A834BE">
              <w:rPr>
                <w:rFonts w:asciiTheme="minorHAnsi" w:hAnsiTheme="minorHAnsi" w:cstheme="minorHAnsi"/>
                <w:sz w:val="17"/>
                <w:szCs w:val="17"/>
              </w:rPr>
              <w:t>59</w:t>
            </w:r>
            <w:r w:rsidR="003A58D5">
              <w:rPr>
                <w:rFonts w:asciiTheme="minorHAnsi" w:hAnsiTheme="minorHAnsi" w:cstheme="minorHAnsi"/>
                <w:sz w:val="17"/>
                <w:szCs w:val="17"/>
              </w:rPr>
              <w:fldChar w:fldCharType="end"/>
            </w:r>
            <w:r w:rsidRPr="005C5A57">
              <w:rPr>
                <w:rFonts w:asciiTheme="minorHAnsi" w:hAnsiTheme="minorHAnsi" w:cstheme="minorHAnsi"/>
                <w:sz w:val="17"/>
                <w:szCs w:val="17"/>
              </w:rPr>
              <w:t>).</w:t>
            </w:r>
          </w:p>
        </w:tc>
      </w:tr>
      <w:tr w:rsidR="003E0AA1" w:rsidRPr="005C5A57" w14:paraId="2DBFC349" w14:textId="77777777" w:rsidTr="009A54B5">
        <w:trPr>
          <w:trHeight w:val="600"/>
          <w:tblHeader/>
        </w:trPr>
        <w:tc>
          <w:tcPr>
            <w:tcW w:w="1418" w:type="dxa"/>
            <w:vMerge/>
          </w:tcPr>
          <w:p w14:paraId="0E291B6A" w14:textId="77777777" w:rsidR="003E0AA1" w:rsidRPr="005C5A57" w:rsidRDefault="003E0AA1" w:rsidP="00DF0933">
            <w:pPr>
              <w:pStyle w:val="BodyText"/>
              <w:ind w:left="113" w:right="113"/>
              <w:rPr>
                <w:rFonts w:asciiTheme="minorHAnsi" w:hAnsiTheme="minorHAnsi" w:cstheme="minorHAnsi"/>
                <w:bCs/>
                <w:sz w:val="17"/>
                <w:szCs w:val="17"/>
              </w:rPr>
            </w:pPr>
          </w:p>
        </w:tc>
        <w:tc>
          <w:tcPr>
            <w:tcW w:w="1417" w:type="dxa"/>
          </w:tcPr>
          <w:p w14:paraId="5A0D6E33" w14:textId="77777777" w:rsidR="003E0AA1" w:rsidRPr="005C5A57" w:rsidRDefault="003E0AA1" w:rsidP="00DF0933">
            <w:pPr>
              <w:pStyle w:val="BodyText"/>
              <w:ind w:left="113" w:right="113"/>
              <w:jc w:val="center"/>
              <w:rPr>
                <w:rFonts w:asciiTheme="minorHAnsi" w:hAnsiTheme="minorHAnsi" w:cstheme="minorHAnsi"/>
                <w:bCs/>
                <w:sz w:val="17"/>
                <w:szCs w:val="17"/>
              </w:rPr>
            </w:pPr>
            <w:r w:rsidRPr="005C5A57">
              <w:rPr>
                <w:rFonts w:asciiTheme="minorHAnsi" w:hAnsiTheme="minorHAnsi" w:cstheme="minorHAnsi"/>
                <w:sz w:val="17"/>
                <w:szCs w:val="17"/>
              </w:rPr>
              <w:t>Outcome M5.0 Achievement Rating: 5 (S)</w:t>
            </w:r>
          </w:p>
        </w:tc>
        <w:tc>
          <w:tcPr>
            <w:tcW w:w="7938" w:type="dxa"/>
          </w:tcPr>
          <w:p w14:paraId="50497950" w14:textId="643D2592" w:rsidR="003E0AA1" w:rsidRPr="005C5A57" w:rsidRDefault="003E0AA1" w:rsidP="00DF0933">
            <w:pPr>
              <w:pStyle w:val="BodyText"/>
              <w:ind w:left="113" w:right="113"/>
              <w:jc w:val="left"/>
              <w:rPr>
                <w:rFonts w:asciiTheme="minorHAnsi" w:hAnsiTheme="minorHAnsi" w:cstheme="minorHAnsi"/>
                <w:sz w:val="17"/>
                <w:szCs w:val="17"/>
              </w:rPr>
            </w:pPr>
            <w:r w:rsidRPr="005C5A57">
              <w:rPr>
                <w:rFonts w:asciiTheme="minorHAnsi" w:hAnsiTheme="minorHAnsi" w:cstheme="minorHAnsi"/>
                <w:sz w:val="17"/>
                <w:szCs w:val="17"/>
              </w:rPr>
              <w:t xml:space="preserve">34  Sustainable Energy and Climate Action Plans (SECAPs) were adopted by local municipalities (against a mid-term target of 34). SECAPs are an essential tool to help facilitate investment in low-carbon public buildings by identifying priority investments and providing a planning framework for future interventions.  ensure project sustainability and long-term impacts. An additional 7 SECAPs are completed but yet not adopted by local parliaments (see Paras </w:t>
            </w:r>
            <w:r w:rsidR="00B03E35" w:rsidRPr="005C5A57">
              <w:rPr>
                <w:rFonts w:asciiTheme="minorHAnsi" w:hAnsiTheme="minorHAnsi" w:cstheme="minorHAnsi"/>
                <w:sz w:val="17"/>
                <w:szCs w:val="17"/>
              </w:rPr>
              <w:fldChar w:fldCharType="begin"/>
            </w:r>
            <w:r w:rsidR="00B03E35" w:rsidRPr="005C5A57">
              <w:rPr>
                <w:rFonts w:asciiTheme="minorHAnsi" w:hAnsiTheme="minorHAnsi" w:cstheme="minorHAnsi"/>
                <w:sz w:val="17"/>
                <w:szCs w:val="17"/>
              </w:rPr>
              <w:instrText xml:space="preserve"> REF _Ref112655950 \r \h </w:instrText>
            </w:r>
            <w:r w:rsidR="00B03E35" w:rsidRPr="005C5A57">
              <w:rPr>
                <w:rFonts w:asciiTheme="minorHAnsi" w:hAnsiTheme="minorHAnsi" w:cstheme="minorHAnsi"/>
                <w:sz w:val="17"/>
                <w:szCs w:val="17"/>
              </w:rPr>
            </w:r>
            <w:r w:rsidR="00B03E35" w:rsidRPr="005C5A57">
              <w:rPr>
                <w:rFonts w:asciiTheme="minorHAnsi" w:hAnsiTheme="minorHAnsi" w:cstheme="minorHAnsi"/>
                <w:sz w:val="17"/>
                <w:szCs w:val="17"/>
              </w:rPr>
              <w:fldChar w:fldCharType="separate"/>
            </w:r>
            <w:r w:rsidR="00A834BE">
              <w:rPr>
                <w:rFonts w:asciiTheme="minorHAnsi" w:hAnsiTheme="minorHAnsi" w:cstheme="minorHAnsi"/>
                <w:sz w:val="17"/>
                <w:szCs w:val="17"/>
              </w:rPr>
              <w:t>35</w:t>
            </w:r>
            <w:r w:rsidR="00B03E35" w:rsidRPr="005C5A57">
              <w:rPr>
                <w:rFonts w:asciiTheme="minorHAnsi" w:hAnsiTheme="minorHAnsi" w:cstheme="minorHAnsi"/>
                <w:sz w:val="17"/>
                <w:szCs w:val="17"/>
              </w:rPr>
              <w:fldChar w:fldCharType="end"/>
            </w:r>
            <w:r w:rsidR="00B03E35" w:rsidRPr="005C5A57">
              <w:rPr>
                <w:rFonts w:asciiTheme="minorHAnsi" w:hAnsiTheme="minorHAnsi" w:cstheme="minorHAnsi"/>
                <w:sz w:val="17"/>
                <w:szCs w:val="17"/>
              </w:rPr>
              <w:t xml:space="preserve"> </w:t>
            </w:r>
            <w:r w:rsidRPr="005C5A57">
              <w:rPr>
                <w:rFonts w:asciiTheme="minorHAnsi" w:hAnsiTheme="minorHAnsi" w:cstheme="minorHAnsi"/>
                <w:sz w:val="17"/>
                <w:szCs w:val="17"/>
              </w:rPr>
              <w:t xml:space="preserve">and </w:t>
            </w:r>
            <w:r w:rsidRPr="005C5A57">
              <w:rPr>
                <w:rFonts w:asciiTheme="minorHAnsi" w:hAnsiTheme="minorHAnsi" w:cstheme="minorHAnsi"/>
                <w:sz w:val="17"/>
                <w:szCs w:val="17"/>
              </w:rPr>
              <w:fldChar w:fldCharType="begin"/>
            </w:r>
            <w:r w:rsidRPr="005C5A57">
              <w:rPr>
                <w:rFonts w:asciiTheme="minorHAnsi" w:hAnsiTheme="minorHAnsi" w:cstheme="minorHAnsi"/>
                <w:sz w:val="17"/>
                <w:szCs w:val="17"/>
              </w:rPr>
              <w:instrText xml:space="preserve"> REF _Ref108857740 \r \h  \* MERGEFORMAT </w:instrText>
            </w:r>
            <w:r w:rsidRPr="005C5A57">
              <w:rPr>
                <w:rFonts w:asciiTheme="minorHAnsi" w:hAnsiTheme="minorHAnsi" w:cstheme="minorHAnsi"/>
                <w:sz w:val="17"/>
                <w:szCs w:val="17"/>
              </w:rPr>
            </w:r>
            <w:r w:rsidRPr="005C5A57">
              <w:rPr>
                <w:rFonts w:asciiTheme="minorHAnsi" w:hAnsiTheme="minorHAnsi" w:cstheme="minorHAnsi"/>
                <w:sz w:val="17"/>
                <w:szCs w:val="17"/>
              </w:rPr>
              <w:fldChar w:fldCharType="separate"/>
            </w:r>
            <w:r w:rsidR="00A834BE">
              <w:rPr>
                <w:rFonts w:asciiTheme="minorHAnsi" w:hAnsiTheme="minorHAnsi" w:cstheme="minorHAnsi"/>
                <w:sz w:val="17"/>
                <w:szCs w:val="17"/>
              </w:rPr>
              <w:t>62</w:t>
            </w:r>
            <w:r w:rsidRPr="005C5A57">
              <w:rPr>
                <w:rFonts w:asciiTheme="minorHAnsi" w:hAnsiTheme="minorHAnsi" w:cstheme="minorHAnsi"/>
                <w:sz w:val="17"/>
                <w:szCs w:val="17"/>
              </w:rPr>
              <w:fldChar w:fldCharType="end"/>
            </w:r>
            <w:r w:rsidRPr="005C5A57">
              <w:rPr>
                <w:rFonts w:asciiTheme="minorHAnsi" w:hAnsiTheme="minorHAnsi" w:cstheme="minorHAnsi"/>
                <w:sz w:val="17"/>
                <w:szCs w:val="17"/>
              </w:rPr>
              <w:t xml:space="preserve">). </w:t>
            </w:r>
          </w:p>
        </w:tc>
      </w:tr>
      <w:tr w:rsidR="003E0AA1" w:rsidRPr="005C5A57" w14:paraId="4312F7EE" w14:textId="77777777" w:rsidTr="009A54B5">
        <w:trPr>
          <w:trHeight w:val="600"/>
          <w:tblHeader/>
        </w:trPr>
        <w:tc>
          <w:tcPr>
            <w:tcW w:w="1418" w:type="dxa"/>
            <w:vMerge/>
          </w:tcPr>
          <w:p w14:paraId="30B39D77" w14:textId="77777777" w:rsidR="003E0AA1" w:rsidRPr="005C5A57" w:rsidRDefault="003E0AA1" w:rsidP="00DF0933">
            <w:pPr>
              <w:pStyle w:val="BodyText"/>
              <w:ind w:left="113" w:right="113"/>
              <w:rPr>
                <w:rFonts w:asciiTheme="minorHAnsi" w:hAnsiTheme="minorHAnsi" w:cstheme="minorHAnsi"/>
                <w:bCs/>
                <w:sz w:val="17"/>
                <w:szCs w:val="17"/>
              </w:rPr>
            </w:pPr>
          </w:p>
        </w:tc>
        <w:tc>
          <w:tcPr>
            <w:tcW w:w="1417" w:type="dxa"/>
          </w:tcPr>
          <w:p w14:paraId="75AC9ED1" w14:textId="77777777" w:rsidR="003E0AA1" w:rsidRPr="005C5A57" w:rsidRDefault="003E0AA1" w:rsidP="00DF0933">
            <w:pPr>
              <w:pStyle w:val="BodyText"/>
              <w:ind w:left="113" w:right="113"/>
              <w:jc w:val="center"/>
              <w:rPr>
                <w:rFonts w:asciiTheme="minorHAnsi" w:hAnsiTheme="minorHAnsi" w:cstheme="minorHAnsi"/>
                <w:bCs/>
                <w:sz w:val="17"/>
                <w:szCs w:val="17"/>
              </w:rPr>
            </w:pPr>
            <w:r w:rsidRPr="005C5A57">
              <w:rPr>
                <w:rFonts w:asciiTheme="minorHAnsi" w:hAnsiTheme="minorHAnsi" w:cstheme="minorHAnsi"/>
                <w:sz w:val="17"/>
                <w:szCs w:val="17"/>
              </w:rPr>
              <w:t>Outcome M7.0 Achievement Rating: 5 (S)</w:t>
            </w:r>
          </w:p>
        </w:tc>
        <w:tc>
          <w:tcPr>
            <w:tcW w:w="7938" w:type="dxa"/>
          </w:tcPr>
          <w:p w14:paraId="7A55A7CA" w14:textId="3EBBEC38" w:rsidR="003E0AA1" w:rsidRPr="005C5A57" w:rsidRDefault="003E0AA1" w:rsidP="00DF0933">
            <w:pPr>
              <w:pStyle w:val="BodyText"/>
              <w:ind w:left="113" w:right="113"/>
              <w:jc w:val="left"/>
              <w:rPr>
                <w:rFonts w:asciiTheme="minorHAnsi" w:hAnsiTheme="minorHAnsi" w:cstheme="minorHAnsi"/>
                <w:sz w:val="17"/>
                <w:szCs w:val="17"/>
              </w:rPr>
            </w:pPr>
            <w:r w:rsidRPr="005C5A57">
              <w:rPr>
                <w:rFonts w:asciiTheme="minorHAnsi" w:hAnsiTheme="minorHAnsi" w:cstheme="minorHAnsi"/>
                <w:sz w:val="17"/>
                <w:szCs w:val="17"/>
                <w:lang w:eastAsia="en-CA"/>
              </w:rPr>
              <w:t>A decrease of 469,204 tCO</w:t>
            </w:r>
            <w:r w:rsidRPr="005C5A57">
              <w:rPr>
                <w:rFonts w:asciiTheme="minorHAnsi" w:hAnsiTheme="minorHAnsi" w:cstheme="minorHAnsi"/>
                <w:sz w:val="17"/>
                <w:szCs w:val="17"/>
                <w:vertAlign w:val="subscript"/>
                <w:lang w:eastAsia="en-CA"/>
              </w:rPr>
              <w:t>2eq</w:t>
            </w:r>
            <w:r w:rsidRPr="005C5A57">
              <w:rPr>
                <w:rFonts w:asciiTheme="minorHAnsi" w:hAnsiTheme="minorHAnsi" w:cstheme="minorHAnsi"/>
                <w:sz w:val="17"/>
                <w:szCs w:val="17"/>
                <w:lang w:eastAsia="en-CA"/>
              </w:rPr>
              <w:t xml:space="preserve"> has so far been achieved with EE retrofits in public buildings, out of 500,000 tCO2 as a mid-term target (see Para</w:t>
            </w:r>
            <w:r w:rsidR="003A58D5">
              <w:rPr>
                <w:rFonts w:asciiTheme="minorHAnsi" w:hAnsiTheme="minorHAnsi" w:cstheme="minorHAnsi"/>
                <w:sz w:val="17"/>
                <w:szCs w:val="17"/>
                <w:lang w:eastAsia="en-CA"/>
              </w:rPr>
              <w:t xml:space="preserve">s </w:t>
            </w:r>
            <w:r w:rsidR="003A58D5">
              <w:rPr>
                <w:rFonts w:asciiTheme="minorHAnsi" w:hAnsiTheme="minorHAnsi" w:cstheme="minorHAnsi"/>
                <w:sz w:val="17"/>
                <w:szCs w:val="17"/>
                <w:lang w:eastAsia="en-CA"/>
              </w:rPr>
              <w:fldChar w:fldCharType="begin"/>
            </w:r>
            <w:r w:rsidR="003A58D5">
              <w:rPr>
                <w:rFonts w:asciiTheme="minorHAnsi" w:hAnsiTheme="minorHAnsi" w:cstheme="minorHAnsi"/>
                <w:sz w:val="17"/>
                <w:szCs w:val="17"/>
                <w:lang w:eastAsia="en-CA"/>
              </w:rPr>
              <w:instrText xml:space="preserve"> REF _Ref112400717 \r \h </w:instrText>
            </w:r>
            <w:r w:rsidR="003A58D5">
              <w:rPr>
                <w:rFonts w:asciiTheme="minorHAnsi" w:hAnsiTheme="minorHAnsi" w:cstheme="minorHAnsi"/>
                <w:sz w:val="17"/>
                <w:szCs w:val="17"/>
                <w:lang w:eastAsia="en-CA"/>
              </w:rPr>
            </w:r>
            <w:r w:rsidR="003A58D5">
              <w:rPr>
                <w:rFonts w:asciiTheme="minorHAnsi" w:hAnsiTheme="minorHAnsi" w:cstheme="minorHAnsi"/>
                <w:sz w:val="17"/>
                <w:szCs w:val="17"/>
                <w:lang w:eastAsia="en-CA"/>
              </w:rPr>
              <w:fldChar w:fldCharType="separate"/>
            </w:r>
            <w:r w:rsidR="003A58D5">
              <w:rPr>
                <w:rFonts w:asciiTheme="minorHAnsi" w:hAnsiTheme="minorHAnsi" w:cstheme="minorHAnsi"/>
                <w:sz w:val="17"/>
                <w:szCs w:val="17"/>
                <w:lang w:eastAsia="en-CA"/>
              </w:rPr>
              <w:t>60</w:t>
            </w:r>
            <w:r w:rsidR="003A58D5">
              <w:rPr>
                <w:rFonts w:asciiTheme="minorHAnsi" w:hAnsiTheme="minorHAnsi" w:cstheme="minorHAnsi"/>
                <w:sz w:val="17"/>
                <w:szCs w:val="17"/>
                <w:lang w:eastAsia="en-CA"/>
              </w:rPr>
              <w:fldChar w:fldCharType="end"/>
            </w:r>
            <w:r w:rsidR="003A58D5">
              <w:rPr>
                <w:rFonts w:asciiTheme="minorHAnsi" w:hAnsiTheme="minorHAnsi" w:cstheme="minorHAnsi"/>
                <w:sz w:val="17"/>
                <w:szCs w:val="17"/>
                <w:lang w:eastAsia="en-CA"/>
              </w:rPr>
              <w:t>-</w:t>
            </w:r>
            <w:r w:rsidR="003A58D5">
              <w:rPr>
                <w:rFonts w:asciiTheme="minorHAnsi" w:hAnsiTheme="minorHAnsi" w:cstheme="minorHAnsi"/>
                <w:sz w:val="17"/>
                <w:szCs w:val="17"/>
                <w:lang w:eastAsia="en-CA"/>
              </w:rPr>
              <w:fldChar w:fldCharType="begin"/>
            </w:r>
            <w:r w:rsidR="003A58D5">
              <w:rPr>
                <w:rFonts w:asciiTheme="minorHAnsi" w:hAnsiTheme="minorHAnsi" w:cstheme="minorHAnsi"/>
                <w:sz w:val="17"/>
                <w:szCs w:val="17"/>
                <w:lang w:eastAsia="en-CA"/>
              </w:rPr>
              <w:instrText xml:space="preserve"> REF _Ref113547043 \r \h </w:instrText>
            </w:r>
            <w:r w:rsidR="003A58D5">
              <w:rPr>
                <w:rFonts w:asciiTheme="minorHAnsi" w:hAnsiTheme="minorHAnsi" w:cstheme="minorHAnsi"/>
                <w:sz w:val="17"/>
                <w:szCs w:val="17"/>
                <w:lang w:eastAsia="en-CA"/>
              </w:rPr>
            </w:r>
            <w:r w:rsidR="003A58D5">
              <w:rPr>
                <w:rFonts w:asciiTheme="minorHAnsi" w:hAnsiTheme="minorHAnsi" w:cstheme="minorHAnsi"/>
                <w:sz w:val="17"/>
                <w:szCs w:val="17"/>
                <w:lang w:eastAsia="en-CA"/>
              </w:rPr>
              <w:fldChar w:fldCharType="separate"/>
            </w:r>
            <w:r w:rsidR="003A58D5">
              <w:rPr>
                <w:rFonts w:asciiTheme="minorHAnsi" w:hAnsiTheme="minorHAnsi" w:cstheme="minorHAnsi"/>
                <w:sz w:val="17"/>
                <w:szCs w:val="17"/>
                <w:lang w:eastAsia="en-CA"/>
              </w:rPr>
              <w:t>61</w:t>
            </w:r>
            <w:r w:rsidR="003A58D5">
              <w:rPr>
                <w:rFonts w:asciiTheme="minorHAnsi" w:hAnsiTheme="minorHAnsi" w:cstheme="minorHAnsi"/>
                <w:sz w:val="17"/>
                <w:szCs w:val="17"/>
                <w:lang w:eastAsia="en-CA"/>
              </w:rPr>
              <w:fldChar w:fldCharType="end"/>
            </w:r>
            <w:r w:rsidRPr="005C5A57">
              <w:rPr>
                <w:rFonts w:asciiTheme="minorHAnsi" w:hAnsiTheme="minorHAnsi" w:cstheme="minorHAnsi"/>
                <w:sz w:val="17"/>
                <w:szCs w:val="17"/>
                <w:lang w:eastAsia="en-CA"/>
              </w:rPr>
              <w:t>).</w:t>
            </w:r>
          </w:p>
        </w:tc>
      </w:tr>
      <w:tr w:rsidR="003E0AA1" w:rsidRPr="005C5A57" w14:paraId="7C35D585" w14:textId="77777777" w:rsidTr="009A54B5">
        <w:trPr>
          <w:trHeight w:val="600"/>
          <w:tblHeader/>
        </w:trPr>
        <w:tc>
          <w:tcPr>
            <w:tcW w:w="1418" w:type="dxa"/>
            <w:vMerge/>
          </w:tcPr>
          <w:p w14:paraId="49BE2F91" w14:textId="77777777" w:rsidR="003E0AA1" w:rsidRPr="005C5A57" w:rsidRDefault="003E0AA1" w:rsidP="00DF0933">
            <w:pPr>
              <w:pStyle w:val="BodyText"/>
              <w:ind w:left="113" w:right="113"/>
              <w:rPr>
                <w:rFonts w:asciiTheme="minorHAnsi" w:hAnsiTheme="minorHAnsi" w:cstheme="minorHAnsi"/>
                <w:bCs/>
                <w:sz w:val="17"/>
                <w:szCs w:val="17"/>
              </w:rPr>
            </w:pPr>
          </w:p>
        </w:tc>
        <w:tc>
          <w:tcPr>
            <w:tcW w:w="1417" w:type="dxa"/>
          </w:tcPr>
          <w:p w14:paraId="203399CE" w14:textId="77777777" w:rsidR="003E0AA1" w:rsidRPr="005C5A57" w:rsidRDefault="003E0AA1" w:rsidP="00DF0933">
            <w:pPr>
              <w:pStyle w:val="BodyText"/>
              <w:ind w:left="113" w:right="113"/>
              <w:jc w:val="center"/>
              <w:rPr>
                <w:rFonts w:asciiTheme="minorHAnsi" w:hAnsiTheme="minorHAnsi" w:cstheme="minorHAnsi"/>
                <w:sz w:val="17"/>
                <w:szCs w:val="17"/>
              </w:rPr>
            </w:pPr>
            <w:r w:rsidRPr="005C5A57">
              <w:rPr>
                <w:rFonts w:asciiTheme="minorHAnsi" w:hAnsiTheme="minorHAnsi" w:cstheme="minorHAnsi"/>
                <w:sz w:val="17"/>
                <w:szCs w:val="17"/>
              </w:rPr>
              <w:t>Output 1.1 Achievement Rating: 6 (HS)</w:t>
            </w:r>
          </w:p>
        </w:tc>
        <w:tc>
          <w:tcPr>
            <w:tcW w:w="7938" w:type="dxa"/>
          </w:tcPr>
          <w:p w14:paraId="76A03C4A" w14:textId="25F46C7E" w:rsidR="003E0AA1" w:rsidRPr="005C5A57" w:rsidRDefault="003E0AA1" w:rsidP="00DF0933">
            <w:pPr>
              <w:pStyle w:val="BodyText"/>
              <w:ind w:left="113" w:right="113"/>
              <w:jc w:val="left"/>
              <w:rPr>
                <w:rFonts w:asciiTheme="minorHAnsi" w:hAnsiTheme="minorHAnsi" w:cstheme="minorHAnsi"/>
                <w:sz w:val="17"/>
                <w:szCs w:val="17"/>
                <w:lang w:eastAsia="en-CA"/>
              </w:rPr>
            </w:pPr>
            <w:r w:rsidRPr="005C5A57">
              <w:rPr>
                <w:rFonts w:asciiTheme="minorHAnsi" w:hAnsiTheme="minorHAnsi" w:cstheme="minorHAnsi"/>
                <w:sz w:val="17"/>
                <w:szCs w:val="17"/>
              </w:rPr>
              <w:t xml:space="preserve">EMIS is successfully established in 3,944 public buildings, nearly reaching the mid-term target of 4,000. The installation of EMIS was then followed by training of 2,485 end-users.  The Project continues to cover regular maintenance and upgrades of the EMIS.  A total of 332 DEAs has been developed, creating a pool of detailed energy audits for responsible parties for investments for other financial sources such as International Financial Institutions, banks, and ESCOs. </w:t>
            </w:r>
            <w:r w:rsidRPr="005C5A57">
              <w:rPr>
                <w:rFonts w:asciiTheme="minorHAnsi" w:hAnsiTheme="minorHAnsi" w:cstheme="minorHAnsi"/>
                <w:bCs/>
                <w:sz w:val="17"/>
                <w:szCs w:val="17"/>
              </w:rPr>
              <w:t xml:space="preserve">All indicators for non-financial barriers either have been met or exceeded (see Paras </w:t>
            </w:r>
            <w:r w:rsidRPr="005C5A57">
              <w:rPr>
                <w:rFonts w:asciiTheme="minorHAnsi" w:hAnsiTheme="minorHAnsi" w:cstheme="minorHAnsi"/>
                <w:bCs/>
                <w:color w:val="2B579A"/>
                <w:sz w:val="17"/>
                <w:szCs w:val="17"/>
                <w:shd w:val="clear" w:color="auto" w:fill="E6E6E6"/>
              </w:rPr>
              <w:fldChar w:fldCharType="begin"/>
            </w:r>
            <w:r w:rsidRPr="005C5A57">
              <w:rPr>
                <w:rFonts w:asciiTheme="minorHAnsi" w:hAnsiTheme="minorHAnsi" w:cstheme="minorHAnsi"/>
                <w:bCs/>
                <w:sz w:val="17"/>
                <w:szCs w:val="17"/>
              </w:rPr>
              <w:instrText xml:space="preserve"> REF _Ref98575683 \r \h </w:instrText>
            </w:r>
            <w:r w:rsidRPr="005C5A57">
              <w:rPr>
                <w:rFonts w:asciiTheme="minorHAnsi" w:hAnsiTheme="minorHAnsi" w:cstheme="minorHAnsi"/>
                <w:bCs/>
                <w:color w:val="2B579A"/>
                <w:sz w:val="17"/>
                <w:szCs w:val="17"/>
                <w:shd w:val="clear" w:color="auto" w:fill="E6E6E6"/>
              </w:rPr>
              <w:instrText xml:space="preserve"> \* MERGEFORMAT </w:instrText>
            </w:r>
            <w:r w:rsidRPr="005C5A57">
              <w:rPr>
                <w:rFonts w:asciiTheme="minorHAnsi" w:hAnsiTheme="minorHAnsi" w:cstheme="minorHAnsi"/>
                <w:bCs/>
                <w:color w:val="2B579A"/>
                <w:sz w:val="17"/>
                <w:szCs w:val="17"/>
                <w:shd w:val="clear" w:color="auto" w:fill="E6E6E6"/>
              </w:rPr>
            </w:r>
            <w:r w:rsidRPr="005C5A57">
              <w:rPr>
                <w:rFonts w:asciiTheme="minorHAnsi" w:hAnsiTheme="minorHAnsi" w:cstheme="minorHAnsi"/>
                <w:bCs/>
                <w:color w:val="2B579A"/>
                <w:sz w:val="17"/>
                <w:szCs w:val="17"/>
                <w:shd w:val="clear" w:color="auto" w:fill="E6E6E6"/>
              </w:rPr>
              <w:fldChar w:fldCharType="separate"/>
            </w:r>
            <w:r w:rsidR="000A0503">
              <w:rPr>
                <w:rFonts w:asciiTheme="minorHAnsi" w:hAnsiTheme="minorHAnsi" w:cstheme="minorHAnsi"/>
                <w:bCs/>
                <w:sz w:val="17"/>
                <w:szCs w:val="17"/>
              </w:rPr>
              <w:t>62</w:t>
            </w:r>
            <w:r w:rsidRPr="005C5A57">
              <w:rPr>
                <w:rFonts w:asciiTheme="minorHAnsi" w:hAnsiTheme="minorHAnsi" w:cstheme="minorHAnsi"/>
                <w:bCs/>
                <w:color w:val="2B579A"/>
                <w:sz w:val="17"/>
                <w:szCs w:val="17"/>
                <w:shd w:val="clear" w:color="auto" w:fill="E6E6E6"/>
              </w:rPr>
              <w:fldChar w:fldCharType="end"/>
            </w:r>
            <w:r w:rsidRPr="005C5A57">
              <w:rPr>
                <w:rFonts w:asciiTheme="minorHAnsi" w:hAnsiTheme="minorHAnsi" w:cstheme="minorHAnsi"/>
                <w:bCs/>
                <w:sz w:val="17"/>
                <w:szCs w:val="17"/>
              </w:rPr>
              <w:t xml:space="preserve"> to </w:t>
            </w:r>
            <w:r w:rsidRPr="005C5A57">
              <w:rPr>
                <w:rFonts w:asciiTheme="minorHAnsi" w:hAnsiTheme="minorHAnsi" w:cstheme="minorHAnsi"/>
                <w:bCs/>
                <w:color w:val="2B579A"/>
                <w:sz w:val="17"/>
                <w:szCs w:val="17"/>
                <w:shd w:val="clear" w:color="auto" w:fill="E6E6E6"/>
              </w:rPr>
              <w:fldChar w:fldCharType="begin"/>
            </w:r>
            <w:r w:rsidRPr="005C5A57">
              <w:rPr>
                <w:rFonts w:asciiTheme="minorHAnsi" w:hAnsiTheme="minorHAnsi" w:cstheme="minorHAnsi"/>
                <w:bCs/>
                <w:sz w:val="17"/>
                <w:szCs w:val="17"/>
              </w:rPr>
              <w:instrText xml:space="preserve"> REF _Ref108857991 \r \h </w:instrText>
            </w:r>
            <w:r w:rsidRPr="005C5A57">
              <w:rPr>
                <w:rFonts w:asciiTheme="minorHAnsi" w:hAnsiTheme="minorHAnsi" w:cstheme="minorHAnsi"/>
                <w:bCs/>
                <w:color w:val="2B579A"/>
                <w:sz w:val="17"/>
                <w:szCs w:val="17"/>
                <w:shd w:val="clear" w:color="auto" w:fill="E6E6E6"/>
              </w:rPr>
              <w:instrText xml:space="preserve"> \* MERGEFORMAT </w:instrText>
            </w:r>
            <w:r w:rsidRPr="005C5A57">
              <w:rPr>
                <w:rFonts w:asciiTheme="minorHAnsi" w:hAnsiTheme="minorHAnsi" w:cstheme="minorHAnsi"/>
                <w:bCs/>
                <w:color w:val="2B579A"/>
                <w:sz w:val="17"/>
                <w:szCs w:val="17"/>
                <w:shd w:val="clear" w:color="auto" w:fill="E6E6E6"/>
              </w:rPr>
            </w:r>
            <w:r w:rsidRPr="005C5A57">
              <w:rPr>
                <w:rFonts w:asciiTheme="minorHAnsi" w:hAnsiTheme="minorHAnsi" w:cstheme="minorHAnsi"/>
                <w:bCs/>
                <w:color w:val="2B579A"/>
                <w:sz w:val="17"/>
                <w:szCs w:val="17"/>
                <w:shd w:val="clear" w:color="auto" w:fill="E6E6E6"/>
              </w:rPr>
              <w:fldChar w:fldCharType="separate"/>
            </w:r>
            <w:r w:rsidR="000A0503">
              <w:rPr>
                <w:rFonts w:asciiTheme="minorHAnsi" w:hAnsiTheme="minorHAnsi" w:cstheme="minorHAnsi"/>
                <w:bCs/>
                <w:sz w:val="17"/>
                <w:szCs w:val="17"/>
              </w:rPr>
              <w:t>74</w:t>
            </w:r>
            <w:r w:rsidRPr="005C5A57">
              <w:rPr>
                <w:rFonts w:asciiTheme="minorHAnsi" w:hAnsiTheme="minorHAnsi" w:cstheme="minorHAnsi"/>
                <w:bCs/>
                <w:color w:val="2B579A"/>
                <w:sz w:val="17"/>
                <w:szCs w:val="17"/>
                <w:shd w:val="clear" w:color="auto" w:fill="E6E6E6"/>
              </w:rPr>
              <w:fldChar w:fldCharType="end"/>
            </w:r>
            <w:r w:rsidRPr="005C5A57">
              <w:rPr>
                <w:rFonts w:asciiTheme="minorHAnsi" w:hAnsiTheme="minorHAnsi" w:cstheme="minorHAnsi"/>
                <w:bCs/>
                <w:sz w:val="17"/>
                <w:szCs w:val="17"/>
              </w:rPr>
              <w:t>).</w:t>
            </w:r>
          </w:p>
        </w:tc>
      </w:tr>
      <w:tr w:rsidR="003E0AA1" w:rsidRPr="005C5A57" w14:paraId="7997522A" w14:textId="77777777" w:rsidTr="009A54B5">
        <w:trPr>
          <w:trHeight w:val="600"/>
          <w:tblHeader/>
        </w:trPr>
        <w:tc>
          <w:tcPr>
            <w:tcW w:w="1418" w:type="dxa"/>
            <w:vMerge/>
          </w:tcPr>
          <w:p w14:paraId="384D4C39" w14:textId="77777777" w:rsidR="003E0AA1" w:rsidRPr="005C5A57" w:rsidRDefault="003E0AA1" w:rsidP="00DF0933">
            <w:pPr>
              <w:pStyle w:val="BodyText"/>
              <w:ind w:left="113" w:right="113"/>
              <w:rPr>
                <w:rFonts w:asciiTheme="minorHAnsi" w:hAnsiTheme="minorHAnsi" w:cstheme="minorHAnsi"/>
                <w:bCs/>
                <w:sz w:val="17"/>
                <w:szCs w:val="17"/>
              </w:rPr>
            </w:pPr>
          </w:p>
        </w:tc>
        <w:tc>
          <w:tcPr>
            <w:tcW w:w="1417" w:type="dxa"/>
          </w:tcPr>
          <w:p w14:paraId="0871F8C2" w14:textId="77777777" w:rsidR="003E0AA1" w:rsidRPr="005C5A57" w:rsidRDefault="003E0AA1" w:rsidP="00DF0933">
            <w:pPr>
              <w:pStyle w:val="BodyText"/>
              <w:ind w:left="113" w:right="113"/>
              <w:jc w:val="center"/>
              <w:rPr>
                <w:rFonts w:asciiTheme="minorHAnsi" w:hAnsiTheme="minorHAnsi" w:cstheme="minorHAnsi"/>
                <w:bCs/>
                <w:sz w:val="17"/>
                <w:szCs w:val="17"/>
              </w:rPr>
            </w:pPr>
            <w:r w:rsidRPr="005C5A57">
              <w:rPr>
                <w:rFonts w:asciiTheme="minorHAnsi" w:hAnsiTheme="minorHAnsi" w:cstheme="minorHAnsi"/>
                <w:sz w:val="17"/>
                <w:szCs w:val="17"/>
              </w:rPr>
              <w:t>Outcome 1.2 Achievement Rating: 5 (S)</w:t>
            </w:r>
          </w:p>
        </w:tc>
        <w:tc>
          <w:tcPr>
            <w:tcW w:w="7938" w:type="dxa"/>
          </w:tcPr>
          <w:p w14:paraId="1760D9FC" w14:textId="7E57679F" w:rsidR="003E0AA1" w:rsidRPr="005C5A57" w:rsidRDefault="003E0AA1" w:rsidP="00DF0933">
            <w:pPr>
              <w:pStyle w:val="BodyText"/>
              <w:ind w:left="113" w:right="113"/>
              <w:jc w:val="left"/>
              <w:rPr>
                <w:rFonts w:asciiTheme="minorHAnsi" w:hAnsiTheme="minorHAnsi" w:cstheme="minorHAnsi"/>
                <w:sz w:val="17"/>
                <w:szCs w:val="17"/>
              </w:rPr>
            </w:pPr>
            <w:r w:rsidRPr="005C5A57">
              <w:rPr>
                <w:rFonts w:asciiTheme="minorHAnsi" w:hAnsiTheme="minorHAnsi" w:cstheme="minorHAnsi"/>
                <w:sz w:val="17"/>
                <w:szCs w:val="17"/>
              </w:rPr>
              <w:t xml:space="preserve">All mid-term indicators for financial barriers have been met or achieved with the Project leveraging US$31.678 million for the first 3.5 years of LCPB Project implementation years. (see Paras </w:t>
            </w:r>
            <w:r w:rsidRPr="005C5A57">
              <w:rPr>
                <w:rFonts w:asciiTheme="minorHAnsi" w:hAnsiTheme="minorHAnsi" w:cstheme="minorHAnsi"/>
                <w:sz w:val="17"/>
                <w:szCs w:val="17"/>
              </w:rPr>
              <w:fldChar w:fldCharType="begin"/>
            </w:r>
            <w:r w:rsidRPr="005C5A57">
              <w:rPr>
                <w:rFonts w:asciiTheme="minorHAnsi" w:hAnsiTheme="minorHAnsi" w:cstheme="minorHAnsi"/>
                <w:sz w:val="17"/>
                <w:szCs w:val="17"/>
              </w:rPr>
              <w:instrText xml:space="preserve"> REF _Ref108858350 \r \h  \* MERGEFORMAT </w:instrText>
            </w:r>
            <w:r w:rsidRPr="005C5A57">
              <w:rPr>
                <w:rFonts w:asciiTheme="minorHAnsi" w:hAnsiTheme="minorHAnsi" w:cstheme="minorHAnsi"/>
                <w:sz w:val="17"/>
                <w:szCs w:val="17"/>
              </w:rPr>
            </w:r>
            <w:r w:rsidRPr="005C5A57">
              <w:rPr>
                <w:rFonts w:asciiTheme="minorHAnsi" w:hAnsiTheme="minorHAnsi" w:cstheme="minorHAnsi"/>
                <w:sz w:val="17"/>
                <w:szCs w:val="17"/>
              </w:rPr>
              <w:fldChar w:fldCharType="separate"/>
            </w:r>
            <w:r w:rsidR="000A0503">
              <w:rPr>
                <w:rFonts w:asciiTheme="minorHAnsi" w:hAnsiTheme="minorHAnsi" w:cstheme="minorHAnsi"/>
                <w:sz w:val="17"/>
                <w:szCs w:val="17"/>
              </w:rPr>
              <w:t>75</w:t>
            </w:r>
            <w:r w:rsidRPr="005C5A57">
              <w:rPr>
                <w:rFonts w:asciiTheme="minorHAnsi" w:hAnsiTheme="minorHAnsi" w:cstheme="minorHAnsi"/>
                <w:sz w:val="17"/>
                <w:szCs w:val="17"/>
              </w:rPr>
              <w:fldChar w:fldCharType="end"/>
            </w:r>
            <w:r w:rsidRPr="005C5A57">
              <w:rPr>
                <w:rFonts w:asciiTheme="minorHAnsi" w:hAnsiTheme="minorHAnsi" w:cstheme="minorHAnsi"/>
                <w:sz w:val="17"/>
                <w:szCs w:val="17"/>
              </w:rPr>
              <w:t xml:space="preserve"> to </w:t>
            </w:r>
            <w:r w:rsidRPr="005C5A57">
              <w:rPr>
                <w:rFonts w:asciiTheme="minorHAnsi" w:hAnsiTheme="minorHAnsi" w:cstheme="minorHAnsi"/>
                <w:sz w:val="17"/>
                <w:szCs w:val="17"/>
              </w:rPr>
              <w:fldChar w:fldCharType="begin"/>
            </w:r>
            <w:r w:rsidRPr="005C5A57">
              <w:rPr>
                <w:rFonts w:asciiTheme="minorHAnsi" w:hAnsiTheme="minorHAnsi" w:cstheme="minorHAnsi"/>
                <w:sz w:val="17"/>
                <w:szCs w:val="17"/>
              </w:rPr>
              <w:instrText xml:space="preserve"> REF _Ref108858360 \r \h  \* MERGEFORMAT </w:instrText>
            </w:r>
            <w:r w:rsidRPr="005C5A57">
              <w:rPr>
                <w:rFonts w:asciiTheme="minorHAnsi" w:hAnsiTheme="minorHAnsi" w:cstheme="minorHAnsi"/>
                <w:sz w:val="17"/>
                <w:szCs w:val="17"/>
              </w:rPr>
            </w:r>
            <w:r w:rsidRPr="005C5A57">
              <w:rPr>
                <w:rFonts w:asciiTheme="minorHAnsi" w:hAnsiTheme="minorHAnsi" w:cstheme="minorHAnsi"/>
                <w:sz w:val="17"/>
                <w:szCs w:val="17"/>
              </w:rPr>
              <w:fldChar w:fldCharType="separate"/>
            </w:r>
            <w:r w:rsidR="003A58D5">
              <w:rPr>
                <w:rFonts w:asciiTheme="minorHAnsi" w:hAnsiTheme="minorHAnsi" w:cstheme="minorHAnsi"/>
                <w:sz w:val="17"/>
                <w:szCs w:val="17"/>
              </w:rPr>
              <w:t>81</w:t>
            </w:r>
            <w:r w:rsidRPr="005C5A57">
              <w:rPr>
                <w:rFonts w:asciiTheme="minorHAnsi" w:hAnsiTheme="minorHAnsi" w:cstheme="minorHAnsi"/>
                <w:sz w:val="17"/>
                <w:szCs w:val="17"/>
              </w:rPr>
              <w:fldChar w:fldCharType="end"/>
            </w:r>
            <w:r w:rsidRPr="005C5A57">
              <w:rPr>
                <w:rFonts w:asciiTheme="minorHAnsi" w:hAnsiTheme="minorHAnsi" w:cstheme="minorHAnsi"/>
                <w:sz w:val="17"/>
                <w:szCs w:val="17"/>
              </w:rPr>
              <w:t>)</w:t>
            </w:r>
            <w:r w:rsidR="00ED0748" w:rsidRPr="005C5A57">
              <w:rPr>
                <w:rFonts w:asciiTheme="minorHAnsi" w:hAnsiTheme="minorHAnsi" w:cstheme="minorHAnsi"/>
                <w:sz w:val="17"/>
                <w:szCs w:val="17"/>
              </w:rPr>
              <w:t>.</w:t>
            </w:r>
            <w:r w:rsidRPr="005C5A57">
              <w:rPr>
                <w:rFonts w:asciiTheme="minorHAnsi" w:hAnsiTheme="minorHAnsi" w:cstheme="minorHAnsi"/>
                <w:sz w:val="17"/>
                <w:szCs w:val="17"/>
              </w:rPr>
              <w:t xml:space="preserve">  </w:t>
            </w:r>
          </w:p>
        </w:tc>
      </w:tr>
      <w:tr w:rsidR="003E0AA1" w:rsidRPr="005C5A57" w14:paraId="6D172CE3" w14:textId="77777777" w:rsidTr="009A54B5">
        <w:trPr>
          <w:trHeight w:val="800"/>
          <w:tblHeader/>
        </w:trPr>
        <w:tc>
          <w:tcPr>
            <w:tcW w:w="1418" w:type="dxa"/>
            <w:vMerge w:val="restart"/>
          </w:tcPr>
          <w:p w14:paraId="3D38093F" w14:textId="77777777" w:rsidR="003E0AA1" w:rsidRPr="005C5A57" w:rsidRDefault="003E0AA1" w:rsidP="00DF0933">
            <w:pPr>
              <w:pStyle w:val="TableParagraph"/>
              <w:tabs>
                <w:tab w:val="left" w:pos="1147"/>
              </w:tabs>
              <w:ind w:left="113"/>
              <w:rPr>
                <w:rFonts w:asciiTheme="minorHAnsi" w:hAnsiTheme="minorHAnsi" w:cstheme="minorHAnsi"/>
                <w:b/>
                <w:bCs/>
                <w:sz w:val="17"/>
                <w:szCs w:val="17"/>
              </w:rPr>
            </w:pPr>
            <w:r w:rsidRPr="005C5A57">
              <w:rPr>
                <w:rFonts w:asciiTheme="minorHAnsi" w:hAnsiTheme="minorHAnsi" w:cstheme="minorHAnsi"/>
                <w:b/>
                <w:sz w:val="17"/>
                <w:szCs w:val="17"/>
              </w:rPr>
              <w:t>Project Implementation &amp; Adaptive Management</w:t>
            </w:r>
          </w:p>
        </w:tc>
        <w:tc>
          <w:tcPr>
            <w:tcW w:w="1417" w:type="dxa"/>
          </w:tcPr>
          <w:p w14:paraId="29C7969F" w14:textId="77777777" w:rsidR="003E0AA1" w:rsidRPr="005C5A57" w:rsidRDefault="003E0AA1" w:rsidP="00DF0933">
            <w:pPr>
              <w:pStyle w:val="BodyText"/>
              <w:ind w:left="113" w:right="113"/>
              <w:jc w:val="center"/>
              <w:rPr>
                <w:rFonts w:asciiTheme="minorHAnsi" w:hAnsiTheme="minorHAnsi" w:cstheme="minorHAnsi"/>
                <w:sz w:val="17"/>
                <w:szCs w:val="17"/>
              </w:rPr>
            </w:pPr>
            <w:r w:rsidRPr="005C5A57">
              <w:rPr>
                <w:rFonts w:asciiTheme="minorHAnsi" w:hAnsiTheme="minorHAnsi" w:cstheme="minorHAnsi"/>
                <w:sz w:val="17"/>
                <w:szCs w:val="17"/>
              </w:rPr>
              <w:t xml:space="preserve">Implementation Approach </w:t>
            </w:r>
          </w:p>
          <w:p w14:paraId="68EA1858" w14:textId="77777777" w:rsidR="003E0AA1" w:rsidRPr="005C5A57" w:rsidRDefault="003E0AA1" w:rsidP="00DF0933">
            <w:pPr>
              <w:pStyle w:val="BodyText"/>
              <w:ind w:left="113" w:right="113"/>
              <w:jc w:val="center"/>
              <w:rPr>
                <w:rFonts w:asciiTheme="minorHAnsi" w:hAnsiTheme="minorHAnsi" w:cstheme="minorHAnsi"/>
                <w:bCs/>
                <w:sz w:val="17"/>
                <w:szCs w:val="17"/>
              </w:rPr>
            </w:pPr>
            <w:r w:rsidRPr="005C5A57">
              <w:rPr>
                <w:rFonts w:asciiTheme="minorHAnsi" w:hAnsiTheme="minorHAnsi" w:cstheme="minorHAnsi"/>
                <w:sz w:val="17"/>
                <w:szCs w:val="17"/>
              </w:rPr>
              <w:t>Rating: 6 (HS)</w:t>
            </w:r>
          </w:p>
        </w:tc>
        <w:tc>
          <w:tcPr>
            <w:tcW w:w="7938" w:type="dxa"/>
          </w:tcPr>
          <w:p w14:paraId="77B4C5DA" w14:textId="4473EF0C" w:rsidR="003E0AA1" w:rsidRPr="005C5A57" w:rsidRDefault="003E0AA1" w:rsidP="00DF0933">
            <w:pPr>
              <w:pStyle w:val="BodyText"/>
              <w:ind w:left="113" w:right="113"/>
              <w:jc w:val="left"/>
              <w:rPr>
                <w:rFonts w:asciiTheme="minorHAnsi" w:hAnsiTheme="minorHAnsi" w:cstheme="minorHAnsi"/>
                <w:sz w:val="17"/>
                <w:szCs w:val="17"/>
              </w:rPr>
            </w:pPr>
            <w:r w:rsidRPr="005C5A57">
              <w:rPr>
                <w:rFonts w:asciiTheme="minorHAnsi" w:hAnsiTheme="minorHAnsi" w:cstheme="minorHAnsi"/>
                <w:sz w:val="17"/>
                <w:szCs w:val="17"/>
              </w:rPr>
              <w:t xml:space="preserve">The COVID-19 pandemic had no impact on implementation of the Project.  Though implementation of LCPB has been slow at the start, the pace of implementation has recovered from late 2020 onwards with excellent results. This included UNDP taking over procurement during the first year of the Project due to government not being immediately established after the 2018 elections with no Project Implementation Units (PIUs) set up at RPs (see Paras </w:t>
            </w:r>
            <w:r w:rsidRPr="005C5A57">
              <w:rPr>
                <w:rFonts w:asciiTheme="minorHAnsi" w:hAnsiTheme="minorHAnsi" w:cstheme="minorHAnsi"/>
                <w:color w:val="2B579A"/>
                <w:sz w:val="17"/>
                <w:szCs w:val="17"/>
                <w:shd w:val="clear" w:color="auto" w:fill="E6E6E6"/>
              </w:rPr>
              <w:fldChar w:fldCharType="begin"/>
            </w:r>
            <w:r w:rsidRPr="005C5A57">
              <w:rPr>
                <w:rFonts w:asciiTheme="minorHAnsi" w:hAnsiTheme="minorHAnsi" w:cstheme="minorHAnsi"/>
                <w:sz w:val="17"/>
                <w:szCs w:val="17"/>
              </w:rPr>
              <w:instrText xml:space="preserve"> REF _Ref108858523 \r \h </w:instrText>
            </w:r>
            <w:r w:rsidRPr="005C5A57">
              <w:rPr>
                <w:rFonts w:asciiTheme="minorHAnsi" w:hAnsiTheme="minorHAnsi" w:cstheme="minorHAnsi"/>
                <w:color w:val="2B579A"/>
                <w:sz w:val="17"/>
                <w:szCs w:val="17"/>
                <w:shd w:val="clear" w:color="auto" w:fill="E6E6E6"/>
              </w:rPr>
              <w:instrText xml:space="preserve"> \* MERGEFORMAT </w:instrText>
            </w:r>
            <w:r w:rsidRPr="005C5A57">
              <w:rPr>
                <w:rFonts w:asciiTheme="minorHAnsi" w:hAnsiTheme="minorHAnsi" w:cstheme="minorHAnsi"/>
                <w:color w:val="2B579A"/>
                <w:sz w:val="17"/>
                <w:szCs w:val="17"/>
                <w:shd w:val="clear" w:color="auto" w:fill="E6E6E6"/>
              </w:rPr>
            </w:r>
            <w:r w:rsidRPr="005C5A57">
              <w:rPr>
                <w:rFonts w:asciiTheme="minorHAnsi" w:hAnsiTheme="minorHAnsi" w:cstheme="minorHAnsi"/>
                <w:color w:val="2B579A"/>
                <w:sz w:val="17"/>
                <w:szCs w:val="17"/>
                <w:shd w:val="clear" w:color="auto" w:fill="E6E6E6"/>
              </w:rPr>
              <w:fldChar w:fldCharType="separate"/>
            </w:r>
            <w:r w:rsidR="003A58D5">
              <w:rPr>
                <w:rFonts w:asciiTheme="minorHAnsi" w:hAnsiTheme="minorHAnsi" w:cstheme="minorHAnsi"/>
                <w:sz w:val="17"/>
                <w:szCs w:val="17"/>
              </w:rPr>
              <w:t>83</w:t>
            </w:r>
            <w:r w:rsidRPr="005C5A57">
              <w:rPr>
                <w:rFonts w:asciiTheme="minorHAnsi" w:hAnsiTheme="minorHAnsi" w:cstheme="minorHAnsi"/>
                <w:color w:val="2B579A"/>
                <w:sz w:val="17"/>
                <w:szCs w:val="17"/>
                <w:shd w:val="clear" w:color="auto" w:fill="E6E6E6"/>
              </w:rPr>
              <w:fldChar w:fldCharType="end"/>
            </w:r>
            <w:r w:rsidR="00ED0748" w:rsidRPr="005C5A57">
              <w:rPr>
                <w:rFonts w:asciiTheme="minorHAnsi" w:hAnsiTheme="minorHAnsi" w:cstheme="minorHAnsi"/>
                <w:sz w:val="17"/>
                <w:szCs w:val="17"/>
              </w:rPr>
              <w:t xml:space="preserve"> to </w:t>
            </w:r>
            <w:r w:rsidRPr="005C5A57">
              <w:rPr>
                <w:rFonts w:asciiTheme="minorHAnsi" w:hAnsiTheme="minorHAnsi" w:cstheme="minorHAnsi"/>
                <w:color w:val="2B579A"/>
                <w:sz w:val="17"/>
                <w:szCs w:val="17"/>
                <w:shd w:val="clear" w:color="auto" w:fill="E6E6E6"/>
              </w:rPr>
              <w:fldChar w:fldCharType="begin"/>
            </w:r>
            <w:r w:rsidRPr="005C5A57">
              <w:rPr>
                <w:rFonts w:asciiTheme="minorHAnsi" w:hAnsiTheme="minorHAnsi" w:cstheme="minorHAnsi"/>
                <w:sz w:val="17"/>
                <w:szCs w:val="17"/>
              </w:rPr>
              <w:instrText xml:space="preserve"> REF _Ref108858738 \r \h </w:instrText>
            </w:r>
            <w:r w:rsidRPr="005C5A57">
              <w:rPr>
                <w:rFonts w:asciiTheme="minorHAnsi" w:hAnsiTheme="minorHAnsi" w:cstheme="minorHAnsi"/>
                <w:color w:val="2B579A"/>
                <w:sz w:val="17"/>
                <w:szCs w:val="17"/>
                <w:shd w:val="clear" w:color="auto" w:fill="E6E6E6"/>
              </w:rPr>
              <w:instrText xml:space="preserve"> \* MERGEFORMAT </w:instrText>
            </w:r>
            <w:r w:rsidRPr="005C5A57">
              <w:rPr>
                <w:rFonts w:asciiTheme="minorHAnsi" w:hAnsiTheme="minorHAnsi" w:cstheme="minorHAnsi"/>
                <w:color w:val="2B579A"/>
                <w:sz w:val="17"/>
                <w:szCs w:val="17"/>
                <w:shd w:val="clear" w:color="auto" w:fill="E6E6E6"/>
              </w:rPr>
            </w:r>
            <w:r w:rsidRPr="005C5A57">
              <w:rPr>
                <w:rFonts w:asciiTheme="minorHAnsi" w:hAnsiTheme="minorHAnsi" w:cstheme="minorHAnsi"/>
                <w:color w:val="2B579A"/>
                <w:sz w:val="17"/>
                <w:szCs w:val="17"/>
                <w:shd w:val="clear" w:color="auto" w:fill="E6E6E6"/>
              </w:rPr>
              <w:fldChar w:fldCharType="separate"/>
            </w:r>
            <w:r w:rsidR="003A58D5">
              <w:rPr>
                <w:rFonts w:asciiTheme="minorHAnsi" w:hAnsiTheme="minorHAnsi" w:cstheme="minorHAnsi"/>
                <w:sz w:val="17"/>
                <w:szCs w:val="17"/>
              </w:rPr>
              <w:t>84</w:t>
            </w:r>
            <w:r w:rsidRPr="005C5A57">
              <w:rPr>
                <w:rFonts w:asciiTheme="minorHAnsi" w:hAnsiTheme="minorHAnsi" w:cstheme="minorHAnsi"/>
                <w:color w:val="2B579A"/>
                <w:sz w:val="17"/>
                <w:szCs w:val="17"/>
                <w:shd w:val="clear" w:color="auto" w:fill="E6E6E6"/>
              </w:rPr>
              <w:fldChar w:fldCharType="end"/>
            </w:r>
            <w:r w:rsidRPr="005C5A57">
              <w:rPr>
                <w:rFonts w:asciiTheme="minorHAnsi" w:hAnsiTheme="minorHAnsi" w:cstheme="minorHAnsi"/>
                <w:sz w:val="17"/>
                <w:szCs w:val="17"/>
              </w:rPr>
              <w:t xml:space="preserve">). </w:t>
            </w:r>
          </w:p>
        </w:tc>
      </w:tr>
      <w:tr w:rsidR="003E0AA1" w:rsidRPr="005C5A57" w14:paraId="5829FE01" w14:textId="77777777" w:rsidTr="009A54B5">
        <w:trPr>
          <w:trHeight w:val="800"/>
          <w:tblHeader/>
        </w:trPr>
        <w:tc>
          <w:tcPr>
            <w:tcW w:w="1418" w:type="dxa"/>
            <w:vMerge/>
          </w:tcPr>
          <w:p w14:paraId="2D21E180" w14:textId="77777777" w:rsidR="003E0AA1" w:rsidRPr="005C5A57" w:rsidRDefault="003E0AA1" w:rsidP="00DF0933">
            <w:pPr>
              <w:pStyle w:val="TableParagraph"/>
              <w:tabs>
                <w:tab w:val="left" w:pos="1147"/>
              </w:tabs>
              <w:ind w:left="113"/>
              <w:rPr>
                <w:rFonts w:asciiTheme="minorHAnsi" w:hAnsiTheme="minorHAnsi" w:cstheme="minorHAnsi"/>
                <w:b/>
                <w:sz w:val="17"/>
                <w:szCs w:val="17"/>
              </w:rPr>
            </w:pPr>
          </w:p>
        </w:tc>
        <w:tc>
          <w:tcPr>
            <w:tcW w:w="1417" w:type="dxa"/>
          </w:tcPr>
          <w:p w14:paraId="07D4A7AC" w14:textId="77777777" w:rsidR="003E0AA1" w:rsidRPr="005C5A57" w:rsidRDefault="003E0AA1" w:rsidP="00DF0933">
            <w:pPr>
              <w:pStyle w:val="BodyText"/>
              <w:ind w:left="113" w:right="113"/>
              <w:jc w:val="center"/>
              <w:rPr>
                <w:rFonts w:asciiTheme="minorHAnsi" w:hAnsiTheme="minorHAnsi" w:cstheme="minorHAnsi"/>
                <w:sz w:val="17"/>
                <w:szCs w:val="17"/>
              </w:rPr>
            </w:pPr>
            <w:r w:rsidRPr="005C5A57">
              <w:rPr>
                <w:rFonts w:asciiTheme="minorHAnsi" w:hAnsiTheme="minorHAnsi" w:cstheme="minorHAnsi"/>
                <w:sz w:val="17"/>
                <w:szCs w:val="17"/>
              </w:rPr>
              <w:t>Monitoring and Evaluation</w:t>
            </w:r>
          </w:p>
          <w:p w14:paraId="04311F7F" w14:textId="77777777" w:rsidR="003E0AA1" w:rsidRPr="005C5A57" w:rsidRDefault="003E0AA1" w:rsidP="00DF0933">
            <w:pPr>
              <w:pStyle w:val="BodyText"/>
              <w:ind w:left="113" w:right="113"/>
              <w:jc w:val="center"/>
              <w:rPr>
                <w:rFonts w:asciiTheme="minorHAnsi" w:hAnsiTheme="minorHAnsi" w:cstheme="minorHAnsi"/>
                <w:sz w:val="17"/>
                <w:szCs w:val="17"/>
              </w:rPr>
            </w:pPr>
            <w:r w:rsidRPr="005C5A57">
              <w:rPr>
                <w:rFonts w:asciiTheme="minorHAnsi" w:hAnsiTheme="minorHAnsi" w:cstheme="minorHAnsi"/>
                <w:sz w:val="17"/>
                <w:szCs w:val="17"/>
              </w:rPr>
              <w:t>Rating: 5 (S)</w:t>
            </w:r>
          </w:p>
        </w:tc>
        <w:tc>
          <w:tcPr>
            <w:tcW w:w="7938" w:type="dxa"/>
          </w:tcPr>
          <w:p w14:paraId="6B91EC7A" w14:textId="2115D1F4" w:rsidR="003E0AA1" w:rsidRPr="005C5A57" w:rsidRDefault="003E0AA1" w:rsidP="00DF0933">
            <w:pPr>
              <w:pStyle w:val="BodyText"/>
              <w:ind w:left="113" w:right="113"/>
              <w:jc w:val="left"/>
              <w:rPr>
                <w:rFonts w:asciiTheme="minorHAnsi" w:hAnsiTheme="minorHAnsi" w:cstheme="minorHAnsi"/>
                <w:sz w:val="17"/>
                <w:szCs w:val="17"/>
              </w:rPr>
            </w:pPr>
            <w:r w:rsidRPr="005C5A57">
              <w:rPr>
                <w:rFonts w:asciiTheme="minorHAnsi" w:hAnsiTheme="minorHAnsi" w:cstheme="minorHAnsi"/>
                <w:sz w:val="17"/>
                <w:szCs w:val="17"/>
              </w:rPr>
              <w:t>The monitoring and evaluation systems setup for LCPB are rated as satisfactory considering the diligent reporting of the progress of activities against the LCPB PRF (see Paras</w:t>
            </w:r>
            <w:r w:rsidR="00DA0877" w:rsidRPr="005C5A57">
              <w:rPr>
                <w:rFonts w:asciiTheme="minorHAnsi" w:hAnsiTheme="minorHAnsi" w:cstheme="minorHAnsi"/>
                <w:sz w:val="17"/>
                <w:szCs w:val="17"/>
              </w:rPr>
              <w:t xml:space="preserve"> </w:t>
            </w:r>
            <w:r w:rsidR="00DA0877" w:rsidRPr="005C5A57">
              <w:rPr>
                <w:rFonts w:asciiTheme="minorHAnsi" w:hAnsiTheme="minorHAnsi" w:cstheme="minorHAnsi"/>
                <w:sz w:val="17"/>
                <w:szCs w:val="17"/>
              </w:rPr>
              <w:fldChar w:fldCharType="begin"/>
            </w:r>
            <w:r w:rsidR="00DA0877" w:rsidRPr="005C5A57">
              <w:rPr>
                <w:rFonts w:asciiTheme="minorHAnsi" w:hAnsiTheme="minorHAnsi" w:cstheme="minorHAnsi"/>
                <w:sz w:val="17"/>
                <w:szCs w:val="17"/>
              </w:rPr>
              <w:instrText xml:space="preserve"> REF _Ref109761713 \r \h </w:instrText>
            </w:r>
            <w:r w:rsidR="00DA0877" w:rsidRPr="005C5A57">
              <w:rPr>
                <w:rFonts w:asciiTheme="minorHAnsi" w:hAnsiTheme="minorHAnsi" w:cstheme="minorHAnsi"/>
                <w:sz w:val="17"/>
                <w:szCs w:val="17"/>
              </w:rPr>
            </w:r>
            <w:r w:rsidR="00DA0877" w:rsidRPr="005C5A57">
              <w:rPr>
                <w:rFonts w:asciiTheme="minorHAnsi" w:hAnsiTheme="minorHAnsi" w:cstheme="minorHAnsi"/>
                <w:sz w:val="17"/>
                <w:szCs w:val="17"/>
              </w:rPr>
              <w:fldChar w:fldCharType="separate"/>
            </w:r>
            <w:r w:rsidR="003A58D5">
              <w:rPr>
                <w:rFonts w:asciiTheme="minorHAnsi" w:hAnsiTheme="minorHAnsi" w:cstheme="minorHAnsi"/>
                <w:sz w:val="17"/>
                <w:szCs w:val="17"/>
              </w:rPr>
              <w:t>98</w:t>
            </w:r>
            <w:r w:rsidR="00DA0877" w:rsidRPr="005C5A57">
              <w:rPr>
                <w:rFonts w:asciiTheme="minorHAnsi" w:hAnsiTheme="minorHAnsi" w:cstheme="minorHAnsi"/>
                <w:sz w:val="17"/>
                <w:szCs w:val="17"/>
              </w:rPr>
              <w:fldChar w:fldCharType="end"/>
            </w:r>
            <w:r w:rsidR="00DA0877" w:rsidRPr="005C5A57">
              <w:rPr>
                <w:rFonts w:asciiTheme="minorHAnsi" w:hAnsiTheme="minorHAnsi" w:cstheme="minorHAnsi"/>
                <w:sz w:val="17"/>
                <w:szCs w:val="17"/>
              </w:rPr>
              <w:t xml:space="preserve"> to </w:t>
            </w:r>
            <w:r w:rsidR="00DA0877" w:rsidRPr="005C5A57">
              <w:rPr>
                <w:rFonts w:asciiTheme="minorHAnsi" w:hAnsiTheme="minorHAnsi" w:cstheme="minorHAnsi"/>
                <w:sz w:val="17"/>
                <w:szCs w:val="17"/>
              </w:rPr>
              <w:fldChar w:fldCharType="begin"/>
            </w:r>
            <w:r w:rsidR="00DA0877" w:rsidRPr="005C5A57">
              <w:rPr>
                <w:rFonts w:asciiTheme="minorHAnsi" w:hAnsiTheme="minorHAnsi" w:cstheme="minorHAnsi"/>
                <w:sz w:val="17"/>
                <w:szCs w:val="17"/>
              </w:rPr>
              <w:instrText xml:space="preserve"> REF _Ref112656155 \r \h </w:instrText>
            </w:r>
            <w:r w:rsidR="00DA0877" w:rsidRPr="005C5A57">
              <w:rPr>
                <w:rFonts w:asciiTheme="minorHAnsi" w:hAnsiTheme="minorHAnsi" w:cstheme="minorHAnsi"/>
                <w:sz w:val="17"/>
                <w:szCs w:val="17"/>
              </w:rPr>
            </w:r>
            <w:r w:rsidR="00DA0877" w:rsidRPr="005C5A57">
              <w:rPr>
                <w:rFonts w:asciiTheme="minorHAnsi" w:hAnsiTheme="minorHAnsi" w:cstheme="minorHAnsi"/>
                <w:sz w:val="17"/>
                <w:szCs w:val="17"/>
              </w:rPr>
              <w:fldChar w:fldCharType="separate"/>
            </w:r>
            <w:r w:rsidR="003A58D5">
              <w:rPr>
                <w:rFonts w:asciiTheme="minorHAnsi" w:hAnsiTheme="minorHAnsi" w:cstheme="minorHAnsi"/>
                <w:sz w:val="17"/>
                <w:szCs w:val="17"/>
              </w:rPr>
              <w:t>104</w:t>
            </w:r>
            <w:r w:rsidR="00DA0877" w:rsidRPr="005C5A57">
              <w:rPr>
                <w:rFonts w:asciiTheme="minorHAnsi" w:hAnsiTheme="minorHAnsi" w:cstheme="minorHAnsi"/>
                <w:sz w:val="17"/>
                <w:szCs w:val="17"/>
              </w:rPr>
              <w:fldChar w:fldCharType="end"/>
            </w:r>
            <w:r w:rsidRPr="005C5A57">
              <w:rPr>
                <w:rFonts w:asciiTheme="minorHAnsi" w:hAnsiTheme="minorHAnsi" w:cstheme="minorHAnsi"/>
                <w:sz w:val="17"/>
                <w:szCs w:val="17"/>
              </w:rPr>
              <w:t xml:space="preserve">). The Project has developed a Monitoring plan which is strictly followed. In addition to that regular that regular spot checks and HACT assessment of all Responsible Parties have been conducted at the CO level.  </w:t>
            </w:r>
          </w:p>
        </w:tc>
      </w:tr>
      <w:tr w:rsidR="003E0AA1" w:rsidRPr="005C5A57" w14:paraId="55E7D033" w14:textId="77777777" w:rsidTr="009A54B5">
        <w:trPr>
          <w:trHeight w:val="800"/>
          <w:tblHeader/>
        </w:trPr>
        <w:tc>
          <w:tcPr>
            <w:tcW w:w="1418" w:type="dxa"/>
            <w:vMerge/>
          </w:tcPr>
          <w:p w14:paraId="5E02459A" w14:textId="77777777" w:rsidR="003E0AA1" w:rsidRPr="005C5A57" w:rsidRDefault="003E0AA1" w:rsidP="00DF0933">
            <w:pPr>
              <w:pStyle w:val="TableParagraph"/>
              <w:tabs>
                <w:tab w:val="left" w:pos="1147"/>
              </w:tabs>
              <w:ind w:left="113"/>
              <w:rPr>
                <w:rFonts w:asciiTheme="minorHAnsi" w:hAnsiTheme="minorHAnsi" w:cstheme="minorHAnsi"/>
                <w:b/>
                <w:sz w:val="17"/>
                <w:szCs w:val="17"/>
              </w:rPr>
            </w:pPr>
          </w:p>
        </w:tc>
        <w:tc>
          <w:tcPr>
            <w:tcW w:w="1417" w:type="dxa"/>
          </w:tcPr>
          <w:p w14:paraId="18350B9A" w14:textId="77777777" w:rsidR="003E0AA1" w:rsidRPr="005C5A57" w:rsidRDefault="003E0AA1" w:rsidP="00DF0933">
            <w:pPr>
              <w:pStyle w:val="BodyText"/>
              <w:ind w:left="113" w:right="113"/>
              <w:jc w:val="center"/>
              <w:rPr>
                <w:rFonts w:asciiTheme="minorHAnsi" w:hAnsiTheme="minorHAnsi" w:cstheme="minorHAnsi"/>
                <w:sz w:val="17"/>
                <w:szCs w:val="17"/>
              </w:rPr>
            </w:pPr>
            <w:r w:rsidRPr="005C5A57">
              <w:rPr>
                <w:rFonts w:asciiTheme="minorHAnsi" w:hAnsiTheme="minorHAnsi" w:cstheme="minorHAnsi"/>
                <w:sz w:val="17"/>
                <w:szCs w:val="17"/>
              </w:rPr>
              <w:t>Stakeholder Participation</w:t>
            </w:r>
          </w:p>
          <w:p w14:paraId="460AC094" w14:textId="77777777" w:rsidR="003E0AA1" w:rsidRPr="005C5A57" w:rsidRDefault="003E0AA1" w:rsidP="00DF0933">
            <w:pPr>
              <w:pStyle w:val="BodyText"/>
              <w:ind w:left="113" w:right="113"/>
              <w:jc w:val="center"/>
              <w:rPr>
                <w:rFonts w:asciiTheme="minorHAnsi" w:hAnsiTheme="minorHAnsi" w:cstheme="minorHAnsi"/>
                <w:sz w:val="17"/>
                <w:szCs w:val="17"/>
              </w:rPr>
            </w:pPr>
            <w:r w:rsidRPr="005C5A57">
              <w:rPr>
                <w:rFonts w:asciiTheme="minorHAnsi" w:hAnsiTheme="minorHAnsi" w:cstheme="minorHAnsi"/>
                <w:sz w:val="17"/>
                <w:szCs w:val="17"/>
              </w:rPr>
              <w:t>Rating: 5 (S)</w:t>
            </w:r>
          </w:p>
        </w:tc>
        <w:tc>
          <w:tcPr>
            <w:tcW w:w="7938" w:type="dxa"/>
          </w:tcPr>
          <w:p w14:paraId="258AB8FF" w14:textId="7EDD7A83" w:rsidR="003E0AA1" w:rsidRPr="005C5A57" w:rsidRDefault="003E0AA1" w:rsidP="00DF0933">
            <w:pPr>
              <w:pStyle w:val="BodyText"/>
              <w:ind w:left="113" w:right="113"/>
              <w:jc w:val="left"/>
              <w:rPr>
                <w:rFonts w:asciiTheme="minorHAnsi" w:hAnsiTheme="minorHAnsi" w:cstheme="minorHAnsi"/>
                <w:sz w:val="17"/>
                <w:szCs w:val="17"/>
              </w:rPr>
            </w:pPr>
            <w:r w:rsidRPr="005C5A57">
              <w:rPr>
                <w:rFonts w:asciiTheme="minorHAnsi" w:hAnsiTheme="minorHAnsi" w:cstheme="minorHAnsi"/>
                <w:sz w:val="17"/>
                <w:szCs w:val="17"/>
              </w:rPr>
              <w:t xml:space="preserve">The most important stakeholder engagement activities have been with the RPs with </w:t>
            </w:r>
            <w:r w:rsidR="0053532C">
              <w:rPr>
                <w:rFonts w:asciiTheme="minorHAnsi" w:hAnsiTheme="minorHAnsi" w:cstheme="minorHAnsi"/>
                <w:sz w:val="17"/>
                <w:szCs w:val="17"/>
              </w:rPr>
              <w:t>8</w:t>
            </w:r>
            <w:r w:rsidRPr="005C5A57">
              <w:rPr>
                <w:rFonts w:asciiTheme="minorHAnsi" w:hAnsiTheme="minorHAnsi" w:cstheme="minorHAnsi"/>
                <w:sz w:val="17"/>
                <w:szCs w:val="17"/>
              </w:rPr>
              <w:t xml:space="preserve"> Project Board meetings (compared to a recommended one per year from ProDoc). The Project team has also had regular programmatic visits to Responsible Parties with daily communication with PIUs from ministries and environment funds, and field visits to construction sites and training event</w:t>
            </w:r>
            <w:r w:rsidR="0053532C">
              <w:rPr>
                <w:rFonts w:asciiTheme="minorHAnsi" w:hAnsiTheme="minorHAnsi" w:cstheme="minorHAnsi"/>
                <w:sz w:val="17"/>
                <w:szCs w:val="17"/>
              </w:rPr>
              <w:t xml:space="preserve">s (Paras </w:t>
            </w:r>
            <w:r w:rsidR="0053532C">
              <w:rPr>
                <w:rFonts w:asciiTheme="minorHAnsi" w:hAnsiTheme="minorHAnsi" w:cstheme="minorHAnsi"/>
                <w:sz w:val="17"/>
                <w:szCs w:val="17"/>
              </w:rPr>
              <w:fldChar w:fldCharType="begin"/>
            </w:r>
            <w:r w:rsidR="0053532C">
              <w:rPr>
                <w:rFonts w:asciiTheme="minorHAnsi" w:hAnsiTheme="minorHAnsi" w:cstheme="minorHAnsi"/>
                <w:sz w:val="17"/>
                <w:szCs w:val="17"/>
              </w:rPr>
              <w:instrText xml:space="preserve"> REF _Ref109761800 \r \h </w:instrText>
            </w:r>
            <w:r w:rsidR="0053532C">
              <w:rPr>
                <w:rFonts w:asciiTheme="minorHAnsi" w:hAnsiTheme="minorHAnsi" w:cstheme="minorHAnsi"/>
                <w:sz w:val="17"/>
                <w:szCs w:val="17"/>
              </w:rPr>
            </w:r>
            <w:r w:rsidR="0053532C">
              <w:rPr>
                <w:rFonts w:asciiTheme="minorHAnsi" w:hAnsiTheme="minorHAnsi" w:cstheme="minorHAnsi"/>
                <w:sz w:val="17"/>
                <w:szCs w:val="17"/>
              </w:rPr>
              <w:fldChar w:fldCharType="separate"/>
            </w:r>
            <w:r w:rsidR="000A0503">
              <w:rPr>
                <w:rFonts w:asciiTheme="minorHAnsi" w:hAnsiTheme="minorHAnsi" w:cstheme="minorHAnsi"/>
                <w:sz w:val="17"/>
                <w:szCs w:val="17"/>
              </w:rPr>
              <w:t>105</w:t>
            </w:r>
            <w:r w:rsidR="0053532C">
              <w:rPr>
                <w:rFonts w:asciiTheme="minorHAnsi" w:hAnsiTheme="minorHAnsi" w:cstheme="minorHAnsi"/>
                <w:sz w:val="17"/>
                <w:szCs w:val="17"/>
              </w:rPr>
              <w:fldChar w:fldCharType="end"/>
            </w:r>
            <w:r w:rsidR="0053532C">
              <w:rPr>
                <w:rFonts w:asciiTheme="minorHAnsi" w:hAnsiTheme="minorHAnsi" w:cstheme="minorHAnsi"/>
                <w:sz w:val="17"/>
                <w:szCs w:val="17"/>
              </w:rPr>
              <w:t>-</w:t>
            </w:r>
            <w:r w:rsidR="0053532C">
              <w:rPr>
                <w:rFonts w:asciiTheme="minorHAnsi" w:hAnsiTheme="minorHAnsi" w:cstheme="minorHAnsi"/>
                <w:sz w:val="17"/>
                <w:szCs w:val="17"/>
              </w:rPr>
              <w:fldChar w:fldCharType="begin"/>
            </w:r>
            <w:r w:rsidR="0053532C">
              <w:rPr>
                <w:rFonts w:asciiTheme="minorHAnsi" w:hAnsiTheme="minorHAnsi" w:cstheme="minorHAnsi"/>
                <w:sz w:val="17"/>
                <w:szCs w:val="17"/>
              </w:rPr>
              <w:instrText xml:space="preserve"> REF _Ref113546901 \r \h </w:instrText>
            </w:r>
            <w:r w:rsidR="0053532C">
              <w:rPr>
                <w:rFonts w:asciiTheme="minorHAnsi" w:hAnsiTheme="minorHAnsi" w:cstheme="minorHAnsi"/>
                <w:sz w:val="17"/>
                <w:szCs w:val="17"/>
              </w:rPr>
            </w:r>
            <w:r w:rsidR="0053532C">
              <w:rPr>
                <w:rFonts w:asciiTheme="minorHAnsi" w:hAnsiTheme="minorHAnsi" w:cstheme="minorHAnsi"/>
                <w:sz w:val="17"/>
                <w:szCs w:val="17"/>
              </w:rPr>
              <w:fldChar w:fldCharType="separate"/>
            </w:r>
            <w:r w:rsidR="0053532C">
              <w:rPr>
                <w:rFonts w:asciiTheme="minorHAnsi" w:hAnsiTheme="minorHAnsi" w:cstheme="minorHAnsi"/>
                <w:sz w:val="17"/>
                <w:szCs w:val="17"/>
              </w:rPr>
              <w:t>106</w:t>
            </w:r>
            <w:r w:rsidR="0053532C">
              <w:rPr>
                <w:rFonts w:asciiTheme="minorHAnsi" w:hAnsiTheme="minorHAnsi" w:cstheme="minorHAnsi"/>
                <w:sz w:val="17"/>
                <w:szCs w:val="17"/>
              </w:rPr>
              <w:fldChar w:fldCharType="end"/>
            </w:r>
            <w:r w:rsidR="003A58D5">
              <w:rPr>
                <w:rFonts w:asciiTheme="minorHAnsi" w:hAnsiTheme="minorHAnsi" w:cstheme="minorHAnsi"/>
                <w:sz w:val="17"/>
                <w:szCs w:val="17"/>
              </w:rPr>
              <w:t>)</w:t>
            </w:r>
            <w:r w:rsidRPr="005C5A57">
              <w:rPr>
                <w:rFonts w:asciiTheme="minorHAnsi" w:hAnsiTheme="minorHAnsi" w:cstheme="minorHAnsi"/>
                <w:sz w:val="17"/>
                <w:szCs w:val="17"/>
              </w:rPr>
              <w:t xml:space="preserve">. </w:t>
            </w:r>
          </w:p>
        </w:tc>
      </w:tr>
      <w:tr w:rsidR="003E0AA1" w:rsidRPr="005C5A57" w14:paraId="69E19CBE" w14:textId="77777777" w:rsidTr="009A54B5">
        <w:trPr>
          <w:trHeight w:val="200"/>
          <w:tblHeader/>
        </w:trPr>
        <w:tc>
          <w:tcPr>
            <w:tcW w:w="1418" w:type="dxa"/>
          </w:tcPr>
          <w:p w14:paraId="392B0BE5" w14:textId="77777777" w:rsidR="003E0AA1" w:rsidRPr="005C5A57" w:rsidRDefault="003E0AA1" w:rsidP="00DF0933">
            <w:pPr>
              <w:pStyle w:val="BodyText"/>
              <w:ind w:left="113" w:right="113"/>
              <w:rPr>
                <w:rFonts w:asciiTheme="minorHAnsi" w:hAnsiTheme="minorHAnsi" w:cstheme="minorHAnsi"/>
                <w:b/>
                <w:bCs/>
                <w:sz w:val="17"/>
                <w:szCs w:val="17"/>
              </w:rPr>
            </w:pPr>
            <w:r w:rsidRPr="005C5A57">
              <w:rPr>
                <w:rFonts w:asciiTheme="minorHAnsi" w:hAnsiTheme="minorHAnsi" w:cstheme="minorHAnsi"/>
                <w:b/>
                <w:sz w:val="17"/>
                <w:szCs w:val="17"/>
              </w:rPr>
              <w:t>Sustainability</w:t>
            </w:r>
          </w:p>
        </w:tc>
        <w:tc>
          <w:tcPr>
            <w:tcW w:w="1417" w:type="dxa"/>
          </w:tcPr>
          <w:p w14:paraId="43742217" w14:textId="77777777" w:rsidR="003E0AA1" w:rsidRPr="005C5A57" w:rsidRDefault="003E0AA1" w:rsidP="00DF0933">
            <w:pPr>
              <w:pStyle w:val="BodyText"/>
              <w:ind w:left="113" w:right="113"/>
              <w:jc w:val="center"/>
              <w:rPr>
                <w:rFonts w:asciiTheme="minorHAnsi" w:hAnsiTheme="minorHAnsi" w:cstheme="minorHAnsi"/>
                <w:bCs/>
                <w:sz w:val="17"/>
                <w:szCs w:val="17"/>
              </w:rPr>
            </w:pPr>
            <w:r w:rsidRPr="005C5A57">
              <w:rPr>
                <w:rFonts w:asciiTheme="minorHAnsi" w:hAnsiTheme="minorHAnsi" w:cstheme="minorHAnsi"/>
                <w:sz w:val="17"/>
                <w:szCs w:val="17"/>
              </w:rPr>
              <w:t>Sustainability Rating: 3 (ML)</w:t>
            </w:r>
          </w:p>
        </w:tc>
        <w:tc>
          <w:tcPr>
            <w:tcW w:w="7938" w:type="dxa"/>
          </w:tcPr>
          <w:p w14:paraId="594C9449" w14:textId="729D8798" w:rsidR="003E0AA1" w:rsidRPr="005C5A57" w:rsidRDefault="003E0AA1" w:rsidP="00DF0933">
            <w:pPr>
              <w:pStyle w:val="BodyText"/>
              <w:ind w:left="113" w:right="113"/>
              <w:jc w:val="left"/>
              <w:rPr>
                <w:rFonts w:asciiTheme="minorHAnsi" w:hAnsiTheme="minorHAnsi" w:cstheme="minorHAnsi"/>
                <w:sz w:val="17"/>
                <w:szCs w:val="17"/>
                <w:lang w:eastAsia="en-CA"/>
              </w:rPr>
            </w:pPr>
            <w:r w:rsidRPr="005C5A57">
              <w:rPr>
                <w:rFonts w:asciiTheme="minorHAnsi" w:hAnsiTheme="minorHAnsi" w:cstheme="minorHAnsi"/>
                <w:sz w:val="17"/>
                <w:szCs w:val="17"/>
                <w:lang w:eastAsia="en-CA"/>
              </w:rPr>
              <w:t>The Project is starting to experience shortages of commodities, goods and equipment as well as shortages of qualified personnel and workers, potentially slowing down the work of EE retrofitting of public buildings (see Paras</w:t>
            </w:r>
            <w:r w:rsidR="003419F6" w:rsidRPr="005C5A57">
              <w:rPr>
                <w:rFonts w:asciiTheme="minorHAnsi" w:hAnsiTheme="minorHAnsi" w:cstheme="minorHAnsi"/>
                <w:sz w:val="17"/>
                <w:szCs w:val="17"/>
                <w:lang w:eastAsia="en-CA"/>
              </w:rPr>
              <w:t xml:space="preserve"> </w:t>
            </w:r>
            <w:r w:rsidR="003419F6" w:rsidRPr="005C5A57">
              <w:rPr>
                <w:rFonts w:asciiTheme="minorHAnsi" w:hAnsiTheme="minorHAnsi" w:cstheme="minorHAnsi"/>
                <w:sz w:val="17"/>
                <w:szCs w:val="17"/>
                <w:lang w:eastAsia="en-CA"/>
              </w:rPr>
              <w:fldChar w:fldCharType="begin"/>
            </w:r>
            <w:r w:rsidR="003419F6" w:rsidRPr="005C5A57">
              <w:rPr>
                <w:rFonts w:asciiTheme="minorHAnsi" w:hAnsiTheme="minorHAnsi" w:cstheme="minorHAnsi"/>
                <w:sz w:val="17"/>
                <w:szCs w:val="17"/>
                <w:lang w:eastAsia="en-CA"/>
              </w:rPr>
              <w:instrText xml:space="preserve"> REF _Ref112656220 \r \h </w:instrText>
            </w:r>
            <w:r w:rsidR="003419F6" w:rsidRPr="005C5A57">
              <w:rPr>
                <w:rFonts w:asciiTheme="minorHAnsi" w:hAnsiTheme="minorHAnsi" w:cstheme="minorHAnsi"/>
                <w:sz w:val="17"/>
                <w:szCs w:val="17"/>
                <w:lang w:eastAsia="en-CA"/>
              </w:rPr>
            </w:r>
            <w:r w:rsidR="003419F6" w:rsidRPr="005C5A57">
              <w:rPr>
                <w:rFonts w:asciiTheme="minorHAnsi" w:hAnsiTheme="minorHAnsi" w:cstheme="minorHAnsi"/>
                <w:sz w:val="17"/>
                <w:szCs w:val="17"/>
                <w:lang w:eastAsia="en-CA"/>
              </w:rPr>
              <w:fldChar w:fldCharType="separate"/>
            </w:r>
            <w:r w:rsidR="000A0503">
              <w:rPr>
                <w:rFonts w:asciiTheme="minorHAnsi" w:hAnsiTheme="minorHAnsi" w:cstheme="minorHAnsi"/>
                <w:sz w:val="17"/>
                <w:szCs w:val="17"/>
                <w:lang w:eastAsia="en-CA"/>
              </w:rPr>
              <w:t>117</w:t>
            </w:r>
            <w:r w:rsidR="003419F6" w:rsidRPr="005C5A57">
              <w:rPr>
                <w:rFonts w:asciiTheme="minorHAnsi" w:hAnsiTheme="minorHAnsi" w:cstheme="minorHAnsi"/>
                <w:sz w:val="17"/>
                <w:szCs w:val="17"/>
                <w:lang w:eastAsia="en-CA"/>
              </w:rPr>
              <w:fldChar w:fldCharType="end"/>
            </w:r>
            <w:r w:rsidR="003419F6" w:rsidRPr="005C5A57">
              <w:rPr>
                <w:rFonts w:asciiTheme="minorHAnsi" w:hAnsiTheme="minorHAnsi" w:cstheme="minorHAnsi"/>
                <w:sz w:val="17"/>
                <w:szCs w:val="17"/>
                <w:lang w:eastAsia="en-CA"/>
              </w:rPr>
              <w:t xml:space="preserve"> to </w:t>
            </w:r>
            <w:r w:rsidR="003419F6" w:rsidRPr="005C5A57">
              <w:rPr>
                <w:rFonts w:asciiTheme="minorHAnsi" w:hAnsiTheme="minorHAnsi" w:cstheme="minorHAnsi"/>
                <w:sz w:val="17"/>
                <w:szCs w:val="17"/>
                <w:lang w:eastAsia="en-CA"/>
              </w:rPr>
              <w:fldChar w:fldCharType="begin"/>
            </w:r>
            <w:r w:rsidR="003419F6" w:rsidRPr="005C5A57">
              <w:rPr>
                <w:rFonts w:asciiTheme="minorHAnsi" w:hAnsiTheme="minorHAnsi" w:cstheme="minorHAnsi"/>
                <w:sz w:val="17"/>
                <w:szCs w:val="17"/>
                <w:lang w:eastAsia="en-CA"/>
              </w:rPr>
              <w:instrText xml:space="preserve"> REF _Ref112656274 \r \h </w:instrText>
            </w:r>
            <w:r w:rsidR="003419F6" w:rsidRPr="005C5A57">
              <w:rPr>
                <w:rFonts w:asciiTheme="minorHAnsi" w:hAnsiTheme="minorHAnsi" w:cstheme="minorHAnsi"/>
                <w:sz w:val="17"/>
                <w:szCs w:val="17"/>
                <w:lang w:eastAsia="en-CA"/>
              </w:rPr>
            </w:r>
            <w:r w:rsidR="003419F6" w:rsidRPr="005C5A57">
              <w:rPr>
                <w:rFonts w:asciiTheme="minorHAnsi" w:hAnsiTheme="minorHAnsi" w:cstheme="minorHAnsi"/>
                <w:sz w:val="17"/>
                <w:szCs w:val="17"/>
                <w:lang w:eastAsia="en-CA"/>
              </w:rPr>
              <w:fldChar w:fldCharType="separate"/>
            </w:r>
            <w:r w:rsidR="0053532C">
              <w:rPr>
                <w:rFonts w:asciiTheme="minorHAnsi" w:hAnsiTheme="minorHAnsi" w:cstheme="minorHAnsi"/>
                <w:sz w:val="17"/>
                <w:szCs w:val="17"/>
                <w:lang w:eastAsia="en-CA"/>
              </w:rPr>
              <w:t>121</w:t>
            </w:r>
            <w:r w:rsidR="003419F6" w:rsidRPr="005C5A57">
              <w:rPr>
                <w:rFonts w:asciiTheme="minorHAnsi" w:hAnsiTheme="minorHAnsi" w:cstheme="minorHAnsi"/>
                <w:sz w:val="17"/>
                <w:szCs w:val="17"/>
                <w:lang w:eastAsia="en-CA"/>
              </w:rPr>
              <w:fldChar w:fldCharType="end"/>
            </w:r>
            <w:r w:rsidRPr="005C5A57">
              <w:rPr>
                <w:rFonts w:asciiTheme="minorHAnsi" w:hAnsiTheme="minorHAnsi" w:cstheme="minorHAnsi"/>
                <w:sz w:val="17"/>
                <w:szCs w:val="17"/>
                <w:lang w:eastAsia="en-CA"/>
              </w:rPr>
              <w:t xml:space="preserve">). The procurement of construction materials was difficult due to the closure of borders, after which the arrival of workers on the construction sites was difficult due to the lockdown. </w:t>
            </w:r>
          </w:p>
        </w:tc>
      </w:tr>
      <w:tr w:rsidR="003E0AA1" w:rsidRPr="005C5A57" w14:paraId="63E212A7" w14:textId="77777777" w:rsidTr="009A54B5">
        <w:trPr>
          <w:trHeight w:val="200"/>
          <w:tblHeader/>
        </w:trPr>
        <w:tc>
          <w:tcPr>
            <w:tcW w:w="1418" w:type="dxa"/>
          </w:tcPr>
          <w:p w14:paraId="0F471844" w14:textId="77777777" w:rsidR="003E0AA1" w:rsidRPr="005C5A57" w:rsidRDefault="003E0AA1" w:rsidP="00DF0933">
            <w:pPr>
              <w:pStyle w:val="BodyText"/>
              <w:ind w:left="113" w:right="113"/>
              <w:jc w:val="left"/>
              <w:rPr>
                <w:rFonts w:asciiTheme="minorHAnsi" w:hAnsiTheme="minorHAnsi" w:cstheme="minorHAnsi"/>
                <w:b/>
                <w:sz w:val="17"/>
                <w:szCs w:val="17"/>
              </w:rPr>
            </w:pPr>
            <w:r w:rsidRPr="005C5A57">
              <w:rPr>
                <w:rFonts w:asciiTheme="minorHAnsi" w:hAnsiTheme="minorHAnsi" w:cstheme="minorHAnsi"/>
                <w:b/>
                <w:sz w:val="17"/>
                <w:szCs w:val="17"/>
              </w:rPr>
              <w:t>Overall Project Achievement and impact</w:t>
            </w:r>
          </w:p>
        </w:tc>
        <w:tc>
          <w:tcPr>
            <w:tcW w:w="1417" w:type="dxa"/>
          </w:tcPr>
          <w:p w14:paraId="357AAA1E" w14:textId="77777777" w:rsidR="003E0AA1" w:rsidRPr="005C5A57" w:rsidRDefault="003E0AA1" w:rsidP="00DF0933">
            <w:pPr>
              <w:pStyle w:val="BodyText"/>
              <w:ind w:left="113" w:right="113"/>
              <w:jc w:val="center"/>
              <w:rPr>
                <w:rFonts w:asciiTheme="minorHAnsi" w:hAnsiTheme="minorHAnsi" w:cstheme="minorHAnsi"/>
                <w:sz w:val="17"/>
                <w:szCs w:val="17"/>
              </w:rPr>
            </w:pPr>
            <w:r w:rsidRPr="005C5A57">
              <w:rPr>
                <w:rFonts w:asciiTheme="minorHAnsi" w:hAnsiTheme="minorHAnsi" w:cstheme="minorHAnsi"/>
                <w:sz w:val="17"/>
                <w:szCs w:val="17"/>
              </w:rPr>
              <w:t>Rating: 5 (S)</w:t>
            </w:r>
          </w:p>
        </w:tc>
        <w:tc>
          <w:tcPr>
            <w:tcW w:w="7938" w:type="dxa"/>
          </w:tcPr>
          <w:p w14:paraId="3DDD0A54" w14:textId="488D7BBD" w:rsidR="003E0AA1" w:rsidRPr="005C5A57" w:rsidRDefault="003E0AA1" w:rsidP="00DF0933">
            <w:pPr>
              <w:pStyle w:val="BodyText"/>
              <w:ind w:left="113" w:right="113"/>
              <w:jc w:val="left"/>
              <w:rPr>
                <w:rFonts w:asciiTheme="minorHAnsi" w:hAnsiTheme="minorHAnsi" w:cstheme="minorHAnsi"/>
                <w:sz w:val="17"/>
                <w:szCs w:val="17"/>
                <w:lang w:eastAsia="en-CA"/>
              </w:rPr>
            </w:pPr>
            <w:r w:rsidRPr="005C5A57">
              <w:rPr>
                <w:rFonts w:asciiTheme="minorHAnsi" w:hAnsiTheme="minorHAnsi" w:cstheme="minorHAnsi"/>
                <w:sz w:val="17"/>
                <w:szCs w:val="17"/>
                <w:lang w:eastAsia="en-CA"/>
              </w:rPr>
              <w:t xml:space="preserve">While the Project is contributing to the achievement of scaling-up investments in EE measures for public buildings and is on track to meet its EOP targets with only minor delays, looming technical staff and skilled worker shortages and the rising cost of building materials have the potential to offset the pace of implementation (see Paras </w:t>
            </w:r>
            <w:r w:rsidRPr="005C5A57">
              <w:rPr>
                <w:rFonts w:asciiTheme="minorHAnsi" w:hAnsiTheme="minorHAnsi" w:cstheme="minorHAnsi"/>
                <w:color w:val="2B579A"/>
                <w:sz w:val="17"/>
                <w:szCs w:val="17"/>
                <w:lang w:eastAsia="en-CA"/>
              </w:rPr>
              <w:fldChar w:fldCharType="begin"/>
            </w:r>
            <w:r w:rsidRPr="005C5A57">
              <w:rPr>
                <w:rFonts w:asciiTheme="minorHAnsi" w:hAnsiTheme="minorHAnsi" w:cstheme="minorHAnsi"/>
                <w:sz w:val="17"/>
                <w:szCs w:val="17"/>
                <w:lang w:eastAsia="en-CA"/>
              </w:rPr>
              <w:instrText xml:space="preserve"> REF _Ref109049054 \r \h </w:instrText>
            </w:r>
            <w:r w:rsidRPr="005C5A57">
              <w:rPr>
                <w:rFonts w:asciiTheme="minorHAnsi" w:hAnsiTheme="minorHAnsi" w:cstheme="minorHAnsi"/>
                <w:color w:val="2B579A"/>
                <w:sz w:val="17"/>
                <w:szCs w:val="17"/>
                <w:lang w:eastAsia="en-CA"/>
              </w:rPr>
              <w:instrText xml:space="preserve"> \* MERGEFORMAT </w:instrText>
            </w:r>
            <w:r w:rsidRPr="005C5A57">
              <w:rPr>
                <w:rFonts w:asciiTheme="minorHAnsi" w:hAnsiTheme="minorHAnsi" w:cstheme="minorHAnsi"/>
                <w:color w:val="2B579A"/>
                <w:sz w:val="17"/>
                <w:szCs w:val="17"/>
                <w:lang w:eastAsia="en-CA"/>
              </w:rPr>
            </w:r>
            <w:r w:rsidRPr="005C5A57">
              <w:rPr>
                <w:rFonts w:asciiTheme="minorHAnsi" w:hAnsiTheme="minorHAnsi" w:cstheme="minorHAnsi"/>
                <w:color w:val="2B579A"/>
                <w:sz w:val="17"/>
                <w:szCs w:val="17"/>
                <w:lang w:eastAsia="en-CA"/>
              </w:rPr>
              <w:fldChar w:fldCharType="separate"/>
            </w:r>
            <w:r w:rsidR="000A0503">
              <w:rPr>
                <w:rFonts w:asciiTheme="minorHAnsi" w:hAnsiTheme="minorHAnsi" w:cstheme="minorHAnsi"/>
                <w:sz w:val="17"/>
                <w:szCs w:val="17"/>
                <w:lang w:eastAsia="en-CA"/>
              </w:rPr>
              <w:t>138</w:t>
            </w:r>
            <w:r w:rsidRPr="005C5A57">
              <w:rPr>
                <w:rFonts w:asciiTheme="minorHAnsi" w:hAnsiTheme="minorHAnsi" w:cstheme="minorHAnsi"/>
                <w:color w:val="2B579A"/>
                <w:sz w:val="17"/>
                <w:szCs w:val="17"/>
                <w:lang w:eastAsia="en-CA"/>
              </w:rPr>
              <w:fldChar w:fldCharType="end"/>
            </w:r>
            <w:r w:rsidR="003419F6" w:rsidRPr="005C5A57">
              <w:rPr>
                <w:rFonts w:asciiTheme="minorHAnsi" w:hAnsiTheme="minorHAnsi" w:cstheme="minorHAnsi"/>
                <w:sz w:val="17"/>
                <w:szCs w:val="17"/>
                <w:lang w:eastAsia="en-CA"/>
              </w:rPr>
              <w:t xml:space="preserve"> to </w:t>
            </w:r>
            <w:r w:rsidRPr="005C5A57">
              <w:rPr>
                <w:rFonts w:asciiTheme="minorHAnsi" w:hAnsiTheme="minorHAnsi" w:cstheme="minorHAnsi"/>
                <w:color w:val="2B579A"/>
                <w:sz w:val="17"/>
                <w:szCs w:val="17"/>
                <w:lang w:eastAsia="en-CA"/>
              </w:rPr>
              <w:fldChar w:fldCharType="begin"/>
            </w:r>
            <w:r w:rsidRPr="005C5A57">
              <w:rPr>
                <w:rFonts w:asciiTheme="minorHAnsi" w:hAnsiTheme="minorHAnsi" w:cstheme="minorHAnsi"/>
                <w:sz w:val="17"/>
                <w:szCs w:val="17"/>
                <w:lang w:eastAsia="en-CA"/>
              </w:rPr>
              <w:instrText xml:space="preserve"> REF _Ref108860474 \r \h </w:instrText>
            </w:r>
            <w:r w:rsidRPr="005C5A57">
              <w:rPr>
                <w:rFonts w:asciiTheme="minorHAnsi" w:hAnsiTheme="minorHAnsi" w:cstheme="minorHAnsi"/>
                <w:color w:val="2B579A"/>
                <w:sz w:val="17"/>
                <w:szCs w:val="17"/>
                <w:lang w:eastAsia="en-CA"/>
              </w:rPr>
              <w:instrText xml:space="preserve"> \* MERGEFORMAT </w:instrText>
            </w:r>
            <w:r w:rsidRPr="005C5A57">
              <w:rPr>
                <w:rFonts w:asciiTheme="minorHAnsi" w:hAnsiTheme="minorHAnsi" w:cstheme="minorHAnsi"/>
                <w:color w:val="2B579A"/>
                <w:sz w:val="17"/>
                <w:szCs w:val="17"/>
                <w:lang w:eastAsia="en-CA"/>
              </w:rPr>
            </w:r>
            <w:r w:rsidRPr="005C5A57">
              <w:rPr>
                <w:rFonts w:asciiTheme="minorHAnsi" w:hAnsiTheme="minorHAnsi" w:cstheme="minorHAnsi"/>
                <w:color w:val="2B579A"/>
                <w:sz w:val="17"/>
                <w:szCs w:val="17"/>
                <w:lang w:eastAsia="en-CA"/>
              </w:rPr>
              <w:fldChar w:fldCharType="separate"/>
            </w:r>
            <w:r w:rsidR="0053532C">
              <w:rPr>
                <w:rFonts w:asciiTheme="minorHAnsi" w:hAnsiTheme="minorHAnsi" w:cstheme="minorHAnsi"/>
                <w:sz w:val="17"/>
                <w:szCs w:val="17"/>
                <w:lang w:eastAsia="en-CA"/>
              </w:rPr>
              <w:t>139</w:t>
            </w:r>
            <w:r w:rsidRPr="005C5A57">
              <w:rPr>
                <w:rFonts w:asciiTheme="minorHAnsi" w:hAnsiTheme="minorHAnsi" w:cstheme="minorHAnsi"/>
                <w:color w:val="2B579A"/>
                <w:sz w:val="17"/>
                <w:szCs w:val="17"/>
                <w:lang w:eastAsia="en-CA"/>
              </w:rPr>
              <w:fldChar w:fldCharType="end"/>
            </w:r>
            <w:r w:rsidRPr="005C5A57">
              <w:rPr>
                <w:rFonts w:asciiTheme="minorHAnsi" w:hAnsiTheme="minorHAnsi" w:cstheme="minorHAnsi"/>
                <w:sz w:val="17"/>
                <w:szCs w:val="17"/>
                <w:lang w:eastAsia="en-CA"/>
              </w:rPr>
              <w:t xml:space="preserve">). In the national context of Project impact, it is clear that the National Investment Framework (NIF) sets the framework for sustainable development on investment in energy efficiency in buildings in Bosnia and Herzegovina. </w:t>
            </w:r>
          </w:p>
        </w:tc>
      </w:tr>
    </w:tbl>
    <w:p w14:paraId="1BE6A5A4" w14:textId="77777777" w:rsidR="003E0AA1" w:rsidRPr="005C5A57" w:rsidRDefault="5A78C2CF">
      <w:pPr>
        <w:numPr>
          <w:ilvl w:val="0"/>
          <w:numId w:val="37"/>
        </w:numPr>
        <w:ind w:left="454" w:hanging="454"/>
        <w:contextualSpacing/>
        <w:jc w:val="both"/>
        <w:rPr>
          <w:rFonts w:asciiTheme="minorHAnsi" w:hAnsiTheme="minorHAnsi" w:cstheme="minorBidi"/>
          <w:lang w:val="en-US"/>
        </w:rPr>
      </w:pPr>
      <w:bookmarkStart w:id="252" w:name="_Ref109762269"/>
      <w:r w:rsidRPr="005C5A57">
        <w:rPr>
          <w:rFonts w:asciiTheme="minorHAnsi" w:hAnsiTheme="minorHAnsi" w:cstheme="minorBidi"/>
          <w:i/>
          <w:iCs/>
          <w:u w:val="single"/>
          <w:lang w:val="en-US"/>
        </w:rPr>
        <w:lastRenderedPageBreak/>
        <w:t>Lesson 6: Participation or support of conferences that gather all RPs and important stakeholders from the region strengthens networking and provide for easier implementation, as well as new ideas and opportunities</w:t>
      </w:r>
      <w:r w:rsidRPr="005C5A57">
        <w:rPr>
          <w:rFonts w:asciiTheme="minorHAnsi" w:hAnsiTheme="minorHAnsi" w:cstheme="minorBidi"/>
          <w:lang w:val="en-US"/>
        </w:rPr>
        <w:t>.</w:t>
      </w:r>
      <w:bookmarkEnd w:id="252"/>
    </w:p>
    <w:p w14:paraId="3EE6D7F3" w14:textId="77777777" w:rsidR="003E0AA1" w:rsidRPr="005C5A57" w:rsidRDefault="003E0AA1" w:rsidP="003E0AA1">
      <w:pPr>
        <w:rPr>
          <w:lang w:val="en-US"/>
        </w:rPr>
      </w:pPr>
    </w:p>
    <w:p w14:paraId="6724AD1D" w14:textId="08299932" w:rsidR="003E0AA1" w:rsidRPr="005C5A57" w:rsidRDefault="003E0AA1" w:rsidP="003E0AA1">
      <w:pPr>
        <w:pStyle w:val="Heading2"/>
      </w:pPr>
      <w:bookmarkStart w:id="253" w:name="_Toc112591292"/>
      <w:r w:rsidRPr="005C5A57">
        <w:t>Recommendations</w:t>
      </w:r>
      <w:bookmarkEnd w:id="253"/>
    </w:p>
    <w:p w14:paraId="71EC1B1E" w14:textId="0A3F7637" w:rsidR="003E0AA1" w:rsidRPr="005C5A57" w:rsidRDefault="5A78C2CF">
      <w:pPr>
        <w:pStyle w:val="ListParagraph"/>
        <w:numPr>
          <w:ilvl w:val="0"/>
          <w:numId w:val="37"/>
        </w:numPr>
        <w:ind w:left="454" w:hanging="454"/>
        <w:jc w:val="both"/>
        <w:rPr>
          <w:rFonts w:asciiTheme="minorHAnsi" w:hAnsiTheme="minorHAnsi" w:cstheme="minorBidi"/>
          <w:sz w:val="22"/>
          <w:szCs w:val="22"/>
          <w:lang w:val="en-US"/>
        </w:rPr>
      </w:pPr>
      <w:bookmarkStart w:id="254" w:name="_Ref109762442"/>
      <w:bookmarkStart w:id="255" w:name="_Ref109669609"/>
      <w:bookmarkEnd w:id="250"/>
      <w:bookmarkEnd w:id="251"/>
      <w:r w:rsidRPr="005C5A57">
        <w:rPr>
          <w:rFonts w:asciiTheme="minorHAnsi" w:hAnsiTheme="minorHAnsi" w:cstheme="minorBidi"/>
          <w:i/>
          <w:iCs/>
          <w:sz w:val="22"/>
          <w:szCs w:val="22"/>
          <w:u w:val="single"/>
          <w:lang w:val="en-US"/>
        </w:rPr>
        <w:t>Recommendation 1 (UNDP and RPs): Due to the energy crisis and global problems with energy, it is perfect time for the project to keep the momentum and pace of EE retrofits despite the rising prices of goods, materials and equipment</w:t>
      </w:r>
      <w:r w:rsidRPr="005C5A57">
        <w:rPr>
          <w:rFonts w:asciiTheme="minorHAnsi" w:hAnsiTheme="minorHAnsi" w:cstheme="minorBidi"/>
          <w:sz w:val="22"/>
          <w:szCs w:val="22"/>
          <w:lang w:val="en-US"/>
        </w:rPr>
        <w:t xml:space="preserve">. During the first half of the Project, several preparatory measures for EE retrofits in public buildings were established such as conducting DEAs for inclusion of retrofits into the NIF, and registration of building managers into the EMIS. The 20% “carrot” made the EE retrofit investment attractive, keeping the RPs involved with the programme, and preventing government funds from being allocated elsewhere until the situation of rising costs and staff shortages subsides. </w:t>
      </w:r>
      <w:r w:rsidR="7A622352" w:rsidRPr="005C5A57">
        <w:rPr>
          <w:rFonts w:asciiTheme="minorHAnsi" w:hAnsiTheme="minorHAnsi" w:cstheme="minorBidi"/>
          <w:sz w:val="22"/>
          <w:szCs w:val="22"/>
          <w:lang w:val="en-US"/>
        </w:rPr>
        <w:t>As a recommendation to be acted upon immediately, t</w:t>
      </w:r>
      <w:r w:rsidRPr="005C5A57">
        <w:rPr>
          <w:rFonts w:asciiTheme="minorHAnsi" w:hAnsiTheme="minorHAnsi" w:cstheme="minorBidi"/>
          <w:sz w:val="22"/>
          <w:szCs w:val="22"/>
          <w:lang w:val="en-US"/>
        </w:rPr>
        <w:t xml:space="preserve">hese conditions for EE investments must be maintained and even investigate potential financial sources and re-investments of savings through sustainable financial mechanisms. </w:t>
      </w:r>
      <w:bookmarkEnd w:id="254"/>
    </w:p>
    <w:p w14:paraId="09D92F62" w14:textId="77777777" w:rsidR="003E0AA1" w:rsidRPr="005C5A57" w:rsidRDefault="003E0AA1" w:rsidP="003E0AA1">
      <w:pPr>
        <w:pStyle w:val="ListParagraph"/>
        <w:jc w:val="both"/>
        <w:rPr>
          <w:rFonts w:asciiTheme="minorHAnsi" w:hAnsiTheme="minorHAnsi" w:cstheme="minorHAnsi"/>
          <w:sz w:val="22"/>
          <w:szCs w:val="22"/>
          <w:lang w:val="en-US"/>
        </w:rPr>
      </w:pPr>
    </w:p>
    <w:p w14:paraId="6BFB8237" w14:textId="4C4C05A9" w:rsidR="003E0AA1" w:rsidRDefault="5A78C2CF">
      <w:pPr>
        <w:pStyle w:val="ListParagraph"/>
        <w:numPr>
          <w:ilvl w:val="0"/>
          <w:numId w:val="37"/>
        </w:numPr>
        <w:ind w:left="454" w:hanging="454"/>
        <w:jc w:val="both"/>
        <w:rPr>
          <w:rFonts w:asciiTheme="minorHAnsi" w:hAnsiTheme="minorHAnsi" w:cstheme="minorBidi"/>
          <w:sz w:val="22"/>
          <w:szCs w:val="22"/>
          <w:lang w:val="en-US"/>
        </w:rPr>
      </w:pPr>
      <w:bookmarkStart w:id="256" w:name="_Ref109762460"/>
      <w:r w:rsidRPr="005C5A57">
        <w:rPr>
          <w:rFonts w:asciiTheme="minorHAnsi" w:hAnsiTheme="minorHAnsi" w:cstheme="minorBidi"/>
          <w:i/>
          <w:iCs/>
          <w:sz w:val="22"/>
          <w:szCs w:val="22"/>
          <w:u w:val="single"/>
          <w:lang w:val="en-US"/>
        </w:rPr>
        <w:t>Recommendation 2 (UNDP and RPs): Re-visit the PRF indicators to revise the targets in light of the rising cost of goods and materials and staff and skilled worker shortages</w:t>
      </w:r>
      <w:r w:rsidRPr="005C5A57">
        <w:rPr>
          <w:rFonts w:asciiTheme="minorHAnsi" w:hAnsiTheme="minorHAnsi" w:cstheme="minorBidi"/>
          <w:sz w:val="22"/>
          <w:szCs w:val="22"/>
          <w:lang w:val="en-US"/>
        </w:rPr>
        <w:t xml:space="preserve">. </w:t>
      </w:r>
      <w:r w:rsidR="7A622352" w:rsidRPr="005C5A57">
        <w:rPr>
          <w:rFonts w:asciiTheme="minorHAnsi" w:hAnsiTheme="minorHAnsi" w:cstheme="minorBidi"/>
          <w:sz w:val="22"/>
          <w:szCs w:val="22"/>
          <w:lang w:val="en-US"/>
        </w:rPr>
        <w:t>As a recommendation to be acted upon immediately, these</w:t>
      </w:r>
      <w:r w:rsidRPr="005C5A57">
        <w:rPr>
          <w:rFonts w:asciiTheme="minorHAnsi" w:hAnsiTheme="minorHAnsi" w:cstheme="minorBidi"/>
          <w:sz w:val="22"/>
          <w:szCs w:val="22"/>
          <w:lang w:val="en-US"/>
        </w:rPr>
        <w:t xml:space="preserve"> targets should be reset keeping in mind of maintaining the 20% grant financing component of the GCF funds. The 20% grant financing is a powerful incentive in the programme, especially in light of inflationary pressures related to rising material costs and staff shortages. The possibility of increasing the grant component to greater than 20% should be investigated in light of the inflationary pressures. The possibility of decreasing the GHG emission reduction targets </w:t>
      </w:r>
      <w:r w:rsidR="00340881">
        <w:rPr>
          <w:rFonts w:asciiTheme="minorHAnsi" w:hAnsiTheme="minorHAnsi" w:cstheme="minorBidi"/>
          <w:sz w:val="22"/>
          <w:szCs w:val="22"/>
          <w:lang w:val="en-US"/>
        </w:rPr>
        <w:t xml:space="preserve">by 30-50% </w:t>
      </w:r>
      <w:r w:rsidRPr="005C5A57">
        <w:rPr>
          <w:rFonts w:asciiTheme="minorHAnsi" w:hAnsiTheme="minorHAnsi" w:cstheme="minorBidi"/>
          <w:sz w:val="22"/>
          <w:szCs w:val="22"/>
          <w:lang w:val="en-US"/>
        </w:rPr>
        <w:t>should also be investigated</w:t>
      </w:r>
      <w:bookmarkEnd w:id="256"/>
      <w:r w:rsidR="00340881">
        <w:rPr>
          <w:rFonts w:asciiTheme="minorHAnsi" w:hAnsiTheme="minorHAnsi" w:cstheme="minorBidi"/>
          <w:sz w:val="22"/>
          <w:szCs w:val="22"/>
          <w:lang w:val="en-US"/>
        </w:rPr>
        <w:t xml:space="preserve"> in the event that inflationary pressures prevent the Project from achieving these GHG emission targets. </w:t>
      </w:r>
    </w:p>
    <w:p w14:paraId="680C86E5" w14:textId="651F4FB9" w:rsidR="00AF0B29" w:rsidRPr="00AF0B29" w:rsidRDefault="00AF0B29" w:rsidP="00AF0B29">
      <w:pPr>
        <w:rPr>
          <w:rFonts w:asciiTheme="minorHAnsi" w:hAnsiTheme="minorHAnsi" w:cstheme="minorBidi"/>
          <w:lang w:val="en-US"/>
        </w:rPr>
      </w:pPr>
    </w:p>
    <w:p w14:paraId="1B82026F" w14:textId="46B52155" w:rsidR="00AF0B29" w:rsidRPr="00FE70CD" w:rsidRDefault="007D7C31">
      <w:pPr>
        <w:pStyle w:val="ListParagraph"/>
        <w:numPr>
          <w:ilvl w:val="0"/>
          <w:numId w:val="37"/>
        </w:numPr>
        <w:ind w:left="454" w:hanging="454"/>
        <w:jc w:val="both"/>
        <w:rPr>
          <w:rFonts w:asciiTheme="minorHAnsi" w:hAnsiTheme="minorHAnsi" w:cstheme="minorBidi"/>
          <w:sz w:val="22"/>
          <w:szCs w:val="22"/>
          <w:highlight w:val="yellow"/>
          <w:lang w:val="en-US"/>
        </w:rPr>
      </w:pPr>
      <w:bookmarkStart w:id="257" w:name="_Ref114144617"/>
      <w:r w:rsidRPr="00FE70CD">
        <w:rPr>
          <w:rFonts w:asciiTheme="minorHAnsi" w:hAnsiTheme="minorHAnsi" w:cstheme="minorBidi"/>
          <w:i/>
          <w:iCs/>
          <w:sz w:val="22"/>
          <w:szCs w:val="22"/>
          <w:highlight w:val="yellow"/>
          <w:u w:val="single"/>
          <w:lang w:val="en-US"/>
        </w:rPr>
        <w:t>Recommendation 3 (to UNDP): Make i</w:t>
      </w:r>
      <w:r w:rsidR="00AF0B29" w:rsidRPr="00FE70CD">
        <w:rPr>
          <w:rFonts w:asciiTheme="minorHAnsi" w:hAnsiTheme="minorHAnsi" w:cstheme="minorBidi"/>
          <w:i/>
          <w:iCs/>
          <w:sz w:val="22"/>
          <w:szCs w:val="22"/>
          <w:highlight w:val="yellow"/>
          <w:u w:val="single"/>
          <w:lang w:val="en-US"/>
        </w:rPr>
        <w:t xml:space="preserve">mprovements </w:t>
      </w:r>
      <w:r w:rsidRPr="00FE70CD">
        <w:rPr>
          <w:rFonts w:asciiTheme="minorHAnsi" w:hAnsiTheme="minorHAnsi" w:cstheme="minorBidi"/>
          <w:i/>
          <w:iCs/>
          <w:sz w:val="22"/>
          <w:szCs w:val="22"/>
          <w:highlight w:val="yellow"/>
          <w:u w:val="single"/>
          <w:lang w:val="en-US"/>
        </w:rPr>
        <w:t>to</w:t>
      </w:r>
      <w:r w:rsidR="00AF0B29" w:rsidRPr="00FE70CD">
        <w:rPr>
          <w:rFonts w:asciiTheme="minorHAnsi" w:hAnsiTheme="minorHAnsi" w:cstheme="minorBidi"/>
          <w:i/>
          <w:iCs/>
          <w:sz w:val="22"/>
          <w:szCs w:val="22"/>
          <w:highlight w:val="yellow"/>
          <w:u w:val="single"/>
          <w:lang w:val="en-US"/>
        </w:rPr>
        <w:t xml:space="preserve"> the </w:t>
      </w:r>
      <w:r w:rsidR="00FE70CD" w:rsidRPr="00FE70CD">
        <w:rPr>
          <w:rFonts w:asciiTheme="minorHAnsi" w:hAnsiTheme="minorHAnsi" w:cstheme="minorBidi"/>
          <w:i/>
          <w:iCs/>
          <w:sz w:val="22"/>
          <w:szCs w:val="22"/>
          <w:highlight w:val="yellow"/>
          <w:u w:val="single"/>
          <w:lang w:val="en-US"/>
        </w:rPr>
        <w:t xml:space="preserve">ToC </w:t>
      </w:r>
      <w:r w:rsidR="00AF0B29" w:rsidRPr="00FE70CD">
        <w:rPr>
          <w:rFonts w:asciiTheme="minorHAnsi" w:hAnsiTheme="minorHAnsi" w:cstheme="minorBidi"/>
          <w:i/>
          <w:iCs/>
          <w:sz w:val="22"/>
          <w:szCs w:val="22"/>
          <w:highlight w:val="yellow"/>
          <w:u w:val="single"/>
          <w:lang w:val="en-US"/>
        </w:rPr>
        <w:t xml:space="preserve">and the </w:t>
      </w:r>
      <w:r w:rsidR="00FE70CD" w:rsidRPr="00FE70CD">
        <w:rPr>
          <w:rFonts w:asciiTheme="minorHAnsi" w:hAnsiTheme="minorHAnsi" w:cstheme="minorBidi"/>
          <w:i/>
          <w:iCs/>
          <w:sz w:val="22"/>
          <w:szCs w:val="22"/>
          <w:highlight w:val="yellow"/>
          <w:u w:val="single"/>
          <w:lang w:val="en-US"/>
        </w:rPr>
        <w:t xml:space="preserve">PRF </w:t>
      </w:r>
      <w:r w:rsidRPr="00FE70CD">
        <w:rPr>
          <w:rFonts w:asciiTheme="minorHAnsi" w:hAnsiTheme="minorHAnsi" w:cstheme="minorBidi"/>
          <w:i/>
          <w:iCs/>
          <w:sz w:val="22"/>
          <w:szCs w:val="22"/>
          <w:highlight w:val="yellow"/>
          <w:u w:val="single"/>
          <w:lang w:val="en-US"/>
        </w:rPr>
        <w:t>by i</w:t>
      </w:r>
      <w:r w:rsidR="00AF0B29" w:rsidRPr="00FE70CD">
        <w:rPr>
          <w:rFonts w:asciiTheme="minorHAnsi" w:hAnsiTheme="minorHAnsi" w:cstheme="minorBidi"/>
          <w:i/>
          <w:iCs/>
          <w:sz w:val="22"/>
          <w:szCs w:val="22"/>
          <w:highlight w:val="yellow"/>
          <w:u w:val="single"/>
          <w:lang w:val="en-US"/>
        </w:rPr>
        <w:t>nsert</w:t>
      </w:r>
      <w:r w:rsidRPr="00FE70CD">
        <w:rPr>
          <w:rFonts w:asciiTheme="minorHAnsi" w:hAnsiTheme="minorHAnsi" w:cstheme="minorBidi"/>
          <w:i/>
          <w:iCs/>
          <w:sz w:val="22"/>
          <w:szCs w:val="22"/>
          <w:highlight w:val="yellow"/>
          <w:u w:val="single"/>
          <w:lang w:val="en-US"/>
        </w:rPr>
        <w:t>ing</w:t>
      </w:r>
      <w:r w:rsidR="00AF0B29" w:rsidRPr="00FE70CD">
        <w:rPr>
          <w:rFonts w:asciiTheme="minorHAnsi" w:hAnsiTheme="minorHAnsi" w:cstheme="minorBidi"/>
          <w:i/>
          <w:iCs/>
          <w:sz w:val="22"/>
          <w:szCs w:val="22"/>
          <w:highlight w:val="yellow"/>
          <w:u w:val="single"/>
          <w:lang w:val="en-US"/>
        </w:rPr>
        <w:t xml:space="preserve"> drivers and assumptions that drive and make possible activities to project results, and from project results to outcomes</w:t>
      </w:r>
      <w:r w:rsidR="00AF0B29" w:rsidRPr="00FE70CD">
        <w:rPr>
          <w:rFonts w:asciiTheme="minorHAnsi" w:hAnsiTheme="minorHAnsi" w:cstheme="minorBidi"/>
          <w:sz w:val="22"/>
          <w:szCs w:val="22"/>
          <w:highlight w:val="yellow"/>
          <w:lang w:val="en-US"/>
        </w:rPr>
        <w:t xml:space="preserve">. </w:t>
      </w:r>
      <w:r w:rsidR="00433DA8" w:rsidRPr="00FE70CD">
        <w:rPr>
          <w:rFonts w:asciiTheme="minorHAnsi" w:hAnsiTheme="minorHAnsi" w:cstheme="minorBidi"/>
          <w:sz w:val="22"/>
          <w:szCs w:val="22"/>
          <w:highlight w:val="yellow"/>
          <w:lang w:val="en-US"/>
        </w:rPr>
        <w:t xml:space="preserve">While </w:t>
      </w:r>
      <w:r w:rsidR="00AF0B29" w:rsidRPr="00FE70CD">
        <w:rPr>
          <w:rFonts w:asciiTheme="minorHAnsi" w:hAnsiTheme="minorHAnsi" w:cstheme="minorBidi"/>
          <w:sz w:val="22"/>
          <w:szCs w:val="22"/>
          <w:highlight w:val="yellow"/>
          <w:lang w:val="en-US"/>
        </w:rPr>
        <w:t>assumptions have already been made in the PRF for Project activities to reach Project results</w:t>
      </w:r>
      <w:r w:rsidR="00433DA8" w:rsidRPr="00FE70CD">
        <w:rPr>
          <w:rFonts w:asciiTheme="minorHAnsi" w:hAnsiTheme="minorHAnsi" w:cstheme="minorBidi"/>
          <w:sz w:val="22"/>
          <w:szCs w:val="22"/>
          <w:highlight w:val="yellow"/>
          <w:lang w:val="en-US"/>
        </w:rPr>
        <w:t xml:space="preserve">, </w:t>
      </w:r>
      <w:r w:rsidR="00FE70CD" w:rsidRPr="00FE70CD">
        <w:rPr>
          <w:rFonts w:asciiTheme="minorHAnsi" w:hAnsiTheme="minorHAnsi" w:cstheme="minorBidi"/>
          <w:sz w:val="22"/>
          <w:szCs w:val="22"/>
          <w:highlight w:val="yellow"/>
          <w:lang w:val="en-US"/>
        </w:rPr>
        <w:t>assumptions</w:t>
      </w:r>
      <w:r w:rsidR="00433DA8" w:rsidRPr="00FE70CD">
        <w:rPr>
          <w:rFonts w:asciiTheme="minorHAnsi" w:hAnsiTheme="minorHAnsi" w:cstheme="minorBidi"/>
          <w:sz w:val="22"/>
          <w:szCs w:val="22"/>
          <w:highlight w:val="yellow"/>
          <w:lang w:val="en-US"/>
        </w:rPr>
        <w:t xml:space="preserve"> should </w:t>
      </w:r>
      <w:r w:rsidR="00FE70CD" w:rsidRPr="00FE70CD">
        <w:rPr>
          <w:rFonts w:asciiTheme="minorHAnsi" w:hAnsiTheme="minorHAnsi" w:cstheme="minorBidi"/>
          <w:sz w:val="22"/>
          <w:szCs w:val="22"/>
          <w:highlight w:val="yellow"/>
          <w:lang w:val="en-US"/>
        </w:rPr>
        <w:t xml:space="preserve">also </w:t>
      </w:r>
      <w:r w:rsidR="00433DA8" w:rsidRPr="00FE70CD">
        <w:rPr>
          <w:rFonts w:asciiTheme="minorHAnsi" w:hAnsiTheme="minorHAnsi" w:cstheme="minorBidi"/>
          <w:sz w:val="22"/>
          <w:szCs w:val="22"/>
          <w:highlight w:val="yellow"/>
          <w:lang w:val="en-US"/>
        </w:rPr>
        <w:t xml:space="preserve">be inserted into the ToC as well as drivers </w:t>
      </w:r>
      <w:r w:rsidR="00AF0B29" w:rsidRPr="00FE70CD">
        <w:rPr>
          <w:rFonts w:asciiTheme="minorHAnsi" w:hAnsiTheme="minorHAnsi" w:cstheme="minorBidi"/>
          <w:sz w:val="22"/>
          <w:szCs w:val="22"/>
          <w:highlight w:val="yellow"/>
          <w:lang w:val="en-US"/>
        </w:rPr>
        <w:t>such as “authorities in both entities remain committed to adopting harmonized and effective policy framework and pursuing sustainable energy targets” and “</w:t>
      </w:r>
      <w:r w:rsidR="00FE70CD" w:rsidRPr="00FE70CD">
        <w:rPr>
          <w:rFonts w:asciiTheme="minorHAnsi" w:hAnsiTheme="minorHAnsi" w:cstheme="minorBidi"/>
          <w:sz w:val="22"/>
          <w:szCs w:val="22"/>
          <w:highlight w:val="yellow"/>
          <w:lang w:val="en-US"/>
        </w:rPr>
        <w:t xml:space="preserve">procurement process is efficient and timely” (see Para </w:t>
      </w:r>
      <w:r w:rsidR="00FE70CD" w:rsidRPr="00FE70CD">
        <w:rPr>
          <w:rFonts w:asciiTheme="minorHAnsi" w:hAnsiTheme="minorHAnsi" w:cstheme="minorBidi"/>
          <w:sz w:val="22"/>
          <w:szCs w:val="22"/>
          <w:highlight w:val="yellow"/>
          <w:lang w:val="en-US"/>
        </w:rPr>
        <w:fldChar w:fldCharType="begin"/>
      </w:r>
      <w:r w:rsidR="00FE70CD" w:rsidRPr="00FE70CD">
        <w:rPr>
          <w:rFonts w:asciiTheme="minorHAnsi" w:hAnsiTheme="minorHAnsi" w:cstheme="minorBidi"/>
          <w:sz w:val="22"/>
          <w:szCs w:val="22"/>
          <w:highlight w:val="yellow"/>
          <w:lang w:val="en-US"/>
        </w:rPr>
        <w:instrText xml:space="preserve"> REF _Ref114137930 \r \h </w:instrText>
      </w:r>
      <w:r w:rsidR="00FE70CD">
        <w:rPr>
          <w:rFonts w:asciiTheme="minorHAnsi" w:hAnsiTheme="minorHAnsi" w:cstheme="minorBidi"/>
          <w:sz w:val="22"/>
          <w:szCs w:val="22"/>
          <w:highlight w:val="yellow"/>
          <w:lang w:val="en-US"/>
        </w:rPr>
        <w:instrText xml:space="preserve"> \* MERGEFORMAT </w:instrText>
      </w:r>
      <w:r w:rsidR="00FE70CD" w:rsidRPr="00FE70CD">
        <w:rPr>
          <w:rFonts w:asciiTheme="minorHAnsi" w:hAnsiTheme="minorHAnsi" w:cstheme="minorBidi"/>
          <w:sz w:val="22"/>
          <w:szCs w:val="22"/>
          <w:highlight w:val="yellow"/>
          <w:lang w:val="en-US"/>
        </w:rPr>
      </w:r>
      <w:r w:rsidR="00FE70CD" w:rsidRPr="00FE70CD">
        <w:rPr>
          <w:rFonts w:asciiTheme="minorHAnsi" w:hAnsiTheme="minorHAnsi" w:cstheme="minorBidi"/>
          <w:sz w:val="22"/>
          <w:szCs w:val="22"/>
          <w:highlight w:val="yellow"/>
          <w:lang w:val="en-US"/>
        </w:rPr>
        <w:fldChar w:fldCharType="separate"/>
      </w:r>
      <w:r w:rsidR="000A0503">
        <w:rPr>
          <w:rFonts w:asciiTheme="minorHAnsi" w:hAnsiTheme="minorHAnsi" w:cstheme="minorBidi"/>
          <w:sz w:val="22"/>
          <w:szCs w:val="22"/>
          <w:highlight w:val="yellow"/>
          <w:lang w:val="en-US"/>
        </w:rPr>
        <w:t>48</w:t>
      </w:r>
      <w:r w:rsidR="00FE70CD" w:rsidRPr="00FE70CD">
        <w:rPr>
          <w:rFonts w:asciiTheme="minorHAnsi" w:hAnsiTheme="minorHAnsi" w:cstheme="minorBidi"/>
          <w:sz w:val="22"/>
          <w:szCs w:val="22"/>
          <w:highlight w:val="yellow"/>
          <w:lang w:val="en-US"/>
        </w:rPr>
        <w:fldChar w:fldCharType="end"/>
      </w:r>
      <w:r w:rsidR="00FE70CD" w:rsidRPr="00FE70CD">
        <w:rPr>
          <w:rFonts w:asciiTheme="minorHAnsi" w:hAnsiTheme="minorHAnsi" w:cstheme="minorBidi"/>
          <w:sz w:val="22"/>
          <w:szCs w:val="22"/>
          <w:highlight w:val="yellow"/>
          <w:lang w:val="en-US"/>
        </w:rPr>
        <w:t xml:space="preserve"> for further examples).</w:t>
      </w:r>
      <w:r w:rsidR="00FE70CD" w:rsidRPr="00FE70CD">
        <w:rPr>
          <w:rFonts w:asciiTheme="minorHAnsi" w:hAnsiTheme="minorHAnsi" w:cstheme="minorHAnsi"/>
          <w:sz w:val="22"/>
          <w:szCs w:val="22"/>
          <w:highlight w:val="yellow"/>
          <w:lang w:val="en-GB"/>
        </w:rPr>
        <w:t xml:space="preserve"> </w:t>
      </w:r>
      <w:r w:rsidR="002C26DC" w:rsidRPr="002C26DC">
        <w:rPr>
          <w:rFonts w:asciiTheme="minorHAnsi" w:hAnsiTheme="minorHAnsi" w:cstheme="minorBidi"/>
          <w:sz w:val="22"/>
          <w:szCs w:val="22"/>
          <w:highlight w:val="yellow"/>
          <w:lang w:val="en-GB"/>
        </w:rPr>
        <w:t xml:space="preserve">Addition of these drivers and assumptions to the </w:t>
      </w:r>
      <w:r w:rsidR="00FE70CD">
        <w:rPr>
          <w:rFonts w:asciiTheme="minorHAnsi" w:hAnsiTheme="minorHAnsi" w:cstheme="minorBidi"/>
          <w:sz w:val="22"/>
          <w:szCs w:val="22"/>
          <w:highlight w:val="yellow"/>
          <w:lang w:val="en-GB"/>
        </w:rPr>
        <w:t>ToC</w:t>
      </w:r>
      <w:r w:rsidR="002C26DC" w:rsidRPr="002C26DC">
        <w:rPr>
          <w:rFonts w:asciiTheme="minorHAnsi" w:hAnsiTheme="minorHAnsi" w:cstheme="minorBidi"/>
          <w:sz w:val="22"/>
          <w:szCs w:val="22"/>
          <w:highlight w:val="yellow"/>
          <w:lang w:val="en-GB"/>
        </w:rPr>
        <w:t xml:space="preserve"> and </w:t>
      </w:r>
      <w:r w:rsidR="00FE70CD">
        <w:rPr>
          <w:rFonts w:asciiTheme="minorHAnsi" w:hAnsiTheme="minorHAnsi" w:cstheme="minorBidi"/>
          <w:sz w:val="22"/>
          <w:szCs w:val="22"/>
          <w:highlight w:val="yellow"/>
          <w:lang w:val="en-GB"/>
        </w:rPr>
        <w:t>the PRF</w:t>
      </w:r>
      <w:r w:rsidR="002C26DC" w:rsidRPr="002C26DC">
        <w:rPr>
          <w:rFonts w:asciiTheme="minorHAnsi" w:hAnsiTheme="minorHAnsi" w:cstheme="minorBidi"/>
          <w:sz w:val="22"/>
          <w:szCs w:val="22"/>
          <w:highlight w:val="yellow"/>
          <w:lang w:val="en-GB"/>
        </w:rPr>
        <w:t xml:space="preserve"> would </w:t>
      </w:r>
      <w:r w:rsidR="002C26DC" w:rsidRPr="002C26DC">
        <w:rPr>
          <w:rFonts w:asciiTheme="minorHAnsi" w:hAnsiTheme="minorHAnsi" w:cstheme="minorBidi"/>
          <w:sz w:val="22"/>
          <w:szCs w:val="22"/>
          <w:highlight w:val="yellow"/>
        </w:rPr>
        <w:t>improve</w:t>
      </w:r>
      <w:r w:rsidR="00FE70CD" w:rsidRPr="00FE70CD">
        <w:rPr>
          <w:rFonts w:asciiTheme="minorHAnsi" w:hAnsiTheme="minorHAnsi" w:cstheme="minorBidi"/>
          <w:sz w:val="22"/>
          <w:szCs w:val="22"/>
          <w:highlight w:val="yellow"/>
        </w:rPr>
        <w:t xml:space="preserve"> the</w:t>
      </w:r>
      <w:r w:rsidR="002C26DC" w:rsidRPr="002C26DC">
        <w:rPr>
          <w:rFonts w:asciiTheme="minorHAnsi" w:hAnsiTheme="minorHAnsi" w:cstheme="minorBidi"/>
          <w:sz w:val="22"/>
          <w:szCs w:val="22"/>
          <w:highlight w:val="yellow"/>
        </w:rPr>
        <w:t xml:space="preserve"> capturing </w:t>
      </w:r>
      <w:r w:rsidR="00FE70CD" w:rsidRPr="00FE70CD">
        <w:rPr>
          <w:rFonts w:asciiTheme="minorHAnsi" w:hAnsiTheme="minorHAnsi" w:cstheme="minorBidi"/>
          <w:sz w:val="22"/>
          <w:szCs w:val="22"/>
          <w:highlight w:val="yellow"/>
        </w:rPr>
        <w:t xml:space="preserve">of </w:t>
      </w:r>
      <w:r w:rsidR="002C26DC" w:rsidRPr="002C26DC">
        <w:rPr>
          <w:rFonts w:asciiTheme="minorHAnsi" w:hAnsiTheme="minorHAnsi" w:cstheme="minorBidi"/>
          <w:sz w:val="22"/>
          <w:szCs w:val="22"/>
          <w:highlight w:val="yellow"/>
        </w:rPr>
        <w:t>Project pathways to achieve its intended results and outcome.</w:t>
      </w:r>
      <w:bookmarkEnd w:id="257"/>
    </w:p>
    <w:p w14:paraId="044B0F95" w14:textId="77777777" w:rsidR="00B312C0" w:rsidRPr="00B312C0" w:rsidRDefault="00B312C0" w:rsidP="00B312C0">
      <w:pPr>
        <w:pStyle w:val="ListParagraph"/>
        <w:rPr>
          <w:rFonts w:asciiTheme="minorHAnsi" w:hAnsiTheme="minorHAnsi" w:cstheme="minorBidi"/>
          <w:sz w:val="22"/>
          <w:szCs w:val="22"/>
          <w:lang w:val="en-US"/>
        </w:rPr>
      </w:pPr>
    </w:p>
    <w:p w14:paraId="3F1CEAD7" w14:textId="039E99FF" w:rsidR="003E0AA1" w:rsidRPr="005C5A57" w:rsidRDefault="5A78C2CF" w:rsidP="006963B5">
      <w:pPr>
        <w:pStyle w:val="ListParagraph"/>
        <w:numPr>
          <w:ilvl w:val="0"/>
          <w:numId w:val="37"/>
        </w:numPr>
        <w:ind w:left="454" w:hanging="454"/>
        <w:jc w:val="both"/>
        <w:rPr>
          <w:rFonts w:asciiTheme="minorHAnsi" w:hAnsiTheme="minorHAnsi" w:cstheme="minorHAnsi"/>
          <w:sz w:val="22"/>
          <w:szCs w:val="22"/>
          <w:lang w:val="en-US"/>
        </w:rPr>
      </w:pPr>
      <w:bookmarkStart w:id="258" w:name="_Ref109762497"/>
      <w:r w:rsidRPr="005C5A57">
        <w:rPr>
          <w:rFonts w:asciiTheme="minorHAnsi" w:hAnsiTheme="minorHAnsi" w:cstheme="minorBidi"/>
          <w:i/>
          <w:iCs/>
          <w:sz w:val="22"/>
          <w:szCs w:val="22"/>
          <w:u w:val="single"/>
          <w:lang w:val="en-US"/>
        </w:rPr>
        <w:t xml:space="preserve">Recommendation </w:t>
      </w:r>
      <w:r w:rsidR="002B20D7">
        <w:rPr>
          <w:rFonts w:asciiTheme="minorHAnsi" w:hAnsiTheme="minorHAnsi" w:cstheme="minorBidi"/>
          <w:i/>
          <w:iCs/>
          <w:sz w:val="22"/>
          <w:szCs w:val="22"/>
          <w:u w:val="single"/>
          <w:lang w:val="en-US"/>
        </w:rPr>
        <w:t>4</w:t>
      </w:r>
      <w:r w:rsidRPr="005C5A57">
        <w:rPr>
          <w:rFonts w:asciiTheme="minorHAnsi" w:hAnsiTheme="minorHAnsi" w:cstheme="minorBidi"/>
          <w:i/>
          <w:iCs/>
          <w:sz w:val="22"/>
          <w:szCs w:val="22"/>
          <w:u w:val="single"/>
          <w:lang w:val="en-US"/>
        </w:rPr>
        <w:t xml:space="preserve"> (to UNDP and RPs): Extend the GCF program to BiH state level and Brcko District BIH public buildings for energy efficiency and emission reduction</w:t>
      </w:r>
      <w:r w:rsidRPr="005C5A57">
        <w:rPr>
          <w:rFonts w:asciiTheme="minorHAnsi" w:hAnsiTheme="minorHAnsi" w:cstheme="minorBidi"/>
          <w:sz w:val="22"/>
          <w:szCs w:val="22"/>
          <w:lang w:val="en-US"/>
        </w:rPr>
        <w:t xml:space="preserve">. </w:t>
      </w:r>
      <w:r w:rsidR="7A622352" w:rsidRPr="005C5A57">
        <w:rPr>
          <w:rFonts w:asciiTheme="minorHAnsi" w:hAnsiTheme="minorHAnsi" w:cstheme="minorBidi"/>
          <w:sz w:val="22"/>
          <w:szCs w:val="22"/>
          <w:lang w:val="en-US"/>
        </w:rPr>
        <w:t>As a recommendation that needs to acted upon as soon as possible, t</w:t>
      </w:r>
      <w:r w:rsidRPr="005C5A57">
        <w:rPr>
          <w:rFonts w:asciiTheme="minorHAnsi" w:hAnsiTheme="minorHAnsi" w:cstheme="minorBidi"/>
          <w:sz w:val="22"/>
          <w:szCs w:val="22"/>
          <w:lang w:val="en-US"/>
        </w:rPr>
        <w:t>his can be done to help meet the GHG emission reduction targets by the EOP.</w:t>
      </w:r>
      <w:bookmarkEnd w:id="258"/>
      <w:r w:rsidR="4611EB0C" w:rsidRPr="005C5A57">
        <w:rPr>
          <w:lang w:val="en-US"/>
        </w:rPr>
        <w:t xml:space="preserve"> </w:t>
      </w:r>
      <w:r w:rsidR="4611EB0C" w:rsidRPr="005C5A57">
        <w:rPr>
          <w:rFonts w:asciiTheme="minorHAnsi" w:hAnsiTheme="minorHAnsi" w:cstheme="minorBidi"/>
          <w:sz w:val="22"/>
          <w:szCs w:val="22"/>
          <w:lang w:val="en-US"/>
        </w:rPr>
        <w:t xml:space="preserve">This would involve a large number of buildings that are owned by institutions at the level of BiH or the Brcko District of BiH. Since a significant number of buildings meet the pre-conditions for contributing to emissions reductions and are not included on this Project, it would be an improvement to include some of these public buildings for LCPB Project support in the coming period. </w:t>
      </w:r>
    </w:p>
    <w:p w14:paraId="3130A84A" w14:textId="77777777" w:rsidR="00E7278C" w:rsidRPr="005C5A57" w:rsidRDefault="00E7278C" w:rsidP="00E7278C">
      <w:pPr>
        <w:jc w:val="both"/>
        <w:rPr>
          <w:rFonts w:asciiTheme="minorHAnsi" w:hAnsiTheme="minorHAnsi" w:cstheme="minorHAnsi"/>
          <w:lang w:val="en-US"/>
        </w:rPr>
      </w:pPr>
    </w:p>
    <w:p w14:paraId="536A0ACD" w14:textId="20ECAB87" w:rsidR="003E0AA1" w:rsidRPr="005C5A57" w:rsidRDefault="5A78C2CF">
      <w:pPr>
        <w:pStyle w:val="ListParagraph"/>
        <w:numPr>
          <w:ilvl w:val="0"/>
          <w:numId w:val="37"/>
        </w:numPr>
        <w:ind w:left="454" w:hanging="454"/>
        <w:jc w:val="both"/>
        <w:rPr>
          <w:rFonts w:asciiTheme="minorHAnsi" w:hAnsiTheme="minorHAnsi" w:cstheme="minorBidi"/>
          <w:sz w:val="22"/>
          <w:szCs w:val="22"/>
          <w:lang w:val="en-US"/>
        </w:rPr>
      </w:pPr>
      <w:bookmarkStart w:id="259" w:name="_Ref109762507"/>
      <w:r w:rsidRPr="005C5A57">
        <w:rPr>
          <w:rFonts w:asciiTheme="minorHAnsi" w:hAnsiTheme="minorHAnsi" w:cstheme="minorBidi"/>
          <w:i/>
          <w:iCs/>
          <w:sz w:val="22"/>
          <w:szCs w:val="22"/>
          <w:u w:val="single"/>
          <w:lang w:val="en-US"/>
        </w:rPr>
        <w:t xml:space="preserve">Recommendation </w:t>
      </w:r>
      <w:r w:rsidR="002B20D7">
        <w:rPr>
          <w:rFonts w:asciiTheme="minorHAnsi" w:hAnsiTheme="minorHAnsi" w:cstheme="minorBidi"/>
          <w:i/>
          <w:iCs/>
          <w:sz w:val="22"/>
          <w:szCs w:val="22"/>
          <w:u w:val="single"/>
          <w:lang w:val="en-US"/>
        </w:rPr>
        <w:t>5</w:t>
      </w:r>
      <w:r w:rsidRPr="005C5A57">
        <w:rPr>
          <w:rFonts w:asciiTheme="minorHAnsi" w:hAnsiTheme="minorHAnsi" w:cstheme="minorBidi"/>
          <w:i/>
          <w:iCs/>
          <w:sz w:val="22"/>
          <w:szCs w:val="22"/>
          <w:u w:val="single"/>
          <w:lang w:val="en-US"/>
        </w:rPr>
        <w:t xml:space="preserve"> (to UNDP and RPs): Improve program coordination</w:t>
      </w:r>
      <w:r w:rsidRPr="005C5A57">
        <w:rPr>
          <w:rFonts w:asciiTheme="minorHAnsi" w:hAnsiTheme="minorHAnsi" w:cstheme="minorBidi"/>
          <w:sz w:val="22"/>
          <w:szCs w:val="22"/>
          <w:lang w:val="en-US"/>
        </w:rPr>
        <w:t xml:space="preserve">. One of the improvements that can be made is whether or not to continue with </w:t>
      </w:r>
      <w:bookmarkStart w:id="260" w:name="_Hlk109047720"/>
      <w:r w:rsidRPr="005C5A57">
        <w:rPr>
          <w:rFonts w:asciiTheme="minorHAnsi" w:hAnsiTheme="minorHAnsi" w:cstheme="minorBidi"/>
          <w:sz w:val="22"/>
          <w:szCs w:val="22"/>
          <w:lang w:val="en-US"/>
        </w:rPr>
        <w:t xml:space="preserve">EF FBiH </w:t>
      </w:r>
      <w:bookmarkEnd w:id="260"/>
      <w:r w:rsidRPr="005C5A57">
        <w:rPr>
          <w:rFonts w:asciiTheme="minorHAnsi" w:hAnsiTheme="minorHAnsi" w:cstheme="minorBidi"/>
          <w:sz w:val="22"/>
          <w:szCs w:val="22"/>
          <w:lang w:val="en-US"/>
        </w:rPr>
        <w:t xml:space="preserve">as a Responsible Partner given their </w:t>
      </w:r>
      <w:r w:rsidRPr="005C5A57">
        <w:rPr>
          <w:rFonts w:asciiTheme="minorHAnsi" w:hAnsiTheme="minorHAnsi" w:cstheme="minorBidi"/>
          <w:sz w:val="22"/>
          <w:szCs w:val="22"/>
          <w:lang w:val="en-US"/>
        </w:rPr>
        <w:lastRenderedPageBreak/>
        <w:t>failure to implement any EE public building retrofits to date. Since the Project is "results based",  the Project should consider an alternative RP or clarify existing obligations and continued cooperation with EF FBiH.</w:t>
      </w:r>
      <w:bookmarkEnd w:id="259"/>
      <w:r w:rsidR="7F57921A" w:rsidRPr="005C5A57">
        <w:rPr>
          <w:rFonts w:asciiTheme="minorHAnsi" w:hAnsiTheme="minorHAnsi" w:cstheme="minorBidi"/>
          <w:sz w:val="22"/>
          <w:szCs w:val="22"/>
          <w:lang w:val="en-US"/>
        </w:rPr>
        <w:t xml:space="preserve"> This recommendation should be acted upon as soon as possible. </w:t>
      </w:r>
    </w:p>
    <w:p w14:paraId="262D4C5E" w14:textId="77777777" w:rsidR="003E0AA1" w:rsidRPr="005C5A57" w:rsidRDefault="003E0AA1" w:rsidP="003E0AA1">
      <w:pPr>
        <w:jc w:val="both"/>
        <w:rPr>
          <w:rFonts w:asciiTheme="minorHAnsi" w:hAnsiTheme="minorHAnsi" w:cstheme="minorBidi"/>
          <w:lang w:val="en-US"/>
        </w:rPr>
      </w:pPr>
    </w:p>
    <w:p w14:paraId="61139ED0" w14:textId="1F25EAAB" w:rsidR="00E7278C" w:rsidRPr="005C5A57" w:rsidRDefault="5A78C2CF" w:rsidP="006963B5">
      <w:pPr>
        <w:pStyle w:val="ListParagraph"/>
        <w:numPr>
          <w:ilvl w:val="0"/>
          <w:numId w:val="37"/>
        </w:numPr>
        <w:ind w:left="454" w:hanging="454"/>
        <w:jc w:val="both"/>
        <w:rPr>
          <w:rFonts w:asciiTheme="minorHAnsi" w:hAnsiTheme="minorHAnsi" w:cs="Arial"/>
          <w:b/>
          <w:bCs/>
          <w:kern w:val="28"/>
          <w:lang w:val="en-US"/>
        </w:rPr>
      </w:pPr>
      <w:bookmarkStart w:id="261" w:name="_Ref112593544"/>
      <w:r w:rsidRPr="005C5A57">
        <w:rPr>
          <w:rFonts w:asciiTheme="minorHAnsi" w:hAnsiTheme="minorHAnsi" w:cstheme="minorBidi"/>
          <w:i/>
          <w:iCs/>
          <w:sz w:val="22"/>
          <w:szCs w:val="22"/>
          <w:u w:val="single"/>
          <w:lang w:val="en-US"/>
        </w:rPr>
        <w:t xml:space="preserve">Recommendation </w:t>
      </w:r>
      <w:r w:rsidR="002B20D7">
        <w:rPr>
          <w:rFonts w:asciiTheme="minorHAnsi" w:hAnsiTheme="minorHAnsi" w:cstheme="minorBidi"/>
          <w:i/>
          <w:iCs/>
          <w:sz w:val="22"/>
          <w:szCs w:val="22"/>
          <w:u w:val="single"/>
          <w:lang w:val="en-US"/>
        </w:rPr>
        <w:t>6</w:t>
      </w:r>
      <w:r w:rsidRPr="005C5A57">
        <w:rPr>
          <w:rFonts w:asciiTheme="minorHAnsi" w:hAnsiTheme="minorHAnsi" w:cstheme="minorBidi"/>
          <w:i/>
          <w:iCs/>
          <w:sz w:val="22"/>
          <w:szCs w:val="22"/>
          <w:u w:val="single"/>
          <w:lang w:val="en-US"/>
        </w:rPr>
        <w:t xml:space="preserve"> (</w:t>
      </w:r>
      <w:r w:rsidR="7B735665" w:rsidRPr="005C5A57">
        <w:rPr>
          <w:rFonts w:asciiTheme="minorHAnsi" w:hAnsiTheme="minorHAnsi" w:cstheme="minorBidi"/>
          <w:i/>
          <w:iCs/>
          <w:sz w:val="22"/>
          <w:szCs w:val="22"/>
          <w:u w:val="single"/>
          <w:lang w:val="en-US"/>
        </w:rPr>
        <w:t>t</w:t>
      </w:r>
      <w:r w:rsidRPr="005C5A57">
        <w:rPr>
          <w:rFonts w:asciiTheme="minorHAnsi" w:hAnsiTheme="minorHAnsi" w:cstheme="minorBidi"/>
          <w:i/>
          <w:iCs/>
          <w:sz w:val="22"/>
          <w:szCs w:val="22"/>
          <w:u w:val="single"/>
          <w:lang w:val="en-US"/>
        </w:rPr>
        <w:t xml:space="preserve">o UNDP and GCF): </w:t>
      </w:r>
      <w:r w:rsidR="7F57921A" w:rsidRPr="005C5A57">
        <w:rPr>
          <w:rFonts w:asciiTheme="minorHAnsi" w:hAnsiTheme="minorHAnsi" w:cstheme="minorBidi"/>
          <w:i/>
          <w:iCs/>
          <w:sz w:val="22"/>
          <w:szCs w:val="22"/>
          <w:u w:val="single"/>
          <w:lang w:val="en-US"/>
        </w:rPr>
        <w:t>C</w:t>
      </w:r>
      <w:r w:rsidRPr="005C5A57">
        <w:rPr>
          <w:rFonts w:asciiTheme="minorHAnsi" w:hAnsiTheme="minorHAnsi" w:cstheme="minorBidi"/>
          <w:i/>
          <w:iCs/>
          <w:sz w:val="22"/>
          <w:szCs w:val="22"/>
          <w:u w:val="single"/>
          <w:lang w:val="en-US"/>
        </w:rPr>
        <w:t>onsider accepting co-finance secured t</w:t>
      </w:r>
      <w:r w:rsidR="7B735665" w:rsidRPr="005C5A57">
        <w:rPr>
          <w:rFonts w:asciiTheme="minorHAnsi" w:hAnsiTheme="minorHAnsi" w:cstheme="minorBidi"/>
          <w:i/>
          <w:iCs/>
          <w:sz w:val="22"/>
          <w:szCs w:val="22"/>
          <w:u w:val="single"/>
          <w:lang w:val="en-US"/>
        </w:rPr>
        <w:t>h</w:t>
      </w:r>
      <w:r w:rsidRPr="005C5A57">
        <w:rPr>
          <w:rFonts w:asciiTheme="minorHAnsi" w:hAnsiTheme="minorHAnsi" w:cstheme="minorBidi"/>
          <w:i/>
          <w:iCs/>
          <w:sz w:val="22"/>
          <w:szCs w:val="22"/>
          <w:u w:val="single"/>
          <w:lang w:val="en-US"/>
        </w:rPr>
        <w:t xml:space="preserve">rough another complementary UNDP </w:t>
      </w:r>
      <w:r w:rsidR="7B735665" w:rsidRPr="005C5A57">
        <w:rPr>
          <w:rFonts w:asciiTheme="minorHAnsi" w:hAnsiTheme="minorHAnsi" w:cstheme="minorBidi"/>
          <w:i/>
          <w:iCs/>
          <w:sz w:val="22"/>
          <w:szCs w:val="22"/>
          <w:u w:val="single"/>
          <w:lang w:val="en-US"/>
        </w:rPr>
        <w:t xml:space="preserve">GED </w:t>
      </w:r>
      <w:r w:rsidRPr="005C5A57">
        <w:rPr>
          <w:rFonts w:asciiTheme="minorHAnsi" w:hAnsiTheme="minorHAnsi" w:cstheme="minorBidi"/>
          <w:i/>
          <w:iCs/>
          <w:sz w:val="22"/>
          <w:szCs w:val="22"/>
          <w:u w:val="single"/>
          <w:lang w:val="en-US"/>
        </w:rPr>
        <w:t xml:space="preserve">Project implemented by UNDP and financed by </w:t>
      </w:r>
      <w:r w:rsidR="7F57921A" w:rsidRPr="005C5A57">
        <w:rPr>
          <w:rFonts w:asciiTheme="minorHAnsi" w:hAnsiTheme="minorHAnsi" w:cstheme="minorBidi"/>
          <w:i/>
          <w:iCs/>
          <w:sz w:val="22"/>
          <w:szCs w:val="22"/>
          <w:u w:val="single"/>
          <w:lang w:val="en-US"/>
        </w:rPr>
        <w:t xml:space="preserve">GoBiH’s </w:t>
      </w:r>
      <w:r w:rsidRPr="005C5A57">
        <w:rPr>
          <w:rFonts w:asciiTheme="minorHAnsi" w:hAnsiTheme="minorHAnsi" w:cstheme="minorBidi"/>
          <w:i/>
          <w:iCs/>
          <w:sz w:val="22"/>
          <w:szCs w:val="22"/>
          <w:u w:val="single"/>
          <w:lang w:val="en-US"/>
        </w:rPr>
        <w:t xml:space="preserve">different level of </w:t>
      </w:r>
      <w:r w:rsidR="7F57921A" w:rsidRPr="005C5A57">
        <w:rPr>
          <w:rFonts w:asciiTheme="minorHAnsi" w:hAnsiTheme="minorHAnsi" w:cstheme="minorBidi"/>
          <w:i/>
          <w:iCs/>
          <w:sz w:val="22"/>
          <w:szCs w:val="22"/>
          <w:u w:val="single"/>
          <w:lang w:val="en-US"/>
        </w:rPr>
        <w:t>g</w:t>
      </w:r>
      <w:r w:rsidRPr="005C5A57">
        <w:rPr>
          <w:rFonts w:asciiTheme="minorHAnsi" w:hAnsiTheme="minorHAnsi" w:cstheme="minorBidi"/>
          <w:i/>
          <w:iCs/>
          <w:sz w:val="22"/>
          <w:szCs w:val="22"/>
          <w:u w:val="single"/>
          <w:lang w:val="en-US"/>
        </w:rPr>
        <w:t>overnment and SIDA</w:t>
      </w:r>
      <w:r w:rsidRPr="005C5A57">
        <w:rPr>
          <w:rFonts w:asciiTheme="minorHAnsi" w:hAnsiTheme="minorHAnsi" w:cstheme="minorBidi"/>
          <w:sz w:val="22"/>
          <w:szCs w:val="22"/>
          <w:lang w:val="en-US"/>
        </w:rPr>
        <w:t xml:space="preserve">. GED Project had several phases from 2013 until now with </w:t>
      </w:r>
      <w:r w:rsidR="7B735665" w:rsidRPr="005C5A57">
        <w:rPr>
          <w:rFonts w:asciiTheme="minorHAnsi" w:hAnsiTheme="minorHAnsi" w:cstheme="minorBidi"/>
          <w:sz w:val="22"/>
          <w:szCs w:val="22"/>
          <w:lang w:val="en-US"/>
        </w:rPr>
        <w:t>the 3</w:t>
      </w:r>
      <w:r w:rsidR="7B735665" w:rsidRPr="005C5A57">
        <w:rPr>
          <w:rFonts w:asciiTheme="minorHAnsi" w:hAnsiTheme="minorHAnsi" w:cstheme="minorBidi"/>
          <w:sz w:val="22"/>
          <w:szCs w:val="22"/>
          <w:vertAlign w:val="superscript"/>
          <w:lang w:val="en-US"/>
        </w:rPr>
        <w:t>rd</w:t>
      </w:r>
      <w:r w:rsidR="7B735665" w:rsidRPr="005C5A57">
        <w:rPr>
          <w:rFonts w:asciiTheme="minorHAnsi" w:hAnsiTheme="minorHAnsi" w:cstheme="minorBidi"/>
          <w:sz w:val="22"/>
          <w:szCs w:val="22"/>
          <w:lang w:val="en-US"/>
        </w:rPr>
        <w:t xml:space="preserve"> </w:t>
      </w:r>
      <w:r w:rsidRPr="005C5A57">
        <w:rPr>
          <w:rFonts w:asciiTheme="minorHAnsi" w:hAnsiTheme="minorHAnsi" w:cstheme="minorBidi"/>
          <w:sz w:val="22"/>
          <w:szCs w:val="22"/>
          <w:lang w:val="en-US"/>
        </w:rPr>
        <w:t xml:space="preserve">phase ongoing that will last until 2024 and use co-finance for </w:t>
      </w:r>
      <w:r w:rsidR="7B735665" w:rsidRPr="005C5A57">
        <w:rPr>
          <w:rFonts w:asciiTheme="minorHAnsi" w:hAnsiTheme="minorHAnsi" w:cstheme="minorBidi"/>
          <w:sz w:val="22"/>
          <w:szCs w:val="22"/>
          <w:lang w:val="en-US"/>
        </w:rPr>
        <w:t>e</w:t>
      </w:r>
      <w:r w:rsidRPr="005C5A57">
        <w:rPr>
          <w:rFonts w:asciiTheme="minorHAnsi" w:hAnsiTheme="minorHAnsi" w:cstheme="minorBidi"/>
          <w:sz w:val="22"/>
          <w:szCs w:val="22"/>
          <w:lang w:val="en-US"/>
        </w:rPr>
        <w:t>nergy efficiency activities in the public sector. Currently and according to ProDoc</w:t>
      </w:r>
      <w:r w:rsidR="045DEA8D" w:rsidRPr="005C5A57">
        <w:rPr>
          <w:rFonts w:asciiTheme="minorHAnsi" w:hAnsiTheme="minorHAnsi" w:cstheme="minorBidi"/>
          <w:sz w:val="22"/>
          <w:szCs w:val="22"/>
          <w:lang w:val="en-US"/>
        </w:rPr>
        <w:t>,</w:t>
      </w:r>
      <w:r w:rsidRPr="005C5A57">
        <w:rPr>
          <w:rFonts w:asciiTheme="minorHAnsi" w:hAnsiTheme="minorHAnsi" w:cstheme="minorBidi"/>
          <w:sz w:val="22"/>
          <w:szCs w:val="22"/>
          <w:lang w:val="en-US"/>
        </w:rPr>
        <w:t xml:space="preserve"> only </w:t>
      </w:r>
      <w:r w:rsidR="045DEA8D" w:rsidRPr="005C5A57">
        <w:rPr>
          <w:rFonts w:asciiTheme="minorHAnsi" w:hAnsiTheme="minorHAnsi" w:cstheme="minorBidi"/>
          <w:sz w:val="22"/>
          <w:szCs w:val="22"/>
          <w:lang w:val="en-US"/>
        </w:rPr>
        <w:t xml:space="preserve">the </w:t>
      </w:r>
      <w:r w:rsidRPr="005C5A57">
        <w:rPr>
          <w:rFonts w:asciiTheme="minorHAnsi" w:hAnsiTheme="minorHAnsi" w:cstheme="minorBidi"/>
          <w:sz w:val="22"/>
          <w:szCs w:val="22"/>
          <w:lang w:val="en-US"/>
        </w:rPr>
        <w:t xml:space="preserve">GEF financed </w:t>
      </w:r>
      <w:r w:rsidR="123B37D9" w:rsidRPr="005C5A57">
        <w:rPr>
          <w:rFonts w:asciiTheme="minorHAnsi" w:hAnsiTheme="minorHAnsi" w:cstheme="minorBidi"/>
          <w:sz w:val="22"/>
          <w:szCs w:val="22"/>
          <w:lang w:val="en-US"/>
        </w:rPr>
        <w:t>UrbanLed P</w:t>
      </w:r>
      <w:r w:rsidRPr="005C5A57">
        <w:rPr>
          <w:rFonts w:asciiTheme="minorHAnsi" w:hAnsiTheme="minorHAnsi" w:cstheme="minorBidi"/>
          <w:sz w:val="22"/>
          <w:szCs w:val="22"/>
          <w:lang w:val="en-US"/>
        </w:rPr>
        <w:t xml:space="preserve">roject is accepted as UNDP co-finance in the UNDP co-finance letter. More than </w:t>
      </w:r>
      <w:r w:rsidR="045DEA8D" w:rsidRPr="005C5A57">
        <w:rPr>
          <w:rFonts w:asciiTheme="minorHAnsi" w:hAnsiTheme="minorHAnsi" w:cstheme="minorBidi"/>
          <w:sz w:val="22"/>
          <w:szCs w:val="22"/>
          <w:lang w:val="en-US"/>
        </w:rPr>
        <w:t>US$</w:t>
      </w:r>
      <w:r w:rsidRPr="005C5A57">
        <w:rPr>
          <w:rFonts w:asciiTheme="minorHAnsi" w:hAnsiTheme="minorHAnsi" w:cstheme="minorBidi"/>
          <w:sz w:val="22"/>
          <w:szCs w:val="22"/>
          <w:lang w:val="en-US"/>
        </w:rPr>
        <w:t xml:space="preserve">6 million </w:t>
      </w:r>
      <w:r w:rsidR="045DEA8D" w:rsidRPr="005C5A57">
        <w:rPr>
          <w:rFonts w:asciiTheme="minorHAnsi" w:hAnsiTheme="minorHAnsi" w:cstheme="minorBidi"/>
          <w:sz w:val="22"/>
          <w:szCs w:val="22"/>
          <w:lang w:val="en-US"/>
        </w:rPr>
        <w:t>has been</w:t>
      </w:r>
      <w:r w:rsidRPr="005C5A57">
        <w:rPr>
          <w:rFonts w:asciiTheme="minorHAnsi" w:hAnsiTheme="minorHAnsi" w:cstheme="minorBidi"/>
          <w:sz w:val="22"/>
          <w:szCs w:val="22"/>
          <w:lang w:val="en-US"/>
        </w:rPr>
        <w:t xml:space="preserve"> spent since the beginning of th</w:t>
      </w:r>
      <w:r w:rsidR="0D09B686" w:rsidRPr="005C5A57">
        <w:rPr>
          <w:rFonts w:asciiTheme="minorHAnsi" w:hAnsiTheme="minorHAnsi" w:cstheme="minorBidi"/>
          <w:sz w:val="22"/>
          <w:szCs w:val="22"/>
          <w:lang w:val="en-US"/>
        </w:rPr>
        <w:t xml:space="preserve">is </w:t>
      </w:r>
      <w:r w:rsidR="000A0503">
        <w:rPr>
          <w:rFonts w:asciiTheme="minorHAnsi" w:hAnsiTheme="minorHAnsi" w:cstheme="minorBidi"/>
          <w:sz w:val="22"/>
          <w:szCs w:val="22"/>
          <w:lang w:val="en-US"/>
        </w:rPr>
        <w:t>P</w:t>
      </w:r>
      <w:r w:rsidRPr="005C5A57">
        <w:rPr>
          <w:rFonts w:asciiTheme="minorHAnsi" w:hAnsiTheme="minorHAnsi" w:cstheme="minorBidi"/>
          <w:sz w:val="22"/>
          <w:szCs w:val="22"/>
          <w:lang w:val="en-US"/>
        </w:rPr>
        <w:t>roject</w:t>
      </w:r>
      <w:r w:rsidR="5C6520A5" w:rsidRPr="005C5A57">
        <w:rPr>
          <w:rFonts w:asciiTheme="minorHAnsi" w:hAnsiTheme="minorHAnsi" w:cstheme="minorBidi"/>
          <w:sz w:val="22"/>
          <w:szCs w:val="22"/>
          <w:lang w:val="en-US"/>
        </w:rPr>
        <w:t>.</w:t>
      </w:r>
      <w:bookmarkEnd w:id="255"/>
      <w:bookmarkEnd w:id="261"/>
    </w:p>
    <w:p w14:paraId="25DE8782" w14:textId="77777777" w:rsidR="00E7278C" w:rsidRPr="005C5A57" w:rsidRDefault="00E7278C" w:rsidP="00E7278C">
      <w:pPr>
        <w:pStyle w:val="ListParagraph"/>
        <w:rPr>
          <w:rFonts w:asciiTheme="minorHAnsi" w:hAnsiTheme="minorHAnsi" w:cs="Arial"/>
          <w:b/>
          <w:bCs/>
          <w:kern w:val="28"/>
          <w:lang w:val="en-US"/>
        </w:rPr>
      </w:pPr>
    </w:p>
    <w:p w14:paraId="66DC20AD" w14:textId="24B48EAF" w:rsidR="00E7278C" w:rsidRPr="005C5A57" w:rsidRDefault="357ADA2E" w:rsidP="006963B5">
      <w:pPr>
        <w:pStyle w:val="ListParagraph"/>
        <w:numPr>
          <w:ilvl w:val="0"/>
          <w:numId w:val="37"/>
        </w:numPr>
        <w:ind w:left="454" w:hanging="454"/>
        <w:jc w:val="both"/>
        <w:rPr>
          <w:rFonts w:asciiTheme="minorHAnsi" w:hAnsiTheme="minorHAnsi" w:cs="Arial"/>
          <w:kern w:val="28"/>
          <w:sz w:val="22"/>
          <w:szCs w:val="22"/>
          <w:lang w:val="en-US"/>
        </w:rPr>
      </w:pPr>
      <w:bookmarkStart w:id="262" w:name="_Ref109816629"/>
      <w:bookmarkStart w:id="263" w:name="_Hlk112593589"/>
      <w:bookmarkStart w:id="264" w:name="_Ref112593605"/>
      <w:r w:rsidRPr="005C5A57">
        <w:rPr>
          <w:rFonts w:asciiTheme="minorHAnsi" w:hAnsiTheme="minorHAnsi" w:cs="Arial"/>
          <w:i/>
          <w:iCs/>
          <w:kern w:val="28"/>
          <w:sz w:val="22"/>
          <w:szCs w:val="22"/>
          <w:u w:val="single"/>
          <w:lang w:val="en-US"/>
        </w:rPr>
        <w:t xml:space="preserve">Recommendation </w:t>
      </w:r>
      <w:r w:rsidR="002B20D7">
        <w:rPr>
          <w:rFonts w:asciiTheme="minorHAnsi" w:hAnsiTheme="minorHAnsi" w:cs="Arial"/>
          <w:i/>
          <w:iCs/>
          <w:kern w:val="28"/>
          <w:sz w:val="22"/>
          <w:szCs w:val="22"/>
          <w:u w:val="single"/>
          <w:lang w:val="en-US"/>
        </w:rPr>
        <w:t>7</w:t>
      </w:r>
      <w:r w:rsidRPr="005C5A57">
        <w:rPr>
          <w:rFonts w:asciiTheme="minorHAnsi" w:hAnsiTheme="minorHAnsi" w:cs="Arial"/>
          <w:i/>
          <w:iCs/>
          <w:kern w:val="28"/>
          <w:sz w:val="22"/>
          <w:szCs w:val="22"/>
          <w:u w:val="single"/>
          <w:lang w:val="en-US"/>
        </w:rPr>
        <w:t xml:space="preserve"> (to UNDP and GCF)</w:t>
      </w:r>
      <w:bookmarkEnd w:id="262"/>
      <w:r w:rsidRPr="005C5A57">
        <w:rPr>
          <w:rFonts w:asciiTheme="minorHAnsi" w:hAnsiTheme="minorHAnsi" w:cs="Arial"/>
          <w:i/>
          <w:iCs/>
          <w:kern w:val="28"/>
          <w:sz w:val="22"/>
          <w:szCs w:val="22"/>
          <w:u w:val="single"/>
          <w:lang w:val="en-US"/>
        </w:rPr>
        <w:t>: Consider the possibility of application and monitoring of 2 additional core mitigation indicators</w:t>
      </w:r>
      <w:r w:rsidR="7529D03A" w:rsidRPr="005C5A57">
        <w:rPr>
          <w:rFonts w:asciiTheme="minorHAnsi" w:hAnsiTheme="minorHAnsi" w:cs="Arial"/>
          <w:i/>
          <w:iCs/>
          <w:kern w:val="28"/>
          <w:sz w:val="22"/>
          <w:szCs w:val="22"/>
          <w:u w:val="single"/>
          <w:lang w:val="en-US"/>
        </w:rPr>
        <w:t>: C</w:t>
      </w:r>
      <w:r w:rsidRPr="005C5A57">
        <w:rPr>
          <w:rFonts w:asciiTheme="minorHAnsi" w:hAnsiTheme="minorHAnsi" w:cs="Arial"/>
          <w:i/>
          <w:iCs/>
          <w:kern w:val="28"/>
          <w:sz w:val="22"/>
          <w:szCs w:val="22"/>
          <w:u w:val="single"/>
          <w:lang w:val="en-US"/>
        </w:rPr>
        <w:t>ost per tCO</w:t>
      </w:r>
      <w:r w:rsidRPr="005C5A57">
        <w:rPr>
          <w:rFonts w:asciiTheme="minorHAnsi" w:hAnsiTheme="minorHAnsi" w:cs="Arial"/>
          <w:i/>
          <w:iCs/>
          <w:kern w:val="28"/>
          <w:sz w:val="22"/>
          <w:szCs w:val="22"/>
          <w:u w:val="single"/>
          <w:vertAlign w:val="subscript"/>
          <w:lang w:val="en-US"/>
        </w:rPr>
        <w:t>2eq</w:t>
      </w:r>
      <w:r w:rsidRPr="005C5A57">
        <w:rPr>
          <w:rFonts w:asciiTheme="minorHAnsi" w:hAnsiTheme="minorHAnsi" w:cs="Arial"/>
          <w:i/>
          <w:iCs/>
          <w:kern w:val="28"/>
          <w:sz w:val="22"/>
          <w:szCs w:val="22"/>
          <w:u w:val="single"/>
          <w:lang w:val="en-US"/>
        </w:rPr>
        <w:t xml:space="preserve"> decreased for GCF funded project and volume of finance leveraged by GCF funding (disaggregated by public/private source)</w:t>
      </w:r>
      <w:r w:rsidRPr="005C5A57">
        <w:rPr>
          <w:rFonts w:asciiTheme="minorHAnsi" w:hAnsiTheme="minorHAnsi" w:cs="Arial"/>
          <w:kern w:val="28"/>
          <w:sz w:val="22"/>
          <w:szCs w:val="22"/>
          <w:lang w:val="en-US"/>
        </w:rPr>
        <w:t>.</w:t>
      </w:r>
      <w:bookmarkEnd w:id="263"/>
      <w:r w:rsidRPr="005C5A57">
        <w:rPr>
          <w:rFonts w:asciiTheme="minorHAnsi" w:hAnsiTheme="minorHAnsi" w:cs="Arial"/>
          <w:kern w:val="28"/>
          <w:sz w:val="22"/>
          <w:szCs w:val="22"/>
          <w:lang w:val="en-US"/>
        </w:rPr>
        <w:t xml:space="preserve"> This recommendation should be resolved for future APRs.</w:t>
      </w:r>
      <w:bookmarkEnd w:id="264"/>
    </w:p>
    <w:p w14:paraId="48C07BE3" w14:textId="77777777" w:rsidR="00E7278C" w:rsidRPr="005C5A57" w:rsidRDefault="00E7278C" w:rsidP="00E7278C">
      <w:pPr>
        <w:pStyle w:val="ListParagraph"/>
        <w:rPr>
          <w:rFonts w:asciiTheme="minorHAnsi" w:hAnsiTheme="minorHAnsi" w:cs="Arial"/>
          <w:lang w:val="en-US"/>
        </w:rPr>
      </w:pPr>
    </w:p>
    <w:p w14:paraId="7BDD1CE6" w14:textId="67451A6C" w:rsidR="00F80535" w:rsidRPr="005C5A57" w:rsidRDefault="00F80535" w:rsidP="006963B5">
      <w:pPr>
        <w:pStyle w:val="ListParagraph"/>
        <w:numPr>
          <w:ilvl w:val="0"/>
          <w:numId w:val="37"/>
        </w:numPr>
        <w:ind w:left="454" w:hanging="454"/>
        <w:jc w:val="both"/>
        <w:rPr>
          <w:rFonts w:asciiTheme="minorHAnsi" w:hAnsiTheme="minorHAnsi" w:cs="Arial"/>
          <w:b/>
          <w:bCs/>
          <w:kern w:val="28"/>
          <w:lang w:val="en-US"/>
        </w:rPr>
      </w:pPr>
      <w:r w:rsidRPr="005C5A57">
        <w:rPr>
          <w:rFonts w:asciiTheme="minorHAnsi" w:hAnsiTheme="minorHAnsi" w:cs="Arial"/>
          <w:lang w:val="en-US"/>
        </w:rPr>
        <w:br w:type="page"/>
      </w:r>
    </w:p>
    <w:p w14:paraId="7EEEC85B" w14:textId="7C76F92E" w:rsidR="003078D7" w:rsidRPr="005C5A57" w:rsidRDefault="003078D7" w:rsidP="003E0AA1">
      <w:pPr>
        <w:pStyle w:val="Heading1"/>
        <w:numPr>
          <w:ilvl w:val="0"/>
          <w:numId w:val="0"/>
        </w:numPr>
        <w:jc w:val="center"/>
      </w:pPr>
      <w:bookmarkStart w:id="265" w:name="_Toc112591293"/>
      <w:r w:rsidRPr="005C5A57">
        <w:lastRenderedPageBreak/>
        <w:t>Appendix A</w:t>
      </w:r>
      <w:r w:rsidR="00D35C11" w:rsidRPr="005C5A57">
        <w:t xml:space="preserve"> - </w:t>
      </w:r>
      <w:r w:rsidRPr="005C5A57">
        <w:t xml:space="preserve">Mission Terms of Reference for </w:t>
      </w:r>
      <w:r w:rsidR="00FD4CB4" w:rsidRPr="005C5A57">
        <w:t>LCPB PROJECT INTERIM EVALUATION</w:t>
      </w:r>
      <w:bookmarkEnd w:id="265"/>
    </w:p>
    <w:p w14:paraId="5EE50B66" w14:textId="77777777" w:rsidR="006A5D3B" w:rsidRPr="005C5A57" w:rsidRDefault="006A5D3B" w:rsidP="006A5D3B">
      <w:pPr>
        <w:jc w:val="both"/>
        <w:rPr>
          <w:rFonts w:ascii="Myriad Pro" w:hAnsi="Myriad Pro"/>
          <w:b/>
          <w:color w:val="000000"/>
          <w:u w:val="single"/>
          <w:lang w:val="en-US"/>
        </w:rPr>
      </w:pPr>
      <w:bookmarkStart w:id="266" w:name="_TOR_Annex_G:"/>
      <w:bookmarkStart w:id="267" w:name="_TOR_Annex_G:_1"/>
      <w:bookmarkEnd w:id="266"/>
      <w:bookmarkEnd w:id="267"/>
    </w:p>
    <w:p w14:paraId="41DD1280" w14:textId="77777777" w:rsidR="00FD4CB4" w:rsidRPr="005C5A57" w:rsidRDefault="00FD4CB4" w:rsidP="00D15979">
      <w:pPr>
        <w:contextualSpacing/>
        <w:rPr>
          <w:rFonts w:asciiTheme="minorHAnsi" w:hAnsiTheme="minorHAnsi" w:cstheme="minorHAnsi"/>
          <w:color w:val="000000" w:themeColor="text1"/>
          <w:lang w:val="en-US" w:eastAsia="ja-JP"/>
        </w:rPr>
      </w:pPr>
      <w:r w:rsidRPr="005C5A57">
        <w:rPr>
          <w:rFonts w:asciiTheme="minorHAnsi" w:hAnsiTheme="minorHAnsi" w:cstheme="minorHAnsi"/>
          <w:b/>
          <w:bCs/>
          <w:color w:val="000000" w:themeColor="text1"/>
          <w:lang w:val="en-US"/>
        </w:rPr>
        <w:t>Job title:</w:t>
      </w:r>
      <w:r w:rsidRPr="005C5A57">
        <w:rPr>
          <w:rFonts w:asciiTheme="minorHAnsi" w:hAnsiTheme="minorHAnsi" w:cstheme="minorHAnsi"/>
          <w:color w:val="000000" w:themeColor="text1"/>
          <w:lang w:val="en-US"/>
        </w:rPr>
        <w:t xml:space="preserve"> </w:t>
      </w:r>
      <w:r w:rsidRPr="005C5A57">
        <w:rPr>
          <w:rFonts w:asciiTheme="minorHAnsi" w:hAnsiTheme="minorHAnsi" w:cstheme="minorHAnsi"/>
          <w:color w:val="000000" w:themeColor="text1"/>
          <w:lang w:val="en-US" w:eastAsia="ja-JP"/>
        </w:rPr>
        <w:t>International Consultant for Interim Evaluation of the UNDP-supported GCF-financed project</w:t>
      </w:r>
    </w:p>
    <w:p w14:paraId="591B896C" w14:textId="77777777" w:rsidR="00FD4CB4" w:rsidRPr="005C5A57" w:rsidRDefault="00FD4CB4" w:rsidP="00D15979">
      <w:pPr>
        <w:contextualSpacing/>
        <w:rPr>
          <w:rFonts w:asciiTheme="minorHAnsi" w:hAnsiTheme="minorHAnsi" w:cstheme="minorHAnsi"/>
          <w:b/>
          <w:bCs/>
          <w:color w:val="000000" w:themeColor="text1"/>
          <w:lang w:val="en-US"/>
        </w:rPr>
      </w:pPr>
      <w:r w:rsidRPr="005C5A57">
        <w:rPr>
          <w:rFonts w:asciiTheme="minorHAnsi" w:hAnsiTheme="minorHAnsi" w:cstheme="minorHAnsi"/>
          <w:b/>
          <w:bCs/>
          <w:color w:val="000000" w:themeColor="text1"/>
          <w:lang w:val="en-US" w:eastAsia="ja-JP"/>
        </w:rPr>
        <w:t xml:space="preserve">Project title: </w:t>
      </w:r>
      <w:r w:rsidRPr="005C5A57">
        <w:rPr>
          <w:rFonts w:asciiTheme="minorHAnsi" w:hAnsiTheme="minorHAnsi" w:cstheme="minorHAnsi"/>
          <w:color w:val="000000" w:themeColor="text1"/>
          <w:lang w:val="en-US" w:eastAsia="ja-JP"/>
        </w:rPr>
        <w:t>Scaling-up Investment in Low-Carbon Public Buildings</w:t>
      </w:r>
    </w:p>
    <w:p w14:paraId="1073D4AC" w14:textId="77777777" w:rsidR="00FD4CB4" w:rsidRPr="005C5A57" w:rsidRDefault="00FD4CB4" w:rsidP="00D15979">
      <w:pPr>
        <w:contextualSpacing/>
        <w:rPr>
          <w:rFonts w:asciiTheme="minorHAnsi" w:hAnsiTheme="minorHAnsi" w:cstheme="minorHAnsi"/>
          <w:color w:val="000000" w:themeColor="text1"/>
          <w:lang w:val="en-US"/>
        </w:rPr>
      </w:pPr>
      <w:r w:rsidRPr="005C5A57">
        <w:rPr>
          <w:rFonts w:asciiTheme="minorHAnsi" w:hAnsiTheme="minorHAnsi" w:cstheme="minorHAnsi"/>
          <w:b/>
          <w:bCs/>
          <w:color w:val="000000" w:themeColor="text1"/>
          <w:lang w:val="en-US"/>
        </w:rPr>
        <w:t xml:space="preserve">Type of Contract: </w:t>
      </w:r>
      <w:r w:rsidRPr="005C5A57">
        <w:rPr>
          <w:rFonts w:asciiTheme="minorHAnsi" w:hAnsiTheme="minorHAnsi" w:cstheme="minorHAnsi"/>
          <w:color w:val="000000" w:themeColor="text1"/>
          <w:lang w:val="en-US"/>
        </w:rPr>
        <w:t>Individual Contract</w:t>
      </w:r>
    </w:p>
    <w:p w14:paraId="46B27532" w14:textId="77777777" w:rsidR="00FD4CB4" w:rsidRPr="005C5A57" w:rsidRDefault="00FD4CB4" w:rsidP="00D15979">
      <w:pPr>
        <w:contextualSpacing/>
        <w:rPr>
          <w:rFonts w:asciiTheme="minorHAnsi" w:hAnsiTheme="minorHAnsi" w:cstheme="minorHAnsi"/>
          <w:color w:val="000000" w:themeColor="text1"/>
          <w:lang w:val="en-US"/>
        </w:rPr>
      </w:pPr>
      <w:r w:rsidRPr="005C5A57">
        <w:rPr>
          <w:rFonts w:asciiTheme="minorHAnsi" w:hAnsiTheme="minorHAnsi" w:cstheme="minorHAnsi"/>
          <w:b/>
          <w:bCs/>
          <w:color w:val="000000" w:themeColor="text1"/>
          <w:lang w:val="en-US"/>
        </w:rPr>
        <w:t xml:space="preserve">Post Level: </w:t>
      </w:r>
      <w:r w:rsidRPr="005C5A57">
        <w:rPr>
          <w:rFonts w:asciiTheme="minorHAnsi" w:hAnsiTheme="minorHAnsi" w:cstheme="minorHAnsi"/>
          <w:color w:val="000000" w:themeColor="text1"/>
          <w:lang w:val="en-US"/>
        </w:rPr>
        <w:t>International Consultant</w:t>
      </w:r>
    </w:p>
    <w:p w14:paraId="4746C72C" w14:textId="77777777" w:rsidR="00FD4CB4" w:rsidRPr="005C5A57" w:rsidRDefault="00FD4CB4" w:rsidP="00D15979">
      <w:pPr>
        <w:contextualSpacing/>
        <w:rPr>
          <w:rFonts w:asciiTheme="minorHAnsi" w:hAnsiTheme="minorHAnsi" w:cstheme="minorHAnsi"/>
          <w:color w:val="000000" w:themeColor="text1"/>
          <w:lang w:val="en-US"/>
        </w:rPr>
      </w:pPr>
      <w:r w:rsidRPr="005C5A57">
        <w:rPr>
          <w:rFonts w:asciiTheme="minorHAnsi" w:hAnsiTheme="minorHAnsi" w:cstheme="minorHAnsi"/>
          <w:b/>
          <w:bCs/>
          <w:color w:val="000000" w:themeColor="text1"/>
          <w:lang w:val="en-US"/>
        </w:rPr>
        <w:t>Duty Station:</w:t>
      </w:r>
      <w:r w:rsidRPr="005C5A57">
        <w:rPr>
          <w:rFonts w:asciiTheme="minorHAnsi" w:hAnsiTheme="minorHAnsi" w:cstheme="minorHAnsi"/>
          <w:color w:val="000000" w:themeColor="text1"/>
          <w:lang w:val="en-US"/>
        </w:rPr>
        <w:t xml:space="preserve"> Partially home based with a field mission to Bosnia and Herzegovina</w:t>
      </w:r>
    </w:p>
    <w:p w14:paraId="0153ABD2" w14:textId="77777777" w:rsidR="00FD4CB4" w:rsidRPr="005C5A57" w:rsidRDefault="00FD4CB4" w:rsidP="00D15979">
      <w:pPr>
        <w:contextualSpacing/>
        <w:rPr>
          <w:rFonts w:asciiTheme="minorHAnsi" w:hAnsiTheme="minorHAnsi" w:cstheme="minorHAnsi"/>
          <w:b/>
          <w:bCs/>
          <w:color w:val="000000" w:themeColor="text1"/>
          <w:lang w:val="en-US"/>
        </w:rPr>
      </w:pPr>
      <w:r w:rsidRPr="005C5A57">
        <w:rPr>
          <w:rFonts w:asciiTheme="minorHAnsi" w:hAnsiTheme="minorHAnsi" w:cstheme="minorHAnsi"/>
          <w:b/>
          <w:bCs/>
          <w:color w:val="000000" w:themeColor="text1"/>
          <w:lang w:val="en-US"/>
        </w:rPr>
        <w:t xml:space="preserve">Languages Required: </w:t>
      </w:r>
      <w:r w:rsidRPr="005C5A57">
        <w:rPr>
          <w:rFonts w:asciiTheme="minorHAnsi" w:hAnsiTheme="minorHAnsi" w:cstheme="minorHAnsi"/>
          <w:color w:val="000000" w:themeColor="text1"/>
          <w:lang w:val="en-US"/>
        </w:rPr>
        <w:t xml:space="preserve">English </w:t>
      </w:r>
    </w:p>
    <w:p w14:paraId="01F339AF" w14:textId="77777777" w:rsidR="00FD4CB4" w:rsidRPr="005C5A57" w:rsidRDefault="00FD4CB4" w:rsidP="00D15979">
      <w:pPr>
        <w:contextualSpacing/>
        <w:rPr>
          <w:rFonts w:asciiTheme="minorHAnsi" w:hAnsiTheme="minorHAnsi" w:cstheme="minorHAnsi"/>
          <w:color w:val="000000" w:themeColor="text1"/>
          <w:lang w:val="en-US"/>
        </w:rPr>
      </w:pPr>
      <w:r w:rsidRPr="005C5A57">
        <w:rPr>
          <w:rFonts w:asciiTheme="minorHAnsi" w:hAnsiTheme="minorHAnsi" w:cstheme="minorHAnsi"/>
          <w:b/>
          <w:bCs/>
          <w:color w:val="000000" w:themeColor="text1"/>
          <w:lang w:val="en-US"/>
        </w:rPr>
        <w:t>Starting Date: 6 July 2022</w:t>
      </w:r>
    </w:p>
    <w:p w14:paraId="6AF8B05C" w14:textId="77777777" w:rsidR="00FD4CB4" w:rsidRPr="005C5A57" w:rsidRDefault="00FD4CB4" w:rsidP="00D15979">
      <w:pPr>
        <w:contextualSpacing/>
        <w:rPr>
          <w:rFonts w:asciiTheme="minorHAnsi" w:hAnsiTheme="minorHAnsi" w:cstheme="minorHAnsi"/>
          <w:i/>
          <w:iCs/>
          <w:color w:val="000000" w:themeColor="text1"/>
          <w:lang w:val="en-US"/>
        </w:rPr>
      </w:pPr>
      <w:r w:rsidRPr="005C5A57">
        <w:rPr>
          <w:rFonts w:asciiTheme="minorHAnsi" w:hAnsiTheme="minorHAnsi" w:cstheme="minorHAnsi"/>
          <w:b/>
          <w:bCs/>
          <w:color w:val="000000" w:themeColor="text1"/>
          <w:lang w:val="en-US"/>
        </w:rPr>
        <w:t xml:space="preserve">Duration of Contract: </w:t>
      </w:r>
      <w:r w:rsidRPr="005C5A57">
        <w:rPr>
          <w:rFonts w:asciiTheme="minorHAnsi" w:hAnsiTheme="minorHAnsi" w:cstheme="minorHAnsi"/>
          <w:i/>
          <w:iCs/>
          <w:color w:val="000000" w:themeColor="text1"/>
          <w:lang w:val="en-US"/>
        </w:rPr>
        <w:t>6 July 2022 to 7 September 2022 (up to 30 work days)</w:t>
      </w:r>
    </w:p>
    <w:p w14:paraId="6192B131" w14:textId="77777777" w:rsidR="00FD4CB4" w:rsidRPr="005C5A57" w:rsidRDefault="00FD4CB4" w:rsidP="00D15979">
      <w:pPr>
        <w:contextualSpacing/>
        <w:rPr>
          <w:rFonts w:asciiTheme="minorHAnsi" w:hAnsiTheme="minorHAnsi" w:cstheme="minorHAnsi"/>
          <w:b/>
          <w:bCs/>
          <w:color w:val="000000" w:themeColor="text1"/>
          <w:lang w:val="en-US"/>
        </w:rPr>
      </w:pPr>
    </w:p>
    <w:p w14:paraId="53A48861" w14:textId="77777777" w:rsidR="00FD4CB4" w:rsidRPr="005C5A57" w:rsidRDefault="00FD4CB4">
      <w:pPr>
        <w:pStyle w:val="BodyText"/>
        <w:numPr>
          <w:ilvl w:val="0"/>
          <w:numId w:val="72"/>
        </w:numPr>
        <w:ind w:left="360"/>
        <w:rPr>
          <w:rFonts w:asciiTheme="minorHAnsi" w:hAnsiTheme="minorHAnsi" w:cstheme="minorHAnsi"/>
          <w:b/>
          <w:bCs/>
          <w:color w:val="000000" w:themeColor="text1"/>
          <w:sz w:val="28"/>
          <w:szCs w:val="28"/>
        </w:rPr>
      </w:pPr>
      <w:r w:rsidRPr="005C5A57">
        <w:rPr>
          <w:rFonts w:asciiTheme="minorHAnsi" w:hAnsiTheme="minorHAnsi" w:cstheme="minorHAnsi"/>
          <w:b/>
          <w:bCs/>
          <w:color w:val="000000" w:themeColor="text1"/>
          <w:sz w:val="28"/>
          <w:szCs w:val="28"/>
        </w:rPr>
        <w:t xml:space="preserve">INTRODUCTION </w:t>
      </w:r>
    </w:p>
    <w:p w14:paraId="6A10DA6F" w14:textId="77777777" w:rsidR="00FD4CB4" w:rsidRPr="005C5A57" w:rsidRDefault="00FD4CB4" w:rsidP="00D15979">
      <w:pPr>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This is the Terms of Reference (ToR) for the Interim Evaluation (IE)</w:t>
      </w:r>
      <w:r w:rsidRPr="005C5A57">
        <w:rPr>
          <w:rFonts w:asciiTheme="minorHAnsi" w:hAnsiTheme="minorHAnsi" w:cstheme="minorHAnsi"/>
          <w:color w:val="000000" w:themeColor="text1"/>
          <w:lang w:val="en-US" w:eastAsia="ja-JP"/>
        </w:rPr>
        <w:t xml:space="preserve"> of the UNDP-supported GCF-financed project titled </w:t>
      </w:r>
      <w:r w:rsidRPr="005C5A57">
        <w:rPr>
          <w:rFonts w:asciiTheme="minorHAnsi" w:hAnsiTheme="minorHAnsi" w:cstheme="minorHAnsi"/>
          <w:b/>
          <w:bCs/>
          <w:color w:val="000000" w:themeColor="text1"/>
          <w:lang w:val="en-US" w:eastAsia="ja-JP"/>
        </w:rPr>
        <w:t>Scaling-up Investment in Low-Carbon Public Buildings</w:t>
      </w:r>
      <w:r w:rsidRPr="005C5A57">
        <w:rPr>
          <w:rFonts w:asciiTheme="minorHAnsi" w:hAnsiTheme="minorHAnsi" w:cstheme="minorHAnsi"/>
          <w:i/>
          <w:iCs/>
          <w:color w:val="000000" w:themeColor="text1"/>
          <w:lang w:val="en-US" w:eastAsia="ja-JP"/>
        </w:rPr>
        <w:t xml:space="preserve"> </w:t>
      </w:r>
      <w:r w:rsidRPr="005C5A57">
        <w:rPr>
          <w:rFonts w:asciiTheme="minorHAnsi" w:hAnsiTheme="minorHAnsi" w:cstheme="minorHAnsi"/>
          <w:color w:val="000000" w:themeColor="text1"/>
          <w:lang w:val="en-US" w:eastAsia="ja-JP"/>
        </w:rPr>
        <w:t xml:space="preserve">(PIMS#5882 / GCF FP051) implemented through the United Nations Development Programme (UNDP) in Bosnia and Herzegovina, which is to be undertaken in 2022. </w:t>
      </w:r>
      <w:r w:rsidRPr="005C5A57">
        <w:rPr>
          <w:rFonts w:asciiTheme="minorHAnsi" w:hAnsiTheme="minorHAnsi" w:cstheme="minorHAnsi"/>
          <w:color w:val="000000" w:themeColor="text1"/>
          <w:lang w:val="en-US"/>
        </w:rPr>
        <w:t>The project started on the 29 May 2018 and is in its 4th year of implementation. This ToR sets out the expectations for this Interim Evaluation.</w:t>
      </w:r>
    </w:p>
    <w:p w14:paraId="2398D56D" w14:textId="77777777" w:rsidR="00FD4CB4" w:rsidRPr="005C5A57" w:rsidRDefault="00FD4CB4" w:rsidP="00D15979">
      <w:pPr>
        <w:jc w:val="both"/>
        <w:rPr>
          <w:rFonts w:asciiTheme="minorHAnsi" w:hAnsiTheme="minorHAnsi" w:cstheme="minorHAnsi"/>
          <w:color w:val="000000" w:themeColor="text1"/>
          <w:lang w:val="en-US"/>
        </w:rPr>
      </w:pPr>
    </w:p>
    <w:p w14:paraId="39408F2A" w14:textId="26260CC8" w:rsidR="00FD4CB4" w:rsidRPr="005C5A57" w:rsidRDefault="00FD4CB4">
      <w:pPr>
        <w:pStyle w:val="ListParagraph"/>
        <w:numPr>
          <w:ilvl w:val="0"/>
          <w:numId w:val="72"/>
        </w:numPr>
        <w:ind w:left="360"/>
        <w:jc w:val="both"/>
        <w:rPr>
          <w:rFonts w:asciiTheme="minorHAnsi" w:hAnsiTheme="minorHAnsi" w:cstheme="minorHAnsi"/>
          <w:b/>
          <w:color w:val="000000" w:themeColor="text1"/>
          <w:sz w:val="28"/>
          <w:szCs w:val="28"/>
          <w:lang w:val="en-US"/>
        </w:rPr>
      </w:pPr>
      <w:r w:rsidRPr="005C5A57">
        <w:rPr>
          <w:rFonts w:asciiTheme="minorHAnsi" w:hAnsiTheme="minorHAnsi" w:cstheme="minorHAnsi"/>
          <w:b/>
          <w:color w:val="000000" w:themeColor="text1"/>
          <w:sz w:val="28"/>
          <w:szCs w:val="28"/>
          <w:lang w:val="en-US"/>
        </w:rPr>
        <w:t xml:space="preserve">PROJECT BACKGROUND INFORMATION </w:t>
      </w:r>
    </w:p>
    <w:p w14:paraId="7CC10C8E" w14:textId="77777777" w:rsidR="00FD4CB4" w:rsidRPr="005C5A57" w:rsidRDefault="00FD4CB4" w:rsidP="00D15979">
      <w:pPr>
        <w:jc w:val="both"/>
        <w:rPr>
          <w:rFonts w:asciiTheme="minorHAnsi" w:hAnsiTheme="minorHAnsi" w:cstheme="minorHAnsi"/>
          <w:i/>
          <w:color w:val="000000" w:themeColor="text1"/>
          <w:lang w:val="en-US"/>
        </w:rPr>
      </w:pPr>
    </w:p>
    <w:p w14:paraId="150B9CAC" w14:textId="77777777" w:rsidR="00FD4CB4" w:rsidRPr="005C5A57" w:rsidRDefault="00FD4CB4" w:rsidP="00D15979">
      <w:pPr>
        <w:jc w:val="both"/>
        <w:rPr>
          <w:rFonts w:asciiTheme="minorHAnsi" w:hAnsiTheme="minorHAnsi" w:cstheme="minorHAnsi"/>
          <w:b/>
          <w:bCs/>
          <w:color w:val="000000" w:themeColor="text1"/>
          <w:lang w:val="en-US"/>
        </w:rPr>
      </w:pPr>
      <w:r w:rsidRPr="005C5A57">
        <w:rPr>
          <w:rFonts w:asciiTheme="minorHAnsi" w:hAnsiTheme="minorHAnsi" w:cstheme="minorHAnsi"/>
          <w:b/>
          <w:bCs/>
          <w:color w:val="000000" w:themeColor="text1"/>
          <w:lang w:val="en-US"/>
        </w:rPr>
        <w:t>Project background</w:t>
      </w:r>
    </w:p>
    <w:p w14:paraId="79863A56" w14:textId="77777777" w:rsidR="00FD4CB4" w:rsidRPr="005C5A57" w:rsidRDefault="00FD4CB4" w:rsidP="00D15979">
      <w:pPr>
        <w:jc w:val="both"/>
        <w:rPr>
          <w:rFonts w:asciiTheme="minorHAnsi" w:hAnsiTheme="minorHAnsi" w:cstheme="minorHAnsi"/>
          <w:i/>
          <w:color w:val="000000" w:themeColor="text1"/>
          <w:lang w:val="en-US"/>
        </w:rPr>
      </w:pPr>
    </w:p>
    <w:p w14:paraId="2D78FCDD" w14:textId="77777777" w:rsidR="00FD4CB4" w:rsidRPr="005C5A57" w:rsidRDefault="00FD4CB4" w:rsidP="00D15979">
      <w:pPr>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As a party to the United Nations Framework Convention on Climate Change (UNFCCC), Bosnia and Herzegovina (BiH) has undertaken important steps towards understanding and addressing climate change issues. It is increasingly recognized not only by the Government and scientific community, but also by its citizens that climate change is an issue of key strategic importance. BiH has put great emphasis on climate change as one of the most significant development challenges facing the country. In 2017, BiH submitted its Intended Nationally Determined Contribution (INDC), as part of the negotiations leading to the historic Paris Agreement, which it signed in April 2016. The NDC has been enhanced, adopted by BiH authorities and submitted to UNFCCC in Apr 2021.</w:t>
      </w:r>
    </w:p>
    <w:p w14:paraId="15897B6F" w14:textId="77777777" w:rsidR="00FD4CB4" w:rsidRPr="005C5A57" w:rsidRDefault="00FD4CB4" w:rsidP="00D15979">
      <w:pPr>
        <w:jc w:val="both"/>
        <w:rPr>
          <w:rFonts w:asciiTheme="minorHAnsi" w:hAnsiTheme="minorHAnsi" w:cstheme="minorHAnsi"/>
          <w:color w:val="000000" w:themeColor="text1"/>
          <w:lang w:val="en-US"/>
        </w:rPr>
      </w:pPr>
    </w:p>
    <w:p w14:paraId="5651204C" w14:textId="77777777" w:rsidR="00FD4CB4" w:rsidRPr="005C5A57" w:rsidRDefault="00FD4CB4" w:rsidP="00D15979">
      <w:pPr>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Due to a long period of neglect and under-investment during and after the Bosnian war (1992-1995), public infrastructure, in particular buildings, in BiH is now in a dire state and in urgent need of upgrade and modernization. Over 70% of BiH’s public buildings were designed and built over 30 years ago with no consideration for their energy performance, let alone carbon footprint.</w:t>
      </w:r>
    </w:p>
    <w:p w14:paraId="0150EEB0" w14:textId="77777777" w:rsidR="00FD4CB4" w:rsidRPr="005C5A57" w:rsidRDefault="00FD4CB4" w:rsidP="00D15979">
      <w:pPr>
        <w:contextualSpacing/>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Public buildings have been identified as the sector with the largest potential for cost-effective energy saving in BiH (20-60%)</w:t>
      </w:r>
      <w:r w:rsidRPr="005C5A57">
        <w:rPr>
          <w:rFonts w:asciiTheme="minorHAnsi" w:hAnsiTheme="minorHAnsi" w:cstheme="minorHAnsi"/>
          <w:color w:val="000000" w:themeColor="text1"/>
          <w:lang w:val="en-US"/>
        </w:rPr>
        <w:footnoteReference w:id="26"/>
      </w:r>
      <w:r w:rsidRPr="005C5A57">
        <w:rPr>
          <w:rFonts w:asciiTheme="minorHAnsi" w:hAnsiTheme="minorHAnsi" w:cstheme="minorHAnsi"/>
          <w:color w:val="000000" w:themeColor="text1"/>
          <w:lang w:val="en-US"/>
        </w:rPr>
        <w:t>. Detailed energy audits conducted in public facilities by UNDP confirm that average energy use in a building can be reduced cost-efficiently by about 60%, assuming a given comfort level in the building (e.g. 20°C) before and after retrofitting. In addition to energy efficiency, significant potential for GHG emissions reduction lies in fuel switch</w:t>
      </w:r>
      <w:r w:rsidRPr="005C5A57">
        <w:rPr>
          <w:rFonts w:asciiTheme="minorHAnsi" w:hAnsiTheme="minorHAnsi" w:cstheme="minorHAnsi"/>
          <w:color w:val="000000" w:themeColor="text1"/>
          <w:lang w:val="en-US"/>
        </w:rPr>
        <w:footnoteReference w:id="27"/>
      </w:r>
      <w:r w:rsidRPr="005C5A57">
        <w:rPr>
          <w:rFonts w:asciiTheme="minorHAnsi" w:hAnsiTheme="minorHAnsi" w:cstheme="minorHAnsi"/>
          <w:color w:val="000000" w:themeColor="text1"/>
          <w:lang w:val="en-US"/>
        </w:rPr>
        <w:t xml:space="preserve"> measures: over 80% of public sector buildings </w:t>
      </w:r>
      <w:r w:rsidRPr="005C5A57">
        <w:rPr>
          <w:rFonts w:asciiTheme="minorHAnsi" w:hAnsiTheme="minorHAnsi" w:cstheme="minorHAnsi"/>
          <w:color w:val="000000" w:themeColor="text1"/>
          <w:lang w:val="en-US"/>
        </w:rPr>
        <w:lastRenderedPageBreak/>
        <w:t>are currently using fossil fuels (coal, light fuel oil (LFO), natural gas) or district heating systems, which are also predominantly coal-based. Deployment of BiH’s vast renewable energy resources – bioenergy (biomass/biogas), solar and other sources – combined with investments in energy efficiency (EE), therefore have the potential to play an instrumental role in reducing GHG emissions and energy use in public buildings, currently amounting to approximately 10% of BiH’s annual governmental budget. In total, the cost-effective energy savings potential in public buildings is estimated at around 700 GWh/year</w:t>
      </w:r>
      <w:r w:rsidRPr="005C5A57">
        <w:rPr>
          <w:rFonts w:asciiTheme="minorHAnsi" w:hAnsiTheme="minorHAnsi" w:cstheme="minorHAnsi"/>
          <w:color w:val="000000" w:themeColor="text1"/>
          <w:lang w:val="en-US"/>
        </w:rPr>
        <w:footnoteReference w:id="28"/>
      </w:r>
      <w:r w:rsidRPr="005C5A57">
        <w:rPr>
          <w:rFonts w:asciiTheme="minorHAnsi" w:hAnsiTheme="minorHAnsi" w:cstheme="minorHAnsi"/>
          <w:color w:val="000000" w:themeColor="text1"/>
          <w:lang w:val="en-US"/>
        </w:rPr>
        <w:t>, which translates into 560,000 tCO2/year or over 10 million tCO2 in GHG emissions reduction over the investment life-cycle for both energy efficiency (EE) and renewable energy (RE) measures in buildings.</w:t>
      </w:r>
    </w:p>
    <w:p w14:paraId="18E178B5" w14:textId="77777777" w:rsidR="00FD4CB4" w:rsidRPr="005C5A57" w:rsidRDefault="00FD4CB4" w:rsidP="00D15979">
      <w:pPr>
        <w:contextualSpacing/>
        <w:jc w:val="both"/>
        <w:rPr>
          <w:rFonts w:asciiTheme="minorHAnsi" w:hAnsiTheme="minorHAnsi" w:cstheme="minorHAnsi"/>
          <w:color w:val="000000" w:themeColor="text1"/>
          <w:lang w:val="en-US"/>
        </w:rPr>
      </w:pPr>
    </w:p>
    <w:p w14:paraId="1CE07606" w14:textId="77777777" w:rsidR="00FD4CB4" w:rsidRPr="005C5A57" w:rsidRDefault="00FD4CB4" w:rsidP="00D15979">
      <w:pPr>
        <w:contextualSpacing/>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Public buildings, i.e. buildings that belong to a state, municipality or other type of public authority and are used by the public, come in a wide variety of shapes, sizes and purposes, and they have been built at different times according to different standards. Consequently, addressing energy use in any given building requires a tailored approach, which needs to reflect the specifics of a particular building. Such an approach carries significant upfront transaction costs.</w:t>
      </w:r>
      <w:bookmarkStart w:id="268" w:name="_Ref340478092"/>
    </w:p>
    <w:p w14:paraId="6A1C80FB" w14:textId="77777777" w:rsidR="00FD4CB4" w:rsidRPr="005C5A57" w:rsidRDefault="00FD4CB4" w:rsidP="00D15979">
      <w:pPr>
        <w:contextualSpacing/>
        <w:jc w:val="both"/>
        <w:rPr>
          <w:rFonts w:asciiTheme="minorHAnsi" w:hAnsiTheme="minorHAnsi" w:cstheme="minorHAnsi"/>
          <w:color w:val="000000" w:themeColor="text1"/>
          <w:lang w:val="en-US"/>
        </w:rPr>
      </w:pPr>
    </w:p>
    <w:p w14:paraId="628D199A" w14:textId="77777777" w:rsidR="00FD4CB4" w:rsidRPr="005C5A57" w:rsidRDefault="00FD4CB4" w:rsidP="00D15979">
      <w:pPr>
        <w:contextualSpacing/>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Due to the fragmented and complex inter-authority jurisdictions, especially in FBiH, authorities and line ministries do not possess a clear overview of public buildings under their jurisdiction, not to mention energy- and water-related consumption and the costs they incur on a monthly basis: public expenditures on energy and water are not monitored, recorded or analysed in any systematic way. Official data on energy intensity of public building stock do not exist. Although draft plans for improved energy performance in buildings (Operational Energy Efficiency Action Plans of public sector buildings in several Cantons in FBiH and Energy Efficiency Action Plan of Republika Srpska in RS) are being laid down, a comprehensive policy implementation platform and monitoring framework for public buildings is missing and has to be put in place to promote and enable low-carbon investment on the ground.</w:t>
      </w:r>
    </w:p>
    <w:p w14:paraId="5A1C0734" w14:textId="77777777" w:rsidR="00FD4CB4" w:rsidRPr="005C5A57" w:rsidRDefault="00FD4CB4" w:rsidP="00D15979">
      <w:pPr>
        <w:contextualSpacing/>
        <w:jc w:val="both"/>
        <w:rPr>
          <w:rFonts w:asciiTheme="minorHAnsi" w:hAnsiTheme="minorHAnsi" w:cstheme="minorHAnsi"/>
          <w:color w:val="000000" w:themeColor="text1"/>
          <w:lang w:val="en-US"/>
        </w:rPr>
      </w:pPr>
    </w:p>
    <w:p w14:paraId="004D4311" w14:textId="77777777" w:rsidR="00FD4CB4" w:rsidRPr="005C5A57" w:rsidRDefault="00FD4CB4" w:rsidP="00D15979">
      <w:pPr>
        <w:contextualSpacing/>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 xml:space="preserve">Multiple public authorities and entities in charge of public building management and building end-users lack essential capacities to identify, prepare and implement low-carbon investment projects. Lack of human and technical resources, information, as well as practical experience with project identification and preparation, and with implementation planning and business-models for low-carbon investment in the public sector, represent another important non-financial barrier that needs to be overcome. </w:t>
      </w:r>
    </w:p>
    <w:p w14:paraId="2F12893E" w14:textId="0B87CF3B" w:rsidR="00FD4CB4" w:rsidRPr="005C5A57" w:rsidRDefault="00FD4CB4" w:rsidP="00D15979">
      <w:pPr>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The current financing paradigm for investment in low-carbon retrofits of public buildings in BiH can be summarized as follows:</w:t>
      </w:r>
    </w:p>
    <w:p w14:paraId="7425BE48" w14:textId="77777777" w:rsidR="00856D7B" w:rsidRPr="005C5A57" w:rsidRDefault="00856D7B" w:rsidP="00D15979">
      <w:pPr>
        <w:jc w:val="both"/>
        <w:rPr>
          <w:rFonts w:asciiTheme="minorHAnsi" w:hAnsiTheme="minorHAnsi" w:cstheme="minorHAnsi"/>
          <w:color w:val="000000" w:themeColor="text1"/>
          <w:lang w:val="en-US"/>
        </w:rPr>
      </w:pPr>
    </w:p>
    <w:p w14:paraId="7527CD7D" w14:textId="77777777" w:rsidR="00FD4CB4" w:rsidRPr="005C5A57" w:rsidRDefault="00FD4CB4">
      <w:pPr>
        <w:pStyle w:val="ListParagraph"/>
        <w:numPr>
          <w:ilvl w:val="0"/>
          <w:numId w:val="73"/>
        </w:numPr>
        <w:ind w:left="360"/>
        <w:jc w:val="both"/>
        <w:rPr>
          <w:rFonts w:asciiTheme="minorHAnsi" w:eastAsiaTheme="minorHAnsi" w:hAnsiTheme="minorHAnsi" w:cstheme="minorHAnsi"/>
          <w:color w:val="000000" w:themeColor="text1"/>
          <w:sz w:val="22"/>
          <w:szCs w:val="22"/>
          <w:lang w:val="en-US"/>
        </w:rPr>
      </w:pPr>
      <w:r w:rsidRPr="005C5A57">
        <w:rPr>
          <w:rFonts w:asciiTheme="minorHAnsi" w:eastAsiaTheme="minorHAnsi" w:hAnsiTheme="minorHAnsi" w:cstheme="minorHAnsi"/>
          <w:color w:val="000000" w:themeColor="text1"/>
          <w:sz w:val="22"/>
          <w:szCs w:val="22"/>
          <w:lang w:val="en-US"/>
        </w:rPr>
        <w:t>The existence of seemingly numerous, but cumulatively insignificant, grant-based funding sources/projects from national and international organizations complemented by end-users’ own finance</w:t>
      </w:r>
    </w:p>
    <w:p w14:paraId="130324F5" w14:textId="77777777" w:rsidR="00FD4CB4" w:rsidRPr="005C5A57" w:rsidRDefault="00FD4CB4">
      <w:pPr>
        <w:pStyle w:val="ListParagraph"/>
        <w:numPr>
          <w:ilvl w:val="0"/>
          <w:numId w:val="73"/>
        </w:numPr>
        <w:ind w:left="360"/>
        <w:jc w:val="both"/>
        <w:rPr>
          <w:rFonts w:asciiTheme="minorHAnsi" w:eastAsiaTheme="minorHAnsi" w:hAnsiTheme="minorHAnsi" w:cstheme="minorHAnsi"/>
          <w:color w:val="000000" w:themeColor="text1"/>
          <w:sz w:val="22"/>
          <w:szCs w:val="22"/>
          <w:lang w:val="en-US"/>
        </w:rPr>
      </w:pPr>
      <w:r w:rsidRPr="005C5A57">
        <w:rPr>
          <w:rFonts w:asciiTheme="minorHAnsi" w:eastAsiaTheme="minorHAnsi" w:hAnsiTheme="minorHAnsi" w:cstheme="minorHAnsi"/>
          <w:color w:val="000000" w:themeColor="text1"/>
          <w:sz w:val="22"/>
          <w:szCs w:val="22"/>
          <w:lang w:val="en-US"/>
        </w:rPr>
        <w:t>The lack of a coordinated and integrated approach to public building retrofits that leads to ineffective and sub-optimal allocation of public funds</w:t>
      </w:r>
    </w:p>
    <w:p w14:paraId="7AAD77E2" w14:textId="77777777" w:rsidR="00FD4CB4" w:rsidRPr="005C5A57" w:rsidRDefault="00FD4CB4">
      <w:pPr>
        <w:pStyle w:val="ListParagraph"/>
        <w:numPr>
          <w:ilvl w:val="0"/>
          <w:numId w:val="73"/>
        </w:numPr>
        <w:ind w:left="360"/>
        <w:jc w:val="both"/>
        <w:rPr>
          <w:rFonts w:asciiTheme="minorHAnsi" w:eastAsiaTheme="minorHAnsi" w:hAnsiTheme="minorHAnsi" w:cstheme="minorHAnsi"/>
          <w:color w:val="000000" w:themeColor="text1"/>
          <w:sz w:val="22"/>
          <w:szCs w:val="22"/>
          <w:lang w:val="en-US"/>
        </w:rPr>
      </w:pPr>
      <w:r w:rsidRPr="005C5A57">
        <w:rPr>
          <w:rFonts w:asciiTheme="minorHAnsi" w:eastAsiaTheme="minorHAnsi" w:hAnsiTheme="minorHAnsi" w:cstheme="minorHAnsi"/>
          <w:color w:val="000000" w:themeColor="text1"/>
          <w:sz w:val="22"/>
          <w:szCs w:val="22"/>
          <w:lang w:val="en-US"/>
        </w:rPr>
        <w:t xml:space="preserve">The lack of private sector involvement and interest in market-based finance, including lack of a developed market for the ESCO business model and energy performance contracts </w:t>
      </w:r>
      <w:bookmarkEnd w:id="268"/>
    </w:p>
    <w:p w14:paraId="6651F458" w14:textId="4CF6F90C" w:rsidR="00856D7B" w:rsidRPr="005C5A57" w:rsidRDefault="00856D7B" w:rsidP="00D15979">
      <w:pPr>
        <w:jc w:val="both"/>
        <w:rPr>
          <w:rFonts w:asciiTheme="minorHAnsi" w:hAnsiTheme="minorHAnsi" w:cstheme="minorHAnsi"/>
          <w:b/>
          <w:bCs/>
          <w:color w:val="000000" w:themeColor="text1"/>
          <w:lang w:val="en-US"/>
        </w:rPr>
      </w:pPr>
    </w:p>
    <w:p w14:paraId="39BD1FFF" w14:textId="563BA892" w:rsidR="00856D7B" w:rsidRPr="005C5A57" w:rsidRDefault="00856D7B" w:rsidP="00D15979">
      <w:pPr>
        <w:jc w:val="both"/>
        <w:rPr>
          <w:rFonts w:asciiTheme="minorHAnsi" w:hAnsiTheme="minorHAnsi" w:cstheme="minorHAnsi"/>
          <w:b/>
          <w:bCs/>
          <w:color w:val="000000" w:themeColor="text1"/>
          <w:lang w:val="en-US"/>
        </w:rPr>
      </w:pPr>
    </w:p>
    <w:p w14:paraId="49BEDFF3" w14:textId="7A4360AA" w:rsidR="00856D7B" w:rsidRPr="005C5A57" w:rsidRDefault="00856D7B" w:rsidP="00D15979">
      <w:pPr>
        <w:jc w:val="both"/>
        <w:rPr>
          <w:rFonts w:asciiTheme="minorHAnsi" w:hAnsiTheme="minorHAnsi" w:cstheme="minorHAnsi"/>
          <w:b/>
          <w:bCs/>
          <w:color w:val="000000" w:themeColor="text1"/>
          <w:lang w:val="en-US"/>
        </w:rPr>
      </w:pPr>
    </w:p>
    <w:p w14:paraId="05E05A91" w14:textId="77777777" w:rsidR="00856D7B" w:rsidRPr="005C5A57" w:rsidRDefault="00856D7B" w:rsidP="00D15979">
      <w:pPr>
        <w:jc w:val="both"/>
        <w:rPr>
          <w:rFonts w:asciiTheme="minorHAnsi" w:hAnsiTheme="minorHAnsi" w:cstheme="minorHAnsi"/>
          <w:b/>
          <w:bCs/>
          <w:color w:val="000000" w:themeColor="text1"/>
          <w:lang w:val="en-US"/>
        </w:rPr>
      </w:pPr>
    </w:p>
    <w:p w14:paraId="6BDD11BC" w14:textId="37417C7F" w:rsidR="00FD4CB4" w:rsidRPr="005C5A57" w:rsidRDefault="00FD4CB4" w:rsidP="00D15979">
      <w:pPr>
        <w:jc w:val="both"/>
        <w:rPr>
          <w:rFonts w:asciiTheme="minorHAnsi" w:hAnsiTheme="minorHAnsi" w:cstheme="minorHAnsi"/>
          <w:b/>
          <w:bCs/>
          <w:color w:val="000000" w:themeColor="text1"/>
          <w:lang w:val="en-US"/>
        </w:rPr>
      </w:pPr>
      <w:r w:rsidRPr="005C5A57">
        <w:rPr>
          <w:rFonts w:asciiTheme="minorHAnsi" w:hAnsiTheme="minorHAnsi" w:cstheme="minorHAnsi"/>
          <w:b/>
          <w:bCs/>
          <w:color w:val="000000" w:themeColor="text1"/>
          <w:lang w:val="en-US"/>
        </w:rPr>
        <w:t>About the project</w:t>
      </w:r>
    </w:p>
    <w:tbl>
      <w:tblPr>
        <w:tblStyle w:val="TableGrid"/>
        <w:tblW w:w="5000" w:type="pct"/>
        <w:tblLook w:val="04A0" w:firstRow="1" w:lastRow="0" w:firstColumn="1" w:lastColumn="0" w:noHBand="0" w:noVBand="1"/>
      </w:tblPr>
      <w:tblGrid>
        <w:gridCol w:w="3263"/>
        <w:gridCol w:w="6087"/>
      </w:tblGrid>
      <w:tr w:rsidR="00FD4CB4" w:rsidRPr="005C5A57" w14:paraId="4001B94C" w14:textId="77777777" w:rsidTr="00DF0933">
        <w:trPr>
          <w:trHeight w:val="159"/>
        </w:trPr>
        <w:tc>
          <w:tcPr>
            <w:tcW w:w="1745" w:type="pct"/>
            <w:shd w:val="clear" w:color="auto" w:fill="auto"/>
            <w:tcMar>
              <w:top w:w="29" w:type="dxa"/>
              <w:left w:w="115" w:type="dxa"/>
              <w:bottom w:w="29" w:type="dxa"/>
              <w:right w:w="115" w:type="dxa"/>
            </w:tcMar>
          </w:tcPr>
          <w:p w14:paraId="1AFE4439" w14:textId="77777777" w:rsidR="00FD4CB4" w:rsidRPr="005C5A57" w:rsidRDefault="00FD4CB4" w:rsidP="00D15979">
            <w:pPr>
              <w:rPr>
                <w:rFonts w:asciiTheme="minorHAnsi" w:hAnsiTheme="minorHAnsi" w:cstheme="minorHAnsi"/>
                <w:color w:val="000000" w:themeColor="text1"/>
                <w:lang w:val="en-US"/>
              </w:rPr>
            </w:pPr>
            <w:bookmarkStart w:id="269" w:name="_Hlk2608634"/>
            <w:r w:rsidRPr="005C5A57">
              <w:rPr>
                <w:rFonts w:asciiTheme="minorHAnsi" w:hAnsiTheme="minorHAnsi" w:cstheme="minorHAnsi"/>
                <w:color w:val="000000" w:themeColor="text1"/>
                <w:lang w:val="en-US"/>
              </w:rPr>
              <w:t>Project title</w:t>
            </w:r>
          </w:p>
        </w:tc>
        <w:tc>
          <w:tcPr>
            <w:tcW w:w="3255" w:type="pct"/>
            <w:shd w:val="clear" w:color="auto" w:fill="auto"/>
            <w:tcMar>
              <w:top w:w="29" w:type="dxa"/>
              <w:left w:w="115" w:type="dxa"/>
              <w:bottom w:w="29" w:type="dxa"/>
              <w:right w:w="115" w:type="dxa"/>
            </w:tcMar>
          </w:tcPr>
          <w:p w14:paraId="278BF9FA" w14:textId="77777777" w:rsidR="00FD4CB4" w:rsidRPr="005C5A57" w:rsidRDefault="00FD4CB4" w:rsidP="00D15979">
            <w:pPr>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Scaling-up Investment in Low-Carbon Public Buildings</w:t>
            </w:r>
          </w:p>
        </w:tc>
      </w:tr>
      <w:tr w:rsidR="00FD4CB4" w:rsidRPr="005C5A57" w14:paraId="2EBD6E72" w14:textId="77777777" w:rsidTr="00DF0933">
        <w:trPr>
          <w:trHeight w:val="114"/>
        </w:trPr>
        <w:tc>
          <w:tcPr>
            <w:tcW w:w="1745" w:type="pct"/>
            <w:shd w:val="clear" w:color="auto" w:fill="auto"/>
            <w:tcMar>
              <w:top w:w="29" w:type="dxa"/>
              <w:left w:w="115" w:type="dxa"/>
              <w:bottom w:w="29" w:type="dxa"/>
              <w:right w:w="115" w:type="dxa"/>
            </w:tcMar>
          </w:tcPr>
          <w:p w14:paraId="1D2E6B68" w14:textId="77777777" w:rsidR="00FD4CB4" w:rsidRPr="005C5A57" w:rsidRDefault="00FD4CB4" w:rsidP="00D15979">
            <w:pPr>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Atlas ID</w:t>
            </w:r>
          </w:p>
        </w:tc>
        <w:tc>
          <w:tcPr>
            <w:tcW w:w="3255" w:type="pct"/>
            <w:shd w:val="clear" w:color="auto" w:fill="auto"/>
            <w:tcMar>
              <w:top w:w="29" w:type="dxa"/>
              <w:left w:w="115" w:type="dxa"/>
              <w:bottom w:w="29" w:type="dxa"/>
              <w:right w:w="115" w:type="dxa"/>
            </w:tcMar>
          </w:tcPr>
          <w:p w14:paraId="18DB439C" w14:textId="77777777" w:rsidR="00FD4CB4" w:rsidRPr="005C5A57" w:rsidRDefault="00FD4CB4" w:rsidP="00D15979">
            <w:pPr>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00100067</w:t>
            </w:r>
          </w:p>
        </w:tc>
      </w:tr>
      <w:tr w:rsidR="00FD4CB4" w:rsidRPr="005C5A57" w14:paraId="6505CC43" w14:textId="77777777" w:rsidTr="00DF0933">
        <w:trPr>
          <w:trHeight w:val="69"/>
        </w:trPr>
        <w:tc>
          <w:tcPr>
            <w:tcW w:w="1745" w:type="pct"/>
            <w:shd w:val="clear" w:color="auto" w:fill="auto"/>
            <w:tcMar>
              <w:top w:w="29" w:type="dxa"/>
              <w:left w:w="115" w:type="dxa"/>
              <w:bottom w:w="29" w:type="dxa"/>
              <w:right w:w="115" w:type="dxa"/>
            </w:tcMar>
          </w:tcPr>
          <w:p w14:paraId="3442DCCA" w14:textId="77777777" w:rsidR="00FD4CB4" w:rsidRPr="005C5A57" w:rsidRDefault="00FD4CB4" w:rsidP="00D15979">
            <w:pPr>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Corporate outcome and output</w:t>
            </w:r>
          </w:p>
        </w:tc>
        <w:tc>
          <w:tcPr>
            <w:tcW w:w="3255" w:type="pct"/>
            <w:shd w:val="clear" w:color="auto" w:fill="auto"/>
            <w:tcMar>
              <w:top w:w="29" w:type="dxa"/>
              <w:left w:w="115" w:type="dxa"/>
              <w:bottom w:w="29" w:type="dxa"/>
              <w:right w:w="115" w:type="dxa"/>
            </w:tcMar>
          </w:tcPr>
          <w:p w14:paraId="041CEEE7" w14:textId="77777777" w:rsidR="00FD4CB4" w:rsidRPr="005C5A57" w:rsidRDefault="00FD4CB4" w:rsidP="00D15979">
            <w:pPr>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UNDP Strategic Plan 2022-2025, Outcome 2; Output 2.3.1</w:t>
            </w:r>
          </w:p>
        </w:tc>
      </w:tr>
      <w:tr w:rsidR="00FD4CB4" w:rsidRPr="005C5A57" w14:paraId="3DB065C1" w14:textId="77777777" w:rsidTr="00DF0933">
        <w:trPr>
          <w:trHeight w:val="51"/>
        </w:trPr>
        <w:tc>
          <w:tcPr>
            <w:tcW w:w="1745" w:type="pct"/>
            <w:shd w:val="clear" w:color="auto" w:fill="auto"/>
            <w:tcMar>
              <w:top w:w="29" w:type="dxa"/>
              <w:left w:w="115" w:type="dxa"/>
              <w:bottom w:w="29" w:type="dxa"/>
              <w:right w:w="115" w:type="dxa"/>
            </w:tcMar>
          </w:tcPr>
          <w:p w14:paraId="2A7A16F5" w14:textId="77777777" w:rsidR="00FD4CB4" w:rsidRPr="005C5A57" w:rsidRDefault="00FD4CB4" w:rsidP="00D15979">
            <w:pPr>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Country</w:t>
            </w:r>
          </w:p>
        </w:tc>
        <w:tc>
          <w:tcPr>
            <w:tcW w:w="3255" w:type="pct"/>
            <w:shd w:val="clear" w:color="auto" w:fill="auto"/>
            <w:tcMar>
              <w:top w:w="29" w:type="dxa"/>
              <w:left w:w="115" w:type="dxa"/>
              <w:bottom w:w="29" w:type="dxa"/>
              <w:right w:w="115" w:type="dxa"/>
            </w:tcMar>
          </w:tcPr>
          <w:p w14:paraId="28CF8F12" w14:textId="77777777" w:rsidR="00FD4CB4" w:rsidRPr="005C5A57" w:rsidRDefault="00FD4CB4" w:rsidP="00D15979">
            <w:pPr>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Bosnia and Herzegovina</w:t>
            </w:r>
          </w:p>
        </w:tc>
      </w:tr>
      <w:tr w:rsidR="00FD4CB4" w:rsidRPr="005C5A57" w14:paraId="0F235B27" w14:textId="77777777" w:rsidTr="00DF0933">
        <w:trPr>
          <w:trHeight w:val="96"/>
        </w:trPr>
        <w:tc>
          <w:tcPr>
            <w:tcW w:w="1745" w:type="pct"/>
            <w:shd w:val="clear" w:color="auto" w:fill="auto"/>
            <w:tcMar>
              <w:top w:w="29" w:type="dxa"/>
              <w:left w:w="115" w:type="dxa"/>
              <w:bottom w:w="29" w:type="dxa"/>
              <w:right w:w="115" w:type="dxa"/>
            </w:tcMar>
          </w:tcPr>
          <w:p w14:paraId="333C6A24" w14:textId="77777777" w:rsidR="00FD4CB4" w:rsidRPr="005C5A57" w:rsidRDefault="00FD4CB4" w:rsidP="00D15979">
            <w:pPr>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Date project document signed</w:t>
            </w:r>
          </w:p>
        </w:tc>
        <w:tc>
          <w:tcPr>
            <w:tcW w:w="3255" w:type="pct"/>
            <w:shd w:val="clear" w:color="auto" w:fill="auto"/>
            <w:tcMar>
              <w:top w:w="29" w:type="dxa"/>
              <w:left w:w="115" w:type="dxa"/>
              <w:bottom w:w="29" w:type="dxa"/>
              <w:right w:w="115" w:type="dxa"/>
            </w:tcMar>
          </w:tcPr>
          <w:p w14:paraId="2FC0B66E" w14:textId="77777777" w:rsidR="00FD4CB4" w:rsidRPr="005C5A57" w:rsidRDefault="00FD4CB4" w:rsidP="00D15979">
            <w:pPr>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1 August 2018</w:t>
            </w:r>
          </w:p>
        </w:tc>
      </w:tr>
      <w:tr w:rsidR="00FD4CB4" w:rsidRPr="005C5A57" w14:paraId="253A93E5" w14:textId="77777777" w:rsidTr="00DF0933">
        <w:trPr>
          <w:trHeight w:val="204"/>
        </w:trPr>
        <w:tc>
          <w:tcPr>
            <w:tcW w:w="1745" w:type="pct"/>
            <w:shd w:val="clear" w:color="auto" w:fill="auto"/>
            <w:tcMar>
              <w:top w:w="29" w:type="dxa"/>
              <w:left w:w="115" w:type="dxa"/>
              <w:bottom w:w="29" w:type="dxa"/>
              <w:right w:w="115" w:type="dxa"/>
            </w:tcMar>
          </w:tcPr>
          <w:p w14:paraId="5A6C9BB1" w14:textId="77777777" w:rsidR="00FD4CB4" w:rsidRPr="005C5A57" w:rsidRDefault="00FD4CB4" w:rsidP="00D15979">
            <w:pPr>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Project End date</w:t>
            </w:r>
          </w:p>
        </w:tc>
        <w:tc>
          <w:tcPr>
            <w:tcW w:w="3255" w:type="pct"/>
            <w:shd w:val="clear" w:color="auto" w:fill="auto"/>
            <w:tcMar>
              <w:top w:w="29" w:type="dxa"/>
              <w:left w:w="115" w:type="dxa"/>
              <w:bottom w:w="29" w:type="dxa"/>
              <w:right w:w="115" w:type="dxa"/>
            </w:tcMar>
          </w:tcPr>
          <w:p w14:paraId="139DBBCE" w14:textId="77777777" w:rsidR="00FD4CB4" w:rsidRPr="005C5A57" w:rsidRDefault="00FD4CB4" w:rsidP="00D15979">
            <w:pPr>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28 May 2026</w:t>
            </w:r>
          </w:p>
        </w:tc>
      </w:tr>
      <w:tr w:rsidR="00FD4CB4" w:rsidRPr="005C5A57" w14:paraId="4C35F473" w14:textId="77777777" w:rsidTr="00DF0933">
        <w:trPr>
          <w:trHeight w:val="159"/>
        </w:trPr>
        <w:tc>
          <w:tcPr>
            <w:tcW w:w="1745" w:type="pct"/>
            <w:shd w:val="clear" w:color="auto" w:fill="auto"/>
            <w:tcMar>
              <w:top w:w="29" w:type="dxa"/>
              <w:left w:w="115" w:type="dxa"/>
              <w:bottom w:w="29" w:type="dxa"/>
              <w:right w:w="115" w:type="dxa"/>
            </w:tcMar>
          </w:tcPr>
          <w:p w14:paraId="53488BA9" w14:textId="77777777" w:rsidR="00FD4CB4" w:rsidRPr="005C5A57" w:rsidRDefault="00FD4CB4" w:rsidP="00D15979">
            <w:pPr>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Project budget</w:t>
            </w:r>
          </w:p>
        </w:tc>
        <w:tc>
          <w:tcPr>
            <w:tcW w:w="3255" w:type="pct"/>
            <w:shd w:val="clear" w:color="auto" w:fill="auto"/>
            <w:tcMar>
              <w:top w:w="29" w:type="dxa"/>
              <w:left w:w="115" w:type="dxa"/>
              <w:bottom w:w="29" w:type="dxa"/>
              <w:right w:w="115" w:type="dxa"/>
            </w:tcMar>
          </w:tcPr>
          <w:p w14:paraId="2122B993" w14:textId="77777777" w:rsidR="00FD4CB4" w:rsidRPr="005C5A57" w:rsidRDefault="00FD4CB4" w:rsidP="00D15979">
            <w:pPr>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17,646,000 USD</w:t>
            </w:r>
          </w:p>
        </w:tc>
      </w:tr>
      <w:tr w:rsidR="00FD4CB4" w:rsidRPr="005C5A57" w14:paraId="0244CF5E" w14:textId="77777777" w:rsidTr="00DF0933">
        <w:trPr>
          <w:trHeight w:val="294"/>
        </w:trPr>
        <w:tc>
          <w:tcPr>
            <w:tcW w:w="1745" w:type="pct"/>
            <w:shd w:val="clear" w:color="auto" w:fill="auto"/>
            <w:tcMar>
              <w:top w:w="29" w:type="dxa"/>
              <w:left w:w="115" w:type="dxa"/>
              <w:bottom w:w="29" w:type="dxa"/>
              <w:right w:w="115" w:type="dxa"/>
            </w:tcMar>
          </w:tcPr>
          <w:p w14:paraId="4CEFB485" w14:textId="77777777" w:rsidR="00FD4CB4" w:rsidRPr="005C5A57" w:rsidRDefault="00FD4CB4" w:rsidP="00D15979">
            <w:pPr>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Project expenditure at the time of evaluation</w:t>
            </w:r>
          </w:p>
        </w:tc>
        <w:tc>
          <w:tcPr>
            <w:tcW w:w="3255" w:type="pct"/>
            <w:shd w:val="clear" w:color="auto" w:fill="auto"/>
            <w:tcMar>
              <w:top w:w="29" w:type="dxa"/>
              <w:left w:w="115" w:type="dxa"/>
              <w:bottom w:w="29" w:type="dxa"/>
              <w:right w:w="115" w:type="dxa"/>
            </w:tcMar>
            <w:vAlign w:val="center"/>
          </w:tcPr>
          <w:p w14:paraId="22ED3CDE" w14:textId="77777777" w:rsidR="00FD4CB4" w:rsidRPr="005C5A57" w:rsidRDefault="00FD4CB4" w:rsidP="00D15979">
            <w:pPr>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 xml:space="preserve"> 6,160,031.78 USD</w:t>
            </w:r>
          </w:p>
        </w:tc>
      </w:tr>
      <w:tr w:rsidR="00FD4CB4" w:rsidRPr="005C5A57" w14:paraId="2FD525A5" w14:textId="77777777" w:rsidTr="00DF0933">
        <w:trPr>
          <w:trHeight w:val="186"/>
        </w:trPr>
        <w:tc>
          <w:tcPr>
            <w:tcW w:w="1745" w:type="pct"/>
            <w:shd w:val="clear" w:color="auto" w:fill="auto"/>
            <w:tcMar>
              <w:top w:w="29" w:type="dxa"/>
              <w:left w:w="115" w:type="dxa"/>
              <w:bottom w:w="29" w:type="dxa"/>
              <w:right w:w="115" w:type="dxa"/>
            </w:tcMar>
          </w:tcPr>
          <w:p w14:paraId="24D3FDE6" w14:textId="77777777" w:rsidR="00FD4CB4" w:rsidRPr="005C5A57" w:rsidRDefault="00FD4CB4" w:rsidP="00D15979">
            <w:pPr>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Funding source</w:t>
            </w:r>
          </w:p>
        </w:tc>
        <w:tc>
          <w:tcPr>
            <w:tcW w:w="3255" w:type="pct"/>
            <w:shd w:val="clear" w:color="auto" w:fill="auto"/>
            <w:tcMar>
              <w:top w:w="29" w:type="dxa"/>
              <w:left w:w="115" w:type="dxa"/>
              <w:bottom w:w="29" w:type="dxa"/>
              <w:right w:w="115" w:type="dxa"/>
            </w:tcMar>
          </w:tcPr>
          <w:p w14:paraId="73C03599" w14:textId="77777777" w:rsidR="00FD4CB4" w:rsidRPr="005C5A57" w:rsidRDefault="00FD4CB4" w:rsidP="00D15979">
            <w:pPr>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Green Climate Fund</w:t>
            </w:r>
          </w:p>
        </w:tc>
      </w:tr>
      <w:tr w:rsidR="00FD4CB4" w:rsidRPr="005C5A57" w14:paraId="29775EAE" w14:textId="77777777" w:rsidTr="00DF0933">
        <w:trPr>
          <w:trHeight w:val="321"/>
        </w:trPr>
        <w:tc>
          <w:tcPr>
            <w:tcW w:w="1745" w:type="pct"/>
            <w:shd w:val="clear" w:color="auto" w:fill="auto"/>
            <w:tcMar>
              <w:top w:w="29" w:type="dxa"/>
              <w:left w:w="115" w:type="dxa"/>
              <w:bottom w:w="29" w:type="dxa"/>
              <w:right w:w="115" w:type="dxa"/>
            </w:tcMar>
          </w:tcPr>
          <w:p w14:paraId="1F11F68C" w14:textId="77777777" w:rsidR="00FD4CB4" w:rsidRPr="005C5A57" w:rsidRDefault="00FD4CB4" w:rsidP="00D15979">
            <w:pPr>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Implementing party</w:t>
            </w:r>
          </w:p>
        </w:tc>
        <w:tc>
          <w:tcPr>
            <w:tcW w:w="3255" w:type="pct"/>
            <w:shd w:val="clear" w:color="auto" w:fill="auto"/>
            <w:tcMar>
              <w:top w:w="29" w:type="dxa"/>
              <w:left w:w="115" w:type="dxa"/>
              <w:bottom w:w="29" w:type="dxa"/>
              <w:right w:w="115" w:type="dxa"/>
            </w:tcMar>
          </w:tcPr>
          <w:p w14:paraId="0F2C16E7" w14:textId="77777777" w:rsidR="00FD4CB4" w:rsidRPr="005C5A57" w:rsidRDefault="00FD4CB4" w:rsidP="00D15979">
            <w:pPr>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 xml:space="preserve">UNDP </w:t>
            </w:r>
          </w:p>
        </w:tc>
      </w:tr>
      <w:bookmarkEnd w:id="269"/>
    </w:tbl>
    <w:p w14:paraId="63780CFB" w14:textId="77777777" w:rsidR="00FD4CB4" w:rsidRPr="005C5A57" w:rsidRDefault="00FD4CB4" w:rsidP="00D15979">
      <w:pPr>
        <w:jc w:val="both"/>
        <w:rPr>
          <w:rFonts w:asciiTheme="minorHAnsi" w:hAnsiTheme="minorHAnsi" w:cstheme="minorHAnsi"/>
          <w:color w:val="000000" w:themeColor="text1"/>
          <w:lang w:val="en-US"/>
        </w:rPr>
      </w:pPr>
    </w:p>
    <w:p w14:paraId="0F96D5E0" w14:textId="77777777" w:rsidR="00FD4CB4" w:rsidRPr="005C5A57" w:rsidRDefault="00FD4CB4" w:rsidP="00D15979">
      <w:pPr>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 xml:space="preserve">The </w:t>
      </w:r>
      <w:r w:rsidRPr="005C5A57">
        <w:rPr>
          <w:rFonts w:asciiTheme="minorHAnsi" w:hAnsiTheme="minorHAnsi" w:cstheme="minorHAnsi"/>
          <w:b/>
          <w:bCs/>
          <w:color w:val="000000" w:themeColor="text1"/>
          <w:lang w:val="en-US"/>
        </w:rPr>
        <w:t>project “</w:t>
      </w:r>
      <w:hyperlink r:id="rId49">
        <w:r w:rsidRPr="005C5A57">
          <w:rPr>
            <w:rFonts w:asciiTheme="minorHAnsi" w:hAnsiTheme="minorHAnsi" w:cstheme="minorHAnsi"/>
            <w:b/>
            <w:bCs/>
            <w:color w:val="000000" w:themeColor="text1"/>
            <w:lang w:val="en-US"/>
          </w:rPr>
          <w:t>Scaling-up Investment in Low-Carbon Public Buildings</w:t>
        </w:r>
      </w:hyperlink>
      <w:r w:rsidRPr="005C5A57">
        <w:rPr>
          <w:rFonts w:asciiTheme="minorHAnsi" w:hAnsiTheme="minorHAnsi" w:cstheme="minorHAnsi"/>
          <w:b/>
          <w:bCs/>
          <w:color w:val="000000" w:themeColor="text1"/>
          <w:lang w:val="en-US"/>
        </w:rPr>
        <w:t>”</w:t>
      </w:r>
      <w:r w:rsidRPr="005C5A57">
        <w:rPr>
          <w:rFonts w:asciiTheme="minorHAnsi" w:hAnsiTheme="minorHAnsi" w:cstheme="minorHAnsi"/>
          <w:color w:val="000000" w:themeColor="text1"/>
          <w:lang w:val="en-US"/>
        </w:rPr>
        <w:t xml:space="preserve">  is supported by the </w:t>
      </w:r>
      <w:hyperlink r:id="rId50">
        <w:r w:rsidRPr="005C5A57">
          <w:rPr>
            <w:rFonts w:asciiTheme="minorHAnsi" w:hAnsiTheme="minorHAnsi" w:cstheme="minorHAnsi"/>
            <w:color w:val="000000" w:themeColor="text1"/>
            <w:lang w:val="en-US"/>
          </w:rPr>
          <w:t>Green Climate Fund (GCF)</w:t>
        </w:r>
      </w:hyperlink>
      <w:r w:rsidRPr="005C5A57">
        <w:rPr>
          <w:rFonts w:asciiTheme="minorHAnsi" w:hAnsiTheme="minorHAnsi" w:cstheme="minorHAnsi"/>
          <w:color w:val="000000" w:themeColor="text1"/>
          <w:lang w:val="en-US"/>
        </w:rPr>
        <w:t xml:space="preserve"> and implemented by UNDP in BiH.  </w:t>
      </w:r>
    </w:p>
    <w:p w14:paraId="289799F0" w14:textId="77777777" w:rsidR="00FD4CB4" w:rsidRPr="005C5A57" w:rsidRDefault="00FD4CB4" w:rsidP="00D15979">
      <w:pPr>
        <w:jc w:val="both"/>
        <w:rPr>
          <w:rFonts w:asciiTheme="minorHAnsi" w:hAnsiTheme="minorHAnsi" w:cstheme="minorHAnsi"/>
          <w:color w:val="000000" w:themeColor="text1"/>
          <w:lang w:val="en-US"/>
        </w:rPr>
      </w:pPr>
    </w:p>
    <w:p w14:paraId="5AF9626E" w14:textId="77777777" w:rsidR="00FD4CB4" w:rsidRPr="005C5A57" w:rsidRDefault="00FD4CB4" w:rsidP="00D15979">
      <w:pPr>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 xml:space="preserve">The </w:t>
      </w:r>
      <w:r w:rsidRPr="005C5A57">
        <w:rPr>
          <w:rFonts w:asciiTheme="minorHAnsi" w:hAnsiTheme="minorHAnsi" w:cstheme="minorHAnsi"/>
          <w:b/>
          <w:bCs/>
          <w:color w:val="000000" w:themeColor="text1"/>
          <w:lang w:val="en-US"/>
        </w:rPr>
        <w:t>overall project’s objective</w:t>
      </w:r>
      <w:r w:rsidRPr="005C5A57">
        <w:rPr>
          <w:rFonts w:asciiTheme="minorHAnsi" w:hAnsiTheme="minorHAnsi" w:cstheme="minorHAnsi"/>
          <w:color w:val="000000" w:themeColor="text1"/>
          <w:lang w:val="en-US"/>
        </w:rPr>
        <w:t xml:space="preserve"> is to scale-up investment in low-carbon public buildings via design and implementation of the National Framework for Low-Carbon Investment in Public Buildings, comprising an integrated package of policy, regulatory, technological, informational, financial and managerial solutions designed to address country-specific risks and barriers to investment. The GCF project will result in a four- to five-fold increase in the level of investment in low-carbon public buildings; this, in turn, will enable BiH to meet its stated objective to reduce GHG emissions from the public buildings sector. </w:t>
      </w:r>
    </w:p>
    <w:p w14:paraId="2C41F26D" w14:textId="77777777" w:rsidR="00FD4CB4" w:rsidRPr="005C5A57" w:rsidRDefault="00FD4CB4" w:rsidP="00D15979">
      <w:pPr>
        <w:jc w:val="both"/>
        <w:rPr>
          <w:rFonts w:asciiTheme="minorHAnsi" w:hAnsiTheme="minorHAnsi" w:cstheme="minorHAnsi"/>
          <w:b/>
          <w:bCs/>
          <w:color w:val="000000" w:themeColor="text1"/>
          <w:lang w:val="en-US"/>
        </w:rPr>
      </w:pPr>
    </w:p>
    <w:p w14:paraId="78FDF89D" w14:textId="77777777" w:rsidR="00FD4CB4" w:rsidRPr="005C5A57" w:rsidDel="00BA14CC" w:rsidRDefault="00FD4CB4" w:rsidP="00D15979">
      <w:pPr>
        <w:jc w:val="both"/>
        <w:rPr>
          <w:rFonts w:asciiTheme="minorHAnsi" w:hAnsiTheme="minorHAnsi" w:cstheme="minorHAnsi"/>
          <w:b/>
          <w:bCs/>
          <w:color w:val="000000" w:themeColor="text1"/>
          <w:lang w:val="en-US"/>
        </w:rPr>
      </w:pPr>
      <w:r w:rsidRPr="005C5A57" w:rsidDel="00BA14CC">
        <w:rPr>
          <w:rFonts w:asciiTheme="minorHAnsi" w:hAnsiTheme="minorHAnsi" w:cstheme="minorHAnsi"/>
          <w:b/>
          <w:bCs/>
          <w:color w:val="000000" w:themeColor="text1"/>
          <w:lang w:val="en-US"/>
        </w:rPr>
        <w:t>Outcomes of the project are:</w:t>
      </w:r>
    </w:p>
    <w:p w14:paraId="4237A801" w14:textId="77777777" w:rsidR="00FD4CB4" w:rsidRPr="005C5A57" w:rsidDel="00BA14CC" w:rsidRDefault="00FD4CB4" w:rsidP="00D15979">
      <w:pPr>
        <w:jc w:val="both"/>
        <w:rPr>
          <w:rFonts w:asciiTheme="minorHAnsi" w:hAnsiTheme="minorHAnsi" w:cstheme="minorHAnsi"/>
          <w:color w:val="000000" w:themeColor="text1"/>
          <w:lang w:val="en-US"/>
        </w:rPr>
      </w:pPr>
      <w:r w:rsidRPr="005C5A57" w:rsidDel="00BA14CC">
        <w:rPr>
          <w:rFonts w:asciiTheme="minorHAnsi" w:hAnsiTheme="minorHAnsi" w:cstheme="minorHAnsi"/>
          <w:color w:val="000000" w:themeColor="text1"/>
          <w:lang w:val="en-US"/>
        </w:rPr>
        <w:t xml:space="preserve">Outcome 1.1 Strengthened institutional and regulatory systems for low-emission planning and development </w:t>
      </w:r>
    </w:p>
    <w:p w14:paraId="6C3509B3" w14:textId="77777777" w:rsidR="00FD4CB4" w:rsidRPr="005C5A57" w:rsidDel="00BA14CC" w:rsidRDefault="00FD4CB4" w:rsidP="00D15979">
      <w:pPr>
        <w:jc w:val="both"/>
        <w:rPr>
          <w:rFonts w:asciiTheme="minorHAnsi" w:hAnsiTheme="minorHAnsi" w:cstheme="minorHAnsi"/>
          <w:color w:val="000000" w:themeColor="text1"/>
          <w:lang w:val="en-US"/>
        </w:rPr>
      </w:pPr>
      <w:r w:rsidRPr="005C5A57" w:rsidDel="00BA14CC">
        <w:rPr>
          <w:rFonts w:asciiTheme="minorHAnsi" w:hAnsiTheme="minorHAnsi" w:cstheme="minorHAnsi"/>
          <w:color w:val="000000" w:themeColor="text1"/>
          <w:lang w:val="en-US"/>
        </w:rPr>
        <w:t xml:space="preserve">Outcome 1.2 Lower energy intensity of buildings, cities, industries, and appliances </w:t>
      </w:r>
    </w:p>
    <w:p w14:paraId="49C201FA" w14:textId="77777777" w:rsidR="00FD4CB4" w:rsidRPr="005C5A57" w:rsidDel="00BA14CC" w:rsidRDefault="00FD4CB4" w:rsidP="00D15979">
      <w:pPr>
        <w:jc w:val="both"/>
        <w:rPr>
          <w:rFonts w:asciiTheme="minorHAnsi" w:hAnsiTheme="minorHAnsi" w:cstheme="minorHAnsi"/>
          <w:color w:val="000000" w:themeColor="text1"/>
          <w:lang w:val="en-US"/>
        </w:rPr>
      </w:pPr>
    </w:p>
    <w:p w14:paraId="32D2A7AB" w14:textId="77777777" w:rsidR="00FD4CB4" w:rsidRPr="005C5A57" w:rsidDel="00BA14CC" w:rsidRDefault="00FD4CB4" w:rsidP="00D15979">
      <w:pPr>
        <w:jc w:val="both"/>
        <w:rPr>
          <w:rFonts w:asciiTheme="minorHAnsi" w:hAnsiTheme="minorHAnsi" w:cstheme="minorHAnsi"/>
          <w:b/>
          <w:bCs/>
          <w:color w:val="000000" w:themeColor="text1"/>
          <w:lang w:val="en-US"/>
        </w:rPr>
      </w:pPr>
      <w:r w:rsidRPr="005C5A57" w:rsidDel="00BA14CC">
        <w:rPr>
          <w:rFonts w:asciiTheme="minorHAnsi" w:hAnsiTheme="minorHAnsi" w:cstheme="minorHAnsi"/>
          <w:b/>
          <w:bCs/>
          <w:color w:val="000000" w:themeColor="text1"/>
          <w:lang w:val="en-US"/>
        </w:rPr>
        <w:t>Outputs of the project are:</w:t>
      </w:r>
    </w:p>
    <w:p w14:paraId="56770869" w14:textId="77777777" w:rsidR="00FD4CB4" w:rsidRPr="005C5A57" w:rsidDel="00BA14CC" w:rsidRDefault="00FD4CB4" w:rsidP="00D15979">
      <w:pPr>
        <w:jc w:val="both"/>
        <w:rPr>
          <w:rFonts w:asciiTheme="minorHAnsi" w:hAnsiTheme="minorHAnsi" w:cstheme="minorHAnsi"/>
          <w:color w:val="000000" w:themeColor="text1"/>
          <w:lang w:val="en-US"/>
        </w:rPr>
      </w:pPr>
      <w:r w:rsidRPr="005C5A57" w:rsidDel="00BA14CC">
        <w:rPr>
          <w:rFonts w:asciiTheme="minorHAnsi" w:hAnsiTheme="minorHAnsi" w:cstheme="minorHAnsi"/>
          <w:color w:val="000000" w:themeColor="text1"/>
          <w:lang w:val="en-US"/>
        </w:rPr>
        <w:t>Output 1.1 Addressing non-financial barriers to investment in low-carbon buildings and infrastructure (“Policy de-risking”)</w:t>
      </w:r>
    </w:p>
    <w:p w14:paraId="2F8A9450" w14:textId="77777777" w:rsidR="00FD4CB4" w:rsidRPr="005C5A57" w:rsidDel="00BA14CC" w:rsidRDefault="00FD4CB4" w:rsidP="00D15979">
      <w:pPr>
        <w:jc w:val="both"/>
        <w:rPr>
          <w:rFonts w:asciiTheme="minorHAnsi" w:hAnsiTheme="minorHAnsi" w:cstheme="minorHAnsi"/>
          <w:color w:val="000000" w:themeColor="text1"/>
          <w:lang w:val="en-US"/>
        </w:rPr>
      </w:pPr>
      <w:r w:rsidRPr="005C5A57" w:rsidDel="00BA14CC">
        <w:rPr>
          <w:rFonts w:asciiTheme="minorHAnsi" w:hAnsiTheme="minorHAnsi" w:cstheme="minorHAnsi"/>
          <w:color w:val="000000" w:themeColor="text1"/>
          <w:lang w:val="en-US"/>
        </w:rPr>
        <w:t>Output 1.2 Addressing financial barriers to low-carbon investment in buildings and infrastructure (“Financial de-risking and Investment support”)</w:t>
      </w:r>
    </w:p>
    <w:p w14:paraId="726897AD" w14:textId="77777777" w:rsidR="00FD4CB4" w:rsidRPr="005C5A57" w:rsidRDefault="00FD4CB4" w:rsidP="00D15979">
      <w:pPr>
        <w:jc w:val="both"/>
        <w:rPr>
          <w:rFonts w:asciiTheme="minorHAnsi" w:hAnsiTheme="minorHAnsi" w:cstheme="minorHAnsi"/>
          <w:color w:val="000000" w:themeColor="text1"/>
          <w:lang w:val="en-US"/>
        </w:rPr>
      </w:pPr>
    </w:p>
    <w:p w14:paraId="318FC727" w14:textId="77777777" w:rsidR="00FD4CB4" w:rsidRPr="005C5A57" w:rsidRDefault="00FD4CB4" w:rsidP="00D15979">
      <w:pPr>
        <w:contextualSpacing/>
        <w:rPr>
          <w:rFonts w:asciiTheme="minorHAnsi" w:hAnsiTheme="minorHAnsi" w:cstheme="minorHAnsi"/>
          <w:lang w:val="en-US"/>
        </w:rPr>
      </w:pPr>
      <w:r w:rsidRPr="005C5A57">
        <w:rPr>
          <w:rFonts w:asciiTheme="minorHAnsi" w:hAnsiTheme="minorHAnsi" w:cstheme="minorHAnsi"/>
          <w:b/>
          <w:lang w:val="en-US"/>
        </w:rPr>
        <w:t xml:space="preserve">Output 1 </w:t>
      </w:r>
      <w:r w:rsidRPr="005C5A57">
        <w:rPr>
          <w:rFonts w:asciiTheme="minorHAnsi" w:hAnsiTheme="minorHAnsi" w:cstheme="minorHAnsi"/>
          <w:lang w:val="en-US"/>
        </w:rPr>
        <w:t>will provide technical assistance (TA) to public and private sector stakeholders at municipal, cantonal, entity and national level in BiH to help address non-financial barriers, and to create conducive policies, regulations and capacities for implementation of the National Investment Framework for Low-Carbon Public Buildings.</w:t>
      </w:r>
    </w:p>
    <w:p w14:paraId="73D7EE05" w14:textId="77777777" w:rsidR="00FD4CB4" w:rsidRPr="005C5A57" w:rsidRDefault="00FD4CB4" w:rsidP="00D15979">
      <w:pPr>
        <w:contextualSpacing/>
        <w:rPr>
          <w:rFonts w:asciiTheme="minorHAnsi" w:eastAsia="Times New Roman" w:hAnsiTheme="minorHAnsi" w:cstheme="minorHAnsi"/>
          <w:i/>
          <w:color w:val="000000"/>
          <w:lang w:val="en-US" w:eastAsia="ja-JP"/>
        </w:rPr>
      </w:pPr>
    </w:p>
    <w:p w14:paraId="3DD32144" w14:textId="77777777" w:rsidR="00FD4CB4" w:rsidRPr="005C5A57" w:rsidRDefault="00FD4CB4" w:rsidP="00D15979">
      <w:pPr>
        <w:contextualSpacing/>
        <w:rPr>
          <w:rFonts w:asciiTheme="minorHAnsi" w:eastAsia="Times New Roman" w:hAnsiTheme="minorHAnsi" w:cstheme="minorHAnsi"/>
          <w:i/>
          <w:color w:val="000000"/>
          <w:lang w:val="en-US" w:eastAsia="ja-JP"/>
        </w:rPr>
      </w:pPr>
      <w:r w:rsidRPr="005C5A57">
        <w:rPr>
          <w:rFonts w:asciiTheme="minorHAnsi" w:hAnsiTheme="minorHAnsi" w:cstheme="minorHAnsi"/>
          <w:b/>
          <w:lang w:val="en-US"/>
        </w:rPr>
        <w:t xml:space="preserve">Output 2 </w:t>
      </w:r>
      <w:r w:rsidRPr="005C5A57">
        <w:rPr>
          <w:rFonts w:asciiTheme="minorHAnsi" w:hAnsiTheme="minorHAnsi" w:cstheme="minorHAnsi"/>
          <w:lang w:val="en-US"/>
        </w:rPr>
        <w:t xml:space="preserve">will facilitate implementation of the National Investment Framework for Low-Carbon Public Buildings, including the required investment support to improve risk-return profiles and to bring prospective low-carbon building projects to financial close. </w:t>
      </w:r>
    </w:p>
    <w:p w14:paraId="67AFF376" w14:textId="77777777" w:rsidR="00FD4CB4" w:rsidRPr="005C5A57" w:rsidRDefault="00FD4CB4" w:rsidP="00D15979">
      <w:pPr>
        <w:contextualSpacing/>
        <w:rPr>
          <w:rFonts w:asciiTheme="minorHAnsi" w:eastAsia="Times New Roman" w:hAnsiTheme="minorHAnsi" w:cstheme="minorHAnsi"/>
          <w:i/>
          <w:color w:val="000000"/>
          <w:lang w:val="en-US" w:eastAsia="ja-JP"/>
        </w:rPr>
      </w:pPr>
    </w:p>
    <w:p w14:paraId="0B03CAAC" w14:textId="77777777" w:rsidR="00856D7B" w:rsidRPr="005C5A57" w:rsidRDefault="00856D7B" w:rsidP="00D15979">
      <w:pPr>
        <w:jc w:val="both"/>
        <w:rPr>
          <w:rFonts w:asciiTheme="minorHAnsi" w:hAnsiTheme="minorHAnsi" w:cstheme="minorHAnsi"/>
          <w:b/>
          <w:bCs/>
          <w:color w:val="000000" w:themeColor="text1"/>
          <w:lang w:val="en-US"/>
        </w:rPr>
      </w:pPr>
    </w:p>
    <w:p w14:paraId="6E4D8AD0" w14:textId="77777777" w:rsidR="00856D7B" w:rsidRPr="005C5A57" w:rsidRDefault="00856D7B" w:rsidP="00D15979">
      <w:pPr>
        <w:jc w:val="both"/>
        <w:rPr>
          <w:rFonts w:asciiTheme="minorHAnsi" w:hAnsiTheme="minorHAnsi" w:cstheme="minorHAnsi"/>
          <w:b/>
          <w:bCs/>
          <w:color w:val="000000" w:themeColor="text1"/>
          <w:lang w:val="en-US"/>
        </w:rPr>
      </w:pPr>
    </w:p>
    <w:p w14:paraId="2A2F02FA" w14:textId="42B84D3B" w:rsidR="00FD4CB4" w:rsidRPr="005C5A57" w:rsidRDefault="00FD4CB4" w:rsidP="00D15979">
      <w:pPr>
        <w:jc w:val="both"/>
        <w:rPr>
          <w:rFonts w:asciiTheme="minorHAnsi" w:hAnsiTheme="minorHAnsi" w:cstheme="minorHAnsi"/>
          <w:b/>
          <w:bCs/>
          <w:color w:val="000000" w:themeColor="text1"/>
          <w:lang w:val="en-US"/>
        </w:rPr>
      </w:pPr>
      <w:r w:rsidRPr="005C5A57">
        <w:rPr>
          <w:rFonts w:asciiTheme="minorHAnsi" w:hAnsiTheme="minorHAnsi" w:cstheme="minorHAnsi"/>
          <w:b/>
          <w:bCs/>
          <w:color w:val="000000" w:themeColor="text1"/>
          <w:lang w:val="en-US"/>
        </w:rPr>
        <w:lastRenderedPageBreak/>
        <w:t xml:space="preserve">Impact: </w:t>
      </w:r>
    </w:p>
    <w:p w14:paraId="6891ED49" w14:textId="77777777" w:rsidR="00FD4CB4" w:rsidRPr="005C5A57" w:rsidRDefault="00FD4CB4" w:rsidP="00D15979">
      <w:pPr>
        <w:jc w:val="both"/>
        <w:rPr>
          <w:rFonts w:asciiTheme="minorHAnsi" w:hAnsiTheme="minorHAnsi" w:cstheme="minorHAnsi"/>
          <w:color w:val="000000" w:themeColor="text1"/>
          <w:lang w:val="en-US"/>
        </w:rPr>
      </w:pPr>
    </w:p>
    <w:p w14:paraId="4148F9C3" w14:textId="77777777" w:rsidR="00FD4CB4" w:rsidRPr="005C5A57" w:rsidRDefault="00FD4CB4" w:rsidP="00D15979">
      <w:pPr>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 xml:space="preserve">The project will result in a real and visible paradigm shift in the BiH public building sector towards low-carbon sustainable development, as specifically recommended in the Nationally Determined Contribution, the National Communication to the UNFCCC and the National Climate Change Strategy of BiH. It is expected to result in direct emission reductions of 2,019,976 tCO2e by facilitating and scaling-up investment in low-carbon retrofits in 430 public buildings (representing 11% of the total public building stock in the country). Low-carbon retrofit projects include both EE and fuel switch measures in all buildings. </w:t>
      </w:r>
    </w:p>
    <w:p w14:paraId="27A28B6D" w14:textId="77777777" w:rsidR="00FD4CB4" w:rsidRPr="005C5A57" w:rsidRDefault="00FD4CB4" w:rsidP="00D15979">
      <w:pPr>
        <w:jc w:val="both"/>
        <w:rPr>
          <w:rFonts w:asciiTheme="minorHAnsi" w:hAnsiTheme="minorHAnsi" w:cstheme="minorHAnsi"/>
          <w:color w:val="000000" w:themeColor="text1"/>
          <w:lang w:val="en-US"/>
        </w:rPr>
      </w:pPr>
    </w:p>
    <w:p w14:paraId="21CBA96B" w14:textId="77777777" w:rsidR="00FD4CB4" w:rsidRPr="005C5A57" w:rsidRDefault="00FD4CB4" w:rsidP="00D15979">
      <w:pPr>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 xml:space="preserve">In addition to contributing to global environmental benefits, the project will improve the access of local communities, including vulnerable communities, to clean, safe and affordable energy: the retrofitted public buildings will provide improved occupancy conditions, affordable clean, adequate warmth in schools and hospitals and improved indoor and outdoor air quality. </w:t>
      </w:r>
    </w:p>
    <w:p w14:paraId="1D2F3907" w14:textId="77777777" w:rsidR="00FD4CB4" w:rsidRPr="005C5A57" w:rsidRDefault="00FD4CB4" w:rsidP="00D15979">
      <w:pPr>
        <w:jc w:val="both"/>
        <w:rPr>
          <w:rFonts w:asciiTheme="minorHAnsi" w:hAnsiTheme="minorHAnsi" w:cstheme="minorHAnsi"/>
          <w:color w:val="000000" w:themeColor="text1"/>
          <w:lang w:val="en-US"/>
        </w:rPr>
      </w:pPr>
    </w:p>
    <w:p w14:paraId="37AB7C23" w14:textId="77777777" w:rsidR="00FD4CB4" w:rsidRPr="005C5A57" w:rsidRDefault="00FD4CB4" w:rsidP="00D15979">
      <w:pPr>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 xml:space="preserve">The project will also change the established paradigm whereby assistance is provided by various agencies in isolation: instead, it will establish a mechanism that combines various financial sources and instruments under one Investment Framework and where resources from each partner are deployed to address a specific risk or barrier to investment, cumulatively ensuring much more attractive terms for investment than if the same assistance were provided in isolation. </w:t>
      </w:r>
    </w:p>
    <w:p w14:paraId="48C62634" w14:textId="77777777" w:rsidR="00FD4CB4" w:rsidRPr="005C5A57" w:rsidRDefault="00FD4CB4" w:rsidP="00D15979">
      <w:pPr>
        <w:jc w:val="both"/>
        <w:rPr>
          <w:rFonts w:asciiTheme="minorHAnsi" w:hAnsiTheme="minorHAnsi" w:cstheme="minorHAnsi"/>
          <w:color w:val="000000" w:themeColor="text1"/>
          <w:lang w:val="en-US"/>
        </w:rPr>
      </w:pPr>
    </w:p>
    <w:p w14:paraId="74B46A69" w14:textId="77777777" w:rsidR="00FD4CB4" w:rsidRPr="005C5A57" w:rsidRDefault="00FD4CB4" w:rsidP="00D15979">
      <w:pPr>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 xml:space="preserve">The proposed low-carbon solutions in public buildings will support the transition towards a zero-carbon public sector with corresponding significant reduction of GHG emissions. In addition, introduction of RE, in particular switch from LFO to locally available biomass will improve security of energy supply to essential public infrastructure, improve conditions for occupants and users of public buildings, most of whom are women and children; reduce local pollution and improve public health; and drive local economic growth and employment. </w:t>
      </w:r>
    </w:p>
    <w:p w14:paraId="48632FF6" w14:textId="77777777" w:rsidR="00FD4CB4" w:rsidRPr="005C5A57" w:rsidRDefault="00FD4CB4" w:rsidP="00D15979">
      <w:pPr>
        <w:rPr>
          <w:rFonts w:asciiTheme="minorHAnsi" w:hAnsiTheme="minorHAnsi" w:cstheme="minorHAnsi"/>
          <w:color w:val="000000" w:themeColor="text1"/>
          <w:lang w:val="en-US"/>
        </w:rPr>
      </w:pPr>
    </w:p>
    <w:p w14:paraId="2033C6E9" w14:textId="77777777" w:rsidR="00FD4CB4" w:rsidRPr="005C5A57" w:rsidRDefault="00FD4CB4" w:rsidP="00D15979">
      <w:pPr>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The cumulative impact of the benefits of the application of the proposed low-carbon solutions in public buildings will:</w:t>
      </w:r>
    </w:p>
    <w:p w14:paraId="7D62AA9D" w14:textId="77777777" w:rsidR="00FD4CB4" w:rsidRPr="005C5A57" w:rsidRDefault="00FD4CB4">
      <w:pPr>
        <w:pStyle w:val="ListParagraph"/>
        <w:numPr>
          <w:ilvl w:val="0"/>
          <w:numId w:val="74"/>
        </w:numPr>
        <w:ind w:left="360"/>
        <w:jc w:val="both"/>
        <w:rPr>
          <w:rFonts w:asciiTheme="minorHAnsi" w:eastAsiaTheme="minorHAnsi" w:hAnsiTheme="minorHAnsi" w:cstheme="minorHAnsi"/>
          <w:color w:val="000000" w:themeColor="text1"/>
          <w:sz w:val="22"/>
          <w:szCs w:val="22"/>
          <w:lang w:val="en-US"/>
        </w:rPr>
      </w:pPr>
      <w:r w:rsidRPr="005C5A57">
        <w:rPr>
          <w:rFonts w:asciiTheme="minorHAnsi" w:eastAsiaTheme="minorHAnsi" w:hAnsiTheme="minorHAnsi" w:cstheme="minorHAnsi"/>
          <w:color w:val="000000" w:themeColor="text1"/>
          <w:sz w:val="22"/>
          <w:szCs w:val="22"/>
          <w:lang w:val="en-US"/>
        </w:rPr>
        <w:t>enable the transition towards a zero-carbon public sector with corresponding significant reduction of GHG emissions</w:t>
      </w:r>
    </w:p>
    <w:p w14:paraId="4D383E4C" w14:textId="77777777" w:rsidR="00FD4CB4" w:rsidRPr="005C5A57" w:rsidRDefault="00FD4CB4">
      <w:pPr>
        <w:pStyle w:val="ListParagraph"/>
        <w:numPr>
          <w:ilvl w:val="0"/>
          <w:numId w:val="74"/>
        </w:numPr>
        <w:ind w:left="360"/>
        <w:jc w:val="both"/>
        <w:rPr>
          <w:rFonts w:asciiTheme="minorHAnsi" w:eastAsiaTheme="minorHAnsi" w:hAnsiTheme="minorHAnsi" w:cstheme="minorHAnsi"/>
          <w:color w:val="000000" w:themeColor="text1"/>
          <w:sz w:val="22"/>
          <w:szCs w:val="22"/>
          <w:lang w:val="en-US"/>
        </w:rPr>
      </w:pPr>
      <w:r w:rsidRPr="005C5A57">
        <w:rPr>
          <w:rFonts w:asciiTheme="minorHAnsi" w:eastAsiaTheme="minorHAnsi" w:hAnsiTheme="minorHAnsi" w:cstheme="minorHAnsi"/>
          <w:color w:val="000000" w:themeColor="text1"/>
          <w:sz w:val="22"/>
          <w:szCs w:val="22"/>
          <w:lang w:val="en-US"/>
        </w:rPr>
        <w:t xml:space="preserve">make essential public infrastructure energy-independent, thus providing shelter and essential services to local communities during emergencies </w:t>
      </w:r>
    </w:p>
    <w:p w14:paraId="01BACDCB" w14:textId="77777777" w:rsidR="00FD4CB4" w:rsidRPr="005C5A57" w:rsidRDefault="00FD4CB4">
      <w:pPr>
        <w:pStyle w:val="ListParagraph"/>
        <w:numPr>
          <w:ilvl w:val="0"/>
          <w:numId w:val="74"/>
        </w:numPr>
        <w:ind w:left="360"/>
        <w:contextualSpacing w:val="0"/>
        <w:jc w:val="both"/>
        <w:rPr>
          <w:rFonts w:asciiTheme="minorHAnsi" w:eastAsiaTheme="minorHAnsi" w:hAnsiTheme="minorHAnsi" w:cstheme="minorHAnsi"/>
          <w:color w:val="000000" w:themeColor="text1"/>
          <w:sz w:val="22"/>
          <w:szCs w:val="22"/>
          <w:lang w:val="en-US"/>
        </w:rPr>
      </w:pPr>
      <w:r w:rsidRPr="005C5A57">
        <w:rPr>
          <w:rFonts w:asciiTheme="minorHAnsi" w:eastAsiaTheme="minorHAnsi" w:hAnsiTheme="minorHAnsi" w:cstheme="minorHAnsi"/>
          <w:color w:val="000000" w:themeColor="text1"/>
          <w:sz w:val="22"/>
          <w:szCs w:val="22"/>
          <w:lang w:val="en-US"/>
        </w:rPr>
        <w:t>improve conditions for occupants and users of public buildings, most of whom are women and children</w:t>
      </w:r>
    </w:p>
    <w:p w14:paraId="76759299" w14:textId="77777777" w:rsidR="00FD4CB4" w:rsidRPr="005C5A57" w:rsidRDefault="00FD4CB4">
      <w:pPr>
        <w:pStyle w:val="ListParagraph"/>
        <w:numPr>
          <w:ilvl w:val="0"/>
          <w:numId w:val="74"/>
        </w:numPr>
        <w:ind w:left="360"/>
        <w:jc w:val="both"/>
        <w:rPr>
          <w:rFonts w:asciiTheme="minorHAnsi" w:eastAsiaTheme="minorHAnsi" w:hAnsiTheme="minorHAnsi" w:cstheme="minorHAnsi"/>
          <w:color w:val="000000" w:themeColor="text1"/>
          <w:sz w:val="22"/>
          <w:szCs w:val="22"/>
          <w:lang w:val="en-US"/>
        </w:rPr>
      </w:pPr>
      <w:r w:rsidRPr="005C5A57">
        <w:rPr>
          <w:rFonts w:asciiTheme="minorHAnsi" w:eastAsiaTheme="minorHAnsi" w:hAnsiTheme="minorHAnsi" w:cstheme="minorHAnsi"/>
          <w:color w:val="000000" w:themeColor="text1"/>
          <w:sz w:val="22"/>
          <w:szCs w:val="22"/>
          <w:lang w:val="en-US"/>
        </w:rPr>
        <w:t>reduce local pollution and improve public health</w:t>
      </w:r>
    </w:p>
    <w:p w14:paraId="1785FE15" w14:textId="77777777" w:rsidR="00FD4CB4" w:rsidRPr="005C5A57" w:rsidRDefault="00FD4CB4">
      <w:pPr>
        <w:pStyle w:val="ListParagraph"/>
        <w:numPr>
          <w:ilvl w:val="0"/>
          <w:numId w:val="74"/>
        </w:numPr>
        <w:ind w:left="360"/>
        <w:jc w:val="both"/>
        <w:rPr>
          <w:rFonts w:asciiTheme="minorHAnsi" w:eastAsiaTheme="minorHAnsi" w:hAnsiTheme="minorHAnsi" w:cstheme="minorHAnsi"/>
          <w:color w:val="000000" w:themeColor="text1"/>
          <w:sz w:val="22"/>
          <w:szCs w:val="22"/>
          <w:lang w:val="en-US"/>
        </w:rPr>
      </w:pPr>
      <w:r w:rsidRPr="005C5A57">
        <w:rPr>
          <w:rFonts w:asciiTheme="minorHAnsi" w:eastAsiaTheme="minorHAnsi" w:hAnsiTheme="minorHAnsi" w:cstheme="minorHAnsi"/>
          <w:color w:val="000000" w:themeColor="text1"/>
          <w:sz w:val="22"/>
          <w:szCs w:val="22"/>
          <w:lang w:val="en-US"/>
        </w:rPr>
        <w:t>drive local economic growth and employment</w:t>
      </w:r>
    </w:p>
    <w:p w14:paraId="0A7137D6" w14:textId="77777777" w:rsidR="00FD4CB4" w:rsidRPr="005C5A57" w:rsidRDefault="00FD4CB4" w:rsidP="00D15979">
      <w:pPr>
        <w:ind w:left="-90"/>
        <w:jc w:val="both"/>
        <w:rPr>
          <w:rFonts w:asciiTheme="minorHAnsi" w:hAnsiTheme="minorHAnsi" w:cstheme="minorHAnsi"/>
          <w:color w:val="000000" w:themeColor="text1"/>
          <w:lang w:val="en-US"/>
        </w:rPr>
      </w:pPr>
    </w:p>
    <w:p w14:paraId="3477B5CE" w14:textId="77777777" w:rsidR="00FD4CB4" w:rsidRPr="005C5A57" w:rsidRDefault="00FD4CB4" w:rsidP="00D15979">
      <w:pPr>
        <w:jc w:val="both"/>
        <w:rPr>
          <w:rFonts w:asciiTheme="minorHAnsi" w:hAnsiTheme="minorHAnsi" w:cstheme="minorHAnsi"/>
          <w:b/>
          <w:bCs/>
          <w:color w:val="000000" w:themeColor="text1"/>
          <w:lang w:val="en-US"/>
        </w:rPr>
      </w:pPr>
      <w:r w:rsidRPr="005C5A57">
        <w:rPr>
          <w:rFonts w:asciiTheme="minorHAnsi" w:hAnsiTheme="minorHAnsi" w:cstheme="minorHAnsi"/>
          <w:color w:val="000000" w:themeColor="text1"/>
          <w:lang w:val="en-US"/>
        </w:rPr>
        <w:t xml:space="preserve">The Green Climate Fund is built on the premise of providing finance that is catalytic and plays a paradigm shifting role. This project directly responds to these challenges by proposing an approach that enables both: i.e. catalyzing larger flows of finance for low-carbon investment and shifting the established paradigm about how this investment has to be made. It will support implementation of low-carbon retrofits in 430 public buildings, thus essentially scaling-up current level of investment in the sector by a factor of four to five. </w:t>
      </w:r>
    </w:p>
    <w:p w14:paraId="2E6830A9" w14:textId="59AE84AE" w:rsidR="00FD4CB4" w:rsidRPr="005C5A57" w:rsidRDefault="00FD4CB4" w:rsidP="00D15979">
      <w:pPr>
        <w:jc w:val="both"/>
        <w:rPr>
          <w:rFonts w:asciiTheme="minorHAnsi" w:hAnsiTheme="minorHAnsi" w:cstheme="minorHAnsi"/>
          <w:i/>
          <w:color w:val="000000" w:themeColor="text1"/>
          <w:lang w:val="en-US"/>
        </w:rPr>
      </w:pPr>
    </w:p>
    <w:p w14:paraId="1724F67B" w14:textId="77777777" w:rsidR="00856D7B" w:rsidRPr="005C5A57" w:rsidRDefault="00856D7B" w:rsidP="00D15979">
      <w:pPr>
        <w:jc w:val="both"/>
        <w:rPr>
          <w:rFonts w:asciiTheme="minorHAnsi" w:hAnsiTheme="minorHAnsi" w:cstheme="minorHAnsi"/>
          <w:i/>
          <w:color w:val="000000" w:themeColor="text1"/>
          <w:lang w:val="en-US"/>
        </w:rPr>
      </w:pPr>
    </w:p>
    <w:p w14:paraId="6E1F93DD" w14:textId="7706410A" w:rsidR="00FD4CB4" w:rsidRPr="005C5A57" w:rsidRDefault="00FD4CB4">
      <w:pPr>
        <w:pStyle w:val="ListParagraph"/>
        <w:numPr>
          <w:ilvl w:val="0"/>
          <w:numId w:val="72"/>
        </w:numPr>
        <w:ind w:left="360"/>
        <w:jc w:val="both"/>
        <w:rPr>
          <w:rFonts w:asciiTheme="minorHAnsi" w:hAnsiTheme="minorHAnsi" w:cstheme="minorHAnsi"/>
          <w:b/>
          <w:bCs/>
          <w:color w:val="000000" w:themeColor="text1"/>
          <w:sz w:val="28"/>
          <w:szCs w:val="28"/>
          <w:lang w:val="en-US"/>
        </w:rPr>
      </w:pPr>
      <w:r w:rsidRPr="005C5A57">
        <w:rPr>
          <w:rFonts w:asciiTheme="minorHAnsi" w:hAnsiTheme="minorHAnsi" w:cstheme="minorHAnsi"/>
          <w:b/>
          <w:bCs/>
          <w:color w:val="000000" w:themeColor="text1"/>
          <w:sz w:val="28"/>
          <w:szCs w:val="28"/>
          <w:lang w:val="en-US"/>
        </w:rPr>
        <w:lastRenderedPageBreak/>
        <w:t>OBJECTIVES OF THE INTERIM EVALUATION</w:t>
      </w:r>
    </w:p>
    <w:p w14:paraId="4C7888A2" w14:textId="77777777" w:rsidR="00FD4CB4" w:rsidRPr="005C5A57" w:rsidRDefault="00FD4CB4" w:rsidP="00D15979">
      <w:pPr>
        <w:jc w:val="both"/>
        <w:rPr>
          <w:rFonts w:asciiTheme="minorHAnsi" w:hAnsiTheme="minorHAnsi" w:cstheme="minorHAnsi"/>
          <w:b/>
          <w:bCs/>
          <w:color w:val="000000" w:themeColor="text1"/>
          <w:sz w:val="20"/>
          <w:szCs w:val="20"/>
          <w:lang w:val="en-US"/>
        </w:rPr>
      </w:pPr>
    </w:p>
    <w:p w14:paraId="471E98BA" w14:textId="77777777" w:rsidR="00FD4CB4" w:rsidRPr="005C5A57" w:rsidRDefault="00FD4CB4" w:rsidP="00D15979">
      <w:pPr>
        <w:tabs>
          <w:tab w:val="left" w:pos="0"/>
        </w:tabs>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The IE will assess implementation of the project and progress towards the achievement of the project objectives and outcomes as specified in the UNDP Project Document and GCF Funded Activity Agreement (FAA),and assess early signs of project success or failure with the goal of identifying the necessary changes to be made in order to set the project on-track to achieve its intended results. The Interim Evaluation will also review the project’s strategy and its risks to sustainability.</w:t>
      </w:r>
    </w:p>
    <w:p w14:paraId="7BD5E44B" w14:textId="77777777" w:rsidR="00FD4CB4" w:rsidRPr="005C5A57" w:rsidRDefault="00FD4CB4" w:rsidP="00D15979">
      <w:pPr>
        <w:pStyle w:val="NoSpacing"/>
        <w:jc w:val="both"/>
        <w:rPr>
          <w:rFonts w:asciiTheme="minorHAnsi" w:hAnsiTheme="minorHAnsi" w:cstheme="minorHAnsi"/>
          <w:color w:val="000000" w:themeColor="text1"/>
        </w:rPr>
      </w:pPr>
    </w:p>
    <w:p w14:paraId="57A41173" w14:textId="77777777" w:rsidR="00FD4CB4" w:rsidRPr="005C5A57" w:rsidRDefault="00FD4CB4" w:rsidP="00D15979">
      <w:pPr>
        <w:pStyle w:val="NoSpacing"/>
        <w:jc w:val="both"/>
        <w:rPr>
          <w:rFonts w:asciiTheme="minorHAnsi" w:hAnsiTheme="minorHAnsi" w:cstheme="minorHAnsi"/>
          <w:color w:val="000000" w:themeColor="text1"/>
        </w:rPr>
      </w:pPr>
      <w:r w:rsidRPr="005C5A57">
        <w:rPr>
          <w:rFonts w:asciiTheme="minorHAnsi" w:hAnsiTheme="minorHAnsi" w:cstheme="minorHAnsi"/>
          <w:color w:val="000000" w:themeColor="text1"/>
        </w:rPr>
        <w:t xml:space="preserve">The IE will take into consideration assessment of the project in line with the following evaluation criteria from the </w:t>
      </w:r>
      <w:hyperlink r:id="rId51" w:history="1">
        <w:r w:rsidRPr="005C5A57">
          <w:rPr>
            <w:rStyle w:val="Hyperlink"/>
            <w:rFonts w:asciiTheme="minorHAnsi" w:hAnsiTheme="minorHAnsi" w:cstheme="minorHAnsi"/>
            <w:color w:val="000000" w:themeColor="text1"/>
          </w:rPr>
          <w:t>GCF IEU TOR</w:t>
        </w:r>
      </w:hyperlink>
      <w:r w:rsidRPr="005C5A57">
        <w:rPr>
          <w:rFonts w:asciiTheme="minorHAnsi" w:hAnsiTheme="minorHAnsi" w:cstheme="minorHAnsi"/>
          <w:color w:val="000000" w:themeColor="text1"/>
        </w:rPr>
        <w:t xml:space="preserve"> (GCF/B.06/06) and </w:t>
      </w:r>
      <w:hyperlink r:id="rId52" w:history="1">
        <w:r w:rsidRPr="005C5A57">
          <w:rPr>
            <w:rStyle w:val="Hyperlink"/>
            <w:rFonts w:asciiTheme="minorHAnsi" w:hAnsiTheme="minorHAnsi" w:cstheme="minorHAnsi"/>
          </w:rPr>
          <w:t xml:space="preserve"> GCF Evaluation Policy,</w:t>
        </w:r>
      </w:hyperlink>
      <w:r w:rsidRPr="005C5A57">
        <w:rPr>
          <w:rFonts w:asciiTheme="minorHAnsi" w:hAnsiTheme="minorHAnsi" w:cstheme="minorHAnsi"/>
          <w:color w:val="000000" w:themeColor="text1"/>
        </w:rPr>
        <w:t xml:space="preserve"> along with </w:t>
      </w:r>
      <w:hyperlink r:id="rId53" w:history="1">
        <w:r w:rsidRPr="005C5A57">
          <w:rPr>
            <w:rStyle w:val="Hyperlink"/>
            <w:rFonts w:asciiTheme="minorHAnsi" w:hAnsiTheme="minorHAnsi" w:cstheme="minorHAnsi"/>
            <w:color w:val="000000" w:themeColor="text1"/>
          </w:rPr>
          <w:t>guidance</w:t>
        </w:r>
      </w:hyperlink>
      <w:r w:rsidRPr="005C5A57">
        <w:rPr>
          <w:rFonts w:asciiTheme="minorHAnsi" w:hAnsiTheme="minorHAnsi" w:cstheme="minorHAnsi"/>
          <w:color w:val="000000" w:themeColor="text1"/>
        </w:rPr>
        <w:t xml:space="preserve"> provided by the Organisation for Economic Co-operation and Development (OECD) Development Assistance Committee (DAC). Additional evaluation criteria can be assessed, as applicable.  The IE must assess the following</w:t>
      </w:r>
    </w:p>
    <w:p w14:paraId="4C3E3A86" w14:textId="77777777" w:rsidR="00FD4CB4" w:rsidRPr="005C5A57" w:rsidRDefault="00FD4CB4" w:rsidP="00D15979">
      <w:pPr>
        <w:pStyle w:val="NoSpacing"/>
        <w:jc w:val="both"/>
        <w:rPr>
          <w:rFonts w:asciiTheme="minorHAnsi" w:hAnsiTheme="minorHAnsi" w:cstheme="minorHAnsi"/>
          <w:color w:val="000000" w:themeColor="text1"/>
        </w:rPr>
      </w:pPr>
    </w:p>
    <w:p w14:paraId="0A58070B" w14:textId="77777777" w:rsidR="00FD4CB4" w:rsidRPr="005C5A57" w:rsidRDefault="00FD4CB4">
      <w:pPr>
        <w:pStyle w:val="ListParagraph"/>
        <w:numPr>
          <w:ilvl w:val="0"/>
          <w:numId w:val="80"/>
        </w:numPr>
        <w:contextualSpacing w:val="0"/>
        <w:jc w:val="both"/>
        <w:rPr>
          <w:rFonts w:asciiTheme="minorHAnsi" w:eastAsiaTheme="minorEastAsia" w:hAnsiTheme="minorHAnsi" w:cstheme="minorHAnsi"/>
          <w:color w:val="000000" w:themeColor="text1"/>
          <w:sz w:val="22"/>
          <w:szCs w:val="22"/>
          <w:lang w:val="en-US"/>
        </w:rPr>
      </w:pPr>
      <w:r w:rsidRPr="005C5A57">
        <w:rPr>
          <w:rFonts w:asciiTheme="minorHAnsi" w:eastAsiaTheme="minorEastAsia" w:hAnsiTheme="minorHAnsi" w:cstheme="minorHAnsi"/>
          <w:b/>
          <w:bCs/>
          <w:color w:val="000000" w:themeColor="text1"/>
          <w:sz w:val="22"/>
          <w:szCs w:val="22"/>
          <w:lang w:val="en-US"/>
        </w:rPr>
        <w:t>Implementation and adaptive management</w:t>
      </w:r>
      <w:r w:rsidRPr="005C5A57">
        <w:rPr>
          <w:rFonts w:asciiTheme="minorHAnsi" w:eastAsiaTheme="minorEastAsia" w:hAnsiTheme="minorHAnsi" w:cstheme="minorHAnsi"/>
          <w:color w:val="000000" w:themeColor="text1"/>
          <w:sz w:val="22"/>
          <w:szCs w:val="22"/>
          <w:lang w:val="en-US"/>
        </w:rPr>
        <w:t xml:space="preserve"> – seeks to identify challenges and propose additional measures to support more efficient and effective implementation. The following aspects of project implementation and adaptive management will be assessed: management arrangements, work planning, finance and co-finance, project-level monitoring and evaluation systems, stakeholder engagement, reporting, and communications.</w:t>
      </w:r>
    </w:p>
    <w:p w14:paraId="6E12D4BC" w14:textId="77777777" w:rsidR="00FD4CB4" w:rsidRPr="005C5A57" w:rsidRDefault="00FD4CB4">
      <w:pPr>
        <w:pStyle w:val="ListParagraph"/>
        <w:numPr>
          <w:ilvl w:val="0"/>
          <w:numId w:val="80"/>
        </w:numPr>
        <w:contextualSpacing w:val="0"/>
        <w:jc w:val="both"/>
        <w:rPr>
          <w:rFonts w:asciiTheme="minorHAnsi" w:eastAsiaTheme="minorEastAsia" w:hAnsiTheme="minorHAnsi" w:cstheme="minorHAnsi"/>
          <w:color w:val="000000" w:themeColor="text1"/>
          <w:sz w:val="22"/>
          <w:szCs w:val="22"/>
          <w:lang w:val="en-US"/>
        </w:rPr>
      </w:pPr>
      <w:r w:rsidRPr="005C5A57">
        <w:rPr>
          <w:rFonts w:asciiTheme="minorHAnsi" w:eastAsiaTheme="minorEastAsia" w:hAnsiTheme="minorHAnsi" w:cstheme="minorHAnsi"/>
          <w:b/>
          <w:bCs/>
          <w:color w:val="000000" w:themeColor="text1"/>
          <w:sz w:val="22"/>
          <w:szCs w:val="22"/>
          <w:lang w:val="en-US"/>
        </w:rPr>
        <w:t>Risks to sustainability</w:t>
      </w:r>
      <w:r w:rsidRPr="005C5A57">
        <w:rPr>
          <w:rFonts w:asciiTheme="minorHAnsi" w:eastAsiaTheme="minorEastAsia" w:hAnsiTheme="minorHAnsi" w:cstheme="minorHAnsi"/>
          <w:color w:val="000000" w:themeColor="text1"/>
          <w:sz w:val="22"/>
          <w:szCs w:val="22"/>
          <w:lang w:val="en-US"/>
        </w:rPr>
        <w:t xml:space="preserve"> – seeks to assess the likelihood of continued benefits after the project ends. The assessment of sustainability at the Interim Evaluation stage considers the risks that are likely to affect the continuation of project outcomes.  The IE should validate the risks identified in the Project Document, Annual Project Reports, and the ATLAS Risk Management Module and whether the risk ratings applied are appropriate and up to date. </w:t>
      </w:r>
    </w:p>
    <w:p w14:paraId="637822C9" w14:textId="77777777" w:rsidR="00FD4CB4" w:rsidRPr="005C5A57" w:rsidRDefault="00FD4CB4">
      <w:pPr>
        <w:pStyle w:val="ListParagraph"/>
        <w:numPr>
          <w:ilvl w:val="0"/>
          <w:numId w:val="80"/>
        </w:numPr>
        <w:contextualSpacing w:val="0"/>
        <w:jc w:val="both"/>
        <w:rPr>
          <w:rFonts w:asciiTheme="minorHAnsi" w:eastAsiaTheme="minorEastAsia" w:hAnsiTheme="minorHAnsi" w:cstheme="minorHAnsi"/>
          <w:color w:val="000000" w:themeColor="text1"/>
          <w:sz w:val="22"/>
          <w:szCs w:val="22"/>
          <w:lang w:val="en-US"/>
        </w:rPr>
      </w:pPr>
      <w:r w:rsidRPr="005C5A57">
        <w:rPr>
          <w:rFonts w:asciiTheme="minorHAnsi" w:eastAsiaTheme="minorEastAsia" w:hAnsiTheme="minorHAnsi" w:cstheme="minorHAnsi"/>
          <w:b/>
          <w:bCs/>
          <w:color w:val="000000" w:themeColor="text1"/>
          <w:sz w:val="22"/>
          <w:szCs w:val="22"/>
          <w:lang w:val="en-US"/>
        </w:rPr>
        <w:t>Relevance, effectiveness and efficiency</w:t>
      </w:r>
      <w:r w:rsidRPr="005C5A57">
        <w:rPr>
          <w:rFonts w:asciiTheme="minorHAnsi" w:eastAsiaTheme="minorEastAsia" w:hAnsiTheme="minorHAnsi" w:cstheme="minorHAnsi"/>
          <w:color w:val="000000" w:themeColor="text1"/>
          <w:sz w:val="22"/>
          <w:szCs w:val="22"/>
          <w:lang w:val="en-US"/>
        </w:rPr>
        <w:t xml:space="preserve"> - seeks to assess the appropriateness in terms of selection, implementation and achievement of FAA and project document results framework activities and expected results (outputs, outcomes and impacts).</w:t>
      </w:r>
    </w:p>
    <w:p w14:paraId="12DB67D7" w14:textId="77777777" w:rsidR="00FD4CB4" w:rsidRPr="005C5A57" w:rsidRDefault="00FD4CB4">
      <w:pPr>
        <w:pStyle w:val="ListParagraph"/>
        <w:numPr>
          <w:ilvl w:val="0"/>
          <w:numId w:val="80"/>
        </w:numPr>
        <w:contextualSpacing w:val="0"/>
        <w:jc w:val="both"/>
        <w:rPr>
          <w:rFonts w:asciiTheme="minorHAnsi" w:eastAsiaTheme="minorEastAsia" w:hAnsiTheme="minorHAnsi" w:cstheme="minorHAnsi"/>
          <w:color w:val="000000" w:themeColor="text1"/>
          <w:sz w:val="22"/>
          <w:szCs w:val="22"/>
          <w:lang w:val="en-US"/>
        </w:rPr>
      </w:pPr>
      <w:r w:rsidRPr="005C5A57">
        <w:rPr>
          <w:rFonts w:asciiTheme="minorHAnsi" w:eastAsiaTheme="minorEastAsia" w:hAnsiTheme="minorHAnsi" w:cstheme="minorHAnsi"/>
          <w:b/>
          <w:bCs/>
          <w:color w:val="000000" w:themeColor="text1"/>
          <w:sz w:val="22"/>
          <w:szCs w:val="22"/>
          <w:lang w:val="en-US"/>
        </w:rPr>
        <w:t>Coherence in climate finance delivery with other multilateral entities</w:t>
      </w:r>
      <w:r w:rsidRPr="005C5A57">
        <w:rPr>
          <w:rFonts w:asciiTheme="minorHAnsi" w:eastAsiaTheme="minorEastAsia" w:hAnsiTheme="minorHAnsi" w:cstheme="minorHAnsi"/>
          <w:color w:val="000000" w:themeColor="text1"/>
          <w:sz w:val="22"/>
          <w:szCs w:val="22"/>
          <w:lang w:val="en-US"/>
        </w:rPr>
        <w:t xml:space="preserve"> - looks at how GCF financing is additional and able to amplify other investments or de-risk and crowd-in further climate investment.</w:t>
      </w:r>
    </w:p>
    <w:p w14:paraId="062B6F63" w14:textId="77777777" w:rsidR="00FD4CB4" w:rsidRPr="005C5A57" w:rsidRDefault="00FD4CB4">
      <w:pPr>
        <w:pStyle w:val="ListParagraph"/>
        <w:numPr>
          <w:ilvl w:val="0"/>
          <w:numId w:val="80"/>
        </w:numPr>
        <w:contextualSpacing w:val="0"/>
        <w:jc w:val="both"/>
        <w:rPr>
          <w:rFonts w:asciiTheme="minorHAnsi" w:eastAsiaTheme="minorEastAsia" w:hAnsiTheme="minorHAnsi" w:cstheme="minorHAnsi"/>
          <w:color w:val="000000" w:themeColor="text1"/>
          <w:sz w:val="22"/>
          <w:szCs w:val="22"/>
          <w:lang w:val="en-US"/>
        </w:rPr>
      </w:pPr>
      <w:r w:rsidRPr="005C5A57">
        <w:rPr>
          <w:rFonts w:asciiTheme="minorHAnsi" w:eastAsiaTheme="minorEastAsia" w:hAnsiTheme="minorHAnsi" w:cstheme="minorHAnsi"/>
          <w:b/>
          <w:bCs/>
          <w:color w:val="000000" w:themeColor="text1"/>
          <w:sz w:val="22"/>
          <w:szCs w:val="22"/>
          <w:lang w:val="en-US"/>
        </w:rPr>
        <w:t>Gender equity</w:t>
      </w:r>
      <w:r w:rsidRPr="005C5A57">
        <w:rPr>
          <w:rFonts w:asciiTheme="minorHAnsi" w:eastAsiaTheme="minorEastAsia" w:hAnsiTheme="minorHAnsi" w:cstheme="minorHAnsi"/>
          <w:color w:val="000000" w:themeColor="text1"/>
          <w:sz w:val="22"/>
          <w:szCs w:val="22"/>
          <w:lang w:val="en-US"/>
        </w:rPr>
        <w:t xml:space="preserve"> - ensures integration of understanding on how the impacts of climate change are differentiated by gender, the ways that behavioural changes and gender can play in delivering paradigm shift, and the role that women play in responding to climate change challenges both as agents but also for accountability and decision-making.</w:t>
      </w:r>
    </w:p>
    <w:p w14:paraId="4B5CD8FE" w14:textId="77777777" w:rsidR="00FD4CB4" w:rsidRPr="005C5A57" w:rsidRDefault="00FD4CB4">
      <w:pPr>
        <w:pStyle w:val="ListParagraph"/>
        <w:numPr>
          <w:ilvl w:val="0"/>
          <w:numId w:val="80"/>
        </w:numPr>
        <w:contextualSpacing w:val="0"/>
        <w:jc w:val="both"/>
        <w:rPr>
          <w:rFonts w:asciiTheme="minorHAnsi" w:eastAsiaTheme="minorEastAsia" w:hAnsiTheme="minorHAnsi" w:cstheme="minorHAnsi"/>
          <w:color w:val="000000" w:themeColor="text1"/>
          <w:sz w:val="22"/>
          <w:szCs w:val="22"/>
          <w:lang w:val="en-US"/>
        </w:rPr>
      </w:pPr>
      <w:r w:rsidRPr="005C5A57">
        <w:rPr>
          <w:rFonts w:asciiTheme="minorHAnsi" w:eastAsiaTheme="minorEastAsia" w:hAnsiTheme="minorHAnsi" w:cstheme="minorHAnsi"/>
          <w:b/>
          <w:bCs/>
          <w:color w:val="000000" w:themeColor="text1"/>
          <w:sz w:val="22"/>
          <w:szCs w:val="22"/>
          <w:lang w:val="en-US"/>
        </w:rPr>
        <w:t>Country ownership of projects and programmes</w:t>
      </w:r>
      <w:r w:rsidRPr="005C5A57">
        <w:rPr>
          <w:rFonts w:asciiTheme="minorHAnsi" w:eastAsiaTheme="minorEastAsia" w:hAnsiTheme="minorHAnsi" w:cstheme="minorHAnsi"/>
          <w:color w:val="000000" w:themeColor="text1"/>
          <w:sz w:val="22"/>
          <w:szCs w:val="22"/>
          <w:lang w:val="en-US"/>
        </w:rPr>
        <w:t xml:space="preserve"> - examines the extent of the emphasis on sustainability post project through country ownership; on ensuring the responsiveness of the GCF investment to country needs and priorities including through the roles that countries play in projects and programmes. </w:t>
      </w:r>
    </w:p>
    <w:p w14:paraId="43FD72AC" w14:textId="77777777" w:rsidR="00FD4CB4" w:rsidRPr="005C5A57" w:rsidRDefault="00FD4CB4">
      <w:pPr>
        <w:pStyle w:val="ListParagraph"/>
        <w:numPr>
          <w:ilvl w:val="0"/>
          <w:numId w:val="80"/>
        </w:numPr>
        <w:contextualSpacing w:val="0"/>
        <w:jc w:val="both"/>
        <w:rPr>
          <w:rFonts w:asciiTheme="minorHAnsi" w:eastAsiaTheme="minorEastAsia" w:hAnsiTheme="minorHAnsi" w:cstheme="minorHAnsi"/>
          <w:color w:val="000000" w:themeColor="text1"/>
          <w:sz w:val="22"/>
          <w:szCs w:val="22"/>
          <w:lang w:val="en-US"/>
        </w:rPr>
      </w:pPr>
      <w:r w:rsidRPr="005C5A57">
        <w:rPr>
          <w:rFonts w:asciiTheme="minorHAnsi" w:eastAsiaTheme="minorEastAsia" w:hAnsiTheme="minorHAnsi" w:cstheme="minorHAnsi"/>
          <w:b/>
          <w:bCs/>
          <w:color w:val="000000" w:themeColor="text1"/>
          <w:sz w:val="22"/>
          <w:szCs w:val="22"/>
          <w:lang w:val="en-US"/>
        </w:rPr>
        <w:t>Innovativeness in results areas</w:t>
      </w:r>
      <w:r w:rsidRPr="005C5A57">
        <w:rPr>
          <w:rFonts w:asciiTheme="minorHAnsi" w:eastAsiaTheme="minorEastAsia" w:hAnsiTheme="minorHAnsi" w:cstheme="minorHAnsi"/>
          <w:color w:val="000000" w:themeColor="text1"/>
          <w:sz w:val="22"/>
          <w:szCs w:val="22"/>
          <w:lang w:val="en-US"/>
        </w:rPr>
        <w:t xml:space="preserve"> - focuses on identification of innovations (proof of concept, multiplication effects, new models of finance, technologies, etc.) and the extent to which the project interventions may lead to a paradigm shift towards low-emission and climate-resilient development pathways..</w:t>
      </w:r>
    </w:p>
    <w:p w14:paraId="6D2507A0" w14:textId="77777777" w:rsidR="00FD4CB4" w:rsidRPr="005C5A57" w:rsidRDefault="00FD4CB4">
      <w:pPr>
        <w:pStyle w:val="ListParagraph"/>
        <w:numPr>
          <w:ilvl w:val="0"/>
          <w:numId w:val="80"/>
        </w:numPr>
        <w:contextualSpacing w:val="0"/>
        <w:jc w:val="both"/>
        <w:rPr>
          <w:rFonts w:asciiTheme="minorHAnsi" w:eastAsiaTheme="minorEastAsia" w:hAnsiTheme="minorHAnsi" w:cstheme="minorHAnsi"/>
          <w:color w:val="000000" w:themeColor="text1"/>
          <w:sz w:val="22"/>
          <w:szCs w:val="22"/>
          <w:lang w:val="en-US"/>
        </w:rPr>
      </w:pPr>
      <w:r w:rsidRPr="005C5A57">
        <w:rPr>
          <w:rFonts w:asciiTheme="minorHAnsi" w:eastAsiaTheme="minorEastAsia" w:hAnsiTheme="minorHAnsi" w:cstheme="minorHAnsi"/>
          <w:b/>
          <w:bCs/>
          <w:color w:val="000000" w:themeColor="text1"/>
          <w:sz w:val="22"/>
          <w:szCs w:val="22"/>
          <w:lang w:val="en-US"/>
        </w:rPr>
        <w:t>Replication and scalability</w:t>
      </w:r>
      <w:r w:rsidRPr="005C5A57">
        <w:rPr>
          <w:rFonts w:asciiTheme="minorHAnsi" w:eastAsiaTheme="minorEastAsia" w:hAnsiTheme="minorHAnsi" w:cstheme="minorHAnsi"/>
          <w:color w:val="000000" w:themeColor="text1"/>
          <w:sz w:val="22"/>
          <w:szCs w:val="22"/>
          <w:lang w:val="en-US"/>
        </w:rPr>
        <w:t xml:space="preserve"> – the extent to which the activities can be scaled up in other locations within the country or replicated in other countries (this criterion, which is considered in document GCF/B.05/03 in the context of measuring performance could also be incorporate d in independent evaluations).</w:t>
      </w:r>
    </w:p>
    <w:p w14:paraId="40A2687B" w14:textId="77777777" w:rsidR="00FD4CB4" w:rsidRPr="005C5A57" w:rsidRDefault="00FD4CB4">
      <w:pPr>
        <w:pStyle w:val="ListParagraph"/>
        <w:numPr>
          <w:ilvl w:val="0"/>
          <w:numId w:val="80"/>
        </w:numPr>
        <w:contextualSpacing w:val="0"/>
        <w:jc w:val="both"/>
        <w:rPr>
          <w:rFonts w:asciiTheme="minorHAnsi" w:eastAsiaTheme="minorEastAsia" w:hAnsiTheme="minorHAnsi" w:cstheme="minorHAnsi"/>
          <w:color w:val="000000" w:themeColor="text1"/>
          <w:sz w:val="22"/>
          <w:szCs w:val="22"/>
          <w:lang w:val="en-US"/>
        </w:rPr>
      </w:pPr>
      <w:r w:rsidRPr="005C5A57">
        <w:rPr>
          <w:rFonts w:asciiTheme="minorHAnsi" w:eastAsiaTheme="minorEastAsia" w:hAnsiTheme="minorHAnsi" w:cstheme="minorHAnsi"/>
          <w:b/>
          <w:bCs/>
          <w:color w:val="000000" w:themeColor="text1"/>
          <w:sz w:val="22"/>
          <w:szCs w:val="22"/>
          <w:lang w:val="en-US"/>
        </w:rPr>
        <w:lastRenderedPageBreak/>
        <w:t>Unexpected results, both positive and negative</w:t>
      </w:r>
      <w:r w:rsidRPr="005C5A57">
        <w:rPr>
          <w:rFonts w:asciiTheme="minorHAnsi" w:eastAsiaTheme="minorEastAsia" w:hAnsiTheme="minorHAnsi" w:cstheme="minorHAnsi"/>
          <w:color w:val="000000" w:themeColor="text1"/>
          <w:sz w:val="22"/>
          <w:szCs w:val="22"/>
          <w:lang w:val="en-US"/>
        </w:rPr>
        <w:t xml:space="preserve"> - identifies the challenges and the learning, both positive and negative, that can be used by all parties (governments, stakeholders, civil society, AE, GCF, and others) to inform further implementation and future investment decision-making.</w:t>
      </w:r>
    </w:p>
    <w:p w14:paraId="4DA60C68" w14:textId="77777777" w:rsidR="00D15979" w:rsidRPr="005C5A57" w:rsidRDefault="00D15979" w:rsidP="00D15979">
      <w:pPr>
        <w:tabs>
          <w:tab w:val="left" w:pos="0"/>
        </w:tabs>
        <w:jc w:val="both"/>
        <w:rPr>
          <w:rFonts w:asciiTheme="minorHAnsi" w:hAnsiTheme="minorHAnsi" w:cstheme="minorHAnsi"/>
          <w:color w:val="000000" w:themeColor="text1"/>
          <w:lang w:val="en-US"/>
        </w:rPr>
      </w:pPr>
    </w:p>
    <w:p w14:paraId="57AABFA9" w14:textId="772C3FC9" w:rsidR="00FD4CB4" w:rsidRPr="005C5A57" w:rsidRDefault="00FD4CB4">
      <w:pPr>
        <w:pStyle w:val="ListParagraph"/>
        <w:numPr>
          <w:ilvl w:val="0"/>
          <w:numId w:val="72"/>
        </w:numPr>
        <w:ind w:left="360"/>
        <w:jc w:val="both"/>
        <w:rPr>
          <w:rFonts w:asciiTheme="minorHAnsi" w:hAnsiTheme="minorHAnsi" w:cstheme="minorHAnsi"/>
          <w:color w:val="000000" w:themeColor="text1"/>
          <w:lang w:val="en-US"/>
        </w:rPr>
      </w:pPr>
      <w:r w:rsidRPr="005C5A57">
        <w:rPr>
          <w:rFonts w:asciiTheme="minorHAnsi" w:hAnsiTheme="minorHAnsi" w:cstheme="minorHAnsi"/>
          <w:b/>
          <w:color w:val="000000" w:themeColor="text1"/>
          <w:sz w:val="28"/>
          <w:szCs w:val="28"/>
          <w:lang w:val="en-US"/>
        </w:rPr>
        <w:t>INTERIM EVALUATION APPROACH &amp; METHODOLOGY</w:t>
      </w:r>
      <w:r w:rsidRPr="005C5A57">
        <w:rPr>
          <w:rFonts w:asciiTheme="minorHAnsi" w:hAnsiTheme="minorHAnsi" w:cstheme="minorHAnsi"/>
          <w:color w:val="000000" w:themeColor="text1"/>
          <w:lang w:val="en-US"/>
        </w:rPr>
        <w:t xml:space="preserve">  </w:t>
      </w:r>
    </w:p>
    <w:p w14:paraId="4C87ABF5" w14:textId="77777777" w:rsidR="00FD4CB4" w:rsidRPr="005C5A57" w:rsidRDefault="00FD4CB4" w:rsidP="00D15979">
      <w:pPr>
        <w:pStyle w:val="NoSpacing"/>
        <w:jc w:val="both"/>
        <w:rPr>
          <w:rFonts w:asciiTheme="minorHAnsi" w:hAnsiTheme="minorHAnsi" w:cstheme="minorHAnsi"/>
          <w:color w:val="000000" w:themeColor="text1"/>
        </w:rPr>
      </w:pPr>
    </w:p>
    <w:p w14:paraId="0BDCAF9F" w14:textId="77777777" w:rsidR="00FD4CB4" w:rsidRPr="005C5A57" w:rsidRDefault="00FD4CB4" w:rsidP="00D15979">
      <w:pPr>
        <w:pStyle w:val="NoSpacing"/>
        <w:jc w:val="both"/>
        <w:rPr>
          <w:rFonts w:asciiTheme="minorHAnsi" w:hAnsiTheme="minorHAnsi" w:cstheme="minorHAnsi"/>
          <w:color w:val="000000" w:themeColor="text1"/>
        </w:rPr>
      </w:pPr>
      <w:r w:rsidRPr="005C5A57">
        <w:rPr>
          <w:rFonts w:asciiTheme="minorHAnsi" w:hAnsiTheme="minorHAnsi" w:cstheme="minorHAnsi"/>
          <w:color w:val="000000" w:themeColor="text1"/>
        </w:rPr>
        <w:t>The IE team must provide evidence-based information that is credible, reliable and useful.</w:t>
      </w:r>
    </w:p>
    <w:p w14:paraId="2C4A2388" w14:textId="77777777" w:rsidR="00FD4CB4" w:rsidRPr="005C5A57" w:rsidRDefault="00FD4CB4" w:rsidP="00D15979">
      <w:pPr>
        <w:pStyle w:val="NoSpacing"/>
        <w:jc w:val="both"/>
        <w:rPr>
          <w:rFonts w:asciiTheme="minorHAnsi" w:hAnsiTheme="minorHAnsi" w:cstheme="minorHAnsi"/>
          <w:color w:val="000000" w:themeColor="text1"/>
        </w:rPr>
      </w:pPr>
    </w:p>
    <w:p w14:paraId="3341D7CC" w14:textId="77777777" w:rsidR="00FD4CB4" w:rsidRPr="005C5A57" w:rsidRDefault="00FD4CB4" w:rsidP="00D15979">
      <w:pPr>
        <w:pStyle w:val="NoSpacing"/>
        <w:jc w:val="both"/>
        <w:rPr>
          <w:rFonts w:asciiTheme="minorHAnsi" w:hAnsiTheme="minorHAnsi" w:cstheme="minorHAnsi"/>
          <w:color w:val="000000" w:themeColor="text1"/>
        </w:rPr>
      </w:pPr>
      <w:r w:rsidRPr="005C5A57">
        <w:rPr>
          <w:rFonts w:asciiTheme="minorHAnsi" w:hAnsiTheme="minorHAnsi" w:cstheme="minorHAnsi"/>
          <w:b/>
          <w:bCs/>
        </w:rPr>
        <w:t>Desk review:</w:t>
      </w:r>
      <w:r w:rsidRPr="005C5A57">
        <w:rPr>
          <w:rFonts w:asciiTheme="minorHAnsi" w:hAnsiTheme="minorHAnsi" w:cstheme="minorHAnsi"/>
        </w:rPr>
        <w:t xml:space="preserve"> The Evaluation will be conducted by the Evaluation team composed of an International Evaluation Consultant (Evaluation Team Leader) and National Evaluation Consultant. </w:t>
      </w:r>
      <w:r w:rsidRPr="005C5A57">
        <w:rPr>
          <w:rFonts w:asciiTheme="minorHAnsi" w:hAnsiTheme="minorHAnsi" w:cstheme="minorHAnsi"/>
          <w:color w:val="000000" w:themeColor="text1"/>
        </w:rPr>
        <w:t>The IE team will review all relevant sources of information including documents prepared during the preparation phase (i.e. baseline Funding proposal submitted to the GCF, FAA, the Project Document, project reports including Annual Performance Reports, Quarterly Progress Reports, UNDP Environmental &amp; Social Safeguard Policy, project budget revisions, records of surveys conducted, national strategic and legal documents, stakeholder maps, and any other materials that the team considers useful for this evidence-based assessment).</w:t>
      </w:r>
    </w:p>
    <w:p w14:paraId="00007A37" w14:textId="77777777" w:rsidR="00FD4CB4" w:rsidRPr="005C5A57" w:rsidRDefault="00FD4CB4" w:rsidP="00D15979">
      <w:pPr>
        <w:pStyle w:val="NoSpacing"/>
        <w:jc w:val="both"/>
        <w:rPr>
          <w:rFonts w:asciiTheme="minorHAnsi" w:hAnsiTheme="minorHAnsi" w:cstheme="minorHAnsi"/>
          <w:color w:val="000000" w:themeColor="text1"/>
        </w:rPr>
      </w:pPr>
      <w:r w:rsidRPr="005C5A57">
        <w:rPr>
          <w:rFonts w:asciiTheme="minorHAnsi" w:hAnsiTheme="minorHAnsi" w:cstheme="minorHAnsi"/>
          <w:color w:val="000000" w:themeColor="text1"/>
        </w:rPr>
        <w:t xml:space="preserve"> </w:t>
      </w:r>
    </w:p>
    <w:p w14:paraId="2D5D3FF0" w14:textId="77777777" w:rsidR="00FD4CB4" w:rsidRPr="005C5A57" w:rsidRDefault="00FD4CB4" w:rsidP="00D15979">
      <w:pPr>
        <w:pStyle w:val="NoSpacing"/>
        <w:jc w:val="both"/>
        <w:rPr>
          <w:rFonts w:asciiTheme="minorHAnsi" w:hAnsiTheme="minorHAnsi" w:cstheme="minorHAnsi"/>
          <w:color w:val="000000" w:themeColor="text1"/>
        </w:rPr>
      </w:pPr>
      <w:r w:rsidRPr="005C5A57">
        <w:rPr>
          <w:rFonts w:asciiTheme="minorHAnsi" w:hAnsiTheme="minorHAnsi" w:cstheme="minorHAnsi"/>
          <w:color w:val="000000" w:themeColor="text1"/>
        </w:rPr>
        <w:t>The IE team is expected to follow a collaborative and participatory approach</w:t>
      </w:r>
      <w:r w:rsidRPr="005C5A57">
        <w:rPr>
          <w:rStyle w:val="FootnoteReference"/>
          <w:rFonts w:asciiTheme="minorHAnsi" w:hAnsiTheme="minorHAnsi" w:cstheme="minorHAnsi"/>
          <w:color w:val="000000" w:themeColor="text1"/>
        </w:rPr>
        <w:footnoteReference w:id="29"/>
      </w:r>
      <w:r w:rsidRPr="005C5A57">
        <w:rPr>
          <w:rFonts w:asciiTheme="minorHAnsi" w:hAnsiTheme="minorHAnsi" w:cstheme="minorHAnsi"/>
          <w:color w:val="000000" w:themeColor="text1"/>
        </w:rPr>
        <w:t xml:space="preserve"> ensuring close engagement with the Project Team, Implementing Partner, NDA focal point, government counterparts, the UNDP Country Office, Regional Technical Advisers, and other principal stakeholders and beneficiaries. </w:t>
      </w:r>
    </w:p>
    <w:p w14:paraId="6D6A9741" w14:textId="77777777" w:rsidR="00FD4CB4" w:rsidRPr="005C5A57" w:rsidRDefault="00FD4CB4" w:rsidP="00D15979">
      <w:pPr>
        <w:pStyle w:val="NoSpacing"/>
        <w:jc w:val="both"/>
        <w:rPr>
          <w:rFonts w:asciiTheme="minorHAnsi" w:hAnsiTheme="minorHAnsi" w:cstheme="minorHAnsi"/>
          <w:color w:val="000000" w:themeColor="text1"/>
        </w:rPr>
      </w:pPr>
    </w:p>
    <w:p w14:paraId="2D3981AA" w14:textId="77777777" w:rsidR="00FD4CB4" w:rsidRPr="005C5A57" w:rsidRDefault="00FD4CB4" w:rsidP="00D15979">
      <w:pPr>
        <w:contextualSpacing/>
        <w:jc w:val="both"/>
        <w:rPr>
          <w:rFonts w:asciiTheme="minorHAnsi" w:eastAsiaTheme="minorEastAsia" w:hAnsiTheme="minorHAnsi" w:cstheme="minorHAnsi"/>
          <w:color w:val="000000" w:themeColor="text1"/>
          <w:lang w:val="en-US"/>
        </w:rPr>
      </w:pPr>
      <w:r w:rsidRPr="005C5A57">
        <w:rPr>
          <w:rFonts w:asciiTheme="minorHAnsi" w:eastAsiaTheme="minorEastAsia" w:hAnsiTheme="minorHAnsi" w:cstheme="minorHAnsi"/>
          <w:b/>
          <w:bCs/>
          <w:color w:val="000000" w:themeColor="text1"/>
          <w:lang w:val="en-US"/>
        </w:rPr>
        <w:t>Field mission:</w:t>
      </w:r>
      <w:r w:rsidRPr="005C5A57">
        <w:rPr>
          <w:rFonts w:asciiTheme="minorHAnsi" w:eastAsiaTheme="minorEastAsia" w:hAnsiTheme="minorHAnsi" w:cstheme="minorHAnsi"/>
          <w:color w:val="000000" w:themeColor="text1"/>
          <w:lang w:val="en-US"/>
        </w:rPr>
        <w:t xml:space="preserve"> In line with UNDP Evaluation Guidelines and depending on the epidemiological circumstances in BiH, the Evaluation will make every effort to undertake 10 working days (not including weekends and travel days) visit to BiH within 2 weeks of the Inception Report approval. The purpose of this mission will be to meet with face to face and interview all key stakeholders. In the event that it will not be possible to plan a mission due to COVID-19 restrictions, the face-to-face interviews will need to be replaced with virtual technological solutions instead. A decision about the mission will be undertaken shortly after the assignment has started.</w:t>
      </w:r>
    </w:p>
    <w:p w14:paraId="123023B6" w14:textId="77777777" w:rsidR="00FD4CB4" w:rsidRPr="005C5A57" w:rsidRDefault="00FD4CB4" w:rsidP="00D15979">
      <w:pPr>
        <w:contextualSpacing/>
        <w:jc w:val="both"/>
        <w:rPr>
          <w:rFonts w:asciiTheme="minorHAnsi" w:eastAsiaTheme="minorEastAsia" w:hAnsiTheme="minorHAnsi" w:cstheme="minorHAnsi"/>
          <w:color w:val="000000" w:themeColor="text1"/>
          <w:lang w:val="en-US"/>
        </w:rPr>
      </w:pPr>
    </w:p>
    <w:p w14:paraId="5BD6C57F" w14:textId="77777777" w:rsidR="00FD4CB4" w:rsidRPr="005C5A57" w:rsidRDefault="00FD4CB4" w:rsidP="00D15979">
      <w:pPr>
        <w:autoSpaceDE w:val="0"/>
        <w:autoSpaceDN w:val="0"/>
        <w:adjustRightInd w:val="0"/>
        <w:contextualSpacing/>
        <w:jc w:val="both"/>
        <w:rPr>
          <w:rFonts w:asciiTheme="minorHAnsi" w:eastAsiaTheme="minorEastAsia" w:hAnsiTheme="minorHAnsi" w:cstheme="minorHAnsi"/>
          <w:color w:val="000000" w:themeColor="text1"/>
          <w:lang w:val="en-US"/>
        </w:rPr>
      </w:pPr>
      <w:r w:rsidRPr="005C5A57">
        <w:rPr>
          <w:rFonts w:asciiTheme="minorHAnsi" w:eastAsiaTheme="minorEastAsia" w:hAnsiTheme="minorHAnsi" w:cstheme="minorHAnsi"/>
          <w:b/>
          <w:bCs/>
          <w:color w:val="000000" w:themeColor="text1"/>
          <w:lang w:val="en-US"/>
        </w:rPr>
        <w:t>Key informant interviews:</w:t>
      </w:r>
      <w:r w:rsidRPr="005C5A57">
        <w:rPr>
          <w:rFonts w:asciiTheme="minorHAnsi" w:eastAsiaTheme="minorEastAsia" w:hAnsiTheme="minorHAnsi" w:cstheme="minorHAnsi"/>
          <w:color w:val="000000" w:themeColor="text1"/>
          <w:lang w:val="en-US"/>
        </w:rPr>
        <w:t xml:space="preserve"> With the support of the National Evaluation Consultant, the Evaluation Team Leader will interview representatives of UNDP, GCF focal point (Ministry of Spatial Planning, Civil Engineering and Ecology of RS), Ministry of Foreign Trade and Economic Relations BiH, Ministry of Physical Planning of the FBiH, Environmental Funds of RS and FBiH, End-Users, Chief Technical Advisor, Regional Technical Advisor.</w:t>
      </w:r>
    </w:p>
    <w:p w14:paraId="596384CF" w14:textId="77777777" w:rsidR="00FD4CB4" w:rsidRPr="005C5A57" w:rsidRDefault="00FD4CB4" w:rsidP="00D15979">
      <w:pPr>
        <w:pStyle w:val="NoSpacing"/>
        <w:jc w:val="both"/>
        <w:rPr>
          <w:rFonts w:asciiTheme="minorHAnsi" w:hAnsiTheme="minorHAnsi" w:cstheme="minorHAnsi"/>
          <w:b/>
          <w:bCs/>
          <w:color w:val="000000" w:themeColor="text1"/>
        </w:rPr>
      </w:pPr>
    </w:p>
    <w:p w14:paraId="59EAD3B6" w14:textId="77777777" w:rsidR="00FD4CB4" w:rsidRPr="005C5A57" w:rsidRDefault="00FD4CB4" w:rsidP="00D15979">
      <w:pPr>
        <w:pStyle w:val="NoSpacing"/>
        <w:jc w:val="both"/>
        <w:rPr>
          <w:rFonts w:asciiTheme="minorHAnsi" w:hAnsiTheme="minorHAnsi" w:cstheme="minorHAnsi"/>
          <w:color w:val="000000" w:themeColor="text1"/>
        </w:rPr>
      </w:pPr>
      <w:r w:rsidRPr="005C5A57">
        <w:rPr>
          <w:rFonts w:asciiTheme="minorHAnsi" w:hAnsiTheme="minorHAnsi" w:cstheme="minorHAnsi"/>
          <w:b/>
          <w:bCs/>
          <w:color w:val="000000" w:themeColor="text1"/>
        </w:rPr>
        <w:t>Site visits/spot checks:</w:t>
      </w:r>
      <w:r w:rsidRPr="005C5A57">
        <w:rPr>
          <w:rFonts w:asciiTheme="minorHAnsi" w:hAnsiTheme="minorHAnsi" w:cstheme="minorHAnsi"/>
          <w:color w:val="000000" w:themeColor="text1"/>
        </w:rPr>
        <w:t xml:space="preserve"> The IE team is expected to conduct field visits to project in Drvar, Ribnik, Prnjavor and Konjic in the country, which is to be decided in consultation with the project team. </w:t>
      </w:r>
    </w:p>
    <w:p w14:paraId="20C8D725" w14:textId="77777777" w:rsidR="00FD4CB4" w:rsidRPr="005C5A57" w:rsidRDefault="00FD4CB4" w:rsidP="00D15979">
      <w:pPr>
        <w:pStyle w:val="NoSpacing"/>
        <w:jc w:val="both"/>
        <w:rPr>
          <w:rFonts w:asciiTheme="minorHAnsi" w:hAnsiTheme="minorHAnsi" w:cstheme="minorHAnsi"/>
        </w:rPr>
      </w:pPr>
    </w:p>
    <w:p w14:paraId="53F25ABE" w14:textId="77777777" w:rsidR="00FD4CB4" w:rsidRPr="005C5A57" w:rsidRDefault="00FD4CB4" w:rsidP="00D15979">
      <w:pPr>
        <w:contextualSpacing/>
        <w:jc w:val="both"/>
        <w:rPr>
          <w:rFonts w:asciiTheme="minorHAnsi" w:eastAsiaTheme="minorEastAsia" w:hAnsiTheme="minorHAnsi" w:cstheme="minorHAnsi"/>
          <w:color w:val="000000" w:themeColor="text1"/>
          <w:lang w:val="en-US"/>
        </w:rPr>
      </w:pPr>
      <w:r w:rsidRPr="005C5A57">
        <w:rPr>
          <w:rFonts w:asciiTheme="minorHAnsi" w:eastAsiaTheme="minorEastAsia" w:hAnsiTheme="minorHAnsi" w:cstheme="minorHAnsi"/>
          <w:color w:val="000000" w:themeColor="text1"/>
          <w:lang w:val="en-US"/>
        </w:rPr>
        <w:t>If a field mission is not possible due to the epidemiological circumstances, then remote interviews will be undertaken through telephone or online (skype, zoom etc.). No stakeholders, consultants or UNDP staff should be put in harm’s way and safety is the key priority.</w:t>
      </w:r>
    </w:p>
    <w:p w14:paraId="138FFCA0" w14:textId="77777777" w:rsidR="00FD4CB4" w:rsidRPr="005C5A57" w:rsidRDefault="00FD4CB4" w:rsidP="00D15979">
      <w:pPr>
        <w:pStyle w:val="NoSpacing"/>
        <w:jc w:val="both"/>
        <w:rPr>
          <w:rFonts w:asciiTheme="minorHAnsi" w:hAnsiTheme="minorHAnsi" w:cstheme="minorHAnsi"/>
          <w:color w:val="000000" w:themeColor="text1"/>
        </w:rPr>
      </w:pPr>
      <w:r w:rsidRPr="005C5A57">
        <w:rPr>
          <w:rFonts w:asciiTheme="minorHAnsi" w:hAnsiTheme="minorHAnsi" w:cstheme="minorHAnsi"/>
          <w:color w:val="000000" w:themeColor="text1"/>
        </w:rPr>
        <w:t xml:space="preserve">Other methodologies, as appropriate, such as case studies, statistical analysis, social network analysis, etc. online interviews, mobile questionnaires, online surveys, and collaboration platforms (slack or yammer) can be used to gather data. Stakeholders that are dealing with existing emergencies should be given advance notice (health care centres and hospitals, etc.). Data collection (government data/records, field </w:t>
      </w:r>
      <w:r w:rsidRPr="005C5A57">
        <w:rPr>
          <w:rFonts w:asciiTheme="minorHAnsi" w:hAnsiTheme="minorHAnsi" w:cstheme="minorHAnsi"/>
          <w:color w:val="000000" w:themeColor="text1"/>
        </w:rPr>
        <w:lastRenderedPageBreak/>
        <w:t>observation visits, CDM verifications, public expenditure reporting, GIS data, etc.) will be used to validate evidence of results and assessments (including but not limited to: assessment of Theory of Change, activities delivery, and results/changes occurred).</w:t>
      </w:r>
    </w:p>
    <w:p w14:paraId="15DB3230" w14:textId="77777777" w:rsidR="00FD4CB4" w:rsidRPr="005C5A57" w:rsidRDefault="00FD4CB4" w:rsidP="00D15979">
      <w:pPr>
        <w:pStyle w:val="NoSpacing"/>
        <w:jc w:val="both"/>
        <w:rPr>
          <w:rFonts w:asciiTheme="minorHAnsi" w:hAnsiTheme="minorHAnsi" w:cstheme="minorHAnsi"/>
          <w:color w:val="000000" w:themeColor="text1"/>
        </w:rPr>
      </w:pPr>
    </w:p>
    <w:p w14:paraId="1521076C" w14:textId="77777777" w:rsidR="00FD4CB4" w:rsidRPr="005C5A57" w:rsidRDefault="00FD4CB4" w:rsidP="00D15979">
      <w:pPr>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The specific design and methodology for the IE should emerge from consultations between the IE team and the above-mentioned parties regarding what is appropriate and feasible for meeting the IE purpose and objectives and answering the evaluation questions, given limitations of budget, time and data. The IE team must, however, use gender-responsive methodologies and tools and ensure that gender equality and women’s empowerment, as well as other cross-cutting issues and SDGs are incorporated into the IE report.</w:t>
      </w:r>
    </w:p>
    <w:p w14:paraId="2F26859D" w14:textId="77777777" w:rsidR="00FD4CB4" w:rsidRPr="005C5A57" w:rsidRDefault="00FD4CB4" w:rsidP="00D15979">
      <w:pPr>
        <w:jc w:val="both"/>
        <w:rPr>
          <w:rFonts w:asciiTheme="minorHAnsi" w:hAnsiTheme="minorHAnsi" w:cstheme="minorHAnsi"/>
          <w:color w:val="000000" w:themeColor="text1"/>
          <w:lang w:val="en-US"/>
        </w:rPr>
      </w:pPr>
    </w:p>
    <w:p w14:paraId="73E0A788" w14:textId="77777777" w:rsidR="00FD4CB4" w:rsidRPr="005C5A57" w:rsidRDefault="00FD4CB4" w:rsidP="00D15979">
      <w:pPr>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 xml:space="preserve">The final methodological approach including interview schedule, field visits and data to be used in the IE must be clearly outlined in the </w:t>
      </w:r>
      <w:r w:rsidRPr="005C5A57">
        <w:rPr>
          <w:rFonts w:asciiTheme="minorHAnsi" w:hAnsiTheme="minorHAnsi" w:cstheme="minorHAnsi"/>
          <w:b/>
          <w:bCs/>
          <w:color w:val="000000" w:themeColor="text1"/>
          <w:lang w:val="en-US"/>
        </w:rPr>
        <w:t>Inception Report</w:t>
      </w:r>
      <w:r w:rsidRPr="005C5A57">
        <w:rPr>
          <w:rFonts w:asciiTheme="minorHAnsi" w:hAnsiTheme="minorHAnsi" w:cstheme="minorHAnsi"/>
          <w:color w:val="000000" w:themeColor="text1"/>
          <w:lang w:val="en-US"/>
        </w:rPr>
        <w:t xml:space="preserve"> and be fully discussed and agreed between UNDP, stakeholders and the IE team.  </w:t>
      </w:r>
    </w:p>
    <w:p w14:paraId="0C8801E6" w14:textId="77777777" w:rsidR="00FD4CB4" w:rsidRPr="005C5A57" w:rsidRDefault="00FD4CB4" w:rsidP="00D15979">
      <w:pPr>
        <w:pStyle w:val="NoSpacing"/>
        <w:jc w:val="both"/>
        <w:rPr>
          <w:rFonts w:asciiTheme="minorHAnsi" w:hAnsiTheme="minorHAnsi" w:cstheme="minorHAnsi"/>
          <w:color w:val="000000" w:themeColor="text1"/>
        </w:rPr>
      </w:pPr>
    </w:p>
    <w:p w14:paraId="58BD80D6" w14:textId="77777777" w:rsidR="00FD4CB4" w:rsidRPr="005C5A57" w:rsidRDefault="00FD4CB4" w:rsidP="00D15979">
      <w:pPr>
        <w:pStyle w:val="NoSpacing"/>
        <w:jc w:val="both"/>
        <w:rPr>
          <w:rFonts w:asciiTheme="minorHAnsi" w:hAnsiTheme="minorHAnsi" w:cstheme="minorHAnsi"/>
          <w:color w:val="000000" w:themeColor="text1"/>
        </w:rPr>
      </w:pPr>
      <w:r w:rsidRPr="005C5A57">
        <w:rPr>
          <w:rFonts w:asciiTheme="minorHAnsi" w:hAnsiTheme="minorHAnsi" w:cstheme="minorHAnsi"/>
          <w:color w:val="000000" w:themeColor="text1"/>
        </w:rPr>
        <w:t>The final Interim Evaluation report should describe the full evaluation approach taken and the rationale for the approach making explicit the underlying assumptions, challenges, strengths and weaknesses about the methods and approach of the review.  The final report must also describe any limitations encountered by the Interim Evaluation team during the evaluation process, including limitations of the methodology, data collection methods, and any potential influence of limitation on how findings may be interpreted, and conclusions drawn. Limitations include, among others: language barriers, inaccessible project sites, issues with access to data or verification of data sources, issues with availability of interviewees, methodological limitations to collecting more extensive or more representative qualitative or quantitative evaluation data, deviations from planned data collection and analysis set out in the ToR and Inception Report, etc. Efforts made to mitigate the limitations should also be included in the Interim Evaluation report.</w:t>
      </w:r>
    </w:p>
    <w:p w14:paraId="790478FD" w14:textId="77777777" w:rsidR="00FD4CB4" w:rsidRPr="005C5A57" w:rsidRDefault="00FD4CB4" w:rsidP="00D15979">
      <w:pPr>
        <w:pStyle w:val="NoSpacing"/>
        <w:jc w:val="both"/>
        <w:rPr>
          <w:rFonts w:asciiTheme="minorHAnsi" w:hAnsiTheme="minorHAnsi" w:cstheme="minorHAnsi"/>
          <w:color w:val="000000" w:themeColor="text1"/>
        </w:rPr>
      </w:pPr>
    </w:p>
    <w:p w14:paraId="3BA28DA7" w14:textId="77777777" w:rsidR="00FD4CB4" w:rsidRPr="005C5A57" w:rsidRDefault="00FD4CB4">
      <w:pPr>
        <w:pStyle w:val="ListParagraph"/>
        <w:numPr>
          <w:ilvl w:val="0"/>
          <w:numId w:val="72"/>
        </w:numPr>
        <w:ind w:left="360"/>
        <w:jc w:val="both"/>
        <w:rPr>
          <w:rFonts w:asciiTheme="minorHAnsi" w:hAnsiTheme="minorHAnsi" w:cstheme="minorHAnsi"/>
          <w:b/>
          <w:color w:val="000000" w:themeColor="text1"/>
          <w:sz w:val="28"/>
          <w:szCs w:val="28"/>
          <w:lang w:val="en-US"/>
        </w:rPr>
      </w:pPr>
      <w:r w:rsidRPr="005C5A57">
        <w:rPr>
          <w:rFonts w:asciiTheme="minorHAnsi" w:hAnsiTheme="minorHAnsi" w:cstheme="minorHAnsi"/>
          <w:b/>
          <w:color w:val="000000" w:themeColor="text1"/>
          <w:sz w:val="28"/>
          <w:szCs w:val="28"/>
          <w:lang w:val="en-US"/>
        </w:rPr>
        <w:t>DETAILED SCOPE OF THE INTERIM EVALUATION</w:t>
      </w:r>
    </w:p>
    <w:p w14:paraId="6621105D" w14:textId="77777777" w:rsidR="00FD4CB4" w:rsidRPr="005C5A57" w:rsidRDefault="00FD4CB4" w:rsidP="00D15979">
      <w:pPr>
        <w:jc w:val="both"/>
        <w:rPr>
          <w:rFonts w:asciiTheme="minorHAnsi" w:hAnsiTheme="minorHAnsi" w:cstheme="minorHAnsi"/>
          <w:b/>
          <w:color w:val="000000" w:themeColor="text1"/>
          <w:sz w:val="28"/>
          <w:szCs w:val="28"/>
          <w:lang w:val="en-US"/>
        </w:rPr>
      </w:pPr>
    </w:p>
    <w:p w14:paraId="1D7DB1AE" w14:textId="77777777" w:rsidR="00FD4CB4" w:rsidRPr="005C5A57" w:rsidRDefault="00FD4CB4" w:rsidP="00D15979">
      <w:pPr>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The Interim Evaluation team will assess the following categories of project progress.  The following questions are intended to guide the Interim Evaluation team to deliver credible and trusted evaluations that provide assessment of progress and results achieved in relationship to the GCF investment, can identify learning and areas where restructuring or changes through adaptive management in project implementation are needed, and can make evidence-based clear and focused recommendations that may be required for enhancing project implementation to deliver expected results and to what extent these can be verified and attributed to GCF investment.</w:t>
      </w:r>
    </w:p>
    <w:p w14:paraId="7A161748" w14:textId="77777777" w:rsidR="00FD4CB4" w:rsidRPr="005C5A57" w:rsidRDefault="00FD4CB4" w:rsidP="00D15979">
      <w:pPr>
        <w:jc w:val="both"/>
        <w:rPr>
          <w:rFonts w:asciiTheme="minorHAnsi" w:hAnsiTheme="minorHAnsi" w:cstheme="minorHAnsi"/>
          <w:color w:val="000000" w:themeColor="text1"/>
          <w:lang w:val="en-US"/>
        </w:rPr>
      </w:pPr>
    </w:p>
    <w:p w14:paraId="3C881267" w14:textId="77777777" w:rsidR="00FD4CB4" w:rsidRPr="005C5A57" w:rsidRDefault="00FD4CB4" w:rsidP="00D15979">
      <w:pPr>
        <w:jc w:val="both"/>
        <w:rPr>
          <w:rFonts w:asciiTheme="minorHAnsi" w:hAnsiTheme="minorHAnsi" w:cstheme="minorHAnsi"/>
          <w:b/>
          <w:color w:val="000000" w:themeColor="text1"/>
          <w:lang w:val="en-US"/>
        </w:rPr>
      </w:pPr>
      <w:r w:rsidRPr="005C5A57">
        <w:rPr>
          <w:rFonts w:asciiTheme="minorHAnsi" w:hAnsiTheme="minorHAnsi" w:cstheme="minorHAnsi"/>
          <w:b/>
          <w:color w:val="000000" w:themeColor="text1"/>
          <w:lang w:val="en-US"/>
        </w:rPr>
        <w:t>i.    Project Strategy</w:t>
      </w:r>
    </w:p>
    <w:p w14:paraId="4B36CCF6" w14:textId="77777777" w:rsidR="00FD4CB4" w:rsidRPr="005C5A57" w:rsidRDefault="00FD4CB4" w:rsidP="00D15979">
      <w:pPr>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u w:val="single"/>
          <w:lang w:val="en-US"/>
        </w:rPr>
        <w:t>Project design</w:t>
      </w:r>
      <w:r w:rsidRPr="005C5A57">
        <w:rPr>
          <w:rFonts w:asciiTheme="minorHAnsi" w:hAnsiTheme="minorHAnsi" w:cstheme="minorHAnsi"/>
          <w:color w:val="000000" w:themeColor="text1"/>
          <w:lang w:val="en-US"/>
        </w:rPr>
        <w:t xml:space="preserve">: </w:t>
      </w:r>
    </w:p>
    <w:p w14:paraId="1061E784" w14:textId="77777777" w:rsidR="00FD4CB4" w:rsidRPr="005C5A57" w:rsidRDefault="00FD4CB4">
      <w:pPr>
        <w:pStyle w:val="ListParagraph"/>
        <w:numPr>
          <w:ilvl w:val="0"/>
          <w:numId w:val="47"/>
        </w:numPr>
        <w:contextualSpacing w:val="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Review the problem addressed by the project and the underlying assumptions.  Review the effect of any incorrect assumptions or changes to the context to achieving the project results as outlined in the Project Document.</w:t>
      </w:r>
    </w:p>
    <w:p w14:paraId="16FB66E2" w14:textId="77777777" w:rsidR="00FD4CB4" w:rsidRPr="005C5A57" w:rsidRDefault="00FD4CB4">
      <w:pPr>
        <w:pStyle w:val="ListParagraph"/>
        <w:numPr>
          <w:ilvl w:val="0"/>
          <w:numId w:val="47"/>
        </w:numPr>
        <w:contextualSpacing w:val="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 xml:space="preserve">Review the relevance of the project strategy and assess whether it provides the most effective route towards expected/intended results.  </w:t>
      </w:r>
      <w:r w:rsidRPr="005C5A57">
        <w:rPr>
          <w:rFonts w:asciiTheme="minorHAnsi" w:eastAsiaTheme="minorHAnsi" w:hAnsiTheme="minorHAnsi" w:cstheme="minorHAnsi"/>
          <w:color w:val="000000" w:themeColor="text1"/>
          <w:sz w:val="22"/>
          <w:szCs w:val="22"/>
          <w:lang w:val="en-US"/>
        </w:rPr>
        <w:t>Were lessons from other relevant projects properly incorporated into the project design?</w:t>
      </w:r>
    </w:p>
    <w:p w14:paraId="45A69ADB" w14:textId="77777777" w:rsidR="00FD4CB4" w:rsidRPr="005C5A57" w:rsidRDefault="00FD4CB4">
      <w:pPr>
        <w:pStyle w:val="ListParagraph"/>
        <w:numPr>
          <w:ilvl w:val="0"/>
          <w:numId w:val="47"/>
        </w:numPr>
        <w:contextualSpacing w:val="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lastRenderedPageBreak/>
        <w:t xml:space="preserve">Review how the project addresses country priorities. Review country ownership. </w:t>
      </w:r>
      <w:r w:rsidRPr="005C5A57">
        <w:rPr>
          <w:rFonts w:asciiTheme="minorHAnsi" w:eastAsiaTheme="minorHAnsi" w:hAnsiTheme="minorHAnsi" w:cstheme="minorHAnsi"/>
          <w:color w:val="000000" w:themeColor="text1"/>
          <w:sz w:val="22"/>
          <w:szCs w:val="22"/>
          <w:lang w:val="en-US"/>
        </w:rPr>
        <w:t>Was the project concept in line with the national sector development priorities and plans of the country (or of participating countries in the case of multi-country projects)?</w:t>
      </w:r>
    </w:p>
    <w:p w14:paraId="238FAA96" w14:textId="77777777" w:rsidR="00FD4CB4" w:rsidRPr="005C5A57" w:rsidRDefault="00FD4CB4">
      <w:pPr>
        <w:pStyle w:val="ListParagraph"/>
        <w:numPr>
          <w:ilvl w:val="0"/>
          <w:numId w:val="47"/>
        </w:numPr>
        <w:contextualSpacing w:val="0"/>
        <w:jc w:val="both"/>
        <w:rPr>
          <w:rFonts w:asciiTheme="minorHAnsi" w:hAnsiTheme="minorHAnsi" w:cstheme="minorHAnsi"/>
          <w:b/>
          <w:color w:val="000000" w:themeColor="text1"/>
          <w:sz w:val="22"/>
          <w:szCs w:val="22"/>
          <w:lang w:val="en-US"/>
        </w:rPr>
      </w:pPr>
      <w:r w:rsidRPr="005C5A57">
        <w:rPr>
          <w:rFonts w:asciiTheme="minorHAnsi" w:hAnsiTheme="minorHAnsi" w:cstheme="minorHAnsi"/>
          <w:color w:val="000000" w:themeColor="text1"/>
          <w:sz w:val="22"/>
          <w:szCs w:val="22"/>
          <w:lang w:val="en-US"/>
        </w:rPr>
        <w:t xml:space="preserve">Review decision-making processes: </w:t>
      </w:r>
      <w:r w:rsidRPr="005C5A57">
        <w:rPr>
          <w:rFonts w:asciiTheme="minorHAnsi" w:eastAsiaTheme="minorHAnsi" w:hAnsiTheme="minorHAnsi" w:cstheme="minorHAnsi"/>
          <w:color w:val="000000" w:themeColor="text1"/>
          <w:sz w:val="22"/>
          <w:szCs w:val="22"/>
          <w:lang w:val="en-US"/>
        </w:rPr>
        <w:t xml:space="preserve">were perspectives of those who would be affected by project decisions, those who could affect the outcomes, and those who could contribute information or other resources to the process, taken into account during project design processes? </w:t>
      </w:r>
    </w:p>
    <w:p w14:paraId="59900CF7" w14:textId="6D5047E1" w:rsidR="00FD4CB4" w:rsidRPr="005C5A57" w:rsidRDefault="00FD4CB4">
      <w:pPr>
        <w:pStyle w:val="ListParagraph"/>
        <w:numPr>
          <w:ilvl w:val="0"/>
          <w:numId w:val="47"/>
        </w:numPr>
        <w:contextualSpacing w:val="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 xml:space="preserve">Review the extent to which relevant gender issues were raised in the project design. See </w:t>
      </w:r>
      <w:r w:rsidRPr="005C5A57">
        <w:rPr>
          <w:rFonts w:asciiTheme="minorHAnsi" w:hAnsiTheme="minorHAnsi" w:cstheme="minorHAnsi"/>
          <w:i/>
          <w:color w:val="000000" w:themeColor="text1"/>
          <w:sz w:val="22"/>
          <w:szCs w:val="22"/>
          <w:lang w:val="en-US"/>
        </w:rPr>
        <w:t>Guidance For Conducting Midterm Reviews of UNDP-Supported, GEF-Financed Projects</w:t>
      </w:r>
      <w:r w:rsidRPr="005C5A57">
        <w:rPr>
          <w:rFonts w:asciiTheme="minorHAnsi" w:hAnsiTheme="minorHAnsi" w:cstheme="minorHAnsi"/>
          <w:color w:val="000000" w:themeColor="text1"/>
          <w:lang w:val="en-US"/>
        </w:rPr>
        <w:t xml:space="preserve"> </w:t>
      </w:r>
      <w:r w:rsidRPr="005C5A57">
        <w:rPr>
          <w:rFonts w:asciiTheme="minorHAnsi" w:hAnsiTheme="minorHAnsi" w:cstheme="minorHAnsi"/>
          <w:color w:val="000000" w:themeColor="text1"/>
          <w:sz w:val="22"/>
          <w:szCs w:val="22"/>
          <w:lang w:val="en-US"/>
        </w:rPr>
        <w:t>for further guidelines.</w:t>
      </w:r>
    </w:p>
    <w:p w14:paraId="064E3CB8" w14:textId="77777777" w:rsidR="00FD4CB4" w:rsidRPr="005C5A57" w:rsidRDefault="00FD4CB4">
      <w:pPr>
        <w:pStyle w:val="ListParagraph"/>
        <w:numPr>
          <w:ilvl w:val="0"/>
          <w:numId w:val="47"/>
        </w:numPr>
        <w:contextualSpacing w:val="0"/>
        <w:jc w:val="both"/>
        <w:rPr>
          <w:rFonts w:asciiTheme="minorHAnsi" w:hAnsiTheme="minorHAnsi" w:cstheme="minorHAnsi"/>
          <w:color w:val="000000" w:themeColor="text1"/>
          <w:sz w:val="22"/>
          <w:szCs w:val="22"/>
          <w:lang w:val="en-US"/>
        </w:rPr>
      </w:pPr>
      <w:r w:rsidRPr="005C5A57">
        <w:rPr>
          <w:rFonts w:asciiTheme="minorHAnsi" w:eastAsiaTheme="minorHAnsi" w:hAnsiTheme="minorHAnsi" w:cstheme="minorHAnsi"/>
          <w:color w:val="000000" w:themeColor="text1"/>
          <w:sz w:val="22"/>
          <w:szCs w:val="22"/>
          <w:lang w:val="en-US"/>
        </w:rPr>
        <w:t xml:space="preserve">If there are major areas of concern, recommend areas for improvement. </w:t>
      </w:r>
    </w:p>
    <w:p w14:paraId="027C2249" w14:textId="77777777" w:rsidR="00FD4CB4" w:rsidRPr="005C5A57" w:rsidRDefault="00FD4CB4" w:rsidP="00D15979">
      <w:pPr>
        <w:pStyle w:val="ListParagraph"/>
        <w:ind w:left="360"/>
        <w:rPr>
          <w:rFonts w:asciiTheme="minorHAnsi" w:hAnsiTheme="minorHAnsi" w:cstheme="minorHAnsi"/>
          <w:color w:val="000000" w:themeColor="text1"/>
          <w:sz w:val="22"/>
          <w:szCs w:val="22"/>
          <w:lang w:val="en-US"/>
        </w:rPr>
      </w:pPr>
    </w:p>
    <w:p w14:paraId="6F3BE9E9" w14:textId="77777777" w:rsidR="00FD4CB4" w:rsidRPr="005C5A57" w:rsidRDefault="00FD4CB4" w:rsidP="00D15979">
      <w:pPr>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u w:val="single"/>
          <w:lang w:val="en-US"/>
        </w:rPr>
        <w:t>Results Framework/Logframe</w:t>
      </w:r>
      <w:r w:rsidRPr="005C5A57">
        <w:rPr>
          <w:rFonts w:asciiTheme="minorHAnsi" w:hAnsiTheme="minorHAnsi" w:cstheme="minorHAnsi"/>
          <w:color w:val="000000" w:themeColor="text1"/>
          <w:lang w:val="en-US"/>
        </w:rPr>
        <w:t>:</w:t>
      </w:r>
    </w:p>
    <w:p w14:paraId="688993F8" w14:textId="77777777" w:rsidR="00FD4CB4" w:rsidRPr="005C5A57" w:rsidRDefault="00FD4CB4">
      <w:pPr>
        <w:pStyle w:val="ListParagraph"/>
        <w:numPr>
          <w:ilvl w:val="0"/>
          <w:numId w:val="47"/>
        </w:numPr>
        <w:contextualSpacing w:val="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Undertake a critical analysis of the project’s logframe indicators and targets, assess how “SMART” the midterm and end-of-project targets are (Specific, Measurable, Attainable, Relevant, Time-bound), and suggest specific amendments/revisions to the targets and indicators as necessary.</w:t>
      </w:r>
    </w:p>
    <w:p w14:paraId="00FE7979" w14:textId="77777777" w:rsidR="00FD4CB4" w:rsidRPr="005C5A57" w:rsidRDefault="00FD4CB4">
      <w:pPr>
        <w:pStyle w:val="ListParagraph"/>
        <w:numPr>
          <w:ilvl w:val="0"/>
          <w:numId w:val="47"/>
        </w:numPr>
        <w:contextualSpacing w:val="0"/>
        <w:jc w:val="both"/>
        <w:rPr>
          <w:rFonts w:asciiTheme="minorHAnsi" w:hAnsiTheme="minorHAnsi" w:cstheme="minorHAnsi"/>
          <w:color w:val="000000" w:themeColor="text1"/>
          <w:sz w:val="22"/>
          <w:szCs w:val="22"/>
          <w:lang w:val="en-US"/>
        </w:rPr>
      </w:pPr>
      <w:r w:rsidRPr="005C5A57">
        <w:rPr>
          <w:rFonts w:asciiTheme="minorHAnsi" w:eastAsiaTheme="minorHAnsi" w:hAnsiTheme="minorHAnsi" w:cstheme="minorHAnsi"/>
          <w:color w:val="000000" w:themeColor="text1"/>
          <w:sz w:val="22"/>
          <w:szCs w:val="22"/>
          <w:lang w:val="en-US"/>
        </w:rPr>
        <w:t>Are the project’s objectives and outcomes or components clear, practical, and feasible within its time frame?</w:t>
      </w:r>
    </w:p>
    <w:p w14:paraId="3D86CB68" w14:textId="77777777" w:rsidR="00FD4CB4" w:rsidRPr="005C5A57" w:rsidRDefault="00FD4CB4">
      <w:pPr>
        <w:pStyle w:val="ListParagraph"/>
        <w:numPr>
          <w:ilvl w:val="0"/>
          <w:numId w:val="47"/>
        </w:numPr>
        <w:contextualSpacing w:val="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 xml:space="preserve">Examine if progress so far has led to, or could in the future catalyse beneficial development effects (i.e. income generation, gender equality and women’s empowerment, improved governance, etc.) that should be included in the project results framework and monitored on an annual basis. </w:t>
      </w:r>
    </w:p>
    <w:p w14:paraId="77363450" w14:textId="77777777" w:rsidR="00FD4CB4" w:rsidRPr="005C5A57" w:rsidRDefault="00FD4CB4">
      <w:pPr>
        <w:numPr>
          <w:ilvl w:val="0"/>
          <w:numId w:val="47"/>
        </w:numPr>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 xml:space="preserve">Ensure broader development and gender aspects of the project are being monitored effectively. </w:t>
      </w:r>
      <w:r w:rsidRPr="005C5A57">
        <w:rPr>
          <w:rFonts w:asciiTheme="minorHAnsi" w:eastAsia="Times New Roman" w:hAnsiTheme="minorHAnsi" w:cstheme="minorHAnsi"/>
          <w:lang w:val="en-US"/>
        </w:rPr>
        <w:t>Develop and recommend SMART ‘development’ indicators, including sex-disaggregated indicators and indicators that capture development benefits.</w:t>
      </w:r>
      <w:r w:rsidRPr="005C5A57">
        <w:rPr>
          <w:rFonts w:asciiTheme="minorHAnsi" w:hAnsiTheme="minorHAnsi" w:cstheme="minorHAnsi"/>
          <w:color w:val="000000" w:themeColor="text1"/>
          <w:lang w:val="en-US"/>
        </w:rPr>
        <w:t xml:space="preserve">  </w:t>
      </w:r>
    </w:p>
    <w:p w14:paraId="7581DD11" w14:textId="77777777" w:rsidR="00FD4CB4" w:rsidRPr="005C5A57" w:rsidRDefault="00FD4CB4">
      <w:pPr>
        <w:numPr>
          <w:ilvl w:val="0"/>
          <w:numId w:val="47"/>
        </w:numPr>
        <w:jc w:val="both"/>
        <w:rPr>
          <w:rStyle w:val="Hyperlink"/>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 xml:space="preserve">Ensure that the indicators (gender-disaggregated) are SMART, aligned with GCF/Results Management Framework (RMF)/Performance Measurement Frameworks (PMFs) and the guidance in the </w:t>
      </w:r>
      <w:hyperlink r:id="rId54" w:history="1">
        <w:r w:rsidRPr="005C5A57">
          <w:rPr>
            <w:rStyle w:val="Hyperlink"/>
            <w:rFonts w:asciiTheme="minorHAnsi" w:hAnsiTheme="minorHAnsi" w:cstheme="minorHAnsi"/>
            <w:color w:val="000000" w:themeColor="text1"/>
            <w:lang w:val="en-US"/>
          </w:rPr>
          <w:t>GCF programming manual.</w:t>
        </w:r>
      </w:hyperlink>
    </w:p>
    <w:p w14:paraId="120AC6B2" w14:textId="77777777" w:rsidR="00FD4CB4" w:rsidRPr="005C5A57" w:rsidRDefault="00FD4CB4">
      <w:pPr>
        <w:numPr>
          <w:ilvl w:val="0"/>
          <w:numId w:val="47"/>
        </w:numPr>
        <w:jc w:val="both"/>
        <w:rPr>
          <w:rFonts w:asciiTheme="minorHAnsi" w:eastAsia="Times New Roman" w:hAnsiTheme="minorHAnsi" w:cstheme="minorHAnsi"/>
          <w:lang w:val="en-US"/>
        </w:rPr>
      </w:pPr>
      <w:r w:rsidRPr="005C5A57">
        <w:rPr>
          <w:rFonts w:asciiTheme="minorHAnsi" w:eastAsia="Times New Roman" w:hAnsiTheme="minorHAnsi" w:cstheme="minorHAnsi"/>
          <w:lang w:val="en-US"/>
        </w:rPr>
        <w:t>Evaluate the Theory of Change (ToC) proposed by the project during the inception and design phases in comparison to the approach, relevance, actions, interventions, practicality, and current context. Foresee the way forward and propose necessary adjustments.</w:t>
      </w:r>
    </w:p>
    <w:p w14:paraId="2A578056" w14:textId="77777777" w:rsidR="00FD4CB4" w:rsidRPr="005C5A57" w:rsidRDefault="00FD4CB4" w:rsidP="00D15979">
      <w:pPr>
        <w:jc w:val="both"/>
        <w:rPr>
          <w:rFonts w:asciiTheme="minorHAnsi" w:hAnsiTheme="minorHAnsi" w:cstheme="minorHAnsi"/>
          <w:color w:val="000000" w:themeColor="text1"/>
          <w:lang w:val="en-US"/>
        </w:rPr>
      </w:pPr>
    </w:p>
    <w:p w14:paraId="79E330A4" w14:textId="77777777" w:rsidR="00FD4CB4" w:rsidRPr="005C5A57" w:rsidRDefault="00FD4CB4" w:rsidP="00D15979">
      <w:pPr>
        <w:jc w:val="both"/>
        <w:rPr>
          <w:rFonts w:asciiTheme="minorHAnsi" w:hAnsiTheme="minorHAnsi" w:cstheme="minorHAnsi"/>
          <w:b/>
          <w:color w:val="000000" w:themeColor="text1"/>
          <w:lang w:val="en-US"/>
        </w:rPr>
      </w:pPr>
      <w:r w:rsidRPr="005C5A57">
        <w:rPr>
          <w:rFonts w:asciiTheme="minorHAnsi" w:hAnsiTheme="minorHAnsi" w:cstheme="minorHAnsi"/>
          <w:b/>
          <w:color w:val="000000" w:themeColor="text1"/>
          <w:lang w:val="en-US"/>
        </w:rPr>
        <w:t>ii.    Relevance, Effectiveness and Efficiency</w:t>
      </w:r>
    </w:p>
    <w:p w14:paraId="1BCDF5C5" w14:textId="77777777" w:rsidR="00FD4CB4" w:rsidRPr="005C5A57" w:rsidRDefault="00FD4CB4">
      <w:pPr>
        <w:pStyle w:val="ListParagraph"/>
        <w:numPr>
          <w:ilvl w:val="0"/>
          <w:numId w:val="81"/>
        </w:numPr>
        <w:ind w:left="360"/>
        <w:jc w:val="both"/>
        <w:rPr>
          <w:rFonts w:asciiTheme="minorHAnsi" w:hAnsiTheme="minorHAnsi" w:cstheme="minorHAnsi"/>
          <w:iCs/>
          <w:color w:val="000000" w:themeColor="text1"/>
          <w:sz w:val="22"/>
          <w:szCs w:val="22"/>
          <w:lang w:val="en-US"/>
        </w:rPr>
      </w:pPr>
      <w:r w:rsidRPr="005C5A57">
        <w:rPr>
          <w:rFonts w:asciiTheme="minorHAnsi" w:hAnsiTheme="minorHAnsi" w:cstheme="minorHAnsi"/>
          <w:iCs/>
          <w:color w:val="000000" w:themeColor="text1"/>
          <w:sz w:val="22"/>
          <w:szCs w:val="22"/>
          <w:lang w:val="en-US"/>
        </w:rPr>
        <w:t>Were the context, problem, needs and priorities well analysed and reviewed during project initiation?</w:t>
      </w:r>
    </w:p>
    <w:p w14:paraId="475A5983" w14:textId="77777777" w:rsidR="00FD4CB4" w:rsidRPr="005C5A57" w:rsidRDefault="00FD4CB4">
      <w:pPr>
        <w:pStyle w:val="ListParagraph"/>
        <w:numPr>
          <w:ilvl w:val="0"/>
          <w:numId w:val="81"/>
        </w:numPr>
        <w:ind w:left="360"/>
        <w:jc w:val="both"/>
        <w:rPr>
          <w:rFonts w:asciiTheme="minorHAnsi" w:hAnsiTheme="minorHAnsi" w:cstheme="minorHAnsi"/>
          <w:iCs/>
          <w:color w:val="000000" w:themeColor="text1"/>
          <w:sz w:val="22"/>
          <w:szCs w:val="22"/>
          <w:lang w:val="en-US"/>
        </w:rPr>
      </w:pPr>
      <w:r w:rsidRPr="005C5A57">
        <w:rPr>
          <w:rFonts w:asciiTheme="minorHAnsi" w:hAnsiTheme="minorHAnsi" w:cstheme="minorHAnsi"/>
          <w:iCs/>
          <w:color w:val="000000" w:themeColor="text1"/>
          <w:sz w:val="22"/>
          <w:szCs w:val="22"/>
          <w:lang w:val="en-US"/>
        </w:rPr>
        <w:t>Are the planned project objectives and outcomes relevant and realistic to the situation on the ground?</w:t>
      </w:r>
    </w:p>
    <w:p w14:paraId="7028D359" w14:textId="77777777" w:rsidR="00FD4CB4" w:rsidRPr="005C5A57" w:rsidRDefault="00FD4CB4">
      <w:pPr>
        <w:pStyle w:val="ListParagraph"/>
        <w:numPr>
          <w:ilvl w:val="0"/>
          <w:numId w:val="81"/>
        </w:numPr>
        <w:ind w:left="360"/>
        <w:jc w:val="both"/>
        <w:rPr>
          <w:rFonts w:asciiTheme="minorHAnsi" w:hAnsiTheme="minorHAnsi" w:cstheme="minorHAnsi"/>
          <w:iCs/>
          <w:sz w:val="22"/>
          <w:szCs w:val="22"/>
          <w:lang w:val="en-US"/>
        </w:rPr>
      </w:pPr>
      <w:r w:rsidRPr="005C5A57">
        <w:rPr>
          <w:rFonts w:asciiTheme="minorHAnsi" w:hAnsiTheme="minorHAnsi" w:cstheme="minorHAnsi"/>
          <w:iCs/>
          <w:sz w:val="22"/>
          <w:szCs w:val="22"/>
          <w:lang w:val="en-US"/>
        </w:rPr>
        <w:t>Do outputs link to intended outcomes which link to broader paradigm shift objectives of the project?</w:t>
      </w:r>
    </w:p>
    <w:p w14:paraId="6940F896" w14:textId="77777777" w:rsidR="00FD4CB4" w:rsidRPr="005C5A57" w:rsidRDefault="00FD4CB4">
      <w:pPr>
        <w:pStyle w:val="ListParagraph"/>
        <w:numPr>
          <w:ilvl w:val="0"/>
          <w:numId w:val="81"/>
        </w:numPr>
        <w:ind w:left="360"/>
        <w:jc w:val="both"/>
        <w:rPr>
          <w:rFonts w:asciiTheme="minorHAnsi" w:hAnsiTheme="minorHAnsi" w:cstheme="minorHAnsi"/>
          <w:iCs/>
          <w:sz w:val="22"/>
          <w:szCs w:val="22"/>
          <w:lang w:val="en-US"/>
        </w:rPr>
      </w:pPr>
      <w:r w:rsidRPr="005C5A57">
        <w:rPr>
          <w:rFonts w:asciiTheme="minorHAnsi" w:hAnsiTheme="minorHAnsi" w:cstheme="minorHAnsi"/>
          <w:iCs/>
          <w:sz w:val="22"/>
          <w:szCs w:val="22"/>
          <w:lang w:val="en-US"/>
        </w:rPr>
        <w:t xml:space="preserve">Are the outputs being achieved in a timely manner? Is this achievement supportive of the ToC and pathways identified? </w:t>
      </w:r>
    </w:p>
    <w:p w14:paraId="7C8D8B0C" w14:textId="77777777" w:rsidR="00FD4CB4" w:rsidRPr="005C5A57" w:rsidRDefault="00FD4CB4">
      <w:pPr>
        <w:pStyle w:val="ListParagraph"/>
        <w:numPr>
          <w:ilvl w:val="0"/>
          <w:numId w:val="81"/>
        </w:numPr>
        <w:ind w:left="360"/>
        <w:jc w:val="both"/>
        <w:rPr>
          <w:rFonts w:asciiTheme="minorHAnsi" w:hAnsiTheme="minorHAnsi" w:cstheme="minorHAnsi"/>
          <w:iCs/>
          <w:color w:val="000000" w:themeColor="text1"/>
          <w:sz w:val="22"/>
          <w:szCs w:val="22"/>
          <w:lang w:val="en-US"/>
        </w:rPr>
      </w:pPr>
      <w:r w:rsidRPr="005C5A57">
        <w:rPr>
          <w:rFonts w:asciiTheme="minorHAnsi" w:hAnsiTheme="minorHAnsi" w:cstheme="minorHAnsi"/>
          <w:iCs/>
          <w:color w:val="000000" w:themeColor="text1"/>
          <w:sz w:val="22"/>
          <w:szCs w:val="22"/>
          <w:lang w:val="en-US"/>
        </w:rPr>
        <w:t>How is the project Theory of Change (ToC) used in helping the project achieve results/ How is the ToC applied through the project?</w:t>
      </w:r>
    </w:p>
    <w:p w14:paraId="5D1C5587" w14:textId="77777777" w:rsidR="00FD4CB4" w:rsidRPr="005C5A57" w:rsidRDefault="00FD4CB4">
      <w:pPr>
        <w:pStyle w:val="ListParagraph"/>
        <w:numPr>
          <w:ilvl w:val="0"/>
          <w:numId w:val="81"/>
        </w:numPr>
        <w:ind w:left="360"/>
        <w:jc w:val="both"/>
        <w:rPr>
          <w:rFonts w:asciiTheme="minorHAnsi" w:hAnsiTheme="minorHAnsi" w:cstheme="minorHAnsi"/>
          <w:iCs/>
          <w:color w:val="000000" w:themeColor="text1"/>
          <w:sz w:val="22"/>
          <w:szCs w:val="22"/>
          <w:lang w:val="en-US"/>
        </w:rPr>
      </w:pPr>
      <w:r w:rsidRPr="005C5A57">
        <w:rPr>
          <w:rFonts w:asciiTheme="minorHAnsi" w:hAnsiTheme="minorHAnsi" w:cstheme="minorHAnsi"/>
          <w:iCs/>
          <w:sz w:val="22"/>
          <w:szCs w:val="22"/>
          <w:lang w:val="en-US"/>
        </w:rPr>
        <w:t xml:space="preserve">Is the project Theory of Change (ToC) and intervention logic coherent and realistic? Does the ToC and intervention logic hold or does it need to be adjusted?  Reconstruct the ToC, if appropriate, aligning it with the </w:t>
      </w:r>
      <w:hyperlink r:id="rId55" w:history="1">
        <w:r w:rsidRPr="005C5A57">
          <w:rPr>
            <w:rStyle w:val="Hyperlink"/>
            <w:rFonts w:asciiTheme="minorHAnsi" w:hAnsiTheme="minorHAnsi" w:cstheme="minorHAnsi"/>
            <w:iCs/>
            <w:sz w:val="22"/>
            <w:szCs w:val="22"/>
            <w:lang w:val="en-US"/>
          </w:rPr>
          <w:t>GCF ToC format</w:t>
        </w:r>
      </w:hyperlink>
      <w:r w:rsidRPr="005C5A57">
        <w:rPr>
          <w:rFonts w:asciiTheme="minorHAnsi" w:hAnsiTheme="minorHAnsi" w:cstheme="minorHAnsi"/>
          <w:iCs/>
          <w:sz w:val="22"/>
          <w:szCs w:val="22"/>
          <w:lang w:val="en-US"/>
        </w:rPr>
        <w:t>.</w:t>
      </w:r>
    </w:p>
    <w:p w14:paraId="2309F3C9" w14:textId="77777777" w:rsidR="00FD4CB4" w:rsidRPr="005C5A57" w:rsidRDefault="00FD4CB4">
      <w:pPr>
        <w:pStyle w:val="ListParagraph"/>
        <w:numPr>
          <w:ilvl w:val="0"/>
          <w:numId w:val="81"/>
        </w:numPr>
        <w:ind w:left="360"/>
        <w:jc w:val="both"/>
        <w:rPr>
          <w:rFonts w:asciiTheme="minorHAnsi" w:hAnsiTheme="minorHAnsi" w:cstheme="minorHAnsi"/>
          <w:iCs/>
          <w:color w:val="000000" w:themeColor="text1"/>
          <w:sz w:val="22"/>
          <w:szCs w:val="22"/>
          <w:lang w:val="en-US"/>
        </w:rPr>
      </w:pPr>
      <w:r w:rsidRPr="005C5A57">
        <w:rPr>
          <w:rFonts w:asciiTheme="minorHAnsi" w:hAnsiTheme="minorHAnsi" w:cstheme="minorHAnsi"/>
          <w:iCs/>
          <w:color w:val="000000" w:themeColor="text1"/>
          <w:sz w:val="22"/>
          <w:szCs w:val="22"/>
          <w:lang w:val="en-US"/>
        </w:rPr>
        <w:t xml:space="preserve">Verify the mitigation impact that the project has achieved. </w:t>
      </w:r>
      <w:r w:rsidRPr="005C5A57">
        <w:rPr>
          <w:rFonts w:asciiTheme="minorHAnsi" w:hAnsiTheme="minorHAnsi" w:cstheme="minorHAnsi"/>
          <w:iCs/>
          <w:sz w:val="22"/>
          <w:szCs w:val="22"/>
          <w:lang w:val="en-US"/>
        </w:rPr>
        <w:t xml:space="preserve">Analyse the GHG emissions achieved (including indirect emissions). </w:t>
      </w:r>
      <w:r w:rsidRPr="005C5A57">
        <w:rPr>
          <w:rFonts w:asciiTheme="minorHAnsi" w:hAnsiTheme="minorHAnsi" w:cstheme="minorHAnsi"/>
          <w:iCs/>
          <w:color w:val="000000" w:themeColor="text1"/>
          <w:sz w:val="22"/>
          <w:szCs w:val="22"/>
          <w:lang w:val="en-US"/>
        </w:rPr>
        <w:t xml:space="preserve"> Has an appropriate MRV system for GHG emission been established and implemented? Do outputs link to intended outcomes which link to broader paradigm shift objectives of the project?</w:t>
      </w:r>
    </w:p>
    <w:p w14:paraId="4FDA3465" w14:textId="77777777" w:rsidR="00FD4CB4" w:rsidRPr="005C5A57" w:rsidRDefault="00FD4CB4">
      <w:pPr>
        <w:pStyle w:val="ListParagraph"/>
        <w:numPr>
          <w:ilvl w:val="0"/>
          <w:numId w:val="81"/>
        </w:numPr>
        <w:ind w:left="360"/>
        <w:jc w:val="both"/>
        <w:rPr>
          <w:rFonts w:asciiTheme="minorHAnsi" w:hAnsiTheme="minorHAnsi" w:cstheme="minorHAnsi"/>
          <w:iCs/>
          <w:color w:val="000000" w:themeColor="text1"/>
          <w:sz w:val="22"/>
          <w:szCs w:val="22"/>
          <w:lang w:val="en-US"/>
        </w:rPr>
      </w:pPr>
      <w:r w:rsidRPr="005C5A57">
        <w:rPr>
          <w:rFonts w:asciiTheme="minorHAnsi" w:hAnsiTheme="minorHAnsi" w:cstheme="minorHAnsi"/>
          <w:iCs/>
          <w:color w:val="000000" w:themeColor="text1"/>
          <w:sz w:val="22"/>
          <w:szCs w:val="22"/>
          <w:lang w:val="en-US"/>
        </w:rPr>
        <w:t>Are the planned inputs and strategies identified realistic, appropriate and adequate to achieve the results? Were they sequenced sufficiently to efficiently deliver the expected results?</w:t>
      </w:r>
    </w:p>
    <w:p w14:paraId="0118E062" w14:textId="77777777" w:rsidR="00FD4CB4" w:rsidRPr="005C5A57" w:rsidRDefault="00FD4CB4">
      <w:pPr>
        <w:pStyle w:val="ListParagraph"/>
        <w:numPr>
          <w:ilvl w:val="0"/>
          <w:numId w:val="81"/>
        </w:numPr>
        <w:ind w:left="360"/>
        <w:jc w:val="both"/>
        <w:rPr>
          <w:rFonts w:asciiTheme="minorHAnsi" w:hAnsiTheme="minorHAnsi" w:cstheme="minorHAnsi"/>
          <w:iCs/>
          <w:color w:val="000000" w:themeColor="text1"/>
          <w:sz w:val="22"/>
          <w:szCs w:val="22"/>
          <w:lang w:val="en-US"/>
        </w:rPr>
      </w:pPr>
      <w:r w:rsidRPr="005C5A57">
        <w:rPr>
          <w:rFonts w:asciiTheme="minorHAnsi" w:hAnsiTheme="minorHAnsi" w:cstheme="minorHAnsi"/>
          <w:iCs/>
          <w:color w:val="000000" w:themeColor="text1"/>
          <w:sz w:val="22"/>
          <w:szCs w:val="22"/>
          <w:lang w:val="en-US"/>
        </w:rPr>
        <w:lastRenderedPageBreak/>
        <w:t xml:space="preserve">Are the outputs being achieved in a timely manner? Is this achievement supportive of the ToC and pathways identified? </w:t>
      </w:r>
    </w:p>
    <w:p w14:paraId="3264D357" w14:textId="77777777" w:rsidR="00FD4CB4" w:rsidRPr="005C5A57" w:rsidRDefault="00FD4CB4">
      <w:pPr>
        <w:pStyle w:val="ListParagraph"/>
        <w:numPr>
          <w:ilvl w:val="0"/>
          <w:numId w:val="81"/>
        </w:numPr>
        <w:ind w:left="36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 xml:space="preserve">What and how much progress has been made towards achieving the overall outputs and outcomes of the project (including contributing factors and constraints)? </w:t>
      </w:r>
    </w:p>
    <w:p w14:paraId="610C6BE0" w14:textId="77777777" w:rsidR="00FD4CB4" w:rsidRPr="005C5A57" w:rsidRDefault="00FD4CB4">
      <w:pPr>
        <w:pStyle w:val="ListParagraph"/>
        <w:numPr>
          <w:ilvl w:val="0"/>
          <w:numId w:val="81"/>
        </w:numPr>
        <w:ind w:left="36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 xml:space="preserve">To what extent is the project able to demonstrate changes against the baseline (assessment in approved Funding Proposal) for the GCF investment criteria (including contributing factors and constraints)? </w:t>
      </w:r>
    </w:p>
    <w:p w14:paraId="3493495A" w14:textId="77777777" w:rsidR="00FD4CB4" w:rsidRPr="005C5A57" w:rsidRDefault="00FD4CB4">
      <w:pPr>
        <w:pStyle w:val="ListParagraph"/>
        <w:numPr>
          <w:ilvl w:val="0"/>
          <w:numId w:val="81"/>
        </w:numPr>
        <w:ind w:left="36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 xml:space="preserve">How realistic are the risks and assumptions of the project?  </w:t>
      </w:r>
    </w:p>
    <w:p w14:paraId="1171E31B" w14:textId="77777777" w:rsidR="00FD4CB4" w:rsidRPr="005C5A57" w:rsidRDefault="00FD4CB4">
      <w:pPr>
        <w:pStyle w:val="ListParagraph"/>
        <w:numPr>
          <w:ilvl w:val="0"/>
          <w:numId w:val="81"/>
        </w:numPr>
        <w:ind w:left="36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How did the project deal with issues and risks in implementation?</w:t>
      </w:r>
    </w:p>
    <w:p w14:paraId="59223B61" w14:textId="77777777" w:rsidR="00FD4CB4" w:rsidRPr="005C5A57" w:rsidRDefault="00FD4CB4">
      <w:pPr>
        <w:pStyle w:val="ListParagraph"/>
        <w:numPr>
          <w:ilvl w:val="0"/>
          <w:numId w:val="81"/>
        </w:numPr>
        <w:ind w:left="36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To what extent did the project’s M&amp;E data and mechanism(s) contribute to achieving project results?</w:t>
      </w:r>
    </w:p>
    <w:p w14:paraId="114CD766" w14:textId="77777777" w:rsidR="00FD4CB4" w:rsidRPr="005C5A57" w:rsidRDefault="00FD4CB4">
      <w:pPr>
        <w:pStyle w:val="ListParagraph"/>
        <w:numPr>
          <w:ilvl w:val="0"/>
          <w:numId w:val="81"/>
        </w:numPr>
        <w:ind w:left="36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Are the project’s governance mechanisms functioning efficiently?</w:t>
      </w:r>
    </w:p>
    <w:p w14:paraId="4BF031C1" w14:textId="77777777" w:rsidR="00FD4CB4" w:rsidRPr="005C5A57" w:rsidRDefault="00FD4CB4">
      <w:pPr>
        <w:pStyle w:val="ListParagraph"/>
        <w:numPr>
          <w:ilvl w:val="0"/>
          <w:numId w:val="81"/>
        </w:numPr>
        <w:ind w:left="36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To what extent did the design of the project help or hinder achieving its own goals?</w:t>
      </w:r>
    </w:p>
    <w:p w14:paraId="58B1A0D0" w14:textId="77777777" w:rsidR="00FD4CB4" w:rsidRPr="005C5A57" w:rsidRDefault="00FD4CB4">
      <w:pPr>
        <w:pStyle w:val="ListParagraph"/>
        <w:numPr>
          <w:ilvl w:val="0"/>
          <w:numId w:val="81"/>
        </w:numPr>
        <w:ind w:left="36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Were there clear baselines indicators and/or benchmark for performance measurements? How were these used in project management? To what extent and how does the project apply adaptive management?</w:t>
      </w:r>
    </w:p>
    <w:p w14:paraId="31733463" w14:textId="77777777" w:rsidR="00FD4CB4" w:rsidRPr="005C5A57" w:rsidRDefault="00FD4CB4">
      <w:pPr>
        <w:pStyle w:val="ListParagraph"/>
        <w:numPr>
          <w:ilvl w:val="0"/>
          <w:numId w:val="81"/>
        </w:numPr>
        <w:ind w:left="36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What, if any, alternative strategies would have been more effective in achieving the project objectives?</w:t>
      </w:r>
    </w:p>
    <w:p w14:paraId="2BAD983A" w14:textId="77777777" w:rsidR="00FD4CB4" w:rsidRPr="005C5A57" w:rsidRDefault="00FD4CB4" w:rsidP="00D15979">
      <w:pPr>
        <w:jc w:val="both"/>
        <w:rPr>
          <w:rFonts w:asciiTheme="minorHAnsi" w:hAnsiTheme="minorHAnsi" w:cstheme="minorHAnsi"/>
          <w:color w:val="000000" w:themeColor="text1"/>
          <w:lang w:val="en-US"/>
        </w:rPr>
      </w:pPr>
    </w:p>
    <w:p w14:paraId="3DB5AFE1" w14:textId="77777777" w:rsidR="00FD4CB4" w:rsidRPr="005C5A57" w:rsidRDefault="00FD4CB4" w:rsidP="00D15979">
      <w:pPr>
        <w:jc w:val="both"/>
        <w:rPr>
          <w:rFonts w:asciiTheme="minorHAnsi" w:hAnsiTheme="minorHAnsi" w:cstheme="minorHAnsi"/>
          <w:b/>
          <w:color w:val="000000" w:themeColor="text1"/>
          <w:lang w:val="en-US"/>
        </w:rPr>
      </w:pPr>
      <w:r w:rsidRPr="005C5A57">
        <w:rPr>
          <w:rFonts w:asciiTheme="minorHAnsi" w:hAnsiTheme="minorHAnsi" w:cstheme="minorHAnsi"/>
          <w:b/>
          <w:color w:val="000000" w:themeColor="text1"/>
          <w:lang w:val="en-US"/>
        </w:rPr>
        <w:t>iii.    Progress Towards Results</w:t>
      </w:r>
    </w:p>
    <w:p w14:paraId="7E291729" w14:textId="77777777" w:rsidR="00FD4CB4" w:rsidRPr="005C5A57" w:rsidRDefault="00FD4CB4" w:rsidP="00D15979">
      <w:pPr>
        <w:jc w:val="both"/>
        <w:rPr>
          <w:rFonts w:asciiTheme="minorHAnsi" w:hAnsiTheme="minorHAnsi" w:cstheme="minorHAnsi"/>
          <w:color w:val="000000" w:themeColor="text1"/>
          <w:lang w:val="en-US"/>
        </w:rPr>
      </w:pPr>
    </w:p>
    <w:p w14:paraId="096A8A97" w14:textId="77777777" w:rsidR="00FD4CB4" w:rsidRPr="005C5A57" w:rsidRDefault="00FD4CB4" w:rsidP="00D15979">
      <w:pPr>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u w:val="single"/>
          <w:lang w:val="en-US"/>
        </w:rPr>
        <w:t>Progress Towards Outcomes and Outputs Analysis</w:t>
      </w:r>
      <w:r w:rsidRPr="005C5A57">
        <w:rPr>
          <w:rFonts w:asciiTheme="minorHAnsi" w:hAnsiTheme="minorHAnsi" w:cstheme="minorHAnsi"/>
          <w:color w:val="000000" w:themeColor="text1"/>
          <w:lang w:val="en-US"/>
        </w:rPr>
        <w:t>:</w:t>
      </w:r>
    </w:p>
    <w:p w14:paraId="57537EB9" w14:textId="77777777" w:rsidR="00FD4CB4" w:rsidRPr="005C5A57" w:rsidRDefault="00FD4CB4">
      <w:pPr>
        <w:pStyle w:val="ListParagraph"/>
        <w:numPr>
          <w:ilvl w:val="0"/>
          <w:numId w:val="47"/>
        </w:numPr>
        <w:contextualSpacing w:val="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By reviewing the aspects of the project that have already been successful, identify ways in which the project can further expand these benefits.</w:t>
      </w:r>
    </w:p>
    <w:p w14:paraId="39315E11" w14:textId="77777777" w:rsidR="00FD4CB4" w:rsidRPr="005C5A57" w:rsidRDefault="00FD4CB4">
      <w:pPr>
        <w:pStyle w:val="ListParagraph"/>
        <w:numPr>
          <w:ilvl w:val="0"/>
          <w:numId w:val="47"/>
        </w:numPr>
        <w:contextualSpacing w:val="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 xml:space="preserve">Review the logframe indicators against progress made towards the end-of-project targets using the Progress Towards Results Matrix and colour code progress in a “traffic light system” based on the level of progress achieved; assign a rating on progress for each indicator; make recommendations from the areas marked as “Not on target to be achieved” (red). </w:t>
      </w:r>
    </w:p>
    <w:p w14:paraId="35F28A5E" w14:textId="77777777" w:rsidR="00FD4CB4" w:rsidRPr="005C5A57" w:rsidRDefault="00FD4CB4" w:rsidP="00D15979">
      <w:pPr>
        <w:pStyle w:val="ListParagraph"/>
        <w:ind w:left="360"/>
        <w:rPr>
          <w:rFonts w:asciiTheme="minorHAnsi" w:hAnsiTheme="minorHAnsi" w:cstheme="minorHAnsi"/>
          <w:color w:val="000000" w:themeColor="text1"/>
          <w:sz w:val="22"/>
          <w:szCs w:val="22"/>
          <w:lang w:val="en-US"/>
        </w:rPr>
      </w:pP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260"/>
        <w:gridCol w:w="990"/>
        <w:gridCol w:w="1080"/>
        <w:gridCol w:w="990"/>
        <w:gridCol w:w="900"/>
        <w:gridCol w:w="1237"/>
        <w:gridCol w:w="1170"/>
        <w:gridCol w:w="1283"/>
      </w:tblGrid>
      <w:tr w:rsidR="00E258E3" w:rsidRPr="005C5A57" w14:paraId="57FCDE57" w14:textId="77777777" w:rsidTr="00DF0933">
        <w:trPr>
          <w:cantSplit/>
          <w:trHeight w:val="629"/>
        </w:trPr>
        <w:tc>
          <w:tcPr>
            <w:tcW w:w="1170" w:type="dxa"/>
            <w:shd w:val="clear" w:color="auto" w:fill="D9D9D9" w:themeFill="background1" w:themeFillShade="D9"/>
          </w:tcPr>
          <w:p w14:paraId="34B309F9" w14:textId="77777777" w:rsidR="00FD4CB4" w:rsidRPr="005C5A57" w:rsidRDefault="00FD4CB4" w:rsidP="00D15979">
            <w:pPr>
              <w:rPr>
                <w:rFonts w:asciiTheme="minorHAnsi" w:hAnsiTheme="minorHAnsi" w:cstheme="minorHAnsi"/>
                <w:b/>
                <w:color w:val="000000" w:themeColor="text1"/>
                <w:sz w:val="18"/>
                <w:szCs w:val="18"/>
                <w:lang w:val="en-US"/>
              </w:rPr>
            </w:pPr>
            <w:r w:rsidRPr="005C5A57">
              <w:rPr>
                <w:rFonts w:asciiTheme="minorHAnsi" w:hAnsiTheme="minorHAnsi" w:cstheme="minorHAnsi"/>
                <w:b/>
                <w:color w:val="000000" w:themeColor="text1"/>
                <w:sz w:val="18"/>
                <w:szCs w:val="18"/>
                <w:lang w:val="en-US"/>
              </w:rPr>
              <w:t>Project Strategy</w:t>
            </w:r>
          </w:p>
        </w:tc>
        <w:tc>
          <w:tcPr>
            <w:tcW w:w="1260" w:type="dxa"/>
            <w:shd w:val="clear" w:color="auto" w:fill="D9D9D9" w:themeFill="background1" w:themeFillShade="D9"/>
          </w:tcPr>
          <w:p w14:paraId="5392566B" w14:textId="77777777" w:rsidR="00FD4CB4" w:rsidRPr="005C5A57" w:rsidRDefault="00FD4CB4" w:rsidP="00D15979">
            <w:pPr>
              <w:rPr>
                <w:rFonts w:asciiTheme="minorHAnsi" w:hAnsiTheme="minorHAnsi" w:cstheme="minorHAnsi"/>
                <w:b/>
                <w:color w:val="000000" w:themeColor="text1"/>
                <w:sz w:val="18"/>
                <w:szCs w:val="18"/>
                <w:lang w:val="en-US"/>
              </w:rPr>
            </w:pPr>
            <w:r w:rsidRPr="005C5A57">
              <w:rPr>
                <w:rFonts w:asciiTheme="minorHAnsi" w:hAnsiTheme="minorHAnsi" w:cstheme="minorHAnsi"/>
                <w:b/>
                <w:color w:val="000000" w:themeColor="text1"/>
                <w:sz w:val="18"/>
                <w:szCs w:val="18"/>
                <w:lang w:val="en-US"/>
              </w:rPr>
              <w:t>Indicator</w:t>
            </w:r>
            <w:r w:rsidRPr="005C5A57">
              <w:rPr>
                <w:rStyle w:val="FootnoteReference"/>
                <w:rFonts w:asciiTheme="minorHAnsi" w:hAnsiTheme="minorHAnsi" w:cstheme="minorHAnsi"/>
                <w:b/>
                <w:color w:val="000000" w:themeColor="text1"/>
                <w:lang w:val="en-US"/>
              </w:rPr>
              <w:footnoteReference w:id="30"/>
            </w:r>
          </w:p>
        </w:tc>
        <w:tc>
          <w:tcPr>
            <w:tcW w:w="990" w:type="dxa"/>
            <w:shd w:val="clear" w:color="auto" w:fill="D9D9D9" w:themeFill="background1" w:themeFillShade="D9"/>
          </w:tcPr>
          <w:p w14:paraId="300A3338" w14:textId="77777777" w:rsidR="00FD4CB4" w:rsidRPr="005C5A57" w:rsidRDefault="00FD4CB4" w:rsidP="00D15979">
            <w:pPr>
              <w:rPr>
                <w:rFonts w:asciiTheme="minorHAnsi" w:hAnsiTheme="minorHAnsi" w:cstheme="minorHAnsi"/>
                <w:b/>
                <w:color w:val="000000" w:themeColor="text1"/>
                <w:sz w:val="18"/>
                <w:szCs w:val="18"/>
                <w:lang w:val="en-US"/>
              </w:rPr>
            </w:pPr>
            <w:r w:rsidRPr="005C5A57">
              <w:rPr>
                <w:rFonts w:asciiTheme="minorHAnsi" w:hAnsiTheme="minorHAnsi" w:cstheme="minorHAnsi"/>
                <w:b/>
                <w:color w:val="000000" w:themeColor="text1"/>
                <w:sz w:val="18"/>
                <w:szCs w:val="18"/>
                <w:lang w:val="en-US"/>
              </w:rPr>
              <w:t>Baseline Level</w:t>
            </w:r>
            <w:r w:rsidRPr="005C5A57">
              <w:rPr>
                <w:rStyle w:val="FootnoteReference"/>
                <w:rFonts w:asciiTheme="minorHAnsi" w:hAnsiTheme="minorHAnsi" w:cstheme="minorHAnsi"/>
                <w:b/>
                <w:color w:val="000000" w:themeColor="text1"/>
                <w:lang w:val="en-US"/>
              </w:rPr>
              <w:footnoteReference w:id="31"/>
            </w:r>
          </w:p>
        </w:tc>
        <w:tc>
          <w:tcPr>
            <w:tcW w:w="1080" w:type="dxa"/>
            <w:shd w:val="clear" w:color="auto" w:fill="D9D9D9" w:themeFill="background1" w:themeFillShade="D9"/>
          </w:tcPr>
          <w:p w14:paraId="125BB7D9" w14:textId="77777777" w:rsidR="00FD4CB4" w:rsidRPr="005C5A57" w:rsidRDefault="00FD4CB4" w:rsidP="00D15979">
            <w:pPr>
              <w:rPr>
                <w:rFonts w:asciiTheme="minorHAnsi" w:hAnsiTheme="minorHAnsi" w:cstheme="minorHAnsi"/>
                <w:b/>
                <w:color w:val="000000" w:themeColor="text1"/>
                <w:sz w:val="18"/>
                <w:szCs w:val="18"/>
                <w:lang w:val="en-US"/>
              </w:rPr>
            </w:pPr>
            <w:r w:rsidRPr="005C5A57">
              <w:rPr>
                <w:rFonts w:asciiTheme="minorHAnsi" w:hAnsiTheme="minorHAnsi" w:cstheme="minorHAnsi"/>
                <w:b/>
                <w:color w:val="000000" w:themeColor="text1"/>
                <w:sz w:val="18"/>
                <w:szCs w:val="18"/>
                <w:lang w:val="en-US"/>
              </w:rPr>
              <w:t>Level in 1</w:t>
            </w:r>
            <w:r w:rsidRPr="005C5A57">
              <w:rPr>
                <w:rFonts w:asciiTheme="minorHAnsi" w:hAnsiTheme="minorHAnsi" w:cstheme="minorHAnsi"/>
                <w:b/>
                <w:color w:val="000000" w:themeColor="text1"/>
                <w:sz w:val="18"/>
                <w:szCs w:val="18"/>
                <w:vertAlign w:val="superscript"/>
                <w:lang w:val="en-US"/>
              </w:rPr>
              <w:t>st</w:t>
            </w:r>
            <w:r w:rsidRPr="005C5A57">
              <w:rPr>
                <w:rFonts w:asciiTheme="minorHAnsi" w:hAnsiTheme="minorHAnsi" w:cstheme="minorHAnsi"/>
                <w:b/>
                <w:color w:val="000000" w:themeColor="text1"/>
                <w:sz w:val="18"/>
                <w:szCs w:val="18"/>
                <w:lang w:val="en-US"/>
              </w:rPr>
              <w:t xml:space="preserve"> APR (self- reported)</w:t>
            </w:r>
          </w:p>
        </w:tc>
        <w:tc>
          <w:tcPr>
            <w:tcW w:w="990" w:type="dxa"/>
            <w:shd w:val="clear" w:color="auto" w:fill="D9D9D9" w:themeFill="background1" w:themeFillShade="D9"/>
          </w:tcPr>
          <w:p w14:paraId="63A8C4C4" w14:textId="77777777" w:rsidR="00FD4CB4" w:rsidRPr="005C5A57" w:rsidRDefault="00FD4CB4" w:rsidP="00D15979">
            <w:pPr>
              <w:rPr>
                <w:rFonts w:asciiTheme="minorHAnsi" w:hAnsiTheme="minorHAnsi" w:cstheme="minorHAnsi"/>
                <w:b/>
                <w:color w:val="000000" w:themeColor="text1"/>
                <w:sz w:val="18"/>
                <w:szCs w:val="18"/>
                <w:lang w:val="en-US"/>
              </w:rPr>
            </w:pPr>
            <w:r w:rsidRPr="005C5A57">
              <w:rPr>
                <w:rFonts w:asciiTheme="minorHAnsi" w:hAnsiTheme="minorHAnsi" w:cstheme="minorHAnsi"/>
                <w:b/>
                <w:color w:val="000000" w:themeColor="text1"/>
                <w:sz w:val="18"/>
                <w:szCs w:val="18"/>
                <w:lang w:val="en-US"/>
              </w:rPr>
              <w:t>Midterm Target</w:t>
            </w:r>
            <w:r w:rsidRPr="005C5A57">
              <w:rPr>
                <w:rStyle w:val="FootnoteReference"/>
                <w:rFonts w:asciiTheme="minorHAnsi" w:hAnsiTheme="minorHAnsi" w:cstheme="minorHAnsi"/>
                <w:b/>
                <w:color w:val="000000" w:themeColor="text1"/>
                <w:lang w:val="en-US"/>
              </w:rPr>
              <w:footnoteReference w:id="32"/>
            </w:r>
          </w:p>
        </w:tc>
        <w:tc>
          <w:tcPr>
            <w:tcW w:w="900" w:type="dxa"/>
            <w:shd w:val="clear" w:color="auto" w:fill="D9D9D9" w:themeFill="background1" w:themeFillShade="D9"/>
          </w:tcPr>
          <w:p w14:paraId="5C91713D" w14:textId="77777777" w:rsidR="00FD4CB4" w:rsidRPr="005C5A57" w:rsidRDefault="00FD4CB4" w:rsidP="00D15979">
            <w:pPr>
              <w:rPr>
                <w:rFonts w:asciiTheme="minorHAnsi" w:hAnsiTheme="minorHAnsi" w:cstheme="minorHAnsi"/>
                <w:b/>
                <w:color w:val="000000" w:themeColor="text1"/>
                <w:sz w:val="18"/>
                <w:szCs w:val="18"/>
                <w:lang w:val="en-US"/>
              </w:rPr>
            </w:pPr>
            <w:r w:rsidRPr="005C5A57">
              <w:rPr>
                <w:rFonts w:asciiTheme="minorHAnsi" w:hAnsiTheme="minorHAnsi" w:cstheme="minorHAnsi"/>
                <w:b/>
                <w:color w:val="000000" w:themeColor="text1"/>
                <w:sz w:val="18"/>
                <w:szCs w:val="18"/>
                <w:lang w:val="en-US"/>
              </w:rPr>
              <w:t>End-of-project Target</w:t>
            </w:r>
          </w:p>
        </w:tc>
        <w:tc>
          <w:tcPr>
            <w:tcW w:w="1237" w:type="dxa"/>
            <w:shd w:val="clear" w:color="auto" w:fill="D9D9D9" w:themeFill="background1" w:themeFillShade="D9"/>
          </w:tcPr>
          <w:p w14:paraId="52B2096D" w14:textId="77777777" w:rsidR="00FD4CB4" w:rsidRPr="005C5A57" w:rsidRDefault="00FD4CB4" w:rsidP="00D15979">
            <w:pPr>
              <w:rPr>
                <w:rFonts w:asciiTheme="minorHAnsi" w:hAnsiTheme="minorHAnsi" w:cstheme="minorHAnsi"/>
                <w:b/>
                <w:color w:val="000000" w:themeColor="text1"/>
                <w:sz w:val="18"/>
                <w:szCs w:val="18"/>
                <w:lang w:val="en-US"/>
              </w:rPr>
            </w:pPr>
            <w:r w:rsidRPr="005C5A57">
              <w:rPr>
                <w:rFonts w:asciiTheme="minorHAnsi" w:hAnsiTheme="minorHAnsi" w:cstheme="minorHAnsi"/>
                <w:b/>
                <w:color w:val="000000" w:themeColor="text1"/>
                <w:sz w:val="18"/>
                <w:szCs w:val="18"/>
                <w:lang w:val="en-US"/>
              </w:rPr>
              <w:t>Midterm Level &amp; Assessment</w:t>
            </w:r>
            <w:r w:rsidRPr="005C5A57">
              <w:rPr>
                <w:rStyle w:val="FootnoteReference"/>
                <w:rFonts w:asciiTheme="minorHAnsi" w:hAnsiTheme="minorHAnsi" w:cstheme="minorHAnsi"/>
                <w:b/>
                <w:color w:val="000000" w:themeColor="text1"/>
                <w:lang w:val="en-US"/>
              </w:rPr>
              <w:footnoteReference w:id="33"/>
            </w:r>
          </w:p>
        </w:tc>
        <w:tc>
          <w:tcPr>
            <w:tcW w:w="1170" w:type="dxa"/>
            <w:shd w:val="clear" w:color="auto" w:fill="D9D9D9" w:themeFill="background1" w:themeFillShade="D9"/>
          </w:tcPr>
          <w:p w14:paraId="13207364" w14:textId="77777777" w:rsidR="00FD4CB4" w:rsidRPr="005C5A57" w:rsidRDefault="00FD4CB4" w:rsidP="00D15979">
            <w:pPr>
              <w:rPr>
                <w:rFonts w:asciiTheme="minorHAnsi" w:hAnsiTheme="minorHAnsi" w:cstheme="minorHAnsi"/>
                <w:b/>
                <w:color w:val="000000" w:themeColor="text1"/>
                <w:sz w:val="18"/>
                <w:szCs w:val="18"/>
                <w:lang w:val="en-US"/>
              </w:rPr>
            </w:pPr>
            <w:r w:rsidRPr="005C5A57">
              <w:rPr>
                <w:rFonts w:asciiTheme="minorHAnsi" w:hAnsiTheme="minorHAnsi" w:cstheme="minorHAnsi"/>
                <w:b/>
                <w:color w:val="000000" w:themeColor="text1"/>
                <w:sz w:val="18"/>
                <w:szCs w:val="18"/>
                <w:lang w:val="en-US"/>
              </w:rPr>
              <w:t>Achieve-ment Rating</w:t>
            </w:r>
            <w:r w:rsidRPr="005C5A57">
              <w:rPr>
                <w:rStyle w:val="FootnoteReference"/>
                <w:rFonts w:asciiTheme="minorHAnsi" w:hAnsiTheme="minorHAnsi" w:cstheme="minorHAnsi"/>
                <w:b/>
                <w:color w:val="000000" w:themeColor="text1"/>
                <w:lang w:val="en-US"/>
              </w:rPr>
              <w:footnoteReference w:id="34"/>
            </w:r>
          </w:p>
        </w:tc>
        <w:tc>
          <w:tcPr>
            <w:tcW w:w="1283" w:type="dxa"/>
            <w:shd w:val="clear" w:color="auto" w:fill="D9D9D9" w:themeFill="background1" w:themeFillShade="D9"/>
          </w:tcPr>
          <w:p w14:paraId="5EF7802B" w14:textId="77777777" w:rsidR="00FD4CB4" w:rsidRPr="005C5A57" w:rsidRDefault="00FD4CB4" w:rsidP="00D15979">
            <w:pPr>
              <w:rPr>
                <w:rFonts w:asciiTheme="minorHAnsi" w:hAnsiTheme="minorHAnsi" w:cstheme="minorHAnsi"/>
                <w:b/>
                <w:color w:val="000000" w:themeColor="text1"/>
                <w:sz w:val="18"/>
                <w:szCs w:val="18"/>
                <w:lang w:val="en-US"/>
              </w:rPr>
            </w:pPr>
            <w:r w:rsidRPr="005C5A57">
              <w:rPr>
                <w:rFonts w:asciiTheme="minorHAnsi" w:hAnsiTheme="minorHAnsi" w:cstheme="minorHAnsi"/>
                <w:b/>
                <w:color w:val="000000" w:themeColor="text1"/>
                <w:sz w:val="18"/>
                <w:szCs w:val="18"/>
                <w:lang w:val="en-US"/>
              </w:rPr>
              <w:t xml:space="preserve">Analysis: status of indicator; justification for rating </w:t>
            </w:r>
          </w:p>
        </w:tc>
      </w:tr>
      <w:tr w:rsidR="002D0A9C" w:rsidRPr="005C5A57" w14:paraId="2AFDE669" w14:textId="77777777" w:rsidTr="00DF0933">
        <w:trPr>
          <w:cantSplit/>
          <w:trHeight w:val="470"/>
        </w:trPr>
        <w:tc>
          <w:tcPr>
            <w:tcW w:w="1170" w:type="dxa"/>
            <w:shd w:val="clear" w:color="auto" w:fill="auto"/>
          </w:tcPr>
          <w:p w14:paraId="1AEA9EF4"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r w:rsidRPr="005C5A57">
              <w:rPr>
                <w:rFonts w:asciiTheme="minorHAnsi" w:hAnsiTheme="minorHAnsi" w:cstheme="minorHAnsi"/>
                <w:b/>
                <w:color w:val="000000" w:themeColor="text1"/>
                <w:sz w:val="18"/>
                <w:szCs w:val="18"/>
                <w:lang w:val="en-US"/>
              </w:rPr>
              <w:t xml:space="preserve">Fund Level Impact: </w:t>
            </w:r>
          </w:p>
          <w:p w14:paraId="35E0A6F8"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c>
          <w:tcPr>
            <w:tcW w:w="1260" w:type="dxa"/>
            <w:shd w:val="clear" w:color="auto" w:fill="auto"/>
          </w:tcPr>
          <w:p w14:paraId="06725801" w14:textId="77777777" w:rsidR="00FD4CB4" w:rsidRPr="005C5A57" w:rsidRDefault="00FD4CB4" w:rsidP="00D15979">
            <w:pPr>
              <w:rPr>
                <w:rFonts w:asciiTheme="minorHAnsi" w:hAnsiTheme="minorHAnsi" w:cstheme="minorHAnsi"/>
                <w:color w:val="000000" w:themeColor="text1"/>
                <w:sz w:val="18"/>
                <w:szCs w:val="18"/>
                <w:lang w:val="en-US"/>
              </w:rPr>
            </w:pPr>
            <w:r w:rsidRPr="005C5A57">
              <w:rPr>
                <w:rFonts w:asciiTheme="minorHAnsi" w:hAnsiTheme="minorHAnsi" w:cstheme="minorHAnsi"/>
                <w:color w:val="000000" w:themeColor="text1"/>
                <w:sz w:val="18"/>
                <w:szCs w:val="18"/>
                <w:lang w:val="en-US"/>
              </w:rPr>
              <w:t>Indicator:</w:t>
            </w:r>
          </w:p>
        </w:tc>
        <w:tc>
          <w:tcPr>
            <w:tcW w:w="990" w:type="dxa"/>
            <w:shd w:val="clear" w:color="auto" w:fill="auto"/>
          </w:tcPr>
          <w:p w14:paraId="6BA6E505"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c>
          <w:tcPr>
            <w:tcW w:w="1080" w:type="dxa"/>
            <w:shd w:val="clear" w:color="auto" w:fill="auto"/>
          </w:tcPr>
          <w:p w14:paraId="7CACD5AB"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c>
          <w:tcPr>
            <w:tcW w:w="990" w:type="dxa"/>
            <w:shd w:val="clear" w:color="auto" w:fill="auto"/>
          </w:tcPr>
          <w:p w14:paraId="0D8DEDD8" w14:textId="77777777" w:rsidR="00FD4CB4" w:rsidRPr="005C5A57" w:rsidRDefault="00FD4CB4" w:rsidP="00D15979">
            <w:pPr>
              <w:rPr>
                <w:rFonts w:asciiTheme="minorHAnsi" w:hAnsiTheme="minorHAnsi" w:cstheme="minorHAnsi"/>
                <w:color w:val="000000" w:themeColor="text1"/>
                <w:sz w:val="18"/>
                <w:szCs w:val="18"/>
                <w:lang w:val="en-US"/>
              </w:rPr>
            </w:pPr>
          </w:p>
        </w:tc>
        <w:tc>
          <w:tcPr>
            <w:tcW w:w="900" w:type="dxa"/>
          </w:tcPr>
          <w:p w14:paraId="18EA4087"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c>
          <w:tcPr>
            <w:tcW w:w="1237" w:type="dxa"/>
            <w:shd w:val="clear" w:color="auto" w:fill="auto"/>
          </w:tcPr>
          <w:p w14:paraId="6DBA3256"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c>
          <w:tcPr>
            <w:tcW w:w="1170" w:type="dxa"/>
          </w:tcPr>
          <w:p w14:paraId="1B2A0F65"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c>
          <w:tcPr>
            <w:tcW w:w="1283" w:type="dxa"/>
          </w:tcPr>
          <w:p w14:paraId="379D5CCD"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r>
      <w:tr w:rsidR="002D0A9C" w:rsidRPr="005C5A57" w14:paraId="68CF60D8" w14:textId="77777777" w:rsidTr="00DF0933">
        <w:trPr>
          <w:cantSplit/>
          <w:trHeight w:val="219"/>
        </w:trPr>
        <w:tc>
          <w:tcPr>
            <w:tcW w:w="1170" w:type="dxa"/>
            <w:vMerge w:val="restart"/>
            <w:shd w:val="clear" w:color="auto" w:fill="auto"/>
          </w:tcPr>
          <w:p w14:paraId="697D1DFD" w14:textId="77777777" w:rsidR="00FD4CB4" w:rsidRPr="005C5A57" w:rsidRDefault="00FD4CB4" w:rsidP="00D15979">
            <w:pPr>
              <w:autoSpaceDE w:val="0"/>
              <w:autoSpaceDN w:val="0"/>
              <w:adjustRightInd w:val="0"/>
              <w:rPr>
                <w:rFonts w:asciiTheme="minorHAnsi" w:hAnsiTheme="minorHAnsi" w:cstheme="minorHAnsi"/>
                <w:b/>
                <w:color w:val="000000" w:themeColor="text1"/>
                <w:sz w:val="18"/>
                <w:szCs w:val="18"/>
                <w:lang w:val="en-US"/>
              </w:rPr>
            </w:pPr>
            <w:r w:rsidRPr="005C5A57">
              <w:rPr>
                <w:rFonts w:asciiTheme="minorHAnsi" w:hAnsiTheme="minorHAnsi" w:cstheme="minorHAnsi"/>
                <w:b/>
                <w:color w:val="000000" w:themeColor="text1"/>
                <w:sz w:val="18"/>
                <w:szCs w:val="18"/>
                <w:lang w:val="en-US"/>
              </w:rPr>
              <w:t>Outcome 1:</w:t>
            </w:r>
          </w:p>
        </w:tc>
        <w:tc>
          <w:tcPr>
            <w:tcW w:w="1260" w:type="dxa"/>
            <w:shd w:val="clear" w:color="auto" w:fill="auto"/>
          </w:tcPr>
          <w:p w14:paraId="7FF45690" w14:textId="77777777" w:rsidR="00FD4CB4" w:rsidRPr="005C5A57" w:rsidRDefault="00FD4CB4" w:rsidP="00D15979">
            <w:pPr>
              <w:rPr>
                <w:rFonts w:asciiTheme="minorHAnsi" w:hAnsiTheme="minorHAnsi" w:cstheme="minorHAnsi"/>
                <w:color w:val="000000" w:themeColor="text1"/>
                <w:sz w:val="18"/>
                <w:szCs w:val="18"/>
                <w:lang w:val="en-US"/>
              </w:rPr>
            </w:pPr>
            <w:r w:rsidRPr="005C5A57">
              <w:rPr>
                <w:rFonts w:asciiTheme="minorHAnsi" w:hAnsiTheme="minorHAnsi" w:cstheme="minorHAnsi"/>
                <w:color w:val="000000" w:themeColor="text1"/>
                <w:sz w:val="18"/>
                <w:szCs w:val="18"/>
                <w:lang w:val="en-US"/>
              </w:rPr>
              <w:t>Indicator:</w:t>
            </w:r>
          </w:p>
        </w:tc>
        <w:tc>
          <w:tcPr>
            <w:tcW w:w="990" w:type="dxa"/>
            <w:shd w:val="clear" w:color="auto" w:fill="auto"/>
          </w:tcPr>
          <w:p w14:paraId="5BA9C27B"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c>
          <w:tcPr>
            <w:tcW w:w="1080" w:type="dxa"/>
            <w:shd w:val="clear" w:color="auto" w:fill="auto"/>
          </w:tcPr>
          <w:p w14:paraId="1A96BF61"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c>
          <w:tcPr>
            <w:tcW w:w="990" w:type="dxa"/>
            <w:shd w:val="clear" w:color="auto" w:fill="auto"/>
          </w:tcPr>
          <w:p w14:paraId="2438A5C9"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c>
          <w:tcPr>
            <w:tcW w:w="900" w:type="dxa"/>
          </w:tcPr>
          <w:p w14:paraId="2C3CD6AE"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c>
          <w:tcPr>
            <w:tcW w:w="1237" w:type="dxa"/>
            <w:shd w:val="clear" w:color="auto" w:fill="auto"/>
          </w:tcPr>
          <w:p w14:paraId="35048FB4"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c>
          <w:tcPr>
            <w:tcW w:w="1170" w:type="dxa"/>
            <w:vMerge w:val="restart"/>
          </w:tcPr>
          <w:p w14:paraId="0B09B29A"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c>
          <w:tcPr>
            <w:tcW w:w="1283" w:type="dxa"/>
            <w:vMerge w:val="restart"/>
          </w:tcPr>
          <w:p w14:paraId="0E1578FE"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r>
      <w:tr w:rsidR="002D0A9C" w:rsidRPr="005C5A57" w14:paraId="23131E56" w14:textId="77777777" w:rsidTr="00DF0933">
        <w:trPr>
          <w:cantSplit/>
          <w:trHeight w:val="150"/>
        </w:trPr>
        <w:tc>
          <w:tcPr>
            <w:tcW w:w="1170" w:type="dxa"/>
            <w:vMerge/>
            <w:shd w:val="clear" w:color="auto" w:fill="auto"/>
          </w:tcPr>
          <w:p w14:paraId="76C31DA0" w14:textId="77777777" w:rsidR="00FD4CB4" w:rsidRPr="005C5A57" w:rsidRDefault="00FD4CB4" w:rsidP="00D15979">
            <w:pPr>
              <w:rPr>
                <w:rFonts w:asciiTheme="minorHAnsi" w:hAnsiTheme="minorHAnsi" w:cstheme="minorHAnsi"/>
                <w:b/>
                <w:color w:val="000000" w:themeColor="text1"/>
                <w:sz w:val="18"/>
                <w:szCs w:val="18"/>
                <w:lang w:val="en-US"/>
              </w:rPr>
            </w:pPr>
          </w:p>
        </w:tc>
        <w:tc>
          <w:tcPr>
            <w:tcW w:w="1260" w:type="dxa"/>
            <w:shd w:val="clear" w:color="auto" w:fill="auto"/>
          </w:tcPr>
          <w:p w14:paraId="36547731" w14:textId="77777777" w:rsidR="00FD4CB4" w:rsidRPr="005C5A57" w:rsidRDefault="00FD4CB4" w:rsidP="00D15979">
            <w:pPr>
              <w:rPr>
                <w:rFonts w:asciiTheme="minorHAnsi" w:hAnsiTheme="minorHAnsi" w:cstheme="minorHAnsi"/>
                <w:color w:val="000000" w:themeColor="text1"/>
                <w:sz w:val="18"/>
                <w:szCs w:val="18"/>
                <w:lang w:val="en-US"/>
              </w:rPr>
            </w:pPr>
            <w:r w:rsidRPr="005C5A57">
              <w:rPr>
                <w:rFonts w:asciiTheme="minorHAnsi" w:hAnsiTheme="minorHAnsi" w:cstheme="minorHAnsi"/>
                <w:color w:val="000000" w:themeColor="text1"/>
                <w:sz w:val="18"/>
                <w:szCs w:val="18"/>
                <w:lang w:val="en-US"/>
              </w:rPr>
              <w:t>Indicator:</w:t>
            </w:r>
          </w:p>
        </w:tc>
        <w:tc>
          <w:tcPr>
            <w:tcW w:w="990" w:type="dxa"/>
            <w:shd w:val="clear" w:color="auto" w:fill="auto"/>
          </w:tcPr>
          <w:p w14:paraId="616D5436"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c>
          <w:tcPr>
            <w:tcW w:w="1080" w:type="dxa"/>
            <w:shd w:val="clear" w:color="auto" w:fill="auto"/>
          </w:tcPr>
          <w:p w14:paraId="3A448B69"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c>
          <w:tcPr>
            <w:tcW w:w="990" w:type="dxa"/>
            <w:shd w:val="clear" w:color="auto" w:fill="auto"/>
          </w:tcPr>
          <w:p w14:paraId="72A51548"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c>
          <w:tcPr>
            <w:tcW w:w="900" w:type="dxa"/>
          </w:tcPr>
          <w:p w14:paraId="422E58B4"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c>
          <w:tcPr>
            <w:tcW w:w="1237" w:type="dxa"/>
            <w:shd w:val="clear" w:color="auto" w:fill="auto"/>
          </w:tcPr>
          <w:p w14:paraId="070DBA73"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c>
          <w:tcPr>
            <w:tcW w:w="1170" w:type="dxa"/>
            <w:vMerge/>
          </w:tcPr>
          <w:p w14:paraId="34B68513"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c>
          <w:tcPr>
            <w:tcW w:w="1283" w:type="dxa"/>
            <w:vMerge/>
          </w:tcPr>
          <w:p w14:paraId="591C05B0"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r>
      <w:tr w:rsidR="002D0A9C" w:rsidRPr="005C5A57" w14:paraId="77C7FA77" w14:textId="77777777" w:rsidTr="00DF0933">
        <w:trPr>
          <w:cantSplit/>
          <w:trHeight w:val="235"/>
        </w:trPr>
        <w:tc>
          <w:tcPr>
            <w:tcW w:w="1170" w:type="dxa"/>
            <w:shd w:val="clear" w:color="auto" w:fill="auto"/>
          </w:tcPr>
          <w:p w14:paraId="2F7F8436" w14:textId="77777777" w:rsidR="00FD4CB4" w:rsidRPr="005C5A57" w:rsidRDefault="00FD4CB4" w:rsidP="00D15979">
            <w:pPr>
              <w:rPr>
                <w:rFonts w:asciiTheme="minorHAnsi" w:hAnsiTheme="minorHAnsi" w:cstheme="minorHAnsi"/>
                <w:b/>
                <w:color w:val="000000" w:themeColor="text1"/>
                <w:sz w:val="18"/>
                <w:szCs w:val="18"/>
                <w:lang w:val="en-US"/>
              </w:rPr>
            </w:pPr>
            <w:r w:rsidRPr="005C5A57">
              <w:rPr>
                <w:rFonts w:asciiTheme="minorHAnsi" w:hAnsiTheme="minorHAnsi" w:cstheme="minorHAnsi"/>
                <w:b/>
                <w:color w:val="000000" w:themeColor="text1"/>
                <w:sz w:val="18"/>
                <w:szCs w:val="18"/>
                <w:lang w:val="en-US"/>
              </w:rPr>
              <w:t xml:space="preserve">     Output</w:t>
            </w:r>
          </w:p>
        </w:tc>
        <w:tc>
          <w:tcPr>
            <w:tcW w:w="1260" w:type="dxa"/>
            <w:shd w:val="clear" w:color="auto" w:fill="auto"/>
          </w:tcPr>
          <w:p w14:paraId="49FFE395" w14:textId="77777777" w:rsidR="00FD4CB4" w:rsidRPr="005C5A57" w:rsidRDefault="00FD4CB4" w:rsidP="00D15979">
            <w:pPr>
              <w:rPr>
                <w:rFonts w:asciiTheme="minorHAnsi" w:hAnsiTheme="minorHAnsi" w:cstheme="minorHAnsi"/>
                <w:color w:val="000000" w:themeColor="text1"/>
                <w:sz w:val="18"/>
                <w:szCs w:val="18"/>
                <w:lang w:val="en-US"/>
              </w:rPr>
            </w:pPr>
            <w:r w:rsidRPr="005C5A57">
              <w:rPr>
                <w:rFonts w:asciiTheme="minorHAnsi" w:hAnsiTheme="minorHAnsi" w:cstheme="minorHAnsi"/>
                <w:color w:val="000000" w:themeColor="text1"/>
                <w:sz w:val="18"/>
                <w:szCs w:val="18"/>
                <w:lang w:val="en-US"/>
              </w:rPr>
              <w:t>Indicator:</w:t>
            </w:r>
          </w:p>
        </w:tc>
        <w:tc>
          <w:tcPr>
            <w:tcW w:w="990" w:type="dxa"/>
            <w:shd w:val="clear" w:color="auto" w:fill="auto"/>
          </w:tcPr>
          <w:p w14:paraId="78CAAE68"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c>
          <w:tcPr>
            <w:tcW w:w="1080" w:type="dxa"/>
            <w:shd w:val="clear" w:color="auto" w:fill="auto"/>
          </w:tcPr>
          <w:p w14:paraId="1291BF79"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c>
          <w:tcPr>
            <w:tcW w:w="990" w:type="dxa"/>
            <w:shd w:val="clear" w:color="auto" w:fill="auto"/>
          </w:tcPr>
          <w:p w14:paraId="7C6B49D0"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c>
          <w:tcPr>
            <w:tcW w:w="900" w:type="dxa"/>
          </w:tcPr>
          <w:p w14:paraId="3AFBADFE"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c>
          <w:tcPr>
            <w:tcW w:w="1237" w:type="dxa"/>
            <w:shd w:val="clear" w:color="auto" w:fill="auto"/>
          </w:tcPr>
          <w:p w14:paraId="644EC5CF"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c>
          <w:tcPr>
            <w:tcW w:w="1170" w:type="dxa"/>
          </w:tcPr>
          <w:p w14:paraId="3D077C8D"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c>
          <w:tcPr>
            <w:tcW w:w="1283" w:type="dxa"/>
          </w:tcPr>
          <w:p w14:paraId="63420BB5"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r>
      <w:tr w:rsidR="002D0A9C" w:rsidRPr="005C5A57" w14:paraId="7D412021" w14:textId="77777777" w:rsidTr="00DF0933">
        <w:trPr>
          <w:cantSplit/>
          <w:trHeight w:val="235"/>
        </w:trPr>
        <w:tc>
          <w:tcPr>
            <w:tcW w:w="1170" w:type="dxa"/>
            <w:shd w:val="clear" w:color="auto" w:fill="auto"/>
          </w:tcPr>
          <w:p w14:paraId="4DE08DA8" w14:textId="77777777" w:rsidR="00FD4CB4" w:rsidRPr="005C5A57" w:rsidRDefault="00FD4CB4" w:rsidP="00D15979">
            <w:pPr>
              <w:rPr>
                <w:rFonts w:asciiTheme="minorHAnsi" w:hAnsiTheme="minorHAnsi" w:cstheme="minorHAnsi"/>
                <w:b/>
                <w:color w:val="000000" w:themeColor="text1"/>
                <w:sz w:val="18"/>
                <w:szCs w:val="18"/>
                <w:lang w:val="en-US"/>
              </w:rPr>
            </w:pPr>
            <w:r w:rsidRPr="005C5A57">
              <w:rPr>
                <w:rFonts w:asciiTheme="minorHAnsi" w:hAnsiTheme="minorHAnsi" w:cstheme="minorHAnsi"/>
                <w:b/>
                <w:color w:val="000000" w:themeColor="text1"/>
                <w:sz w:val="18"/>
                <w:szCs w:val="18"/>
                <w:lang w:val="en-US"/>
              </w:rPr>
              <w:t xml:space="preserve">     Output </w:t>
            </w:r>
          </w:p>
        </w:tc>
        <w:tc>
          <w:tcPr>
            <w:tcW w:w="1260" w:type="dxa"/>
            <w:shd w:val="clear" w:color="auto" w:fill="auto"/>
          </w:tcPr>
          <w:p w14:paraId="3AA74B8F" w14:textId="77777777" w:rsidR="00FD4CB4" w:rsidRPr="005C5A57" w:rsidRDefault="00FD4CB4" w:rsidP="00D15979">
            <w:pPr>
              <w:rPr>
                <w:rFonts w:asciiTheme="minorHAnsi" w:hAnsiTheme="minorHAnsi" w:cstheme="minorHAnsi"/>
                <w:color w:val="000000" w:themeColor="text1"/>
                <w:sz w:val="18"/>
                <w:szCs w:val="18"/>
                <w:lang w:val="en-US"/>
              </w:rPr>
            </w:pPr>
            <w:r w:rsidRPr="005C5A57">
              <w:rPr>
                <w:rFonts w:asciiTheme="minorHAnsi" w:hAnsiTheme="minorHAnsi" w:cstheme="minorHAnsi"/>
                <w:color w:val="000000" w:themeColor="text1"/>
                <w:sz w:val="18"/>
                <w:szCs w:val="18"/>
                <w:lang w:val="en-US"/>
              </w:rPr>
              <w:t>Indicator:</w:t>
            </w:r>
          </w:p>
        </w:tc>
        <w:tc>
          <w:tcPr>
            <w:tcW w:w="990" w:type="dxa"/>
            <w:shd w:val="clear" w:color="auto" w:fill="auto"/>
          </w:tcPr>
          <w:p w14:paraId="3F0A8B82"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c>
          <w:tcPr>
            <w:tcW w:w="1080" w:type="dxa"/>
            <w:shd w:val="clear" w:color="auto" w:fill="auto"/>
          </w:tcPr>
          <w:p w14:paraId="1296DCE9"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c>
          <w:tcPr>
            <w:tcW w:w="990" w:type="dxa"/>
            <w:shd w:val="clear" w:color="auto" w:fill="auto"/>
          </w:tcPr>
          <w:p w14:paraId="40A59296"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c>
          <w:tcPr>
            <w:tcW w:w="900" w:type="dxa"/>
          </w:tcPr>
          <w:p w14:paraId="2AF56A52"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c>
          <w:tcPr>
            <w:tcW w:w="1237" w:type="dxa"/>
            <w:shd w:val="clear" w:color="auto" w:fill="auto"/>
          </w:tcPr>
          <w:p w14:paraId="23FC9FDC"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c>
          <w:tcPr>
            <w:tcW w:w="1170" w:type="dxa"/>
          </w:tcPr>
          <w:p w14:paraId="2D8D8D1F"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c>
          <w:tcPr>
            <w:tcW w:w="1283" w:type="dxa"/>
          </w:tcPr>
          <w:p w14:paraId="2A6B9BB4"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r>
      <w:tr w:rsidR="002D0A9C" w:rsidRPr="005C5A57" w14:paraId="356D61E5" w14:textId="77777777" w:rsidTr="00DF0933">
        <w:trPr>
          <w:cantSplit/>
          <w:trHeight w:val="235"/>
        </w:trPr>
        <w:tc>
          <w:tcPr>
            <w:tcW w:w="1170" w:type="dxa"/>
            <w:vMerge w:val="restart"/>
            <w:shd w:val="clear" w:color="auto" w:fill="auto"/>
          </w:tcPr>
          <w:p w14:paraId="467A86BA" w14:textId="77777777" w:rsidR="00FD4CB4" w:rsidRPr="005C5A57" w:rsidRDefault="00FD4CB4" w:rsidP="00D15979">
            <w:pPr>
              <w:rPr>
                <w:rFonts w:asciiTheme="minorHAnsi" w:hAnsiTheme="minorHAnsi" w:cstheme="minorHAnsi"/>
                <w:b/>
                <w:color w:val="000000" w:themeColor="text1"/>
                <w:sz w:val="18"/>
                <w:szCs w:val="18"/>
                <w:lang w:val="en-US"/>
              </w:rPr>
            </w:pPr>
            <w:r w:rsidRPr="005C5A57">
              <w:rPr>
                <w:rFonts w:asciiTheme="minorHAnsi" w:hAnsiTheme="minorHAnsi" w:cstheme="minorHAnsi"/>
                <w:b/>
                <w:color w:val="000000" w:themeColor="text1"/>
                <w:sz w:val="18"/>
                <w:szCs w:val="18"/>
                <w:lang w:val="en-US"/>
              </w:rPr>
              <w:t>Outcome 2:</w:t>
            </w:r>
          </w:p>
        </w:tc>
        <w:tc>
          <w:tcPr>
            <w:tcW w:w="1260" w:type="dxa"/>
            <w:shd w:val="clear" w:color="auto" w:fill="auto"/>
          </w:tcPr>
          <w:p w14:paraId="658F6768" w14:textId="77777777" w:rsidR="00FD4CB4" w:rsidRPr="005C5A57" w:rsidRDefault="00FD4CB4" w:rsidP="00D15979">
            <w:pPr>
              <w:rPr>
                <w:rFonts w:asciiTheme="minorHAnsi" w:hAnsiTheme="minorHAnsi" w:cstheme="minorHAnsi"/>
                <w:color w:val="000000" w:themeColor="text1"/>
                <w:sz w:val="18"/>
                <w:szCs w:val="18"/>
                <w:lang w:val="en-US"/>
              </w:rPr>
            </w:pPr>
            <w:r w:rsidRPr="005C5A57">
              <w:rPr>
                <w:rFonts w:asciiTheme="minorHAnsi" w:hAnsiTheme="minorHAnsi" w:cstheme="minorHAnsi"/>
                <w:color w:val="000000" w:themeColor="text1"/>
                <w:sz w:val="18"/>
                <w:szCs w:val="18"/>
                <w:lang w:val="en-US"/>
              </w:rPr>
              <w:t>Indicator:</w:t>
            </w:r>
          </w:p>
        </w:tc>
        <w:tc>
          <w:tcPr>
            <w:tcW w:w="990" w:type="dxa"/>
            <w:shd w:val="clear" w:color="auto" w:fill="auto"/>
          </w:tcPr>
          <w:p w14:paraId="497EF8D1"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c>
          <w:tcPr>
            <w:tcW w:w="1080" w:type="dxa"/>
            <w:shd w:val="clear" w:color="auto" w:fill="auto"/>
          </w:tcPr>
          <w:p w14:paraId="271C4351"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c>
          <w:tcPr>
            <w:tcW w:w="990" w:type="dxa"/>
            <w:shd w:val="clear" w:color="auto" w:fill="auto"/>
          </w:tcPr>
          <w:p w14:paraId="024F48A8"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c>
          <w:tcPr>
            <w:tcW w:w="900" w:type="dxa"/>
          </w:tcPr>
          <w:p w14:paraId="36A2FA6C"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c>
          <w:tcPr>
            <w:tcW w:w="1237" w:type="dxa"/>
            <w:shd w:val="clear" w:color="auto" w:fill="auto"/>
          </w:tcPr>
          <w:p w14:paraId="256DCD37"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c>
          <w:tcPr>
            <w:tcW w:w="1170" w:type="dxa"/>
            <w:vMerge w:val="restart"/>
          </w:tcPr>
          <w:p w14:paraId="00668882"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c>
          <w:tcPr>
            <w:tcW w:w="1283" w:type="dxa"/>
            <w:vMerge w:val="restart"/>
          </w:tcPr>
          <w:p w14:paraId="788F8850"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r>
      <w:tr w:rsidR="002D0A9C" w:rsidRPr="005C5A57" w14:paraId="42E95F00" w14:textId="77777777" w:rsidTr="00DF0933">
        <w:trPr>
          <w:cantSplit/>
          <w:trHeight w:val="150"/>
        </w:trPr>
        <w:tc>
          <w:tcPr>
            <w:tcW w:w="1170" w:type="dxa"/>
            <w:vMerge/>
            <w:shd w:val="clear" w:color="auto" w:fill="auto"/>
          </w:tcPr>
          <w:p w14:paraId="40516795" w14:textId="77777777" w:rsidR="00FD4CB4" w:rsidRPr="005C5A57" w:rsidRDefault="00FD4CB4" w:rsidP="00D15979">
            <w:pPr>
              <w:rPr>
                <w:rFonts w:asciiTheme="minorHAnsi" w:hAnsiTheme="minorHAnsi" w:cstheme="minorHAnsi"/>
                <w:b/>
                <w:color w:val="000000" w:themeColor="text1"/>
                <w:sz w:val="18"/>
                <w:szCs w:val="18"/>
                <w:lang w:val="en-US"/>
              </w:rPr>
            </w:pPr>
          </w:p>
        </w:tc>
        <w:tc>
          <w:tcPr>
            <w:tcW w:w="1260" w:type="dxa"/>
            <w:shd w:val="clear" w:color="auto" w:fill="auto"/>
          </w:tcPr>
          <w:p w14:paraId="0DFF8D5C" w14:textId="77777777" w:rsidR="00FD4CB4" w:rsidRPr="005C5A57" w:rsidRDefault="00FD4CB4" w:rsidP="00D15979">
            <w:pPr>
              <w:rPr>
                <w:rFonts w:asciiTheme="minorHAnsi" w:hAnsiTheme="minorHAnsi" w:cstheme="minorHAnsi"/>
                <w:color w:val="000000" w:themeColor="text1"/>
                <w:sz w:val="18"/>
                <w:szCs w:val="18"/>
                <w:lang w:val="en-US"/>
              </w:rPr>
            </w:pPr>
            <w:r w:rsidRPr="005C5A57">
              <w:rPr>
                <w:rFonts w:asciiTheme="minorHAnsi" w:hAnsiTheme="minorHAnsi" w:cstheme="minorHAnsi"/>
                <w:color w:val="000000" w:themeColor="text1"/>
                <w:sz w:val="18"/>
                <w:szCs w:val="18"/>
                <w:lang w:val="en-US"/>
              </w:rPr>
              <w:t>Indicator:</w:t>
            </w:r>
          </w:p>
        </w:tc>
        <w:tc>
          <w:tcPr>
            <w:tcW w:w="990" w:type="dxa"/>
            <w:shd w:val="clear" w:color="auto" w:fill="auto"/>
          </w:tcPr>
          <w:p w14:paraId="1FDEA7D0"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c>
          <w:tcPr>
            <w:tcW w:w="1080" w:type="dxa"/>
            <w:shd w:val="clear" w:color="auto" w:fill="auto"/>
          </w:tcPr>
          <w:p w14:paraId="3BD8A28A"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c>
          <w:tcPr>
            <w:tcW w:w="990" w:type="dxa"/>
            <w:shd w:val="clear" w:color="auto" w:fill="auto"/>
          </w:tcPr>
          <w:p w14:paraId="00E06905"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c>
          <w:tcPr>
            <w:tcW w:w="900" w:type="dxa"/>
          </w:tcPr>
          <w:p w14:paraId="3C2992F9"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c>
          <w:tcPr>
            <w:tcW w:w="1237" w:type="dxa"/>
            <w:shd w:val="clear" w:color="auto" w:fill="auto"/>
          </w:tcPr>
          <w:p w14:paraId="21F8301A"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c>
          <w:tcPr>
            <w:tcW w:w="1170" w:type="dxa"/>
            <w:vMerge/>
          </w:tcPr>
          <w:p w14:paraId="495A2BFD"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c>
          <w:tcPr>
            <w:tcW w:w="1283" w:type="dxa"/>
            <w:vMerge/>
          </w:tcPr>
          <w:p w14:paraId="23565AE2" w14:textId="77777777" w:rsidR="00FD4CB4" w:rsidRPr="005C5A57" w:rsidRDefault="00FD4CB4" w:rsidP="00D15979">
            <w:pPr>
              <w:autoSpaceDE w:val="0"/>
              <w:autoSpaceDN w:val="0"/>
              <w:adjustRightInd w:val="0"/>
              <w:rPr>
                <w:rFonts w:asciiTheme="minorHAnsi" w:hAnsiTheme="minorHAnsi" w:cstheme="minorHAnsi"/>
                <w:color w:val="000000" w:themeColor="text1"/>
                <w:sz w:val="18"/>
                <w:szCs w:val="18"/>
                <w:lang w:val="en-US"/>
              </w:rPr>
            </w:pPr>
          </w:p>
        </w:tc>
      </w:tr>
    </w:tbl>
    <w:p w14:paraId="0DEE671C" w14:textId="77777777" w:rsidR="00FD4CB4" w:rsidRPr="005C5A57" w:rsidRDefault="00FD4CB4" w:rsidP="00D15979">
      <w:pPr>
        <w:pStyle w:val="ListParagraph"/>
        <w:ind w:left="360"/>
        <w:rPr>
          <w:rFonts w:asciiTheme="minorHAnsi" w:hAnsiTheme="minorHAnsi" w:cstheme="minorHAnsi"/>
          <w:b/>
          <w:color w:val="000000" w:themeColor="text1"/>
          <w:sz w:val="20"/>
          <w:szCs w:val="20"/>
          <w:u w:val="single"/>
          <w:lang w:val="en-US"/>
        </w:rPr>
      </w:pPr>
      <w:r w:rsidRPr="005C5A57">
        <w:rPr>
          <w:rFonts w:asciiTheme="minorHAnsi" w:hAnsiTheme="minorHAnsi" w:cstheme="minorHAnsi"/>
          <w:b/>
          <w:color w:val="000000" w:themeColor="text1"/>
          <w:sz w:val="20"/>
          <w:szCs w:val="20"/>
          <w:u w:val="single"/>
          <w:lang w:val="en-US"/>
        </w:rPr>
        <w:t>Indicator Assessment Key</w:t>
      </w:r>
    </w:p>
    <w:tbl>
      <w:tblPr>
        <w:tblStyle w:val="TableGrid"/>
        <w:tblW w:w="0" w:type="auto"/>
        <w:tblInd w:w="108" w:type="dxa"/>
        <w:tblLook w:val="04A0" w:firstRow="1" w:lastRow="0" w:firstColumn="1" w:lastColumn="0" w:noHBand="0" w:noVBand="1"/>
      </w:tblPr>
      <w:tblGrid>
        <w:gridCol w:w="2845"/>
        <w:gridCol w:w="3110"/>
        <w:gridCol w:w="3287"/>
      </w:tblGrid>
      <w:tr w:rsidR="00FD4CB4" w:rsidRPr="005C5A57" w14:paraId="21BBDCC8" w14:textId="77777777" w:rsidTr="00DF0933">
        <w:tc>
          <w:tcPr>
            <w:tcW w:w="2880" w:type="dxa"/>
            <w:shd w:val="clear" w:color="auto" w:fill="00B050"/>
          </w:tcPr>
          <w:p w14:paraId="0DF64410" w14:textId="77777777" w:rsidR="00FD4CB4" w:rsidRPr="005C5A57" w:rsidRDefault="00FD4CB4" w:rsidP="00D15979">
            <w:pPr>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Green= Achieved</w:t>
            </w:r>
          </w:p>
        </w:tc>
        <w:tc>
          <w:tcPr>
            <w:tcW w:w="3150" w:type="dxa"/>
            <w:shd w:val="clear" w:color="auto" w:fill="FFFF00"/>
          </w:tcPr>
          <w:p w14:paraId="3B9DD7B4" w14:textId="77777777" w:rsidR="00FD4CB4" w:rsidRPr="005C5A57" w:rsidRDefault="00FD4CB4" w:rsidP="00D15979">
            <w:pPr>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Yellow= On target to be achieved</w:t>
            </w:r>
          </w:p>
        </w:tc>
        <w:tc>
          <w:tcPr>
            <w:tcW w:w="3330" w:type="dxa"/>
            <w:shd w:val="clear" w:color="auto" w:fill="FF0000"/>
          </w:tcPr>
          <w:p w14:paraId="3168EF94" w14:textId="77777777" w:rsidR="00FD4CB4" w:rsidRPr="005C5A57" w:rsidRDefault="00FD4CB4" w:rsidP="00D15979">
            <w:pPr>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Red= Not on target to be achieved</w:t>
            </w:r>
          </w:p>
        </w:tc>
      </w:tr>
    </w:tbl>
    <w:p w14:paraId="21569E68" w14:textId="77777777" w:rsidR="00FD4CB4" w:rsidRPr="005C5A57" w:rsidRDefault="00FD4CB4" w:rsidP="00D15979">
      <w:pPr>
        <w:rPr>
          <w:rFonts w:asciiTheme="minorHAnsi" w:hAnsiTheme="minorHAnsi" w:cstheme="minorHAnsi"/>
          <w:color w:val="000000"/>
          <w:lang w:val="en-US"/>
        </w:rPr>
      </w:pPr>
      <w:r w:rsidRPr="005C5A57">
        <w:rPr>
          <w:rFonts w:asciiTheme="minorHAnsi" w:hAnsiTheme="minorHAnsi" w:cstheme="minorHAnsi"/>
          <w:color w:val="000000"/>
          <w:lang w:val="en-US"/>
        </w:rPr>
        <w:lastRenderedPageBreak/>
        <w:t>In addition to the progress towards outcomes and outputs analysis:</w:t>
      </w:r>
    </w:p>
    <w:p w14:paraId="1307AE83" w14:textId="77777777" w:rsidR="00FD4CB4" w:rsidRPr="005C5A57" w:rsidRDefault="00FD4CB4">
      <w:pPr>
        <w:pStyle w:val="ListParagraph"/>
        <w:numPr>
          <w:ilvl w:val="0"/>
          <w:numId w:val="47"/>
        </w:numPr>
        <w:contextualSpacing w:val="0"/>
        <w:jc w:val="both"/>
        <w:rPr>
          <w:rFonts w:asciiTheme="minorHAnsi" w:eastAsiaTheme="minorHAnsi" w:hAnsiTheme="minorHAnsi" w:cstheme="minorHAnsi"/>
          <w:color w:val="000000"/>
          <w:sz w:val="22"/>
          <w:szCs w:val="22"/>
          <w:lang w:val="en-US"/>
        </w:rPr>
      </w:pPr>
      <w:r w:rsidRPr="005C5A57">
        <w:rPr>
          <w:rFonts w:asciiTheme="minorHAnsi" w:eastAsiaTheme="minorHAnsi" w:hAnsiTheme="minorHAnsi" w:cstheme="minorHAnsi"/>
          <w:color w:val="000000"/>
          <w:sz w:val="22"/>
          <w:szCs w:val="22"/>
          <w:lang w:val="en-US"/>
        </w:rPr>
        <w:t>Assess whether the total number of beneficiaries and indirect beneficiaries of the project has been properly calculated.</w:t>
      </w:r>
    </w:p>
    <w:p w14:paraId="28BE89F2" w14:textId="77777777" w:rsidR="00FD4CB4" w:rsidRPr="005C5A57" w:rsidRDefault="00FD4CB4">
      <w:pPr>
        <w:pStyle w:val="ListParagraph"/>
        <w:numPr>
          <w:ilvl w:val="0"/>
          <w:numId w:val="47"/>
        </w:numPr>
        <w:contextualSpacing w:val="0"/>
        <w:jc w:val="both"/>
        <w:rPr>
          <w:rFonts w:asciiTheme="minorHAnsi" w:eastAsiaTheme="minorHAnsi" w:hAnsiTheme="minorHAnsi" w:cstheme="minorHAnsi"/>
          <w:color w:val="000000"/>
          <w:sz w:val="22"/>
          <w:szCs w:val="22"/>
          <w:lang w:val="en-US"/>
        </w:rPr>
      </w:pPr>
      <w:r w:rsidRPr="005C5A57">
        <w:rPr>
          <w:rFonts w:asciiTheme="minorHAnsi" w:eastAsiaTheme="minorHAnsi" w:hAnsiTheme="minorHAnsi" w:cstheme="minorHAnsi"/>
          <w:color w:val="000000"/>
          <w:sz w:val="22"/>
          <w:szCs w:val="22"/>
          <w:lang w:val="en-US"/>
        </w:rPr>
        <w:t xml:space="preserve">Identify remaining barriers to achieving the project objective in the remainder of the project. </w:t>
      </w:r>
    </w:p>
    <w:p w14:paraId="30BEBECA" w14:textId="77777777" w:rsidR="00FD4CB4" w:rsidRPr="005C5A57" w:rsidRDefault="00FD4CB4">
      <w:pPr>
        <w:pStyle w:val="ListParagraph"/>
        <w:numPr>
          <w:ilvl w:val="0"/>
          <w:numId w:val="47"/>
        </w:numPr>
        <w:contextualSpacing w:val="0"/>
        <w:jc w:val="both"/>
        <w:rPr>
          <w:rFonts w:asciiTheme="minorHAnsi" w:eastAsiaTheme="minorHAnsi" w:hAnsiTheme="minorHAnsi" w:cstheme="minorHAnsi"/>
          <w:color w:val="000000"/>
          <w:sz w:val="22"/>
          <w:szCs w:val="22"/>
          <w:lang w:val="en-US"/>
        </w:rPr>
      </w:pPr>
      <w:r w:rsidRPr="005C5A57">
        <w:rPr>
          <w:rFonts w:asciiTheme="minorHAnsi" w:eastAsiaTheme="minorHAnsi" w:hAnsiTheme="minorHAnsi" w:cstheme="minorHAnsi"/>
          <w:color w:val="000000"/>
          <w:sz w:val="22"/>
          <w:szCs w:val="22"/>
          <w:lang w:val="en-US"/>
        </w:rPr>
        <w:t>By reviewing the aspects of the project that have already been successful, identify ways in which the project can further expand these benefits.</w:t>
      </w:r>
    </w:p>
    <w:p w14:paraId="20AA15DD" w14:textId="77777777" w:rsidR="00FD4CB4" w:rsidRPr="005C5A57" w:rsidRDefault="00FD4CB4">
      <w:pPr>
        <w:pStyle w:val="ListParagraph"/>
        <w:numPr>
          <w:ilvl w:val="0"/>
          <w:numId w:val="47"/>
        </w:numPr>
        <w:contextualSpacing w:val="0"/>
        <w:jc w:val="both"/>
        <w:rPr>
          <w:rFonts w:asciiTheme="minorHAnsi" w:eastAsiaTheme="minorHAnsi" w:hAnsiTheme="minorHAnsi" w:cstheme="minorHAnsi"/>
          <w:color w:val="000000"/>
          <w:sz w:val="22"/>
          <w:szCs w:val="22"/>
          <w:lang w:val="en-US"/>
        </w:rPr>
      </w:pPr>
      <w:r w:rsidRPr="005C5A57">
        <w:rPr>
          <w:rFonts w:asciiTheme="minorHAnsi" w:eastAsiaTheme="minorHAnsi" w:hAnsiTheme="minorHAnsi" w:cstheme="minorHAnsi"/>
          <w:color w:val="000000"/>
          <w:sz w:val="22"/>
          <w:szCs w:val="22"/>
          <w:lang w:val="en-US"/>
        </w:rPr>
        <w:t>Include a comprehensive assessment of the impact of COVID-19 on different aspects of project implementation.  Assess the impact on results delivery, overall funded activity performance along with a plan of action to address these.</w:t>
      </w:r>
    </w:p>
    <w:p w14:paraId="381587E4" w14:textId="77777777" w:rsidR="00FD4CB4" w:rsidRPr="005C5A57" w:rsidRDefault="00FD4CB4" w:rsidP="00D15979">
      <w:pPr>
        <w:rPr>
          <w:rFonts w:asciiTheme="minorHAnsi" w:hAnsiTheme="minorHAnsi" w:cstheme="minorHAnsi"/>
          <w:color w:val="000000" w:themeColor="text1"/>
          <w:u w:val="single"/>
          <w:lang w:val="en-US"/>
        </w:rPr>
      </w:pPr>
    </w:p>
    <w:p w14:paraId="2D0B100B" w14:textId="77777777" w:rsidR="00FD4CB4" w:rsidRPr="005C5A57" w:rsidRDefault="00FD4CB4" w:rsidP="00D15979">
      <w:pPr>
        <w:tabs>
          <w:tab w:val="left" w:pos="0"/>
        </w:tabs>
        <w:rPr>
          <w:rFonts w:asciiTheme="minorHAnsi" w:hAnsiTheme="minorHAnsi" w:cstheme="minorHAnsi"/>
          <w:b/>
          <w:color w:val="000000" w:themeColor="text1"/>
          <w:lang w:val="en-US"/>
        </w:rPr>
      </w:pPr>
      <w:r w:rsidRPr="005C5A57">
        <w:rPr>
          <w:rFonts w:asciiTheme="minorHAnsi" w:hAnsiTheme="minorHAnsi" w:cstheme="minorHAnsi"/>
          <w:b/>
          <w:color w:val="000000" w:themeColor="text1"/>
          <w:lang w:val="en-US"/>
        </w:rPr>
        <w:t>iv.   Project Implementation and Adaptive Management</w:t>
      </w:r>
    </w:p>
    <w:p w14:paraId="1C734426" w14:textId="77777777" w:rsidR="00FD4CB4" w:rsidRPr="005C5A57" w:rsidRDefault="00FD4CB4" w:rsidP="00D15979">
      <w:pPr>
        <w:jc w:val="both"/>
        <w:rPr>
          <w:rFonts w:asciiTheme="minorHAnsi" w:hAnsiTheme="minorHAnsi" w:cstheme="minorHAnsi"/>
          <w:color w:val="000000" w:themeColor="text1"/>
          <w:u w:val="single"/>
          <w:lang w:val="en-US"/>
        </w:rPr>
      </w:pPr>
      <w:r w:rsidRPr="005C5A57">
        <w:rPr>
          <w:rFonts w:asciiTheme="minorHAnsi" w:hAnsiTheme="minorHAnsi" w:cstheme="minorHAnsi"/>
          <w:color w:val="000000" w:themeColor="text1"/>
          <w:u w:val="single"/>
          <w:lang w:val="en-US"/>
        </w:rPr>
        <w:t>Management Arrangements:</w:t>
      </w:r>
    </w:p>
    <w:p w14:paraId="0D0A2A98" w14:textId="77777777" w:rsidR="00FD4CB4" w:rsidRPr="005C5A57" w:rsidRDefault="00FD4CB4">
      <w:pPr>
        <w:numPr>
          <w:ilvl w:val="0"/>
          <w:numId w:val="70"/>
        </w:numPr>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Review overall effectiveness of project management as outlined in the FAA/Funding proposal.  Have changes been made and have these been approved by GCF?   Are responsibilities and reporting lines clear?  Is decision-making transparent and undertaken in a timely manner?  Recommend areas for improvement.</w:t>
      </w:r>
    </w:p>
    <w:p w14:paraId="5A10B2F4" w14:textId="77777777" w:rsidR="00FD4CB4" w:rsidRPr="005C5A57" w:rsidRDefault="00FD4CB4">
      <w:pPr>
        <w:numPr>
          <w:ilvl w:val="0"/>
          <w:numId w:val="70"/>
        </w:numPr>
        <w:jc w:val="both"/>
        <w:rPr>
          <w:rFonts w:asciiTheme="minorHAnsi" w:hAnsiTheme="minorHAnsi" w:cstheme="minorHAnsi"/>
          <w:color w:val="000000" w:themeColor="text1"/>
          <w:u w:val="single"/>
          <w:lang w:val="en-US"/>
        </w:rPr>
      </w:pPr>
      <w:r w:rsidRPr="005C5A57">
        <w:rPr>
          <w:rFonts w:asciiTheme="minorHAnsi" w:hAnsiTheme="minorHAnsi" w:cstheme="minorHAnsi"/>
          <w:color w:val="000000" w:themeColor="text1"/>
          <w:lang w:val="en-US"/>
        </w:rPr>
        <w:t>Review the quality of execution of the Executing Agency/Implementing Partner(s) and recommend areas for improvement.</w:t>
      </w:r>
    </w:p>
    <w:p w14:paraId="4DAE1B26" w14:textId="77777777" w:rsidR="00FD4CB4" w:rsidRPr="005C5A57" w:rsidRDefault="00FD4CB4">
      <w:pPr>
        <w:numPr>
          <w:ilvl w:val="0"/>
          <w:numId w:val="70"/>
        </w:numPr>
        <w:jc w:val="both"/>
        <w:rPr>
          <w:rFonts w:asciiTheme="minorHAnsi" w:hAnsiTheme="minorHAnsi" w:cstheme="minorHAnsi"/>
          <w:color w:val="000000" w:themeColor="text1"/>
          <w:u w:val="single"/>
          <w:lang w:val="en-US"/>
        </w:rPr>
      </w:pPr>
      <w:r w:rsidRPr="005C5A57">
        <w:rPr>
          <w:rFonts w:asciiTheme="minorHAnsi" w:hAnsiTheme="minorHAnsi" w:cstheme="minorHAnsi"/>
          <w:color w:val="000000" w:themeColor="text1"/>
          <w:lang w:val="en-US"/>
        </w:rPr>
        <w:t>Review the quality of support provided by UNDP and recommend areas for improvement.</w:t>
      </w:r>
    </w:p>
    <w:p w14:paraId="2B5458D9" w14:textId="77777777" w:rsidR="00FD4CB4" w:rsidRPr="005C5A57" w:rsidRDefault="00FD4CB4" w:rsidP="00D15979">
      <w:pPr>
        <w:keepNext/>
        <w:jc w:val="both"/>
        <w:rPr>
          <w:rFonts w:asciiTheme="minorHAnsi" w:hAnsiTheme="minorHAnsi" w:cstheme="minorHAnsi"/>
          <w:color w:val="000000" w:themeColor="text1"/>
          <w:u w:val="single"/>
          <w:lang w:val="en-US"/>
        </w:rPr>
      </w:pPr>
    </w:p>
    <w:p w14:paraId="5DE140B7" w14:textId="77777777" w:rsidR="00FD4CB4" w:rsidRPr="005C5A57" w:rsidRDefault="00FD4CB4" w:rsidP="00D15979">
      <w:pPr>
        <w:keepNext/>
        <w:jc w:val="both"/>
        <w:rPr>
          <w:rFonts w:asciiTheme="minorHAnsi" w:hAnsiTheme="minorHAnsi" w:cstheme="minorHAnsi"/>
          <w:color w:val="000000" w:themeColor="text1"/>
          <w:u w:val="single"/>
          <w:lang w:val="en-US"/>
        </w:rPr>
      </w:pPr>
      <w:r w:rsidRPr="005C5A57">
        <w:rPr>
          <w:rFonts w:asciiTheme="minorHAnsi" w:hAnsiTheme="minorHAnsi" w:cstheme="minorHAnsi"/>
          <w:color w:val="000000" w:themeColor="text1"/>
          <w:u w:val="single"/>
          <w:lang w:val="en-US"/>
        </w:rPr>
        <w:t>Work Planning:</w:t>
      </w:r>
    </w:p>
    <w:p w14:paraId="257C9C0D" w14:textId="77777777" w:rsidR="00FD4CB4" w:rsidRPr="005C5A57" w:rsidRDefault="00FD4CB4">
      <w:pPr>
        <w:pStyle w:val="ListParagraph"/>
        <w:numPr>
          <w:ilvl w:val="0"/>
          <w:numId w:val="38"/>
        </w:numPr>
        <w:contextualSpacing w:val="0"/>
        <w:jc w:val="both"/>
        <w:rPr>
          <w:rFonts w:asciiTheme="minorHAnsi" w:hAnsiTheme="minorHAnsi" w:cstheme="minorHAnsi"/>
          <w:color w:val="000000" w:themeColor="text1"/>
          <w:sz w:val="22"/>
          <w:szCs w:val="22"/>
          <w:lang w:val="en-US"/>
        </w:rPr>
      </w:pPr>
      <w:r w:rsidRPr="005C5A57">
        <w:rPr>
          <w:rFonts w:asciiTheme="minorHAnsi" w:eastAsia="SymbolMT" w:hAnsiTheme="minorHAnsi" w:cstheme="minorHAnsi"/>
          <w:iCs/>
          <w:color w:val="000000" w:themeColor="text1"/>
          <w:sz w:val="22"/>
          <w:szCs w:val="22"/>
          <w:lang w:val="en-US"/>
        </w:rPr>
        <w:t>Review any delays in project start-up and implementation, identify the causes and examine if they have been resolved.</w:t>
      </w:r>
    </w:p>
    <w:p w14:paraId="387B63F5" w14:textId="77777777" w:rsidR="00FD4CB4" w:rsidRPr="005C5A57" w:rsidRDefault="00FD4CB4">
      <w:pPr>
        <w:numPr>
          <w:ilvl w:val="0"/>
          <w:numId w:val="38"/>
        </w:numPr>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Are work-planning processes results-based?  If not, suggest ways to re-orientate work planning to focus on results?</w:t>
      </w:r>
    </w:p>
    <w:p w14:paraId="70B6818C" w14:textId="77777777" w:rsidR="00FD4CB4" w:rsidRPr="005C5A57" w:rsidRDefault="00FD4CB4">
      <w:pPr>
        <w:numPr>
          <w:ilvl w:val="0"/>
          <w:numId w:val="38"/>
        </w:numPr>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 xml:space="preserve">Examine the use of the project’s results framework/ logframe as a management tool and review any changes made to it since project start.  </w:t>
      </w:r>
    </w:p>
    <w:p w14:paraId="2494C602" w14:textId="77777777" w:rsidR="00FD4CB4" w:rsidRPr="005C5A57" w:rsidRDefault="00FD4CB4">
      <w:pPr>
        <w:numPr>
          <w:ilvl w:val="0"/>
          <w:numId w:val="38"/>
        </w:numPr>
        <w:jc w:val="both"/>
        <w:rPr>
          <w:rFonts w:asciiTheme="minorHAnsi" w:hAnsiTheme="minorHAnsi" w:cstheme="minorHAnsi"/>
          <w:color w:val="000000"/>
          <w:lang w:val="en-US"/>
        </w:rPr>
      </w:pPr>
      <w:r w:rsidRPr="005C5A57">
        <w:rPr>
          <w:rFonts w:asciiTheme="minorHAnsi" w:hAnsiTheme="minorHAnsi" w:cstheme="minorHAnsi"/>
          <w:color w:val="000000"/>
          <w:lang w:val="en-US"/>
        </w:rPr>
        <w:t xml:space="preserve">Assess the feasibility of completing the proposed activities within the given project timeline (if extension was sought for any project milestone; please consider the revised timelines as well) and make recommendations for extensions, as need be. </w:t>
      </w:r>
    </w:p>
    <w:p w14:paraId="7A7CEECC" w14:textId="77777777" w:rsidR="00FD4CB4" w:rsidRPr="005C5A57" w:rsidRDefault="00FD4CB4" w:rsidP="00D15979">
      <w:pPr>
        <w:jc w:val="both"/>
        <w:rPr>
          <w:rFonts w:asciiTheme="minorHAnsi" w:hAnsiTheme="minorHAnsi" w:cstheme="minorHAnsi"/>
          <w:color w:val="000000" w:themeColor="text1"/>
          <w:sz w:val="32"/>
          <w:szCs w:val="32"/>
          <w:lang w:val="en-US"/>
        </w:rPr>
      </w:pPr>
    </w:p>
    <w:p w14:paraId="25E21188" w14:textId="77777777" w:rsidR="00FD4CB4" w:rsidRPr="005C5A57" w:rsidRDefault="00FD4CB4" w:rsidP="00D15979">
      <w:pPr>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u w:val="single"/>
          <w:lang w:val="en-US"/>
        </w:rPr>
        <w:t>Financing and Co-financing</w:t>
      </w:r>
      <w:r w:rsidRPr="005C5A57">
        <w:rPr>
          <w:rFonts w:asciiTheme="minorHAnsi" w:hAnsiTheme="minorHAnsi" w:cstheme="minorHAnsi"/>
          <w:color w:val="000000" w:themeColor="text1"/>
          <w:lang w:val="en-US"/>
        </w:rPr>
        <w:t>:</w:t>
      </w:r>
    </w:p>
    <w:p w14:paraId="6CC746FA" w14:textId="77777777" w:rsidR="00FD4CB4" w:rsidRPr="005C5A57" w:rsidRDefault="00FD4CB4">
      <w:pPr>
        <w:pStyle w:val="ListParagraph"/>
        <w:numPr>
          <w:ilvl w:val="0"/>
          <w:numId w:val="71"/>
        </w:numPr>
        <w:contextualSpacing w:val="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Consider the financial management of the project, with specific reference to the cost-effectiveness of interventions.</w:t>
      </w:r>
    </w:p>
    <w:p w14:paraId="33FAC3FB" w14:textId="77777777" w:rsidR="00FD4CB4" w:rsidRPr="005C5A57" w:rsidRDefault="00FD4CB4">
      <w:pPr>
        <w:pStyle w:val="ListParagraph"/>
        <w:numPr>
          <w:ilvl w:val="0"/>
          <w:numId w:val="71"/>
        </w:numPr>
        <w:contextualSpacing w:val="0"/>
        <w:jc w:val="both"/>
        <w:rPr>
          <w:rFonts w:asciiTheme="minorHAnsi" w:eastAsiaTheme="minorHAnsi" w:hAnsiTheme="minorHAnsi" w:cstheme="minorHAnsi"/>
          <w:sz w:val="22"/>
          <w:szCs w:val="22"/>
          <w:lang w:val="en-US"/>
        </w:rPr>
      </w:pPr>
      <w:r w:rsidRPr="005C5A57">
        <w:rPr>
          <w:rFonts w:asciiTheme="minorHAnsi" w:eastAsiaTheme="minorHAnsi" w:hAnsiTheme="minorHAnsi" w:cstheme="minorHAnsi"/>
          <w:sz w:val="22"/>
          <w:szCs w:val="22"/>
          <w:lang w:val="en-US"/>
        </w:rPr>
        <w:t>Review the changes to fund allocations as a result of budget revisions and assess the appropriateness and relevance of such revisions.</w:t>
      </w:r>
      <w:r w:rsidRPr="005C5A57">
        <w:rPr>
          <w:rFonts w:asciiTheme="minorHAnsi" w:hAnsiTheme="minorHAnsi" w:cstheme="minorHAnsi"/>
          <w:color w:val="000000" w:themeColor="text1"/>
          <w:lang w:val="en-US"/>
        </w:rPr>
        <w:t xml:space="preserve">  </w:t>
      </w:r>
    </w:p>
    <w:p w14:paraId="363D4209" w14:textId="77777777" w:rsidR="00FD4CB4" w:rsidRPr="005C5A57" w:rsidRDefault="00FD4CB4">
      <w:pPr>
        <w:pStyle w:val="ListParagraph"/>
        <w:numPr>
          <w:ilvl w:val="0"/>
          <w:numId w:val="71"/>
        </w:numPr>
        <w:contextualSpacing w:val="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Have project resources been utilized in the most economical, effective and equitable ways possible (considering value for money; absorption rate; commitments versus disbursements and projected commitments; co-financing; etc.)?</w:t>
      </w:r>
    </w:p>
    <w:p w14:paraId="671B228B" w14:textId="77777777" w:rsidR="00FD4CB4" w:rsidRPr="005C5A57" w:rsidRDefault="00FD4CB4">
      <w:pPr>
        <w:pStyle w:val="ListParagraph"/>
        <w:numPr>
          <w:ilvl w:val="0"/>
          <w:numId w:val="71"/>
        </w:numPr>
        <w:contextualSpacing w:val="0"/>
        <w:jc w:val="both"/>
        <w:rPr>
          <w:rFonts w:asciiTheme="minorHAnsi" w:hAnsiTheme="minorHAnsi" w:cstheme="minorHAnsi"/>
          <w:color w:val="000000" w:themeColor="text1"/>
          <w:sz w:val="22"/>
          <w:szCs w:val="22"/>
          <w:lang w:val="en-US"/>
        </w:rPr>
      </w:pPr>
      <w:r w:rsidRPr="005C5A57">
        <w:rPr>
          <w:rFonts w:asciiTheme="minorHAnsi" w:eastAsiaTheme="minorHAnsi" w:hAnsiTheme="minorHAnsi" w:cstheme="minorHAnsi"/>
          <w:color w:val="000000" w:themeColor="text1"/>
          <w:sz w:val="22"/>
          <w:szCs w:val="22"/>
          <w:lang w:val="en-US"/>
        </w:rPr>
        <w:t>Does the project have the appropriate financial controls, including reporting and planning, that allow management to make informed decisions regarding the budget and allow for timely flow of funds?</w:t>
      </w:r>
    </w:p>
    <w:p w14:paraId="17090F15" w14:textId="77777777" w:rsidR="00FD4CB4" w:rsidRPr="005C5A57" w:rsidRDefault="00FD4CB4">
      <w:pPr>
        <w:pStyle w:val="ListParagraph"/>
        <w:numPr>
          <w:ilvl w:val="0"/>
          <w:numId w:val="71"/>
        </w:numPr>
        <w:contextualSpacing w:val="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 xml:space="preserve">Informed by the co-financing monitoring table to be filled out, provide commentary on co-financing: is co-financing being used strategically to help the objectives of the project? Comment on the use of different financial streams (parallel, leveraged, mobilized finance), as applicable in the context of the </w:t>
      </w:r>
      <w:r w:rsidRPr="005C5A57">
        <w:rPr>
          <w:rFonts w:asciiTheme="minorHAnsi" w:hAnsiTheme="minorHAnsi" w:cstheme="minorHAnsi"/>
          <w:color w:val="000000" w:themeColor="text1"/>
          <w:sz w:val="22"/>
          <w:szCs w:val="22"/>
          <w:lang w:val="en-US"/>
        </w:rPr>
        <w:lastRenderedPageBreak/>
        <w:t>project – see GCF policy on co-finance</w:t>
      </w:r>
      <w:r w:rsidRPr="005C5A57">
        <w:rPr>
          <w:rStyle w:val="FootnoteReference"/>
          <w:rFonts w:asciiTheme="minorHAnsi" w:hAnsiTheme="minorHAnsi" w:cstheme="minorHAnsi"/>
          <w:color w:val="000000" w:themeColor="text1"/>
          <w:sz w:val="22"/>
          <w:szCs w:val="22"/>
          <w:lang w:val="en-US"/>
        </w:rPr>
        <w:footnoteReference w:id="35"/>
      </w:r>
      <w:r w:rsidRPr="005C5A57">
        <w:rPr>
          <w:rFonts w:asciiTheme="minorHAnsi" w:hAnsiTheme="minorHAnsi" w:cstheme="minorHAnsi"/>
          <w:color w:val="000000" w:themeColor="text1"/>
          <w:sz w:val="22"/>
          <w:szCs w:val="22"/>
          <w:lang w:val="en-US"/>
        </w:rPr>
        <w:t>. Discuss whether co-finance related conditions and covenants, as listed in the FAA, have been fulfilled, as applicable.</w:t>
      </w:r>
    </w:p>
    <w:p w14:paraId="51945146" w14:textId="77777777" w:rsidR="00FD4CB4" w:rsidRPr="005C5A57" w:rsidRDefault="00FD4CB4">
      <w:pPr>
        <w:pStyle w:val="ListParagraph"/>
        <w:numPr>
          <w:ilvl w:val="0"/>
          <w:numId w:val="71"/>
        </w:numPr>
        <w:contextualSpacing w:val="0"/>
        <w:jc w:val="both"/>
        <w:rPr>
          <w:rFonts w:asciiTheme="minorHAnsi" w:eastAsiaTheme="minorHAnsi" w:hAnsiTheme="minorHAnsi" w:cstheme="minorHAnsi"/>
          <w:sz w:val="22"/>
          <w:szCs w:val="22"/>
          <w:lang w:val="en-US"/>
        </w:rPr>
      </w:pPr>
      <w:r w:rsidRPr="005C5A57">
        <w:rPr>
          <w:rFonts w:asciiTheme="minorHAnsi" w:eastAsiaTheme="minorHAnsi" w:hAnsiTheme="minorHAnsi" w:cstheme="minorHAnsi"/>
          <w:sz w:val="22"/>
          <w:szCs w:val="22"/>
          <w:lang w:val="en-US"/>
        </w:rPr>
        <w:t xml:space="preserve">Conduct an analysis of materialized co-financing and implications for project scope and results. If co-finance is not materialising as planned (timing and/or amount), assess mitigation measures, and discuss the impact of that on the project and results on the ground.  </w:t>
      </w:r>
    </w:p>
    <w:p w14:paraId="41FED08F" w14:textId="77777777" w:rsidR="00FD4CB4" w:rsidRPr="005C5A57" w:rsidRDefault="00FD4CB4">
      <w:pPr>
        <w:pStyle w:val="ListParagraph"/>
        <w:numPr>
          <w:ilvl w:val="0"/>
          <w:numId w:val="71"/>
        </w:numPr>
        <w:contextualSpacing w:val="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Assess factors that contributed to low/high expenditure rate and impact on the project</w:t>
      </w:r>
    </w:p>
    <w:p w14:paraId="6793C787" w14:textId="77777777" w:rsidR="00FD4CB4" w:rsidRPr="005C5A57" w:rsidRDefault="00FD4CB4" w:rsidP="00D15979">
      <w:pPr>
        <w:pStyle w:val="ListParagraph"/>
        <w:ind w:left="360"/>
        <w:rPr>
          <w:rFonts w:asciiTheme="minorHAnsi" w:hAnsiTheme="minorHAnsi" w:cstheme="minorHAnsi"/>
          <w:color w:val="000000" w:themeColor="text1"/>
          <w:sz w:val="22"/>
          <w:szCs w:val="22"/>
          <w:lang w:val="en-US"/>
        </w:rPr>
      </w:pPr>
    </w:p>
    <w:p w14:paraId="2B5A6E1F" w14:textId="77777777" w:rsidR="00FD4CB4" w:rsidRPr="005C5A57" w:rsidRDefault="00FD4CB4" w:rsidP="00D15979">
      <w:pPr>
        <w:rPr>
          <w:rFonts w:asciiTheme="minorHAnsi" w:hAnsiTheme="minorHAnsi" w:cstheme="minorHAnsi"/>
          <w:color w:val="000000" w:themeColor="text1"/>
          <w:u w:val="single"/>
          <w:lang w:val="en-US"/>
        </w:rPr>
      </w:pPr>
      <w:r w:rsidRPr="005C5A57">
        <w:rPr>
          <w:rFonts w:asciiTheme="minorHAnsi" w:hAnsiTheme="minorHAnsi" w:cstheme="minorHAnsi"/>
          <w:color w:val="000000" w:themeColor="text1"/>
          <w:u w:val="single"/>
          <w:lang w:val="en-US"/>
        </w:rPr>
        <w:t>Coherence in climate finance delivery with other multilateral entities</w:t>
      </w:r>
    </w:p>
    <w:p w14:paraId="473F5A34" w14:textId="77777777" w:rsidR="00FD4CB4" w:rsidRPr="005C5A57" w:rsidRDefault="00FD4CB4">
      <w:pPr>
        <w:pStyle w:val="ListParagraph"/>
        <w:numPr>
          <w:ilvl w:val="0"/>
          <w:numId w:val="81"/>
        </w:numPr>
        <w:ind w:left="36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Who are the partners of the project and how strategic are they in terms of capacities and commitment?</w:t>
      </w:r>
    </w:p>
    <w:p w14:paraId="6474468B" w14:textId="77777777" w:rsidR="00FD4CB4" w:rsidRPr="005C5A57" w:rsidRDefault="00FD4CB4">
      <w:pPr>
        <w:pStyle w:val="ListParagraph"/>
        <w:numPr>
          <w:ilvl w:val="0"/>
          <w:numId w:val="81"/>
        </w:numPr>
        <w:ind w:left="36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Is there coherence and complementarity by the project with other actors for local other climate change interventions?</w:t>
      </w:r>
    </w:p>
    <w:p w14:paraId="5BC3318A" w14:textId="77777777" w:rsidR="00FD4CB4" w:rsidRPr="005C5A57" w:rsidRDefault="00FD4CB4">
      <w:pPr>
        <w:pStyle w:val="ListParagraph"/>
        <w:numPr>
          <w:ilvl w:val="0"/>
          <w:numId w:val="81"/>
        </w:numPr>
        <w:ind w:left="36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 xml:space="preserve">To what extent has the project complimented other on-going local level initiatives (by stakeholders, donors, governments) on climate change adaptation or mitigation efforts? </w:t>
      </w:r>
    </w:p>
    <w:p w14:paraId="6A505C50" w14:textId="77777777" w:rsidR="00FD4CB4" w:rsidRPr="005C5A57" w:rsidRDefault="00FD4CB4">
      <w:pPr>
        <w:pStyle w:val="ListParagraph"/>
        <w:numPr>
          <w:ilvl w:val="0"/>
          <w:numId w:val="81"/>
        </w:numPr>
        <w:ind w:left="36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How has the project contributed to achieving stronger and more coherent integration of shift to low emission sustainable development pathways and/or increased climate resilient sustainable development (GCF RMF/PMF Paradigm Shift objectives)? Please provide concrete examples and make specific suggestions on how to enhance these roles going forward.</w:t>
      </w:r>
    </w:p>
    <w:p w14:paraId="27F25975" w14:textId="77777777" w:rsidR="00FD4CB4" w:rsidRPr="005C5A57" w:rsidRDefault="00FD4CB4" w:rsidP="00D15979">
      <w:pPr>
        <w:pStyle w:val="ListParagraph"/>
        <w:ind w:left="360"/>
        <w:rPr>
          <w:rFonts w:asciiTheme="minorHAnsi" w:hAnsiTheme="minorHAnsi" w:cstheme="minorHAnsi"/>
          <w:color w:val="000000" w:themeColor="text1"/>
          <w:sz w:val="22"/>
          <w:szCs w:val="22"/>
          <w:lang w:val="en-US"/>
        </w:rPr>
      </w:pPr>
    </w:p>
    <w:p w14:paraId="175EA2AA" w14:textId="77777777" w:rsidR="00FD4CB4" w:rsidRPr="005C5A57" w:rsidRDefault="00FD4CB4" w:rsidP="00D15979">
      <w:pPr>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u w:val="single"/>
          <w:lang w:val="en-US"/>
        </w:rPr>
        <w:t>Project-level Monitoring and Evaluation Systems</w:t>
      </w:r>
      <w:r w:rsidRPr="005C5A57">
        <w:rPr>
          <w:rFonts w:asciiTheme="minorHAnsi" w:hAnsiTheme="minorHAnsi" w:cstheme="minorHAnsi"/>
          <w:color w:val="000000" w:themeColor="text1"/>
          <w:lang w:val="en-US"/>
        </w:rPr>
        <w:t>:</w:t>
      </w:r>
    </w:p>
    <w:p w14:paraId="24932056" w14:textId="77777777" w:rsidR="00FD4CB4" w:rsidRPr="005C5A57" w:rsidRDefault="00FD4CB4">
      <w:pPr>
        <w:numPr>
          <w:ilvl w:val="0"/>
          <w:numId w:val="39"/>
        </w:numPr>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Review the monitoring tools currently being used:  Do they provide the necessary information? Do they involve key partners? Do they use existing information? Are they efficient? Are they cost-effective? Are additional tools required? How could they be made more participatory and inclusive?</w:t>
      </w:r>
    </w:p>
    <w:p w14:paraId="3B4C4F25" w14:textId="77777777" w:rsidR="00FD4CB4" w:rsidRPr="005C5A57" w:rsidRDefault="00FD4CB4">
      <w:pPr>
        <w:numPr>
          <w:ilvl w:val="0"/>
          <w:numId w:val="39"/>
        </w:numPr>
        <w:jc w:val="both"/>
        <w:rPr>
          <w:rFonts w:asciiTheme="minorHAnsi" w:hAnsiTheme="minorHAnsi" w:cstheme="minorHAnsi"/>
          <w:color w:val="000000"/>
          <w:lang w:val="en-US"/>
        </w:rPr>
      </w:pPr>
      <w:r w:rsidRPr="005C5A57">
        <w:rPr>
          <w:rFonts w:asciiTheme="minorHAnsi" w:hAnsiTheme="minorHAnsi" w:cstheme="minorHAnsi"/>
          <w:color w:val="000000"/>
          <w:lang w:val="en-US"/>
        </w:rPr>
        <w:t>Discuss any quality assuring mechanisms being used (e.g. ISO standard, government accreditations, international certificates, etc.)</w:t>
      </w:r>
    </w:p>
    <w:p w14:paraId="7985185A" w14:textId="77777777" w:rsidR="00FD4CB4" w:rsidRPr="005C5A57" w:rsidRDefault="00FD4CB4">
      <w:pPr>
        <w:pStyle w:val="ListParagraph"/>
        <w:numPr>
          <w:ilvl w:val="0"/>
          <w:numId w:val="39"/>
        </w:numPr>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Is project reporting and information generated by the project linked to national SDGs, NDC and other national reporting systems?</w:t>
      </w:r>
    </w:p>
    <w:p w14:paraId="020433B4" w14:textId="77777777" w:rsidR="00FD4CB4" w:rsidRPr="005C5A57" w:rsidRDefault="00FD4CB4">
      <w:pPr>
        <w:numPr>
          <w:ilvl w:val="0"/>
          <w:numId w:val="39"/>
        </w:numPr>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Examine the financial management of the project monitoring and evaluation budget.  Are sufficient resources being allocated to monitoring and evaluation? Are these resources being allocated effectively?</w:t>
      </w:r>
    </w:p>
    <w:p w14:paraId="76402F5E" w14:textId="77777777" w:rsidR="00FD4CB4" w:rsidRPr="005C5A57" w:rsidRDefault="00FD4CB4" w:rsidP="00D15979">
      <w:pPr>
        <w:ind w:left="360"/>
        <w:jc w:val="both"/>
        <w:rPr>
          <w:rFonts w:asciiTheme="minorHAnsi" w:hAnsiTheme="minorHAnsi" w:cstheme="minorHAnsi"/>
          <w:color w:val="000000" w:themeColor="text1"/>
          <w:lang w:val="en-US"/>
        </w:rPr>
      </w:pPr>
    </w:p>
    <w:p w14:paraId="17662516" w14:textId="77777777" w:rsidR="00FD4CB4" w:rsidRPr="005C5A57" w:rsidRDefault="00FD4CB4" w:rsidP="00D15979">
      <w:pPr>
        <w:jc w:val="both"/>
        <w:rPr>
          <w:rFonts w:asciiTheme="minorHAnsi" w:hAnsiTheme="minorHAnsi" w:cstheme="minorHAnsi"/>
          <w:color w:val="000000" w:themeColor="text1"/>
          <w:u w:val="single"/>
          <w:lang w:val="en-US"/>
        </w:rPr>
      </w:pPr>
      <w:r w:rsidRPr="005C5A57">
        <w:rPr>
          <w:rFonts w:asciiTheme="minorHAnsi" w:hAnsiTheme="minorHAnsi" w:cstheme="minorHAnsi"/>
          <w:color w:val="000000" w:themeColor="text1"/>
          <w:u w:val="single"/>
          <w:lang w:val="en-US"/>
        </w:rPr>
        <w:t>Stakeholder Engagement:</w:t>
      </w:r>
    </w:p>
    <w:p w14:paraId="44A971D1" w14:textId="77777777" w:rsidR="00FD4CB4" w:rsidRPr="005C5A57" w:rsidRDefault="00FD4CB4">
      <w:pPr>
        <w:numPr>
          <w:ilvl w:val="0"/>
          <w:numId w:val="31"/>
        </w:numPr>
        <w:ind w:left="360"/>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Project management: Has the project developed and leveraged the necessary and appropriate partnerships with direct and tangential stakeholders?</w:t>
      </w:r>
    </w:p>
    <w:p w14:paraId="33803AF0" w14:textId="77777777" w:rsidR="00FD4CB4" w:rsidRPr="005C5A57" w:rsidRDefault="00FD4CB4">
      <w:pPr>
        <w:numPr>
          <w:ilvl w:val="0"/>
          <w:numId w:val="31"/>
        </w:numPr>
        <w:ind w:left="360"/>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Participation and country-driven processes: Do local and national government stakeholders support the objectives of the project?  Do they continue to have an active role in project decision-making that supports efficient and effective project implementation?</w:t>
      </w:r>
    </w:p>
    <w:p w14:paraId="5961E520" w14:textId="77777777" w:rsidR="00FD4CB4" w:rsidRPr="005C5A57" w:rsidRDefault="00FD4CB4">
      <w:pPr>
        <w:numPr>
          <w:ilvl w:val="0"/>
          <w:numId w:val="31"/>
        </w:numPr>
        <w:ind w:left="360"/>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Participation and public awareness: To what extent has stakeholder involvement and public awareness contributed to the progress towards achievement of project objectives?</w:t>
      </w:r>
    </w:p>
    <w:p w14:paraId="1B9FD199" w14:textId="77777777" w:rsidR="00FD4CB4" w:rsidRPr="005C5A57" w:rsidRDefault="00FD4CB4">
      <w:pPr>
        <w:numPr>
          <w:ilvl w:val="0"/>
          <w:numId w:val="31"/>
        </w:numPr>
        <w:ind w:left="360"/>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 xml:space="preserve">Is a grievance mechanism in place?  If so, assess its effectiveness </w:t>
      </w:r>
    </w:p>
    <w:p w14:paraId="5D388D4F" w14:textId="77777777" w:rsidR="00FD4CB4" w:rsidRPr="005C5A57" w:rsidRDefault="00FD4CB4" w:rsidP="00D15979">
      <w:pPr>
        <w:jc w:val="both"/>
        <w:rPr>
          <w:rFonts w:asciiTheme="minorHAnsi" w:hAnsiTheme="minorHAnsi" w:cstheme="minorHAnsi"/>
          <w:color w:val="000000" w:themeColor="text1"/>
          <w:u w:val="single"/>
          <w:lang w:val="en-US"/>
        </w:rPr>
      </w:pPr>
    </w:p>
    <w:p w14:paraId="5D91E86A" w14:textId="77777777" w:rsidR="00FD4CB4" w:rsidRPr="005C5A57" w:rsidRDefault="00FD4CB4" w:rsidP="00D15979">
      <w:pPr>
        <w:tabs>
          <w:tab w:val="left" w:pos="0"/>
        </w:tabs>
        <w:rPr>
          <w:rFonts w:asciiTheme="minorHAnsi" w:hAnsiTheme="minorHAnsi" w:cstheme="minorHAnsi"/>
          <w:bCs/>
          <w:color w:val="000000" w:themeColor="text1"/>
          <w:u w:val="single"/>
          <w:lang w:val="en-US"/>
        </w:rPr>
      </w:pPr>
      <w:r w:rsidRPr="005C5A57">
        <w:rPr>
          <w:rFonts w:asciiTheme="minorHAnsi" w:hAnsiTheme="minorHAnsi" w:cstheme="minorHAnsi"/>
          <w:bCs/>
          <w:color w:val="000000" w:themeColor="text1"/>
          <w:u w:val="single"/>
          <w:lang w:val="en-US"/>
        </w:rPr>
        <w:t>Social and Environmental Standards (Safeguards)</w:t>
      </w:r>
    </w:p>
    <w:p w14:paraId="418E06BF" w14:textId="77777777" w:rsidR="00FD4CB4" w:rsidRPr="005C5A57" w:rsidRDefault="00FD4CB4">
      <w:pPr>
        <w:pStyle w:val="ListParagraph"/>
        <w:numPr>
          <w:ilvl w:val="0"/>
          <w:numId w:val="78"/>
        </w:numPr>
        <w:ind w:left="360"/>
        <w:contextualSpacing w:val="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 xml:space="preserve">Validate the risks identified in the project’s most current SESP/ESIA, and those risks’ ratings; are any revisions needed? </w:t>
      </w:r>
    </w:p>
    <w:p w14:paraId="00A597DF" w14:textId="77777777" w:rsidR="00FD4CB4" w:rsidRPr="005C5A57" w:rsidRDefault="00FD4CB4">
      <w:pPr>
        <w:pStyle w:val="ListParagraph"/>
        <w:numPr>
          <w:ilvl w:val="0"/>
          <w:numId w:val="78"/>
        </w:numPr>
        <w:ind w:left="360"/>
        <w:contextualSpacing w:val="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 xml:space="preserve">Summarize and assess the revisions made since Board Approval (if any) to: </w:t>
      </w:r>
    </w:p>
    <w:p w14:paraId="6BBFE840" w14:textId="77777777" w:rsidR="00FD4CB4" w:rsidRPr="005C5A57" w:rsidRDefault="00FD4CB4">
      <w:pPr>
        <w:pStyle w:val="ListParagraph"/>
        <w:numPr>
          <w:ilvl w:val="1"/>
          <w:numId w:val="78"/>
        </w:numPr>
        <w:ind w:left="900"/>
        <w:contextualSpacing w:val="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lastRenderedPageBreak/>
        <w:t xml:space="preserve">The project’s overall safeguards risk categorization. </w:t>
      </w:r>
    </w:p>
    <w:p w14:paraId="3C3DDFD4" w14:textId="77777777" w:rsidR="00FD4CB4" w:rsidRPr="005C5A57" w:rsidRDefault="00FD4CB4">
      <w:pPr>
        <w:pStyle w:val="ListParagraph"/>
        <w:numPr>
          <w:ilvl w:val="1"/>
          <w:numId w:val="78"/>
        </w:numPr>
        <w:ind w:left="900"/>
        <w:contextualSpacing w:val="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The identified types of risks</w:t>
      </w:r>
      <w:r w:rsidRPr="005C5A57">
        <w:rPr>
          <w:rFonts w:asciiTheme="minorHAnsi" w:hAnsiTheme="minorHAnsi" w:cstheme="minorHAnsi"/>
          <w:color w:val="000000" w:themeColor="text1"/>
          <w:sz w:val="22"/>
          <w:szCs w:val="22"/>
          <w:vertAlign w:val="superscript"/>
          <w:lang w:val="en-US"/>
        </w:rPr>
        <w:footnoteReference w:id="36"/>
      </w:r>
      <w:r w:rsidRPr="005C5A57">
        <w:rPr>
          <w:rFonts w:asciiTheme="minorHAnsi" w:hAnsiTheme="minorHAnsi" w:cstheme="minorHAnsi"/>
          <w:color w:val="000000" w:themeColor="text1"/>
          <w:sz w:val="22"/>
          <w:szCs w:val="22"/>
          <w:lang w:val="en-US"/>
        </w:rPr>
        <w:t xml:space="preserve"> (in the SESP).</w:t>
      </w:r>
    </w:p>
    <w:p w14:paraId="2CC0A1B5" w14:textId="77777777" w:rsidR="00FD4CB4" w:rsidRPr="005C5A57" w:rsidRDefault="00FD4CB4">
      <w:pPr>
        <w:pStyle w:val="ListParagraph"/>
        <w:numPr>
          <w:ilvl w:val="1"/>
          <w:numId w:val="78"/>
        </w:numPr>
        <w:ind w:left="900"/>
        <w:contextualSpacing w:val="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The individual risk ratings (in the SESP)</w:t>
      </w:r>
      <w:r w:rsidRPr="005C5A57">
        <w:rPr>
          <w:rFonts w:asciiTheme="minorHAnsi" w:hAnsiTheme="minorHAnsi" w:cstheme="minorHAnsi"/>
          <w:color w:val="000000" w:themeColor="text1"/>
          <w:sz w:val="22"/>
          <w:szCs w:val="22"/>
          <w:vertAlign w:val="superscript"/>
          <w:lang w:val="en-US"/>
        </w:rPr>
        <w:t xml:space="preserve"> </w:t>
      </w:r>
      <w:r w:rsidRPr="005C5A57">
        <w:rPr>
          <w:rFonts w:asciiTheme="minorHAnsi" w:hAnsiTheme="minorHAnsi" w:cstheme="minorHAnsi"/>
          <w:color w:val="000000" w:themeColor="text1"/>
          <w:sz w:val="22"/>
          <w:szCs w:val="22"/>
          <w:lang w:val="en-US"/>
        </w:rPr>
        <w:t>.</w:t>
      </w:r>
    </w:p>
    <w:p w14:paraId="7508607C" w14:textId="77777777" w:rsidR="00FD4CB4" w:rsidRPr="005C5A57" w:rsidRDefault="00FD4CB4">
      <w:pPr>
        <w:pStyle w:val="ListParagraph"/>
        <w:numPr>
          <w:ilvl w:val="0"/>
          <w:numId w:val="78"/>
        </w:numPr>
        <w:ind w:left="360"/>
        <w:contextualSpacing w:val="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Describe and assess progress made in the implementation of the project’s social and environmental management measures as outlined in the SESP submitted at the Funding Proposal stage (and prepared during implementation, if any), including any revisions to those measures. Such management measures might include Environmental and Social Management Plans (ESMPs) or other management plans, though can also include aspects of a project’s design; refer to Question 6 in the SESP template for a summary of the identified management measures.</w:t>
      </w:r>
    </w:p>
    <w:p w14:paraId="5D6A7D0A" w14:textId="77777777" w:rsidR="00FD4CB4" w:rsidRPr="005C5A57" w:rsidRDefault="00FD4CB4" w:rsidP="00D15979">
      <w:pPr>
        <w:pStyle w:val="ListParagraph"/>
        <w:ind w:left="0"/>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 xml:space="preserve">A given project should be assessed against the version of UNDP’s safeguards policy that was in effect at the time of the project’s approval. </w:t>
      </w:r>
    </w:p>
    <w:p w14:paraId="594BDC8C" w14:textId="77777777" w:rsidR="00FD4CB4" w:rsidRPr="005C5A57" w:rsidRDefault="00FD4CB4" w:rsidP="00D15979">
      <w:pPr>
        <w:jc w:val="both"/>
        <w:rPr>
          <w:rFonts w:asciiTheme="minorHAnsi" w:hAnsiTheme="minorHAnsi" w:cstheme="minorHAnsi"/>
          <w:color w:val="000000" w:themeColor="text1"/>
          <w:u w:val="single"/>
          <w:lang w:val="en-US"/>
        </w:rPr>
      </w:pPr>
    </w:p>
    <w:p w14:paraId="4E58C09F" w14:textId="77777777" w:rsidR="00FD4CB4" w:rsidRPr="005C5A57" w:rsidRDefault="00FD4CB4" w:rsidP="00D15979">
      <w:pPr>
        <w:jc w:val="both"/>
        <w:rPr>
          <w:rFonts w:asciiTheme="minorHAnsi" w:hAnsiTheme="minorHAnsi" w:cstheme="minorHAnsi"/>
          <w:color w:val="000000" w:themeColor="text1"/>
          <w:u w:val="single"/>
          <w:lang w:val="en-US"/>
        </w:rPr>
      </w:pPr>
      <w:r w:rsidRPr="005C5A57">
        <w:rPr>
          <w:rFonts w:asciiTheme="minorHAnsi" w:hAnsiTheme="minorHAnsi" w:cstheme="minorHAnsi"/>
          <w:color w:val="000000" w:themeColor="text1"/>
          <w:u w:val="single"/>
          <w:lang w:val="en-US"/>
        </w:rPr>
        <w:t>Reporting:</w:t>
      </w:r>
    </w:p>
    <w:p w14:paraId="3DE284D4" w14:textId="77777777" w:rsidR="00FD4CB4" w:rsidRPr="005C5A57" w:rsidRDefault="00FD4CB4">
      <w:pPr>
        <w:numPr>
          <w:ilvl w:val="0"/>
          <w:numId w:val="75"/>
        </w:numPr>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Assess how adaptive management changes have been reported by the project management and shared with the Project Board.</w:t>
      </w:r>
    </w:p>
    <w:p w14:paraId="360E9687" w14:textId="77777777" w:rsidR="00FD4CB4" w:rsidRPr="005C5A57" w:rsidRDefault="00FD4CB4">
      <w:pPr>
        <w:numPr>
          <w:ilvl w:val="0"/>
          <w:numId w:val="75"/>
        </w:numPr>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Assess how well the Project Team and partners undertake and fulfil GCF reporting requirements (i.e. how have they addressed poorly-rated APRs, if applicable?)</w:t>
      </w:r>
    </w:p>
    <w:p w14:paraId="68B186E4" w14:textId="77777777" w:rsidR="00FD4CB4" w:rsidRPr="005C5A57" w:rsidRDefault="00FD4CB4">
      <w:pPr>
        <w:numPr>
          <w:ilvl w:val="0"/>
          <w:numId w:val="75"/>
        </w:numPr>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Assess how lessons derived from the adaptive management process have been documented, shared with key partners and internalized by partners.</w:t>
      </w:r>
    </w:p>
    <w:p w14:paraId="7D90CE76" w14:textId="77777777" w:rsidR="00FD4CB4" w:rsidRPr="005C5A57" w:rsidRDefault="00FD4CB4">
      <w:pPr>
        <w:numPr>
          <w:ilvl w:val="0"/>
          <w:numId w:val="75"/>
        </w:numPr>
        <w:jc w:val="both"/>
        <w:rPr>
          <w:rFonts w:asciiTheme="minorHAnsi" w:hAnsiTheme="minorHAnsi" w:cstheme="minorHAnsi"/>
          <w:color w:val="000000"/>
          <w:lang w:val="en-US"/>
        </w:rPr>
      </w:pPr>
      <w:r w:rsidRPr="005C5A57">
        <w:rPr>
          <w:rFonts w:asciiTheme="minorHAnsi" w:hAnsiTheme="minorHAnsi" w:cstheme="minorHAnsi"/>
          <w:color w:val="000000"/>
          <w:lang w:val="en-US"/>
        </w:rPr>
        <w:t>Assess the efficiency, timeliness, and adequacy of reporting requirements</w:t>
      </w:r>
    </w:p>
    <w:p w14:paraId="374D8BD0" w14:textId="77777777" w:rsidR="00FD4CB4" w:rsidRPr="005C5A57" w:rsidRDefault="00FD4CB4" w:rsidP="00D15979">
      <w:pPr>
        <w:jc w:val="both"/>
        <w:rPr>
          <w:rFonts w:asciiTheme="minorHAnsi" w:hAnsiTheme="minorHAnsi" w:cstheme="minorHAnsi"/>
          <w:color w:val="000000" w:themeColor="text1"/>
          <w:lang w:val="en-US"/>
        </w:rPr>
      </w:pPr>
    </w:p>
    <w:p w14:paraId="34F989A6" w14:textId="77777777" w:rsidR="00FD4CB4" w:rsidRPr="005C5A57" w:rsidRDefault="00FD4CB4" w:rsidP="00D15979">
      <w:pPr>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u w:val="single"/>
          <w:lang w:val="en-US"/>
        </w:rPr>
        <w:t>Communications</w:t>
      </w:r>
      <w:r w:rsidRPr="005C5A57">
        <w:rPr>
          <w:rFonts w:asciiTheme="minorHAnsi" w:hAnsiTheme="minorHAnsi" w:cstheme="minorHAnsi"/>
          <w:color w:val="000000" w:themeColor="text1"/>
          <w:lang w:val="en-US"/>
        </w:rPr>
        <w:t>:</w:t>
      </w:r>
    </w:p>
    <w:p w14:paraId="64226C09" w14:textId="77777777" w:rsidR="00FD4CB4" w:rsidRPr="005C5A57" w:rsidRDefault="00FD4CB4">
      <w:pPr>
        <w:pStyle w:val="ListParagraph"/>
        <w:numPr>
          <w:ilvl w:val="0"/>
          <w:numId w:val="76"/>
        </w:numPr>
        <w:contextualSpacing w:val="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Review internal project communication with stakeholders: Is communication regular and effective? Are there key stakeholders left out of communication? Are there feedback mechanisms when communication is received? Does this communication with stakeholders contribute to their awareness of project outcomes and activities and investment in the sustainability of project results?</w:t>
      </w:r>
    </w:p>
    <w:p w14:paraId="17978118" w14:textId="77777777" w:rsidR="00FD4CB4" w:rsidRPr="005C5A57" w:rsidRDefault="00FD4CB4">
      <w:pPr>
        <w:pStyle w:val="ListParagraph"/>
        <w:numPr>
          <w:ilvl w:val="0"/>
          <w:numId w:val="76"/>
        </w:numPr>
        <w:contextualSpacing w:val="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 xml:space="preserve">Review external project communication: Are proper means of communication established or being established to express the project progress and intended impact to the public (is there a web presence, for example? Or </w:t>
      </w:r>
      <w:r w:rsidRPr="005C5A57">
        <w:rPr>
          <w:rFonts w:asciiTheme="minorHAnsi" w:eastAsiaTheme="minorHAnsi" w:hAnsiTheme="minorHAnsi" w:cstheme="minorHAnsi"/>
          <w:color w:val="000000" w:themeColor="text1"/>
          <w:sz w:val="22"/>
          <w:szCs w:val="22"/>
          <w:lang w:val="en-US"/>
        </w:rPr>
        <w:t>did the project implement appropriate outreach and public awareness campaigns?</w:t>
      </w:r>
      <w:r w:rsidRPr="005C5A57">
        <w:rPr>
          <w:rFonts w:asciiTheme="minorHAnsi" w:hAnsiTheme="minorHAnsi" w:cstheme="minorHAnsi"/>
          <w:color w:val="000000" w:themeColor="text1"/>
          <w:sz w:val="22"/>
          <w:szCs w:val="22"/>
          <w:lang w:val="en-US"/>
        </w:rPr>
        <w:t>)</w:t>
      </w:r>
    </w:p>
    <w:p w14:paraId="2A4037CF" w14:textId="77777777" w:rsidR="00FD4CB4" w:rsidRPr="005C5A57" w:rsidRDefault="00FD4CB4">
      <w:pPr>
        <w:pStyle w:val="ListParagraph"/>
        <w:numPr>
          <w:ilvl w:val="0"/>
          <w:numId w:val="76"/>
        </w:numPr>
        <w:contextualSpacing w:val="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 xml:space="preserve">For reporting purposes, write one half-page paragraph that summarizes the project’s progress towards results in terms of contribution to sustainable development benefits, as well as global environmental benefits. </w:t>
      </w:r>
    </w:p>
    <w:p w14:paraId="7CA9BB9D" w14:textId="77777777" w:rsidR="00FD4CB4" w:rsidRPr="005C5A57" w:rsidRDefault="00FD4CB4" w:rsidP="00D15979">
      <w:pPr>
        <w:jc w:val="both"/>
        <w:rPr>
          <w:rFonts w:asciiTheme="minorHAnsi" w:hAnsiTheme="minorHAnsi" w:cstheme="minorHAnsi"/>
          <w:color w:val="000000" w:themeColor="text1"/>
          <w:u w:val="single"/>
          <w:lang w:val="en-US"/>
        </w:rPr>
      </w:pPr>
    </w:p>
    <w:p w14:paraId="168F77D0" w14:textId="77777777" w:rsidR="00FD4CB4" w:rsidRPr="005C5A57" w:rsidRDefault="00FD4CB4" w:rsidP="00D15979">
      <w:pPr>
        <w:tabs>
          <w:tab w:val="left" w:pos="0"/>
        </w:tabs>
        <w:rPr>
          <w:rFonts w:asciiTheme="minorHAnsi" w:hAnsiTheme="minorHAnsi" w:cstheme="minorHAnsi"/>
          <w:b/>
          <w:color w:val="000000" w:themeColor="text1"/>
          <w:lang w:val="en-US"/>
        </w:rPr>
      </w:pPr>
      <w:r w:rsidRPr="005C5A57">
        <w:rPr>
          <w:rFonts w:asciiTheme="minorHAnsi" w:hAnsiTheme="minorHAnsi" w:cstheme="minorHAnsi"/>
          <w:b/>
          <w:color w:val="000000" w:themeColor="text1"/>
          <w:lang w:val="en-US"/>
        </w:rPr>
        <w:t>v.   Sustainability</w:t>
      </w:r>
    </w:p>
    <w:p w14:paraId="18F4311E" w14:textId="77777777" w:rsidR="00FD4CB4" w:rsidRPr="005C5A57" w:rsidRDefault="00FD4CB4">
      <w:pPr>
        <w:pStyle w:val="ListParagraph"/>
        <w:numPr>
          <w:ilvl w:val="0"/>
          <w:numId w:val="78"/>
        </w:numPr>
        <w:ind w:left="360"/>
        <w:contextualSpacing w:val="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 xml:space="preserve">Validate whether the risks identified in the FAA and Funding proposal, APRs and the ATLAS Risk Management Module are the most important and whether the risk ratings applied are appropriate and up to date. If not, explain why. </w:t>
      </w:r>
    </w:p>
    <w:p w14:paraId="6B0D1B78" w14:textId="77777777" w:rsidR="00FD4CB4" w:rsidRPr="005C5A57" w:rsidRDefault="00FD4CB4">
      <w:pPr>
        <w:pStyle w:val="ListParagraph"/>
        <w:numPr>
          <w:ilvl w:val="0"/>
          <w:numId w:val="78"/>
        </w:numPr>
        <w:ind w:left="360"/>
        <w:contextualSpacing w:val="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In addition, assess the following risks to sustainability:</w:t>
      </w:r>
    </w:p>
    <w:p w14:paraId="70E3C70C" w14:textId="77777777" w:rsidR="00FD4CB4" w:rsidRPr="005C5A57" w:rsidRDefault="00FD4CB4" w:rsidP="00D15979">
      <w:pPr>
        <w:ind w:left="360"/>
        <w:jc w:val="both"/>
        <w:rPr>
          <w:rFonts w:asciiTheme="minorHAnsi" w:hAnsiTheme="minorHAnsi" w:cstheme="minorHAnsi"/>
          <w:color w:val="000000" w:themeColor="text1"/>
          <w:lang w:val="en-US"/>
        </w:rPr>
      </w:pPr>
    </w:p>
    <w:p w14:paraId="6D580C52" w14:textId="77777777" w:rsidR="00FD4CB4" w:rsidRPr="005C5A57" w:rsidRDefault="00FD4CB4" w:rsidP="00D15979">
      <w:pPr>
        <w:contextualSpacing/>
        <w:rPr>
          <w:rFonts w:asciiTheme="minorHAnsi" w:hAnsiTheme="minorHAnsi" w:cstheme="minorHAnsi"/>
          <w:color w:val="000000" w:themeColor="text1"/>
          <w:lang w:val="en-US"/>
        </w:rPr>
      </w:pPr>
      <w:r w:rsidRPr="005C5A57">
        <w:rPr>
          <w:rFonts w:asciiTheme="minorHAnsi" w:hAnsiTheme="minorHAnsi" w:cstheme="minorHAnsi"/>
          <w:color w:val="000000" w:themeColor="text1"/>
          <w:u w:val="single"/>
          <w:lang w:val="en-US"/>
        </w:rPr>
        <w:t>Financial risks to sustainability:</w:t>
      </w:r>
      <w:r w:rsidRPr="005C5A57">
        <w:rPr>
          <w:rFonts w:asciiTheme="minorHAnsi" w:hAnsiTheme="minorHAnsi" w:cstheme="minorHAnsi"/>
          <w:color w:val="000000" w:themeColor="text1"/>
          <w:lang w:val="en-US"/>
        </w:rPr>
        <w:t xml:space="preserve"> </w:t>
      </w:r>
    </w:p>
    <w:p w14:paraId="65DD9475" w14:textId="77777777" w:rsidR="00FD4CB4" w:rsidRPr="005C5A57" w:rsidRDefault="00FD4CB4">
      <w:pPr>
        <w:pStyle w:val="ListParagraph"/>
        <w:numPr>
          <w:ilvl w:val="0"/>
          <w:numId w:val="79"/>
        </w:numPr>
        <w:ind w:left="36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lastRenderedPageBreak/>
        <w:t>What is the likelihood of financial and economic resources not being available once the GCF assistance ends (consider potential resources can be from multiple sources, such as the public and private sectors, income generating activities, and other funding that will be adequate financial resources for sustaining project’s outcomes)?</w:t>
      </w:r>
    </w:p>
    <w:p w14:paraId="00953149" w14:textId="77777777" w:rsidR="00FD4CB4" w:rsidRPr="005C5A57" w:rsidRDefault="00FD4CB4" w:rsidP="00D15979">
      <w:pPr>
        <w:contextualSpacing/>
        <w:rPr>
          <w:rFonts w:asciiTheme="minorHAnsi" w:hAnsiTheme="minorHAnsi" w:cstheme="minorHAnsi"/>
          <w:color w:val="000000" w:themeColor="text1"/>
          <w:lang w:val="en-US"/>
        </w:rPr>
      </w:pPr>
    </w:p>
    <w:p w14:paraId="76907CC2" w14:textId="77777777" w:rsidR="00FD4CB4" w:rsidRPr="005C5A57" w:rsidRDefault="00FD4CB4" w:rsidP="00D15979">
      <w:pPr>
        <w:rPr>
          <w:rFonts w:asciiTheme="minorHAnsi" w:hAnsiTheme="minorHAnsi" w:cstheme="minorHAnsi"/>
          <w:color w:val="000000" w:themeColor="text1"/>
          <w:lang w:val="en-US"/>
        </w:rPr>
      </w:pPr>
      <w:r w:rsidRPr="005C5A57">
        <w:rPr>
          <w:rFonts w:asciiTheme="minorHAnsi" w:hAnsiTheme="minorHAnsi" w:cstheme="minorHAnsi"/>
          <w:color w:val="000000" w:themeColor="text1"/>
          <w:u w:val="single"/>
          <w:lang w:val="en-US"/>
        </w:rPr>
        <w:t>Socio-economic risks to sustainability:</w:t>
      </w:r>
      <w:r w:rsidRPr="005C5A57">
        <w:rPr>
          <w:rFonts w:asciiTheme="minorHAnsi" w:hAnsiTheme="minorHAnsi" w:cstheme="minorHAnsi"/>
          <w:color w:val="000000" w:themeColor="text1"/>
          <w:lang w:val="en-US"/>
        </w:rPr>
        <w:t xml:space="preserve"> </w:t>
      </w:r>
    </w:p>
    <w:p w14:paraId="200F0402" w14:textId="77777777" w:rsidR="00FD4CB4" w:rsidRPr="005C5A57" w:rsidRDefault="00FD4CB4">
      <w:pPr>
        <w:pStyle w:val="ListParagraph"/>
        <w:numPr>
          <w:ilvl w:val="0"/>
          <w:numId w:val="79"/>
        </w:numPr>
        <w:ind w:left="360"/>
        <w:contextualSpacing w:val="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Are there any social or political risks that may jeopardize sustainability of project outcomes? What is the risk that the level of stakeholder ownership (including ownership by governments and other key stakeholders) will be insufficient to allow for the project outcomes/benefits to be sustained? Do the various key stakeholders see that it is in their interest that the project benefits continue to flow? Is there sufficient public / stakeholder awareness in support of the long term objectives of the project? Are lessons learned being documented by the Project Team on a continual basis and shared/ transferred to appropriate parties who could learn from the project and potentially replicate and/or scale it in the future?</w:t>
      </w:r>
    </w:p>
    <w:p w14:paraId="7B198489" w14:textId="77777777" w:rsidR="00FD4CB4" w:rsidRPr="005C5A57" w:rsidRDefault="00FD4CB4" w:rsidP="00D15979">
      <w:pPr>
        <w:pStyle w:val="ListParagraph"/>
        <w:rPr>
          <w:rFonts w:asciiTheme="minorHAnsi" w:hAnsiTheme="minorHAnsi" w:cstheme="minorHAnsi"/>
          <w:color w:val="000000" w:themeColor="text1"/>
          <w:sz w:val="14"/>
          <w:szCs w:val="14"/>
          <w:lang w:val="en-US"/>
        </w:rPr>
      </w:pPr>
    </w:p>
    <w:p w14:paraId="1CFE645F" w14:textId="77777777" w:rsidR="00FD4CB4" w:rsidRPr="005C5A57" w:rsidRDefault="00FD4CB4" w:rsidP="00D15979">
      <w:pPr>
        <w:rPr>
          <w:rFonts w:asciiTheme="minorHAnsi" w:hAnsiTheme="minorHAnsi" w:cstheme="minorHAnsi"/>
          <w:color w:val="000000" w:themeColor="text1"/>
          <w:u w:val="single"/>
          <w:lang w:val="en-US"/>
        </w:rPr>
      </w:pPr>
      <w:r w:rsidRPr="005C5A57">
        <w:rPr>
          <w:rFonts w:asciiTheme="minorHAnsi" w:hAnsiTheme="minorHAnsi" w:cstheme="minorHAnsi"/>
          <w:color w:val="000000" w:themeColor="text1"/>
          <w:u w:val="single"/>
          <w:lang w:val="en-US"/>
        </w:rPr>
        <w:t xml:space="preserve">Institutional Framework and Governance risks to sustainability: </w:t>
      </w:r>
    </w:p>
    <w:p w14:paraId="665D59DD" w14:textId="77777777" w:rsidR="00FD4CB4" w:rsidRPr="005C5A57" w:rsidRDefault="00FD4CB4">
      <w:pPr>
        <w:pStyle w:val="ListParagraph"/>
        <w:numPr>
          <w:ilvl w:val="0"/>
          <w:numId w:val="79"/>
        </w:numPr>
        <w:ind w:left="360"/>
        <w:contextualSpacing w:val="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 xml:space="preserve">Do the legal frameworks, policies, governance structures and processes pose risks that may jeopardize sustenance of project benefits? While assessing this parameter, also consider if the required systems/ mechanisms for accountability, transparency, and technical knowledge transfer are in place. </w:t>
      </w:r>
    </w:p>
    <w:p w14:paraId="264D6CD2" w14:textId="77777777" w:rsidR="00FD4CB4" w:rsidRPr="005C5A57" w:rsidRDefault="00FD4CB4" w:rsidP="00D15979">
      <w:pPr>
        <w:pStyle w:val="ListParagraph"/>
        <w:ind w:left="360"/>
        <w:rPr>
          <w:rFonts w:asciiTheme="minorHAnsi" w:hAnsiTheme="minorHAnsi" w:cstheme="minorHAnsi"/>
          <w:color w:val="000000" w:themeColor="text1"/>
          <w:sz w:val="14"/>
          <w:szCs w:val="14"/>
          <w:lang w:val="en-US"/>
        </w:rPr>
      </w:pPr>
    </w:p>
    <w:p w14:paraId="03547F99" w14:textId="77777777" w:rsidR="00FD4CB4" w:rsidRPr="005C5A57" w:rsidRDefault="00FD4CB4" w:rsidP="00D15979">
      <w:pPr>
        <w:rPr>
          <w:rFonts w:asciiTheme="minorHAnsi" w:hAnsiTheme="minorHAnsi" w:cstheme="minorHAnsi"/>
          <w:color w:val="000000" w:themeColor="text1"/>
          <w:lang w:val="en-US"/>
        </w:rPr>
      </w:pPr>
      <w:r w:rsidRPr="005C5A57">
        <w:rPr>
          <w:rFonts w:asciiTheme="minorHAnsi" w:hAnsiTheme="minorHAnsi" w:cstheme="minorHAnsi"/>
          <w:color w:val="000000" w:themeColor="text1"/>
          <w:u w:val="single"/>
          <w:lang w:val="en-US"/>
        </w:rPr>
        <w:t>Environmental risks to sustainability:</w:t>
      </w:r>
      <w:r w:rsidRPr="005C5A57">
        <w:rPr>
          <w:rFonts w:asciiTheme="minorHAnsi" w:hAnsiTheme="minorHAnsi" w:cstheme="minorHAnsi"/>
          <w:color w:val="000000" w:themeColor="text1"/>
          <w:lang w:val="en-US"/>
        </w:rPr>
        <w:t xml:space="preserve"> </w:t>
      </w:r>
    </w:p>
    <w:p w14:paraId="5BAFB2BF" w14:textId="77777777" w:rsidR="00FD4CB4" w:rsidRPr="005C5A57" w:rsidRDefault="00FD4CB4">
      <w:pPr>
        <w:pStyle w:val="ListParagraph"/>
        <w:numPr>
          <w:ilvl w:val="0"/>
          <w:numId w:val="79"/>
        </w:numPr>
        <w:ind w:left="360"/>
        <w:contextualSpacing w:val="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 xml:space="preserve">Are there any environmental risks that may jeopardize sustenance of project outcomes? </w:t>
      </w:r>
    </w:p>
    <w:p w14:paraId="7E6942FF" w14:textId="77777777" w:rsidR="00FD4CB4" w:rsidRPr="005C5A57" w:rsidRDefault="00FD4CB4" w:rsidP="00D15979">
      <w:pPr>
        <w:pStyle w:val="ListParagraph"/>
        <w:ind w:left="0"/>
        <w:rPr>
          <w:rFonts w:asciiTheme="minorHAnsi" w:hAnsiTheme="minorHAnsi" w:cstheme="minorHAnsi"/>
          <w:color w:val="000000" w:themeColor="text1"/>
          <w:sz w:val="20"/>
          <w:szCs w:val="20"/>
          <w:lang w:val="en-US"/>
        </w:rPr>
      </w:pPr>
    </w:p>
    <w:p w14:paraId="273C19EA" w14:textId="77777777" w:rsidR="00FD4CB4" w:rsidRPr="005C5A57" w:rsidRDefault="00FD4CB4" w:rsidP="00D15979">
      <w:pPr>
        <w:pStyle w:val="ListParagraph"/>
        <w:ind w:left="0"/>
        <w:rPr>
          <w:rFonts w:asciiTheme="minorHAnsi" w:hAnsiTheme="minorHAnsi" w:cstheme="minorHAnsi"/>
          <w:b/>
          <w:color w:val="000000" w:themeColor="text1"/>
          <w:sz w:val="22"/>
          <w:szCs w:val="22"/>
          <w:lang w:val="en-US"/>
        </w:rPr>
      </w:pPr>
      <w:r w:rsidRPr="005C5A57">
        <w:rPr>
          <w:rFonts w:asciiTheme="minorHAnsi" w:hAnsiTheme="minorHAnsi" w:cstheme="minorHAnsi"/>
          <w:b/>
          <w:color w:val="000000" w:themeColor="text1"/>
          <w:sz w:val="22"/>
          <w:szCs w:val="22"/>
          <w:lang w:val="en-US"/>
        </w:rPr>
        <w:t>vi.   Country Ownership</w:t>
      </w:r>
    </w:p>
    <w:p w14:paraId="47BAE16D" w14:textId="77777777" w:rsidR="00FD4CB4" w:rsidRPr="005C5A57" w:rsidRDefault="00FD4CB4">
      <w:pPr>
        <w:pStyle w:val="ListParagraph"/>
        <w:numPr>
          <w:ilvl w:val="0"/>
          <w:numId w:val="81"/>
        </w:numPr>
        <w:ind w:left="36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To what extent is the project aligned with national development plans, national plans of action on climate change, or sub-national policy as well as projects and priorities of the national partners?</w:t>
      </w:r>
    </w:p>
    <w:p w14:paraId="6766EE02" w14:textId="77777777" w:rsidR="00FD4CB4" w:rsidRPr="005C5A57" w:rsidRDefault="00FD4CB4">
      <w:pPr>
        <w:pStyle w:val="ListParagraph"/>
        <w:numPr>
          <w:ilvl w:val="0"/>
          <w:numId w:val="81"/>
        </w:numPr>
        <w:ind w:left="36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 xml:space="preserve">How well is country ownership reflected in the project governance, coordination and consultation mechanisms or other consultations? </w:t>
      </w:r>
    </w:p>
    <w:p w14:paraId="72C5B3A4" w14:textId="77777777" w:rsidR="00FD4CB4" w:rsidRPr="005C5A57" w:rsidRDefault="00FD4CB4">
      <w:pPr>
        <w:pStyle w:val="ListParagraph"/>
        <w:numPr>
          <w:ilvl w:val="0"/>
          <w:numId w:val="81"/>
        </w:numPr>
        <w:ind w:left="36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 xml:space="preserve">To what extent are country level systems for project management or M&amp;E utilized in the project? </w:t>
      </w:r>
    </w:p>
    <w:p w14:paraId="25899084" w14:textId="77777777" w:rsidR="00FD4CB4" w:rsidRPr="005C5A57" w:rsidRDefault="00FD4CB4">
      <w:pPr>
        <w:pStyle w:val="ListParagraph"/>
        <w:numPr>
          <w:ilvl w:val="0"/>
          <w:numId w:val="81"/>
        </w:numPr>
        <w:ind w:left="36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Is the project, as implemented, responsive to local challenges and relevant/appropriate/strategic in relation to SDG indicators, National indicators, GCF RMF/PMF indicators, AE indicators, or other goals?</w:t>
      </w:r>
    </w:p>
    <w:p w14:paraId="2979EE33" w14:textId="77777777" w:rsidR="00FD4CB4" w:rsidRPr="005C5A57" w:rsidRDefault="00FD4CB4">
      <w:pPr>
        <w:pStyle w:val="ListParagraph"/>
        <w:numPr>
          <w:ilvl w:val="0"/>
          <w:numId w:val="81"/>
        </w:numPr>
        <w:ind w:left="36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 xml:space="preserve">Were the modes of deliveries of the outputs appropriate to build essential/necessary capacities, promote national ownership and ensure sustainability of the result achieved? </w:t>
      </w:r>
    </w:p>
    <w:p w14:paraId="45B3D0A0" w14:textId="77777777" w:rsidR="00FD4CB4" w:rsidRPr="005C5A57" w:rsidRDefault="00FD4CB4" w:rsidP="00D15979">
      <w:pPr>
        <w:pStyle w:val="ListParagraph"/>
        <w:ind w:left="0"/>
        <w:rPr>
          <w:rFonts w:asciiTheme="minorHAnsi" w:hAnsiTheme="minorHAnsi" w:cstheme="minorHAnsi"/>
          <w:color w:val="000000" w:themeColor="text1"/>
          <w:sz w:val="22"/>
          <w:szCs w:val="22"/>
          <w:lang w:val="en-US"/>
        </w:rPr>
      </w:pPr>
    </w:p>
    <w:p w14:paraId="1E576983" w14:textId="77777777" w:rsidR="00FD4CB4" w:rsidRPr="005C5A57" w:rsidRDefault="00FD4CB4" w:rsidP="00D15979">
      <w:pPr>
        <w:pStyle w:val="ListParagraph"/>
        <w:ind w:left="0"/>
        <w:rPr>
          <w:rFonts w:asciiTheme="minorHAnsi" w:hAnsiTheme="minorHAnsi" w:cstheme="minorHAnsi"/>
          <w:b/>
          <w:color w:val="000000" w:themeColor="text1"/>
          <w:sz w:val="22"/>
          <w:szCs w:val="22"/>
          <w:lang w:val="en-US"/>
        </w:rPr>
      </w:pPr>
      <w:r w:rsidRPr="005C5A57">
        <w:rPr>
          <w:rFonts w:asciiTheme="minorHAnsi" w:hAnsiTheme="minorHAnsi" w:cstheme="minorHAnsi"/>
          <w:b/>
          <w:color w:val="000000" w:themeColor="text1"/>
          <w:sz w:val="22"/>
          <w:szCs w:val="22"/>
          <w:lang w:val="en-US"/>
        </w:rPr>
        <w:t>vii.   Gender equity</w:t>
      </w:r>
    </w:p>
    <w:p w14:paraId="1A7782D6" w14:textId="77777777" w:rsidR="00FD4CB4" w:rsidRPr="005C5A57" w:rsidRDefault="00FD4CB4">
      <w:pPr>
        <w:pStyle w:val="ListParagraph"/>
        <w:numPr>
          <w:ilvl w:val="0"/>
          <w:numId w:val="81"/>
        </w:numPr>
        <w:ind w:left="36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Does the project only rely on sex-disaggregated data per population statistics?</w:t>
      </w:r>
    </w:p>
    <w:p w14:paraId="75E300B7" w14:textId="77777777" w:rsidR="00FD4CB4" w:rsidRPr="005C5A57" w:rsidRDefault="00FD4CB4">
      <w:pPr>
        <w:pStyle w:val="ListParagraph"/>
        <w:numPr>
          <w:ilvl w:val="0"/>
          <w:numId w:val="81"/>
        </w:numPr>
        <w:ind w:left="36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 xml:space="preserve">Are financial resources/project activities explicitly allocated to enable women to benefit from project interventions? </w:t>
      </w:r>
    </w:p>
    <w:p w14:paraId="209F566E" w14:textId="77777777" w:rsidR="00FD4CB4" w:rsidRPr="005C5A57" w:rsidRDefault="00FD4CB4">
      <w:pPr>
        <w:pStyle w:val="ListParagraph"/>
        <w:numPr>
          <w:ilvl w:val="0"/>
          <w:numId w:val="81"/>
        </w:numPr>
        <w:ind w:left="36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Does the project account in activities and planning for local gender dynamics and how project interventions affect women as beneficiaries?</w:t>
      </w:r>
    </w:p>
    <w:p w14:paraId="1BC38DCF" w14:textId="77777777" w:rsidR="00FD4CB4" w:rsidRPr="005C5A57" w:rsidRDefault="00FD4CB4">
      <w:pPr>
        <w:pStyle w:val="ListParagraph"/>
        <w:numPr>
          <w:ilvl w:val="0"/>
          <w:numId w:val="81"/>
        </w:numPr>
        <w:ind w:left="36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Do women as beneficiaries know their rights and/or benefits from project activities/interventions?</w:t>
      </w:r>
    </w:p>
    <w:p w14:paraId="3823FB7E" w14:textId="77777777" w:rsidR="00FD4CB4" w:rsidRPr="005C5A57" w:rsidRDefault="00FD4CB4">
      <w:pPr>
        <w:pStyle w:val="ListParagraph"/>
        <w:numPr>
          <w:ilvl w:val="0"/>
          <w:numId w:val="81"/>
        </w:numPr>
        <w:ind w:left="36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 xml:space="preserve">How do the results for women compare to those for men? </w:t>
      </w:r>
    </w:p>
    <w:p w14:paraId="5773DA94" w14:textId="77777777" w:rsidR="00FD4CB4" w:rsidRPr="005C5A57" w:rsidRDefault="00FD4CB4">
      <w:pPr>
        <w:pStyle w:val="ListParagraph"/>
        <w:numPr>
          <w:ilvl w:val="0"/>
          <w:numId w:val="81"/>
        </w:numPr>
        <w:ind w:left="36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Is the decision-making process transparent and inclusive of both women and men?</w:t>
      </w:r>
    </w:p>
    <w:p w14:paraId="12953663" w14:textId="77777777" w:rsidR="00FD4CB4" w:rsidRPr="005C5A57" w:rsidRDefault="00FD4CB4">
      <w:pPr>
        <w:pStyle w:val="ListParagraph"/>
        <w:numPr>
          <w:ilvl w:val="0"/>
          <w:numId w:val="81"/>
        </w:numPr>
        <w:ind w:left="36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 xml:space="preserve">To what extent are female stakeholders or beneficiaries satisfied with the project gender equality results? </w:t>
      </w:r>
    </w:p>
    <w:p w14:paraId="0154268C" w14:textId="77777777" w:rsidR="00FD4CB4" w:rsidRPr="005C5A57" w:rsidRDefault="00FD4CB4">
      <w:pPr>
        <w:pStyle w:val="ListParagraph"/>
        <w:numPr>
          <w:ilvl w:val="0"/>
          <w:numId w:val="81"/>
        </w:numPr>
        <w:ind w:left="36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Did the project sufficiently address cross cutting issues including gender?</w:t>
      </w:r>
    </w:p>
    <w:p w14:paraId="14576D47" w14:textId="77777777" w:rsidR="00FD4CB4" w:rsidRPr="005C5A57" w:rsidRDefault="00FD4CB4">
      <w:pPr>
        <w:pStyle w:val="ListParagraph"/>
        <w:numPr>
          <w:ilvl w:val="0"/>
          <w:numId w:val="81"/>
        </w:numPr>
        <w:ind w:left="36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How does the project incorporate gender in its governance or staffing?</w:t>
      </w:r>
    </w:p>
    <w:p w14:paraId="423191E0" w14:textId="30D3D3B4" w:rsidR="00FD4CB4" w:rsidRPr="005C5A57" w:rsidRDefault="00FD4CB4" w:rsidP="00D15979">
      <w:pPr>
        <w:pStyle w:val="ListParagraph"/>
        <w:ind w:left="0"/>
        <w:rPr>
          <w:rFonts w:asciiTheme="minorHAnsi" w:hAnsiTheme="minorHAnsi" w:cstheme="minorHAnsi"/>
          <w:color w:val="000000" w:themeColor="text1"/>
          <w:sz w:val="22"/>
          <w:szCs w:val="22"/>
          <w:lang w:val="en-US"/>
        </w:rPr>
      </w:pPr>
    </w:p>
    <w:p w14:paraId="496D5E95" w14:textId="0E701BEF" w:rsidR="00856D7B" w:rsidRPr="005C5A57" w:rsidRDefault="00856D7B" w:rsidP="00D15979">
      <w:pPr>
        <w:pStyle w:val="ListParagraph"/>
        <w:ind w:left="0"/>
        <w:rPr>
          <w:rFonts w:asciiTheme="minorHAnsi" w:hAnsiTheme="minorHAnsi" w:cstheme="minorHAnsi"/>
          <w:color w:val="000000" w:themeColor="text1"/>
          <w:sz w:val="22"/>
          <w:szCs w:val="22"/>
          <w:lang w:val="en-US"/>
        </w:rPr>
      </w:pPr>
    </w:p>
    <w:p w14:paraId="7DEC66B4" w14:textId="77777777" w:rsidR="00856D7B" w:rsidRPr="005C5A57" w:rsidRDefault="00856D7B" w:rsidP="00D15979">
      <w:pPr>
        <w:pStyle w:val="ListParagraph"/>
        <w:ind w:left="0"/>
        <w:rPr>
          <w:rFonts w:asciiTheme="minorHAnsi" w:hAnsiTheme="minorHAnsi" w:cstheme="minorHAnsi"/>
          <w:color w:val="000000" w:themeColor="text1"/>
          <w:sz w:val="22"/>
          <w:szCs w:val="22"/>
          <w:lang w:val="en-US"/>
        </w:rPr>
      </w:pPr>
    </w:p>
    <w:p w14:paraId="02B61CB7" w14:textId="77777777" w:rsidR="00FD4CB4" w:rsidRPr="005C5A57" w:rsidRDefault="00FD4CB4" w:rsidP="00D15979">
      <w:pPr>
        <w:pStyle w:val="ListParagraph"/>
        <w:ind w:left="0"/>
        <w:rPr>
          <w:rFonts w:asciiTheme="minorHAnsi" w:hAnsiTheme="minorHAnsi" w:cstheme="minorHAnsi"/>
          <w:b/>
          <w:color w:val="000000" w:themeColor="text1"/>
          <w:sz w:val="22"/>
          <w:szCs w:val="22"/>
          <w:lang w:val="en-US"/>
        </w:rPr>
      </w:pPr>
      <w:r w:rsidRPr="005C5A57">
        <w:rPr>
          <w:rFonts w:asciiTheme="minorHAnsi" w:hAnsiTheme="minorHAnsi" w:cstheme="minorHAnsi"/>
          <w:b/>
          <w:color w:val="000000" w:themeColor="text1"/>
          <w:sz w:val="22"/>
          <w:szCs w:val="22"/>
          <w:lang w:val="en-US"/>
        </w:rPr>
        <w:t>viii.   Innovativeness in results areas</w:t>
      </w:r>
    </w:p>
    <w:p w14:paraId="1F783FE5" w14:textId="77777777" w:rsidR="00FD4CB4" w:rsidRPr="005C5A57" w:rsidRDefault="00FD4CB4">
      <w:pPr>
        <w:pStyle w:val="ListParagraph"/>
        <w:numPr>
          <w:ilvl w:val="0"/>
          <w:numId w:val="81"/>
        </w:numPr>
        <w:ind w:left="36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What are the lessons learned to enrich learning and knowledge generation in terms of  how the project played in the provision of “thought leadership,” “innovation,” or “unlocked additional climate finance” for climate change adaptation/mitigation in the project and country context? Please provide concrete examples and make specific suggestions on how to enhance these roles going forward.</w:t>
      </w:r>
    </w:p>
    <w:p w14:paraId="6337FC7F" w14:textId="77777777" w:rsidR="00FD4CB4" w:rsidRPr="005C5A57" w:rsidRDefault="00FD4CB4" w:rsidP="00D15979">
      <w:pPr>
        <w:pStyle w:val="ListParagraph"/>
        <w:ind w:left="0"/>
        <w:rPr>
          <w:rFonts w:asciiTheme="minorHAnsi" w:hAnsiTheme="minorHAnsi" w:cstheme="minorHAnsi"/>
          <w:color w:val="000000" w:themeColor="text1"/>
          <w:sz w:val="22"/>
          <w:szCs w:val="22"/>
          <w:lang w:val="en-US"/>
        </w:rPr>
      </w:pPr>
    </w:p>
    <w:p w14:paraId="75DE8FD7" w14:textId="77777777" w:rsidR="00FD4CB4" w:rsidRPr="005C5A57" w:rsidRDefault="00FD4CB4" w:rsidP="00D15979">
      <w:pPr>
        <w:pStyle w:val="ListParagraph"/>
        <w:ind w:left="0"/>
        <w:rPr>
          <w:rFonts w:asciiTheme="minorHAnsi" w:hAnsiTheme="minorHAnsi" w:cstheme="minorHAnsi"/>
          <w:b/>
          <w:color w:val="000000" w:themeColor="text1"/>
          <w:sz w:val="22"/>
          <w:szCs w:val="22"/>
          <w:lang w:val="en-US"/>
        </w:rPr>
      </w:pPr>
      <w:r w:rsidRPr="005C5A57">
        <w:rPr>
          <w:rFonts w:asciiTheme="minorHAnsi" w:hAnsiTheme="minorHAnsi" w:cstheme="minorHAnsi"/>
          <w:b/>
          <w:color w:val="000000" w:themeColor="text1"/>
          <w:sz w:val="22"/>
          <w:szCs w:val="22"/>
          <w:lang w:val="en-US"/>
        </w:rPr>
        <w:t>ix.   Unexpected results, both positive and negative</w:t>
      </w:r>
    </w:p>
    <w:p w14:paraId="76412709" w14:textId="77777777" w:rsidR="00FD4CB4" w:rsidRPr="005C5A57" w:rsidRDefault="00FD4CB4">
      <w:pPr>
        <w:pStyle w:val="ListParagraph"/>
        <w:numPr>
          <w:ilvl w:val="0"/>
          <w:numId w:val="81"/>
        </w:numPr>
        <w:ind w:left="36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What has been the project’s ability to adapt and evolve based on continuous lessons learned and the changing development landscape? Please account for factors both within the AE/EE and external.</w:t>
      </w:r>
    </w:p>
    <w:p w14:paraId="15F7A43E" w14:textId="595149FA" w:rsidR="00FD4CB4" w:rsidRPr="005C5A57" w:rsidRDefault="00FD4CB4">
      <w:pPr>
        <w:pStyle w:val="ListParagraph"/>
        <w:numPr>
          <w:ilvl w:val="0"/>
          <w:numId w:val="81"/>
        </w:numPr>
        <w:ind w:left="36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 xml:space="preserve">Can any unintended or unexpected positive or negative effects be observed as a consequence of the project’s interventions? </w:t>
      </w:r>
      <w:r w:rsidR="00D15979" w:rsidRPr="005C5A57">
        <w:rPr>
          <w:rFonts w:asciiTheme="minorHAnsi" w:hAnsiTheme="minorHAnsi" w:cstheme="minorHAnsi"/>
          <w:color w:val="000000" w:themeColor="text1"/>
          <w:sz w:val="22"/>
          <w:szCs w:val="22"/>
          <w:lang w:val="en-US"/>
        </w:rPr>
        <w:t xml:space="preserve"> </w:t>
      </w:r>
      <w:r w:rsidRPr="005C5A57">
        <w:rPr>
          <w:rFonts w:asciiTheme="minorHAnsi" w:hAnsiTheme="minorHAnsi" w:cstheme="minorHAnsi"/>
          <w:color w:val="000000" w:themeColor="text1"/>
          <w:sz w:val="22"/>
          <w:szCs w:val="22"/>
          <w:lang w:val="en-US"/>
        </w:rPr>
        <w:t>What factors have contributed to the unintended outcomes, outputs, activities, results?</w:t>
      </w:r>
      <w:r w:rsidR="00D15979" w:rsidRPr="005C5A57">
        <w:rPr>
          <w:rFonts w:asciiTheme="minorHAnsi" w:hAnsiTheme="minorHAnsi" w:cstheme="minorHAnsi"/>
          <w:color w:val="000000" w:themeColor="text1"/>
          <w:sz w:val="22"/>
          <w:szCs w:val="22"/>
          <w:lang w:val="en-US"/>
        </w:rPr>
        <w:t xml:space="preserve"> </w:t>
      </w:r>
      <w:r w:rsidRPr="005C5A57">
        <w:rPr>
          <w:rFonts w:asciiTheme="minorHAnsi" w:hAnsiTheme="minorHAnsi" w:cstheme="minorHAnsi"/>
          <w:color w:val="000000" w:themeColor="text1"/>
          <w:sz w:val="22"/>
          <w:szCs w:val="22"/>
          <w:lang w:val="en-US"/>
        </w:rPr>
        <w:t>Do any of the unintended results constitute a major change?</w:t>
      </w:r>
      <w:r w:rsidRPr="005C5A57">
        <w:rPr>
          <w:rStyle w:val="FootnoteReference"/>
          <w:rFonts w:asciiTheme="minorHAnsi" w:hAnsiTheme="minorHAnsi" w:cstheme="minorHAnsi"/>
          <w:color w:val="000000" w:themeColor="text1"/>
          <w:sz w:val="22"/>
          <w:szCs w:val="22"/>
          <w:lang w:val="en-US"/>
        </w:rPr>
        <w:footnoteReference w:id="37"/>
      </w:r>
    </w:p>
    <w:p w14:paraId="58648975" w14:textId="77777777" w:rsidR="00FD4CB4" w:rsidRPr="005C5A57" w:rsidRDefault="00FD4CB4" w:rsidP="00D15979">
      <w:pPr>
        <w:pStyle w:val="ListParagraph"/>
        <w:ind w:left="0"/>
        <w:rPr>
          <w:rFonts w:asciiTheme="minorHAnsi" w:hAnsiTheme="minorHAnsi" w:cstheme="minorHAnsi"/>
          <w:color w:val="000000" w:themeColor="text1"/>
          <w:sz w:val="22"/>
          <w:szCs w:val="22"/>
          <w:lang w:val="en-US"/>
        </w:rPr>
      </w:pPr>
    </w:p>
    <w:p w14:paraId="23FA2A6B" w14:textId="77777777" w:rsidR="00FD4CB4" w:rsidRPr="005C5A57" w:rsidRDefault="00FD4CB4" w:rsidP="00D15979">
      <w:pPr>
        <w:pStyle w:val="ListParagraph"/>
        <w:ind w:left="0"/>
        <w:rPr>
          <w:rFonts w:asciiTheme="minorHAnsi" w:hAnsiTheme="minorHAnsi" w:cstheme="minorHAnsi"/>
          <w:b/>
          <w:color w:val="000000" w:themeColor="text1"/>
          <w:sz w:val="22"/>
          <w:szCs w:val="22"/>
          <w:lang w:val="en-US"/>
        </w:rPr>
      </w:pPr>
      <w:r w:rsidRPr="005C5A57">
        <w:rPr>
          <w:rFonts w:asciiTheme="minorHAnsi" w:hAnsiTheme="minorHAnsi" w:cstheme="minorHAnsi"/>
          <w:b/>
          <w:color w:val="000000" w:themeColor="text1"/>
          <w:sz w:val="22"/>
          <w:szCs w:val="22"/>
          <w:lang w:val="en-US"/>
        </w:rPr>
        <w:t>x.   Replication and Scalability</w:t>
      </w:r>
    </w:p>
    <w:p w14:paraId="4F3A0756" w14:textId="77777777" w:rsidR="00FD4CB4" w:rsidRPr="005C5A57" w:rsidRDefault="00FD4CB4">
      <w:pPr>
        <w:pStyle w:val="ListParagraph"/>
        <w:numPr>
          <w:ilvl w:val="0"/>
          <w:numId w:val="81"/>
        </w:numPr>
        <w:ind w:left="36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What are project lessons learned, failures/lost opportunities to date? What might have been done better or differently?</w:t>
      </w:r>
    </w:p>
    <w:p w14:paraId="00385E7D" w14:textId="77777777" w:rsidR="00FD4CB4" w:rsidRPr="005C5A57" w:rsidRDefault="00FD4CB4">
      <w:pPr>
        <w:pStyle w:val="ListParagraph"/>
        <w:numPr>
          <w:ilvl w:val="0"/>
          <w:numId w:val="81"/>
        </w:numPr>
        <w:ind w:left="36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Assess the effectiveness of exit strategies and approaches to phase out assistance provided by the project including contributing factors and constraints? Is there a need for recalibration?</w:t>
      </w:r>
    </w:p>
    <w:p w14:paraId="0D8D98A3" w14:textId="77777777" w:rsidR="00FD4CB4" w:rsidRPr="005C5A57" w:rsidRDefault="00FD4CB4">
      <w:pPr>
        <w:pStyle w:val="ListParagraph"/>
        <w:numPr>
          <w:ilvl w:val="0"/>
          <w:numId w:val="81"/>
        </w:numPr>
        <w:ind w:left="36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 xml:space="preserve">What factors of the project achievements are contingent on specific local context or enabling environment factors? </w:t>
      </w:r>
    </w:p>
    <w:p w14:paraId="0C2553AD" w14:textId="77777777" w:rsidR="00FD4CB4" w:rsidRPr="005C5A57" w:rsidRDefault="00FD4CB4">
      <w:pPr>
        <w:pStyle w:val="ListParagraph"/>
        <w:numPr>
          <w:ilvl w:val="0"/>
          <w:numId w:val="81"/>
        </w:numPr>
        <w:ind w:left="36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 xml:space="preserve">Are the actions and results from project interventions likely to be sustained, ideally through ownership by the local partners and stakeholders? </w:t>
      </w:r>
    </w:p>
    <w:p w14:paraId="0F07C702" w14:textId="77777777" w:rsidR="00FD4CB4" w:rsidRPr="005C5A57" w:rsidRDefault="00FD4CB4">
      <w:pPr>
        <w:pStyle w:val="ListParagraph"/>
        <w:numPr>
          <w:ilvl w:val="0"/>
          <w:numId w:val="81"/>
        </w:numPr>
        <w:ind w:left="360"/>
        <w:jc w:val="both"/>
        <w:rPr>
          <w:rFonts w:asciiTheme="minorHAnsi" w:hAnsiTheme="minorHAnsi" w:cstheme="minorHAnsi"/>
          <w:color w:val="000000" w:themeColor="text1"/>
          <w:sz w:val="22"/>
          <w:szCs w:val="22"/>
          <w:lang w:val="en-US"/>
        </w:rPr>
      </w:pPr>
      <w:r w:rsidRPr="005C5A57">
        <w:rPr>
          <w:rFonts w:asciiTheme="minorHAnsi" w:hAnsiTheme="minorHAnsi" w:cstheme="minorHAnsi"/>
          <w:color w:val="000000" w:themeColor="text1"/>
          <w:sz w:val="22"/>
          <w:szCs w:val="22"/>
          <w:lang w:val="en-US"/>
        </w:rPr>
        <w:t>What are the key factors that will require attention in order to improve prospects of sustainability, scalability or replication of project outcomes/outputs/results?</w:t>
      </w:r>
    </w:p>
    <w:p w14:paraId="386A5560" w14:textId="77777777" w:rsidR="00FD4CB4" w:rsidRPr="005C5A57" w:rsidRDefault="00FD4CB4" w:rsidP="00D15979">
      <w:pPr>
        <w:pStyle w:val="ListParagraph"/>
        <w:ind w:left="0"/>
        <w:rPr>
          <w:rFonts w:asciiTheme="minorHAnsi" w:hAnsiTheme="minorHAnsi" w:cstheme="minorHAnsi"/>
          <w:color w:val="000000" w:themeColor="text1"/>
          <w:sz w:val="28"/>
          <w:szCs w:val="28"/>
          <w:lang w:val="en-US"/>
        </w:rPr>
      </w:pPr>
    </w:p>
    <w:p w14:paraId="625A1201" w14:textId="77777777" w:rsidR="00FD4CB4" w:rsidRPr="005C5A57" w:rsidRDefault="00FD4CB4" w:rsidP="00D15979">
      <w:pPr>
        <w:pStyle w:val="BodyText3"/>
        <w:spacing w:before="0"/>
        <w:jc w:val="left"/>
        <w:rPr>
          <w:rFonts w:asciiTheme="minorHAnsi" w:hAnsiTheme="minorHAnsi" w:cstheme="minorHAnsi"/>
          <w:b w:val="0"/>
          <w:noProof w:val="0"/>
          <w:color w:val="000000" w:themeColor="text1"/>
          <w:szCs w:val="22"/>
          <w:lang w:val="en-US"/>
        </w:rPr>
      </w:pPr>
      <w:r w:rsidRPr="005C5A57">
        <w:rPr>
          <w:rFonts w:asciiTheme="minorHAnsi" w:hAnsiTheme="minorHAnsi" w:cstheme="minorHAnsi"/>
          <w:noProof w:val="0"/>
          <w:color w:val="000000" w:themeColor="text1"/>
          <w:szCs w:val="22"/>
          <w:lang w:val="en-US"/>
        </w:rPr>
        <w:t>xi. Conclusions, Recommendations and Lessons Learned</w:t>
      </w:r>
    </w:p>
    <w:p w14:paraId="3471A361" w14:textId="77777777" w:rsidR="00FD4CB4" w:rsidRPr="005C5A57" w:rsidRDefault="00FD4CB4" w:rsidP="00D15979">
      <w:pPr>
        <w:pStyle w:val="BodyText3"/>
        <w:spacing w:before="0"/>
        <w:rPr>
          <w:rFonts w:asciiTheme="minorHAnsi" w:hAnsiTheme="minorHAnsi" w:cstheme="minorHAnsi"/>
          <w:noProof w:val="0"/>
          <w:color w:val="000000" w:themeColor="text1"/>
          <w:szCs w:val="22"/>
          <w:lang w:val="en-US"/>
        </w:rPr>
      </w:pPr>
    </w:p>
    <w:p w14:paraId="0695931D" w14:textId="77777777" w:rsidR="00FD4CB4" w:rsidRPr="005C5A57" w:rsidRDefault="00FD4CB4" w:rsidP="00D15979">
      <w:pPr>
        <w:pStyle w:val="BodyText3"/>
        <w:spacing w:before="0"/>
        <w:jc w:val="left"/>
        <w:rPr>
          <w:rFonts w:asciiTheme="minorHAnsi" w:hAnsiTheme="minorHAnsi" w:cstheme="minorHAnsi"/>
          <w:b w:val="0"/>
          <w:bCs/>
          <w:noProof w:val="0"/>
          <w:color w:val="000000" w:themeColor="text1"/>
          <w:szCs w:val="22"/>
          <w:lang w:val="en-US"/>
        </w:rPr>
      </w:pPr>
      <w:r w:rsidRPr="005C5A57">
        <w:rPr>
          <w:rFonts w:asciiTheme="minorHAnsi" w:hAnsiTheme="minorHAnsi" w:cstheme="minorHAnsi"/>
          <w:b w:val="0"/>
          <w:bCs/>
          <w:noProof w:val="0"/>
          <w:color w:val="000000" w:themeColor="text1"/>
          <w:szCs w:val="22"/>
          <w:lang w:val="en-US"/>
        </w:rPr>
        <w:t>The Interim Evaluation team will include a section of the report setting out the evaluation’s evidence-based conclusions, in light of the findings.  Explain whether the project will be able to achieve planned development objective and outcomes by the end of implementation.</w:t>
      </w:r>
    </w:p>
    <w:p w14:paraId="33396EF7" w14:textId="77777777" w:rsidR="00FD4CB4" w:rsidRPr="005C5A57" w:rsidRDefault="00FD4CB4" w:rsidP="00D15979">
      <w:pPr>
        <w:pStyle w:val="BodyText3"/>
        <w:spacing w:before="0"/>
        <w:jc w:val="left"/>
        <w:rPr>
          <w:rFonts w:asciiTheme="minorHAnsi" w:hAnsiTheme="minorHAnsi" w:cstheme="minorHAnsi"/>
          <w:b w:val="0"/>
          <w:bCs/>
          <w:noProof w:val="0"/>
          <w:color w:val="000000" w:themeColor="text1"/>
          <w:sz w:val="14"/>
          <w:szCs w:val="14"/>
          <w:lang w:val="en-US"/>
        </w:rPr>
      </w:pPr>
    </w:p>
    <w:p w14:paraId="3D62D2BF" w14:textId="77777777" w:rsidR="00FD4CB4" w:rsidRPr="005C5A57" w:rsidRDefault="00FD4CB4" w:rsidP="00D15979">
      <w:pPr>
        <w:pStyle w:val="BodyText3"/>
        <w:spacing w:before="0"/>
        <w:jc w:val="left"/>
        <w:rPr>
          <w:rFonts w:asciiTheme="minorHAnsi" w:hAnsiTheme="minorHAnsi" w:cstheme="minorHAnsi"/>
          <w:b w:val="0"/>
          <w:bCs/>
          <w:noProof w:val="0"/>
          <w:color w:val="000000" w:themeColor="text1"/>
          <w:szCs w:val="22"/>
          <w:lang w:val="en-US"/>
        </w:rPr>
      </w:pPr>
      <w:r w:rsidRPr="005C5A57">
        <w:rPr>
          <w:rFonts w:asciiTheme="minorHAnsi" w:hAnsiTheme="minorHAnsi" w:cstheme="minorHAnsi"/>
          <w:b w:val="0"/>
          <w:bCs/>
          <w:noProof w:val="0"/>
          <w:color w:val="000000" w:themeColor="text1"/>
          <w:szCs w:val="22"/>
          <w:lang w:val="en-US"/>
        </w:rPr>
        <w:t>Recommendations should be succinct suggestions for critical intervention that are specific, measurable, achievable, and relevant. A recommendation table should be put in the report’s executive summary.</w:t>
      </w:r>
    </w:p>
    <w:p w14:paraId="133BBB23" w14:textId="77777777" w:rsidR="00FD4CB4" w:rsidRPr="005C5A57" w:rsidRDefault="00FD4CB4" w:rsidP="00D15979">
      <w:pPr>
        <w:pStyle w:val="BodyText3"/>
        <w:spacing w:before="0"/>
        <w:jc w:val="left"/>
        <w:rPr>
          <w:rFonts w:asciiTheme="minorHAnsi" w:hAnsiTheme="minorHAnsi" w:cstheme="minorHAnsi"/>
          <w:b w:val="0"/>
          <w:bCs/>
          <w:noProof w:val="0"/>
          <w:color w:val="000000" w:themeColor="text1"/>
          <w:szCs w:val="22"/>
          <w:lang w:val="en-US"/>
        </w:rPr>
      </w:pPr>
    </w:p>
    <w:p w14:paraId="7586E7B5" w14:textId="77777777" w:rsidR="00FD4CB4" w:rsidRPr="005C5A57" w:rsidRDefault="00FD4CB4" w:rsidP="00D15979">
      <w:pPr>
        <w:pStyle w:val="BodyText3"/>
        <w:spacing w:before="0"/>
        <w:jc w:val="left"/>
        <w:rPr>
          <w:rFonts w:asciiTheme="minorHAnsi" w:hAnsiTheme="minorHAnsi" w:cstheme="minorHAnsi"/>
          <w:b w:val="0"/>
          <w:bCs/>
          <w:noProof w:val="0"/>
          <w:color w:val="000000" w:themeColor="text1"/>
          <w:szCs w:val="22"/>
          <w:lang w:val="en-US"/>
        </w:rPr>
      </w:pPr>
      <w:r w:rsidRPr="005C5A57">
        <w:rPr>
          <w:rFonts w:asciiTheme="minorHAnsi" w:hAnsiTheme="minorHAnsi" w:cstheme="minorHAnsi"/>
          <w:b w:val="0"/>
          <w:bCs/>
          <w:noProof w:val="0"/>
          <w:color w:val="000000" w:themeColor="text1"/>
          <w:szCs w:val="22"/>
          <w:lang w:val="en-US"/>
        </w:rPr>
        <w:t xml:space="preserve">The Interim Evaluation team should make no more than 10 recommendations total. </w:t>
      </w:r>
    </w:p>
    <w:p w14:paraId="5373FB38" w14:textId="77777777" w:rsidR="00FD4CB4" w:rsidRPr="005C5A57" w:rsidRDefault="00FD4CB4" w:rsidP="00D15979">
      <w:pPr>
        <w:pStyle w:val="BodyText3"/>
        <w:spacing w:before="0"/>
        <w:jc w:val="left"/>
        <w:rPr>
          <w:rFonts w:asciiTheme="minorHAnsi" w:hAnsiTheme="minorHAnsi" w:cstheme="minorHAnsi"/>
          <w:b w:val="0"/>
          <w:bCs/>
          <w:noProof w:val="0"/>
          <w:color w:val="000000" w:themeColor="text1"/>
          <w:szCs w:val="22"/>
          <w:lang w:val="en-US"/>
        </w:rPr>
      </w:pPr>
    </w:p>
    <w:p w14:paraId="237985E9" w14:textId="77777777" w:rsidR="00FD4CB4" w:rsidRPr="005C5A57" w:rsidRDefault="00FD4CB4" w:rsidP="00D15979">
      <w:pPr>
        <w:pStyle w:val="BodyText3"/>
        <w:spacing w:before="0"/>
        <w:jc w:val="left"/>
        <w:rPr>
          <w:rFonts w:asciiTheme="minorHAnsi" w:hAnsiTheme="minorHAnsi" w:cstheme="minorHAnsi"/>
          <w:b w:val="0"/>
          <w:bCs/>
          <w:noProof w:val="0"/>
          <w:szCs w:val="22"/>
          <w:lang w:val="en-US"/>
        </w:rPr>
      </w:pPr>
      <w:r w:rsidRPr="005C5A57">
        <w:rPr>
          <w:rFonts w:asciiTheme="minorHAnsi" w:hAnsiTheme="minorHAnsi" w:cstheme="minorHAnsi"/>
          <w:b w:val="0"/>
          <w:bCs/>
          <w:noProof w:val="0"/>
          <w:szCs w:val="22"/>
          <w:lang w:val="en-US"/>
        </w:rPr>
        <w:t>The Interim Evaluation will also include a separate section with a concise and logically articulated set of lessons learned (new knowledge gained from the project, context, outcomes, even evaluation methods; failures/lost opportunities to date, what might have been done better or differently, etc.). Lessons should be based on specific evidence presented in the report and can be used to inform design, adapt and change plans and actions, as appropriate, and plan for scaling up.</w:t>
      </w:r>
    </w:p>
    <w:p w14:paraId="08130B12" w14:textId="77777777" w:rsidR="00FD4CB4" w:rsidRPr="005C5A57" w:rsidRDefault="00FD4CB4" w:rsidP="00D15979">
      <w:pPr>
        <w:pStyle w:val="BodyText3"/>
        <w:spacing w:before="0"/>
        <w:jc w:val="left"/>
        <w:rPr>
          <w:rFonts w:asciiTheme="minorHAnsi" w:hAnsiTheme="minorHAnsi" w:cstheme="minorHAnsi"/>
          <w:b w:val="0"/>
          <w:bCs/>
          <w:noProof w:val="0"/>
          <w:color w:val="000000" w:themeColor="text1"/>
          <w:szCs w:val="22"/>
          <w:lang w:val="en-US"/>
        </w:rPr>
      </w:pPr>
    </w:p>
    <w:p w14:paraId="5D9C79B2" w14:textId="77777777" w:rsidR="00FD4CB4" w:rsidRPr="005C5A57" w:rsidRDefault="00FD4CB4" w:rsidP="00D15979">
      <w:pPr>
        <w:pStyle w:val="BodyText3"/>
        <w:spacing w:before="0"/>
        <w:jc w:val="left"/>
        <w:rPr>
          <w:rFonts w:asciiTheme="minorHAnsi" w:hAnsiTheme="minorHAnsi" w:cstheme="minorHAnsi"/>
          <w:b w:val="0"/>
          <w:bCs/>
          <w:noProof w:val="0"/>
          <w:szCs w:val="22"/>
          <w:lang w:val="en-US"/>
        </w:rPr>
      </w:pPr>
      <w:r w:rsidRPr="005C5A57">
        <w:rPr>
          <w:rFonts w:asciiTheme="minorHAnsi" w:hAnsiTheme="minorHAnsi" w:cstheme="minorHAnsi"/>
          <w:b w:val="0"/>
          <w:bCs/>
          <w:noProof w:val="0"/>
          <w:szCs w:val="22"/>
          <w:lang w:val="en-US"/>
        </w:rPr>
        <w:t>The Interim Evaluation report’s findings, conclusions, recommendations and lessons learned need to consider gender equality and women’s empowerment and other cross-cutting issues.</w:t>
      </w:r>
    </w:p>
    <w:p w14:paraId="2219FAD7" w14:textId="078E0892" w:rsidR="00FD4CB4" w:rsidRPr="005C5A57" w:rsidRDefault="00FD4CB4" w:rsidP="00D15979">
      <w:pPr>
        <w:jc w:val="both"/>
        <w:rPr>
          <w:rFonts w:asciiTheme="minorHAnsi" w:hAnsiTheme="minorHAnsi" w:cstheme="minorHAnsi"/>
          <w:b/>
          <w:color w:val="000000" w:themeColor="text1"/>
          <w:lang w:val="en-US"/>
        </w:rPr>
      </w:pPr>
      <w:r w:rsidRPr="005C5A57">
        <w:rPr>
          <w:rFonts w:asciiTheme="minorHAnsi" w:hAnsiTheme="minorHAnsi" w:cstheme="minorHAnsi"/>
          <w:b/>
          <w:color w:val="000000" w:themeColor="text1"/>
          <w:lang w:val="en-US"/>
        </w:rPr>
        <w:lastRenderedPageBreak/>
        <w:t>Ratings</w:t>
      </w:r>
    </w:p>
    <w:p w14:paraId="59B8CCA4" w14:textId="3BE28783" w:rsidR="00FD4CB4" w:rsidRPr="005C5A57" w:rsidRDefault="00FD4CB4" w:rsidP="00D15979">
      <w:pPr>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 xml:space="preserve">The Interim Evaluation team will include its ratings of the project’s results and brief descriptions of the associated achievements in an </w:t>
      </w:r>
      <w:r w:rsidRPr="005C5A57">
        <w:rPr>
          <w:rFonts w:asciiTheme="minorHAnsi" w:hAnsiTheme="minorHAnsi" w:cstheme="minorHAnsi"/>
          <w:i/>
          <w:color w:val="000000" w:themeColor="text1"/>
          <w:lang w:val="en-US"/>
        </w:rPr>
        <w:t>Interim Evaluation Ratings &amp; Achievement Summary Table</w:t>
      </w:r>
      <w:r w:rsidRPr="005C5A57">
        <w:rPr>
          <w:rFonts w:asciiTheme="minorHAnsi" w:hAnsiTheme="minorHAnsi" w:cstheme="minorHAnsi"/>
          <w:color w:val="000000" w:themeColor="text1"/>
          <w:lang w:val="en-US"/>
        </w:rPr>
        <w:t xml:space="preserve"> in the Executive Summary of the Interim Evaluation report. No rating on Project Strategy and no overall project rating is required.</w:t>
      </w:r>
    </w:p>
    <w:p w14:paraId="218F94CF" w14:textId="77777777" w:rsidR="00FD4CB4" w:rsidRPr="005C5A57" w:rsidRDefault="00FD4CB4" w:rsidP="00D15979">
      <w:pPr>
        <w:jc w:val="both"/>
        <w:rPr>
          <w:rFonts w:asciiTheme="minorHAnsi" w:hAnsiTheme="minorHAnsi" w:cstheme="minorHAnsi"/>
          <w:b/>
          <w:color w:val="000000" w:themeColor="text1"/>
          <w:sz w:val="18"/>
          <w:szCs w:val="18"/>
          <w:lang w:val="en-US"/>
        </w:rPr>
      </w:pPr>
    </w:p>
    <w:p w14:paraId="1C4C8BE3" w14:textId="77777777" w:rsidR="00FD4CB4" w:rsidRPr="005C5A57" w:rsidRDefault="00FD4CB4" w:rsidP="00D15979">
      <w:pPr>
        <w:jc w:val="both"/>
        <w:rPr>
          <w:rFonts w:asciiTheme="minorHAnsi" w:hAnsiTheme="minorHAnsi" w:cstheme="minorHAnsi"/>
          <w:lang w:val="en-US"/>
        </w:rPr>
      </w:pPr>
      <w:r w:rsidRPr="005C5A57">
        <w:rPr>
          <w:rFonts w:asciiTheme="minorHAnsi" w:hAnsiTheme="minorHAnsi" w:cstheme="minorHAnsi"/>
          <w:lang w:val="en-US"/>
        </w:rPr>
        <w:t>Table. Interim Evaluation Ratings &amp; Achievement Summary Table for the Project Scaling-up Investment in Low-Carbon Public Buildings</w:t>
      </w:r>
    </w:p>
    <w:tbl>
      <w:tblPr>
        <w:tblStyle w:val="TableGrid"/>
        <w:tblpPr w:leftFromText="180" w:rightFromText="180" w:vertAnchor="text" w:horzAnchor="margin" w:tblpY="99"/>
        <w:tblW w:w="9450" w:type="dxa"/>
        <w:tblLook w:val="04A0" w:firstRow="1" w:lastRow="0" w:firstColumn="1" w:lastColumn="0" w:noHBand="0" w:noVBand="1"/>
      </w:tblPr>
      <w:tblGrid>
        <w:gridCol w:w="1722"/>
        <w:gridCol w:w="1968"/>
        <w:gridCol w:w="5760"/>
      </w:tblGrid>
      <w:tr w:rsidR="00FD4CB4" w:rsidRPr="005C5A57" w14:paraId="669A7AD7" w14:textId="77777777" w:rsidTr="00DF0933">
        <w:trPr>
          <w:cantSplit/>
          <w:trHeight w:val="104"/>
        </w:trPr>
        <w:tc>
          <w:tcPr>
            <w:tcW w:w="1722" w:type="dxa"/>
            <w:tcBorders>
              <w:top w:val="single" w:sz="4" w:space="0" w:color="auto"/>
              <w:left w:val="single" w:sz="4" w:space="0" w:color="auto"/>
              <w:bottom w:val="single" w:sz="4" w:space="0" w:color="auto"/>
              <w:right w:val="single" w:sz="4" w:space="0" w:color="auto"/>
            </w:tcBorders>
            <w:shd w:val="clear" w:color="auto" w:fill="000000" w:themeFill="text1"/>
          </w:tcPr>
          <w:p w14:paraId="3F9F5044" w14:textId="77777777" w:rsidR="00FD4CB4" w:rsidRPr="005C5A57" w:rsidRDefault="00FD4CB4" w:rsidP="00D15979">
            <w:pPr>
              <w:rPr>
                <w:rFonts w:asciiTheme="minorHAnsi" w:hAnsiTheme="minorHAnsi" w:cstheme="minorHAnsi"/>
                <w:b/>
                <w:color w:val="000000" w:themeColor="text1"/>
                <w:sz w:val="18"/>
                <w:szCs w:val="18"/>
                <w:lang w:val="en-US"/>
              </w:rPr>
            </w:pPr>
            <w:r w:rsidRPr="005C5A57">
              <w:rPr>
                <w:rFonts w:asciiTheme="minorHAnsi" w:hAnsiTheme="minorHAnsi" w:cstheme="minorHAnsi"/>
                <w:b/>
                <w:color w:val="000000" w:themeColor="text1"/>
                <w:sz w:val="18"/>
                <w:szCs w:val="18"/>
                <w:lang w:val="en-US"/>
              </w:rPr>
              <w:t>Measure</w:t>
            </w:r>
          </w:p>
        </w:tc>
        <w:tc>
          <w:tcPr>
            <w:tcW w:w="1968" w:type="dxa"/>
            <w:tcBorders>
              <w:top w:val="single" w:sz="4" w:space="0" w:color="auto"/>
              <w:left w:val="single" w:sz="4" w:space="0" w:color="auto"/>
              <w:bottom w:val="single" w:sz="4" w:space="0" w:color="auto"/>
              <w:right w:val="single" w:sz="4" w:space="0" w:color="auto"/>
            </w:tcBorders>
            <w:shd w:val="clear" w:color="auto" w:fill="000000" w:themeFill="text1"/>
          </w:tcPr>
          <w:p w14:paraId="5DD72182" w14:textId="77777777" w:rsidR="00FD4CB4" w:rsidRPr="005C5A57" w:rsidRDefault="00FD4CB4" w:rsidP="00D15979">
            <w:pPr>
              <w:rPr>
                <w:rFonts w:asciiTheme="minorHAnsi" w:hAnsiTheme="minorHAnsi" w:cstheme="minorHAnsi"/>
                <w:b/>
                <w:color w:val="000000" w:themeColor="text1"/>
                <w:sz w:val="18"/>
                <w:szCs w:val="18"/>
                <w:lang w:val="en-US"/>
              </w:rPr>
            </w:pPr>
            <w:r w:rsidRPr="005C5A57">
              <w:rPr>
                <w:rFonts w:asciiTheme="minorHAnsi" w:hAnsiTheme="minorHAnsi" w:cstheme="minorHAnsi"/>
                <w:b/>
                <w:color w:val="000000" w:themeColor="text1"/>
                <w:sz w:val="18"/>
                <w:szCs w:val="18"/>
                <w:lang w:val="en-US"/>
              </w:rPr>
              <w:t>Interim Evaluation Rating</w:t>
            </w:r>
            <w:r w:rsidRPr="005C5A57">
              <w:rPr>
                <w:rStyle w:val="FootnoteReference"/>
                <w:rFonts w:asciiTheme="minorHAnsi" w:hAnsiTheme="minorHAnsi" w:cstheme="minorHAnsi"/>
                <w:b/>
                <w:color w:val="000000" w:themeColor="text1"/>
                <w:lang w:val="en-US"/>
              </w:rPr>
              <w:footnoteReference w:id="38"/>
            </w:r>
          </w:p>
        </w:tc>
        <w:tc>
          <w:tcPr>
            <w:tcW w:w="5760" w:type="dxa"/>
            <w:tcBorders>
              <w:top w:val="single" w:sz="4" w:space="0" w:color="auto"/>
              <w:left w:val="single" w:sz="4" w:space="0" w:color="auto"/>
              <w:bottom w:val="single" w:sz="4" w:space="0" w:color="auto"/>
              <w:right w:val="single" w:sz="4" w:space="0" w:color="auto"/>
            </w:tcBorders>
            <w:shd w:val="clear" w:color="auto" w:fill="000000" w:themeFill="text1"/>
          </w:tcPr>
          <w:p w14:paraId="212D6C25" w14:textId="77777777" w:rsidR="00FD4CB4" w:rsidRPr="005C5A57" w:rsidRDefault="00FD4CB4" w:rsidP="00D15979">
            <w:pPr>
              <w:rPr>
                <w:rFonts w:asciiTheme="minorHAnsi" w:hAnsiTheme="minorHAnsi" w:cstheme="minorHAnsi"/>
                <w:b/>
                <w:color w:val="000000" w:themeColor="text1"/>
                <w:sz w:val="18"/>
                <w:szCs w:val="18"/>
                <w:lang w:val="en-US"/>
              </w:rPr>
            </w:pPr>
            <w:r w:rsidRPr="005C5A57">
              <w:rPr>
                <w:rFonts w:asciiTheme="minorHAnsi" w:hAnsiTheme="minorHAnsi" w:cstheme="minorHAnsi"/>
                <w:b/>
                <w:color w:val="000000" w:themeColor="text1"/>
                <w:sz w:val="18"/>
                <w:szCs w:val="18"/>
                <w:lang w:val="en-US"/>
              </w:rPr>
              <w:t>Achievement Description</w:t>
            </w:r>
          </w:p>
        </w:tc>
      </w:tr>
      <w:tr w:rsidR="00FD4CB4" w:rsidRPr="005C5A57" w14:paraId="60265E2F" w14:textId="77777777" w:rsidTr="00DF0933">
        <w:trPr>
          <w:cantSplit/>
          <w:trHeight w:val="104"/>
        </w:trPr>
        <w:tc>
          <w:tcPr>
            <w:tcW w:w="1722" w:type="dxa"/>
            <w:tcBorders>
              <w:top w:val="single" w:sz="4" w:space="0" w:color="auto"/>
              <w:left w:val="single" w:sz="4" w:space="0" w:color="auto"/>
              <w:bottom w:val="single" w:sz="4" w:space="0" w:color="auto"/>
              <w:right w:val="single" w:sz="4" w:space="0" w:color="auto"/>
            </w:tcBorders>
          </w:tcPr>
          <w:p w14:paraId="4F677B2C" w14:textId="77777777" w:rsidR="00FD4CB4" w:rsidRPr="005C5A57" w:rsidRDefault="00FD4CB4" w:rsidP="00D15979">
            <w:pPr>
              <w:rPr>
                <w:rFonts w:asciiTheme="minorHAnsi" w:hAnsiTheme="minorHAnsi" w:cstheme="minorHAnsi"/>
                <w:b/>
                <w:color w:val="000000" w:themeColor="text1"/>
                <w:sz w:val="18"/>
                <w:szCs w:val="18"/>
                <w:lang w:val="en-US"/>
              </w:rPr>
            </w:pPr>
            <w:r w:rsidRPr="005C5A57">
              <w:rPr>
                <w:rFonts w:asciiTheme="minorHAnsi" w:hAnsiTheme="minorHAnsi" w:cstheme="minorHAnsi"/>
                <w:b/>
                <w:color w:val="000000" w:themeColor="text1"/>
                <w:sz w:val="18"/>
                <w:szCs w:val="18"/>
                <w:lang w:val="en-US"/>
              </w:rPr>
              <w:t>Project Strategy</w:t>
            </w:r>
          </w:p>
        </w:tc>
        <w:tc>
          <w:tcPr>
            <w:tcW w:w="1968" w:type="dxa"/>
            <w:tcBorders>
              <w:top w:val="single" w:sz="4" w:space="0" w:color="auto"/>
              <w:left w:val="single" w:sz="4" w:space="0" w:color="auto"/>
              <w:bottom w:val="single" w:sz="4" w:space="0" w:color="auto"/>
              <w:right w:val="single" w:sz="4" w:space="0" w:color="auto"/>
            </w:tcBorders>
          </w:tcPr>
          <w:p w14:paraId="4FED247F" w14:textId="77777777" w:rsidR="00FD4CB4" w:rsidRPr="005C5A57" w:rsidRDefault="00FD4CB4" w:rsidP="00D15979">
            <w:pPr>
              <w:rPr>
                <w:rFonts w:asciiTheme="minorHAnsi" w:hAnsiTheme="minorHAnsi" w:cstheme="minorHAnsi"/>
                <w:color w:val="000000" w:themeColor="text1"/>
                <w:sz w:val="18"/>
                <w:szCs w:val="18"/>
                <w:lang w:val="en-US"/>
              </w:rPr>
            </w:pPr>
            <w:r w:rsidRPr="005C5A57">
              <w:rPr>
                <w:rFonts w:asciiTheme="minorHAnsi" w:hAnsiTheme="minorHAnsi" w:cstheme="minorHAnsi"/>
                <w:color w:val="000000" w:themeColor="text1"/>
                <w:sz w:val="18"/>
                <w:szCs w:val="18"/>
                <w:lang w:val="en-US"/>
              </w:rPr>
              <w:t>N/A</w:t>
            </w:r>
          </w:p>
        </w:tc>
        <w:tc>
          <w:tcPr>
            <w:tcW w:w="5760" w:type="dxa"/>
            <w:tcBorders>
              <w:top w:val="single" w:sz="4" w:space="0" w:color="auto"/>
              <w:left w:val="single" w:sz="4" w:space="0" w:color="auto"/>
              <w:bottom w:val="single" w:sz="4" w:space="0" w:color="auto"/>
              <w:right w:val="single" w:sz="4" w:space="0" w:color="auto"/>
            </w:tcBorders>
          </w:tcPr>
          <w:p w14:paraId="579DE9FC" w14:textId="77777777" w:rsidR="00FD4CB4" w:rsidRPr="005C5A57" w:rsidRDefault="00FD4CB4" w:rsidP="00D15979">
            <w:pPr>
              <w:rPr>
                <w:rFonts w:asciiTheme="minorHAnsi" w:hAnsiTheme="minorHAnsi" w:cstheme="minorHAnsi"/>
                <w:color w:val="000000" w:themeColor="text1"/>
                <w:sz w:val="18"/>
                <w:szCs w:val="18"/>
                <w:lang w:val="en-US"/>
              </w:rPr>
            </w:pPr>
          </w:p>
        </w:tc>
      </w:tr>
      <w:tr w:rsidR="00FD4CB4" w:rsidRPr="005C5A57" w14:paraId="653E746B" w14:textId="77777777" w:rsidTr="00DF0933">
        <w:trPr>
          <w:cantSplit/>
          <w:trHeight w:val="104"/>
        </w:trPr>
        <w:tc>
          <w:tcPr>
            <w:tcW w:w="1722" w:type="dxa"/>
            <w:vMerge w:val="restart"/>
            <w:tcBorders>
              <w:top w:val="single" w:sz="4" w:space="0" w:color="auto"/>
              <w:left w:val="single" w:sz="4" w:space="0" w:color="auto"/>
              <w:right w:val="single" w:sz="4" w:space="0" w:color="auto"/>
            </w:tcBorders>
          </w:tcPr>
          <w:p w14:paraId="3AF811A8" w14:textId="77777777" w:rsidR="00FD4CB4" w:rsidRPr="005C5A57" w:rsidRDefault="00FD4CB4" w:rsidP="00D15979">
            <w:pPr>
              <w:rPr>
                <w:rFonts w:asciiTheme="minorHAnsi" w:hAnsiTheme="minorHAnsi" w:cstheme="minorHAnsi"/>
                <w:b/>
                <w:color w:val="000000" w:themeColor="text1"/>
                <w:sz w:val="18"/>
                <w:szCs w:val="18"/>
                <w:lang w:val="en-US"/>
              </w:rPr>
            </w:pPr>
            <w:r w:rsidRPr="005C5A57">
              <w:rPr>
                <w:rFonts w:asciiTheme="minorHAnsi" w:hAnsiTheme="minorHAnsi" w:cstheme="minorHAnsi"/>
                <w:b/>
                <w:color w:val="000000" w:themeColor="text1"/>
                <w:sz w:val="18"/>
                <w:szCs w:val="18"/>
                <w:lang w:val="en-US"/>
              </w:rPr>
              <w:t>Progress Towards Results</w:t>
            </w:r>
          </w:p>
        </w:tc>
        <w:tc>
          <w:tcPr>
            <w:tcW w:w="1968" w:type="dxa"/>
            <w:tcBorders>
              <w:top w:val="single" w:sz="4" w:space="0" w:color="auto"/>
              <w:left w:val="single" w:sz="4" w:space="0" w:color="auto"/>
              <w:bottom w:val="single" w:sz="4" w:space="0" w:color="auto"/>
              <w:right w:val="single" w:sz="4" w:space="0" w:color="auto"/>
            </w:tcBorders>
          </w:tcPr>
          <w:p w14:paraId="59CA390A" w14:textId="77777777" w:rsidR="00FD4CB4" w:rsidRPr="005C5A57" w:rsidRDefault="00FD4CB4" w:rsidP="00D15979">
            <w:pPr>
              <w:rPr>
                <w:rFonts w:asciiTheme="minorHAnsi" w:hAnsiTheme="minorHAnsi" w:cstheme="minorHAnsi"/>
                <w:color w:val="000000" w:themeColor="text1"/>
                <w:sz w:val="18"/>
                <w:szCs w:val="18"/>
                <w:lang w:val="en-US"/>
              </w:rPr>
            </w:pPr>
            <w:r w:rsidRPr="005C5A57">
              <w:rPr>
                <w:rFonts w:asciiTheme="minorHAnsi" w:hAnsiTheme="minorHAnsi" w:cstheme="minorHAnsi"/>
                <w:color w:val="000000" w:themeColor="text1"/>
                <w:sz w:val="18"/>
                <w:szCs w:val="18"/>
                <w:lang w:val="en-US"/>
              </w:rPr>
              <w:t>Objective Achievement Rating: (rate 6 pt. scale)</w:t>
            </w:r>
          </w:p>
        </w:tc>
        <w:tc>
          <w:tcPr>
            <w:tcW w:w="5760" w:type="dxa"/>
            <w:tcBorders>
              <w:top w:val="single" w:sz="4" w:space="0" w:color="auto"/>
              <w:left w:val="single" w:sz="4" w:space="0" w:color="auto"/>
              <w:bottom w:val="single" w:sz="4" w:space="0" w:color="auto"/>
              <w:right w:val="single" w:sz="4" w:space="0" w:color="auto"/>
            </w:tcBorders>
          </w:tcPr>
          <w:p w14:paraId="3DFB1AC3" w14:textId="77777777" w:rsidR="00FD4CB4" w:rsidRPr="005C5A57" w:rsidRDefault="00FD4CB4" w:rsidP="00D15979">
            <w:pPr>
              <w:rPr>
                <w:rFonts w:asciiTheme="minorHAnsi" w:hAnsiTheme="minorHAnsi" w:cstheme="minorHAnsi"/>
                <w:color w:val="000000" w:themeColor="text1"/>
                <w:sz w:val="18"/>
                <w:szCs w:val="18"/>
                <w:lang w:val="en-US"/>
              </w:rPr>
            </w:pPr>
          </w:p>
        </w:tc>
      </w:tr>
      <w:tr w:rsidR="00FD4CB4" w:rsidRPr="005C5A57" w14:paraId="0E2A13AF" w14:textId="77777777" w:rsidTr="00DF0933">
        <w:trPr>
          <w:cantSplit/>
          <w:trHeight w:val="104"/>
        </w:trPr>
        <w:tc>
          <w:tcPr>
            <w:tcW w:w="1722" w:type="dxa"/>
            <w:vMerge/>
            <w:tcBorders>
              <w:left w:val="single" w:sz="4" w:space="0" w:color="auto"/>
              <w:right w:val="single" w:sz="4" w:space="0" w:color="auto"/>
            </w:tcBorders>
          </w:tcPr>
          <w:p w14:paraId="280514F3" w14:textId="77777777" w:rsidR="00FD4CB4" w:rsidRPr="005C5A57" w:rsidRDefault="00FD4CB4" w:rsidP="00D15979">
            <w:pPr>
              <w:rPr>
                <w:rFonts w:asciiTheme="minorHAnsi" w:hAnsiTheme="minorHAnsi" w:cstheme="minorHAnsi"/>
                <w:b/>
                <w:color w:val="000000" w:themeColor="text1"/>
                <w:sz w:val="18"/>
                <w:szCs w:val="18"/>
                <w:lang w:val="en-US"/>
              </w:rPr>
            </w:pPr>
          </w:p>
        </w:tc>
        <w:tc>
          <w:tcPr>
            <w:tcW w:w="1968" w:type="dxa"/>
            <w:tcBorders>
              <w:top w:val="single" w:sz="4" w:space="0" w:color="auto"/>
              <w:left w:val="single" w:sz="4" w:space="0" w:color="auto"/>
              <w:bottom w:val="single" w:sz="4" w:space="0" w:color="auto"/>
              <w:right w:val="single" w:sz="4" w:space="0" w:color="auto"/>
            </w:tcBorders>
          </w:tcPr>
          <w:p w14:paraId="66016D37" w14:textId="77777777" w:rsidR="00FD4CB4" w:rsidRPr="005C5A57" w:rsidRDefault="00FD4CB4" w:rsidP="00D15979">
            <w:pPr>
              <w:rPr>
                <w:rFonts w:asciiTheme="minorHAnsi" w:hAnsiTheme="minorHAnsi" w:cstheme="minorHAnsi"/>
                <w:color w:val="000000" w:themeColor="text1"/>
                <w:sz w:val="18"/>
                <w:szCs w:val="18"/>
                <w:lang w:val="en-US"/>
              </w:rPr>
            </w:pPr>
            <w:r w:rsidRPr="005C5A57">
              <w:rPr>
                <w:rFonts w:asciiTheme="minorHAnsi" w:hAnsiTheme="minorHAnsi" w:cstheme="minorHAnsi"/>
                <w:color w:val="000000" w:themeColor="text1"/>
                <w:sz w:val="18"/>
                <w:szCs w:val="18"/>
                <w:lang w:val="en-US"/>
              </w:rPr>
              <w:t>Outcome 1 Achievement Rating: (rate 6 pt. scale)</w:t>
            </w:r>
          </w:p>
        </w:tc>
        <w:tc>
          <w:tcPr>
            <w:tcW w:w="5760" w:type="dxa"/>
            <w:tcBorders>
              <w:top w:val="single" w:sz="4" w:space="0" w:color="auto"/>
              <w:left w:val="single" w:sz="4" w:space="0" w:color="auto"/>
              <w:bottom w:val="single" w:sz="4" w:space="0" w:color="auto"/>
              <w:right w:val="single" w:sz="4" w:space="0" w:color="auto"/>
            </w:tcBorders>
          </w:tcPr>
          <w:p w14:paraId="5FC7C6FF" w14:textId="77777777" w:rsidR="00FD4CB4" w:rsidRPr="005C5A57" w:rsidRDefault="00FD4CB4" w:rsidP="00D15979">
            <w:pPr>
              <w:rPr>
                <w:rFonts w:asciiTheme="minorHAnsi" w:hAnsiTheme="minorHAnsi" w:cstheme="minorHAnsi"/>
                <w:color w:val="000000" w:themeColor="text1"/>
                <w:sz w:val="18"/>
                <w:szCs w:val="18"/>
                <w:lang w:val="en-US"/>
              </w:rPr>
            </w:pPr>
          </w:p>
        </w:tc>
      </w:tr>
      <w:tr w:rsidR="00FD4CB4" w:rsidRPr="005C5A57" w14:paraId="660E3BB9" w14:textId="77777777" w:rsidTr="00DF0933">
        <w:trPr>
          <w:cantSplit/>
          <w:trHeight w:val="103"/>
        </w:trPr>
        <w:tc>
          <w:tcPr>
            <w:tcW w:w="1722" w:type="dxa"/>
            <w:vMerge/>
            <w:tcBorders>
              <w:left w:val="single" w:sz="4" w:space="0" w:color="auto"/>
              <w:right w:val="single" w:sz="4" w:space="0" w:color="auto"/>
            </w:tcBorders>
          </w:tcPr>
          <w:p w14:paraId="7F41DB64" w14:textId="77777777" w:rsidR="00FD4CB4" w:rsidRPr="005C5A57" w:rsidRDefault="00FD4CB4" w:rsidP="00D15979">
            <w:pPr>
              <w:rPr>
                <w:rFonts w:asciiTheme="minorHAnsi" w:hAnsiTheme="minorHAnsi" w:cstheme="minorHAnsi"/>
                <w:b/>
                <w:color w:val="000000" w:themeColor="text1"/>
                <w:sz w:val="18"/>
                <w:szCs w:val="18"/>
                <w:lang w:val="en-US"/>
              </w:rPr>
            </w:pPr>
          </w:p>
        </w:tc>
        <w:tc>
          <w:tcPr>
            <w:tcW w:w="1968" w:type="dxa"/>
            <w:tcBorders>
              <w:top w:val="single" w:sz="4" w:space="0" w:color="auto"/>
              <w:left w:val="single" w:sz="4" w:space="0" w:color="auto"/>
              <w:bottom w:val="single" w:sz="4" w:space="0" w:color="auto"/>
              <w:right w:val="single" w:sz="4" w:space="0" w:color="auto"/>
            </w:tcBorders>
          </w:tcPr>
          <w:p w14:paraId="1C8A7BB9" w14:textId="77777777" w:rsidR="00FD4CB4" w:rsidRPr="005C5A57" w:rsidRDefault="00FD4CB4" w:rsidP="00D15979">
            <w:pPr>
              <w:rPr>
                <w:rFonts w:asciiTheme="minorHAnsi" w:hAnsiTheme="minorHAnsi" w:cstheme="minorHAnsi"/>
                <w:color w:val="000000" w:themeColor="text1"/>
                <w:sz w:val="18"/>
                <w:szCs w:val="18"/>
                <w:lang w:val="en-US"/>
              </w:rPr>
            </w:pPr>
            <w:r w:rsidRPr="005C5A57">
              <w:rPr>
                <w:rFonts w:asciiTheme="minorHAnsi" w:hAnsiTheme="minorHAnsi" w:cstheme="minorHAnsi"/>
                <w:color w:val="000000" w:themeColor="text1"/>
                <w:sz w:val="18"/>
                <w:szCs w:val="18"/>
                <w:lang w:val="en-US"/>
              </w:rPr>
              <w:t>Outcome 2 Achievement Rating: (rate 6 pt. scale)</w:t>
            </w:r>
          </w:p>
        </w:tc>
        <w:tc>
          <w:tcPr>
            <w:tcW w:w="5760" w:type="dxa"/>
            <w:tcBorders>
              <w:top w:val="single" w:sz="4" w:space="0" w:color="auto"/>
              <w:left w:val="single" w:sz="4" w:space="0" w:color="auto"/>
              <w:bottom w:val="single" w:sz="4" w:space="0" w:color="auto"/>
              <w:right w:val="single" w:sz="4" w:space="0" w:color="auto"/>
            </w:tcBorders>
          </w:tcPr>
          <w:p w14:paraId="07B92D5F" w14:textId="77777777" w:rsidR="00FD4CB4" w:rsidRPr="005C5A57" w:rsidRDefault="00FD4CB4" w:rsidP="00D15979">
            <w:pPr>
              <w:rPr>
                <w:rFonts w:asciiTheme="minorHAnsi" w:hAnsiTheme="minorHAnsi" w:cstheme="minorHAnsi"/>
                <w:color w:val="000000" w:themeColor="text1"/>
                <w:sz w:val="18"/>
                <w:szCs w:val="18"/>
                <w:lang w:val="en-US"/>
              </w:rPr>
            </w:pPr>
          </w:p>
        </w:tc>
      </w:tr>
      <w:tr w:rsidR="00FD4CB4" w:rsidRPr="005C5A57" w14:paraId="7246C7EF" w14:textId="77777777" w:rsidTr="00DF0933">
        <w:trPr>
          <w:cantSplit/>
          <w:trHeight w:val="103"/>
        </w:trPr>
        <w:tc>
          <w:tcPr>
            <w:tcW w:w="1722" w:type="dxa"/>
            <w:vMerge/>
            <w:tcBorders>
              <w:left w:val="single" w:sz="4" w:space="0" w:color="auto"/>
              <w:right w:val="single" w:sz="4" w:space="0" w:color="auto"/>
            </w:tcBorders>
          </w:tcPr>
          <w:p w14:paraId="4B161A79" w14:textId="77777777" w:rsidR="00FD4CB4" w:rsidRPr="005C5A57" w:rsidRDefault="00FD4CB4" w:rsidP="00D15979">
            <w:pPr>
              <w:rPr>
                <w:rFonts w:asciiTheme="minorHAnsi" w:hAnsiTheme="minorHAnsi" w:cstheme="minorHAnsi"/>
                <w:b/>
                <w:color w:val="000000" w:themeColor="text1"/>
                <w:sz w:val="18"/>
                <w:szCs w:val="18"/>
                <w:lang w:val="en-US"/>
              </w:rPr>
            </w:pPr>
          </w:p>
        </w:tc>
        <w:tc>
          <w:tcPr>
            <w:tcW w:w="1968" w:type="dxa"/>
            <w:tcBorders>
              <w:top w:val="single" w:sz="4" w:space="0" w:color="auto"/>
              <w:left w:val="single" w:sz="4" w:space="0" w:color="auto"/>
              <w:bottom w:val="single" w:sz="4" w:space="0" w:color="auto"/>
              <w:right w:val="single" w:sz="4" w:space="0" w:color="auto"/>
            </w:tcBorders>
          </w:tcPr>
          <w:p w14:paraId="2A026DDF" w14:textId="77777777" w:rsidR="00FD4CB4" w:rsidRPr="005C5A57" w:rsidRDefault="00FD4CB4" w:rsidP="00D15979">
            <w:pPr>
              <w:rPr>
                <w:rFonts w:asciiTheme="minorHAnsi" w:hAnsiTheme="minorHAnsi" w:cstheme="minorHAnsi"/>
                <w:color w:val="000000" w:themeColor="text1"/>
                <w:sz w:val="18"/>
                <w:szCs w:val="18"/>
                <w:lang w:val="en-US"/>
              </w:rPr>
            </w:pPr>
            <w:r w:rsidRPr="005C5A57">
              <w:rPr>
                <w:rFonts w:asciiTheme="minorHAnsi" w:hAnsiTheme="minorHAnsi" w:cstheme="minorHAnsi"/>
                <w:color w:val="000000" w:themeColor="text1"/>
                <w:sz w:val="18"/>
                <w:szCs w:val="18"/>
                <w:lang w:val="en-US"/>
              </w:rPr>
              <w:t>Outcome 3 Achievement Rating: (rate 6 pt. scale)</w:t>
            </w:r>
          </w:p>
        </w:tc>
        <w:tc>
          <w:tcPr>
            <w:tcW w:w="5760" w:type="dxa"/>
            <w:tcBorders>
              <w:top w:val="single" w:sz="4" w:space="0" w:color="auto"/>
              <w:left w:val="single" w:sz="4" w:space="0" w:color="auto"/>
              <w:bottom w:val="single" w:sz="4" w:space="0" w:color="auto"/>
              <w:right w:val="single" w:sz="4" w:space="0" w:color="auto"/>
            </w:tcBorders>
          </w:tcPr>
          <w:p w14:paraId="3A3DDCA7" w14:textId="77777777" w:rsidR="00FD4CB4" w:rsidRPr="005C5A57" w:rsidRDefault="00FD4CB4" w:rsidP="00D15979">
            <w:pPr>
              <w:rPr>
                <w:rFonts w:asciiTheme="minorHAnsi" w:hAnsiTheme="minorHAnsi" w:cstheme="minorHAnsi"/>
                <w:color w:val="000000" w:themeColor="text1"/>
                <w:sz w:val="18"/>
                <w:szCs w:val="18"/>
                <w:lang w:val="en-US"/>
              </w:rPr>
            </w:pPr>
          </w:p>
        </w:tc>
      </w:tr>
      <w:tr w:rsidR="00FD4CB4" w:rsidRPr="005C5A57" w14:paraId="439CAB36" w14:textId="77777777" w:rsidTr="00DF0933">
        <w:trPr>
          <w:cantSplit/>
          <w:trHeight w:val="103"/>
        </w:trPr>
        <w:tc>
          <w:tcPr>
            <w:tcW w:w="1722" w:type="dxa"/>
            <w:vMerge/>
            <w:tcBorders>
              <w:left w:val="single" w:sz="4" w:space="0" w:color="auto"/>
              <w:bottom w:val="single" w:sz="4" w:space="0" w:color="auto"/>
              <w:right w:val="single" w:sz="4" w:space="0" w:color="auto"/>
            </w:tcBorders>
          </w:tcPr>
          <w:p w14:paraId="207110CA" w14:textId="77777777" w:rsidR="00FD4CB4" w:rsidRPr="005C5A57" w:rsidRDefault="00FD4CB4" w:rsidP="00D15979">
            <w:pPr>
              <w:rPr>
                <w:rFonts w:asciiTheme="minorHAnsi" w:hAnsiTheme="minorHAnsi" w:cstheme="minorHAnsi"/>
                <w:b/>
                <w:color w:val="000000" w:themeColor="text1"/>
                <w:sz w:val="18"/>
                <w:szCs w:val="18"/>
                <w:lang w:val="en-US"/>
              </w:rPr>
            </w:pPr>
          </w:p>
        </w:tc>
        <w:tc>
          <w:tcPr>
            <w:tcW w:w="1968" w:type="dxa"/>
            <w:tcBorders>
              <w:top w:val="single" w:sz="4" w:space="0" w:color="auto"/>
              <w:left w:val="single" w:sz="4" w:space="0" w:color="auto"/>
              <w:bottom w:val="single" w:sz="4" w:space="0" w:color="auto"/>
              <w:right w:val="single" w:sz="4" w:space="0" w:color="auto"/>
            </w:tcBorders>
          </w:tcPr>
          <w:p w14:paraId="2C9DDDB1" w14:textId="77777777" w:rsidR="00FD4CB4" w:rsidRPr="005C5A57" w:rsidRDefault="00FD4CB4" w:rsidP="00D15979">
            <w:pPr>
              <w:rPr>
                <w:rFonts w:asciiTheme="minorHAnsi" w:hAnsiTheme="minorHAnsi" w:cstheme="minorHAnsi"/>
                <w:color w:val="000000" w:themeColor="text1"/>
                <w:sz w:val="18"/>
                <w:szCs w:val="18"/>
                <w:lang w:val="en-US"/>
              </w:rPr>
            </w:pPr>
            <w:r w:rsidRPr="005C5A57">
              <w:rPr>
                <w:rFonts w:asciiTheme="minorHAnsi" w:hAnsiTheme="minorHAnsi" w:cstheme="minorHAnsi"/>
                <w:color w:val="000000" w:themeColor="text1"/>
                <w:sz w:val="18"/>
                <w:szCs w:val="18"/>
                <w:lang w:val="en-US"/>
              </w:rPr>
              <w:t xml:space="preserve">Etc. </w:t>
            </w:r>
          </w:p>
        </w:tc>
        <w:tc>
          <w:tcPr>
            <w:tcW w:w="5760" w:type="dxa"/>
            <w:tcBorders>
              <w:top w:val="single" w:sz="4" w:space="0" w:color="auto"/>
              <w:left w:val="single" w:sz="4" w:space="0" w:color="auto"/>
              <w:bottom w:val="single" w:sz="4" w:space="0" w:color="auto"/>
              <w:right w:val="single" w:sz="4" w:space="0" w:color="auto"/>
            </w:tcBorders>
          </w:tcPr>
          <w:p w14:paraId="3F4E8DA4" w14:textId="77777777" w:rsidR="00FD4CB4" w:rsidRPr="005C5A57" w:rsidRDefault="00FD4CB4" w:rsidP="00D15979">
            <w:pPr>
              <w:rPr>
                <w:rFonts w:asciiTheme="minorHAnsi" w:hAnsiTheme="minorHAnsi" w:cstheme="minorHAnsi"/>
                <w:color w:val="000000" w:themeColor="text1"/>
                <w:sz w:val="18"/>
                <w:szCs w:val="18"/>
                <w:lang w:val="en-US"/>
              </w:rPr>
            </w:pPr>
          </w:p>
        </w:tc>
      </w:tr>
      <w:tr w:rsidR="00FD4CB4" w:rsidRPr="005C5A57" w14:paraId="0D45F08B" w14:textId="77777777" w:rsidTr="00DF0933">
        <w:trPr>
          <w:cantSplit/>
        </w:trPr>
        <w:tc>
          <w:tcPr>
            <w:tcW w:w="1722" w:type="dxa"/>
            <w:tcBorders>
              <w:top w:val="single" w:sz="4" w:space="0" w:color="auto"/>
              <w:left w:val="single" w:sz="4" w:space="0" w:color="auto"/>
              <w:bottom w:val="single" w:sz="4" w:space="0" w:color="auto"/>
              <w:right w:val="single" w:sz="4" w:space="0" w:color="auto"/>
            </w:tcBorders>
          </w:tcPr>
          <w:p w14:paraId="6C612044" w14:textId="77777777" w:rsidR="00FD4CB4" w:rsidRPr="005C5A57" w:rsidRDefault="00FD4CB4" w:rsidP="00D15979">
            <w:pPr>
              <w:rPr>
                <w:rFonts w:asciiTheme="minorHAnsi" w:hAnsiTheme="minorHAnsi" w:cstheme="minorHAnsi"/>
                <w:b/>
                <w:color w:val="000000" w:themeColor="text1"/>
                <w:sz w:val="18"/>
                <w:szCs w:val="18"/>
                <w:lang w:val="en-US"/>
              </w:rPr>
            </w:pPr>
            <w:r w:rsidRPr="005C5A57">
              <w:rPr>
                <w:rFonts w:asciiTheme="minorHAnsi" w:hAnsiTheme="minorHAnsi" w:cstheme="minorHAnsi"/>
                <w:b/>
                <w:color w:val="000000" w:themeColor="text1"/>
                <w:sz w:val="18"/>
                <w:szCs w:val="18"/>
                <w:lang w:val="en-US"/>
              </w:rPr>
              <w:t>Project Implementation &amp; Adaptive Management</w:t>
            </w:r>
          </w:p>
        </w:tc>
        <w:tc>
          <w:tcPr>
            <w:tcW w:w="1968" w:type="dxa"/>
            <w:tcBorders>
              <w:top w:val="single" w:sz="4" w:space="0" w:color="auto"/>
              <w:left w:val="single" w:sz="4" w:space="0" w:color="auto"/>
              <w:bottom w:val="single" w:sz="4" w:space="0" w:color="auto"/>
              <w:right w:val="single" w:sz="4" w:space="0" w:color="auto"/>
            </w:tcBorders>
          </w:tcPr>
          <w:p w14:paraId="651FAEE3" w14:textId="77777777" w:rsidR="00FD4CB4" w:rsidRPr="005C5A57" w:rsidRDefault="00FD4CB4" w:rsidP="00D15979">
            <w:pPr>
              <w:rPr>
                <w:rFonts w:asciiTheme="minorHAnsi" w:hAnsiTheme="minorHAnsi" w:cstheme="minorHAnsi"/>
                <w:color w:val="000000" w:themeColor="text1"/>
                <w:sz w:val="18"/>
                <w:szCs w:val="18"/>
                <w:lang w:val="en-US"/>
              </w:rPr>
            </w:pPr>
            <w:r w:rsidRPr="005C5A57">
              <w:rPr>
                <w:rFonts w:asciiTheme="minorHAnsi" w:hAnsiTheme="minorHAnsi" w:cstheme="minorHAnsi"/>
                <w:color w:val="000000" w:themeColor="text1"/>
                <w:sz w:val="18"/>
                <w:szCs w:val="18"/>
                <w:lang w:val="en-US"/>
              </w:rPr>
              <w:t>(rate 6 pt. scale)</w:t>
            </w:r>
          </w:p>
        </w:tc>
        <w:tc>
          <w:tcPr>
            <w:tcW w:w="5760" w:type="dxa"/>
            <w:tcBorders>
              <w:top w:val="single" w:sz="4" w:space="0" w:color="auto"/>
              <w:left w:val="single" w:sz="4" w:space="0" w:color="auto"/>
              <w:bottom w:val="single" w:sz="4" w:space="0" w:color="auto"/>
              <w:right w:val="single" w:sz="4" w:space="0" w:color="auto"/>
            </w:tcBorders>
          </w:tcPr>
          <w:p w14:paraId="0B8520BF" w14:textId="77777777" w:rsidR="00FD4CB4" w:rsidRPr="005C5A57" w:rsidRDefault="00FD4CB4" w:rsidP="00D15979">
            <w:pPr>
              <w:rPr>
                <w:rFonts w:asciiTheme="minorHAnsi" w:hAnsiTheme="minorHAnsi" w:cstheme="minorHAnsi"/>
                <w:color w:val="000000" w:themeColor="text1"/>
                <w:sz w:val="18"/>
                <w:szCs w:val="18"/>
                <w:lang w:val="en-US"/>
              </w:rPr>
            </w:pPr>
          </w:p>
        </w:tc>
      </w:tr>
      <w:tr w:rsidR="00FD4CB4" w:rsidRPr="005C5A57" w14:paraId="4FCC6BAF" w14:textId="77777777" w:rsidTr="00DF0933">
        <w:trPr>
          <w:cantSplit/>
        </w:trPr>
        <w:tc>
          <w:tcPr>
            <w:tcW w:w="1722" w:type="dxa"/>
            <w:tcBorders>
              <w:top w:val="single" w:sz="4" w:space="0" w:color="auto"/>
              <w:left w:val="single" w:sz="4" w:space="0" w:color="auto"/>
              <w:bottom w:val="single" w:sz="4" w:space="0" w:color="auto"/>
              <w:right w:val="single" w:sz="4" w:space="0" w:color="auto"/>
            </w:tcBorders>
          </w:tcPr>
          <w:p w14:paraId="4F29BDF7" w14:textId="77777777" w:rsidR="00FD4CB4" w:rsidRPr="005C5A57" w:rsidRDefault="00FD4CB4" w:rsidP="00D15979">
            <w:pPr>
              <w:rPr>
                <w:rFonts w:asciiTheme="minorHAnsi" w:hAnsiTheme="minorHAnsi" w:cstheme="minorHAnsi"/>
                <w:b/>
                <w:color w:val="000000" w:themeColor="text1"/>
                <w:sz w:val="18"/>
                <w:szCs w:val="18"/>
                <w:lang w:val="en-US"/>
              </w:rPr>
            </w:pPr>
            <w:r w:rsidRPr="005C5A57">
              <w:rPr>
                <w:rFonts w:asciiTheme="minorHAnsi" w:hAnsiTheme="minorHAnsi" w:cstheme="minorHAnsi"/>
                <w:b/>
                <w:color w:val="000000" w:themeColor="text1"/>
                <w:sz w:val="18"/>
                <w:szCs w:val="18"/>
                <w:lang w:val="en-US"/>
              </w:rPr>
              <w:t>Sustainability</w:t>
            </w:r>
          </w:p>
        </w:tc>
        <w:tc>
          <w:tcPr>
            <w:tcW w:w="1968" w:type="dxa"/>
            <w:tcBorders>
              <w:top w:val="single" w:sz="4" w:space="0" w:color="auto"/>
              <w:left w:val="single" w:sz="4" w:space="0" w:color="auto"/>
              <w:bottom w:val="single" w:sz="4" w:space="0" w:color="auto"/>
              <w:right w:val="single" w:sz="4" w:space="0" w:color="auto"/>
            </w:tcBorders>
          </w:tcPr>
          <w:p w14:paraId="0F6992C9" w14:textId="77777777" w:rsidR="00FD4CB4" w:rsidRPr="005C5A57" w:rsidRDefault="00FD4CB4" w:rsidP="00D15979">
            <w:pPr>
              <w:rPr>
                <w:rFonts w:asciiTheme="minorHAnsi" w:hAnsiTheme="minorHAnsi" w:cstheme="minorHAnsi"/>
                <w:color w:val="000000" w:themeColor="text1"/>
                <w:sz w:val="18"/>
                <w:szCs w:val="18"/>
                <w:lang w:val="en-US"/>
              </w:rPr>
            </w:pPr>
            <w:r w:rsidRPr="005C5A57">
              <w:rPr>
                <w:rFonts w:asciiTheme="minorHAnsi" w:hAnsiTheme="minorHAnsi" w:cstheme="minorHAnsi"/>
                <w:color w:val="000000" w:themeColor="text1"/>
                <w:sz w:val="18"/>
                <w:szCs w:val="18"/>
                <w:lang w:val="en-US"/>
              </w:rPr>
              <w:t>(rate 4 pt. scale)</w:t>
            </w:r>
          </w:p>
        </w:tc>
        <w:tc>
          <w:tcPr>
            <w:tcW w:w="5760" w:type="dxa"/>
            <w:tcBorders>
              <w:top w:val="single" w:sz="4" w:space="0" w:color="auto"/>
              <w:left w:val="single" w:sz="4" w:space="0" w:color="auto"/>
              <w:bottom w:val="single" w:sz="4" w:space="0" w:color="auto"/>
              <w:right w:val="single" w:sz="4" w:space="0" w:color="auto"/>
            </w:tcBorders>
          </w:tcPr>
          <w:p w14:paraId="6030EBA1" w14:textId="77777777" w:rsidR="00FD4CB4" w:rsidRPr="005C5A57" w:rsidRDefault="00FD4CB4" w:rsidP="00D15979">
            <w:pPr>
              <w:rPr>
                <w:rFonts w:asciiTheme="minorHAnsi" w:hAnsiTheme="minorHAnsi" w:cstheme="minorHAnsi"/>
                <w:color w:val="000000" w:themeColor="text1"/>
                <w:sz w:val="18"/>
                <w:szCs w:val="18"/>
                <w:lang w:val="en-US"/>
              </w:rPr>
            </w:pPr>
          </w:p>
        </w:tc>
      </w:tr>
    </w:tbl>
    <w:p w14:paraId="2E490B0A" w14:textId="77777777" w:rsidR="00FD4CB4" w:rsidRPr="005C5A57" w:rsidRDefault="00FD4CB4" w:rsidP="00D15979">
      <w:pPr>
        <w:pStyle w:val="BodyText3"/>
        <w:spacing w:before="0"/>
        <w:rPr>
          <w:rFonts w:asciiTheme="minorHAnsi" w:hAnsiTheme="minorHAnsi" w:cstheme="minorHAnsi"/>
          <w:noProof w:val="0"/>
          <w:color w:val="000000" w:themeColor="text1"/>
          <w:szCs w:val="22"/>
          <w:lang w:val="en-US"/>
        </w:rPr>
      </w:pPr>
    </w:p>
    <w:p w14:paraId="43395C12" w14:textId="77777777" w:rsidR="00FD4CB4" w:rsidRPr="005C5A57" w:rsidRDefault="00FD4CB4">
      <w:pPr>
        <w:pStyle w:val="ListParagraph"/>
        <w:numPr>
          <w:ilvl w:val="0"/>
          <w:numId w:val="77"/>
        </w:numPr>
        <w:contextualSpacing w:val="0"/>
        <w:jc w:val="both"/>
        <w:rPr>
          <w:rFonts w:asciiTheme="minorHAnsi" w:hAnsiTheme="minorHAnsi" w:cstheme="minorHAnsi"/>
          <w:b/>
          <w:bCs/>
          <w:color w:val="000000" w:themeColor="text1"/>
          <w:sz w:val="28"/>
          <w:szCs w:val="28"/>
          <w:lang w:val="en-US"/>
        </w:rPr>
      </w:pPr>
      <w:r w:rsidRPr="005C5A57">
        <w:rPr>
          <w:rFonts w:asciiTheme="minorHAnsi" w:hAnsiTheme="minorHAnsi" w:cstheme="minorHAnsi"/>
          <w:b/>
          <w:bCs/>
          <w:color w:val="000000" w:themeColor="text1"/>
          <w:sz w:val="28"/>
          <w:szCs w:val="28"/>
          <w:lang w:val="en-US"/>
        </w:rPr>
        <w:t>TIMEFRAME</w:t>
      </w:r>
    </w:p>
    <w:p w14:paraId="0A8DE56D" w14:textId="77777777" w:rsidR="00FD4CB4" w:rsidRPr="005C5A57" w:rsidRDefault="00FD4CB4" w:rsidP="00D15979">
      <w:pPr>
        <w:jc w:val="both"/>
        <w:rPr>
          <w:rFonts w:asciiTheme="minorHAnsi" w:hAnsiTheme="minorHAnsi" w:cstheme="minorHAnsi"/>
          <w:bCs/>
          <w:color w:val="000000" w:themeColor="text1"/>
          <w:sz w:val="14"/>
          <w:szCs w:val="14"/>
          <w:lang w:val="en-US"/>
        </w:rPr>
      </w:pPr>
    </w:p>
    <w:p w14:paraId="00A733A2" w14:textId="77777777" w:rsidR="00FD4CB4" w:rsidRPr="005C5A57" w:rsidRDefault="00FD4CB4" w:rsidP="00D15979">
      <w:pPr>
        <w:jc w:val="both"/>
        <w:rPr>
          <w:rFonts w:asciiTheme="minorHAnsi" w:hAnsiTheme="minorHAnsi" w:cstheme="minorHAnsi"/>
          <w:bCs/>
          <w:color w:val="000000" w:themeColor="text1"/>
          <w:lang w:val="en-US"/>
        </w:rPr>
      </w:pPr>
      <w:r w:rsidRPr="005C5A57">
        <w:rPr>
          <w:rFonts w:asciiTheme="minorHAnsi" w:hAnsiTheme="minorHAnsi" w:cstheme="minorHAnsi"/>
          <w:bCs/>
          <w:color w:val="000000" w:themeColor="text1"/>
          <w:lang w:val="en-US"/>
        </w:rPr>
        <w:t>The total duration of the Interim Evaluation will be up to 30 working days</w:t>
      </w:r>
      <w:r w:rsidRPr="005C5A57">
        <w:rPr>
          <w:rFonts w:asciiTheme="minorHAnsi" w:hAnsiTheme="minorHAnsi" w:cstheme="minorHAnsi"/>
          <w:bCs/>
          <w:i/>
          <w:color w:val="000000" w:themeColor="text1"/>
          <w:lang w:val="en-US"/>
        </w:rPr>
        <w:t xml:space="preserve"> </w:t>
      </w:r>
      <w:r w:rsidRPr="005C5A57">
        <w:rPr>
          <w:rFonts w:asciiTheme="minorHAnsi" w:hAnsiTheme="minorHAnsi" w:cstheme="minorHAnsi"/>
          <w:bCs/>
          <w:color w:val="000000" w:themeColor="text1"/>
          <w:lang w:val="en-US"/>
        </w:rPr>
        <w:t xml:space="preserve">over a time period of 16 weeks. The tentative Interim Evaluation timeframe is as follows: </w:t>
      </w:r>
    </w:p>
    <w:p w14:paraId="297487B3" w14:textId="77777777" w:rsidR="00FD4CB4" w:rsidRPr="005C5A57" w:rsidRDefault="00FD4CB4" w:rsidP="00D15979">
      <w:pPr>
        <w:rPr>
          <w:rFonts w:asciiTheme="minorHAnsi" w:hAnsiTheme="minorHAnsi" w:cstheme="minorHAnsi"/>
          <w:bCs/>
          <w:color w:val="000000" w:themeColor="text1"/>
          <w:lang w:val="en-US"/>
        </w:rPr>
      </w:pPr>
    </w:p>
    <w:tbl>
      <w:tblPr>
        <w:tblStyle w:val="TableGrid"/>
        <w:tblW w:w="9198" w:type="dxa"/>
        <w:tblLayout w:type="fixed"/>
        <w:tblLook w:val="04A0" w:firstRow="1" w:lastRow="0" w:firstColumn="1" w:lastColumn="0" w:noHBand="0" w:noVBand="1"/>
      </w:tblPr>
      <w:tblGrid>
        <w:gridCol w:w="5238"/>
        <w:gridCol w:w="2070"/>
        <w:gridCol w:w="1890"/>
      </w:tblGrid>
      <w:tr w:rsidR="00FD4CB4" w:rsidRPr="005C5A57" w14:paraId="5F9C20CB" w14:textId="77777777" w:rsidTr="00DF0933">
        <w:tc>
          <w:tcPr>
            <w:tcW w:w="5238" w:type="dxa"/>
            <w:shd w:val="clear" w:color="auto" w:fill="D9D9D9" w:themeFill="background1" w:themeFillShade="D9"/>
          </w:tcPr>
          <w:p w14:paraId="76869A31" w14:textId="77777777" w:rsidR="00FD4CB4" w:rsidRPr="005C5A57" w:rsidRDefault="00FD4CB4" w:rsidP="00D15979">
            <w:pPr>
              <w:rPr>
                <w:rFonts w:asciiTheme="minorHAnsi" w:hAnsiTheme="minorHAnsi" w:cstheme="minorHAnsi"/>
                <w:b/>
                <w:bCs/>
                <w:color w:val="000000" w:themeColor="text1"/>
                <w:lang w:val="en-US"/>
              </w:rPr>
            </w:pPr>
            <w:r w:rsidRPr="005C5A57">
              <w:rPr>
                <w:rFonts w:asciiTheme="minorHAnsi" w:hAnsiTheme="minorHAnsi" w:cstheme="minorHAnsi"/>
                <w:b/>
                <w:bCs/>
                <w:color w:val="000000" w:themeColor="text1"/>
                <w:lang w:val="en-US"/>
              </w:rPr>
              <w:t>ACTIVITY</w:t>
            </w:r>
          </w:p>
        </w:tc>
        <w:tc>
          <w:tcPr>
            <w:tcW w:w="2070" w:type="dxa"/>
            <w:shd w:val="clear" w:color="auto" w:fill="D9D9D9" w:themeFill="background1" w:themeFillShade="D9"/>
          </w:tcPr>
          <w:p w14:paraId="24D65009" w14:textId="77777777" w:rsidR="00FD4CB4" w:rsidRPr="005C5A57" w:rsidRDefault="00FD4CB4" w:rsidP="00D15979">
            <w:pPr>
              <w:rPr>
                <w:rFonts w:asciiTheme="minorHAnsi" w:hAnsiTheme="minorHAnsi" w:cstheme="minorHAnsi"/>
                <w:b/>
                <w:bCs/>
                <w:color w:val="000000" w:themeColor="text1"/>
                <w:lang w:val="en-US"/>
              </w:rPr>
            </w:pPr>
            <w:r w:rsidRPr="005C5A57">
              <w:rPr>
                <w:rFonts w:asciiTheme="minorHAnsi" w:hAnsiTheme="minorHAnsi" w:cstheme="minorHAnsi"/>
                <w:b/>
                <w:bCs/>
                <w:color w:val="000000" w:themeColor="text1"/>
                <w:lang w:val="en-US"/>
              </w:rPr>
              <w:t xml:space="preserve">NUMBER OF WORKING DAYS </w:t>
            </w:r>
          </w:p>
        </w:tc>
        <w:tc>
          <w:tcPr>
            <w:tcW w:w="1890" w:type="dxa"/>
            <w:shd w:val="clear" w:color="auto" w:fill="D9D9D9" w:themeFill="background1" w:themeFillShade="D9"/>
          </w:tcPr>
          <w:p w14:paraId="4CC93FA9" w14:textId="77777777" w:rsidR="00FD4CB4" w:rsidRPr="005C5A57" w:rsidRDefault="00FD4CB4" w:rsidP="00D15979">
            <w:pPr>
              <w:rPr>
                <w:rFonts w:asciiTheme="minorHAnsi" w:hAnsiTheme="minorHAnsi" w:cstheme="minorHAnsi"/>
                <w:b/>
                <w:bCs/>
                <w:color w:val="000000" w:themeColor="text1"/>
                <w:lang w:val="en-US"/>
              </w:rPr>
            </w:pPr>
            <w:r w:rsidRPr="005C5A57">
              <w:rPr>
                <w:rFonts w:asciiTheme="minorHAnsi" w:hAnsiTheme="minorHAnsi" w:cstheme="minorHAnsi"/>
                <w:b/>
                <w:bCs/>
                <w:color w:val="000000" w:themeColor="text1"/>
                <w:lang w:val="en-US"/>
              </w:rPr>
              <w:t>COMPLETION DATE</w:t>
            </w:r>
          </w:p>
        </w:tc>
      </w:tr>
      <w:tr w:rsidR="00FD4CB4" w:rsidRPr="005C5A57" w14:paraId="1AE701D3" w14:textId="77777777" w:rsidTr="00DF0933">
        <w:tc>
          <w:tcPr>
            <w:tcW w:w="9198" w:type="dxa"/>
            <w:gridSpan w:val="3"/>
            <w:shd w:val="clear" w:color="auto" w:fill="DBE5F1" w:themeFill="accent1" w:themeFillTint="33"/>
          </w:tcPr>
          <w:p w14:paraId="03A2E2E4" w14:textId="77777777" w:rsidR="00FD4CB4" w:rsidRPr="005C5A57" w:rsidRDefault="00FD4CB4">
            <w:pPr>
              <w:pStyle w:val="ListParagraph"/>
              <w:numPr>
                <w:ilvl w:val="0"/>
                <w:numId w:val="83"/>
              </w:numPr>
              <w:ind w:left="333" w:hanging="360"/>
              <w:contextualSpacing w:val="0"/>
              <w:jc w:val="both"/>
              <w:rPr>
                <w:rFonts w:asciiTheme="minorHAnsi" w:hAnsiTheme="minorHAnsi" w:cstheme="minorHAnsi"/>
                <w:b/>
                <w:iCs/>
                <w:color w:val="000000" w:themeColor="text1"/>
                <w:sz w:val="20"/>
                <w:szCs w:val="20"/>
                <w:lang w:val="en-US"/>
              </w:rPr>
            </w:pPr>
            <w:r w:rsidRPr="005C5A57">
              <w:rPr>
                <w:rFonts w:asciiTheme="minorHAnsi" w:hAnsiTheme="minorHAnsi" w:cstheme="minorHAnsi"/>
                <w:b/>
                <w:iCs/>
                <w:color w:val="000000" w:themeColor="text1"/>
                <w:sz w:val="20"/>
                <w:szCs w:val="20"/>
                <w:lang w:val="en-US"/>
              </w:rPr>
              <w:t>Desk review and Inception Report</w:t>
            </w:r>
          </w:p>
        </w:tc>
      </w:tr>
      <w:tr w:rsidR="00FD4CB4" w:rsidRPr="005C5A57" w14:paraId="4F574050" w14:textId="77777777" w:rsidTr="00DF0933">
        <w:tc>
          <w:tcPr>
            <w:tcW w:w="5238" w:type="dxa"/>
          </w:tcPr>
          <w:p w14:paraId="2B3DA996" w14:textId="77777777" w:rsidR="00FD4CB4" w:rsidRPr="005C5A57" w:rsidRDefault="00FD4CB4" w:rsidP="00D15979">
            <w:pPr>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Document review and preparation of Interim Evaluation (IE) Inception Report; Submission of IE Inception Report (Inception Report due no later than 1 week before the evaluation mission)</w:t>
            </w:r>
          </w:p>
        </w:tc>
        <w:tc>
          <w:tcPr>
            <w:tcW w:w="2070" w:type="dxa"/>
          </w:tcPr>
          <w:p w14:paraId="779FA03A" w14:textId="77777777" w:rsidR="00FD4CB4" w:rsidRPr="005C5A57" w:rsidRDefault="00FD4CB4" w:rsidP="00D15979">
            <w:pPr>
              <w:rPr>
                <w:rFonts w:asciiTheme="minorHAnsi" w:hAnsiTheme="minorHAnsi" w:cstheme="minorHAnsi"/>
                <w:bCs/>
                <w:color w:val="000000" w:themeColor="text1"/>
                <w:lang w:val="en-US"/>
              </w:rPr>
            </w:pPr>
            <w:r w:rsidRPr="005C5A57">
              <w:rPr>
                <w:rFonts w:asciiTheme="minorHAnsi" w:hAnsiTheme="minorHAnsi" w:cstheme="minorHAnsi"/>
                <w:bCs/>
                <w:color w:val="000000" w:themeColor="text1"/>
                <w:lang w:val="en-US"/>
              </w:rPr>
              <w:t>4</w:t>
            </w:r>
          </w:p>
        </w:tc>
        <w:tc>
          <w:tcPr>
            <w:tcW w:w="1890" w:type="dxa"/>
          </w:tcPr>
          <w:p w14:paraId="41D2CEE0" w14:textId="77777777" w:rsidR="00FD4CB4" w:rsidRPr="005C5A57" w:rsidRDefault="00FD4CB4" w:rsidP="00D15979">
            <w:pPr>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8 July 2022</w:t>
            </w:r>
          </w:p>
        </w:tc>
      </w:tr>
      <w:tr w:rsidR="00FD4CB4" w:rsidRPr="005C5A57" w14:paraId="1C38655F" w14:textId="77777777" w:rsidTr="00DF0933">
        <w:tc>
          <w:tcPr>
            <w:tcW w:w="9198" w:type="dxa"/>
            <w:gridSpan w:val="3"/>
            <w:shd w:val="clear" w:color="auto" w:fill="DBE5F1" w:themeFill="accent1" w:themeFillTint="33"/>
          </w:tcPr>
          <w:p w14:paraId="614B2E34" w14:textId="77777777" w:rsidR="00FD4CB4" w:rsidRPr="005C5A57" w:rsidRDefault="00FD4CB4">
            <w:pPr>
              <w:pStyle w:val="ListParagraph"/>
              <w:numPr>
                <w:ilvl w:val="0"/>
                <w:numId w:val="83"/>
              </w:numPr>
              <w:ind w:left="333" w:hanging="360"/>
              <w:contextualSpacing w:val="0"/>
              <w:jc w:val="both"/>
              <w:rPr>
                <w:rFonts w:asciiTheme="minorHAnsi" w:hAnsiTheme="minorHAnsi" w:cstheme="minorHAnsi"/>
                <w:b/>
                <w:color w:val="000000" w:themeColor="text1"/>
                <w:sz w:val="20"/>
                <w:szCs w:val="20"/>
                <w:lang w:val="en-US"/>
              </w:rPr>
            </w:pPr>
            <w:r w:rsidRPr="005C5A57">
              <w:rPr>
                <w:rFonts w:asciiTheme="minorHAnsi" w:hAnsiTheme="minorHAnsi" w:cstheme="minorHAnsi"/>
                <w:b/>
                <w:color w:val="000000" w:themeColor="text1"/>
                <w:sz w:val="20"/>
                <w:szCs w:val="20"/>
                <w:lang w:val="en-US"/>
              </w:rPr>
              <w:t>Mission and Data Collection</w:t>
            </w:r>
          </w:p>
        </w:tc>
      </w:tr>
      <w:tr w:rsidR="00FD4CB4" w:rsidRPr="005C5A57" w14:paraId="40EF14C3" w14:textId="77777777" w:rsidTr="00DF0933">
        <w:tc>
          <w:tcPr>
            <w:tcW w:w="5238" w:type="dxa"/>
          </w:tcPr>
          <w:p w14:paraId="3A95B73E" w14:textId="77777777" w:rsidR="00FD4CB4" w:rsidRPr="005C5A57" w:rsidRDefault="00FD4CB4" w:rsidP="00D15979">
            <w:pPr>
              <w:rPr>
                <w:rFonts w:asciiTheme="minorHAnsi" w:hAnsiTheme="minorHAnsi" w:cstheme="minorHAnsi"/>
                <w:bCs/>
                <w:color w:val="000000" w:themeColor="text1"/>
                <w:lang w:val="en-US"/>
              </w:rPr>
            </w:pPr>
            <w:r w:rsidRPr="005C5A57">
              <w:rPr>
                <w:rFonts w:asciiTheme="minorHAnsi" w:hAnsiTheme="minorHAnsi" w:cstheme="minorHAnsi"/>
                <w:bCs/>
                <w:color w:val="000000" w:themeColor="text1"/>
                <w:lang w:val="en-US"/>
              </w:rPr>
              <w:t>IE mission: stakeholder meetings, interviews, field visits</w:t>
            </w:r>
          </w:p>
        </w:tc>
        <w:tc>
          <w:tcPr>
            <w:tcW w:w="2070" w:type="dxa"/>
          </w:tcPr>
          <w:p w14:paraId="1CA3952D" w14:textId="77777777" w:rsidR="00FD4CB4" w:rsidRPr="005C5A57" w:rsidRDefault="00FD4CB4" w:rsidP="00D15979">
            <w:pPr>
              <w:rPr>
                <w:rFonts w:asciiTheme="minorHAnsi" w:hAnsiTheme="minorHAnsi" w:cstheme="minorHAnsi"/>
                <w:bCs/>
                <w:color w:val="000000" w:themeColor="text1"/>
                <w:lang w:val="en-US"/>
              </w:rPr>
            </w:pPr>
            <w:r w:rsidRPr="005C5A57">
              <w:rPr>
                <w:rFonts w:asciiTheme="minorHAnsi" w:hAnsiTheme="minorHAnsi" w:cstheme="minorHAnsi"/>
                <w:bCs/>
                <w:color w:val="000000" w:themeColor="text1"/>
                <w:lang w:val="en-US"/>
              </w:rPr>
              <w:t>10</w:t>
            </w:r>
          </w:p>
        </w:tc>
        <w:tc>
          <w:tcPr>
            <w:tcW w:w="1890" w:type="dxa"/>
          </w:tcPr>
          <w:p w14:paraId="4A9E960C" w14:textId="77777777" w:rsidR="00FD4CB4" w:rsidRPr="005C5A57" w:rsidRDefault="00FD4CB4" w:rsidP="00D15979">
            <w:pPr>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18 July 2022</w:t>
            </w:r>
          </w:p>
        </w:tc>
      </w:tr>
      <w:tr w:rsidR="00FD4CB4" w:rsidRPr="005C5A57" w14:paraId="6D941352" w14:textId="77777777" w:rsidTr="00DF0933">
        <w:tc>
          <w:tcPr>
            <w:tcW w:w="5238" w:type="dxa"/>
          </w:tcPr>
          <w:p w14:paraId="2EFC64D7" w14:textId="77777777" w:rsidR="00FD4CB4" w:rsidRPr="005C5A57" w:rsidRDefault="00FD4CB4" w:rsidP="00D15979">
            <w:pPr>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lastRenderedPageBreak/>
              <w:t>Presentation of initial findings and first draft- last day of the Interim Evaluation mission</w:t>
            </w:r>
          </w:p>
        </w:tc>
        <w:tc>
          <w:tcPr>
            <w:tcW w:w="2070" w:type="dxa"/>
          </w:tcPr>
          <w:p w14:paraId="23B56A71" w14:textId="77777777" w:rsidR="00FD4CB4" w:rsidRPr="005C5A57" w:rsidRDefault="00FD4CB4" w:rsidP="00D15979">
            <w:pPr>
              <w:rPr>
                <w:rFonts w:asciiTheme="minorHAnsi" w:hAnsiTheme="minorHAnsi" w:cstheme="minorHAnsi"/>
                <w:bCs/>
                <w:color w:val="000000" w:themeColor="text1"/>
                <w:lang w:val="en-US"/>
              </w:rPr>
            </w:pPr>
            <w:r w:rsidRPr="005C5A57">
              <w:rPr>
                <w:rFonts w:asciiTheme="minorHAnsi" w:hAnsiTheme="minorHAnsi" w:cstheme="minorHAnsi"/>
                <w:bCs/>
                <w:color w:val="000000" w:themeColor="text1"/>
                <w:lang w:val="en-US"/>
              </w:rPr>
              <w:t xml:space="preserve">1 </w:t>
            </w:r>
          </w:p>
        </w:tc>
        <w:tc>
          <w:tcPr>
            <w:tcW w:w="1890" w:type="dxa"/>
          </w:tcPr>
          <w:p w14:paraId="01C13ED5" w14:textId="77777777" w:rsidR="00FD4CB4" w:rsidRPr="005C5A57" w:rsidRDefault="00FD4CB4" w:rsidP="00D15979">
            <w:pPr>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19 July 2022</w:t>
            </w:r>
          </w:p>
        </w:tc>
      </w:tr>
      <w:tr w:rsidR="00FD4CB4" w:rsidRPr="005C5A57" w14:paraId="3863787D" w14:textId="77777777" w:rsidTr="00DF0933">
        <w:tc>
          <w:tcPr>
            <w:tcW w:w="9198" w:type="dxa"/>
            <w:gridSpan w:val="3"/>
            <w:shd w:val="clear" w:color="auto" w:fill="DBE5F1" w:themeFill="accent1" w:themeFillTint="33"/>
          </w:tcPr>
          <w:p w14:paraId="64B6157E" w14:textId="77777777" w:rsidR="00FD4CB4" w:rsidRPr="005C5A57" w:rsidRDefault="00FD4CB4">
            <w:pPr>
              <w:pStyle w:val="ListParagraph"/>
              <w:numPr>
                <w:ilvl w:val="0"/>
                <w:numId w:val="83"/>
              </w:numPr>
              <w:ind w:left="333" w:hanging="360"/>
              <w:contextualSpacing w:val="0"/>
              <w:jc w:val="both"/>
              <w:rPr>
                <w:rFonts w:asciiTheme="minorHAnsi" w:hAnsiTheme="minorHAnsi" w:cstheme="minorHAnsi"/>
                <w:b/>
                <w:color w:val="000000" w:themeColor="text1"/>
                <w:sz w:val="20"/>
                <w:szCs w:val="20"/>
                <w:lang w:val="en-US"/>
              </w:rPr>
            </w:pPr>
            <w:r w:rsidRPr="005C5A57">
              <w:rPr>
                <w:rFonts w:asciiTheme="minorHAnsi" w:hAnsiTheme="minorHAnsi" w:cstheme="minorHAnsi"/>
                <w:b/>
                <w:color w:val="000000" w:themeColor="text1"/>
                <w:sz w:val="20"/>
                <w:szCs w:val="20"/>
                <w:lang w:val="en-US"/>
              </w:rPr>
              <w:t>Report Writing</w:t>
            </w:r>
          </w:p>
        </w:tc>
      </w:tr>
      <w:tr w:rsidR="00FD4CB4" w:rsidRPr="005C5A57" w14:paraId="5F8F0B23" w14:textId="77777777" w:rsidTr="00DF0933">
        <w:tc>
          <w:tcPr>
            <w:tcW w:w="5238" w:type="dxa"/>
          </w:tcPr>
          <w:p w14:paraId="5B121499" w14:textId="77777777" w:rsidR="00FD4CB4" w:rsidRPr="005C5A57" w:rsidRDefault="00FD4CB4" w:rsidP="00D15979">
            <w:pPr>
              <w:rPr>
                <w:rFonts w:asciiTheme="minorHAnsi" w:eastAsia="Garamond" w:hAnsiTheme="minorHAnsi" w:cstheme="minorHAnsi"/>
                <w:color w:val="000000" w:themeColor="text1"/>
                <w:lang w:val="en-US"/>
              </w:rPr>
            </w:pPr>
            <w:r w:rsidRPr="005C5A57">
              <w:rPr>
                <w:rFonts w:asciiTheme="minorHAnsi" w:eastAsia="Garamond" w:hAnsiTheme="minorHAnsi" w:cstheme="minorHAnsi"/>
                <w:color w:val="000000" w:themeColor="text1"/>
                <w:lang w:val="en-US"/>
              </w:rPr>
              <w:t xml:space="preserve">Preparation and advancing  of first Draft IE Report #2 </w:t>
            </w:r>
          </w:p>
        </w:tc>
        <w:tc>
          <w:tcPr>
            <w:tcW w:w="2070" w:type="dxa"/>
          </w:tcPr>
          <w:p w14:paraId="5FAD0C78" w14:textId="77777777" w:rsidR="00FD4CB4" w:rsidRPr="005C5A57" w:rsidRDefault="00FD4CB4" w:rsidP="00D15979">
            <w:pPr>
              <w:rPr>
                <w:rFonts w:asciiTheme="minorHAnsi" w:hAnsiTheme="minorHAnsi" w:cstheme="minorHAnsi"/>
                <w:bCs/>
                <w:color w:val="000000" w:themeColor="text1"/>
                <w:lang w:val="en-US"/>
              </w:rPr>
            </w:pPr>
            <w:r w:rsidRPr="005C5A57">
              <w:rPr>
                <w:rFonts w:asciiTheme="minorHAnsi" w:hAnsiTheme="minorHAnsi" w:cstheme="minorHAnsi"/>
                <w:bCs/>
                <w:color w:val="000000" w:themeColor="text1"/>
                <w:lang w:val="en-US"/>
              </w:rPr>
              <w:t>6</w:t>
            </w:r>
          </w:p>
        </w:tc>
        <w:tc>
          <w:tcPr>
            <w:tcW w:w="1890" w:type="dxa"/>
          </w:tcPr>
          <w:p w14:paraId="0CC43E19" w14:textId="77777777" w:rsidR="00FD4CB4" w:rsidRPr="005C5A57" w:rsidRDefault="00FD4CB4" w:rsidP="00D15979">
            <w:pPr>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25 July 2022</w:t>
            </w:r>
          </w:p>
        </w:tc>
      </w:tr>
      <w:tr w:rsidR="00FD4CB4" w:rsidRPr="005C5A57" w14:paraId="573F67F4" w14:textId="77777777" w:rsidTr="00DF0933">
        <w:tc>
          <w:tcPr>
            <w:tcW w:w="5238" w:type="dxa"/>
          </w:tcPr>
          <w:p w14:paraId="0DAB378D" w14:textId="77777777" w:rsidR="00FD4CB4" w:rsidRPr="005C5A57" w:rsidRDefault="00FD4CB4" w:rsidP="00D15979">
            <w:pPr>
              <w:rPr>
                <w:rFonts w:asciiTheme="minorHAnsi" w:eastAsia="Garamond" w:hAnsiTheme="minorHAnsi" w:cstheme="minorHAnsi"/>
                <w:color w:val="000000" w:themeColor="text1"/>
                <w:lang w:val="en-US"/>
              </w:rPr>
            </w:pPr>
            <w:r w:rsidRPr="005C5A57">
              <w:rPr>
                <w:rFonts w:asciiTheme="minorHAnsi" w:eastAsia="Garamond" w:hAnsiTheme="minorHAnsi" w:cstheme="minorHAnsi"/>
                <w:color w:val="000000" w:themeColor="text1"/>
                <w:lang w:val="en-US"/>
              </w:rPr>
              <w:t xml:space="preserve">Incorporation of comments on ;  Draft IE Report #2 </w:t>
            </w:r>
          </w:p>
        </w:tc>
        <w:tc>
          <w:tcPr>
            <w:tcW w:w="2070" w:type="dxa"/>
            <w:shd w:val="clear" w:color="auto" w:fill="auto"/>
          </w:tcPr>
          <w:p w14:paraId="7C7EDD08" w14:textId="77777777" w:rsidR="00FD4CB4" w:rsidRPr="005C5A57" w:rsidRDefault="00FD4CB4" w:rsidP="00D15979">
            <w:pPr>
              <w:rPr>
                <w:rFonts w:asciiTheme="minorHAnsi" w:hAnsiTheme="minorHAnsi" w:cstheme="minorHAnsi"/>
                <w:bCs/>
                <w:color w:val="000000" w:themeColor="text1"/>
                <w:highlight w:val="lightGray"/>
                <w:lang w:val="en-US"/>
              </w:rPr>
            </w:pPr>
            <w:r w:rsidRPr="005C5A57">
              <w:rPr>
                <w:rFonts w:asciiTheme="minorHAnsi" w:hAnsiTheme="minorHAnsi" w:cstheme="minorHAnsi"/>
                <w:bCs/>
                <w:color w:val="000000" w:themeColor="text1"/>
                <w:lang w:val="en-US"/>
              </w:rPr>
              <w:t>6</w:t>
            </w:r>
          </w:p>
        </w:tc>
        <w:tc>
          <w:tcPr>
            <w:tcW w:w="1890" w:type="dxa"/>
          </w:tcPr>
          <w:p w14:paraId="29F280AE" w14:textId="77777777" w:rsidR="00FD4CB4" w:rsidRPr="005C5A57" w:rsidRDefault="00FD4CB4" w:rsidP="00D15979">
            <w:pPr>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15 August 2022</w:t>
            </w:r>
          </w:p>
        </w:tc>
      </w:tr>
      <w:tr w:rsidR="00FD4CB4" w:rsidRPr="005C5A57" w14:paraId="7D635C37" w14:textId="77777777" w:rsidTr="00DF0933">
        <w:tc>
          <w:tcPr>
            <w:tcW w:w="5238" w:type="dxa"/>
          </w:tcPr>
          <w:p w14:paraId="3683E631" w14:textId="77777777" w:rsidR="00FD4CB4" w:rsidRPr="005C5A57" w:rsidRDefault="00FD4CB4" w:rsidP="00D15979">
            <w:pPr>
              <w:rPr>
                <w:rFonts w:asciiTheme="minorHAnsi" w:eastAsia="Garamond" w:hAnsiTheme="minorHAnsi" w:cstheme="minorHAnsi"/>
                <w:color w:val="000000" w:themeColor="text1"/>
                <w:lang w:val="en-US"/>
              </w:rPr>
            </w:pPr>
            <w:r w:rsidRPr="005C5A57">
              <w:rPr>
                <w:rFonts w:asciiTheme="minorHAnsi" w:eastAsia="Garamond" w:hAnsiTheme="minorHAnsi" w:cstheme="minorHAnsi"/>
                <w:color w:val="000000" w:themeColor="text1"/>
                <w:lang w:val="en-US"/>
              </w:rPr>
              <w:t xml:space="preserve"> Incorporation of comments from Draft IE Report #3 and Finalization of IE report + completed audit trail from feedback on draft report (note: accommodate time delay in dates for circulation and review of the draft report)</w:t>
            </w:r>
          </w:p>
        </w:tc>
        <w:tc>
          <w:tcPr>
            <w:tcW w:w="2070" w:type="dxa"/>
          </w:tcPr>
          <w:p w14:paraId="7D22A483" w14:textId="77777777" w:rsidR="00FD4CB4" w:rsidRPr="005C5A57" w:rsidRDefault="00FD4CB4" w:rsidP="00D15979">
            <w:pPr>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3</w:t>
            </w:r>
          </w:p>
        </w:tc>
        <w:tc>
          <w:tcPr>
            <w:tcW w:w="1890" w:type="dxa"/>
          </w:tcPr>
          <w:p w14:paraId="350E3711" w14:textId="77777777" w:rsidR="00FD4CB4" w:rsidRPr="005C5A57" w:rsidRDefault="00FD4CB4" w:rsidP="00D15979">
            <w:pPr>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23 August 2022</w:t>
            </w:r>
          </w:p>
        </w:tc>
      </w:tr>
    </w:tbl>
    <w:p w14:paraId="67D5B066" w14:textId="77777777" w:rsidR="00FD4CB4" w:rsidRPr="005C5A57" w:rsidRDefault="00FD4CB4" w:rsidP="00D15979">
      <w:pPr>
        <w:rPr>
          <w:rFonts w:asciiTheme="minorHAnsi" w:hAnsiTheme="minorHAnsi" w:cstheme="minorHAnsi"/>
          <w:bCs/>
          <w:color w:val="000000" w:themeColor="text1"/>
          <w:lang w:val="en-US"/>
        </w:rPr>
      </w:pPr>
    </w:p>
    <w:p w14:paraId="0BDD342A" w14:textId="77777777" w:rsidR="00FD4CB4" w:rsidRPr="005C5A57" w:rsidRDefault="00FD4CB4">
      <w:pPr>
        <w:pStyle w:val="ListParagraph"/>
        <w:numPr>
          <w:ilvl w:val="0"/>
          <w:numId w:val="77"/>
        </w:numPr>
        <w:contextualSpacing w:val="0"/>
        <w:jc w:val="both"/>
        <w:rPr>
          <w:rFonts w:asciiTheme="minorHAnsi" w:hAnsiTheme="minorHAnsi" w:cstheme="minorHAnsi"/>
          <w:b/>
          <w:color w:val="000000" w:themeColor="text1"/>
          <w:sz w:val="28"/>
          <w:szCs w:val="28"/>
          <w:lang w:val="en-US"/>
        </w:rPr>
      </w:pPr>
      <w:r w:rsidRPr="005C5A57">
        <w:rPr>
          <w:rFonts w:asciiTheme="minorHAnsi" w:hAnsiTheme="minorHAnsi" w:cstheme="minorHAnsi"/>
          <w:b/>
          <w:color w:val="000000" w:themeColor="text1"/>
          <w:sz w:val="28"/>
          <w:szCs w:val="28"/>
          <w:lang w:val="en-US"/>
        </w:rPr>
        <w:t>MIDTERM REVIEW DELIVERABLES</w:t>
      </w:r>
    </w:p>
    <w:p w14:paraId="4026F371" w14:textId="77777777" w:rsidR="00FD4CB4" w:rsidRPr="005C5A57" w:rsidRDefault="00FD4CB4" w:rsidP="00D15979">
      <w:pPr>
        <w:pStyle w:val="ListParagraph"/>
        <w:ind w:left="360"/>
        <w:rPr>
          <w:rFonts w:asciiTheme="minorHAnsi" w:hAnsiTheme="minorHAnsi" w:cstheme="minorHAnsi"/>
          <w:b/>
          <w:i/>
          <w:color w:val="000000" w:themeColor="text1"/>
          <w:sz w:val="22"/>
          <w:szCs w:val="22"/>
          <w:lang w:val="en-US"/>
        </w:rPr>
      </w:pPr>
    </w:p>
    <w:tbl>
      <w:tblPr>
        <w:tblStyle w:val="TableGrid"/>
        <w:tblW w:w="0" w:type="auto"/>
        <w:tblInd w:w="18" w:type="dxa"/>
        <w:tblLook w:val="04A0" w:firstRow="1" w:lastRow="0" w:firstColumn="1" w:lastColumn="0" w:noHBand="0" w:noVBand="1"/>
      </w:tblPr>
      <w:tblGrid>
        <w:gridCol w:w="361"/>
        <w:gridCol w:w="1937"/>
        <w:gridCol w:w="2642"/>
        <w:gridCol w:w="2015"/>
        <w:gridCol w:w="2377"/>
      </w:tblGrid>
      <w:tr w:rsidR="00FD4CB4" w:rsidRPr="005C5A57" w14:paraId="5A974F0C" w14:textId="77777777" w:rsidTr="00DF0933">
        <w:tc>
          <w:tcPr>
            <w:tcW w:w="364" w:type="dxa"/>
            <w:shd w:val="clear" w:color="auto" w:fill="BFBFBF" w:themeFill="background1" w:themeFillShade="BF"/>
          </w:tcPr>
          <w:p w14:paraId="31561B21" w14:textId="77777777" w:rsidR="00FD4CB4" w:rsidRPr="005C5A57" w:rsidRDefault="00FD4CB4" w:rsidP="00D15979">
            <w:pPr>
              <w:pStyle w:val="ListParagraph"/>
              <w:ind w:left="0"/>
              <w:rPr>
                <w:rFonts w:asciiTheme="minorHAnsi" w:hAnsiTheme="minorHAnsi" w:cstheme="minorHAnsi"/>
                <w:b/>
                <w:color w:val="000000" w:themeColor="text1"/>
                <w:sz w:val="20"/>
                <w:szCs w:val="20"/>
                <w:lang w:val="en-US"/>
              </w:rPr>
            </w:pPr>
            <w:r w:rsidRPr="005C5A57">
              <w:rPr>
                <w:rFonts w:asciiTheme="minorHAnsi" w:hAnsiTheme="minorHAnsi" w:cstheme="minorHAnsi"/>
                <w:b/>
                <w:color w:val="000000" w:themeColor="text1"/>
                <w:sz w:val="20"/>
                <w:szCs w:val="20"/>
                <w:lang w:val="en-US"/>
              </w:rPr>
              <w:t>#</w:t>
            </w:r>
          </w:p>
        </w:tc>
        <w:tc>
          <w:tcPr>
            <w:tcW w:w="1976" w:type="dxa"/>
            <w:shd w:val="clear" w:color="auto" w:fill="BFBFBF" w:themeFill="background1" w:themeFillShade="BF"/>
          </w:tcPr>
          <w:p w14:paraId="4F5B9C1A" w14:textId="77777777" w:rsidR="00FD4CB4" w:rsidRPr="005C5A57" w:rsidRDefault="00FD4CB4" w:rsidP="00D15979">
            <w:pPr>
              <w:pStyle w:val="ListParagraph"/>
              <w:ind w:left="0"/>
              <w:rPr>
                <w:rFonts w:asciiTheme="minorHAnsi" w:hAnsiTheme="minorHAnsi" w:cstheme="minorHAnsi"/>
                <w:b/>
                <w:color w:val="000000" w:themeColor="text1"/>
                <w:sz w:val="20"/>
                <w:szCs w:val="20"/>
                <w:lang w:val="en-US"/>
              </w:rPr>
            </w:pPr>
            <w:r w:rsidRPr="005C5A57">
              <w:rPr>
                <w:rFonts w:asciiTheme="minorHAnsi" w:hAnsiTheme="minorHAnsi" w:cstheme="minorHAnsi"/>
                <w:b/>
                <w:color w:val="000000" w:themeColor="text1"/>
                <w:sz w:val="20"/>
                <w:szCs w:val="20"/>
                <w:lang w:val="en-US"/>
              </w:rPr>
              <w:t>Deliverable</w:t>
            </w:r>
          </w:p>
        </w:tc>
        <w:tc>
          <w:tcPr>
            <w:tcW w:w="2700" w:type="dxa"/>
            <w:shd w:val="clear" w:color="auto" w:fill="BFBFBF" w:themeFill="background1" w:themeFillShade="BF"/>
          </w:tcPr>
          <w:p w14:paraId="0880667E" w14:textId="77777777" w:rsidR="00FD4CB4" w:rsidRPr="005C5A57" w:rsidRDefault="00FD4CB4" w:rsidP="00D15979">
            <w:pPr>
              <w:pStyle w:val="ListParagraph"/>
              <w:ind w:left="0"/>
              <w:rPr>
                <w:rFonts w:asciiTheme="minorHAnsi" w:hAnsiTheme="minorHAnsi" w:cstheme="minorHAnsi"/>
                <w:b/>
                <w:color w:val="000000" w:themeColor="text1"/>
                <w:sz w:val="20"/>
                <w:szCs w:val="20"/>
                <w:lang w:val="en-US"/>
              </w:rPr>
            </w:pPr>
            <w:r w:rsidRPr="005C5A57">
              <w:rPr>
                <w:rFonts w:asciiTheme="minorHAnsi" w:hAnsiTheme="minorHAnsi" w:cstheme="minorHAnsi"/>
                <w:b/>
                <w:color w:val="000000" w:themeColor="text1"/>
                <w:sz w:val="20"/>
                <w:szCs w:val="20"/>
                <w:lang w:val="en-US"/>
              </w:rPr>
              <w:t>Description</w:t>
            </w:r>
          </w:p>
        </w:tc>
        <w:tc>
          <w:tcPr>
            <w:tcW w:w="2070" w:type="dxa"/>
            <w:shd w:val="clear" w:color="auto" w:fill="BFBFBF" w:themeFill="background1" w:themeFillShade="BF"/>
          </w:tcPr>
          <w:p w14:paraId="40E8A978" w14:textId="77777777" w:rsidR="00FD4CB4" w:rsidRPr="005C5A57" w:rsidRDefault="00FD4CB4" w:rsidP="00D15979">
            <w:pPr>
              <w:pStyle w:val="ListParagraph"/>
              <w:ind w:left="0"/>
              <w:rPr>
                <w:rFonts w:asciiTheme="minorHAnsi" w:hAnsiTheme="minorHAnsi" w:cstheme="minorHAnsi"/>
                <w:b/>
                <w:color w:val="000000" w:themeColor="text1"/>
                <w:sz w:val="20"/>
                <w:szCs w:val="20"/>
                <w:lang w:val="en-US"/>
              </w:rPr>
            </w:pPr>
            <w:r w:rsidRPr="005C5A57">
              <w:rPr>
                <w:rFonts w:asciiTheme="minorHAnsi" w:hAnsiTheme="minorHAnsi" w:cstheme="minorHAnsi"/>
                <w:b/>
                <w:color w:val="000000" w:themeColor="text1"/>
                <w:sz w:val="20"/>
                <w:szCs w:val="20"/>
                <w:lang w:val="en-US"/>
              </w:rPr>
              <w:t>Timing</w:t>
            </w:r>
          </w:p>
        </w:tc>
        <w:tc>
          <w:tcPr>
            <w:tcW w:w="2430" w:type="dxa"/>
            <w:shd w:val="clear" w:color="auto" w:fill="BFBFBF" w:themeFill="background1" w:themeFillShade="BF"/>
          </w:tcPr>
          <w:p w14:paraId="38BA3530" w14:textId="77777777" w:rsidR="00FD4CB4" w:rsidRPr="005C5A57" w:rsidRDefault="00FD4CB4" w:rsidP="00D15979">
            <w:pPr>
              <w:pStyle w:val="ListParagraph"/>
              <w:ind w:left="0"/>
              <w:rPr>
                <w:rFonts w:asciiTheme="minorHAnsi" w:hAnsiTheme="minorHAnsi" w:cstheme="minorHAnsi"/>
                <w:b/>
                <w:color w:val="000000" w:themeColor="text1"/>
                <w:sz w:val="20"/>
                <w:szCs w:val="20"/>
                <w:lang w:val="en-US"/>
              </w:rPr>
            </w:pPr>
            <w:r w:rsidRPr="005C5A57">
              <w:rPr>
                <w:rFonts w:asciiTheme="minorHAnsi" w:hAnsiTheme="minorHAnsi" w:cstheme="minorHAnsi"/>
                <w:b/>
                <w:color w:val="000000" w:themeColor="text1"/>
                <w:sz w:val="20"/>
                <w:szCs w:val="20"/>
                <w:lang w:val="en-US"/>
              </w:rPr>
              <w:t>Responsibilities</w:t>
            </w:r>
          </w:p>
        </w:tc>
      </w:tr>
      <w:tr w:rsidR="00FD4CB4" w:rsidRPr="005C5A57" w14:paraId="7814510A" w14:textId="77777777" w:rsidTr="00DF0933">
        <w:tc>
          <w:tcPr>
            <w:tcW w:w="364" w:type="dxa"/>
          </w:tcPr>
          <w:p w14:paraId="79C06CAD" w14:textId="77777777" w:rsidR="00FD4CB4" w:rsidRPr="005C5A57" w:rsidRDefault="00FD4CB4" w:rsidP="00D15979">
            <w:pPr>
              <w:pStyle w:val="ListParagraph"/>
              <w:ind w:left="0"/>
              <w:rPr>
                <w:rFonts w:asciiTheme="minorHAnsi" w:hAnsiTheme="minorHAnsi" w:cstheme="minorHAnsi"/>
                <w:b/>
                <w:color w:val="000000" w:themeColor="text1"/>
                <w:sz w:val="20"/>
                <w:szCs w:val="20"/>
                <w:lang w:val="en-US"/>
              </w:rPr>
            </w:pPr>
            <w:r w:rsidRPr="005C5A57">
              <w:rPr>
                <w:rFonts w:asciiTheme="minorHAnsi" w:hAnsiTheme="minorHAnsi" w:cstheme="minorHAnsi"/>
                <w:b/>
                <w:color w:val="000000" w:themeColor="text1"/>
                <w:sz w:val="20"/>
                <w:szCs w:val="20"/>
                <w:lang w:val="en-US"/>
              </w:rPr>
              <w:t>1</w:t>
            </w:r>
          </w:p>
        </w:tc>
        <w:tc>
          <w:tcPr>
            <w:tcW w:w="1976" w:type="dxa"/>
          </w:tcPr>
          <w:p w14:paraId="66162993" w14:textId="77777777" w:rsidR="00FD4CB4" w:rsidRPr="005C5A57" w:rsidRDefault="00FD4CB4" w:rsidP="00D15979">
            <w:pPr>
              <w:pStyle w:val="ListParagraph"/>
              <w:ind w:left="0"/>
              <w:rPr>
                <w:rFonts w:asciiTheme="minorHAnsi" w:hAnsiTheme="minorHAnsi" w:cstheme="minorHAnsi"/>
                <w:color w:val="000000" w:themeColor="text1"/>
                <w:sz w:val="20"/>
                <w:szCs w:val="20"/>
                <w:lang w:val="en-US"/>
              </w:rPr>
            </w:pPr>
            <w:r w:rsidRPr="005C5A57">
              <w:rPr>
                <w:rFonts w:asciiTheme="minorHAnsi" w:hAnsiTheme="minorHAnsi" w:cstheme="minorHAnsi"/>
                <w:b/>
                <w:color w:val="000000" w:themeColor="text1"/>
                <w:sz w:val="20"/>
                <w:szCs w:val="20"/>
                <w:lang w:val="en-US"/>
              </w:rPr>
              <w:t>Interim Evaluation (IE) Inception Report</w:t>
            </w:r>
          </w:p>
        </w:tc>
        <w:tc>
          <w:tcPr>
            <w:tcW w:w="2700" w:type="dxa"/>
          </w:tcPr>
          <w:p w14:paraId="7B45C8A3" w14:textId="77777777" w:rsidR="00FD4CB4" w:rsidRPr="005C5A57" w:rsidRDefault="00FD4CB4" w:rsidP="00D15979">
            <w:pPr>
              <w:pStyle w:val="ListParagraph"/>
              <w:ind w:left="0"/>
              <w:rPr>
                <w:rFonts w:asciiTheme="minorHAnsi" w:hAnsiTheme="minorHAnsi" w:cstheme="minorHAnsi"/>
                <w:color w:val="000000" w:themeColor="text1"/>
                <w:sz w:val="20"/>
                <w:szCs w:val="20"/>
                <w:lang w:val="en-US"/>
              </w:rPr>
            </w:pPr>
            <w:r w:rsidRPr="005C5A57">
              <w:rPr>
                <w:rFonts w:asciiTheme="minorHAnsi" w:hAnsiTheme="minorHAnsi" w:cstheme="minorHAnsi"/>
                <w:color w:val="000000" w:themeColor="text1"/>
                <w:sz w:val="20"/>
                <w:szCs w:val="20"/>
                <w:lang w:val="en-US"/>
              </w:rPr>
              <w:t>Proposed evaluation methodology, work plan and structure of the Interim Evaluation report, and options for site visits</w:t>
            </w:r>
          </w:p>
        </w:tc>
        <w:tc>
          <w:tcPr>
            <w:tcW w:w="2070" w:type="dxa"/>
          </w:tcPr>
          <w:p w14:paraId="3F2F060F" w14:textId="77777777" w:rsidR="00FD4CB4" w:rsidRPr="005C5A57" w:rsidRDefault="00FD4CB4" w:rsidP="00D15979">
            <w:pPr>
              <w:pStyle w:val="ListParagraph"/>
              <w:ind w:left="0"/>
              <w:rPr>
                <w:rFonts w:asciiTheme="minorHAnsi" w:hAnsiTheme="minorHAnsi" w:cstheme="minorHAnsi"/>
                <w:color w:val="000000" w:themeColor="text1"/>
                <w:sz w:val="20"/>
                <w:szCs w:val="20"/>
                <w:lang w:val="en-US"/>
              </w:rPr>
            </w:pPr>
            <w:r w:rsidRPr="005C5A57">
              <w:rPr>
                <w:rFonts w:asciiTheme="minorHAnsi" w:hAnsiTheme="minorHAnsi" w:cstheme="minorHAnsi"/>
                <w:color w:val="000000" w:themeColor="text1"/>
                <w:sz w:val="20"/>
                <w:szCs w:val="20"/>
                <w:lang w:val="en-US"/>
              </w:rPr>
              <w:t>10 July 2022</w:t>
            </w:r>
          </w:p>
        </w:tc>
        <w:tc>
          <w:tcPr>
            <w:tcW w:w="2430" w:type="dxa"/>
          </w:tcPr>
          <w:p w14:paraId="0A083635" w14:textId="77777777" w:rsidR="00FD4CB4" w:rsidRPr="005C5A57" w:rsidRDefault="00FD4CB4" w:rsidP="00D15979">
            <w:pPr>
              <w:pStyle w:val="ListParagraph"/>
              <w:ind w:left="0"/>
              <w:rPr>
                <w:rFonts w:asciiTheme="minorHAnsi" w:hAnsiTheme="minorHAnsi" w:cstheme="minorHAnsi"/>
                <w:color w:val="000000" w:themeColor="text1"/>
                <w:sz w:val="20"/>
                <w:szCs w:val="20"/>
                <w:lang w:val="en-US"/>
              </w:rPr>
            </w:pPr>
            <w:r w:rsidRPr="005C5A57">
              <w:rPr>
                <w:rFonts w:asciiTheme="minorHAnsi" w:hAnsiTheme="minorHAnsi" w:cstheme="minorHAnsi"/>
                <w:color w:val="000000" w:themeColor="text1"/>
                <w:sz w:val="20"/>
                <w:szCs w:val="20"/>
                <w:lang w:val="en-US"/>
              </w:rPr>
              <w:t>Interim Evaluation team submits to the Commissioning Unit and project management</w:t>
            </w:r>
          </w:p>
        </w:tc>
      </w:tr>
      <w:tr w:rsidR="00FD4CB4" w:rsidRPr="005C5A57" w14:paraId="6648B187" w14:textId="77777777" w:rsidTr="00DF0933">
        <w:tc>
          <w:tcPr>
            <w:tcW w:w="364" w:type="dxa"/>
          </w:tcPr>
          <w:p w14:paraId="3E75D8E8" w14:textId="77777777" w:rsidR="00FD4CB4" w:rsidRPr="005C5A57" w:rsidRDefault="00FD4CB4" w:rsidP="00D15979">
            <w:pPr>
              <w:pStyle w:val="ListParagraph"/>
              <w:ind w:left="0"/>
              <w:rPr>
                <w:rFonts w:asciiTheme="minorHAnsi" w:hAnsiTheme="minorHAnsi" w:cstheme="minorHAnsi"/>
                <w:b/>
                <w:color w:val="000000" w:themeColor="text1"/>
                <w:sz w:val="20"/>
                <w:szCs w:val="20"/>
                <w:lang w:val="en-US"/>
              </w:rPr>
            </w:pPr>
            <w:r w:rsidRPr="005C5A57">
              <w:rPr>
                <w:rFonts w:asciiTheme="minorHAnsi" w:hAnsiTheme="minorHAnsi" w:cstheme="minorHAnsi"/>
                <w:b/>
                <w:color w:val="000000" w:themeColor="text1"/>
                <w:sz w:val="20"/>
                <w:szCs w:val="20"/>
                <w:lang w:val="en-US"/>
              </w:rPr>
              <w:t>2</w:t>
            </w:r>
          </w:p>
        </w:tc>
        <w:tc>
          <w:tcPr>
            <w:tcW w:w="1976" w:type="dxa"/>
          </w:tcPr>
          <w:p w14:paraId="4A0F01E4" w14:textId="77777777" w:rsidR="00FD4CB4" w:rsidRPr="005C5A57" w:rsidRDefault="00FD4CB4" w:rsidP="00D15979">
            <w:pPr>
              <w:pStyle w:val="ListParagraph"/>
              <w:ind w:left="0"/>
              <w:rPr>
                <w:rFonts w:asciiTheme="minorHAnsi" w:hAnsiTheme="minorHAnsi" w:cstheme="minorHAnsi"/>
                <w:color w:val="000000" w:themeColor="text1"/>
                <w:sz w:val="20"/>
                <w:szCs w:val="20"/>
                <w:lang w:val="en-US"/>
              </w:rPr>
            </w:pPr>
            <w:r w:rsidRPr="005C5A57">
              <w:rPr>
                <w:rFonts w:asciiTheme="minorHAnsi" w:hAnsiTheme="minorHAnsi" w:cstheme="minorHAnsi"/>
                <w:b/>
                <w:bCs/>
                <w:color w:val="000000" w:themeColor="text1"/>
                <w:sz w:val="20"/>
                <w:szCs w:val="20"/>
                <w:lang w:val="en-US"/>
              </w:rPr>
              <w:t>Stakeholders meetings, field visits and Presentation of findings</w:t>
            </w:r>
          </w:p>
        </w:tc>
        <w:tc>
          <w:tcPr>
            <w:tcW w:w="2700" w:type="dxa"/>
          </w:tcPr>
          <w:p w14:paraId="3CC857DA" w14:textId="77777777" w:rsidR="00FD4CB4" w:rsidRPr="005C5A57" w:rsidRDefault="00FD4CB4" w:rsidP="00D15979">
            <w:pPr>
              <w:pStyle w:val="ListParagraph"/>
              <w:ind w:left="0"/>
              <w:rPr>
                <w:rFonts w:asciiTheme="minorHAnsi" w:hAnsiTheme="minorHAnsi" w:cstheme="minorHAnsi"/>
                <w:color w:val="000000" w:themeColor="text1"/>
                <w:sz w:val="20"/>
                <w:szCs w:val="20"/>
                <w:lang w:val="en-US"/>
              </w:rPr>
            </w:pPr>
            <w:r w:rsidRPr="005C5A57">
              <w:rPr>
                <w:rFonts w:asciiTheme="minorHAnsi" w:hAnsiTheme="minorHAnsi" w:cstheme="minorHAnsi"/>
                <w:color w:val="000000" w:themeColor="text1"/>
                <w:sz w:val="20"/>
                <w:szCs w:val="20"/>
                <w:lang w:val="en-US"/>
              </w:rPr>
              <w:t>Initial Findings</w:t>
            </w:r>
          </w:p>
        </w:tc>
        <w:tc>
          <w:tcPr>
            <w:tcW w:w="2070" w:type="dxa"/>
          </w:tcPr>
          <w:p w14:paraId="6CDF1FBB" w14:textId="77777777" w:rsidR="00FD4CB4" w:rsidRPr="005C5A57" w:rsidRDefault="00FD4CB4" w:rsidP="00D15979">
            <w:pPr>
              <w:pStyle w:val="ListParagraph"/>
              <w:ind w:left="0"/>
              <w:rPr>
                <w:rFonts w:asciiTheme="minorHAnsi" w:hAnsiTheme="minorHAnsi" w:cstheme="minorHAnsi"/>
                <w:color w:val="000000" w:themeColor="text1"/>
                <w:sz w:val="20"/>
                <w:szCs w:val="20"/>
                <w:lang w:val="en-US"/>
              </w:rPr>
            </w:pPr>
            <w:r w:rsidRPr="005C5A57">
              <w:rPr>
                <w:rFonts w:asciiTheme="minorHAnsi" w:hAnsiTheme="minorHAnsi" w:cstheme="minorHAnsi"/>
                <w:color w:val="000000" w:themeColor="text1"/>
                <w:sz w:val="20"/>
                <w:szCs w:val="20"/>
                <w:lang w:val="en-US"/>
              </w:rPr>
              <w:t>20 July 2022</w:t>
            </w:r>
          </w:p>
        </w:tc>
        <w:tc>
          <w:tcPr>
            <w:tcW w:w="2430" w:type="dxa"/>
          </w:tcPr>
          <w:p w14:paraId="46D14B75" w14:textId="77777777" w:rsidR="00FD4CB4" w:rsidRPr="005C5A57" w:rsidRDefault="00FD4CB4" w:rsidP="00D15979">
            <w:pPr>
              <w:pStyle w:val="ListParagraph"/>
              <w:ind w:left="0"/>
              <w:rPr>
                <w:rFonts w:asciiTheme="minorHAnsi" w:hAnsiTheme="minorHAnsi" w:cstheme="minorHAnsi"/>
                <w:color w:val="000000" w:themeColor="text1"/>
                <w:sz w:val="20"/>
                <w:szCs w:val="20"/>
                <w:lang w:val="en-US"/>
              </w:rPr>
            </w:pPr>
            <w:r w:rsidRPr="005C5A57">
              <w:rPr>
                <w:rFonts w:asciiTheme="minorHAnsi" w:hAnsiTheme="minorHAnsi" w:cstheme="minorHAnsi"/>
                <w:color w:val="000000" w:themeColor="text1"/>
                <w:sz w:val="20"/>
                <w:szCs w:val="20"/>
                <w:lang w:val="en-US"/>
              </w:rPr>
              <w:t>Interim Evaluation Team presents to project management and the Commissioning Unit</w:t>
            </w:r>
          </w:p>
        </w:tc>
      </w:tr>
      <w:tr w:rsidR="00FD4CB4" w:rsidRPr="005C5A57" w14:paraId="783F4B12" w14:textId="77777777" w:rsidTr="00DF0933">
        <w:tc>
          <w:tcPr>
            <w:tcW w:w="364" w:type="dxa"/>
          </w:tcPr>
          <w:p w14:paraId="0DCF62B6" w14:textId="77777777" w:rsidR="00FD4CB4" w:rsidRPr="005C5A57" w:rsidRDefault="00FD4CB4" w:rsidP="00D15979">
            <w:pPr>
              <w:pStyle w:val="ListParagraph"/>
              <w:ind w:left="0"/>
              <w:rPr>
                <w:rFonts w:asciiTheme="minorHAnsi" w:hAnsiTheme="minorHAnsi" w:cstheme="minorHAnsi"/>
                <w:b/>
                <w:color w:val="000000" w:themeColor="text1"/>
                <w:sz w:val="20"/>
                <w:szCs w:val="20"/>
                <w:lang w:val="en-US"/>
              </w:rPr>
            </w:pPr>
            <w:r w:rsidRPr="005C5A57">
              <w:rPr>
                <w:rFonts w:asciiTheme="minorHAnsi" w:hAnsiTheme="minorHAnsi" w:cstheme="minorHAnsi"/>
                <w:b/>
                <w:color w:val="000000" w:themeColor="text1"/>
                <w:sz w:val="20"/>
                <w:szCs w:val="20"/>
                <w:lang w:val="en-US"/>
              </w:rPr>
              <w:t>3</w:t>
            </w:r>
          </w:p>
        </w:tc>
        <w:tc>
          <w:tcPr>
            <w:tcW w:w="1976" w:type="dxa"/>
          </w:tcPr>
          <w:p w14:paraId="680A8B59" w14:textId="77777777" w:rsidR="00FD4CB4" w:rsidRPr="005C5A57" w:rsidRDefault="00FD4CB4" w:rsidP="00D15979">
            <w:pPr>
              <w:pStyle w:val="ListParagraph"/>
              <w:ind w:left="0"/>
              <w:rPr>
                <w:rFonts w:asciiTheme="minorHAnsi" w:hAnsiTheme="minorHAnsi" w:cstheme="minorHAnsi"/>
                <w:color w:val="000000" w:themeColor="text1"/>
                <w:sz w:val="20"/>
                <w:szCs w:val="20"/>
                <w:lang w:val="en-US"/>
              </w:rPr>
            </w:pPr>
            <w:r w:rsidRPr="005C5A57">
              <w:rPr>
                <w:rFonts w:asciiTheme="minorHAnsi" w:hAnsiTheme="minorHAnsi" w:cstheme="minorHAnsi"/>
                <w:b/>
                <w:color w:val="000000" w:themeColor="text1"/>
                <w:sz w:val="20"/>
                <w:szCs w:val="20"/>
                <w:lang w:val="en-US"/>
              </w:rPr>
              <w:t>Draft IE Report #1</w:t>
            </w:r>
          </w:p>
        </w:tc>
        <w:tc>
          <w:tcPr>
            <w:tcW w:w="2700" w:type="dxa"/>
          </w:tcPr>
          <w:p w14:paraId="7790CE1D" w14:textId="77777777" w:rsidR="00FD4CB4" w:rsidRPr="005C5A57" w:rsidRDefault="00FD4CB4" w:rsidP="00D15979">
            <w:pPr>
              <w:pStyle w:val="ListParagraph"/>
              <w:ind w:left="0"/>
              <w:rPr>
                <w:rFonts w:asciiTheme="minorHAnsi" w:hAnsiTheme="minorHAnsi" w:cstheme="minorHAnsi"/>
                <w:color w:val="000000" w:themeColor="text1"/>
                <w:sz w:val="20"/>
                <w:szCs w:val="20"/>
                <w:lang w:val="en-US"/>
              </w:rPr>
            </w:pPr>
            <w:r w:rsidRPr="005C5A57">
              <w:rPr>
                <w:rFonts w:asciiTheme="minorHAnsi" w:hAnsiTheme="minorHAnsi" w:cstheme="minorHAnsi"/>
                <w:color w:val="000000" w:themeColor="text1"/>
                <w:sz w:val="20"/>
                <w:szCs w:val="20"/>
                <w:lang w:val="en-US"/>
              </w:rPr>
              <w:t>Full report (using guidelines on content outlined in Annex B) with annexes</w:t>
            </w:r>
          </w:p>
        </w:tc>
        <w:tc>
          <w:tcPr>
            <w:tcW w:w="2070" w:type="dxa"/>
          </w:tcPr>
          <w:p w14:paraId="09402740" w14:textId="77777777" w:rsidR="00FD4CB4" w:rsidRPr="005C5A57" w:rsidRDefault="00FD4CB4" w:rsidP="00D15979">
            <w:pPr>
              <w:pStyle w:val="ListParagraph"/>
              <w:ind w:left="0"/>
              <w:rPr>
                <w:rFonts w:asciiTheme="minorHAnsi" w:hAnsiTheme="minorHAnsi" w:cstheme="minorHAnsi"/>
                <w:color w:val="000000" w:themeColor="text1"/>
                <w:sz w:val="20"/>
                <w:szCs w:val="20"/>
                <w:lang w:val="en-US"/>
              </w:rPr>
            </w:pPr>
            <w:r w:rsidRPr="005C5A57">
              <w:rPr>
                <w:rFonts w:asciiTheme="minorHAnsi" w:hAnsiTheme="minorHAnsi" w:cstheme="minorHAnsi"/>
                <w:color w:val="000000" w:themeColor="text1"/>
                <w:sz w:val="20"/>
                <w:szCs w:val="20"/>
                <w:lang w:val="en-US"/>
              </w:rPr>
              <w:t>21 July 2022</w:t>
            </w:r>
          </w:p>
        </w:tc>
        <w:tc>
          <w:tcPr>
            <w:tcW w:w="2430" w:type="dxa"/>
          </w:tcPr>
          <w:p w14:paraId="7D2E6756" w14:textId="77777777" w:rsidR="00FD4CB4" w:rsidRPr="005C5A57" w:rsidRDefault="00FD4CB4" w:rsidP="00D15979">
            <w:pPr>
              <w:pStyle w:val="ListParagraph"/>
              <w:ind w:left="0"/>
              <w:rPr>
                <w:rFonts w:asciiTheme="minorHAnsi" w:hAnsiTheme="minorHAnsi" w:cstheme="minorHAnsi"/>
                <w:color w:val="000000" w:themeColor="text1"/>
                <w:sz w:val="20"/>
                <w:szCs w:val="20"/>
                <w:lang w:val="en-US"/>
              </w:rPr>
            </w:pPr>
            <w:r w:rsidRPr="005C5A57">
              <w:rPr>
                <w:rFonts w:asciiTheme="minorHAnsi" w:hAnsiTheme="minorHAnsi" w:cstheme="minorHAnsi"/>
                <w:color w:val="000000" w:themeColor="text1"/>
                <w:sz w:val="20"/>
                <w:szCs w:val="20"/>
                <w:lang w:val="en-US"/>
              </w:rPr>
              <w:t xml:space="preserve">Interim Evaluation Team sends draft to the Commissioning Unit, reviewed by RTA, Project Coordinating Unit </w:t>
            </w:r>
          </w:p>
        </w:tc>
      </w:tr>
      <w:tr w:rsidR="00FD4CB4" w:rsidRPr="005C5A57" w14:paraId="67C2C77A" w14:textId="77777777" w:rsidTr="00DF0933">
        <w:tc>
          <w:tcPr>
            <w:tcW w:w="364" w:type="dxa"/>
          </w:tcPr>
          <w:p w14:paraId="2F2FE30F" w14:textId="77777777" w:rsidR="00FD4CB4" w:rsidRPr="005C5A57" w:rsidRDefault="00FD4CB4" w:rsidP="00D15979">
            <w:pPr>
              <w:pStyle w:val="ListParagraph"/>
              <w:ind w:left="0"/>
              <w:rPr>
                <w:rFonts w:asciiTheme="minorHAnsi" w:hAnsiTheme="minorHAnsi" w:cstheme="minorHAnsi"/>
                <w:b/>
                <w:color w:val="000000" w:themeColor="text1"/>
                <w:sz w:val="20"/>
                <w:szCs w:val="20"/>
                <w:lang w:val="en-US"/>
              </w:rPr>
            </w:pPr>
            <w:r w:rsidRPr="005C5A57">
              <w:rPr>
                <w:rFonts w:asciiTheme="minorHAnsi" w:hAnsiTheme="minorHAnsi" w:cstheme="minorHAnsi"/>
                <w:b/>
                <w:color w:val="000000" w:themeColor="text1"/>
                <w:sz w:val="20"/>
                <w:szCs w:val="20"/>
                <w:lang w:val="en-US"/>
              </w:rPr>
              <w:t>4</w:t>
            </w:r>
          </w:p>
        </w:tc>
        <w:tc>
          <w:tcPr>
            <w:tcW w:w="1976" w:type="dxa"/>
          </w:tcPr>
          <w:p w14:paraId="5B26711E" w14:textId="77777777" w:rsidR="00FD4CB4" w:rsidRPr="005C5A57" w:rsidRDefault="00FD4CB4" w:rsidP="00D15979">
            <w:pPr>
              <w:pStyle w:val="ListParagraph"/>
              <w:ind w:left="0"/>
              <w:rPr>
                <w:rFonts w:asciiTheme="minorHAnsi" w:hAnsiTheme="minorHAnsi" w:cstheme="minorHAnsi"/>
                <w:b/>
                <w:bCs/>
                <w:color w:val="000000" w:themeColor="text1"/>
                <w:sz w:val="20"/>
                <w:szCs w:val="20"/>
                <w:lang w:val="en-US"/>
              </w:rPr>
            </w:pPr>
            <w:r w:rsidRPr="005C5A57">
              <w:rPr>
                <w:rFonts w:asciiTheme="minorHAnsi" w:hAnsiTheme="minorHAnsi" w:cstheme="minorHAnsi"/>
                <w:b/>
                <w:bCs/>
                <w:color w:val="000000" w:themeColor="text1"/>
                <w:sz w:val="20"/>
                <w:szCs w:val="20"/>
                <w:lang w:val="en-US"/>
              </w:rPr>
              <w:t>Draft IE Report #2-advancing report IE report Draft #1</w:t>
            </w:r>
          </w:p>
        </w:tc>
        <w:tc>
          <w:tcPr>
            <w:tcW w:w="2700" w:type="dxa"/>
          </w:tcPr>
          <w:p w14:paraId="6CCE6E5A" w14:textId="77777777" w:rsidR="00FD4CB4" w:rsidRPr="005C5A57" w:rsidRDefault="00FD4CB4" w:rsidP="00D15979">
            <w:pPr>
              <w:pStyle w:val="ListParagraph"/>
              <w:ind w:left="0"/>
              <w:rPr>
                <w:rFonts w:asciiTheme="minorHAnsi" w:hAnsiTheme="minorHAnsi" w:cstheme="minorHAnsi"/>
                <w:color w:val="000000" w:themeColor="text1"/>
                <w:sz w:val="20"/>
                <w:szCs w:val="20"/>
                <w:lang w:val="en-US"/>
              </w:rPr>
            </w:pPr>
            <w:r w:rsidRPr="005C5A57">
              <w:rPr>
                <w:rFonts w:asciiTheme="minorHAnsi" w:hAnsiTheme="minorHAnsi" w:cstheme="minorHAnsi"/>
                <w:color w:val="000000" w:themeColor="text1"/>
                <w:sz w:val="20"/>
                <w:szCs w:val="20"/>
                <w:lang w:val="en-US"/>
              </w:rPr>
              <w:t>Full report (using guidelines on content outlined in Annex B) with annexes</w:t>
            </w:r>
          </w:p>
        </w:tc>
        <w:tc>
          <w:tcPr>
            <w:tcW w:w="2070" w:type="dxa"/>
          </w:tcPr>
          <w:p w14:paraId="466C6676" w14:textId="77777777" w:rsidR="00FD4CB4" w:rsidRPr="005C5A57" w:rsidRDefault="00FD4CB4" w:rsidP="00D15979">
            <w:pPr>
              <w:pStyle w:val="ListParagraph"/>
              <w:ind w:left="0"/>
              <w:rPr>
                <w:rFonts w:asciiTheme="minorHAnsi" w:hAnsiTheme="minorHAnsi" w:cstheme="minorHAnsi"/>
                <w:color w:val="000000" w:themeColor="text1"/>
                <w:sz w:val="20"/>
                <w:szCs w:val="20"/>
                <w:highlight w:val="lightGray"/>
                <w:lang w:val="en-US"/>
              </w:rPr>
            </w:pPr>
            <w:r w:rsidRPr="005C5A57">
              <w:rPr>
                <w:rFonts w:asciiTheme="minorHAnsi" w:hAnsiTheme="minorHAnsi" w:cstheme="minorHAnsi"/>
                <w:color w:val="000000" w:themeColor="text1"/>
                <w:sz w:val="20"/>
                <w:szCs w:val="20"/>
                <w:lang w:val="en-US"/>
              </w:rPr>
              <w:t>15 August 2022</w:t>
            </w:r>
          </w:p>
        </w:tc>
        <w:tc>
          <w:tcPr>
            <w:tcW w:w="2430" w:type="dxa"/>
          </w:tcPr>
          <w:p w14:paraId="47A388C5" w14:textId="77777777" w:rsidR="00FD4CB4" w:rsidRPr="005C5A57" w:rsidRDefault="00FD4CB4" w:rsidP="00D15979">
            <w:pPr>
              <w:pStyle w:val="ListParagraph"/>
              <w:ind w:left="0"/>
              <w:rPr>
                <w:rFonts w:asciiTheme="minorHAnsi" w:hAnsiTheme="minorHAnsi" w:cstheme="minorHAnsi"/>
                <w:color w:val="000000" w:themeColor="text1"/>
                <w:sz w:val="20"/>
                <w:szCs w:val="20"/>
                <w:lang w:val="en-US"/>
              </w:rPr>
            </w:pPr>
            <w:r w:rsidRPr="005C5A57">
              <w:rPr>
                <w:rFonts w:asciiTheme="minorHAnsi" w:hAnsiTheme="minorHAnsi" w:cstheme="minorHAnsi"/>
                <w:color w:val="000000" w:themeColor="text1"/>
                <w:sz w:val="20"/>
                <w:szCs w:val="20"/>
                <w:lang w:val="en-US"/>
              </w:rPr>
              <w:t>Interim Evaluation Team sends draft to the Commissioning Unit, reviewed by RTA, Project Coordinating Unit</w:t>
            </w:r>
          </w:p>
        </w:tc>
      </w:tr>
      <w:tr w:rsidR="00FD4CB4" w:rsidRPr="005C5A57" w14:paraId="03F9C18F" w14:textId="77777777" w:rsidTr="00DF0933">
        <w:tc>
          <w:tcPr>
            <w:tcW w:w="364" w:type="dxa"/>
          </w:tcPr>
          <w:p w14:paraId="366B9253" w14:textId="77777777" w:rsidR="00FD4CB4" w:rsidRPr="005C5A57" w:rsidRDefault="00FD4CB4" w:rsidP="00D15979">
            <w:pPr>
              <w:pStyle w:val="ListParagraph"/>
              <w:ind w:left="0"/>
              <w:rPr>
                <w:rFonts w:asciiTheme="minorHAnsi" w:hAnsiTheme="minorHAnsi" w:cstheme="minorHAnsi"/>
                <w:b/>
                <w:color w:val="000000" w:themeColor="text1"/>
                <w:sz w:val="20"/>
                <w:szCs w:val="20"/>
                <w:lang w:val="en-US"/>
              </w:rPr>
            </w:pPr>
            <w:r w:rsidRPr="005C5A57">
              <w:rPr>
                <w:rFonts w:asciiTheme="minorHAnsi" w:hAnsiTheme="minorHAnsi" w:cstheme="minorHAnsi"/>
                <w:b/>
                <w:color w:val="000000" w:themeColor="text1"/>
                <w:sz w:val="20"/>
                <w:szCs w:val="20"/>
                <w:lang w:val="en-US"/>
              </w:rPr>
              <w:t>5</w:t>
            </w:r>
          </w:p>
        </w:tc>
        <w:tc>
          <w:tcPr>
            <w:tcW w:w="1976" w:type="dxa"/>
          </w:tcPr>
          <w:p w14:paraId="57D94F6B" w14:textId="77777777" w:rsidR="00FD4CB4" w:rsidRPr="005C5A57" w:rsidRDefault="00FD4CB4" w:rsidP="00D15979">
            <w:pPr>
              <w:pStyle w:val="ListParagraph"/>
              <w:ind w:left="0"/>
              <w:rPr>
                <w:rFonts w:asciiTheme="minorHAnsi" w:hAnsiTheme="minorHAnsi" w:cstheme="minorHAnsi"/>
                <w:color w:val="000000" w:themeColor="text1"/>
                <w:sz w:val="20"/>
                <w:szCs w:val="20"/>
                <w:lang w:val="en-US"/>
              </w:rPr>
            </w:pPr>
            <w:r w:rsidRPr="005C5A57">
              <w:rPr>
                <w:rFonts w:asciiTheme="minorHAnsi" w:hAnsiTheme="minorHAnsi" w:cstheme="minorHAnsi"/>
                <w:b/>
                <w:color w:val="000000" w:themeColor="text1"/>
                <w:sz w:val="20"/>
                <w:szCs w:val="20"/>
                <w:lang w:val="en-US"/>
              </w:rPr>
              <w:t>Final Interim Evaluation Report* + Audit Trail</w:t>
            </w:r>
          </w:p>
        </w:tc>
        <w:tc>
          <w:tcPr>
            <w:tcW w:w="2700" w:type="dxa"/>
          </w:tcPr>
          <w:p w14:paraId="46C8B0D6" w14:textId="77777777" w:rsidR="00FD4CB4" w:rsidRPr="005C5A57" w:rsidRDefault="00FD4CB4" w:rsidP="00D15979">
            <w:pPr>
              <w:pStyle w:val="ListParagraph"/>
              <w:ind w:left="0"/>
              <w:rPr>
                <w:rFonts w:asciiTheme="minorHAnsi" w:hAnsiTheme="minorHAnsi" w:cstheme="minorHAnsi"/>
                <w:color w:val="000000" w:themeColor="text1"/>
                <w:sz w:val="20"/>
                <w:szCs w:val="20"/>
                <w:lang w:val="en-US"/>
              </w:rPr>
            </w:pPr>
            <w:r w:rsidRPr="005C5A57">
              <w:rPr>
                <w:rFonts w:asciiTheme="minorHAnsi" w:hAnsiTheme="minorHAnsi" w:cstheme="minorHAnsi"/>
                <w:color w:val="000000" w:themeColor="text1"/>
                <w:sz w:val="20"/>
                <w:szCs w:val="20"/>
                <w:lang w:val="en-US"/>
              </w:rPr>
              <w:t>Revised report with audit trail detailing how all received comments have (and have not) been addressed in the final report</w:t>
            </w:r>
          </w:p>
        </w:tc>
        <w:tc>
          <w:tcPr>
            <w:tcW w:w="2070" w:type="dxa"/>
          </w:tcPr>
          <w:p w14:paraId="1C34C9FA" w14:textId="77777777" w:rsidR="00FD4CB4" w:rsidRPr="005C5A57" w:rsidRDefault="00FD4CB4" w:rsidP="00D15979">
            <w:pPr>
              <w:pStyle w:val="ListParagraph"/>
              <w:ind w:left="0"/>
              <w:rPr>
                <w:rFonts w:asciiTheme="minorHAnsi" w:hAnsiTheme="minorHAnsi" w:cstheme="minorHAnsi"/>
                <w:color w:val="000000" w:themeColor="text1"/>
                <w:sz w:val="20"/>
                <w:szCs w:val="20"/>
                <w:lang w:val="en-US"/>
              </w:rPr>
            </w:pPr>
            <w:r w:rsidRPr="005C5A57">
              <w:rPr>
                <w:rFonts w:asciiTheme="minorHAnsi" w:hAnsiTheme="minorHAnsi" w:cstheme="minorHAnsi"/>
                <w:color w:val="000000" w:themeColor="text1"/>
                <w:sz w:val="20"/>
                <w:szCs w:val="20"/>
                <w:lang w:val="en-US"/>
              </w:rPr>
              <w:t>23 August 2022</w:t>
            </w:r>
          </w:p>
        </w:tc>
        <w:tc>
          <w:tcPr>
            <w:tcW w:w="2430" w:type="dxa"/>
          </w:tcPr>
          <w:p w14:paraId="30353332" w14:textId="77777777" w:rsidR="00FD4CB4" w:rsidRPr="005C5A57" w:rsidRDefault="00FD4CB4" w:rsidP="00D15979">
            <w:pPr>
              <w:pStyle w:val="ListParagraph"/>
              <w:ind w:left="0"/>
              <w:rPr>
                <w:rFonts w:asciiTheme="minorHAnsi" w:hAnsiTheme="minorHAnsi" w:cstheme="minorHAnsi"/>
                <w:color w:val="000000" w:themeColor="text1"/>
                <w:sz w:val="20"/>
                <w:szCs w:val="20"/>
                <w:lang w:val="en-US"/>
              </w:rPr>
            </w:pPr>
            <w:r w:rsidRPr="005C5A57">
              <w:rPr>
                <w:rFonts w:asciiTheme="minorHAnsi" w:hAnsiTheme="minorHAnsi" w:cstheme="minorHAnsi"/>
                <w:color w:val="000000" w:themeColor="text1"/>
                <w:sz w:val="20"/>
                <w:szCs w:val="20"/>
                <w:lang w:val="en-US"/>
              </w:rPr>
              <w:t>Interim Evaluation Team sends final report + completed Audit Trail to Commissioning Unit and NDA focal point</w:t>
            </w:r>
          </w:p>
        </w:tc>
      </w:tr>
      <w:tr w:rsidR="00FD4CB4" w:rsidRPr="005C5A57" w14:paraId="4914A2A4" w14:textId="77777777" w:rsidTr="00DF0933">
        <w:tc>
          <w:tcPr>
            <w:tcW w:w="364" w:type="dxa"/>
          </w:tcPr>
          <w:p w14:paraId="1F834DDD" w14:textId="77777777" w:rsidR="00FD4CB4" w:rsidRPr="005C5A57" w:rsidRDefault="00FD4CB4" w:rsidP="00D15979">
            <w:pPr>
              <w:pStyle w:val="ListParagraph"/>
              <w:ind w:left="0"/>
              <w:rPr>
                <w:rFonts w:asciiTheme="minorHAnsi" w:hAnsiTheme="minorHAnsi" w:cstheme="minorHAnsi"/>
                <w:b/>
                <w:color w:val="000000" w:themeColor="text1"/>
                <w:sz w:val="20"/>
                <w:szCs w:val="20"/>
                <w:lang w:val="en-US"/>
              </w:rPr>
            </w:pPr>
            <w:r w:rsidRPr="005C5A57">
              <w:rPr>
                <w:rFonts w:asciiTheme="minorHAnsi" w:hAnsiTheme="minorHAnsi" w:cstheme="minorHAnsi"/>
                <w:b/>
                <w:color w:val="000000" w:themeColor="text1"/>
                <w:sz w:val="20"/>
                <w:szCs w:val="20"/>
                <w:lang w:val="en-US"/>
              </w:rPr>
              <w:t>6</w:t>
            </w:r>
          </w:p>
        </w:tc>
        <w:tc>
          <w:tcPr>
            <w:tcW w:w="1976" w:type="dxa"/>
          </w:tcPr>
          <w:p w14:paraId="0B4ED2A2" w14:textId="77777777" w:rsidR="00FD4CB4" w:rsidRPr="005C5A57" w:rsidRDefault="00FD4CB4" w:rsidP="00D15979">
            <w:pPr>
              <w:pStyle w:val="ListParagraph"/>
              <w:ind w:left="0"/>
              <w:rPr>
                <w:rFonts w:asciiTheme="minorHAnsi" w:hAnsiTheme="minorHAnsi" w:cstheme="minorHAnsi"/>
                <w:b/>
                <w:color w:val="000000" w:themeColor="text1"/>
                <w:sz w:val="20"/>
                <w:szCs w:val="20"/>
                <w:lang w:val="en-US"/>
              </w:rPr>
            </w:pPr>
            <w:r w:rsidRPr="005C5A57">
              <w:rPr>
                <w:rFonts w:asciiTheme="minorHAnsi" w:hAnsiTheme="minorHAnsi" w:cstheme="minorHAnsi"/>
                <w:b/>
                <w:color w:val="000000" w:themeColor="text1"/>
                <w:sz w:val="20"/>
                <w:szCs w:val="20"/>
                <w:lang w:val="en-US"/>
              </w:rPr>
              <w:t xml:space="preserve">Concluding Stakeholder Workshop </w:t>
            </w:r>
            <w:r w:rsidRPr="005C5A57">
              <w:rPr>
                <w:rFonts w:asciiTheme="minorHAnsi" w:hAnsiTheme="minorHAnsi" w:cstheme="minorHAnsi"/>
                <w:bCs/>
                <w:color w:val="000000" w:themeColor="text1"/>
                <w:sz w:val="20"/>
                <w:szCs w:val="20"/>
                <w:lang w:val="en-US"/>
              </w:rPr>
              <w:t>(optional)</w:t>
            </w:r>
          </w:p>
        </w:tc>
        <w:tc>
          <w:tcPr>
            <w:tcW w:w="2700" w:type="dxa"/>
          </w:tcPr>
          <w:p w14:paraId="69F33EEE" w14:textId="77777777" w:rsidR="00FD4CB4" w:rsidRPr="005C5A57" w:rsidRDefault="00FD4CB4" w:rsidP="00D15979">
            <w:pPr>
              <w:pStyle w:val="ListParagraph"/>
              <w:ind w:left="0"/>
              <w:rPr>
                <w:rFonts w:asciiTheme="minorHAnsi" w:hAnsiTheme="minorHAnsi" w:cstheme="minorHAnsi"/>
                <w:color w:val="000000" w:themeColor="text1"/>
                <w:sz w:val="20"/>
                <w:szCs w:val="20"/>
                <w:lang w:val="en-US"/>
              </w:rPr>
            </w:pPr>
            <w:r w:rsidRPr="005C5A57">
              <w:rPr>
                <w:rFonts w:asciiTheme="minorHAnsi" w:hAnsiTheme="minorHAnsi" w:cstheme="minorHAnsi"/>
                <w:color w:val="000000" w:themeColor="text1"/>
                <w:sz w:val="20"/>
                <w:szCs w:val="20"/>
                <w:lang w:val="en-US"/>
              </w:rPr>
              <w:t xml:space="preserve">Meeting to present and discuss key findings and recommendations of the evaluation report, and key actions in response to the report. </w:t>
            </w:r>
          </w:p>
        </w:tc>
        <w:tc>
          <w:tcPr>
            <w:tcW w:w="2070" w:type="dxa"/>
          </w:tcPr>
          <w:p w14:paraId="33C22580" w14:textId="77777777" w:rsidR="00FD4CB4" w:rsidRPr="005C5A57" w:rsidRDefault="00FD4CB4" w:rsidP="00D15979">
            <w:pPr>
              <w:pStyle w:val="ListParagraph"/>
              <w:ind w:left="0"/>
              <w:rPr>
                <w:rFonts w:asciiTheme="minorHAnsi" w:hAnsiTheme="minorHAnsi" w:cstheme="minorHAnsi"/>
                <w:color w:val="000000" w:themeColor="text1"/>
                <w:sz w:val="20"/>
                <w:szCs w:val="20"/>
                <w:highlight w:val="lightGray"/>
                <w:lang w:val="en-US"/>
              </w:rPr>
            </w:pPr>
            <w:r w:rsidRPr="005C5A57">
              <w:rPr>
                <w:rFonts w:asciiTheme="minorHAnsi" w:hAnsiTheme="minorHAnsi" w:cstheme="minorHAnsi"/>
                <w:color w:val="000000" w:themeColor="text1"/>
                <w:sz w:val="20"/>
                <w:szCs w:val="20"/>
                <w:lang w:val="en-US"/>
              </w:rPr>
              <w:t>7 September 2022</w:t>
            </w:r>
          </w:p>
        </w:tc>
        <w:tc>
          <w:tcPr>
            <w:tcW w:w="2430" w:type="dxa"/>
          </w:tcPr>
          <w:p w14:paraId="3A256EB3" w14:textId="77777777" w:rsidR="00FD4CB4" w:rsidRPr="005C5A57" w:rsidRDefault="00FD4CB4" w:rsidP="00D15979">
            <w:pPr>
              <w:pStyle w:val="ListParagraph"/>
              <w:ind w:left="0"/>
              <w:rPr>
                <w:rFonts w:asciiTheme="minorHAnsi" w:hAnsiTheme="minorHAnsi" w:cstheme="minorHAnsi"/>
                <w:color w:val="000000" w:themeColor="text1"/>
                <w:sz w:val="20"/>
                <w:szCs w:val="20"/>
                <w:lang w:val="en-US"/>
              </w:rPr>
            </w:pPr>
            <w:r w:rsidRPr="005C5A57">
              <w:rPr>
                <w:rFonts w:asciiTheme="minorHAnsi" w:hAnsiTheme="minorHAnsi" w:cstheme="minorHAnsi"/>
                <w:color w:val="000000" w:themeColor="text1"/>
                <w:sz w:val="20"/>
                <w:szCs w:val="20"/>
                <w:lang w:val="en-US"/>
              </w:rPr>
              <w:t>Led by Interim Evaluation team or Project Team and Commissioning Unit</w:t>
            </w:r>
          </w:p>
        </w:tc>
      </w:tr>
    </w:tbl>
    <w:p w14:paraId="37B050B6" w14:textId="77777777" w:rsidR="00FD4CB4" w:rsidRPr="005C5A57" w:rsidRDefault="00FD4CB4" w:rsidP="00D15979">
      <w:pPr>
        <w:rPr>
          <w:rFonts w:asciiTheme="minorHAnsi" w:hAnsiTheme="minorHAnsi" w:cstheme="minorHAnsi"/>
          <w:bCs/>
          <w:color w:val="000000" w:themeColor="text1"/>
          <w:sz w:val="20"/>
          <w:szCs w:val="20"/>
          <w:lang w:val="en-US"/>
        </w:rPr>
      </w:pPr>
    </w:p>
    <w:p w14:paraId="02151583" w14:textId="77777777" w:rsidR="00FD4CB4" w:rsidRPr="005C5A57" w:rsidRDefault="00FD4CB4" w:rsidP="00D15979">
      <w:pPr>
        <w:rPr>
          <w:rFonts w:asciiTheme="minorHAnsi" w:hAnsiTheme="minorHAnsi" w:cstheme="minorHAnsi"/>
          <w:iCs/>
          <w:color w:val="000000" w:themeColor="text1"/>
          <w:sz w:val="20"/>
          <w:szCs w:val="20"/>
          <w:lang w:val="en-US"/>
        </w:rPr>
      </w:pPr>
      <w:r w:rsidRPr="005C5A57">
        <w:rPr>
          <w:rFonts w:asciiTheme="minorHAnsi" w:hAnsiTheme="minorHAnsi" w:cstheme="minorHAnsi"/>
          <w:bCs/>
          <w:color w:val="000000" w:themeColor="text1"/>
          <w:sz w:val="20"/>
          <w:szCs w:val="20"/>
          <w:lang w:val="en-US"/>
        </w:rPr>
        <w:t>*The final Interim Evaluation report must be in English.</w:t>
      </w:r>
      <w:r w:rsidRPr="005C5A57">
        <w:rPr>
          <w:rFonts w:asciiTheme="minorHAnsi" w:hAnsiTheme="minorHAnsi" w:cstheme="minorHAnsi"/>
          <w:iCs/>
          <w:color w:val="000000" w:themeColor="text1"/>
          <w:sz w:val="20"/>
          <w:szCs w:val="20"/>
          <w:lang w:val="en-US"/>
        </w:rPr>
        <w:t xml:space="preserve"> If applicable, the Commissioning Unit may choose to arrange for a translation of the report into a language more widely shared by national stakeholders.</w:t>
      </w:r>
    </w:p>
    <w:p w14:paraId="7DE6E953" w14:textId="576DB2F3" w:rsidR="00FD4CB4" w:rsidRPr="005C5A57" w:rsidRDefault="00FD4CB4" w:rsidP="00D15979">
      <w:pPr>
        <w:rPr>
          <w:rFonts w:asciiTheme="minorHAnsi" w:hAnsiTheme="minorHAnsi" w:cstheme="minorHAnsi"/>
          <w:b/>
          <w:bCs/>
          <w:color w:val="000000" w:themeColor="text1"/>
          <w:sz w:val="20"/>
          <w:szCs w:val="20"/>
          <w:lang w:val="en-US"/>
        </w:rPr>
      </w:pPr>
    </w:p>
    <w:p w14:paraId="26770A71" w14:textId="09EFBED6" w:rsidR="00856D7B" w:rsidRPr="005C5A57" w:rsidRDefault="00856D7B" w:rsidP="00D15979">
      <w:pPr>
        <w:rPr>
          <w:rFonts w:asciiTheme="minorHAnsi" w:hAnsiTheme="minorHAnsi" w:cstheme="minorHAnsi"/>
          <w:b/>
          <w:bCs/>
          <w:color w:val="000000" w:themeColor="text1"/>
          <w:sz w:val="20"/>
          <w:szCs w:val="20"/>
          <w:lang w:val="en-US"/>
        </w:rPr>
      </w:pPr>
    </w:p>
    <w:p w14:paraId="4D78C8AB" w14:textId="67524CCC" w:rsidR="00856D7B" w:rsidRPr="005C5A57" w:rsidRDefault="00856D7B" w:rsidP="00D15979">
      <w:pPr>
        <w:rPr>
          <w:rFonts w:asciiTheme="minorHAnsi" w:hAnsiTheme="minorHAnsi" w:cstheme="minorHAnsi"/>
          <w:b/>
          <w:bCs/>
          <w:color w:val="000000" w:themeColor="text1"/>
          <w:sz w:val="20"/>
          <w:szCs w:val="20"/>
          <w:lang w:val="en-US"/>
        </w:rPr>
      </w:pPr>
    </w:p>
    <w:p w14:paraId="5B5924DF" w14:textId="177A299E" w:rsidR="00856D7B" w:rsidRPr="005C5A57" w:rsidRDefault="00856D7B" w:rsidP="00D15979">
      <w:pPr>
        <w:rPr>
          <w:rFonts w:asciiTheme="minorHAnsi" w:hAnsiTheme="minorHAnsi" w:cstheme="minorHAnsi"/>
          <w:b/>
          <w:bCs/>
          <w:color w:val="000000" w:themeColor="text1"/>
          <w:sz w:val="20"/>
          <w:szCs w:val="20"/>
          <w:lang w:val="en-US"/>
        </w:rPr>
      </w:pPr>
    </w:p>
    <w:p w14:paraId="449B4D84" w14:textId="77777777" w:rsidR="00856D7B" w:rsidRPr="005C5A57" w:rsidRDefault="00856D7B" w:rsidP="00D15979">
      <w:pPr>
        <w:rPr>
          <w:rFonts w:asciiTheme="minorHAnsi" w:hAnsiTheme="minorHAnsi" w:cstheme="minorHAnsi"/>
          <w:b/>
          <w:bCs/>
          <w:color w:val="000000" w:themeColor="text1"/>
          <w:sz w:val="20"/>
          <w:szCs w:val="20"/>
          <w:lang w:val="en-US"/>
        </w:rPr>
      </w:pPr>
    </w:p>
    <w:p w14:paraId="7F6C6B2B" w14:textId="77777777" w:rsidR="00FD4CB4" w:rsidRPr="005C5A57" w:rsidRDefault="00FD4CB4">
      <w:pPr>
        <w:pStyle w:val="BodyText3"/>
        <w:numPr>
          <w:ilvl w:val="0"/>
          <w:numId w:val="77"/>
        </w:numPr>
        <w:spacing w:before="0"/>
        <w:jc w:val="both"/>
        <w:rPr>
          <w:rFonts w:asciiTheme="minorHAnsi" w:hAnsiTheme="minorHAnsi" w:cstheme="minorHAnsi"/>
          <w:b w:val="0"/>
          <w:noProof w:val="0"/>
          <w:color w:val="000000" w:themeColor="text1"/>
          <w:sz w:val="28"/>
          <w:szCs w:val="28"/>
          <w:lang w:val="en-US"/>
        </w:rPr>
      </w:pPr>
      <w:r w:rsidRPr="005C5A57">
        <w:rPr>
          <w:rFonts w:asciiTheme="minorHAnsi" w:hAnsiTheme="minorHAnsi" w:cstheme="minorHAnsi"/>
          <w:noProof w:val="0"/>
          <w:color w:val="000000" w:themeColor="text1"/>
          <w:sz w:val="28"/>
          <w:szCs w:val="28"/>
          <w:lang w:val="en-US"/>
        </w:rPr>
        <w:lastRenderedPageBreak/>
        <w:t>INTERIM EVALUATION ARRANGEMENTS</w:t>
      </w:r>
    </w:p>
    <w:p w14:paraId="7D584F19" w14:textId="77777777" w:rsidR="00FD4CB4" w:rsidRPr="005C5A57" w:rsidRDefault="00FD4CB4" w:rsidP="00D15979">
      <w:pPr>
        <w:pStyle w:val="BodyText3"/>
        <w:spacing w:before="0"/>
        <w:rPr>
          <w:rFonts w:asciiTheme="minorHAnsi" w:hAnsiTheme="minorHAnsi" w:cstheme="minorHAnsi"/>
          <w:noProof w:val="0"/>
          <w:color w:val="000000" w:themeColor="text1"/>
          <w:szCs w:val="22"/>
          <w:lang w:val="en-US"/>
        </w:rPr>
      </w:pPr>
    </w:p>
    <w:p w14:paraId="3FDF634D" w14:textId="77777777" w:rsidR="00FD4CB4" w:rsidRPr="005C5A57" w:rsidRDefault="00FD4CB4" w:rsidP="00D15979">
      <w:pPr>
        <w:pStyle w:val="BodyText3"/>
        <w:shd w:val="clear" w:color="auto" w:fill="FFFFFF" w:themeFill="background1"/>
        <w:spacing w:before="0"/>
        <w:jc w:val="left"/>
        <w:rPr>
          <w:rFonts w:asciiTheme="minorHAnsi" w:hAnsiTheme="minorHAnsi" w:cstheme="minorHAnsi"/>
          <w:b w:val="0"/>
          <w:bCs/>
          <w:noProof w:val="0"/>
          <w:color w:val="000000" w:themeColor="text1"/>
          <w:szCs w:val="22"/>
          <w:lang w:val="en-US"/>
        </w:rPr>
      </w:pPr>
      <w:r w:rsidRPr="005C5A57">
        <w:rPr>
          <w:rFonts w:asciiTheme="minorHAnsi" w:hAnsiTheme="minorHAnsi" w:cstheme="minorHAnsi"/>
          <w:b w:val="0"/>
          <w:bCs/>
          <w:noProof w:val="0"/>
          <w:color w:val="000000" w:themeColor="text1"/>
          <w:szCs w:val="22"/>
          <w:lang w:val="en-US"/>
        </w:rPr>
        <w:t xml:space="preserve">The principal responsibility for managing this IE resides with the Monitoring &amp; Evaluation Focal Point of the Commissioning Unit. The Commissioning Unit for this project’s IE is the UNDP Bosnia and Herzegovina. </w:t>
      </w:r>
    </w:p>
    <w:p w14:paraId="77F14621" w14:textId="77777777" w:rsidR="00FD4CB4" w:rsidRPr="005C5A57" w:rsidRDefault="00FD4CB4" w:rsidP="00D15979">
      <w:pPr>
        <w:pStyle w:val="BodyText3"/>
        <w:shd w:val="clear" w:color="auto" w:fill="FFFFFF" w:themeFill="background1"/>
        <w:spacing w:before="0"/>
        <w:jc w:val="left"/>
        <w:rPr>
          <w:rFonts w:asciiTheme="minorHAnsi" w:hAnsiTheme="minorHAnsi" w:cstheme="minorHAnsi"/>
          <w:b w:val="0"/>
          <w:bCs/>
          <w:noProof w:val="0"/>
          <w:color w:val="000000" w:themeColor="text1"/>
          <w:szCs w:val="22"/>
          <w:lang w:val="en-US"/>
        </w:rPr>
      </w:pPr>
    </w:p>
    <w:p w14:paraId="7E1C52ED" w14:textId="77777777" w:rsidR="00FD4CB4" w:rsidRPr="005C5A57" w:rsidRDefault="00FD4CB4" w:rsidP="00D15979">
      <w:pPr>
        <w:pStyle w:val="BodyText3"/>
        <w:shd w:val="clear" w:color="auto" w:fill="FFFFFF" w:themeFill="background1"/>
        <w:spacing w:before="0"/>
        <w:jc w:val="left"/>
        <w:rPr>
          <w:rFonts w:asciiTheme="minorHAnsi" w:hAnsiTheme="minorHAnsi" w:cstheme="minorHAnsi"/>
          <w:b w:val="0"/>
          <w:bCs/>
          <w:i/>
          <w:noProof w:val="0"/>
          <w:color w:val="000000" w:themeColor="text1"/>
          <w:szCs w:val="22"/>
          <w:lang w:val="en-US"/>
        </w:rPr>
      </w:pPr>
      <w:r w:rsidRPr="005C5A57">
        <w:rPr>
          <w:rFonts w:asciiTheme="minorHAnsi" w:hAnsiTheme="minorHAnsi" w:cstheme="minorHAnsi"/>
          <w:b w:val="0"/>
          <w:bCs/>
          <w:noProof w:val="0"/>
          <w:color w:val="000000" w:themeColor="text1"/>
          <w:szCs w:val="22"/>
          <w:lang w:val="en-US"/>
        </w:rPr>
        <w:t xml:space="preserve">During this assignment, the Interim Evaluation team will report to the Evaluation Manager appointed by the Commissioning Unit who will provide guidance and ensure satisfactory completion of deliverables. </w:t>
      </w:r>
    </w:p>
    <w:p w14:paraId="1FA64084" w14:textId="77777777" w:rsidR="00FD4CB4" w:rsidRPr="005C5A57" w:rsidRDefault="00FD4CB4" w:rsidP="00D15979">
      <w:pPr>
        <w:pStyle w:val="BodyText3"/>
        <w:spacing w:before="0"/>
        <w:jc w:val="left"/>
        <w:rPr>
          <w:rFonts w:asciiTheme="minorHAnsi" w:hAnsiTheme="minorHAnsi" w:cstheme="minorHAnsi"/>
          <w:b w:val="0"/>
          <w:bCs/>
          <w:noProof w:val="0"/>
          <w:color w:val="000000" w:themeColor="text1"/>
          <w:szCs w:val="22"/>
          <w:lang w:val="en-US"/>
        </w:rPr>
      </w:pPr>
    </w:p>
    <w:p w14:paraId="4805C984" w14:textId="77777777" w:rsidR="00FD4CB4" w:rsidRPr="005C5A57" w:rsidRDefault="00FD4CB4" w:rsidP="00D15979">
      <w:pPr>
        <w:pStyle w:val="BodyText3"/>
        <w:spacing w:before="0"/>
        <w:jc w:val="left"/>
        <w:rPr>
          <w:rFonts w:asciiTheme="minorHAnsi" w:hAnsiTheme="minorHAnsi" w:cstheme="minorHAnsi"/>
          <w:b w:val="0"/>
          <w:bCs/>
          <w:noProof w:val="0"/>
          <w:color w:val="000000" w:themeColor="text1"/>
          <w:szCs w:val="22"/>
          <w:lang w:val="en-US"/>
        </w:rPr>
      </w:pPr>
      <w:r w:rsidRPr="005C5A57">
        <w:rPr>
          <w:rFonts w:asciiTheme="minorHAnsi" w:hAnsiTheme="minorHAnsi" w:cstheme="minorHAnsi"/>
          <w:b w:val="0"/>
          <w:bCs/>
          <w:noProof w:val="0"/>
          <w:color w:val="000000" w:themeColor="text1"/>
          <w:szCs w:val="22"/>
          <w:lang w:val="en-US"/>
        </w:rPr>
        <w:t xml:space="preserve">The Commissioning Unit will contract the IE team and ensure the timely provision of per diems and travel arrangements within the country. The Project Team will be responsible for liaising with the Interim Evaluation team to provide all relevant documents, set up stakeholder interviews, and arrange field visits. </w:t>
      </w:r>
    </w:p>
    <w:p w14:paraId="167CAFB0" w14:textId="77777777" w:rsidR="00FD4CB4" w:rsidRPr="005C5A57" w:rsidRDefault="00FD4CB4" w:rsidP="00D15979">
      <w:pPr>
        <w:pStyle w:val="ListParagraph"/>
        <w:ind w:left="360"/>
        <w:rPr>
          <w:rFonts w:asciiTheme="minorHAnsi" w:hAnsiTheme="minorHAnsi" w:cstheme="minorHAnsi"/>
          <w:bCs/>
          <w:color w:val="000000" w:themeColor="text1"/>
          <w:sz w:val="14"/>
          <w:szCs w:val="14"/>
          <w:lang w:val="en-US"/>
        </w:rPr>
      </w:pPr>
    </w:p>
    <w:p w14:paraId="486CBADE" w14:textId="77777777" w:rsidR="00FD4CB4" w:rsidRPr="005C5A57" w:rsidRDefault="00FD4CB4">
      <w:pPr>
        <w:pStyle w:val="ListParagraph"/>
        <w:numPr>
          <w:ilvl w:val="0"/>
          <w:numId w:val="77"/>
        </w:numPr>
        <w:contextualSpacing w:val="0"/>
        <w:jc w:val="both"/>
        <w:rPr>
          <w:rFonts w:asciiTheme="minorHAnsi" w:hAnsiTheme="minorHAnsi" w:cstheme="minorHAnsi"/>
          <w:b/>
          <w:bCs/>
          <w:color w:val="000000" w:themeColor="text1"/>
          <w:sz w:val="28"/>
          <w:szCs w:val="28"/>
          <w:lang w:val="en-US"/>
        </w:rPr>
      </w:pPr>
      <w:r w:rsidRPr="005C5A57">
        <w:rPr>
          <w:rFonts w:asciiTheme="minorHAnsi" w:hAnsiTheme="minorHAnsi" w:cstheme="minorHAnsi"/>
          <w:b/>
          <w:bCs/>
          <w:color w:val="000000" w:themeColor="text1"/>
          <w:sz w:val="28"/>
          <w:szCs w:val="28"/>
          <w:lang w:val="en-US"/>
        </w:rPr>
        <w:t xml:space="preserve"> TEAM COMPOSITION AND CORE COMPETENCIES</w:t>
      </w:r>
    </w:p>
    <w:p w14:paraId="0E49BEE1" w14:textId="77777777" w:rsidR="00FD4CB4" w:rsidRPr="005C5A57" w:rsidRDefault="00FD4CB4" w:rsidP="00D15979">
      <w:pPr>
        <w:jc w:val="both"/>
        <w:rPr>
          <w:rFonts w:asciiTheme="minorHAnsi" w:hAnsiTheme="minorHAnsi" w:cstheme="minorHAnsi"/>
          <w:color w:val="000000" w:themeColor="text1"/>
          <w:sz w:val="14"/>
          <w:szCs w:val="14"/>
          <w:lang w:val="en-US"/>
        </w:rPr>
      </w:pPr>
    </w:p>
    <w:p w14:paraId="3E2C6440" w14:textId="77777777" w:rsidR="00FD4CB4" w:rsidRPr="005C5A57" w:rsidRDefault="00FD4CB4" w:rsidP="00D15979">
      <w:pPr>
        <w:autoSpaceDE w:val="0"/>
        <w:autoSpaceDN w:val="0"/>
        <w:adjustRightInd w:val="0"/>
        <w:jc w:val="both"/>
        <w:rPr>
          <w:rFonts w:asciiTheme="minorHAnsi" w:hAnsiTheme="minorHAnsi" w:cstheme="minorHAnsi"/>
          <w:lang w:val="en-US"/>
        </w:rPr>
      </w:pPr>
      <w:r w:rsidRPr="005C5A57">
        <w:rPr>
          <w:rFonts w:asciiTheme="minorHAnsi" w:hAnsiTheme="minorHAnsi" w:cstheme="minorHAnsi"/>
          <w:color w:val="000000" w:themeColor="text1"/>
          <w:lang w:val="en-US"/>
        </w:rPr>
        <w:t xml:space="preserve">A team of </w:t>
      </w:r>
      <w:r w:rsidRPr="005C5A57">
        <w:rPr>
          <w:rFonts w:asciiTheme="minorHAnsi" w:hAnsiTheme="minorHAnsi" w:cstheme="minorHAnsi"/>
          <w:color w:val="000000" w:themeColor="text1"/>
          <w:lang w:val="en-US" w:eastAsia="ja-JP"/>
        </w:rPr>
        <w:t xml:space="preserve">one International Evaluation Consultant and one National Evaluation Consultant </w:t>
      </w:r>
      <w:r w:rsidRPr="005C5A57">
        <w:rPr>
          <w:rFonts w:asciiTheme="minorHAnsi" w:hAnsiTheme="minorHAnsi" w:cstheme="minorHAnsi"/>
          <w:color w:val="000000" w:themeColor="text1"/>
          <w:lang w:val="en-US"/>
        </w:rPr>
        <w:t xml:space="preserve">will conduct the IE – the International Evaluation Consultant (with experience and exposure to projects and evaluations in other regions globally) and </w:t>
      </w:r>
      <w:r w:rsidRPr="005C5A57">
        <w:rPr>
          <w:rFonts w:asciiTheme="minorHAnsi" w:hAnsiTheme="minorHAnsi" w:cstheme="minorHAnsi"/>
          <w:color w:val="000000" w:themeColor="text1"/>
          <w:lang w:val="en-US" w:eastAsia="ja-JP"/>
        </w:rPr>
        <w:t xml:space="preserve">one National Evaluation Expert (with experience in project evaluations). </w:t>
      </w:r>
      <w:r w:rsidRPr="005C5A57">
        <w:rPr>
          <w:rFonts w:asciiTheme="minorHAnsi" w:hAnsiTheme="minorHAnsi" w:cstheme="minorHAnsi"/>
          <w:lang w:val="en-US" w:eastAsia="ja-JP"/>
        </w:rPr>
        <w:t>The Evaluation Team Leader will lead the evaluation process and decide on planning and distribution of the evaluation workload and tasks. She/he will closely collaborate with the National Evaluation Consultant who will provide support throughout the evaluation process.</w:t>
      </w:r>
    </w:p>
    <w:p w14:paraId="480ED307" w14:textId="77777777" w:rsidR="00FD4CB4" w:rsidRPr="005C5A57" w:rsidRDefault="00FD4CB4" w:rsidP="00D15979">
      <w:pPr>
        <w:jc w:val="both"/>
        <w:rPr>
          <w:rFonts w:asciiTheme="minorHAnsi" w:hAnsiTheme="minorHAnsi" w:cstheme="minorHAnsi"/>
          <w:color w:val="000000" w:themeColor="text1"/>
          <w:lang w:val="en-US"/>
        </w:rPr>
      </w:pPr>
    </w:p>
    <w:p w14:paraId="7BC27CF8" w14:textId="77777777" w:rsidR="00FD4CB4" w:rsidRPr="005C5A57" w:rsidRDefault="00FD4CB4" w:rsidP="00D15979">
      <w:pPr>
        <w:jc w:val="both"/>
        <w:rPr>
          <w:rFonts w:asciiTheme="minorHAnsi" w:hAnsiTheme="minorHAnsi" w:cstheme="minorHAnsi"/>
          <w:color w:val="000000" w:themeColor="text1"/>
          <w:lang w:val="en-US"/>
        </w:rPr>
      </w:pPr>
      <w:r w:rsidRPr="005C5A57">
        <w:rPr>
          <w:rFonts w:asciiTheme="minorHAnsi" w:hAnsiTheme="minorHAnsi" w:cstheme="minorHAnsi"/>
          <w:color w:val="000000" w:themeColor="text1"/>
          <w:lang w:val="en-US"/>
        </w:rPr>
        <w:t xml:space="preserve">The consultants cannot have participated in the project preparation, formulation, and/or implementation (including the writing of the Project Document) and should not have a conflict of interest with project’s related activities.  </w:t>
      </w:r>
    </w:p>
    <w:p w14:paraId="6F413698" w14:textId="77777777" w:rsidR="00FD4CB4" w:rsidRPr="005C5A57" w:rsidRDefault="00FD4CB4" w:rsidP="00D15979">
      <w:pPr>
        <w:jc w:val="both"/>
        <w:rPr>
          <w:rFonts w:asciiTheme="minorHAnsi" w:hAnsiTheme="minorHAnsi" w:cstheme="minorHAnsi"/>
          <w:color w:val="000000" w:themeColor="text1"/>
          <w:lang w:val="en-US"/>
        </w:rPr>
      </w:pPr>
    </w:p>
    <w:p w14:paraId="33D852D7" w14:textId="77777777" w:rsidR="00FD4CB4" w:rsidRPr="005C5A57" w:rsidRDefault="00FD4CB4" w:rsidP="00D15979">
      <w:pPr>
        <w:jc w:val="both"/>
        <w:rPr>
          <w:rFonts w:asciiTheme="minorHAnsi" w:hAnsiTheme="minorHAnsi" w:cstheme="minorHAnsi"/>
          <w:lang w:val="en-US"/>
        </w:rPr>
      </w:pPr>
      <w:r w:rsidRPr="005C5A57">
        <w:rPr>
          <w:rFonts w:asciiTheme="minorHAnsi" w:hAnsiTheme="minorHAnsi" w:cstheme="minorHAnsi"/>
          <w:lang w:val="en-US"/>
        </w:rPr>
        <w:t xml:space="preserve">The selection of consultants will be aimed at maximizing the overall “team” qualities in the following areas: </w:t>
      </w:r>
    </w:p>
    <w:p w14:paraId="65C8F53E" w14:textId="77777777" w:rsidR="00D15979" w:rsidRPr="005C5A57" w:rsidRDefault="00D15979" w:rsidP="00D15979">
      <w:pPr>
        <w:jc w:val="both"/>
        <w:rPr>
          <w:rFonts w:asciiTheme="minorHAnsi" w:hAnsiTheme="minorHAnsi" w:cstheme="minorHAnsi"/>
          <w:lang w:val="en-US"/>
        </w:rPr>
      </w:pPr>
    </w:p>
    <w:p w14:paraId="0CEED20F" w14:textId="3DB1B712" w:rsidR="00FD4CB4" w:rsidRPr="005C5A57" w:rsidRDefault="00FD4CB4" w:rsidP="00D15979">
      <w:pPr>
        <w:jc w:val="both"/>
        <w:rPr>
          <w:rFonts w:asciiTheme="minorHAnsi" w:hAnsiTheme="minorHAnsi" w:cstheme="minorHAnsi"/>
          <w:lang w:val="en-US"/>
        </w:rPr>
      </w:pPr>
      <w:r w:rsidRPr="005C5A57">
        <w:rPr>
          <w:rFonts w:asciiTheme="minorHAnsi" w:hAnsiTheme="minorHAnsi" w:cstheme="minorHAnsi"/>
          <w:lang w:val="en-US"/>
        </w:rPr>
        <w:t>a) Competencies</w:t>
      </w:r>
    </w:p>
    <w:p w14:paraId="40FD35A8" w14:textId="77777777" w:rsidR="00FD4CB4" w:rsidRPr="005C5A57" w:rsidRDefault="00FD4CB4" w:rsidP="00D15979">
      <w:pPr>
        <w:jc w:val="both"/>
        <w:rPr>
          <w:rFonts w:asciiTheme="minorHAnsi" w:hAnsiTheme="minorHAnsi" w:cstheme="minorHAnsi"/>
          <w:color w:val="000000" w:themeColor="text1"/>
          <w:lang w:val="en-US" w:eastAsia="ja-JP"/>
        </w:rPr>
      </w:pPr>
      <w:r w:rsidRPr="005C5A57">
        <w:rPr>
          <w:rFonts w:asciiTheme="minorHAnsi" w:hAnsiTheme="minorHAnsi" w:cstheme="minorHAnsi"/>
          <w:color w:val="000000" w:themeColor="text1"/>
          <w:lang w:val="en-US" w:eastAsia="ja-JP"/>
        </w:rPr>
        <w:t>Core values</w:t>
      </w:r>
    </w:p>
    <w:p w14:paraId="4D004E50" w14:textId="77777777" w:rsidR="00FD4CB4" w:rsidRPr="005C5A57" w:rsidRDefault="00FD4CB4">
      <w:pPr>
        <w:numPr>
          <w:ilvl w:val="0"/>
          <w:numId w:val="84"/>
        </w:numPr>
        <w:jc w:val="both"/>
        <w:rPr>
          <w:rFonts w:asciiTheme="minorHAnsi" w:hAnsiTheme="minorHAnsi" w:cstheme="minorHAnsi"/>
          <w:color w:val="000000" w:themeColor="text1"/>
          <w:lang w:val="en-US" w:eastAsia="ja-JP"/>
        </w:rPr>
      </w:pPr>
      <w:r w:rsidRPr="005C5A57">
        <w:rPr>
          <w:rFonts w:asciiTheme="minorHAnsi" w:hAnsiTheme="minorHAnsi" w:cstheme="minorHAnsi"/>
          <w:color w:val="000000" w:themeColor="text1"/>
          <w:lang w:val="en-US" w:eastAsia="ja-JP"/>
        </w:rPr>
        <w:t>Demonstrates integrity and fairness by modelling UN values and ethical standards</w:t>
      </w:r>
    </w:p>
    <w:p w14:paraId="1FC93C90" w14:textId="77777777" w:rsidR="00FD4CB4" w:rsidRPr="005C5A57" w:rsidRDefault="00FD4CB4">
      <w:pPr>
        <w:numPr>
          <w:ilvl w:val="0"/>
          <w:numId w:val="84"/>
        </w:numPr>
        <w:jc w:val="both"/>
        <w:rPr>
          <w:rFonts w:asciiTheme="minorHAnsi" w:hAnsiTheme="minorHAnsi" w:cstheme="minorHAnsi"/>
          <w:color w:val="000000" w:themeColor="text1"/>
          <w:lang w:val="en-US" w:eastAsia="ja-JP"/>
        </w:rPr>
      </w:pPr>
      <w:r w:rsidRPr="005C5A57">
        <w:rPr>
          <w:rFonts w:asciiTheme="minorHAnsi" w:hAnsiTheme="minorHAnsi" w:cstheme="minorHAnsi"/>
          <w:color w:val="000000" w:themeColor="text1"/>
          <w:lang w:val="en-US" w:eastAsia="ja-JP"/>
        </w:rPr>
        <w:t>Displays cultural, gender, religion, race, nationality and age sensitivity and adaptability</w:t>
      </w:r>
    </w:p>
    <w:p w14:paraId="06253091" w14:textId="77777777" w:rsidR="00FD4CB4" w:rsidRPr="005C5A57" w:rsidRDefault="00FD4CB4" w:rsidP="00D15979">
      <w:pPr>
        <w:jc w:val="both"/>
        <w:rPr>
          <w:rFonts w:asciiTheme="minorHAnsi" w:hAnsiTheme="minorHAnsi" w:cstheme="minorHAnsi"/>
          <w:color w:val="000000" w:themeColor="text1"/>
          <w:lang w:val="en-US" w:eastAsia="ja-JP"/>
        </w:rPr>
      </w:pPr>
      <w:r w:rsidRPr="005C5A57">
        <w:rPr>
          <w:rFonts w:asciiTheme="minorHAnsi" w:hAnsiTheme="minorHAnsi" w:cstheme="minorHAnsi"/>
          <w:color w:val="000000" w:themeColor="text1"/>
          <w:lang w:val="en-US" w:eastAsia="ja-JP"/>
        </w:rPr>
        <w:t>Core competencies</w:t>
      </w:r>
    </w:p>
    <w:p w14:paraId="5BC4CC64" w14:textId="77777777" w:rsidR="00FD4CB4" w:rsidRPr="005C5A57" w:rsidRDefault="00FD4CB4">
      <w:pPr>
        <w:numPr>
          <w:ilvl w:val="0"/>
          <w:numId w:val="84"/>
        </w:numPr>
        <w:jc w:val="both"/>
        <w:rPr>
          <w:rFonts w:asciiTheme="minorHAnsi" w:hAnsiTheme="minorHAnsi" w:cstheme="minorHAnsi"/>
          <w:color w:val="000000" w:themeColor="text1"/>
          <w:lang w:val="en-US" w:eastAsia="ja-JP"/>
        </w:rPr>
      </w:pPr>
      <w:r w:rsidRPr="005C5A57">
        <w:rPr>
          <w:rFonts w:asciiTheme="minorHAnsi" w:hAnsiTheme="minorHAnsi" w:cstheme="minorHAnsi"/>
          <w:color w:val="000000" w:themeColor="text1"/>
          <w:lang w:val="en-US" w:eastAsia="ja-JP"/>
        </w:rPr>
        <w:t>Demonstrates professional competence to meet responsibilities and post requirements and is conscientious and efficient in meeting commitments, observing deadlines and achieving results</w:t>
      </w:r>
    </w:p>
    <w:p w14:paraId="27E20E7E" w14:textId="77777777" w:rsidR="00FD4CB4" w:rsidRPr="005C5A57" w:rsidRDefault="00FD4CB4">
      <w:pPr>
        <w:numPr>
          <w:ilvl w:val="0"/>
          <w:numId w:val="84"/>
        </w:numPr>
        <w:jc w:val="both"/>
        <w:rPr>
          <w:rFonts w:asciiTheme="minorHAnsi" w:hAnsiTheme="minorHAnsi" w:cstheme="minorHAnsi"/>
          <w:color w:val="000000" w:themeColor="text1"/>
          <w:lang w:val="en-US" w:eastAsia="ja-JP"/>
        </w:rPr>
      </w:pPr>
      <w:r w:rsidRPr="005C5A57">
        <w:rPr>
          <w:rFonts w:asciiTheme="minorHAnsi" w:hAnsiTheme="minorHAnsi" w:cstheme="minorHAnsi"/>
          <w:color w:val="000000" w:themeColor="text1"/>
          <w:lang w:val="en-US" w:eastAsia="ja-JP"/>
        </w:rPr>
        <w:t>Results-Orientation: Plans and produces quality results to meet established goals, generates innovative, practical solutions to challenging situations</w:t>
      </w:r>
    </w:p>
    <w:p w14:paraId="2652BC69" w14:textId="77777777" w:rsidR="00FD4CB4" w:rsidRPr="005C5A57" w:rsidRDefault="00FD4CB4">
      <w:pPr>
        <w:numPr>
          <w:ilvl w:val="0"/>
          <w:numId w:val="84"/>
        </w:numPr>
        <w:jc w:val="both"/>
        <w:rPr>
          <w:rFonts w:asciiTheme="minorHAnsi" w:hAnsiTheme="minorHAnsi" w:cstheme="minorHAnsi"/>
          <w:color w:val="000000" w:themeColor="text1"/>
          <w:lang w:val="en-US" w:eastAsia="ja-JP"/>
        </w:rPr>
      </w:pPr>
      <w:r w:rsidRPr="005C5A57">
        <w:rPr>
          <w:rFonts w:asciiTheme="minorHAnsi" w:hAnsiTheme="minorHAnsi" w:cstheme="minorHAnsi"/>
          <w:color w:val="000000" w:themeColor="text1"/>
          <w:lang w:val="en-US" w:eastAsia="ja-JP"/>
        </w:rPr>
        <w:t>Communication: Excellent communication skills, including the ability to convey complex concepts and recommendations, both orally and in writing, in a clear and persuasive style tailored to match different audiences</w:t>
      </w:r>
    </w:p>
    <w:p w14:paraId="4F12CA4E" w14:textId="77777777" w:rsidR="00FD4CB4" w:rsidRPr="005C5A57" w:rsidRDefault="00FD4CB4">
      <w:pPr>
        <w:numPr>
          <w:ilvl w:val="0"/>
          <w:numId w:val="84"/>
        </w:numPr>
        <w:jc w:val="both"/>
        <w:rPr>
          <w:rFonts w:asciiTheme="minorHAnsi" w:hAnsiTheme="minorHAnsi" w:cstheme="minorHAnsi"/>
          <w:color w:val="000000" w:themeColor="text1"/>
          <w:lang w:val="en-US" w:eastAsia="ja-JP"/>
        </w:rPr>
      </w:pPr>
      <w:r w:rsidRPr="005C5A57">
        <w:rPr>
          <w:rFonts w:asciiTheme="minorHAnsi" w:hAnsiTheme="minorHAnsi" w:cstheme="minorHAnsi"/>
          <w:color w:val="000000" w:themeColor="text1"/>
          <w:lang w:val="en-US" w:eastAsia="ja-JP"/>
        </w:rPr>
        <w:t>Team work: Ability to interact, establish and maintain effective working relations with a culturally diverse team</w:t>
      </w:r>
    </w:p>
    <w:p w14:paraId="1EE7FB17" w14:textId="77777777" w:rsidR="00FD4CB4" w:rsidRPr="005C5A57" w:rsidRDefault="00FD4CB4">
      <w:pPr>
        <w:numPr>
          <w:ilvl w:val="0"/>
          <w:numId w:val="84"/>
        </w:numPr>
        <w:jc w:val="both"/>
        <w:rPr>
          <w:rFonts w:asciiTheme="minorHAnsi" w:hAnsiTheme="minorHAnsi" w:cstheme="minorHAnsi"/>
          <w:color w:val="000000" w:themeColor="text1"/>
          <w:lang w:val="en-US" w:eastAsia="ja-JP"/>
        </w:rPr>
      </w:pPr>
      <w:r w:rsidRPr="005C5A57">
        <w:rPr>
          <w:rFonts w:asciiTheme="minorHAnsi" w:hAnsiTheme="minorHAnsi" w:cstheme="minorHAnsi"/>
          <w:color w:val="000000" w:themeColor="text1"/>
          <w:lang w:val="en-US" w:eastAsia="ja-JP"/>
        </w:rPr>
        <w:t>Client orientation: Ability to establish and maintain productive partnerships with national partners and stakeholders and pro-activeness in identifying of beneficiaries and partners’ needs and matching them to appropriate solutions</w:t>
      </w:r>
    </w:p>
    <w:p w14:paraId="3CDBCF56" w14:textId="77777777" w:rsidR="00D15979" w:rsidRPr="005C5A57" w:rsidRDefault="00D15979" w:rsidP="00D15979">
      <w:pPr>
        <w:jc w:val="both"/>
        <w:rPr>
          <w:rFonts w:asciiTheme="minorHAnsi" w:hAnsiTheme="minorHAnsi" w:cstheme="minorHAnsi"/>
          <w:color w:val="000000" w:themeColor="text1"/>
          <w:lang w:val="en-US" w:eastAsia="ja-JP"/>
        </w:rPr>
      </w:pPr>
    </w:p>
    <w:p w14:paraId="44985249" w14:textId="1C672AA5" w:rsidR="00FD4CB4" w:rsidRPr="005C5A57" w:rsidRDefault="00FD4CB4" w:rsidP="00D15979">
      <w:pPr>
        <w:jc w:val="both"/>
        <w:rPr>
          <w:rFonts w:asciiTheme="minorHAnsi" w:hAnsiTheme="minorHAnsi" w:cstheme="minorHAnsi"/>
          <w:b/>
          <w:lang w:val="en-US"/>
        </w:rPr>
      </w:pPr>
      <w:r w:rsidRPr="005C5A57">
        <w:rPr>
          <w:rFonts w:asciiTheme="minorHAnsi" w:hAnsiTheme="minorHAnsi" w:cstheme="minorHAnsi"/>
          <w:color w:val="000000" w:themeColor="text1"/>
          <w:lang w:val="en-US" w:eastAsia="ja-JP"/>
        </w:rPr>
        <w:lastRenderedPageBreak/>
        <w:t>b) Required qualifications for the Evaluation Consultant</w:t>
      </w:r>
    </w:p>
    <w:p w14:paraId="22998573" w14:textId="77777777" w:rsidR="00FD4CB4" w:rsidRPr="005C5A57" w:rsidRDefault="00FD4CB4" w:rsidP="00D15979">
      <w:pPr>
        <w:rPr>
          <w:rFonts w:asciiTheme="minorHAnsi" w:hAnsiTheme="minorHAnsi" w:cstheme="minorHAnsi"/>
          <w:color w:val="000000" w:themeColor="text1"/>
          <w:u w:val="single"/>
          <w:lang w:val="en-US"/>
        </w:rPr>
      </w:pPr>
      <w:r w:rsidRPr="005C5A57">
        <w:rPr>
          <w:rFonts w:asciiTheme="minorHAnsi" w:hAnsiTheme="minorHAnsi" w:cstheme="minorHAnsi"/>
          <w:color w:val="000000" w:themeColor="text1"/>
          <w:u w:val="single"/>
          <w:lang w:val="en-US"/>
        </w:rPr>
        <w:t>Education</w:t>
      </w:r>
    </w:p>
    <w:p w14:paraId="76A158D4" w14:textId="77777777" w:rsidR="00FD4CB4" w:rsidRPr="005C5A57" w:rsidRDefault="00FD4CB4">
      <w:pPr>
        <w:numPr>
          <w:ilvl w:val="0"/>
          <w:numId w:val="79"/>
        </w:numPr>
        <w:jc w:val="both"/>
        <w:rPr>
          <w:rFonts w:asciiTheme="minorHAnsi" w:eastAsia="Times New Roman" w:hAnsiTheme="minorHAnsi" w:cstheme="minorHAnsi"/>
          <w:color w:val="000000" w:themeColor="text1"/>
          <w:lang w:val="en-US"/>
        </w:rPr>
      </w:pPr>
      <w:r w:rsidRPr="005C5A57">
        <w:rPr>
          <w:rFonts w:asciiTheme="minorHAnsi" w:eastAsia="Times New Roman" w:hAnsiTheme="minorHAnsi" w:cstheme="minorHAnsi"/>
          <w:color w:val="000000" w:themeColor="text1"/>
          <w:lang w:val="en-US"/>
        </w:rPr>
        <w:t>A Master’s degree in natural resource management/ environmental management/ business/ public administration other related disciplines or other closely related field. (25%)</w:t>
      </w:r>
    </w:p>
    <w:p w14:paraId="0BFFC499" w14:textId="77777777" w:rsidR="00D15979" w:rsidRPr="005C5A57" w:rsidRDefault="00D15979" w:rsidP="00D15979">
      <w:pPr>
        <w:rPr>
          <w:rFonts w:asciiTheme="minorHAnsi" w:hAnsiTheme="minorHAnsi" w:cstheme="minorHAnsi"/>
          <w:color w:val="000000" w:themeColor="text1"/>
          <w:u w:val="single"/>
          <w:lang w:val="en-US"/>
        </w:rPr>
      </w:pPr>
    </w:p>
    <w:p w14:paraId="26D9A4DE" w14:textId="63AD576C" w:rsidR="00FD4CB4" w:rsidRPr="005C5A57" w:rsidRDefault="00FD4CB4" w:rsidP="00D15979">
      <w:pPr>
        <w:rPr>
          <w:rFonts w:asciiTheme="minorHAnsi" w:hAnsiTheme="minorHAnsi" w:cstheme="minorHAnsi"/>
          <w:color w:val="000000" w:themeColor="text1"/>
          <w:u w:val="single"/>
          <w:lang w:val="en-US"/>
        </w:rPr>
      </w:pPr>
      <w:r w:rsidRPr="005C5A57">
        <w:rPr>
          <w:rFonts w:asciiTheme="minorHAnsi" w:hAnsiTheme="minorHAnsi" w:cstheme="minorHAnsi"/>
          <w:color w:val="000000" w:themeColor="text1"/>
          <w:u w:val="single"/>
          <w:lang w:val="en-US"/>
        </w:rPr>
        <w:t>Work Experience</w:t>
      </w:r>
    </w:p>
    <w:p w14:paraId="0696A933" w14:textId="77777777" w:rsidR="00FD4CB4" w:rsidRPr="005C5A57" w:rsidRDefault="00FD4CB4">
      <w:pPr>
        <w:numPr>
          <w:ilvl w:val="0"/>
          <w:numId w:val="79"/>
        </w:numPr>
        <w:jc w:val="both"/>
        <w:rPr>
          <w:rFonts w:asciiTheme="minorHAnsi" w:eastAsia="Times New Roman" w:hAnsiTheme="minorHAnsi" w:cstheme="minorHAnsi"/>
          <w:color w:val="000000" w:themeColor="text1"/>
          <w:lang w:val="en-US"/>
        </w:rPr>
      </w:pPr>
      <w:r w:rsidRPr="005C5A57">
        <w:rPr>
          <w:rFonts w:asciiTheme="minorHAnsi" w:eastAsia="Times New Roman" w:hAnsiTheme="minorHAnsi" w:cstheme="minorHAnsi"/>
          <w:color w:val="000000" w:themeColor="text1"/>
          <w:lang w:val="en-US"/>
        </w:rPr>
        <w:t>At least 7 years of professional working experience in the areas of climate change and energy management; (15%)</w:t>
      </w:r>
    </w:p>
    <w:p w14:paraId="5CE5C71E" w14:textId="77777777" w:rsidR="00FD4CB4" w:rsidRPr="005C5A57" w:rsidRDefault="00FD4CB4">
      <w:pPr>
        <w:numPr>
          <w:ilvl w:val="0"/>
          <w:numId w:val="79"/>
        </w:numPr>
        <w:jc w:val="both"/>
        <w:textAlignment w:val="baseline"/>
        <w:rPr>
          <w:rFonts w:asciiTheme="minorHAnsi" w:hAnsiTheme="minorHAnsi" w:cstheme="minorHAnsi"/>
          <w:color w:val="000000" w:themeColor="text1"/>
          <w:lang w:val="en-US"/>
        </w:rPr>
      </w:pPr>
      <w:r w:rsidRPr="005C5A57">
        <w:rPr>
          <w:rFonts w:asciiTheme="minorHAnsi" w:eastAsia="Times New Roman" w:hAnsiTheme="minorHAnsi" w:cstheme="minorHAnsi"/>
          <w:color w:val="000000" w:themeColor="text1"/>
          <w:lang w:val="en-US"/>
        </w:rPr>
        <w:t>Competence in adaptive management, as applied to climate change and energy efficiency sector management projects; (20%)</w:t>
      </w:r>
    </w:p>
    <w:p w14:paraId="7614AF93" w14:textId="77777777" w:rsidR="00FD4CB4" w:rsidRPr="005C5A57" w:rsidRDefault="00FD4CB4">
      <w:pPr>
        <w:numPr>
          <w:ilvl w:val="0"/>
          <w:numId w:val="79"/>
        </w:numPr>
        <w:jc w:val="both"/>
        <w:textAlignment w:val="baseline"/>
        <w:rPr>
          <w:rFonts w:asciiTheme="minorHAnsi" w:eastAsia="Times New Roman" w:hAnsiTheme="minorHAnsi" w:cstheme="minorHAnsi"/>
          <w:color w:val="000000" w:themeColor="text1"/>
          <w:lang w:val="en-US"/>
        </w:rPr>
      </w:pPr>
      <w:r w:rsidRPr="005C5A57">
        <w:rPr>
          <w:rFonts w:asciiTheme="minorHAnsi" w:eastAsia="Times New Roman" w:hAnsiTheme="minorHAnsi" w:cstheme="minorHAnsi"/>
          <w:color w:val="000000" w:themeColor="text1"/>
          <w:lang w:val="en-US"/>
        </w:rPr>
        <w:t>Relevant experience in result-based management and project evaluations; (10%)</w:t>
      </w:r>
    </w:p>
    <w:p w14:paraId="12A086E7" w14:textId="77777777" w:rsidR="00FD4CB4" w:rsidRPr="005C5A57" w:rsidRDefault="00FD4CB4">
      <w:pPr>
        <w:numPr>
          <w:ilvl w:val="0"/>
          <w:numId w:val="79"/>
        </w:numPr>
        <w:jc w:val="both"/>
        <w:textAlignment w:val="baseline"/>
        <w:rPr>
          <w:rFonts w:asciiTheme="minorHAnsi" w:eastAsia="Times New Roman" w:hAnsiTheme="minorHAnsi" w:cstheme="minorHAnsi"/>
          <w:color w:val="000000" w:themeColor="text1"/>
          <w:lang w:val="en-US"/>
        </w:rPr>
      </w:pPr>
      <w:r w:rsidRPr="005C5A57">
        <w:rPr>
          <w:rFonts w:asciiTheme="minorHAnsi" w:eastAsia="Times New Roman" w:hAnsiTheme="minorHAnsi" w:cstheme="minorHAnsi"/>
          <w:color w:val="000000" w:themeColor="text1"/>
          <w:lang w:val="en-US"/>
        </w:rPr>
        <w:t>Experience applying indicators and reconstructing or validating baseline and theory of change scenarios; (10%)</w:t>
      </w:r>
    </w:p>
    <w:p w14:paraId="3363FFFF" w14:textId="77777777" w:rsidR="00FD4CB4" w:rsidRPr="005C5A57" w:rsidRDefault="00FD4CB4">
      <w:pPr>
        <w:numPr>
          <w:ilvl w:val="0"/>
          <w:numId w:val="79"/>
        </w:numPr>
        <w:jc w:val="both"/>
        <w:textAlignment w:val="baseline"/>
        <w:rPr>
          <w:rFonts w:asciiTheme="minorHAnsi" w:eastAsia="Times New Roman" w:hAnsiTheme="minorHAnsi" w:cstheme="minorHAnsi"/>
          <w:color w:val="000000" w:themeColor="text1"/>
          <w:lang w:val="en-US"/>
        </w:rPr>
      </w:pPr>
      <w:r w:rsidRPr="005C5A57">
        <w:rPr>
          <w:rFonts w:asciiTheme="minorHAnsi" w:eastAsia="Times New Roman" w:hAnsiTheme="minorHAnsi" w:cstheme="minorHAnsi"/>
          <w:color w:val="000000" w:themeColor="text1"/>
          <w:lang w:val="en-US"/>
        </w:rPr>
        <w:t xml:space="preserve"> Experience in gender sensitive data collecting and analysis; (10%)</w:t>
      </w:r>
    </w:p>
    <w:p w14:paraId="1E609655" w14:textId="77777777" w:rsidR="00FD4CB4" w:rsidRPr="005C5A57" w:rsidRDefault="00FD4CB4">
      <w:pPr>
        <w:numPr>
          <w:ilvl w:val="0"/>
          <w:numId w:val="79"/>
        </w:numPr>
        <w:jc w:val="both"/>
        <w:rPr>
          <w:rFonts w:asciiTheme="minorHAnsi" w:eastAsia="Times New Roman" w:hAnsiTheme="minorHAnsi" w:cstheme="minorHAnsi"/>
          <w:color w:val="000000" w:themeColor="text1"/>
          <w:lang w:val="en-US"/>
        </w:rPr>
      </w:pPr>
      <w:r w:rsidRPr="005C5A57">
        <w:rPr>
          <w:rFonts w:asciiTheme="minorHAnsi" w:eastAsia="Times New Roman" w:hAnsiTheme="minorHAnsi" w:cstheme="minorHAnsi"/>
          <w:color w:val="000000" w:themeColor="text1"/>
          <w:lang w:val="en-US"/>
        </w:rPr>
        <w:t>Experience working in the Western Balkans region; (10%)</w:t>
      </w:r>
    </w:p>
    <w:p w14:paraId="7A73F34C" w14:textId="77777777" w:rsidR="00FD4CB4" w:rsidRPr="005C5A57" w:rsidRDefault="00FD4CB4" w:rsidP="00D15979">
      <w:pPr>
        <w:rPr>
          <w:rFonts w:asciiTheme="minorHAnsi" w:hAnsiTheme="minorHAnsi" w:cstheme="minorHAnsi"/>
          <w:color w:val="000000" w:themeColor="text1"/>
          <w:u w:val="single"/>
          <w:lang w:val="en-US"/>
        </w:rPr>
      </w:pPr>
      <w:r w:rsidRPr="005C5A57">
        <w:rPr>
          <w:rFonts w:asciiTheme="minorHAnsi" w:hAnsiTheme="minorHAnsi" w:cstheme="minorHAnsi"/>
          <w:color w:val="000000" w:themeColor="text1"/>
          <w:u w:val="single"/>
          <w:lang w:val="en-US"/>
        </w:rPr>
        <w:t>Language</w:t>
      </w:r>
    </w:p>
    <w:p w14:paraId="4D49A232" w14:textId="77777777" w:rsidR="00FD4CB4" w:rsidRPr="005C5A57" w:rsidRDefault="00FD4CB4">
      <w:pPr>
        <w:numPr>
          <w:ilvl w:val="0"/>
          <w:numId w:val="79"/>
        </w:numPr>
        <w:jc w:val="both"/>
        <w:rPr>
          <w:rFonts w:asciiTheme="minorHAnsi" w:eastAsia="Times New Roman" w:hAnsiTheme="minorHAnsi" w:cstheme="minorHAnsi"/>
          <w:color w:val="000000" w:themeColor="text1"/>
          <w:lang w:val="en-US"/>
        </w:rPr>
      </w:pPr>
      <w:r w:rsidRPr="005C5A57">
        <w:rPr>
          <w:rFonts w:asciiTheme="minorHAnsi" w:eastAsia="Times New Roman" w:hAnsiTheme="minorHAnsi" w:cstheme="minorHAnsi"/>
          <w:color w:val="000000" w:themeColor="text1"/>
          <w:lang w:val="en-US"/>
        </w:rPr>
        <w:t>Fluency in written and spoken English</w:t>
      </w:r>
    </w:p>
    <w:p w14:paraId="5F55A8C2" w14:textId="77777777" w:rsidR="00FD4CB4" w:rsidRPr="005C5A57" w:rsidRDefault="00FD4CB4" w:rsidP="00D15979">
      <w:pPr>
        <w:ind w:left="360"/>
        <w:jc w:val="both"/>
        <w:rPr>
          <w:rFonts w:asciiTheme="minorHAnsi" w:hAnsiTheme="minorHAnsi" w:cstheme="minorHAnsi"/>
          <w:color w:val="000000" w:themeColor="text1"/>
          <w:lang w:val="en-US"/>
        </w:rPr>
      </w:pPr>
    </w:p>
    <w:p w14:paraId="74380A57" w14:textId="77777777" w:rsidR="00FD4CB4" w:rsidRPr="005C5A57" w:rsidRDefault="00FD4CB4">
      <w:pPr>
        <w:pStyle w:val="p28"/>
        <w:numPr>
          <w:ilvl w:val="0"/>
          <w:numId w:val="77"/>
        </w:numPr>
        <w:tabs>
          <w:tab w:val="clear" w:pos="680"/>
          <w:tab w:val="clear" w:pos="1060"/>
        </w:tabs>
        <w:spacing w:line="240" w:lineRule="auto"/>
        <w:jc w:val="both"/>
        <w:rPr>
          <w:rFonts w:asciiTheme="minorHAnsi" w:hAnsiTheme="minorHAnsi" w:cstheme="minorHAnsi"/>
          <w:b/>
          <w:bCs/>
          <w:color w:val="000000" w:themeColor="text1"/>
          <w:sz w:val="28"/>
          <w:szCs w:val="28"/>
        </w:rPr>
      </w:pPr>
      <w:r w:rsidRPr="005C5A57">
        <w:rPr>
          <w:rFonts w:asciiTheme="minorHAnsi" w:hAnsiTheme="minorHAnsi" w:cstheme="minorHAnsi"/>
          <w:b/>
          <w:bCs/>
          <w:color w:val="000000" w:themeColor="text1"/>
          <w:sz w:val="28"/>
          <w:szCs w:val="28"/>
        </w:rPr>
        <w:t xml:space="preserve"> EVALUATOR ETHICS</w:t>
      </w:r>
    </w:p>
    <w:p w14:paraId="24F1B314" w14:textId="77777777" w:rsidR="00FD4CB4" w:rsidRPr="005C5A57" w:rsidRDefault="00FD4CB4" w:rsidP="00D15979">
      <w:pPr>
        <w:pStyle w:val="p28"/>
        <w:tabs>
          <w:tab w:val="clear" w:pos="680"/>
          <w:tab w:val="clear" w:pos="1060"/>
        </w:tabs>
        <w:spacing w:line="240" w:lineRule="auto"/>
        <w:jc w:val="both"/>
        <w:rPr>
          <w:rFonts w:asciiTheme="minorHAnsi" w:hAnsiTheme="minorHAnsi" w:cstheme="minorHAnsi"/>
          <w:b/>
          <w:bCs/>
          <w:color w:val="000000" w:themeColor="text1"/>
          <w:sz w:val="14"/>
          <w:szCs w:val="14"/>
        </w:rPr>
      </w:pPr>
    </w:p>
    <w:p w14:paraId="676FC953" w14:textId="77777777" w:rsidR="00FD4CB4" w:rsidRPr="005C5A57" w:rsidRDefault="00FD4CB4" w:rsidP="00D15979">
      <w:pPr>
        <w:jc w:val="both"/>
        <w:rPr>
          <w:rFonts w:asciiTheme="minorHAnsi" w:eastAsia="Times New Roman" w:hAnsiTheme="minorHAnsi" w:cstheme="minorHAnsi"/>
          <w:bCs/>
          <w:snapToGrid w:val="0"/>
          <w:color w:val="000000" w:themeColor="text1"/>
          <w:lang w:val="en-US"/>
        </w:rPr>
      </w:pPr>
      <w:r w:rsidRPr="005C5A57">
        <w:rPr>
          <w:rFonts w:asciiTheme="minorHAnsi" w:eastAsia="Times New Roman" w:hAnsiTheme="minorHAnsi" w:cstheme="minorHAnsi"/>
          <w:bCs/>
          <w:snapToGrid w:val="0"/>
          <w:color w:val="000000" w:themeColor="text1"/>
          <w:lang w:val="en-US"/>
        </w:rPr>
        <w:t xml:space="preserve">The evaluation team will be held to the highest ethical standards and is required to sign a code of conduct (see ToR Annex D) upon acceptance of the assignment. This evaluation will be conducted in accordance with the principles outlined in the UNEG </w:t>
      </w:r>
      <w:hyperlink r:id="rId56" w:history="1">
        <w:r w:rsidRPr="005C5A57">
          <w:rPr>
            <w:rStyle w:val="Hyperlink"/>
            <w:rFonts w:asciiTheme="minorHAnsi" w:eastAsia="Times New Roman" w:hAnsiTheme="minorHAnsi" w:cstheme="minorHAnsi"/>
            <w:bCs/>
            <w:snapToGrid w:val="0"/>
            <w:color w:val="000000" w:themeColor="text1"/>
            <w:lang w:val="en-US"/>
          </w:rPr>
          <w:t>Ethical Guidelines for Evaluation</w:t>
        </w:r>
      </w:hyperlink>
      <w:r w:rsidRPr="005C5A57">
        <w:rPr>
          <w:rFonts w:asciiTheme="minorHAnsi" w:eastAsia="Times New Roman" w:hAnsiTheme="minorHAnsi" w:cstheme="minorHAnsi"/>
          <w:bCs/>
          <w:snapToGrid w:val="0"/>
          <w:color w:val="000000" w:themeColor="text1"/>
          <w:lang w:val="en-US"/>
        </w:rPr>
        <w:t>. The evaluation team must safeguard the rights and confidentiality of information providers, interviewees and stakeholders through measures to ensure compliance with legal and other relevant codes governing collection of data and reporting on data. The evaluation team must also ensure security of collected information before and after the evaluation and protocols to ensure anonymity and confidentiality of sources of information where that is expected. The information knowledge and data gathered in the evaluation process must also be solely used for the evaluation and not for other uses without the express authorization of UNDP and partners.</w:t>
      </w:r>
    </w:p>
    <w:p w14:paraId="468B64CC" w14:textId="77777777" w:rsidR="00FD4CB4" w:rsidRPr="005C5A57" w:rsidRDefault="00FD4CB4" w:rsidP="00D15979">
      <w:pPr>
        <w:pStyle w:val="p28"/>
        <w:tabs>
          <w:tab w:val="clear" w:pos="680"/>
          <w:tab w:val="clear" w:pos="1060"/>
        </w:tabs>
        <w:spacing w:line="240" w:lineRule="auto"/>
        <w:jc w:val="both"/>
        <w:rPr>
          <w:rFonts w:asciiTheme="minorHAnsi" w:hAnsiTheme="minorHAnsi" w:cstheme="minorHAnsi"/>
          <w:b/>
          <w:bCs/>
          <w:color w:val="000000" w:themeColor="text1"/>
          <w:sz w:val="16"/>
          <w:szCs w:val="16"/>
        </w:rPr>
      </w:pPr>
    </w:p>
    <w:p w14:paraId="6CA6B24F" w14:textId="77777777" w:rsidR="00FD4CB4" w:rsidRPr="005C5A57" w:rsidRDefault="00FD4CB4">
      <w:pPr>
        <w:pStyle w:val="p28"/>
        <w:numPr>
          <w:ilvl w:val="0"/>
          <w:numId w:val="77"/>
        </w:numPr>
        <w:tabs>
          <w:tab w:val="clear" w:pos="680"/>
          <w:tab w:val="clear" w:pos="1060"/>
        </w:tabs>
        <w:spacing w:line="240" w:lineRule="auto"/>
        <w:jc w:val="both"/>
        <w:rPr>
          <w:rFonts w:asciiTheme="minorHAnsi" w:hAnsiTheme="minorHAnsi" w:cstheme="minorHAnsi"/>
          <w:b/>
          <w:bCs/>
          <w:color w:val="000000" w:themeColor="text1"/>
          <w:sz w:val="28"/>
          <w:szCs w:val="28"/>
        </w:rPr>
      </w:pPr>
      <w:r w:rsidRPr="005C5A57">
        <w:rPr>
          <w:rFonts w:asciiTheme="minorHAnsi" w:hAnsiTheme="minorHAnsi" w:cstheme="minorHAnsi"/>
          <w:b/>
          <w:bCs/>
          <w:color w:val="000000" w:themeColor="text1"/>
          <w:sz w:val="28"/>
          <w:szCs w:val="28"/>
        </w:rPr>
        <w:t xml:space="preserve"> PAYMENT MODALITIES AND SPECIFICATIONS</w:t>
      </w:r>
    </w:p>
    <w:p w14:paraId="5213767C" w14:textId="77777777" w:rsidR="00FD4CB4" w:rsidRPr="005C5A57" w:rsidRDefault="00FD4CB4" w:rsidP="00D15979">
      <w:pPr>
        <w:pStyle w:val="p28"/>
        <w:tabs>
          <w:tab w:val="clear" w:pos="680"/>
          <w:tab w:val="clear" w:pos="1060"/>
        </w:tabs>
        <w:spacing w:line="240" w:lineRule="auto"/>
        <w:ind w:left="0" w:firstLine="0"/>
        <w:jc w:val="both"/>
        <w:rPr>
          <w:rFonts w:asciiTheme="minorHAnsi" w:hAnsiTheme="minorHAnsi" w:cstheme="minorHAnsi"/>
          <w:bCs/>
          <w:color w:val="000000" w:themeColor="text1"/>
          <w:sz w:val="14"/>
          <w:szCs w:val="14"/>
        </w:rPr>
      </w:pPr>
    </w:p>
    <w:p w14:paraId="4FB56191" w14:textId="77777777" w:rsidR="00FD4CB4" w:rsidRPr="005C5A57" w:rsidRDefault="00FD4CB4" w:rsidP="00D15979">
      <w:pPr>
        <w:pStyle w:val="p28"/>
        <w:spacing w:line="240" w:lineRule="auto"/>
        <w:ind w:left="360" w:hanging="360"/>
        <w:jc w:val="both"/>
        <w:rPr>
          <w:rFonts w:asciiTheme="minorHAnsi" w:hAnsiTheme="minorHAnsi" w:cstheme="minorHAnsi"/>
          <w:bCs/>
          <w:color w:val="000000" w:themeColor="text1"/>
          <w:sz w:val="22"/>
          <w:szCs w:val="22"/>
        </w:rPr>
      </w:pPr>
      <w:r w:rsidRPr="005C5A57">
        <w:rPr>
          <w:rFonts w:asciiTheme="minorHAnsi" w:hAnsiTheme="minorHAnsi" w:cstheme="minorHAnsi"/>
          <w:bCs/>
          <w:color w:val="000000" w:themeColor="text1"/>
          <w:sz w:val="22"/>
          <w:szCs w:val="22"/>
        </w:rPr>
        <w:t>100% upon satisfactory delivery and approval of the final Interim Evaluation report by the Commissioning Unit, UNDP Nature, Climate and Energy (NCE) Regional Technical Advisor and UNDP NCE Principal Technical Advisor +submission of completed Audit Trail</w:t>
      </w:r>
    </w:p>
    <w:p w14:paraId="7C6CCE70" w14:textId="77777777" w:rsidR="00FD4CB4" w:rsidRPr="005C5A57" w:rsidRDefault="00FD4CB4" w:rsidP="00D15979">
      <w:pPr>
        <w:pStyle w:val="p28"/>
        <w:spacing w:line="240" w:lineRule="auto"/>
        <w:ind w:left="360" w:hanging="360"/>
        <w:jc w:val="both"/>
        <w:rPr>
          <w:rFonts w:asciiTheme="minorHAnsi" w:hAnsiTheme="minorHAnsi" w:cstheme="minorHAnsi"/>
          <w:bCs/>
          <w:color w:val="000000" w:themeColor="text1"/>
          <w:sz w:val="22"/>
          <w:szCs w:val="22"/>
        </w:rPr>
      </w:pPr>
    </w:p>
    <w:p w14:paraId="7538ABED" w14:textId="77777777" w:rsidR="00FD4CB4" w:rsidRPr="005C5A57" w:rsidRDefault="00FD4CB4" w:rsidP="00D15979">
      <w:pPr>
        <w:contextualSpacing/>
        <w:jc w:val="both"/>
        <w:rPr>
          <w:rFonts w:asciiTheme="minorHAnsi" w:hAnsiTheme="minorHAnsi" w:cstheme="minorHAnsi"/>
          <w:bCs/>
          <w:snapToGrid w:val="0"/>
          <w:color w:val="000000" w:themeColor="text1"/>
          <w:lang w:val="en-US"/>
        </w:rPr>
      </w:pPr>
      <w:r w:rsidRPr="005C5A57">
        <w:rPr>
          <w:rFonts w:asciiTheme="minorHAnsi" w:hAnsiTheme="minorHAnsi" w:cstheme="minorHAnsi"/>
          <w:bCs/>
          <w:snapToGrid w:val="0"/>
          <w:color w:val="000000" w:themeColor="text1"/>
          <w:lang w:val="en-US"/>
        </w:rPr>
        <w:t>Criteria for issuing the final payment:</w:t>
      </w:r>
    </w:p>
    <w:p w14:paraId="1A288C13" w14:textId="77777777" w:rsidR="00FD4CB4" w:rsidRPr="005C5A57" w:rsidRDefault="00FD4CB4">
      <w:pPr>
        <w:pStyle w:val="ListParagraph"/>
        <w:numPr>
          <w:ilvl w:val="0"/>
          <w:numId w:val="82"/>
        </w:numPr>
        <w:ind w:hanging="180"/>
        <w:jc w:val="both"/>
        <w:rPr>
          <w:rFonts w:asciiTheme="minorHAnsi" w:hAnsiTheme="minorHAnsi" w:cstheme="minorHAnsi"/>
          <w:bCs/>
          <w:snapToGrid w:val="0"/>
          <w:color w:val="000000" w:themeColor="text1"/>
          <w:sz w:val="22"/>
          <w:szCs w:val="22"/>
          <w:lang w:val="en-US"/>
        </w:rPr>
      </w:pPr>
      <w:r w:rsidRPr="005C5A57">
        <w:rPr>
          <w:rFonts w:asciiTheme="minorHAnsi" w:hAnsiTheme="minorHAnsi" w:cstheme="minorHAnsi"/>
          <w:bCs/>
          <w:snapToGrid w:val="0"/>
          <w:color w:val="000000" w:themeColor="text1"/>
          <w:sz w:val="22"/>
          <w:szCs w:val="22"/>
          <w:lang w:val="en-US"/>
        </w:rPr>
        <w:t>The final IE report includes all requirements outlined in the IE TOR and is in accordance with the IE guidance.</w:t>
      </w:r>
    </w:p>
    <w:p w14:paraId="20927AD0" w14:textId="77777777" w:rsidR="00FD4CB4" w:rsidRPr="005C5A57" w:rsidRDefault="00FD4CB4">
      <w:pPr>
        <w:pStyle w:val="ListParagraph"/>
        <w:numPr>
          <w:ilvl w:val="0"/>
          <w:numId w:val="82"/>
        </w:numPr>
        <w:ind w:hanging="180"/>
        <w:jc w:val="both"/>
        <w:rPr>
          <w:rFonts w:asciiTheme="minorHAnsi" w:hAnsiTheme="minorHAnsi" w:cstheme="minorHAnsi"/>
          <w:bCs/>
          <w:snapToGrid w:val="0"/>
          <w:color w:val="000000" w:themeColor="text1"/>
          <w:sz w:val="22"/>
          <w:szCs w:val="22"/>
          <w:lang w:val="en-US"/>
        </w:rPr>
      </w:pPr>
      <w:r w:rsidRPr="005C5A57">
        <w:rPr>
          <w:rFonts w:asciiTheme="minorHAnsi" w:hAnsiTheme="minorHAnsi" w:cstheme="minorHAnsi"/>
          <w:bCs/>
          <w:snapToGrid w:val="0"/>
          <w:color w:val="000000" w:themeColor="text1"/>
          <w:sz w:val="22"/>
          <w:szCs w:val="22"/>
          <w:lang w:val="en-US"/>
        </w:rPr>
        <w:t>The final IE report is clearly written, logically organized, and is specific for this project (i.e. text has not been cut &amp; pasted from other IE reports).</w:t>
      </w:r>
    </w:p>
    <w:p w14:paraId="2E7E4319" w14:textId="77777777" w:rsidR="00FD4CB4" w:rsidRPr="005C5A57" w:rsidRDefault="00FD4CB4">
      <w:pPr>
        <w:pStyle w:val="ListParagraph"/>
        <w:numPr>
          <w:ilvl w:val="0"/>
          <w:numId w:val="82"/>
        </w:numPr>
        <w:ind w:hanging="180"/>
        <w:jc w:val="both"/>
        <w:rPr>
          <w:rFonts w:asciiTheme="minorHAnsi" w:hAnsiTheme="minorHAnsi" w:cstheme="minorHAnsi"/>
          <w:bCs/>
          <w:snapToGrid w:val="0"/>
          <w:color w:val="000000" w:themeColor="text1"/>
          <w:sz w:val="22"/>
          <w:szCs w:val="22"/>
          <w:lang w:val="en-US"/>
        </w:rPr>
      </w:pPr>
      <w:r w:rsidRPr="005C5A57">
        <w:rPr>
          <w:rFonts w:asciiTheme="minorHAnsi" w:hAnsiTheme="minorHAnsi" w:cstheme="minorHAnsi"/>
          <w:bCs/>
          <w:snapToGrid w:val="0"/>
          <w:color w:val="000000" w:themeColor="text1"/>
          <w:sz w:val="22"/>
          <w:szCs w:val="22"/>
          <w:lang w:val="en-US"/>
        </w:rPr>
        <w:t>The Audit Trail includes responses to and justification for each comment listed.</w:t>
      </w:r>
    </w:p>
    <w:p w14:paraId="3CE0DF23" w14:textId="77777777" w:rsidR="00FD4CB4" w:rsidRPr="005C5A57" w:rsidRDefault="00FD4CB4">
      <w:pPr>
        <w:pStyle w:val="ListParagraph"/>
        <w:numPr>
          <w:ilvl w:val="0"/>
          <w:numId w:val="82"/>
        </w:numPr>
        <w:ind w:hanging="180"/>
        <w:jc w:val="both"/>
        <w:rPr>
          <w:rFonts w:asciiTheme="minorHAnsi" w:hAnsiTheme="minorHAnsi" w:cstheme="minorHAnsi"/>
          <w:bCs/>
          <w:snapToGrid w:val="0"/>
          <w:color w:val="000000" w:themeColor="text1"/>
          <w:sz w:val="22"/>
          <w:szCs w:val="22"/>
          <w:lang w:val="en-US"/>
        </w:rPr>
      </w:pPr>
      <w:r w:rsidRPr="005C5A57">
        <w:rPr>
          <w:rFonts w:asciiTheme="minorHAnsi" w:hAnsiTheme="minorHAnsi" w:cstheme="minorHAnsi"/>
          <w:bCs/>
          <w:snapToGrid w:val="0"/>
          <w:color w:val="000000" w:themeColor="text1"/>
          <w:sz w:val="22"/>
          <w:szCs w:val="22"/>
          <w:lang w:val="en-US"/>
        </w:rPr>
        <w:t>RTA approvals are via signatures on the IE Report Clearance Form)</w:t>
      </w:r>
    </w:p>
    <w:p w14:paraId="1B514002" w14:textId="77777777" w:rsidR="008F644A" w:rsidRPr="005C5A57" w:rsidRDefault="008F644A" w:rsidP="00D15979">
      <w:pPr>
        <w:rPr>
          <w:rFonts w:asciiTheme="minorHAnsi" w:hAnsiTheme="minorHAnsi" w:cstheme="minorHAnsi"/>
          <w:lang w:val="en-US"/>
        </w:rPr>
      </w:pPr>
    </w:p>
    <w:p w14:paraId="4A7341D0" w14:textId="77777777" w:rsidR="00EB175A" w:rsidRPr="005C5A57" w:rsidRDefault="00EB175A">
      <w:pPr>
        <w:rPr>
          <w:rFonts w:asciiTheme="minorHAnsi" w:hAnsiTheme="minorHAnsi" w:cs="Arial"/>
          <w:lang w:val="en-US"/>
        </w:rPr>
      </w:pPr>
    </w:p>
    <w:p w14:paraId="4F0C9197" w14:textId="77777777" w:rsidR="00EF4294" w:rsidRPr="005C5A57" w:rsidRDefault="00EF4294">
      <w:pPr>
        <w:rPr>
          <w:rFonts w:asciiTheme="minorHAnsi" w:hAnsiTheme="minorHAnsi" w:cs="Arial"/>
          <w:lang w:val="en-US"/>
        </w:rPr>
      </w:pPr>
      <w:r w:rsidRPr="005C5A57">
        <w:rPr>
          <w:rFonts w:asciiTheme="minorHAnsi" w:hAnsiTheme="minorHAnsi" w:cs="Arial"/>
          <w:lang w:val="en-US"/>
        </w:rPr>
        <w:br w:type="page"/>
      </w:r>
    </w:p>
    <w:p w14:paraId="7A9D6F85" w14:textId="6134D0F3" w:rsidR="003D0E6B" w:rsidRPr="005C5A57" w:rsidRDefault="003078D7" w:rsidP="003E0AA1">
      <w:pPr>
        <w:pStyle w:val="Heading1"/>
        <w:numPr>
          <w:ilvl w:val="0"/>
          <w:numId w:val="0"/>
        </w:numPr>
        <w:jc w:val="center"/>
      </w:pPr>
      <w:bookmarkStart w:id="270" w:name="_Toc112591294"/>
      <w:r w:rsidRPr="005C5A57">
        <w:lastRenderedPageBreak/>
        <w:t>Appendix B</w:t>
      </w:r>
      <w:r w:rsidR="00D35C11" w:rsidRPr="005C5A57">
        <w:t xml:space="preserve"> - </w:t>
      </w:r>
      <w:r w:rsidRPr="005C5A57">
        <w:t xml:space="preserve">Mission Itinerary (for </w:t>
      </w:r>
      <w:r w:rsidR="00820664" w:rsidRPr="005C5A57">
        <w:t>MAY-</w:t>
      </w:r>
      <w:r w:rsidR="0058714E" w:rsidRPr="005C5A57">
        <w:t>AUGUST</w:t>
      </w:r>
      <w:r w:rsidR="00820664" w:rsidRPr="005C5A57">
        <w:t xml:space="preserve"> 2022</w:t>
      </w:r>
      <w:r w:rsidRPr="005C5A57">
        <w:t>)</w:t>
      </w:r>
      <w:bookmarkEnd w:id="270"/>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
        <w:gridCol w:w="4067"/>
        <w:gridCol w:w="3502"/>
        <w:gridCol w:w="1567"/>
      </w:tblGrid>
      <w:tr w:rsidR="00B379C2" w:rsidRPr="005C5A57" w14:paraId="0B72C2B8" w14:textId="77777777" w:rsidTr="003D19C0">
        <w:trPr>
          <w:trHeight w:val="348"/>
          <w:tblHeader/>
          <w:jc w:val="center"/>
        </w:trPr>
        <w:tc>
          <w:tcPr>
            <w:tcW w:w="461" w:type="dxa"/>
            <w:shd w:val="clear" w:color="auto" w:fill="B8CCE4" w:themeFill="accent1" w:themeFillTint="66"/>
            <w:vAlign w:val="center"/>
          </w:tcPr>
          <w:p w14:paraId="6B77987E" w14:textId="77777777" w:rsidR="003405C9" w:rsidRPr="005C5A57" w:rsidRDefault="003405C9" w:rsidP="003D19C0">
            <w:pPr>
              <w:jc w:val="center"/>
              <w:rPr>
                <w:rFonts w:asciiTheme="minorHAnsi" w:hAnsiTheme="minorHAnsi" w:cs="Arial"/>
                <w:b/>
                <w:bCs/>
                <w:sz w:val="20"/>
                <w:szCs w:val="20"/>
                <w:lang w:val="en-US"/>
              </w:rPr>
            </w:pPr>
            <w:r w:rsidRPr="005C5A57">
              <w:rPr>
                <w:rFonts w:asciiTheme="minorHAnsi" w:hAnsiTheme="minorHAnsi" w:cs="Arial"/>
                <w:b/>
                <w:bCs/>
                <w:sz w:val="20"/>
                <w:szCs w:val="20"/>
                <w:lang w:val="en-US"/>
              </w:rPr>
              <w:t>#</w:t>
            </w:r>
          </w:p>
        </w:tc>
        <w:tc>
          <w:tcPr>
            <w:tcW w:w="4067" w:type="dxa"/>
            <w:shd w:val="clear" w:color="auto" w:fill="B8CCE4" w:themeFill="accent1" w:themeFillTint="66"/>
            <w:vAlign w:val="center"/>
          </w:tcPr>
          <w:p w14:paraId="66221567" w14:textId="77777777" w:rsidR="003405C9" w:rsidRPr="005C5A57" w:rsidRDefault="003405C9" w:rsidP="003D19C0">
            <w:pPr>
              <w:jc w:val="center"/>
              <w:rPr>
                <w:rFonts w:asciiTheme="minorHAnsi" w:hAnsiTheme="minorHAnsi" w:cs="Arial"/>
                <w:b/>
                <w:bCs/>
                <w:sz w:val="20"/>
                <w:szCs w:val="20"/>
                <w:lang w:val="en-US"/>
              </w:rPr>
            </w:pPr>
            <w:r w:rsidRPr="005C5A57">
              <w:rPr>
                <w:rFonts w:asciiTheme="minorHAnsi" w:hAnsiTheme="minorHAnsi" w:cs="Arial"/>
                <w:b/>
                <w:bCs/>
                <w:sz w:val="20"/>
                <w:szCs w:val="20"/>
                <w:lang w:val="en-US"/>
              </w:rPr>
              <w:t>Activity</w:t>
            </w:r>
          </w:p>
        </w:tc>
        <w:tc>
          <w:tcPr>
            <w:tcW w:w="3502" w:type="dxa"/>
            <w:shd w:val="clear" w:color="auto" w:fill="B8CCE4" w:themeFill="accent1" w:themeFillTint="66"/>
            <w:vAlign w:val="center"/>
          </w:tcPr>
          <w:p w14:paraId="449C0588" w14:textId="77777777" w:rsidR="003405C9" w:rsidRPr="005C5A57" w:rsidRDefault="003405C9" w:rsidP="003D19C0">
            <w:pPr>
              <w:jc w:val="center"/>
              <w:rPr>
                <w:rFonts w:asciiTheme="minorHAnsi" w:hAnsiTheme="minorHAnsi" w:cs="Arial"/>
                <w:b/>
                <w:bCs/>
                <w:sz w:val="20"/>
                <w:szCs w:val="20"/>
                <w:lang w:val="en-US"/>
              </w:rPr>
            </w:pPr>
            <w:r w:rsidRPr="005C5A57">
              <w:rPr>
                <w:rFonts w:asciiTheme="minorHAnsi" w:hAnsiTheme="minorHAnsi" w:cs="Arial"/>
                <w:b/>
                <w:bCs/>
                <w:sz w:val="20"/>
                <w:szCs w:val="20"/>
                <w:lang w:val="en-US"/>
              </w:rPr>
              <w:t>Stakeholder involved</w:t>
            </w:r>
          </w:p>
        </w:tc>
        <w:tc>
          <w:tcPr>
            <w:tcW w:w="1567" w:type="dxa"/>
            <w:shd w:val="clear" w:color="auto" w:fill="B8CCE4" w:themeFill="accent1" w:themeFillTint="66"/>
            <w:vAlign w:val="center"/>
          </w:tcPr>
          <w:p w14:paraId="308D0893" w14:textId="77777777" w:rsidR="003405C9" w:rsidRPr="005C5A57" w:rsidRDefault="003405C9" w:rsidP="003D19C0">
            <w:pPr>
              <w:jc w:val="center"/>
              <w:rPr>
                <w:rFonts w:asciiTheme="minorHAnsi" w:hAnsiTheme="minorHAnsi" w:cs="Arial"/>
                <w:b/>
                <w:bCs/>
                <w:sz w:val="20"/>
                <w:szCs w:val="20"/>
                <w:lang w:val="en-US"/>
              </w:rPr>
            </w:pPr>
            <w:r w:rsidRPr="005C5A57">
              <w:rPr>
                <w:rFonts w:asciiTheme="minorHAnsi" w:hAnsiTheme="minorHAnsi" w:cs="Arial"/>
                <w:b/>
                <w:bCs/>
                <w:sz w:val="20"/>
                <w:szCs w:val="20"/>
                <w:lang w:val="en-US"/>
              </w:rPr>
              <w:t>Place</w:t>
            </w:r>
          </w:p>
        </w:tc>
      </w:tr>
      <w:tr w:rsidR="003405C9" w:rsidRPr="005C5A57" w14:paraId="64D156E5" w14:textId="77777777" w:rsidTr="00F25947">
        <w:trPr>
          <w:trHeight w:val="348"/>
          <w:jc w:val="center"/>
        </w:trPr>
        <w:tc>
          <w:tcPr>
            <w:tcW w:w="9597" w:type="dxa"/>
            <w:gridSpan w:val="4"/>
            <w:shd w:val="clear" w:color="auto" w:fill="365F91" w:themeFill="accent1" w:themeFillShade="BF"/>
            <w:vAlign w:val="center"/>
          </w:tcPr>
          <w:p w14:paraId="592468B2" w14:textId="77777777" w:rsidR="003405C9" w:rsidRPr="005C5A57" w:rsidRDefault="003405C9" w:rsidP="003D19C0">
            <w:pPr>
              <w:rPr>
                <w:rFonts w:asciiTheme="minorHAnsi" w:hAnsiTheme="minorHAnsi" w:cs="Arial"/>
                <w:b/>
                <w:bCs/>
                <w:lang w:val="en-US"/>
              </w:rPr>
            </w:pPr>
            <w:r w:rsidRPr="005C5A57">
              <w:rPr>
                <w:rFonts w:asciiTheme="minorHAnsi" w:hAnsiTheme="minorHAnsi" w:cs="Arial"/>
                <w:b/>
                <w:bCs/>
                <w:i/>
                <w:iCs/>
                <w:color w:val="FFFFFF"/>
                <w:lang w:val="en-US"/>
              </w:rPr>
              <w:t>14 July 2022 (Thursday)</w:t>
            </w:r>
          </w:p>
        </w:tc>
      </w:tr>
      <w:tr w:rsidR="00B379C2" w:rsidRPr="005C5A57" w14:paraId="01BEC7B9" w14:textId="77777777" w:rsidTr="003D19C0">
        <w:trPr>
          <w:trHeight w:val="547"/>
          <w:jc w:val="center"/>
        </w:trPr>
        <w:tc>
          <w:tcPr>
            <w:tcW w:w="461" w:type="dxa"/>
            <w:vAlign w:val="center"/>
          </w:tcPr>
          <w:p w14:paraId="4DFF6E0D" w14:textId="77777777" w:rsidR="003405C9" w:rsidRPr="005C5A57" w:rsidRDefault="003405C9" w:rsidP="003D19C0">
            <w:pPr>
              <w:rPr>
                <w:rFonts w:asciiTheme="minorHAnsi" w:hAnsiTheme="minorHAnsi" w:cs="Arial"/>
                <w:lang w:val="en-US"/>
              </w:rPr>
            </w:pPr>
            <w:r w:rsidRPr="005C5A57">
              <w:rPr>
                <w:rFonts w:asciiTheme="minorHAnsi" w:hAnsiTheme="minorHAnsi" w:cs="Arial"/>
                <w:lang w:val="en-US"/>
              </w:rPr>
              <w:t>1</w:t>
            </w:r>
          </w:p>
        </w:tc>
        <w:tc>
          <w:tcPr>
            <w:tcW w:w="4067" w:type="dxa"/>
            <w:vAlign w:val="center"/>
          </w:tcPr>
          <w:p w14:paraId="5B2DC0E9" w14:textId="77777777" w:rsidR="003405C9" w:rsidRPr="005C5A57" w:rsidRDefault="003405C9" w:rsidP="003D19C0">
            <w:pPr>
              <w:rPr>
                <w:rFonts w:asciiTheme="minorHAnsi" w:hAnsiTheme="minorHAnsi" w:cs="Arial"/>
                <w:lang w:val="en-US"/>
              </w:rPr>
            </w:pPr>
            <w:r w:rsidRPr="005C5A57">
              <w:rPr>
                <w:rFonts w:asciiTheme="minorHAnsi" w:hAnsiTheme="minorHAnsi" w:cs="Arial"/>
                <w:lang w:val="en-US"/>
              </w:rPr>
              <w:t>Meeting with Sinisa Rodic, Sinisa Ubiparovic, Zijad Karadza, Dejan Danilovic, Nejra Basic</w:t>
            </w:r>
          </w:p>
        </w:tc>
        <w:tc>
          <w:tcPr>
            <w:tcW w:w="3502" w:type="dxa"/>
            <w:vAlign w:val="center"/>
          </w:tcPr>
          <w:p w14:paraId="054EA2D5" w14:textId="77777777" w:rsidR="003405C9" w:rsidRPr="005C5A57" w:rsidRDefault="003405C9" w:rsidP="003D19C0">
            <w:pPr>
              <w:jc w:val="center"/>
              <w:rPr>
                <w:rFonts w:asciiTheme="minorHAnsi" w:hAnsiTheme="minorHAnsi" w:cs="Arial"/>
                <w:lang w:val="en-US"/>
              </w:rPr>
            </w:pPr>
            <w:r w:rsidRPr="005C5A57">
              <w:rPr>
                <w:rFonts w:asciiTheme="minorHAnsi" w:hAnsiTheme="minorHAnsi" w:cs="Arial"/>
                <w:lang w:val="en-US"/>
              </w:rPr>
              <w:t>LCPB team</w:t>
            </w:r>
          </w:p>
        </w:tc>
        <w:tc>
          <w:tcPr>
            <w:tcW w:w="1567" w:type="dxa"/>
            <w:shd w:val="clear" w:color="auto" w:fill="CCECFF"/>
            <w:vAlign w:val="center"/>
          </w:tcPr>
          <w:p w14:paraId="34C98658" w14:textId="77777777" w:rsidR="003405C9" w:rsidRPr="005C5A57" w:rsidRDefault="003405C9" w:rsidP="003D19C0">
            <w:pPr>
              <w:jc w:val="center"/>
              <w:rPr>
                <w:rFonts w:asciiTheme="minorHAnsi" w:hAnsiTheme="minorHAnsi" w:cs="Arial"/>
                <w:lang w:val="en-US"/>
              </w:rPr>
            </w:pPr>
            <w:r w:rsidRPr="005C5A57">
              <w:rPr>
                <w:rFonts w:asciiTheme="minorHAnsi" w:hAnsiTheme="minorHAnsi" w:cs="Arial"/>
                <w:lang w:val="en-US"/>
              </w:rPr>
              <w:t>Virtual via Teams meeting</w:t>
            </w:r>
          </w:p>
        </w:tc>
      </w:tr>
      <w:tr w:rsidR="003405C9" w:rsidRPr="005C5A57" w14:paraId="76B1145F" w14:textId="77777777" w:rsidTr="00F25947">
        <w:trPr>
          <w:trHeight w:val="422"/>
          <w:jc w:val="center"/>
        </w:trPr>
        <w:tc>
          <w:tcPr>
            <w:tcW w:w="9597" w:type="dxa"/>
            <w:gridSpan w:val="4"/>
            <w:shd w:val="clear" w:color="auto" w:fill="365F91" w:themeFill="accent1" w:themeFillShade="BF"/>
            <w:vAlign w:val="center"/>
          </w:tcPr>
          <w:p w14:paraId="02259426" w14:textId="77777777" w:rsidR="003405C9" w:rsidRPr="005C5A57" w:rsidRDefault="003405C9" w:rsidP="003D19C0">
            <w:pPr>
              <w:rPr>
                <w:rFonts w:asciiTheme="minorHAnsi" w:hAnsiTheme="minorHAnsi" w:cs="Arial"/>
                <w:b/>
                <w:bCs/>
                <w:i/>
                <w:iCs/>
                <w:color w:val="FFFFFF"/>
                <w:lang w:val="en-US"/>
              </w:rPr>
            </w:pPr>
            <w:r w:rsidRPr="005C5A57">
              <w:rPr>
                <w:rFonts w:asciiTheme="minorHAnsi" w:hAnsiTheme="minorHAnsi" w:cs="Arial"/>
                <w:b/>
                <w:bCs/>
                <w:i/>
                <w:iCs/>
                <w:color w:val="FFFFFF"/>
                <w:lang w:val="en-US"/>
              </w:rPr>
              <w:t>15 July 2022 (Friday)</w:t>
            </w:r>
          </w:p>
        </w:tc>
      </w:tr>
      <w:tr w:rsidR="00B379C2" w:rsidRPr="005C5A57" w14:paraId="78B9DB27" w14:textId="77777777" w:rsidTr="003D19C0">
        <w:trPr>
          <w:cantSplit/>
          <w:trHeight w:val="511"/>
          <w:jc w:val="center"/>
        </w:trPr>
        <w:tc>
          <w:tcPr>
            <w:tcW w:w="461" w:type="dxa"/>
            <w:vAlign w:val="center"/>
          </w:tcPr>
          <w:p w14:paraId="026784EB" w14:textId="77777777" w:rsidR="003405C9" w:rsidRPr="005C5A57" w:rsidRDefault="003405C9" w:rsidP="003D19C0">
            <w:pPr>
              <w:rPr>
                <w:rFonts w:asciiTheme="minorHAnsi" w:hAnsiTheme="minorHAnsi" w:cs="Arial"/>
                <w:lang w:val="en-US"/>
              </w:rPr>
            </w:pPr>
            <w:r w:rsidRPr="005C5A57">
              <w:rPr>
                <w:rFonts w:asciiTheme="minorHAnsi" w:hAnsiTheme="minorHAnsi" w:cs="Arial"/>
                <w:lang w:val="en-US"/>
              </w:rPr>
              <w:t>2</w:t>
            </w:r>
          </w:p>
        </w:tc>
        <w:tc>
          <w:tcPr>
            <w:tcW w:w="4067" w:type="dxa"/>
            <w:vAlign w:val="center"/>
          </w:tcPr>
          <w:p w14:paraId="5862CDE9" w14:textId="77777777" w:rsidR="003405C9" w:rsidRPr="005C5A57" w:rsidRDefault="003405C9" w:rsidP="003D19C0">
            <w:pPr>
              <w:rPr>
                <w:rFonts w:asciiTheme="minorHAnsi" w:hAnsiTheme="minorHAnsi" w:cs="Arial"/>
                <w:lang w:val="en-US"/>
              </w:rPr>
            </w:pPr>
            <w:r w:rsidRPr="005C5A57">
              <w:rPr>
                <w:rFonts w:asciiTheme="minorHAnsi" w:hAnsiTheme="minorHAnsi" w:cs="Arial"/>
                <w:lang w:val="en-US"/>
              </w:rPr>
              <w:t>Meeting with Milos Jokic</w:t>
            </w:r>
          </w:p>
        </w:tc>
        <w:tc>
          <w:tcPr>
            <w:tcW w:w="3502" w:type="dxa"/>
            <w:vAlign w:val="center"/>
          </w:tcPr>
          <w:p w14:paraId="618259BB" w14:textId="77777777" w:rsidR="003405C9" w:rsidRPr="005C5A57" w:rsidRDefault="003405C9" w:rsidP="003D19C0">
            <w:pPr>
              <w:jc w:val="center"/>
              <w:rPr>
                <w:rFonts w:asciiTheme="minorHAnsi" w:hAnsiTheme="minorHAnsi" w:cs="Arial"/>
                <w:lang w:val="en-US"/>
              </w:rPr>
            </w:pPr>
            <w:r w:rsidRPr="005C5A57">
              <w:rPr>
                <w:rFonts w:asciiTheme="minorHAnsi" w:hAnsiTheme="minorHAnsi" w:cs="Arial"/>
                <w:lang w:val="en-US"/>
              </w:rPr>
              <w:t>Ministry of Spatial Planning, Construction and Ecology (MSPCE)</w:t>
            </w:r>
          </w:p>
        </w:tc>
        <w:tc>
          <w:tcPr>
            <w:tcW w:w="1567" w:type="dxa"/>
            <w:shd w:val="clear" w:color="auto" w:fill="CCECFF"/>
            <w:vAlign w:val="center"/>
          </w:tcPr>
          <w:p w14:paraId="60B955F7" w14:textId="77777777" w:rsidR="003405C9" w:rsidRPr="005C5A57" w:rsidRDefault="003405C9" w:rsidP="003D19C0">
            <w:pPr>
              <w:jc w:val="center"/>
              <w:rPr>
                <w:rFonts w:asciiTheme="minorHAnsi" w:hAnsiTheme="minorHAnsi" w:cs="Arial"/>
                <w:lang w:val="en-US"/>
              </w:rPr>
            </w:pPr>
            <w:r w:rsidRPr="005C5A57">
              <w:rPr>
                <w:rFonts w:asciiTheme="minorHAnsi" w:hAnsiTheme="minorHAnsi" w:cs="Arial"/>
                <w:lang w:val="en-US"/>
              </w:rPr>
              <w:t>Virtual via Zoom meeting</w:t>
            </w:r>
          </w:p>
        </w:tc>
      </w:tr>
      <w:tr w:rsidR="00B379C2" w:rsidRPr="005C5A57" w14:paraId="6D3F6CE5" w14:textId="77777777" w:rsidTr="003D19C0">
        <w:trPr>
          <w:cantSplit/>
          <w:trHeight w:val="511"/>
          <w:jc w:val="center"/>
        </w:trPr>
        <w:tc>
          <w:tcPr>
            <w:tcW w:w="461" w:type="dxa"/>
            <w:vAlign w:val="center"/>
          </w:tcPr>
          <w:p w14:paraId="14C867E7" w14:textId="77777777" w:rsidR="003405C9" w:rsidRPr="005C5A57" w:rsidRDefault="003405C9" w:rsidP="003D19C0">
            <w:pPr>
              <w:rPr>
                <w:rFonts w:asciiTheme="minorHAnsi" w:hAnsiTheme="minorHAnsi" w:cs="Arial"/>
                <w:lang w:val="en-US"/>
              </w:rPr>
            </w:pPr>
            <w:r w:rsidRPr="005C5A57">
              <w:rPr>
                <w:rFonts w:asciiTheme="minorHAnsi" w:hAnsiTheme="minorHAnsi" w:cs="Arial"/>
                <w:lang w:val="en-US"/>
              </w:rPr>
              <w:t>3</w:t>
            </w:r>
          </w:p>
        </w:tc>
        <w:tc>
          <w:tcPr>
            <w:tcW w:w="4067" w:type="dxa"/>
            <w:vAlign w:val="center"/>
          </w:tcPr>
          <w:p w14:paraId="6746BD4A" w14:textId="77777777" w:rsidR="003405C9" w:rsidRPr="005C5A57" w:rsidRDefault="003405C9" w:rsidP="003D19C0">
            <w:pPr>
              <w:rPr>
                <w:rFonts w:asciiTheme="minorHAnsi" w:hAnsiTheme="minorHAnsi" w:cs="Arial"/>
                <w:lang w:val="en-US"/>
              </w:rPr>
            </w:pPr>
            <w:r w:rsidRPr="005C5A57">
              <w:rPr>
                <w:rFonts w:asciiTheme="minorHAnsi" w:hAnsiTheme="minorHAnsi" w:cs="Arial"/>
                <w:lang w:val="en-US"/>
              </w:rPr>
              <w:t>Meeting with Jasmina Kafedzic, Elma Kapetanovic, Samra Prasovic, Ada Eminagic-Krko</w:t>
            </w:r>
          </w:p>
        </w:tc>
        <w:tc>
          <w:tcPr>
            <w:tcW w:w="3502" w:type="dxa"/>
            <w:vAlign w:val="center"/>
          </w:tcPr>
          <w:p w14:paraId="1FD8BED0" w14:textId="77777777" w:rsidR="003405C9" w:rsidRPr="005C5A57" w:rsidRDefault="003405C9" w:rsidP="003D19C0">
            <w:pPr>
              <w:jc w:val="center"/>
              <w:rPr>
                <w:rFonts w:asciiTheme="minorHAnsi" w:hAnsiTheme="minorHAnsi" w:cs="Arial"/>
                <w:lang w:val="en-US"/>
              </w:rPr>
            </w:pPr>
            <w:r w:rsidRPr="005C5A57">
              <w:rPr>
                <w:rFonts w:asciiTheme="minorHAnsi" w:hAnsiTheme="minorHAnsi" w:cs="Arial"/>
                <w:lang w:val="en-US"/>
              </w:rPr>
              <w:t>The FBiH Environmental Protection Fund (EF FBiH)</w:t>
            </w:r>
          </w:p>
        </w:tc>
        <w:tc>
          <w:tcPr>
            <w:tcW w:w="1567" w:type="dxa"/>
            <w:shd w:val="clear" w:color="auto" w:fill="CCECFF"/>
            <w:vAlign w:val="center"/>
          </w:tcPr>
          <w:p w14:paraId="591CFFDD" w14:textId="77777777" w:rsidR="003405C9" w:rsidRPr="005C5A57" w:rsidRDefault="003405C9" w:rsidP="003D19C0">
            <w:pPr>
              <w:jc w:val="center"/>
              <w:rPr>
                <w:rFonts w:asciiTheme="minorHAnsi" w:hAnsiTheme="minorHAnsi" w:cs="Arial"/>
                <w:lang w:val="en-US"/>
              </w:rPr>
            </w:pPr>
            <w:r w:rsidRPr="005C5A57">
              <w:rPr>
                <w:rFonts w:asciiTheme="minorHAnsi" w:hAnsiTheme="minorHAnsi" w:cs="Arial"/>
                <w:lang w:val="en-US"/>
              </w:rPr>
              <w:t>Virtual via Zoom meeting</w:t>
            </w:r>
          </w:p>
        </w:tc>
      </w:tr>
      <w:tr w:rsidR="00B379C2" w:rsidRPr="005C5A57" w14:paraId="660386AE" w14:textId="77777777" w:rsidTr="003D19C0">
        <w:trPr>
          <w:cantSplit/>
          <w:trHeight w:val="511"/>
          <w:jc w:val="center"/>
        </w:trPr>
        <w:tc>
          <w:tcPr>
            <w:tcW w:w="461" w:type="dxa"/>
            <w:vAlign w:val="center"/>
          </w:tcPr>
          <w:p w14:paraId="6D8AD895" w14:textId="77777777" w:rsidR="003405C9" w:rsidRPr="005C5A57" w:rsidRDefault="003405C9" w:rsidP="003D19C0">
            <w:pPr>
              <w:rPr>
                <w:rFonts w:asciiTheme="minorHAnsi" w:hAnsiTheme="minorHAnsi" w:cs="Arial"/>
                <w:lang w:val="en-US"/>
              </w:rPr>
            </w:pPr>
            <w:r w:rsidRPr="005C5A57">
              <w:rPr>
                <w:rFonts w:asciiTheme="minorHAnsi" w:hAnsiTheme="minorHAnsi" w:cs="Arial"/>
                <w:lang w:val="en-US"/>
              </w:rPr>
              <w:t>4</w:t>
            </w:r>
          </w:p>
        </w:tc>
        <w:tc>
          <w:tcPr>
            <w:tcW w:w="4067" w:type="dxa"/>
            <w:vAlign w:val="center"/>
          </w:tcPr>
          <w:p w14:paraId="02A3AD64" w14:textId="77777777" w:rsidR="003405C9" w:rsidRPr="005C5A57" w:rsidRDefault="003405C9" w:rsidP="003D19C0">
            <w:pPr>
              <w:rPr>
                <w:rFonts w:asciiTheme="minorHAnsi" w:hAnsiTheme="minorHAnsi" w:cs="Arial"/>
                <w:lang w:val="en-US"/>
              </w:rPr>
            </w:pPr>
            <w:r w:rsidRPr="005C5A57">
              <w:rPr>
                <w:rFonts w:asciiTheme="minorHAnsi" w:hAnsiTheme="minorHAnsi" w:cs="Arial"/>
                <w:lang w:val="en-US"/>
              </w:rPr>
              <w:t>Meeting with Srdjan Todorovic</w:t>
            </w:r>
          </w:p>
        </w:tc>
        <w:tc>
          <w:tcPr>
            <w:tcW w:w="3502" w:type="dxa"/>
            <w:vAlign w:val="center"/>
          </w:tcPr>
          <w:p w14:paraId="5C3F801C" w14:textId="77777777" w:rsidR="003405C9" w:rsidRPr="005C5A57" w:rsidRDefault="003405C9" w:rsidP="003D19C0">
            <w:pPr>
              <w:jc w:val="center"/>
              <w:rPr>
                <w:rFonts w:asciiTheme="minorHAnsi" w:hAnsiTheme="minorHAnsi" w:cs="Arial"/>
                <w:lang w:val="en-US"/>
              </w:rPr>
            </w:pPr>
            <w:r w:rsidRPr="005C5A57">
              <w:rPr>
                <w:rFonts w:asciiTheme="minorHAnsi" w:hAnsiTheme="minorHAnsi" w:cs="Arial"/>
                <w:lang w:val="en-US"/>
              </w:rPr>
              <w:t>The RS Fund for Environmental Protection and Energy Efficiency (FEPEE RS)</w:t>
            </w:r>
          </w:p>
        </w:tc>
        <w:tc>
          <w:tcPr>
            <w:tcW w:w="1567" w:type="dxa"/>
            <w:shd w:val="clear" w:color="auto" w:fill="CCECFF"/>
            <w:vAlign w:val="center"/>
          </w:tcPr>
          <w:p w14:paraId="0B22A784" w14:textId="77777777" w:rsidR="003405C9" w:rsidRPr="005C5A57" w:rsidRDefault="003405C9" w:rsidP="003D19C0">
            <w:pPr>
              <w:jc w:val="center"/>
              <w:rPr>
                <w:rFonts w:asciiTheme="minorHAnsi" w:hAnsiTheme="minorHAnsi" w:cs="Arial"/>
                <w:lang w:val="en-US"/>
              </w:rPr>
            </w:pPr>
            <w:r w:rsidRPr="005C5A57">
              <w:rPr>
                <w:rFonts w:asciiTheme="minorHAnsi" w:hAnsiTheme="minorHAnsi" w:cs="Arial"/>
                <w:lang w:val="en-US"/>
              </w:rPr>
              <w:t>Virtual via Zoom meeting</w:t>
            </w:r>
          </w:p>
        </w:tc>
      </w:tr>
      <w:tr w:rsidR="003405C9" w:rsidRPr="005C5A57" w14:paraId="0E8D4683" w14:textId="77777777" w:rsidTr="00F25947">
        <w:trPr>
          <w:trHeight w:val="422"/>
          <w:jc w:val="center"/>
        </w:trPr>
        <w:tc>
          <w:tcPr>
            <w:tcW w:w="9597" w:type="dxa"/>
            <w:gridSpan w:val="4"/>
            <w:shd w:val="clear" w:color="auto" w:fill="365F91" w:themeFill="accent1" w:themeFillShade="BF"/>
            <w:vAlign w:val="center"/>
          </w:tcPr>
          <w:p w14:paraId="34F3F867" w14:textId="77777777" w:rsidR="003405C9" w:rsidRPr="005C5A57" w:rsidRDefault="003405C9" w:rsidP="003D19C0">
            <w:pPr>
              <w:rPr>
                <w:rFonts w:asciiTheme="minorHAnsi" w:hAnsiTheme="minorHAnsi" w:cs="Arial"/>
                <w:b/>
                <w:bCs/>
                <w:i/>
                <w:iCs/>
                <w:color w:val="FFFFFF"/>
                <w:lang w:val="en-US"/>
              </w:rPr>
            </w:pPr>
            <w:r w:rsidRPr="005C5A57">
              <w:rPr>
                <w:rFonts w:asciiTheme="minorHAnsi" w:hAnsiTheme="minorHAnsi" w:cs="Arial"/>
                <w:b/>
                <w:bCs/>
                <w:i/>
                <w:iCs/>
                <w:color w:val="FFFFFF"/>
                <w:lang w:val="en-US"/>
              </w:rPr>
              <w:t>16 July 2022 (Saturday)</w:t>
            </w:r>
          </w:p>
        </w:tc>
      </w:tr>
      <w:tr w:rsidR="00B379C2" w:rsidRPr="005C5A57" w14:paraId="03073329" w14:textId="77777777" w:rsidTr="003D19C0">
        <w:trPr>
          <w:cantSplit/>
          <w:trHeight w:val="407"/>
          <w:jc w:val="center"/>
        </w:trPr>
        <w:tc>
          <w:tcPr>
            <w:tcW w:w="461" w:type="dxa"/>
            <w:vAlign w:val="center"/>
          </w:tcPr>
          <w:p w14:paraId="5CD6C0D1" w14:textId="77777777" w:rsidR="003405C9" w:rsidRPr="005C5A57" w:rsidRDefault="003405C9" w:rsidP="003D19C0">
            <w:pPr>
              <w:rPr>
                <w:rFonts w:asciiTheme="minorHAnsi" w:hAnsiTheme="minorHAnsi" w:cs="Arial"/>
                <w:lang w:val="en-US"/>
              </w:rPr>
            </w:pPr>
            <w:r w:rsidRPr="005C5A57">
              <w:rPr>
                <w:rFonts w:asciiTheme="minorHAnsi" w:hAnsiTheme="minorHAnsi" w:cs="Arial"/>
                <w:lang w:val="en-US"/>
              </w:rPr>
              <w:t>5</w:t>
            </w:r>
          </w:p>
        </w:tc>
        <w:tc>
          <w:tcPr>
            <w:tcW w:w="4067" w:type="dxa"/>
            <w:vAlign w:val="center"/>
          </w:tcPr>
          <w:p w14:paraId="35AFF8BA" w14:textId="77777777" w:rsidR="003405C9" w:rsidRPr="005C5A57" w:rsidRDefault="003405C9" w:rsidP="003D19C0">
            <w:pPr>
              <w:rPr>
                <w:rFonts w:asciiTheme="minorHAnsi" w:hAnsiTheme="minorHAnsi" w:cs="Arial"/>
                <w:lang w:val="en-US"/>
              </w:rPr>
            </w:pPr>
            <w:r w:rsidRPr="005C5A57">
              <w:rPr>
                <w:rFonts w:asciiTheme="minorHAnsi" w:hAnsiTheme="minorHAnsi" w:cs="Arial"/>
                <w:lang w:val="en-US"/>
              </w:rPr>
              <w:t>Meeting with Mr. Josip Nikolic</w:t>
            </w:r>
          </w:p>
        </w:tc>
        <w:tc>
          <w:tcPr>
            <w:tcW w:w="3502" w:type="dxa"/>
            <w:vAlign w:val="center"/>
          </w:tcPr>
          <w:p w14:paraId="3AE5D981" w14:textId="77777777" w:rsidR="003405C9" w:rsidRPr="005C5A57" w:rsidRDefault="003405C9" w:rsidP="003D19C0">
            <w:pPr>
              <w:jc w:val="center"/>
              <w:rPr>
                <w:rFonts w:asciiTheme="minorHAnsi" w:hAnsiTheme="minorHAnsi" w:cs="Arial"/>
                <w:lang w:val="en-US"/>
              </w:rPr>
            </w:pPr>
            <w:r w:rsidRPr="005C5A57">
              <w:rPr>
                <w:rFonts w:asciiTheme="minorHAnsi" w:hAnsiTheme="minorHAnsi" w:cs="Arial"/>
                <w:lang w:val="en-US"/>
              </w:rPr>
              <w:t>Ministry of Physical Planning of the FBiH (MPP FBiH)</w:t>
            </w:r>
          </w:p>
        </w:tc>
        <w:tc>
          <w:tcPr>
            <w:tcW w:w="1567" w:type="dxa"/>
            <w:shd w:val="clear" w:color="auto" w:fill="CCECFF"/>
            <w:vAlign w:val="center"/>
          </w:tcPr>
          <w:p w14:paraId="1ED5ECDA" w14:textId="77777777" w:rsidR="003405C9" w:rsidRPr="005C5A57" w:rsidRDefault="003405C9" w:rsidP="003D19C0">
            <w:pPr>
              <w:jc w:val="center"/>
              <w:rPr>
                <w:rFonts w:asciiTheme="minorHAnsi" w:hAnsiTheme="minorHAnsi" w:cs="Arial"/>
                <w:lang w:val="en-US"/>
              </w:rPr>
            </w:pPr>
            <w:r w:rsidRPr="005C5A57">
              <w:rPr>
                <w:rFonts w:asciiTheme="minorHAnsi" w:hAnsiTheme="minorHAnsi" w:cs="Arial"/>
                <w:lang w:val="en-US"/>
              </w:rPr>
              <w:t>Virtual via Zoom meeting</w:t>
            </w:r>
          </w:p>
        </w:tc>
      </w:tr>
      <w:tr w:rsidR="003405C9" w:rsidRPr="005C5A57" w14:paraId="32B06046" w14:textId="77777777" w:rsidTr="00F25947">
        <w:trPr>
          <w:trHeight w:val="547"/>
          <w:jc w:val="center"/>
        </w:trPr>
        <w:tc>
          <w:tcPr>
            <w:tcW w:w="9597" w:type="dxa"/>
            <w:gridSpan w:val="4"/>
            <w:shd w:val="clear" w:color="auto" w:fill="365F91" w:themeFill="accent1" w:themeFillShade="BF"/>
            <w:vAlign w:val="center"/>
          </w:tcPr>
          <w:p w14:paraId="7201308C" w14:textId="77777777" w:rsidR="003405C9" w:rsidRPr="005C5A57" w:rsidRDefault="003405C9" w:rsidP="003D19C0">
            <w:pPr>
              <w:rPr>
                <w:rFonts w:asciiTheme="minorHAnsi" w:hAnsiTheme="minorHAnsi" w:cs="Arial"/>
                <w:lang w:val="en-US"/>
              </w:rPr>
            </w:pPr>
            <w:r w:rsidRPr="005C5A57">
              <w:rPr>
                <w:rFonts w:asciiTheme="minorHAnsi" w:hAnsiTheme="minorHAnsi" w:cs="Arial"/>
                <w:b/>
                <w:bCs/>
                <w:i/>
                <w:iCs/>
                <w:color w:val="FFFFFF"/>
                <w:lang w:val="en-US"/>
              </w:rPr>
              <w:t>18 July 2022 (Monday)</w:t>
            </w:r>
          </w:p>
        </w:tc>
      </w:tr>
      <w:tr w:rsidR="00B379C2" w:rsidRPr="005C5A57" w14:paraId="135DE618" w14:textId="77777777" w:rsidTr="003D19C0">
        <w:trPr>
          <w:trHeight w:val="547"/>
          <w:jc w:val="center"/>
        </w:trPr>
        <w:tc>
          <w:tcPr>
            <w:tcW w:w="461" w:type="dxa"/>
            <w:vAlign w:val="center"/>
          </w:tcPr>
          <w:p w14:paraId="336A292F" w14:textId="77777777" w:rsidR="003405C9" w:rsidRPr="005C5A57" w:rsidRDefault="003405C9" w:rsidP="003D19C0">
            <w:pPr>
              <w:rPr>
                <w:rFonts w:asciiTheme="minorHAnsi" w:hAnsiTheme="minorHAnsi" w:cs="Arial"/>
                <w:lang w:val="en-US"/>
              </w:rPr>
            </w:pPr>
            <w:r w:rsidRPr="005C5A57">
              <w:rPr>
                <w:rFonts w:asciiTheme="minorHAnsi" w:hAnsiTheme="minorHAnsi" w:cs="Arial"/>
                <w:lang w:val="en-US"/>
              </w:rPr>
              <w:t>6</w:t>
            </w:r>
          </w:p>
        </w:tc>
        <w:tc>
          <w:tcPr>
            <w:tcW w:w="4067" w:type="dxa"/>
            <w:vAlign w:val="center"/>
          </w:tcPr>
          <w:p w14:paraId="0ABABC0E" w14:textId="77777777" w:rsidR="003405C9" w:rsidRPr="005C5A57" w:rsidRDefault="003405C9" w:rsidP="003D19C0">
            <w:pPr>
              <w:rPr>
                <w:rFonts w:asciiTheme="minorHAnsi" w:hAnsiTheme="minorHAnsi" w:cs="Arial"/>
                <w:lang w:val="en-US"/>
              </w:rPr>
            </w:pPr>
            <w:r w:rsidRPr="005C5A57">
              <w:rPr>
                <w:rFonts w:asciiTheme="minorHAnsi" w:hAnsiTheme="minorHAnsi" w:cs="Arial"/>
                <w:lang w:val="en-US"/>
              </w:rPr>
              <w:t>Meeting with Raduska Cupac</w:t>
            </w:r>
          </w:p>
        </w:tc>
        <w:tc>
          <w:tcPr>
            <w:tcW w:w="3502" w:type="dxa"/>
            <w:vAlign w:val="center"/>
          </w:tcPr>
          <w:p w14:paraId="38CD1F9B" w14:textId="77777777" w:rsidR="003405C9" w:rsidRPr="005C5A57" w:rsidRDefault="003405C9" w:rsidP="003D19C0">
            <w:pPr>
              <w:jc w:val="center"/>
              <w:rPr>
                <w:rFonts w:asciiTheme="minorHAnsi" w:hAnsiTheme="minorHAnsi" w:cs="Arial"/>
                <w:lang w:val="en-US"/>
              </w:rPr>
            </w:pPr>
            <w:r w:rsidRPr="005C5A57">
              <w:rPr>
                <w:rFonts w:asciiTheme="minorHAnsi" w:hAnsiTheme="minorHAnsi" w:cs="Arial"/>
                <w:lang w:val="en-US"/>
              </w:rPr>
              <w:t>UNDP</w:t>
            </w:r>
          </w:p>
        </w:tc>
        <w:tc>
          <w:tcPr>
            <w:tcW w:w="1567" w:type="dxa"/>
            <w:shd w:val="clear" w:color="auto" w:fill="CCECFF"/>
            <w:vAlign w:val="center"/>
          </w:tcPr>
          <w:p w14:paraId="304251D4" w14:textId="77777777" w:rsidR="003405C9" w:rsidRPr="005C5A57" w:rsidRDefault="003405C9" w:rsidP="003D19C0">
            <w:pPr>
              <w:jc w:val="center"/>
              <w:rPr>
                <w:rFonts w:asciiTheme="minorHAnsi" w:hAnsiTheme="minorHAnsi" w:cs="Arial"/>
                <w:lang w:val="en-US"/>
              </w:rPr>
            </w:pPr>
            <w:r w:rsidRPr="005C5A57">
              <w:rPr>
                <w:rFonts w:asciiTheme="minorHAnsi" w:hAnsiTheme="minorHAnsi" w:cs="Arial"/>
                <w:lang w:val="en-US"/>
              </w:rPr>
              <w:t>Virtual via Zoom meeting</w:t>
            </w:r>
          </w:p>
        </w:tc>
      </w:tr>
      <w:tr w:rsidR="00B379C2" w:rsidRPr="005C5A57" w14:paraId="326F4683" w14:textId="77777777" w:rsidTr="003D19C0">
        <w:trPr>
          <w:trHeight w:val="547"/>
          <w:jc w:val="center"/>
        </w:trPr>
        <w:tc>
          <w:tcPr>
            <w:tcW w:w="461" w:type="dxa"/>
            <w:vAlign w:val="center"/>
          </w:tcPr>
          <w:p w14:paraId="6214A979" w14:textId="77777777" w:rsidR="003405C9" w:rsidRPr="005C5A57" w:rsidRDefault="003405C9" w:rsidP="003D19C0">
            <w:pPr>
              <w:rPr>
                <w:rFonts w:asciiTheme="minorHAnsi" w:hAnsiTheme="minorHAnsi" w:cs="Arial"/>
                <w:lang w:val="en-US"/>
              </w:rPr>
            </w:pPr>
            <w:r w:rsidRPr="005C5A57">
              <w:rPr>
                <w:rFonts w:asciiTheme="minorHAnsi" w:hAnsiTheme="minorHAnsi" w:cs="Arial"/>
                <w:lang w:val="en-US"/>
              </w:rPr>
              <w:t>7</w:t>
            </w:r>
          </w:p>
        </w:tc>
        <w:tc>
          <w:tcPr>
            <w:tcW w:w="4067" w:type="dxa"/>
            <w:vAlign w:val="center"/>
          </w:tcPr>
          <w:p w14:paraId="4DB66118" w14:textId="77777777" w:rsidR="003405C9" w:rsidRPr="005C5A57" w:rsidRDefault="003405C9" w:rsidP="003D19C0">
            <w:pPr>
              <w:rPr>
                <w:rFonts w:asciiTheme="minorHAnsi" w:hAnsiTheme="minorHAnsi" w:cs="Arial"/>
                <w:lang w:val="en-US"/>
              </w:rPr>
            </w:pPr>
            <w:r w:rsidRPr="005C5A57">
              <w:rPr>
                <w:rFonts w:asciiTheme="minorHAnsi" w:hAnsiTheme="minorHAnsi" w:cs="Arial"/>
                <w:lang w:val="en-US"/>
              </w:rPr>
              <w:t>Meeting with Admir Softic</w:t>
            </w:r>
          </w:p>
        </w:tc>
        <w:tc>
          <w:tcPr>
            <w:tcW w:w="3502" w:type="dxa"/>
            <w:vAlign w:val="center"/>
          </w:tcPr>
          <w:p w14:paraId="68B7C343" w14:textId="77777777" w:rsidR="003405C9" w:rsidRPr="005C5A57" w:rsidRDefault="003405C9" w:rsidP="003D19C0">
            <w:pPr>
              <w:jc w:val="center"/>
              <w:rPr>
                <w:rFonts w:asciiTheme="minorHAnsi" w:hAnsiTheme="minorHAnsi" w:cs="Arial"/>
                <w:lang w:val="en-US"/>
              </w:rPr>
            </w:pPr>
            <w:r w:rsidRPr="005C5A57">
              <w:rPr>
                <w:rFonts w:asciiTheme="minorHAnsi" w:hAnsiTheme="minorHAnsi" w:cs="Arial"/>
                <w:lang w:val="en-US"/>
              </w:rPr>
              <w:t>BiH Ministry of Foreign Trade and Economic Relations (MoFTER)</w:t>
            </w:r>
          </w:p>
        </w:tc>
        <w:tc>
          <w:tcPr>
            <w:tcW w:w="1567" w:type="dxa"/>
            <w:shd w:val="clear" w:color="auto" w:fill="CCECFF"/>
            <w:vAlign w:val="center"/>
          </w:tcPr>
          <w:p w14:paraId="6CCAD09B" w14:textId="77777777" w:rsidR="003405C9" w:rsidRPr="005C5A57" w:rsidRDefault="003405C9" w:rsidP="003D19C0">
            <w:pPr>
              <w:jc w:val="center"/>
              <w:rPr>
                <w:rFonts w:asciiTheme="minorHAnsi" w:hAnsiTheme="minorHAnsi" w:cs="Arial"/>
                <w:lang w:val="en-US"/>
              </w:rPr>
            </w:pPr>
            <w:r w:rsidRPr="005C5A57">
              <w:rPr>
                <w:rFonts w:asciiTheme="minorHAnsi" w:hAnsiTheme="minorHAnsi" w:cs="Arial"/>
                <w:lang w:val="en-US"/>
              </w:rPr>
              <w:t>Virtual via Zoom meeting</w:t>
            </w:r>
          </w:p>
        </w:tc>
      </w:tr>
      <w:tr w:rsidR="003405C9" w:rsidRPr="005C5A57" w14:paraId="768A6D7D" w14:textId="77777777" w:rsidTr="00F25947">
        <w:trPr>
          <w:trHeight w:val="547"/>
          <w:jc w:val="center"/>
        </w:trPr>
        <w:tc>
          <w:tcPr>
            <w:tcW w:w="9597" w:type="dxa"/>
            <w:gridSpan w:val="4"/>
            <w:shd w:val="clear" w:color="auto" w:fill="365F91" w:themeFill="accent1" w:themeFillShade="BF"/>
            <w:vAlign w:val="center"/>
          </w:tcPr>
          <w:p w14:paraId="2D2EC6B9" w14:textId="77777777" w:rsidR="003405C9" w:rsidRPr="005C5A57" w:rsidRDefault="003405C9" w:rsidP="003D19C0">
            <w:pPr>
              <w:rPr>
                <w:rFonts w:asciiTheme="minorHAnsi" w:hAnsiTheme="minorHAnsi" w:cs="Arial"/>
                <w:lang w:val="en-US"/>
              </w:rPr>
            </w:pPr>
            <w:r w:rsidRPr="005C5A57">
              <w:rPr>
                <w:rFonts w:asciiTheme="minorHAnsi" w:hAnsiTheme="minorHAnsi" w:cs="Arial"/>
                <w:b/>
                <w:bCs/>
                <w:i/>
                <w:iCs/>
                <w:color w:val="FFFFFF"/>
                <w:lang w:val="en-US"/>
              </w:rPr>
              <w:t>21 July 2022 (Thursday)</w:t>
            </w:r>
          </w:p>
        </w:tc>
      </w:tr>
      <w:tr w:rsidR="00B379C2" w:rsidRPr="005C5A57" w14:paraId="7BBD7A7C" w14:textId="77777777" w:rsidTr="003D19C0">
        <w:trPr>
          <w:trHeight w:val="547"/>
          <w:jc w:val="center"/>
        </w:trPr>
        <w:tc>
          <w:tcPr>
            <w:tcW w:w="461" w:type="dxa"/>
            <w:vAlign w:val="center"/>
          </w:tcPr>
          <w:p w14:paraId="37973CC9" w14:textId="77777777" w:rsidR="003405C9" w:rsidRPr="005C5A57" w:rsidRDefault="003405C9" w:rsidP="003D19C0">
            <w:pPr>
              <w:rPr>
                <w:rFonts w:asciiTheme="minorHAnsi" w:hAnsiTheme="minorHAnsi" w:cstheme="minorHAnsi"/>
                <w:lang w:val="en-US"/>
              </w:rPr>
            </w:pPr>
            <w:r w:rsidRPr="005C5A57">
              <w:rPr>
                <w:rFonts w:asciiTheme="minorHAnsi" w:hAnsiTheme="minorHAnsi" w:cstheme="minorHAnsi"/>
                <w:lang w:val="en-US"/>
              </w:rPr>
              <w:t>8</w:t>
            </w:r>
          </w:p>
        </w:tc>
        <w:tc>
          <w:tcPr>
            <w:tcW w:w="4067" w:type="dxa"/>
            <w:vAlign w:val="center"/>
          </w:tcPr>
          <w:p w14:paraId="4003C5E8" w14:textId="77777777" w:rsidR="003405C9" w:rsidRPr="005C5A57" w:rsidRDefault="003405C9" w:rsidP="003D19C0">
            <w:pPr>
              <w:rPr>
                <w:rFonts w:asciiTheme="minorHAnsi" w:hAnsiTheme="minorHAnsi" w:cstheme="minorHAnsi"/>
                <w:color w:val="000000" w:themeColor="text1"/>
                <w:lang w:val="en-US" w:eastAsia="ja-JP"/>
              </w:rPr>
            </w:pPr>
            <w:r w:rsidRPr="005C5A57">
              <w:rPr>
                <w:rFonts w:asciiTheme="minorHAnsi" w:hAnsiTheme="minorHAnsi" w:cstheme="minorHAnsi"/>
                <w:lang w:val="en-US"/>
              </w:rPr>
              <w:t>Meeting with Milanko Todorovic, Andja Galic</w:t>
            </w:r>
          </w:p>
        </w:tc>
        <w:tc>
          <w:tcPr>
            <w:tcW w:w="3502" w:type="dxa"/>
            <w:vAlign w:val="center"/>
          </w:tcPr>
          <w:p w14:paraId="6BCC3BC8" w14:textId="77777777" w:rsidR="003405C9" w:rsidRPr="005C5A57" w:rsidRDefault="003405C9" w:rsidP="003D19C0">
            <w:pPr>
              <w:rPr>
                <w:rFonts w:asciiTheme="minorHAnsi" w:hAnsiTheme="minorHAnsi" w:cstheme="minorHAnsi"/>
                <w:color w:val="000000" w:themeColor="text1"/>
                <w:lang w:val="en-US" w:eastAsia="ja-JP"/>
              </w:rPr>
            </w:pPr>
            <w:r w:rsidRPr="005C5A57">
              <w:rPr>
                <w:rFonts w:asciiTheme="minorHAnsi" w:eastAsiaTheme="minorEastAsia" w:hAnsiTheme="minorHAnsi" w:cstheme="minorHAnsi"/>
                <w:color w:val="000000" w:themeColor="text1"/>
                <w:lang w:val="en-US"/>
              </w:rPr>
              <w:t>The Primary School “Desanka Maksimovic” Ribnik, Republika Srpska</w:t>
            </w:r>
            <w:r w:rsidRPr="005C5A57">
              <w:rPr>
                <w:rFonts w:asciiTheme="minorHAnsi" w:hAnsiTheme="minorHAnsi" w:cstheme="minorHAnsi"/>
                <w:lang w:val="en-US"/>
              </w:rPr>
              <w:tab/>
              <w:t xml:space="preserve">                 </w:t>
            </w:r>
          </w:p>
        </w:tc>
        <w:tc>
          <w:tcPr>
            <w:tcW w:w="1567" w:type="dxa"/>
            <w:shd w:val="clear" w:color="auto" w:fill="CCECFF"/>
            <w:vAlign w:val="center"/>
          </w:tcPr>
          <w:p w14:paraId="151E5415" w14:textId="77777777" w:rsidR="003405C9" w:rsidRPr="005C5A57" w:rsidRDefault="003405C9" w:rsidP="003D19C0">
            <w:pPr>
              <w:jc w:val="center"/>
              <w:rPr>
                <w:rFonts w:asciiTheme="minorHAnsi" w:hAnsiTheme="minorHAnsi" w:cstheme="minorHAnsi"/>
                <w:lang w:val="en-US"/>
              </w:rPr>
            </w:pPr>
            <w:r w:rsidRPr="005C5A57">
              <w:rPr>
                <w:rFonts w:asciiTheme="minorHAnsi" w:hAnsiTheme="minorHAnsi" w:cstheme="minorHAnsi"/>
                <w:lang w:val="en-US"/>
              </w:rPr>
              <w:t>Site visit/spot checks</w:t>
            </w:r>
          </w:p>
        </w:tc>
      </w:tr>
      <w:tr w:rsidR="00B379C2" w:rsidRPr="005C5A57" w14:paraId="503562E2" w14:textId="77777777" w:rsidTr="003D19C0">
        <w:trPr>
          <w:trHeight w:val="547"/>
          <w:jc w:val="center"/>
        </w:trPr>
        <w:tc>
          <w:tcPr>
            <w:tcW w:w="461" w:type="dxa"/>
            <w:vAlign w:val="center"/>
          </w:tcPr>
          <w:p w14:paraId="6DEB3157" w14:textId="77777777" w:rsidR="003405C9" w:rsidRPr="005C5A57" w:rsidRDefault="003405C9" w:rsidP="003D19C0">
            <w:pPr>
              <w:rPr>
                <w:rFonts w:asciiTheme="minorHAnsi" w:hAnsiTheme="minorHAnsi" w:cstheme="minorHAnsi"/>
                <w:lang w:val="en-US"/>
              </w:rPr>
            </w:pPr>
            <w:r w:rsidRPr="005C5A57">
              <w:rPr>
                <w:rFonts w:asciiTheme="minorHAnsi" w:hAnsiTheme="minorHAnsi" w:cstheme="minorHAnsi"/>
                <w:lang w:val="en-US"/>
              </w:rPr>
              <w:t>9</w:t>
            </w:r>
          </w:p>
        </w:tc>
        <w:tc>
          <w:tcPr>
            <w:tcW w:w="4067" w:type="dxa"/>
            <w:vAlign w:val="center"/>
          </w:tcPr>
          <w:p w14:paraId="72D0D741" w14:textId="77777777" w:rsidR="003405C9" w:rsidRPr="005C5A57" w:rsidRDefault="003405C9" w:rsidP="003D19C0">
            <w:pPr>
              <w:rPr>
                <w:rFonts w:asciiTheme="minorHAnsi" w:hAnsiTheme="minorHAnsi" w:cstheme="minorHAnsi"/>
                <w:color w:val="000000" w:themeColor="text1"/>
                <w:lang w:val="en-US" w:eastAsia="ja-JP"/>
              </w:rPr>
            </w:pPr>
            <w:r w:rsidRPr="005C5A57">
              <w:rPr>
                <w:rFonts w:asciiTheme="minorHAnsi" w:hAnsiTheme="minorHAnsi" w:cstheme="minorHAnsi"/>
                <w:lang w:val="en-US"/>
              </w:rPr>
              <w:t>Meeting with Dijana Novkovic-Pecanac, Predrag Ledic</w:t>
            </w:r>
          </w:p>
        </w:tc>
        <w:tc>
          <w:tcPr>
            <w:tcW w:w="3502" w:type="dxa"/>
            <w:vAlign w:val="center"/>
          </w:tcPr>
          <w:p w14:paraId="50DED42B" w14:textId="77777777" w:rsidR="003405C9" w:rsidRPr="005C5A57" w:rsidRDefault="003405C9" w:rsidP="003D19C0">
            <w:pPr>
              <w:rPr>
                <w:rFonts w:asciiTheme="minorHAnsi" w:hAnsiTheme="minorHAnsi" w:cstheme="minorHAnsi"/>
                <w:color w:val="000000" w:themeColor="text1"/>
                <w:lang w:val="en-US" w:eastAsia="ja-JP"/>
              </w:rPr>
            </w:pPr>
            <w:r w:rsidRPr="005C5A57">
              <w:rPr>
                <w:rFonts w:asciiTheme="minorHAnsi" w:eastAsiaTheme="minorEastAsia" w:hAnsiTheme="minorHAnsi" w:cstheme="minorHAnsi"/>
                <w:color w:val="000000" w:themeColor="text1"/>
                <w:lang w:val="en-US"/>
              </w:rPr>
              <w:t>The Primary School “Drvar” Drvar, Federation of Bosnia and Herzegovina</w:t>
            </w:r>
          </w:p>
        </w:tc>
        <w:tc>
          <w:tcPr>
            <w:tcW w:w="1567" w:type="dxa"/>
            <w:shd w:val="clear" w:color="auto" w:fill="CCECFF"/>
            <w:vAlign w:val="center"/>
          </w:tcPr>
          <w:p w14:paraId="0F7E63B2" w14:textId="77777777" w:rsidR="003405C9" w:rsidRPr="005C5A57" w:rsidRDefault="003405C9" w:rsidP="003D19C0">
            <w:pPr>
              <w:jc w:val="center"/>
              <w:rPr>
                <w:rFonts w:asciiTheme="minorHAnsi" w:hAnsiTheme="minorHAnsi" w:cstheme="minorHAnsi"/>
                <w:lang w:val="en-US"/>
              </w:rPr>
            </w:pPr>
            <w:r w:rsidRPr="005C5A57">
              <w:rPr>
                <w:rFonts w:asciiTheme="minorHAnsi" w:hAnsiTheme="minorHAnsi" w:cstheme="minorHAnsi"/>
                <w:lang w:val="en-US"/>
              </w:rPr>
              <w:t>Site visit/spot checks</w:t>
            </w:r>
          </w:p>
        </w:tc>
      </w:tr>
      <w:tr w:rsidR="003405C9" w:rsidRPr="005C5A57" w14:paraId="52778FBA" w14:textId="77777777" w:rsidTr="00F25947">
        <w:trPr>
          <w:trHeight w:val="547"/>
          <w:jc w:val="center"/>
        </w:trPr>
        <w:tc>
          <w:tcPr>
            <w:tcW w:w="9597" w:type="dxa"/>
            <w:gridSpan w:val="4"/>
            <w:shd w:val="clear" w:color="auto" w:fill="365F91" w:themeFill="accent1" w:themeFillShade="BF"/>
            <w:vAlign w:val="center"/>
          </w:tcPr>
          <w:p w14:paraId="25F8BD01" w14:textId="77777777" w:rsidR="003405C9" w:rsidRPr="005C5A57" w:rsidRDefault="003405C9" w:rsidP="003D19C0">
            <w:pPr>
              <w:rPr>
                <w:rFonts w:asciiTheme="minorHAnsi" w:hAnsiTheme="minorHAnsi" w:cs="Arial"/>
                <w:lang w:val="en-US"/>
              </w:rPr>
            </w:pPr>
            <w:r w:rsidRPr="005C5A57">
              <w:rPr>
                <w:rFonts w:asciiTheme="minorHAnsi" w:hAnsiTheme="minorHAnsi" w:cs="Arial"/>
                <w:b/>
                <w:bCs/>
                <w:i/>
                <w:iCs/>
                <w:color w:val="FFFFFF"/>
                <w:lang w:val="en-US"/>
              </w:rPr>
              <w:t>25 August 2022 (Thursday)</w:t>
            </w:r>
          </w:p>
        </w:tc>
      </w:tr>
      <w:tr w:rsidR="00B379C2" w:rsidRPr="005C5A57" w14:paraId="095528A9" w14:textId="77777777" w:rsidTr="003D19C0">
        <w:trPr>
          <w:trHeight w:val="547"/>
          <w:jc w:val="center"/>
        </w:trPr>
        <w:tc>
          <w:tcPr>
            <w:tcW w:w="461" w:type="dxa"/>
            <w:vAlign w:val="center"/>
          </w:tcPr>
          <w:p w14:paraId="4FD1AD88" w14:textId="77777777" w:rsidR="003405C9" w:rsidRPr="005C5A57" w:rsidRDefault="003405C9" w:rsidP="003D19C0">
            <w:pPr>
              <w:rPr>
                <w:rFonts w:asciiTheme="minorHAnsi" w:hAnsiTheme="minorHAnsi" w:cstheme="minorHAnsi"/>
                <w:lang w:val="en-US"/>
              </w:rPr>
            </w:pPr>
            <w:r w:rsidRPr="005C5A57">
              <w:rPr>
                <w:rFonts w:asciiTheme="minorHAnsi" w:hAnsiTheme="minorHAnsi" w:cstheme="minorHAnsi"/>
                <w:lang w:val="en-US"/>
              </w:rPr>
              <w:t>10</w:t>
            </w:r>
          </w:p>
        </w:tc>
        <w:tc>
          <w:tcPr>
            <w:tcW w:w="4067" w:type="dxa"/>
            <w:vAlign w:val="center"/>
          </w:tcPr>
          <w:p w14:paraId="39FB27E1" w14:textId="77777777" w:rsidR="003405C9" w:rsidRPr="005C5A57" w:rsidRDefault="003405C9" w:rsidP="003D19C0">
            <w:pPr>
              <w:rPr>
                <w:rFonts w:asciiTheme="minorHAnsi" w:hAnsiTheme="minorHAnsi" w:cstheme="minorHAnsi"/>
                <w:color w:val="000000" w:themeColor="text1"/>
                <w:lang w:val="en-US" w:eastAsia="ja-JP"/>
              </w:rPr>
            </w:pPr>
            <w:r w:rsidRPr="005C5A57">
              <w:rPr>
                <w:rFonts w:asciiTheme="minorHAnsi" w:hAnsiTheme="minorHAnsi" w:cstheme="minorHAnsi"/>
                <w:lang w:val="en-US"/>
              </w:rPr>
              <w:t>Meeting with Marko Miskovic</w:t>
            </w:r>
          </w:p>
        </w:tc>
        <w:tc>
          <w:tcPr>
            <w:tcW w:w="3502" w:type="dxa"/>
            <w:vAlign w:val="center"/>
          </w:tcPr>
          <w:p w14:paraId="7335A4AC" w14:textId="77777777" w:rsidR="003405C9" w:rsidRPr="005C5A57" w:rsidRDefault="003405C9" w:rsidP="003D19C0">
            <w:pPr>
              <w:rPr>
                <w:rFonts w:asciiTheme="minorHAnsi" w:hAnsiTheme="minorHAnsi" w:cstheme="minorHAnsi"/>
                <w:color w:val="000000" w:themeColor="text1"/>
                <w:lang w:val="en-US" w:eastAsia="ja-JP"/>
              </w:rPr>
            </w:pPr>
            <w:r w:rsidRPr="005C5A57">
              <w:rPr>
                <w:rFonts w:asciiTheme="minorHAnsi" w:eastAsiaTheme="minorEastAsia" w:hAnsiTheme="minorHAnsi" w:cstheme="minorHAnsi"/>
                <w:color w:val="000000" w:themeColor="text1"/>
                <w:lang w:val="en-US"/>
              </w:rPr>
              <w:t>Bioenergi Company Ltd Vitez</w:t>
            </w:r>
            <w:r w:rsidRPr="005C5A57">
              <w:rPr>
                <w:rFonts w:asciiTheme="minorHAnsi" w:hAnsiTheme="minorHAnsi" w:cstheme="minorHAnsi"/>
                <w:lang w:val="en-US"/>
              </w:rPr>
              <w:t xml:space="preserve">                 </w:t>
            </w:r>
          </w:p>
        </w:tc>
        <w:tc>
          <w:tcPr>
            <w:tcW w:w="1567" w:type="dxa"/>
            <w:shd w:val="clear" w:color="auto" w:fill="CCECFF"/>
            <w:vAlign w:val="center"/>
          </w:tcPr>
          <w:p w14:paraId="6BFB54B1" w14:textId="77777777" w:rsidR="003405C9" w:rsidRPr="005C5A57" w:rsidRDefault="003405C9" w:rsidP="003D19C0">
            <w:pPr>
              <w:jc w:val="center"/>
              <w:rPr>
                <w:rFonts w:asciiTheme="minorHAnsi" w:hAnsiTheme="minorHAnsi" w:cstheme="minorHAnsi"/>
                <w:lang w:val="en-US"/>
              </w:rPr>
            </w:pPr>
            <w:r w:rsidRPr="005C5A57">
              <w:rPr>
                <w:rFonts w:asciiTheme="minorHAnsi" w:hAnsiTheme="minorHAnsi" w:cstheme="minorHAnsi"/>
                <w:lang w:val="en-US"/>
              </w:rPr>
              <w:t>On-line</w:t>
            </w:r>
          </w:p>
        </w:tc>
      </w:tr>
      <w:tr w:rsidR="00B379C2" w:rsidRPr="005C5A57" w14:paraId="641EDFDC" w14:textId="77777777" w:rsidTr="003D19C0">
        <w:trPr>
          <w:trHeight w:val="547"/>
          <w:jc w:val="center"/>
        </w:trPr>
        <w:tc>
          <w:tcPr>
            <w:tcW w:w="461" w:type="dxa"/>
            <w:vAlign w:val="center"/>
          </w:tcPr>
          <w:p w14:paraId="537479C1" w14:textId="77777777" w:rsidR="003405C9" w:rsidRPr="005C5A57" w:rsidRDefault="003405C9" w:rsidP="003D19C0">
            <w:pPr>
              <w:rPr>
                <w:rFonts w:asciiTheme="minorHAnsi" w:hAnsiTheme="minorHAnsi" w:cstheme="minorHAnsi"/>
                <w:lang w:val="en-US"/>
              </w:rPr>
            </w:pPr>
            <w:r w:rsidRPr="005C5A57">
              <w:rPr>
                <w:rFonts w:asciiTheme="minorHAnsi" w:hAnsiTheme="minorHAnsi" w:cstheme="minorHAnsi"/>
                <w:lang w:val="en-US"/>
              </w:rPr>
              <w:t>11</w:t>
            </w:r>
          </w:p>
        </w:tc>
        <w:tc>
          <w:tcPr>
            <w:tcW w:w="4067" w:type="dxa"/>
            <w:vAlign w:val="center"/>
          </w:tcPr>
          <w:p w14:paraId="366FBA94" w14:textId="77777777" w:rsidR="003405C9" w:rsidRPr="005C5A57" w:rsidRDefault="003405C9" w:rsidP="003D19C0">
            <w:pPr>
              <w:rPr>
                <w:rFonts w:asciiTheme="minorHAnsi" w:hAnsiTheme="minorHAnsi" w:cstheme="minorHAnsi"/>
                <w:lang w:val="en-US"/>
              </w:rPr>
            </w:pPr>
            <w:r w:rsidRPr="005C5A57">
              <w:rPr>
                <w:rFonts w:asciiTheme="minorHAnsi" w:hAnsiTheme="minorHAnsi" w:cstheme="minorHAnsi"/>
                <w:lang w:val="en-US"/>
              </w:rPr>
              <w:t>Meeting with Petar Gvero</w:t>
            </w:r>
          </w:p>
        </w:tc>
        <w:tc>
          <w:tcPr>
            <w:tcW w:w="3502" w:type="dxa"/>
            <w:vAlign w:val="center"/>
          </w:tcPr>
          <w:p w14:paraId="775594F5" w14:textId="77777777" w:rsidR="003405C9" w:rsidRPr="005C5A57" w:rsidRDefault="003405C9" w:rsidP="003D19C0">
            <w:pPr>
              <w:rPr>
                <w:rFonts w:asciiTheme="minorHAnsi" w:eastAsiaTheme="minorEastAsia" w:hAnsiTheme="minorHAnsi" w:cstheme="minorHAnsi"/>
                <w:color w:val="000000" w:themeColor="text1"/>
                <w:lang w:val="en-US"/>
              </w:rPr>
            </w:pPr>
            <w:r w:rsidRPr="005C5A57">
              <w:rPr>
                <w:rFonts w:asciiTheme="minorHAnsi" w:eastAsiaTheme="minorEastAsia" w:hAnsiTheme="minorHAnsi" w:cstheme="minorHAnsi"/>
                <w:color w:val="000000" w:themeColor="text1"/>
                <w:lang w:val="en-US"/>
              </w:rPr>
              <w:t xml:space="preserve">Mechanical Faculty Banja Luka, Department for Thermotechnic </w:t>
            </w:r>
          </w:p>
        </w:tc>
        <w:tc>
          <w:tcPr>
            <w:tcW w:w="1567" w:type="dxa"/>
            <w:shd w:val="clear" w:color="auto" w:fill="CCECFF"/>
            <w:vAlign w:val="center"/>
          </w:tcPr>
          <w:p w14:paraId="29406900" w14:textId="77777777" w:rsidR="003405C9" w:rsidRPr="005C5A57" w:rsidRDefault="003405C9" w:rsidP="003D19C0">
            <w:pPr>
              <w:jc w:val="center"/>
              <w:rPr>
                <w:rFonts w:asciiTheme="minorHAnsi" w:hAnsiTheme="minorHAnsi" w:cstheme="minorHAnsi"/>
                <w:lang w:val="en-US"/>
              </w:rPr>
            </w:pPr>
            <w:r w:rsidRPr="005C5A57">
              <w:rPr>
                <w:rFonts w:asciiTheme="minorHAnsi" w:hAnsiTheme="minorHAnsi" w:cstheme="minorHAnsi"/>
                <w:lang w:val="en-US"/>
              </w:rPr>
              <w:t>On-line</w:t>
            </w:r>
          </w:p>
        </w:tc>
      </w:tr>
      <w:tr w:rsidR="003405C9" w:rsidRPr="005C5A57" w14:paraId="6BEFEA5C" w14:textId="77777777" w:rsidTr="00F25947">
        <w:trPr>
          <w:trHeight w:val="547"/>
          <w:jc w:val="center"/>
        </w:trPr>
        <w:tc>
          <w:tcPr>
            <w:tcW w:w="9597" w:type="dxa"/>
            <w:gridSpan w:val="4"/>
            <w:shd w:val="clear" w:color="auto" w:fill="365F91" w:themeFill="accent1" w:themeFillShade="BF"/>
            <w:vAlign w:val="center"/>
          </w:tcPr>
          <w:p w14:paraId="1D1FE70F" w14:textId="77777777" w:rsidR="003405C9" w:rsidRPr="005C5A57" w:rsidRDefault="003405C9" w:rsidP="003D19C0">
            <w:pPr>
              <w:rPr>
                <w:rFonts w:asciiTheme="minorHAnsi" w:hAnsiTheme="minorHAnsi" w:cs="Arial"/>
                <w:lang w:val="en-US"/>
              </w:rPr>
            </w:pPr>
            <w:r w:rsidRPr="005C5A57">
              <w:rPr>
                <w:rFonts w:asciiTheme="minorHAnsi" w:hAnsiTheme="minorHAnsi" w:cs="Arial"/>
                <w:b/>
                <w:bCs/>
                <w:i/>
                <w:iCs/>
                <w:color w:val="FFFFFF"/>
                <w:lang w:val="en-US"/>
              </w:rPr>
              <w:t xml:space="preserve">26 August 2022 (Friday) </w:t>
            </w:r>
          </w:p>
        </w:tc>
      </w:tr>
      <w:tr w:rsidR="00B379C2" w:rsidRPr="005C5A57" w14:paraId="11C2A435" w14:textId="77777777" w:rsidTr="003D19C0">
        <w:trPr>
          <w:trHeight w:val="547"/>
          <w:jc w:val="center"/>
        </w:trPr>
        <w:tc>
          <w:tcPr>
            <w:tcW w:w="461" w:type="dxa"/>
            <w:vAlign w:val="center"/>
          </w:tcPr>
          <w:p w14:paraId="6DFEC94D" w14:textId="77777777" w:rsidR="003405C9" w:rsidRPr="005C5A57" w:rsidRDefault="003405C9" w:rsidP="003D19C0">
            <w:pPr>
              <w:rPr>
                <w:rFonts w:asciiTheme="minorHAnsi" w:hAnsiTheme="minorHAnsi" w:cstheme="minorHAnsi"/>
                <w:lang w:val="en-US"/>
              </w:rPr>
            </w:pPr>
            <w:r w:rsidRPr="005C5A57">
              <w:rPr>
                <w:rFonts w:asciiTheme="minorHAnsi" w:hAnsiTheme="minorHAnsi" w:cstheme="minorHAnsi"/>
                <w:lang w:val="en-US"/>
              </w:rPr>
              <w:t>12</w:t>
            </w:r>
          </w:p>
        </w:tc>
        <w:tc>
          <w:tcPr>
            <w:tcW w:w="4067" w:type="dxa"/>
            <w:vAlign w:val="center"/>
          </w:tcPr>
          <w:p w14:paraId="627D6ECE" w14:textId="77777777" w:rsidR="003405C9" w:rsidRPr="005C5A57" w:rsidRDefault="003405C9" w:rsidP="003D19C0">
            <w:pPr>
              <w:rPr>
                <w:rFonts w:asciiTheme="minorHAnsi" w:hAnsiTheme="minorHAnsi" w:cstheme="minorHAnsi"/>
                <w:lang w:val="en-US"/>
              </w:rPr>
            </w:pPr>
            <w:r w:rsidRPr="005C5A57">
              <w:rPr>
                <w:rFonts w:asciiTheme="minorHAnsi" w:hAnsiTheme="minorHAnsi" w:cstheme="minorHAnsi"/>
                <w:lang w:val="en-US"/>
              </w:rPr>
              <w:t>Meeting with Suzana Malesic</w:t>
            </w:r>
          </w:p>
        </w:tc>
        <w:tc>
          <w:tcPr>
            <w:tcW w:w="3502" w:type="dxa"/>
            <w:vAlign w:val="center"/>
          </w:tcPr>
          <w:p w14:paraId="0110BAF8" w14:textId="77777777" w:rsidR="003405C9" w:rsidRPr="005C5A57" w:rsidRDefault="003405C9" w:rsidP="003D19C0">
            <w:pPr>
              <w:rPr>
                <w:rFonts w:asciiTheme="minorHAnsi" w:eastAsiaTheme="minorEastAsia" w:hAnsiTheme="minorHAnsi" w:cstheme="minorHAnsi"/>
                <w:color w:val="000000" w:themeColor="text1"/>
                <w:lang w:val="en-US"/>
              </w:rPr>
            </w:pPr>
            <w:r w:rsidRPr="005C5A57">
              <w:rPr>
                <w:rFonts w:asciiTheme="minorHAnsi" w:eastAsiaTheme="minorEastAsia" w:hAnsiTheme="minorHAnsi" w:cstheme="minorHAnsi"/>
                <w:color w:val="000000" w:themeColor="text1"/>
                <w:lang w:val="en-US"/>
              </w:rPr>
              <w:t>Center for the Promotion of European Values “EUROPLUS” Doboj (CSO)</w:t>
            </w:r>
          </w:p>
        </w:tc>
        <w:tc>
          <w:tcPr>
            <w:tcW w:w="1567" w:type="dxa"/>
            <w:shd w:val="clear" w:color="auto" w:fill="CCECFF"/>
            <w:vAlign w:val="center"/>
          </w:tcPr>
          <w:p w14:paraId="79E15F4F" w14:textId="77777777" w:rsidR="003405C9" w:rsidRPr="005C5A57" w:rsidRDefault="003405C9" w:rsidP="003D19C0">
            <w:pPr>
              <w:jc w:val="center"/>
              <w:rPr>
                <w:rFonts w:asciiTheme="minorHAnsi" w:hAnsiTheme="minorHAnsi" w:cstheme="minorHAnsi"/>
                <w:lang w:val="en-US"/>
              </w:rPr>
            </w:pPr>
            <w:r w:rsidRPr="005C5A57">
              <w:rPr>
                <w:rFonts w:asciiTheme="minorHAnsi" w:hAnsiTheme="minorHAnsi" w:cstheme="minorHAnsi"/>
                <w:lang w:val="en-US"/>
              </w:rPr>
              <w:t>On-line</w:t>
            </w:r>
          </w:p>
        </w:tc>
      </w:tr>
    </w:tbl>
    <w:p w14:paraId="5A220968" w14:textId="77777777" w:rsidR="003405C9" w:rsidRPr="005C5A57" w:rsidRDefault="003405C9" w:rsidP="003405C9">
      <w:pPr>
        <w:ind w:left="720"/>
        <w:jc w:val="both"/>
        <w:rPr>
          <w:rFonts w:asciiTheme="minorHAnsi" w:hAnsiTheme="minorHAnsi" w:cs="Arial"/>
          <w:lang w:val="en-US"/>
        </w:rPr>
      </w:pPr>
      <w:r w:rsidRPr="005C5A57">
        <w:rPr>
          <w:rFonts w:asciiTheme="minorHAnsi" w:hAnsiTheme="minorHAnsi" w:cs="Arial"/>
          <w:lang w:val="en-US"/>
        </w:rPr>
        <w:t>Total number of meetings conducted: 12</w:t>
      </w:r>
    </w:p>
    <w:p w14:paraId="5DE6F68B" w14:textId="40D1805E" w:rsidR="003078D7" w:rsidRPr="005C5A57" w:rsidRDefault="003078D7" w:rsidP="003E0AA1">
      <w:pPr>
        <w:pStyle w:val="Heading1"/>
        <w:numPr>
          <w:ilvl w:val="0"/>
          <w:numId w:val="0"/>
        </w:numPr>
        <w:jc w:val="center"/>
      </w:pPr>
      <w:r w:rsidRPr="005C5A57">
        <w:rPr>
          <w:rFonts w:ascii="Arial" w:hAnsi="Arial"/>
        </w:rPr>
        <w:br w:type="page"/>
      </w:r>
      <w:bookmarkStart w:id="271" w:name="_Toc112591295"/>
      <w:r w:rsidRPr="005C5A57">
        <w:lastRenderedPageBreak/>
        <w:t>Appendix C</w:t>
      </w:r>
      <w:r w:rsidR="00D35C11" w:rsidRPr="005C5A57">
        <w:t xml:space="preserve"> - </w:t>
      </w:r>
      <w:r w:rsidRPr="005C5A57">
        <w:t xml:space="preserve">List of Persons </w:t>
      </w:r>
      <w:r w:rsidR="00A45D57" w:rsidRPr="005C5A57">
        <w:t>contacted</w:t>
      </w:r>
      <w:bookmarkEnd w:id="271"/>
    </w:p>
    <w:p w14:paraId="6CAE2999" w14:textId="5CAFC765" w:rsidR="00C62788" w:rsidRPr="005C5A57" w:rsidRDefault="00C62788" w:rsidP="00C62788">
      <w:pPr>
        <w:pStyle w:val="BodyText"/>
        <w:ind w:left="0"/>
        <w:rPr>
          <w:rFonts w:asciiTheme="minorHAnsi" w:hAnsiTheme="minorHAnsi" w:cs="Arial"/>
          <w:sz w:val="22"/>
          <w:szCs w:val="22"/>
        </w:rPr>
      </w:pPr>
      <w:r w:rsidRPr="005C5A57">
        <w:rPr>
          <w:rFonts w:asciiTheme="minorHAnsi" w:hAnsiTheme="minorHAnsi" w:cs="Arial"/>
          <w:sz w:val="22"/>
          <w:szCs w:val="22"/>
        </w:rPr>
        <w:t xml:space="preserve">This is a listing of stakeholders contacted in Bosnia and Herzegovina (unless otherwise noted) during the Interim Evaluation Period only. Stakeholders were chosen on the basis of their knowledge of the Project. The Evaluation Team regrets any omissions to this list.  </w:t>
      </w:r>
    </w:p>
    <w:p w14:paraId="707ECE96" w14:textId="77777777" w:rsidR="00C62788" w:rsidRPr="005C5A57" w:rsidRDefault="00C62788" w:rsidP="00C62788">
      <w:pPr>
        <w:pStyle w:val="BodyText"/>
        <w:ind w:left="0"/>
        <w:rPr>
          <w:rFonts w:asciiTheme="minorHAnsi" w:hAnsiTheme="minorHAnsi" w:cs="Arial"/>
          <w:sz w:val="22"/>
          <w:szCs w:val="22"/>
        </w:rPr>
      </w:pPr>
    </w:p>
    <w:tbl>
      <w:tblPr>
        <w:tblStyle w:val="TableGrid"/>
        <w:tblW w:w="0" w:type="auto"/>
        <w:tblLook w:val="04A0" w:firstRow="1" w:lastRow="0" w:firstColumn="1" w:lastColumn="0" w:noHBand="0" w:noVBand="1"/>
      </w:tblPr>
      <w:tblGrid>
        <w:gridCol w:w="2263"/>
        <w:gridCol w:w="3402"/>
        <w:gridCol w:w="3685"/>
      </w:tblGrid>
      <w:tr w:rsidR="00061B7A" w:rsidRPr="005C5A57" w14:paraId="630D1EB6" w14:textId="77777777" w:rsidTr="00C3669A">
        <w:tc>
          <w:tcPr>
            <w:tcW w:w="2263" w:type="dxa"/>
            <w:shd w:val="clear" w:color="auto" w:fill="0070C0"/>
          </w:tcPr>
          <w:p w14:paraId="4BC84202" w14:textId="77777777" w:rsidR="00C62788" w:rsidRPr="005C5A57" w:rsidRDefault="00C62788" w:rsidP="003D19C0">
            <w:pPr>
              <w:pStyle w:val="BodyText"/>
              <w:ind w:left="0"/>
              <w:jc w:val="center"/>
              <w:rPr>
                <w:rFonts w:asciiTheme="minorHAnsi" w:hAnsiTheme="minorHAnsi" w:cstheme="minorHAnsi"/>
                <w:b/>
                <w:bCs/>
                <w:color w:val="FFFFFF" w:themeColor="background1"/>
                <w:sz w:val="28"/>
                <w:szCs w:val="28"/>
              </w:rPr>
            </w:pPr>
            <w:r w:rsidRPr="005C5A57">
              <w:rPr>
                <w:rFonts w:asciiTheme="minorHAnsi" w:hAnsiTheme="minorHAnsi" w:cstheme="minorHAnsi"/>
                <w:b/>
                <w:bCs/>
                <w:color w:val="FFFFFF" w:themeColor="background1"/>
                <w:sz w:val="28"/>
                <w:szCs w:val="28"/>
              </w:rPr>
              <w:t>Name</w:t>
            </w:r>
          </w:p>
        </w:tc>
        <w:tc>
          <w:tcPr>
            <w:tcW w:w="3402" w:type="dxa"/>
            <w:shd w:val="clear" w:color="auto" w:fill="0070C0"/>
          </w:tcPr>
          <w:p w14:paraId="5C9927C2" w14:textId="77777777" w:rsidR="00C62788" w:rsidRPr="005C5A57" w:rsidRDefault="00C62788" w:rsidP="003D19C0">
            <w:pPr>
              <w:pStyle w:val="BodyText"/>
              <w:ind w:left="0"/>
              <w:jc w:val="center"/>
              <w:rPr>
                <w:rFonts w:asciiTheme="minorHAnsi" w:hAnsiTheme="minorHAnsi" w:cstheme="minorHAnsi"/>
                <w:b/>
                <w:bCs/>
                <w:color w:val="FFFFFF" w:themeColor="background1"/>
                <w:sz w:val="28"/>
                <w:szCs w:val="28"/>
              </w:rPr>
            </w:pPr>
            <w:r w:rsidRPr="005C5A57">
              <w:rPr>
                <w:rFonts w:asciiTheme="minorHAnsi" w:hAnsiTheme="minorHAnsi" w:cstheme="minorHAnsi"/>
                <w:b/>
                <w:bCs/>
                <w:color w:val="FFFFFF" w:themeColor="background1"/>
                <w:sz w:val="28"/>
                <w:szCs w:val="28"/>
              </w:rPr>
              <w:t>Designation</w:t>
            </w:r>
          </w:p>
        </w:tc>
        <w:tc>
          <w:tcPr>
            <w:tcW w:w="3685" w:type="dxa"/>
            <w:shd w:val="clear" w:color="auto" w:fill="0070C0"/>
          </w:tcPr>
          <w:p w14:paraId="7A971FEE" w14:textId="77777777" w:rsidR="00C62788" w:rsidRPr="005C5A57" w:rsidRDefault="00C62788" w:rsidP="003D19C0">
            <w:pPr>
              <w:pStyle w:val="BodyText"/>
              <w:ind w:left="0"/>
              <w:jc w:val="center"/>
              <w:rPr>
                <w:rFonts w:asciiTheme="minorHAnsi" w:hAnsiTheme="minorHAnsi" w:cstheme="minorHAnsi"/>
                <w:b/>
                <w:bCs/>
                <w:color w:val="FFFFFF" w:themeColor="background1"/>
                <w:sz w:val="28"/>
                <w:szCs w:val="28"/>
              </w:rPr>
            </w:pPr>
            <w:r w:rsidRPr="005C5A57">
              <w:rPr>
                <w:rFonts w:asciiTheme="minorHAnsi" w:hAnsiTheme="minorHAnsi" w:cstheme="minorHAnsi"/>
                <w:b/>
                <w:bCs/>
                <w:color w:val="FFFFFF" w:themeColor="background1"/>
                <w:sz w:val="28"/>
                <w:szCs w:val="28"/>
              </w:rPr>
              <w:t>Agency/Organization</w:t>
            </w:r>
          </w:p>
        </w:tc>
      </w:tr>
      <w:tr w:rsidR="00061B7A" w:rsidRPr="005C5A57" w14:paraId="43A66570" w14:textId="77777777" w:rsidTr="00C3669A">
        <w:tc>
          <w:tcPr>
            <w:tcW w:w="2263" w:type="dxa"/>
            <w:vAlign w:val="center"/>
          </w:tcPr>
          <w:p w14:paraId="26BD39F9"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Raduska Cupac</w:t>
            </w:r>
          </w:p>
        </w:tc>
        <w:tc>
          <w:tcPr>
            <w:tcW w:w="3402" w:type="dxa"/>
          </w:tcPr>
          <w:p w14:paraId="4465DF5F"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Energy and Environment Sector Leader (GCF Project oversight)</w:t>
            </w:r>
          </w:p>
        </w:tc>
        <w:tc>
          <w:tcPr>
            <w:tcW w:w="3685" w:type="dxa"/>
          </w:tcPr>
          <w:p w14:paraId="13371828" w14:textId="77777777" w:rsidR="00C62788" w:rsidRPr="005C5A57" w:rsidRDefault="00C62788" w:rsidP="003D19C0">
            <w:pPr>
              <w:pStyle w:val="BodyText"/>
              <w:ind w:left="0"/>
              <w:jc w:val="center"/>
              <w:rPr>
                <w:rFonts w:asciiTheme="minorHAnsi" w:hAnsiTheme="minorHAnsi" w:cstheme="minorHAnsi"/>
                <w:color w:val="FFFFFF" w:themeColor="background1"/>
                <w:sz w:val="22"/>
                <w:szCs w:val="22"/>
              </w:rPr>
            </w:pPr>
            <w:r w:rsidRPr="005C5A57">
              <w:rPr>
                <w:rFonts w:asciiTheme="minorHAnsi" w:hAnsiTheme="minorHAnsi" w:cstheme="minorHAnsi"/>
                <w:sz w:val="22"/>
                <w:szCs w:val="22"/>
              </w:rPr>
              <w:t>UNDP</w:t>
            </w:r>
          </w:p>
        </w:tc>
      </w:tr>
      <w:tr w:rsidR="00061B7A" w:rsidRPr="005C5A57" w14:paraId="2CC456D3" w14:textId="77777777" w:rsidTr="00C3669A">
        <w:tc>
          <w:tcPr>
            <w:tcW w:w="2263" w:type="dxa"/>
          </w:tcPr>
          <w:p w14:paraId="618E4849"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Sinisa Rodic</w:t>
            </w:r>
          </w:p>
        </w:tc>
        <w:tc>
          <w:tcPr>
            <w:tcW w:w="3402" w:type="dxa"/>
          </w:tcPr>
          <w:p w14:paraId="2A78071E"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CCM Programme Manager</w:t>
            </w:r>
          </w:p>
        </w:tc>
        <w:tc>
          <w:tcPr>
            <w:tcW w:w="3685" w:type="dxa"/>
          </w:tcPr>
          <w:p w14:paraId="59B5C145"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UNDP</w:t>
            </w:r>
          </w:p>
        </w:tc>
      </w:tr>
      <w:tr w:rsidR="00061B7A" w:rsidRPr="005C5A57" w14:paraId="2DB47505" w14:textId="77777777" w:rsidTr="00C3669A">
        <w:tc>
          <w:tcPr>
            <w:tcW w:w="2263" w:type="dxa"/>
          </w:tcPr>
          <w:p w14:paraId="03439F91"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Sinisa Ubiparovic</w:t>
            </w:r>
          </w:p>
        </w:tc>
        <w:tc>
          <w:tcPr>
            <w:tcW w:w="3402" w:type="dxa"/>
          </w:tcPr>
          <w:p w14:paraId="544D3905"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GCF Project Manager</w:t>
            </w:r>
          </w:p>
        </w:tc>
        <w:tc>
          <w:tcPr>
            <w:tcW w:w="3685" w:type="dxa"/>
          </w:tcPr>
          <w:p w14:paraId="31914944"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UNDP</w:t>
            </w:r>
          </w:p>
        </w:tc>
      </w:tr>
      <w:tr w:rsidR="00061B7A" w:rsidRPr="005C5A57" w14:paraId="2AF77B6D" w14:textId="77777777" w:rsidTr="00C3669A">
        <w:tc>
          <w:tcPr>
            <w:tcW w:w="2263" w:type="dxa"/>
          </w:tcPr>
          <w:p w14:paraId="7EFA06F2"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Zijad Karadza</w:t>
            </w:r>
          </w:p>
        </w:tc>
        <w:tc>
          <w:tcPr>
            <w:tcW w:w="3402" w:type="dxa"/>
          </w:tcPr>
          <w:p w14:paraId="58E972B7"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CCM Project Associate</w:t>
            </w:r>
          </w:p>
        </w:tc>
        <w:tc>
          <w:tcPr>
            <w:tcW w:w="3685" w:type="dxa"/>
          </w:tcPr>
          <w:p w14:paraId="0EE2B99D"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 xml:space="preserve">UNDP </w:t>
            </w:r>
          </w:p>
        </w:tc>
      </w:tr>
      <w:tr w:rsidR="00061B7A" w:rsidRPr="005C5A57" w14:paraId="59F9D164" w14:textId="77777777" w:rsidTr="00C3669A">
        <w:tc>
          <w:tcPr>
            <w:tcW w:w="2263" w:type="dxa"/>
          </w:tcPr>
          <w:p w14:paraId="7346D1B2"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Dejan Danilovic</w:t>
            </w:r>
          </w:p>
        </w:tc>
        <w:tc>
          <w:tcPr>
            <w:tcW w:w="3402" w:type="dxa"/>
          </w:tcPr>
          <w:p w14:paraId="7EE79657"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Project Officer</w:t>
            </w:r>
          </w:p>
        </w:tc>
        <w:tc>
          <w:tcPr>
            <w:tcW w:w="3685" w:type="dxa"/>
          </w:tcPr>
          <w:p w14:paraId="157F9167"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UNDP</w:t>
            </w:r>
          </w:p>
        </w:tc>
      </w:tr>
      <w:tr w:rsidR="00061B7A" w:rsidRPr="005C5A57" w14:paraId="039CFF0A" w14:textId="77777777" w:rsidTr="00C3669A">
        <w:tc>
          <w:tcPr>
            <w:tcW w:w="2263" w:type="dxa"/>
          </w:tcPr>
          <w:p w14:paraId="5FE2D346"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Admir Softic</w:t>
            </w:r>
          </w:p>
        </w:tc>
        <w:tc>
          <w:tcPr>
            <w:tcW w:w="3402" w:type="dxa"/>
          </w:tcPr>
          <w:p w14:paraId="1BD01E7E"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color w:val="000000"/>
                <w:sz w:val="22"/>
                <w:szCs w:val="22"/>
                <w:lang w:eastAsia="en-GB"/>
              </w:rPr>
              <w:t>Assistant Minister</w:t>
            </w:r>
          </w:p>
        </w:tc>
        <w:tc>
          <w:tcPr>
            <w:tcW w:w="3685" w:type="dxa"/>
          </w:tcPr>
          <w:p w14:paraId="1A2E7721"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The BiH Ministry of Foreign Trade and Economic Relations (MoFTER)</w:t>
            </w:r>
          </w:p>
        </w:tc>
      </w:tr>
      <w:tr w:rsidR="00061B7A" w:rsidRPr="005C5A57" w14:paraId="346EAF67" w14:textId="77777777" w:rsidTr="00C3669A">
        <w:tc>
          <w:tcPr>
            <w:tcW w:w="2263" w:type="dxa"/>
          </w:tcPr>
          <w:p w14:paraId="38F0D223"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Milos Jokic</w:t>
            </w:r>
          </w:p>
        </w:tc>
        <w:tc>
          <w:tcPr>
            <w:tcW w:w="3402" w:type="dxa"/>
          </w:tcPr>
          <w:p w14:paraId="09BA68B4"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The Ministry Advisor</w:t>
            </w:r>
          </w:p>
        </w:tc>
        <w:tc>
          <w:tcPr>
            <w:tcW w:w="3685" w:type="dxa"/>
          </w:tcPr>
          <w:p w14:paraId="4F4F68A7"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Project Responsible Parties: The Ministry of Spatial Planning, Construction and Ecology (MSPCE)</w:t>
            </w:r>
          </w:p>
        </w:tc>
      </w:tr>
      <w:tr w:rsidR="00061B7A" w:rsidRPr="005C5A57" w14:paraId="578594C7" w14:textId="77777777" w:rsidTr="00C3669A">
        <w:tc>
          <w:tcPr>
            <w:tcW w:w="2263" w:type="dxa"/>
          </w:tcPr>
          <w:p w14:paraId="154BC901"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Josip Nikolic</w:t>
            </w:r>
          </w:p>
        </w:tc>
        <w:tc>
          <w:tcPr>
            <w:tcW w:w="3402" w:type="dxa"/>
          </w:tcPr>
          <w:p w14:paraId="176AE2E3"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color w:val="000000"/>
                <w:sz w:val="22"/>
                <w:szCs w:val="22"/>
                <w:lang w:eastAsia="en-GB"/>
              </w:rPr>
              <w:t>Secretary of The Ministry</w:t>
            </w:r>
          </w:p>
        </w:tc>
        <w:tc>
          <w:tcPr>
            <w:tcW w:w="3685" w:type="dxa"/>
          </w:tcPr>
          <w:p w14:paraId="7A8EE8CA"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The Ministry of Physical Planning of the FBiH (MPP FBiH)</w:t>
            </w:r>
          </w:p>
        </w:tc>
      </w:tr>
      <w:tr w:rsidR="00061B7A" w:rsidRPr="005C5A57" w14:paraId="5DB153C9" w14:textId="77777777" w:rsidTr="00C3669A">
        <w:tc>
          <w:tcPr>
            <w:tcW w:w="2263" w:type="dxa"/>
          </w:tcPr>
          <w:p w14:paraId="3AA978D3"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Jasmina Kafedzic</w:t>
            </w:r>
          </w:p>
        </w:tc>
        <w:tc>
          <w:tcPr>
            <w:tcW w:w="3402" w:type="dxa"/>
          </w:tcPr>
          <w:p w14:paraId="128D0B06"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Head of the Department of Energy Efficiency and PIU</w:t>
            </w:r>
          </w:p>
        </w:tc>
        <w:tc>
          <w:tcPr>
            <w:tcW w:w="3685" w:type="dxa"/>
          </w:tcPr>
          <w:p w14:paraId="47ECACE3"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The FBiH Environmental Protection Fund (EF FBiH)</w:t>
            </w:r>
          </w:p>
        </w:tc>
      </w:tr>
      <w:tr w:rsidR="00061B7A" w:rsidRPr="005C5A57" w14:paraId="7990F903" w14:textId="77777777" w:rsidTr="00C3669A">
        <w:tc>
          <w:tcPr>
            <w:tcW w:w="2263" w:type="dxa"/>
          </w:tcPr>
          <w:p w14:paraId="76E81F42"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Elma Kapetanovic</w:t>
            </w:r>
          </w:p>
        </w:tc>
        <w:tc>
          <w:tcPr>
            <w:tcW w:w="3402" w:type="dxa"/>
          </w:tcPr>
          <w:p w14:paraId="42040DA1"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Professional advisor</w:t>
            </w:r>
          </w:p>
        </w:tc>
        <w:tc>
          <w:tcPr>
            <w:tcW w:w="3685" w:type="dxa"/>
          </w:tcPr>
          <w:p w14:paraId="308BADA2"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The FBiH Environmental Protection Fund (EF FBiH)</w:t>
            </w:r>
          </w:p>
        </w:tc>
      </w:tr>
      <w:tr w:rsidR="00061B7A" w:rsidRPr="005C5A57" w14:paraId="0D6536C6" w14:textId="77777777" w:rsidTr="00C3669A">
        <w:tc>
          <w:tcPr>
            <w:tcW w:w="2263" w:type="dxa"/>
          </w:tcPr>
          <w:p w14:paraId="49ADEE23"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Samra Prasovic</w:t>
            </w:r>
          </w:p>
        </w:tc>
        <w:tc>
          <w:tcPr>
            <w:tcW w:w="3402" w:type="dxa"/>
          </w:tcPr>
          <w:p w14:paraId="30958CE8"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Professional advisor</w:t>
            </w:r>
          </w:p>
        </w:tc>
        <w:tc>
          <w:tcPr>
            <w:tcW w:w="3685" w:type="dxa"/>
          </w:tcPr>
          <w:p w14:paraId="744B721A"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The FBiH Environmental Protection Fund (EF FBiH)</w:t>
            </w:r>
          </w:p>
        </w:tc>
      </w:tr>
      <w:tr w:rsidR="00061B7A" w:rsidRPr="005C5A57" w14:paraId="1590E0A9" w14:textId="77777777" w:rsidTr="00C3669A">
        <w:tc>
          <w:tcPr>
            <w:tcW w:w="2263" w:type="dxa"/>
          </w:tcPr>
          <w:p w14:paraId="7EF30FFC"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Ada Eminagic-Krko</w:t>
            </w:r>
          </w:p>
        </w:tc>
        <w:tc>
          <w:tcPr>
            <w:tcW w:w="3402" w:type="dxa"/>
          </w:tcPr>
          <w:p w14:paraId="4DB93061"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Higher professional associate</w:t>
            </w:r>
          </w:p>
        </w:tc>
        <w:tc>
          <w:tcPr>
            <w:tcW w:w="3685" w:type="dxa"/>
          </w:tcPr>
          <w:p w14:paraId="5481E090"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The FBiH Environmental Protection Fund (EF FBiH)</w:t>
            </w:r>
          </w:p>
        </w:tc>
      </w:tr>
      <w:tr w:rsidR="00061B7A" w:rsidRPr="005C5A57" w14:paraId="640E19AD" w14:textId="77777777" w:rsidTr="00C3669A">
        <w:tc>
          <w:tcPr>
            <w:tcW w:w="2263" w:type="dxa"/>
          </w:tcPr>
          <w:p w14:paraId="72077FE5"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Srdjan Todorovic</w:t>
            </w:r>
          </w:p>
        </w:tc>
        <w:tc>
          <w:tcPr>
            <w:tcW w:w="3402" w:type="dxa"/>
          </w:tcPr>
          <w:p w14:paraId="24C25F7E"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The Director</w:t>
            </w:r>
          </w:p>
        </w:tc>
        <w:tc>
          <w:tcPr>
            <w:tcW w:w="3685" w:type="dxa"/>
          </w:tcPr>
          <w:p w14:paraId="4FD61C72"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The RS Fund for Environmental Protection and Energy Efficiency (FEPEE RS)</w:t>
            </w:r>
          </w:p>
        </w:tc>
      </w:tr>
      <w:tr w:rsidR="00061B7A" w:rsidRPr="005C5A57" w14:paraId="123E0B05" w14:textId="77777777" w:rsidTr="00C3669A">
        <w:tc>
          <w:tcPr>
            <w:tcW w:w="2263" w:type="dxa"/>
          </w:tcPr>
          <w:p w14:paraId="0BFC0101"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Milanko Todorovic</w:t>
            </w:r>
          </w:p>
        </w:tc>
        <w:tc>
          <w:tcPr>
            <w:tcW w:w="3402" w:type="dxa"/>
          </w:tcPr>
          <w:p w14:paraId="5DBF4034"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The Secretary</w:t>
            </w:r>
          </w:p>
        </w:tc>
        <w:tc>
          <w:tcPr>
            <w:tcW w:w="3685" w:type="dxa"/>
          </w:tcPr>
          <w:p w14:paraId="0D0EF79D"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eastAsiaTheme="minorEastAsia" w:hAnsiTheme="minorHAnsi" w:cstheme="minorHAnsi"/>
                <w:color w:val="000000" w:themeColor="text1"/>
                <w:sz w:val="22"/>
                <w:szCs w:val="22"/>
              </w:rPr>
              <w:t>The Primary School “Desanka Maksimovic” Ribnik, Republika Srpska</w:t>
            </w:r>
          </w:p>
        </w:tc>
      </w:tr>
      <w:tr w:rsidR="00061B7A" w:rsidRPr="005C5A57" w14:paraId="1AE2E68D" w14:textId="77777777" w:rsidTr="00C3669A">
        <w:tc>
          <w:tcPr>
            <w:tcW w:w="2263" w:type="dxa"/>
          </w:tcPr>
          <w:p w14:paraId="71396F24"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Andja Galic</w:t>
            </w:r>
          </w:p>
        </w:tc>
        <w:tc>
          <w:tcPr>
            <w:tcW w:w="3402" w:type="dxa"/>
          </w:tcPr>
          <w:p w14:paraId="4369BE5A"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The Accountant</w:t>
            </w:r>
          </w:p>
        </w:tc>
        <w:tc>
          <w:tcPr>
            <w:tcW w:w="3685" w:type="dxa"/>
          </w:tcPr>
          <w:p w14:paraId="4AB8495A"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eastAsiaTheme="minorEastAsia" w:hAnsiTheme="minorHAnsi" w:cstheme="minorHAnsi"/>
                <w:color w:val="000000" w:themeColor="text1"/>
                <w:sz w:val="22"/>
                <w:szCs w:val="22"/>
              </w:rPr>
              <w:t>The Primary School “Desanka Maksimovic” Ribnik, Republika Srpska</w:t>
            </w:r>
          </w:p>
        </w:tc>
      </w:tr>
      <w:tr w:rsidR="00061B7A" w:rsidRPr="005C5A57" w14:paraId="35D953CA" w14:textId="77777777" w:rsidTr="00C3669A">
        <w:tc>
          <w:tcPr>
            <w:tcW w:w="2263" w:type="dxa"/>
          </w:tcPr>
          <w:p w14:paraId="0DB3756F" w14:textId="77777777" w:rsidR="00C62788" w:rsidRPr="005C5A57" w:rsidRDefault="00C62788" w:rsidP="003D19C0">
            <w:pPr>
              <w:jc w:val="center"/>
              <w:rPr>
                <w:rFonts w:asciiTheme="minorHAnsi" w:hAnsiTheme="minorHAnsi" w:cstheme="minorHAnsi"/>
                <w:lang w:val="en-US"/>
              </w:rPr>
            </w:pPr>
            <w:r w:rsidRPr="005C5A57">
              <w:rPr>
                <w:rFonts w:asciiTheme="minorHAnsi" w:hAnsiTheme="minorHAnsi" w:cstheme="minorHAnsi"/>
                <w:lang w:val="en-US"/>
              </w:rPr>
              <w:t>Dijana Novkovic-Pecanac</w:t>
            </w:r>
          </w:p>
        </w:tc>
        <w:tc>
          <w:tcPr>
            <w:tcW w:w="3402" w:type="dxa"/>
          </w:tcPr>
          <w:p w14:paraId="38ACDE5E"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The Director</w:t>
            </w:r>
          </w:p>
        </w:tc>
        <w:tc>
          <w:tcPr>
            <w:tcW w:w="3685" w:type="dxa"/>
          </w:tcPr>
          <w:p w14:paraId="5ADB9B15"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eastAsiaTheme="minorEastAsia" w:hAnsiTheme="minorHAnsi" w:cstheme="minorHAnsi"/>
                <w:color w:val="000000" w:themeColor="text1"/>
                <w:sz w:val="22"/>
                <w:szCs w:val="22"/>
              </w:rPr>
              <w:t>The Primary School “Drvar” Drvar, Federation of Bosnia and Herzegovina</w:t>
            </w:r>
          </w:p>
        </w:tc>
      </w:tr>
      <w:tr w:rsidR="00061B7A" w:rsidRPr="005C5A57" w14:paraId="2F164875" w14:textId="77777777" w:rsidTr="00C3669A">
        <w:tc>
          <w:tcPr>
            <w:tcW w:w="2263" w:type="dxa"/>
          </w:tcPr>
          <w:p w14:paraId="6D703A15" w14:textId="77777777" w:rsidR="00C62788" w:rsidRPr="005C5A57" w:rsidRDefault="00C62788" w:rsidP="003D19C0">
            <w:pPr>
              <w:jc w:val="center"/>
              <w:rPr>
                <w:rFonts w:asciiTheme="minorHAnsi" w:hAnsiTheme="minorHAnsi" w:cstheme="minorHAnsi"/>
                <w:lang w:val="en-US"/>
              </w:rPr>
            </w:pPr>
            <w:r w:rsidRPr="005C5A57">
              <w:rPr>
                <w:rFonts w:asciiTheme="minorHAnsi" w:hAnsiTheme="minorHAnsi" w:cstheme="minorHAnsi"/>
                <w:lang w:val="en-US"/>
              </w:rPr>
              <w:t>Predrag Ledic</w:t>
            </w:r>
          </w:p>
          <w:p w14:paraId="05711F55" w14:textId="77777777" w:rsidR="00C62788" w:rsidRPr="005C5A57" w:rsidRDefault="00C62788" w:rsidP="003D19C0">
            <w:pPr>
              <w:pStyle w:val="BodyText"/>
              <w:ind w:left="0"/>
              <w:jc w:val="center"/>
              <w:rPr>
                <w:rFonts w:asciiTheme="minorHAnsi" w:hAnsiTheme="minorHAnsi" w:cstheme="minorHAnsi"/>
                <w:sz w:val="22"/>
                <w:szCs w:val="22"/>
              </w:rPr>
            </w:pPr>
          </w:p>
        </w:tc>
        <w:tc>
          <w:tcPr>
            <w:tcW w:w="3402" w:type="dxa"/>
          </w:tcPr>
          <w:p w14:paraId="5FCBC257"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The school’s maintenance</w:t>
            </w:r>
          </w:p>
        </w:tc>
        <w:tc>
          <w:tcPr>
            <w:tcW w:w="3685" w:type="dxa"/>
          </w:tcPr>
          <w:p w14:paraId="26EB61DE"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eastAsiaTheme="minorEastAsia" w:hAnsiTheme="minorHAnsi" w:cstheme="minorHAnsi"/>
                <w:color w:val="000000" w:themeColor="text1"/>
                <w:sz w:val="22"/>
                <w:szCs w:val="22"/>
              </w:rPr>
              <w:t>The Primary School “Drvar” Drvar, Federation of Bosnia and Herzegovina</w:t>
            </w:r>
          </w:p>
        </w:tc>
      </w:tr>
      <w:tr w:rsidR="00061B7A" w:rsidRPr="005C5A57" w14:paraId="62EE9B06" w14:textId="77777777" w:rsidTr="00C3669A">
        <w:tc>
          <w:tcPr>
            <w:tcW w:w="2263" w:type="dxa"/>
          </w:tcPr>
          <w:p w14:paraId="04E67CEF" w14:textId="77777777" w:rsidR="00C62788" w:rsidRPr="005C5A57" w:rsidRDefault="00C62788" w:rsidP="003D19C0">
            <w:pPr>
              <w:jc w:val="center"/>
              <w:rPr>
                <w:rFonts w:asciiTheme="minorHAnsi" w:hAnsiTheme="minorHAnsi" w:cstheme="minorHAnsi"/>
                <w:lang w:val="en-US"/>
              </w:rPr>
            </w:pPr>
            <w:r w:rsidRPr="005C5A57">
              <w:rPr>
                <w:rFonts w:asciiTheme="minorHAnsi" w:hAnsiTheme="minorHAnsi" w:cstheme="minorHAnsi"/>
                <w:lang w:val="en-US"/>
              </w:rPr>
              <w:t>Marko Miskovic</w:t>
            </w:r>
          </w:p>
        </w:tc>
        <w:tc>
          <w:tcPr>
            <w:tcW w:w="3402" w:type="dxa"/>
          </w:tcPr>
          <w:p w14:paraId="19539ACB"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The Manager</w:t>
            </w:r>
          </w:p>
        </w:tc>
        <w:tc>
          <w:tcPr>
            <w:tcW w:w="3685" w:type="dxa"/>
          </w:tcPr>
          <w:p w14:paraId="3766198A" w14:textId="77777777" w:rsidR="00C62788" w:rsidRPr="005C5A57" w:rsidRDefault="00C62788" w:rsidP="003D19C0">
            <w:pPr>
              <w:pStyle w:val="BodyText"/>
              <w:ind w:left="0"/>
              <w:jc w:val="center"/>
              <w:rPr>
                <w:rFonts w:asciiTheme="minorHAnsi" w:eastAsiaTheme="minorEastAsia" w:hAnsiTheme="minorHAnsi" w:cstheme="minorHAnsi"/>
                <w:color w:val="000000" w:themeColor="text1"/>
                <w:sz w:val="22"/>
                <w:szCs w:val="22"/>
              </w:rPr>
            </w:pPr>
            <w:r w:rsidRPr="005C5A57">
              <w:rPr>
                <w:rFonts w:asciiTheme="minorHAnsi" w:eastAsiaTheme="minorEastAsia" w:hAnsiTheme="minorHAnsi" w:cstheme="minorHAnsi"/>
                <w:color w:val="000000" w:themeColor="text1"/>
                <w:sz w:val="22"/>
                <w:szCs w:val="22"/>
              </w:rPr>
              <w:t>Bioenergi Company Ltd Vitez</w:t>
            </w:r>
          </w:p>
        </w:tc>
      </w:tr>
      <w:tr w:rsidR="00061B7A" w:rsidRPr="005C5A57" w14:paraId="2D97A556" w14:textId="77777777" w:rsidTr="00C3669A">
        <w:trPr>
          <w:trHeight w:val="96"/>
        </w:trPr>
        <w:tc>
          <w:tcPr>
            <w:tcW w:w="2263" w:type="dxa"/>
          </w:tcPr>
          <w:p w14:paraId="76BE117D" w14:textId="77777777" w:rsidR="00C62788" w:rsidRPr="005C5A57" w:rsidRDefault="00C62788" w:rsidP="003D19C0">
            <w:pPr>
              <w:jc w:val="center"/>
              <w:rPr>
                <w:rFonts w:asciiTheme="minorHAnsi" w:hAnsiTheme="minorHAnsi" w:cstheme="minorHAnsi"/>
                <w:lang w:val="en-US"/>
              </w:rPr>
            </w:pPr>
            <w:r w:rsidRPr="005C5A57">
              <w:rPr>
                <w:rFonts w:asciiTheme="minorHAnsi" w:hAnsiTheme="minorHAnsi" w:cstheme="minorHAnsi"/>
                <w:lang w:val="en-US"/>
              </w:rPr>
              <w:t>Petar Gvero</w:t>
            </w:r>
          </w:p>
        </w:tc>
        <w:tc>
          <w:tcPr>
            <w:tcW w:w="3402" w:type="dxa"/>
          </w:tcPr>
          <w:p w14:paraId="74B1E038"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University  Professor</w:t>
            </w:r>
          </w:p>
        </w:tc>
        <w:tc>
          <w:tcPr>
            <w:tcW w:w="3685" w:type="dxa"/>
          </w:tcPr>
          <w:p w14:paraId="66F3AF44" w14:textId="77777777" w:rsidR="00C62788" w:rsidRPr="005C5A57" w:rsidRDefault="00C62788" w:rsidP="003D19C0">
            <w:pPr>
              <w:pStyle w:val="BodyText"/>
              <w:ind w:left="0"/>
              <w:jc w:val="center"/>
              <w:rPr>
                <w:rFonts w:asciiTheme="minorHAnsi" w:eastAsiaTheme="minorEastAsia" w:hAnsiTheme="minorHAnsi" w:cstheme="minorHAnsi"/>
                <w:color w:val="000000" w:themeColor="text1"/>
                <w:sz w:val="22"/>
                <w:szCs w:val="22"/>
              </w:rPr>
            </w:pPr>
            <w:r w:rsidRPr="005C5A57">
              <w:rPr>
                <w:rFonts w:asciiTheme="minorHAnsi" w:eastAsiaTheme="minorEastAsia" w:hAnsiTheme="minorHAnsi" w:cstheme="minorHAnsi"/>
                <w:color w:val="000000" w:themeColor="text1"/>
                <w:sz w:val="22"/>
                <w:szCs w:val="22"/>
              </w:rPr>
              <w:t>Mechanical Faculty Banja Luka</w:t>
            </w:r>
          </w:p>
        </w:tc>
      </w:tr>
      <w:tr w:rsidR="00061B7A" w:rsidRPr="005C5A57" w14:paraId="09B6588F" w14:textId="77777777" w:rsidTr="00C3669A">
        <w:tc>
          <w:tcPr>
            <w:tcW w:w="2263" w:type="dxa"/>
          </w:tcPr>
          <w:p w14:paraId="2DAEA1B8" w14:textId="77777777" w:rsidR="00C62788" w:rsidRPr="005C5A57" w:rsidRDefault="00C62788" w:rsidP="003D19C0">
            <w:pPr>
              <w:jc w:val="center"/>
              <w:rPr>
                <w:rFonts w:asciiTheme="minorHAnsi" w:hAnsiTheme="minorHAnsi" w:cstheme="minorHAnsi"/>
                <w:lang w:val="en-US"/>
              </w:rPr>
            </w:pPr>
            <w:r w:rsidRPr="005C5A57">
              <w:rPr>
                <w:rFonts w:asciiTheme="minorHAnsi" w:hAnsiTheme="minorHAnsi" w:cstheme="minorHAnsi"/>
                <w:lang w:val="en-US"/>
              </w:rPr>
              <w:t>Suzana Malesic</w:t>
            </w:r>
          </w:p>
        </w:tc>
        <w:tc>
          <w:tcPr>
            <w:tcW w:w="3402" w:type="dxa"/>
          </w:tcPr>
          <w:p w14:paraId="1F7EE2A4" w14:textId="77777777" w:rsidR="00C62788" w:rsidRPr="005C5A57" w:rsidRDefault="00C62788" w:rsidP="003D19C0">
            <w:pPr>
              <w:pStyle w:val="BodyText"/>
              <w:ind w:left="0"/>
              <w:jc w:val="center"/>
              <w:rPr>
                <w:rFonts w:asciiTheme="minorHAnsi" w:hAnsiTheme="minorHAnsi" w:cstheme="minorHAnsi"/>
                <w:sz w:val="22"/>
                <w:szCs w:val="22"/>
              </w:rPr>
            </w:pPr>
            <w:r w:rsidRPr="005C5A57">
              <w:rPr>
                <w:rFonts w:asciiTheme="minorHAnsi" w:hAnsiTheme="minorHAnsi" w:cstheme="minorHAnsi"/>
                <w:sz w:val="22"/>
                <w:szCs w:val="22"/>
              </w:rPr>
              <w:t>The Secretary</w:t>
            </w:r>
          </w:p>
        </w:tc>
        <w:tc>
          <w:tcPr>
            <w:tcW w:w="3685" w:type="dxa"/>
          </w:tcPr>
          <w:p w14:paraId="61C97C67" w14:textId="77777777" w:rsidR="00C62788" w:rsidRPr="005C5A57" w:rsidRDefault="00C62788" w:rsidP="003D19C0">
            <w:pPr>
              <w:pStyle w:val="BodyText"/>
              <w:ind w:left="0"/>
              <w:jc w:val="center"/>
              <w:rPr>
                <w:rFonts w:asciiTheme="minorHAnsi" w:eastAsiaTheme="minorEastAsia" w:hAnsiTheme="minorHAnsi" w:cstheme="minorHAnsi"/>
                <w:color w:val="000000" w:themeColor="text1"/>
                <w:sz w:val="22"/>
                <w:szCs w:val="22"/>
              </w:rPr>
            </w:pPr>
            <w:r w:rsidRPr="005C5A57">
              <w:rPr>
                <w:rFonts w:asciiTheme="minorHAnsi" w:eastAsiaTheme="minorEastAsia" w:hAnsiTheme="minorHAnsi" w:cstheme="minorHAnsi"/>
                <w:color w:val="000000" w:themeColor="text1"/>
                <w:sz w:val="22"/>
                <w:szCs w:val="22"/>
              </w:rPr>
              <w:t>Center for the Promotion of European Values “EUROPLUS” Doboj (CSO)</w:t>
            </w:r>
          </w:p>
        </w:tc>
      </w:tr>
    </w:tbl>
    <w:p w14:paraId="6D82879A" w14:textId="2CF63BDF" w:rsidR="003078D7" w:rsidRPr="005C5A57" w:rsidRDefault="003078D7" w:rsidP="003E0AA1">
      <w:pPr>
        <w:pStyle w:val="Heading1"/>
        <w:numPr>
          <w:ilvl w:val="0"/>
          <w:numId w:val="0"/>
        </w:numPr>
        <w:jc w:val="center"/>
      </w:pPr>
      <w:r w:rsidRPr="005C5A57">
        <w:rPr>
          <w:sz w:val="22"/>
          <w:szCs w:val="22"/>
        </w:rPr>
        <w:br w:type="page"/>
      </w:r>
      <w:bookmarkStart w:id="272" w:name="_Toc112591296"/>
      <w:bookmarkStart w:id="273" w:name="_Hlk110874934"/>
      <w:r w:rsidRPr="005C5A57">
        <w:lastRenderedPageBreak/>
        <w:t>Appendix D</w:t>
      </w:r>
      <w:r w:rsidR="00D35C11" w:rsidRPr="005C5A57">
        <w:t xml:space="preserve"> - </w:t>
      </w:r>
      <w:r w:rsidRPr="005C5A57">
        <w:t>List of documents reviewed</w:t>
      </w:r>
      <w:bookmarkEnd w:id="272"/>
    </w:p>
    <w:bookmarkEnd w:id="273"/>
    <w:p w14:paraId="036CB55C" w14:textId="77777777" w:rsidR="00B63AB0" w:rsidRPr="005C5A57" w:rsidRDefault="00B63AB0">
      <w:pPr>
        <w:pStyle w:val="ListParagraph"/>
        <w:widowControl w:val="0"/>
        <w:numPr>
          <w:ilvl w:val="0"/>
          <w:numId w:val="21"/>
        </w:numPr>
        <w:tabs>
          <w:tab w:val="left" w:pos="461"/>
        </w:tabs>
        <w:autoSpaceDE w:val="0"/>
        <w:autoSpaceDN w:val="0"/>
        <w:contextualSpacing w:val="0"/>
        <w:jc w:val="both"/>
        <w:rPr>
          <w:rFonts w:asciiTheme="minorHAnsi" w:hAnsiTheme="minorHAnsi"/>
          <w:sz w:val="22"/>
          <w:szCs w:val="22"/>
          <w:lang w:val="en-US"/>
        </w:rPr>
      </w:pPr>
      <w:r w:rsidRPr="005C5A57">
        <w:rPr>
          <w:rFonts w:asciiTheme="minorHAnsi" w:hAnsiTheme="minorHAnsi"/>
          <w:sz w:val="22"/>
          <w:szCs w:val="22"/>
          <w:lang w:val="en-US"/>
        </w:rPr>
        <w:t>UNDP Project</w:t>
      </w:r>
      <w:r w:rsidRPr="005C5A57">
        <w:rPr>
          <w:rFonts w:asciiTheme="minorHAnsi" w:hAnsiTheme="minorHAnsi"/>
          <w:spacing w:val="-14"/>
          <w:sz w:val="22"/>
          <w:szCs w:val="22"/>
          <w:lang w:val="en-US"/>
        </w:rPr>
        <w:t xml:space="preserve"> </w:t>
      </w:r>
      <w:r w:rsidRPr="005C5A57">
        <w:rPr>
          <w:rFonts w:asciiTheme="minorHAnsi" w:hAnsiTheme="minorHAnsi"/>
          <w:sz w:val="22"/>
          <w:szCs w:val="22"/>
          <w:lang w:val="en-US"/>
        </w:rPr>
        <w:t>Document (LCPB ProDoc);</w:t>
      </w:r>
    </w:p>
    <w:p w14:paraId="7C764E74" w14:textId="77777777" w:rsidR="00B63AB0" w:rsidRPr="005C5A57" w:rsidRDefault="00B63AB0" w:rsidP="00B63AB0">
      <w:pPr>
        <w:pStyle w:val="ListParagraph"/>
        <w:widowControl w:val="0"/>
        <w:tabs>
          <w:tab w:val="left" w:pos="461"/>
        </w:tabs>
        <w:autoSpaceDE w:val="0"/>
        <w:autoSpaceDN w:val="0"/>
        <w:ind w:left="360"/>
        <w:contextualSpacing w:val="0"/>
        <w:jc w:val="both"/>
        <w:rPr>
          <w:rFonts w:asciiTheme="minorHAnsi" w:hAnsiTheme="minorHAnsi"/>
          <w:sz w:val="22"/>
          <w:szCs w:val="22"/>
          <w:lang w:val="en-US"/>
        </w:rPr>
      </w:pPr>
    </w:p>
    <w:p w14:paraId="61ACB5A5" w14:textId="77777777" w:rsidR="00B63AB0" w:rsidRPr="005C5A57" w:rsidRDefault="00B63AB0">
      <w:pPr>
        <w:pStyle w:val="ListParagraph"/>
        <w:widowControl w:val="0"/>
        <w:numPr>
          <w:ilvl w:val="0"/>
          <w:numId w:val="21"/>
        </w:numPr>
        <w:tabs>
          <w:tab w:val="left" w:pos="461"/>
        </w:tabs>
        <w:autoSpaceDE w:val="0"/>
        <w:autoSpaceDN w:val="0"/>
        <w:contextualSpacing w:val="0"/>
        <w:jc w:val="both"/>
        <w:rPr>
          <w:rFonts w:asciiTheme="minorHAnsi" w:hAnsiTheme="minorHAnsi"/>
          <w:sz w:val="22"/>
          <w:szCs w:val="22"/>
          <w:lang w:val="en-US"/>
        </w:rPr>
      </w:pPr>
      <w:r w:rsidRPr="005C5A57">
        <w:rPr>
          <w:rFonts w:asciiTheme="minorHAnsi" w:hAnsiTheme="minorHAnsi"/>
          <w:sz w:val="22"/>
          <w:szCs w:val="22"/>
          <w:lang w:val="en-US"/>
        </w:rPr>
        <w:t>GCF Funding Proposal for LCPB;</w:t>
      </w:r>
    </w:p>
    <w:p w14:paraId="39C15E5F" w14:textId="77777777" w:rsidR="00B63AB0" w:rsidRPr="005C5A57" w:rsidRDefault="00B63AB0" w:rsidP="00B63AB0">
      <w:pPr>
        <w:widowControl w:val="0"/>
        <w:tabs>
          <w:tab w:val="left" w:pos="461"/>
        </w:tabs>
        <w:autoSpaceDE w:val="0"/>
        <w:autoSpaceDN w:val="0"/>
        <w:jc w:val="both"/>
        <w:rPr>
          <w:rFonts w:asciiTheme="minorHAnsi" w:hAnsiTheme="minorHAnsi"/>
          <w:lang w:val="en-US"/>
        </w:rPr>
      </w:pPr>
    </w:p>
    <w:p w14:paraId="4A4E3DC6" w14:textId="77777777" w:rsidR="00B63AB0" w:rsidRPr="005C5A57" w:rsidRDefault="00B63AB0">
      <w:pPr>
        <w:pStyle w:val="ListParagraph"/>
        <w:widowControl w:val="0"/>
        <w:numPr>
          <w:ilvl w:val="0"/>
          <w:numId w:val="21"/>
        </w:numPr>
        <w:tabs>
          <w:tab w:val="left" w:pos="461"/>
        </w:tabs>
        <w:autoSpaceDE w:val="0"/>
        <w:autoSpaceDN w:val="0"/>
        <w:contextualSpacing w:val="0"/>
        <w:jc w:val="both"/>
        <w:rPr>
          <w:rFonts w:asciiTheme="minorHAnsi" w:hAnsiTheme="minorHAnsi"/>
          <w:sz w:val="22"/>
          <w:szCs w:val="22"/>
          <w:lang w:val="en-US"/>
        </w:rPr>
      </w:pPr>
      <w:r w:rsidRPr="005C5A57">
        <w:rPr>
          <w:rFonts w:asciiTheme="minorHAnsi" w:hAnsiTheme="minorHAnsi"/>
          <w:sz w:val="22"/>
          <w:szCs w:val="22"/>
          <w:lang w:val="en-US"/>
        </w:rPr>
        <w:t>UNDP Bosnia and Herzegovina Country Program Document;</w:t>
      </w:r>
    </w:p>
    <w:p w14:paraId="36A4B7E9" w14:textId="77777777" w:rsidR="00B63AB0" w:rsidRPr="005C5A57" w:rsidRDefault="00B63AB0" w:rsidP="00B63AB0">
      <w:pPr>
        <w:widowControl w:val="0"/>
        <w:tabs>
          <w:tab w:val="left" w:pos="461"/>
        </w:tabs>
        <w:autoSpaceDE w:val="0"/>
        <w:autoSpaceDN w:val="0"/>
        <w:jc w:val="both"/>
        <w:rPr>
          <w:rFonts w:asciiTheme="minorHAnsi" w:hAnsiTheme="minorHAnsi"/>
          <w:lang w:val="en-US"/>
        </w:rPr>
      </w:pPr>
    </w:p>
    <w:p w14:paraId="68303D75" w14:textId="77777777" w:rsidR="00B63AB0" w:rsidRPr="005C5A57" w:rsidRDefault="00B63AB0">
      <w:pPr>
        <w:pStyle w:val="ListParagraph"/>
        <w:widowControl w:val="0"/>
        <w:numPr>
          <w:ilvl w:val="0"/>
          <w:numId w:val="21"/>
        </w:numPr>
        <w:tabs>
          <w:tab w:val="left" w:pos="461"/>
        </w:tabs>
        <w:autoSpaceDE w:val="0"/>
        <w:autoSpaceDN w:val="0"/>
        <w:contextualSpacing w:val="0"/>
        <w:jc w:val="both"/>
        <w:rPr>
          <w:rFonts w:asciiTheme="minorHAnsi" w:hAnsiTheme="minorHAnsi"/>
          <w:sz w:val="22"/>
          <w:szCs w:val="22"/>
          <w:lang w:val="en-US"/>
        </w:rPr>
      </w:pPr>
      <w:r w:rsidRPr="005C5A57">
        <w:rPr>
          <w:rFonts w:asciiTheme="minorHAnsi" w:hAnsiTheme="minorHAnsi"/>
          <w:sz w:val="22"/>
          <w:szCs w:val="22"/>
          <w:lang w:val="en-US"/>
        </w:rPr>
        <w:t>Funded Activity Agreement between UNDP and GCF for LCPB, May 28, 2018;</w:t>
      </w:r>
    </w:p>
    <w:p w14:paraId="1DB2AD37" w14:textId="77777777" w:rsidR="00B63AB0" w:rsidRPr="005C5A57" w:rsidRDefault="00B63AB0" w:rsidP="00B63AB0">
      <w:pPr>
        <w:widowControl w:val="0"/>
        <w:tabs>
          <w:tab w:val="left" w:pos="461"/>
        </w:tabs>
        <w:autoSpaceDE w:val="0"/>
        <w:autoSpaceDN w:val="0"/>
        <w:jc w:val="both"/>
        <w:rPr>
          <w:rFonts w:asciiTheme="minorHAnsi" w:hAnsiTheme="minorHAnsi"/>
          <w:lang w:val="en-US"/>
        </w:rPr>
      </w:pPr>
    </w:p>
    <w:p w14:paraId="6AABC62F" w14:textId="77777777" w:rsidR="00B63AB0" w:rsidRPr="007363B0" w:rsidRDefault="00B63AB0" w:rsidP="007363B0">
      <w:pPr>
        <w:pStyle w:val="ListParagraph"/>
        <w:widowControl w:val="0"/>
        <w:numPr>
          <w:ilvl w:val="0"/>
          <w:numId w:val="21"/>
        </w:numPr>
        <w:tabs>
          <w:tab w:val="left" w:pos="461"/>
        </w:tabs>
        <w:autoSpaceDE w:val="0"/>
        <w:autoSpaceDN w:val="0"/>
        <w:contextualSpacing w:val="0"/>
        <w:jc w:val="both"/>
        <w:rPr>
          <w:rFonts w:asciiTheme="minorHAnsi" w:hAnsiTheme="minorHAnsi"/>
          <w:sz w:val="22"/>
          <w:szCs w:val="22"/>
          <w:lang w:val="en-US"/>
        </w:rPr>
      </w:pPr>
      <w:r w:rsidRPr="007363B0">
        <w:rPr>
          <w:rFonts w:asciiTheme="minorHAnsi" w:hAnsiTheme="minorHAnsi"/>
          <w:sz w:val="22"/>
          <w:szCs w:val="22"/>
          <w:lang w:val="en-US"/>
        </w:rPr>
        <w:t>Annex XII: Gender Assessment and Action Plan for LCPB;</w:t>
      </w:r>
    </w:p>
    <w:p w14:paraId="5ADEE38C" w14:textId="77777777" w:rsidR="00B63AB0" w:rsidRPr="007363B0" w:rsidRDefault="00B63AB0" w:rsidP="007363B0">
      <w:pPr>
        <w:widowControl w:val="0"/>
        <w:tabs>
          <w:tab w:val="left" w:pos="461"/>
        </w:tabs>
        <w:autoSpaceDE w:val="0"/>
        <w:autoSpaceDN w:val="0"/>
        <w:jc w:val="both"/>
        <w:rPr>
          <w:rFonts w:asciiTheme="minorHAnsi" w:hAnsiTheme="minorHAnsi"/>
          <w:lang w:val="en-US"/>
        </w:rPr>
      </w:pPr>
    </w:p>
    <w:p w14:paraId="33CC4FF8" w14:textId="77777777" w:rsidR="00B63AB0" w:rsidRPr="007363B0" w:rsidRDefault="00B63AB0" w:rsidP="007363B0">
      <w:pPr>
        <w:pStyle w:val="ListParagraph"/>
        <w:widowControl w:val="0"/>
        <w:numPr>
          <w:ilvl w:val="0"/>
          <w:numId w:val="21"/>
        </w:numPr>
        <w:tabs>
          <w:tab w:val="left" w:pos="461"/>
        </w:tabs>
        <w:autoSpaceDE w:val="0"/>
        <w:autoSpaceDN w:val="0"/>
        <w:contextualSpacing w:val="0"/>
        <w:jc w:val="both"/>
        <w:rPr>
          <w:rFonts w:asciiTheme="minorHAnsi" w:hAnsiTheme="minorHAnsi" w:cstheme="minorHAnsi"/>
          <w:sz w:val="22"/>
          <w:szCs w:val="22"/>
          <w:lang w:val="en-US"/>
        </w:rPr>
      </w:pPr>
      <w:r w:rsidRPr="007363B0">
        <w:rPr>
          <w:rFonts w:asciiTheme="minorHAnsi" w:hAnsiTheme="minorHAnsi" w:cstheme="minorHAnsi"/>
          <w:sz w:val="22"/>
          <w:szCs w:val="22"/>
          <w:lang w:val="en-US"/>
        </w:rPr>
        <w:t>UNDP Evaluation Guidance During COVID 2019;</w:t>
      </w:r>
    </w:p>
    <w:p w14:paraId="4024BC54" w14:textId="77777777" w:rsidR="00B63AB0" w:rsidRPr="007363B0" w:rsidRDefault="00B63AB0" w:rsidP="007363B0">
      <w:pPr>
        <w:widowControl w:val="0"/>
        <w:tabs>
          <w:tab w:val="left" w:pos="461"/>
        </w:tabs>
        <w:autoSpaceDE w:val="0"/>
        <w:autoSpaceDN w:val="0"/>
        <w:jc w:val="both"/>
        <w:rPr>
          <w:rFonts w:asciiTheme="minorHAnsi" w:hAnsiTheme="minorHAnsi" w:cstheme="minorHAnsi"/>
          <w:lang w:val="en-US"/>
        </w:rPr>
      </w:pPr>
    </w:p>
    <w:p w14:paraId="5C59B72F" w14:textId="3629E51C" w:rsidR="00B63AB0" w:rsidRPr="007363B0" w:rsidRDefault="00B63AB0" w:rsidP="007363B0">
      <w:pPr>
        <w:pStyle w:val="ListParagraph"/>
        <w:widowControl w:val="0"/>
        <w:numPr>
          <w:ilvl w:val="0"/>
          <w:numId w:val="21"/>
        </w:numPr>
        <w:tabs>
          <w:tab w:val="left" w:pos="461"/>
        </w:tabs>
        <w:autoSpaceDE w:val="0"/>
        <w:autoSpaceDN w:val="0"/>
        <w:contextualSpacing w:val="0"/>
        <w:jc w:val="both"/>
        <w:rPr>
          <w:rFonts w:asciiTheme="minorHAnsi" w:hAnsiTheme="minorHAnsi" w:cstheme="minorHAnsi"/>
          <w:sz w:val="22"/>
          <w:szCs w:val="22"/>
          <w:lang w:val="en-US"/>
        </w:rPr>
      </w:pPr>
      <w:r w:rsidRPr="007363B0">
        <w:rPr>
          <w:rFonts w:asciiTheme="minorHAnsi" w:hAnsiTheme="minorHAnsi" w:cstheme="minorHAnsi"/>
          <w:sz w:val="22"/>
          <w:szCs w:val="22"/>
          <w:lang w:val="en-US"/>
        </w:rPr>
        <w:t>Implementation Plans for LCPB Project;</w:t>
      </w:r>
    </w:p>
    <w:p w14:paraId="1C21A5B4" w14:textId="77777777" w:rsidR="007363B0" w:rsidRPr="007363B0" w:rsidRDefault="007363B0" w:rsidP="007363B0">
      <w:pPr>
        <w:pStyle w:val="ListParagraph"/>
        <w:rPr>
          <w:rFonts w:asciiTheme="minorHAnsi" w:hAnsiTheme="minorHAnsi" w:cstheme="minorHAnsi"/>
          <w:sz w:val="22"/>
          <w:szCs w:val="22"/>
          <w:lang w:val="en-US"/>
        </w:rPr>
      </w:pPr>
    </w:p>
    <w:p w14:paraId="78D569A7" w14:textId="4CA1B59E" w:rsidR="00B63AB0" w:rsidRPr="007363B0" w:rsidRDefault="00B63AB0" w:rsidP="007363B0">
      <w:pPr>
        <w:pStyle w:val="ListParagraph"/>
        <w:widowControl w:val="0"/>
        <w:numPr>
          <w:ilvl w:val="0"/>
          <w:numId w:val="21"/>
        </w:numPr>
        <w:tabs>
          <w:tab w:val="left" w:pos="461"/>
        </w:tabs>
        <w:autoSpaceDE w:val="0"/>
        <w:autoSpaceDN w:val="0"/>
        <w:contextualSpacing w:val="0"/>
        <w:jc w:val="both"/>
        <w:rPr>
          <w:rFonts w:asciiTheme="minorHAnsi" w:hAnsiTheme="minorHAnsi" w:cstheme="minorHAnsi"/>
          <w:sz w:val="22"/>
          <w:szCs w:val="22"/>
          <w:lang w:val="en-US"/>
        </w:rPr>
      </w:pPr>
      <w:r w:rsidRPr="007363B0">
        <w:rPr>
          <w:rFonts w:asciiTheme="minorHAnsi" w:eastAsia="Garamond" w:hAnsiTheme="minorHAnsi" w:cstheme="minorHAnsi"/>
          <w:color w:val="000000" w:themeColor="text1"/>
          <w:sz w:val="22"/>
          <w:szCs w:val="22"/>
          <w:lang w:val="en-US"/>
        </w:rPr>
        <w:t>UNDP Project Document</w:t>
      </w:r>
      <w:r w:rsidR="007363B0" w:rsidRPr="007363B0">
        <w:rPr>
          <w:rFonts w:asciiTheme="minorHAnsi" w:eastAsia="Garamond" w:hAnsiTheme="minorHAnsi" w:cstheme="minorHAnsi"/>
          <w:color w:val="000000" w:themeColor="text1"/>
          <w:sz w:val="22"/>
          <w:szCs w:val="22"/>
          <w:lang w:val="en-US"/>
        </w:rPr>
        <w:t>;</w:t>
      </w:r>
    </w:p>
    <w:p w14:paraId="76E00B96" w14:textId="77777777" w:rsidR="007363B0" w:rsidRPr="007363B0" w:rsidRDefault="007363B0" w:rsidP="007363B0">
      <w:pPr>
        <w:pStyle w:val="ListParagraph"/>
        <w:rPr>
          <w:rFonts w:asciiTheme="minorHAnsi" w:hAnsiTheme="minorHAnsi" w:cstheme="minorHAnsi"/>
          <w:sz w:val="22"/>
          <w:szCs w:val="22"/>
          <w:lang w:val="en-US"/>
        </w:rPr>
      </w:pPr>
    </w:p>
    <w:p w14:paraId="2E4314DE" w14:textId="7A1FF34C" w:rsidR="00B63AB0" w:rsidRPr="007363B0" w:rsidRDefault="00B63AB0" w:rsidP="007363B0">
      <w:pPr>
        <w:pStyle w:val="ListParagraph"/>
        <w:widowControl w:val="0"/>
        <w:numPr>
          <w:ilvl w:val="0"/>
          <w:numId w:val="21"/>
        </w:numPr>
        <w:tabs>
          <w:tab w:val="left" w:pos="461"/>
        </w:tabs>
        <w:autoSpaceDE w:val="0"/>
        <w:autoSpaceDN w:val="0"/>
        <w:contextualSpacing w:val="0"/>
        <w:jc w:val="both"/>
        <w:rPr>
          <w:rFonts w:asciiTheme="minorHAnsi" w:hAnsiTheme="minorHAnsi" w:cstheme="minorHAnsi"/>
          <w:sz w:val="22"/>
          <w:szCs w:val="22"/>
          <w:lang w:val="en-US"/>
        </w:rPr>
      </w:pPr>
      <w:r w:rsidRPr="007363B0">
        <w:rPr>
          <w:rFonts w:asciiTheme="minorHAnsi" w:eastAsia="Garamond" w:hAnsiTheme="minorHAnsi" w:cstheme="minorHAnsi"/>
          <w:color w:val="000000" w:themeColor="text1"/>
          <w:sz w:val="22"/>
          <w:szCs w:val="22"/>
          <w:lang w:val="en-US"/>
        </w:rPr>
        <w:t>UNDP Environmental and Social Screening results</w:t>
      </w:r>
      <w:r w:rsidR="007363B0" w:rsidRPr="007363B0">
        <w:rPr>
          <w:rFonts w:asciiTheme="minorHAnsi" w:eastAsia="Garamond" w:hAnsiTheme="minorHAnsi" w:cstheme="minorHAnsi"/>
          <w:color w:val="000000" w:themeColor="text1"/>
          <w:sz w:val="22"/>
          <w:szCs w:val="22"/>
          <w:lang w:val="en-US"/>
        </w:rPr>
        <w:t>;</w:t>
      </w:r>
    </w:p>
    <w:p w14:paraId="572E4B35" w14:textId="77777777" w:rsidR="007363B0" w:rsidRPr="007363B0" w:rsidRDefault="007363B0" w:rsidP="007363B0">
      <w:pPr>
        <w:pStyle w:val="ListParagraph"/>
        <w:rPr>
          <w:rFonts w:asciiTheme="minorHAnsi" w:hAnsiTheme="minorHAnsi" w:cstheme="minorHAnsi"/>
          <w:sz w:val="22"/>
          <w:szCs w:val="22"/>
          <w:lang w:val="en-US"/>
        </w:rPr>
      </w:pPr>
    </w:p>
    <w:p w14:paraId="2501BFC4" w14:textId="77777777" w:rsidR="007363B0" w:rsidRPr="007363B0" w:rsidRDefault="00B63AB0" w:rsidP="007363B0">
      <w:pPr>
        <w:pStyle w:val="ListParagraph"/>
        <w:widowControl w:val="0"/>
        <w:numPr>
          <w:ilvl w:val="0"/>
          <w:numId w:val="21"/>
        </w:numPr>
        <w:tabs>
          <w:tab w:val="left" w:pos="461"/>
        </w:tabs>
        <w:autoSpaceDE w:val="0"/>
        <w:autoSpaceDN w:val="0"/>
        <w:contextualSpacing w:val="0"/>
        <w:jc w:val="both"/>
        <w:rPr>
          <w:rFonts w:asciiTheme="minorHAnsi" w:eastAsiaTheme="minorEastAsia" w:hAnsiTheme="minorHAnsi" w:cstheme="minorHAnsi"/>
          <w:color w:val="000000" w:themeColor="text1"/>
          <w:sz w:val="22"/>
          <w:szCs w:val="22"/>
          <w:lang w:val="en-US"/>
        </w:rPr>
      </w:pPr>
      <w:r w:rsidRPr="007363B0">
        <w:rPr>
          <w:rFonts w:asciiTheme="minorHAnsi" w:eastAsia="Garamond" w:hAnsiTheme="minorHAnsi" w:cstheme="minorHAnsi"/>
          <w:color w:val="000000" w:themeColor="text1"/>
          <w:sz w:val="22"/>
          <w:szCs w:val="22"/>
          <w:lang w:val="en-US"/>
        </w:rPr>
        <w:t>Project Inception Report</w:t>
      </w:r>
      <w:r w:rsidR="007363B0" w:rsidRPr="007363B0">
        <w:rPr>
          <w:rFonts w:asciiTheme="minorHAnsi" w:eastAsia="Garamond" w:hAnsiTheme="minorHAnsi" w:cstheme="minorHAnsi"/>
          <w:color w:val="000000" w:themeColor="text1"/>
          <w:sz w:val="22"/>
          <w:szCs w:val="22"/>
          <w:lang w:val="en-US"/>
        </w:rPr>
        <w:t>;</w:t>
      </w:r>
    </w:p>
    <w:p w14:paraId="4F269872" w14:textId="77777777" w:rsidR="007363B0" w:rsidRPr="007363B0" w:rsidRDefault="007363B0" w:rsidP="007363B0">
      <w:pPr>
        <w:rPr>
          <w:rFonts w:asciiTheme="minorHAnsi" w:eastAsia="Garamond" w:hAnsiTheme="minorHAnsi" w:cstheme="minorHAnsi"/>
          <w:color w:val="000000" w:themeColor="text1"/>
          <w:lang w:val="en-US"/>
        </w:rPr>
      </w:pPr>
    </w:p>
    <w:p w14:paraId="17E5A588" w14:textId="287B3CC5" w:rsidR="00B63AB0" w:rsidRPr="007363B0" w:rsidRDefault="00B63AB0" w:rsidP="007363B0">
      <w:pPr>
        <w:pStyle w:val="ListParagraph"/>
        <w:widowControl w:val="0"/>
        <w:numPr>
          <w:ilvl w:val="0"/>
          <w:numId w:val="21"/>
        </w:numPr>
        <w:tabs>
          <w:tab w:val="left" w:pos="461"/>
        </w:tabs>
        <w:autoSpaceDE w:val="0"/>
        <w:autoSpaceDN w:val="0"/>
        <w:contextualSpacing w:val="0"/>
        <w:jc w:val="both"/>
        <w:rPr>
          <w:rFonts w:asciiTheme="minorHAnsi" w:eastAsiaTheme="minorEastAsia" w:hAnsiTheme="minorHAnsi" w:cstheme="minorHAnsi"/>
          <w:color w:val="000000" w:themeColor="text1"/>
          <w:sz w:val="22"/>
          <w:szCs w:val="22"/>
          <w:lang w:val="en-US"/>
        </w:rPr>
      </w:pPr>
      <w:r w:rsidRPr="007363B0">
        <w:rPr>
          <w:rFonts w:asciiTheme="minorHAnsi" w:eastAsia="Garamond" w:hAnsiTheme="minorHAnsi" w:cstheme="minorHAnsi"/>
          <w:color w:val="000000" w:themeColor="text1"/>
          <w:sz w:val="22"/>
          <w:szCs w:val="22"/>
          <w:lang w:val="en-US"/>
        </w:rPr>
        <w:t>All Annual Performance Reports (APRs)</w:t>
      </w:r>
      <w:r w:rsidR="007363B0">
        <w:rPr>
          <w:rFonts w:asciiTheme="minorHAnsi" w:eastAsia="Garamond" w:hAnsiTheme="minorHAnsi" w:cstheme="minorHAnsi"/>
          <w:color w:val="000000" w:themeColor="text1"/>
          <w:sz w:val="22"/>
          <w:szCs w:val="22"/>
          <w:lang w:val="en-US"/>
        </w:rPr>
        <w:t>;</w:t>
      </w:r>
    </w:p>
    <w:p w14:paraId="1AD7251D" w14:textId="77777777" w:rsidR="007363B0" w:rsidRPr="007363B0" w:rsidRDefault="007363B0" w:rsidP="007363B0">
      <w:pPr>
        <w:widowControl w:val="0"/>
        <w:tabs>
          <w:tab w:val="left" w:pos="461"/>
        </w:tabs>
        <w:autoSpaceDE w:val="0"/>
        <w:autoSpaceDN w:val="0"/>
        <w:jc w:val="both"/>
        <w:rPr>
          <w:rFonts w:asciiTheme="minorHAnsi" w:eastAsiaTheme="minorEastAsia" w:hAnsiTheme="minorHAnsi" w:cstheme="minorHAnsi"/>
          <w:color w:val="000000" w:themeColor="text1"/>
          <w:lang w:val="en-US"/>
        </w:rPr>
      </w:pPr>
    </w:p>
    <w:p w14:paraId="600C20B4" w14:textId="4ECDE398" w:rsidR="00B63AB0" w:rsidRPr="007363B0" w:rsidRDefault="00B63AB0" w:rsidP="007363B0">
      <w:pPr>
        <w:pStyle w:val="ListParagraph"/>
        <w:numPr>
          <w:ilvl w:val="0"/>
          <w:numId w:val="21"/>
        </w:numPr>
        <w:contextualSpacing w:val="0"/>
        <w:jc w:val="both"/>
        <w:rPr>
          <w:rFonts w:asciiTheme="minorHAnsi" w:eastAsiaTheme="minorEastAsia" w:hAnsiTheme="minorHAnsi" w:cstheme="minorHAnsi"/>
          <w:color w:val="000000" w:themeColor="text1"/>
          <w:sz w:val="22"/>
          <w:szCs w:val="22"/>
          <w:lang w:val="en-US"/>
        </w:rPr>
      </w:pPr>
      <w:r w:rsidRPr="007363B0">
        <w:rPr>
          <w:rFonts w:asciiTheme="minorHAnsi" w:eastAsia="Garamond" w:hAnsiTheme="minorHAnsi" w:cstheme="minorHAnsi"/>
          <w:color w:val="000000" w:themeColor="text1"/>
          <w:sz w:val="22"/>
          <w:szCs w:val="22"/>
          <w:lang w:val="en-US"/>
        </w:rPr>
        <w:t>Audit reports</w:t>
      </w:r>
      <w:r w:rsidR="007363B0">
        <w:rPr>
          <w:rFonts w:asciiTheme="minorHAnsi" w:eastAsia="Garamond" w:hAnsiTheme="minorHAnsi" w:cstheme="minorHAnsi"/>
          <w:color w:val="000000" w:themeColor="text1"/>
          <w:sz w:val="22"/>
          <w:szCs w:val="22"/>
          <w:lang w:val="en-US"/>
        </w:rPr>
        <w:t>;</w:t>
      </w:r>
    </w:p>
    <w:p w14:paraId="4BA12518" w14:textId="77777777" w:rsidR="007363B0" w:rsidRPr="007363B0" w:rsidRDefault="007363B0" w:rsidP="007363B0">
      <w:pPr>
        <w:jc w:val="both"/>
        <w:rPr>
          <w:rFonts w:asciiTheme="minorHAnsi" w:eastAsiaTheme="minorEastAsia" w:hAnsiTheme="minorHAnsi" w:cstheme="minorHAnsi"/>
          <w:color w:val="000000" w:themeColor="text1"/>
          <w:lang w:val="en-US"/>
        </w:rPr>
      </w:pPr>
    </w:p>
    <w:p w14:paraId="4C4F9279" w14:textId="386C69EC" w:rsidR="00B63AB0" w:rsidRPr="007363B0" w:rsidRDefault="00B63AB0" w:rsidP="007363B0">
      <w:pPr>
        <w:pStyle w:val="ListParagraph"/>
        <w:numPr>
          <w:ilvl w:val="0"/>
          <w:numId w:val="21"/>
        </w:numPr>
        <w:contextualSpacing w:val="0"/>
        <w:jc w:val="both"/>
        <w:rPr>
          <w:rFonts w:asciiTheme="minorHAnsi" w:eastAsiaTheme="minorEastAsia" w:hAnsiTheme="minorHAnsi" w:cstheme="minorHAnsi"/>
          <w:color w:val="000000" w:themeColor="text1"/>
          <w:sz w:val="22"/>
          <w:szCs w:val="22"/>
          <w:lang w:val="en-US"/>
        </w:rPr>
      </w:pPr>
      <w:r w:rsidRPr="007363B0">
        <w:rPr>
          <w:rFonts w:asciiTheme="minorHAnsi" w:eastAsia="Garamond" w:hAnsiTheme="minorHAnsi" w:cstheme="minorHAnsi"/>
          <w:color w:val="000000" w:themeColor="text1"/>
          <w:sz w:val="22"/>
          <w:szCs w:val="22"/>
          <w:lang w:val="en-US"/>
        </w:rPr>
        <w:t>All monitoring reports prepared by the project</w:t>
      </w:r>
      <w:r w:rsidR="007363B0">
        <w:rPr>
          <w:rFonts w:asciiTheme="minorHAnsi" w:eastAsia="Garamond" w:hAnsiTheme="minorHAnsi" w:cstheme="minorHAnsi"/>
          <w:color w:val="000000" w:themeColor="text1"/>
          <w:sz w:val="22"/>
          <w:szCs w:val="22"/>
          <w:lang w:val="en-US"/>
        </w:rPr>
        <w:t>;</w:t>
      </w:r>
    </w:p>
    <w:p w14:paraId="32284AE4" w14:textId="77777777" w:rsidR="007363B0" w:rsidRPr="007363B0" w:rsidRDefault="007363B0" w:rsidP="007363B0">
      <w:pPr>
        <w:pStyle w:val="ListParagraph"/>
        <w:ind w:left="360"/>
        <w:contextualSpacing w:val="0"/>
        <w:jc w:val="both"/>
        <w:rPr>
          <w:rFonts w:asciiTheme="minorHAnsi" w:eastAsiaTheme="minorEastAsia" w:hAnsiTheme="minorHAnsi" w:cstheme="minorHAnsi"/>
          <w:color w:val="000000" w:themeColor="text1"/>
          <w:sz w:val="22"/>
          <w:szCs w:val="22"/>
          <w:lang w:val="en-US"/>
        </w:rPr>
      </w:pPr>
    </w:p>
    <w:p w14:paraId="23B31A2E" w14:textId="10E33ACD" w:rsidR="00B63AB0" w:rsidRPr="007363B0" w:rsidRDefault="00B63AB0" w:rsidP="007363B0">
      <w:pPr>
        <w:pStyle w:val="ListParagraph"/>
        <w:numPr>
          <w:ilvl w:val="0"/>
          <w:numId w:val="21"/>
        </w:numPr>
        <w:contextualSpacing w:val="0"/>
        <w:jc w:val="both"/>
        <w:rPr>
          <w:rFonts w:asciiTheme="minorHAnsi" w:eastAsiaTheme="minorEastAsia" w:hAnsiTheme="minorHAnsi" w:cstheme="minorHAnsi"/>
          <w:color w:val="000000" w:themeColor="text1"/>
          <w:sz w:val="22"/>
          <w:szCs w:val="22"/>
          <w:lang w:val="en-US"/>
        </w:rPr>
      </w:pPr>
      <w:r w:rsidRPr="007363B0">
        <w:rPr>
          <w:rFonts w:asciiTheme="minorHAnsi" w:eastAsia="Garamond" w:hAnsiTheme="minorHAnsi" w:cstheme="minorHAnsi"/>
          <w:color w:val="000000" w:themeColor="text1"/>
          <w:sz w:val="22"/>
          <w:szCs w:val="22"/>
          <w:lang w:val="en-US"/>
        </w:rPr>
        <w:t>Financial and Administration guidelines used by Project Team</w:t>
      </w:r>
      <w:r w:rsidR="007363B0">
        <w:rPr>
          <w:rFonts w:asciiTheme="minorHAnsi" w:eastAsia="Garamond" w:hAnsiTheme="minorHAnsi" w:cstheme="minorHAnsi"/>
          <w:color w:val="000000" w:themeColor="text1"/>
          <w:sz w:val="22"/>
          <w:szCs w:val="22"/>
          <w:lang w:val="en-US"/>
        </w:rPr>
        <w:t>;</w:t>
      </w:r>
    </w:p>
    <w:p w14:paraId="78538D9B" w14:textId="77777777" w:rsidR="007363B0" w:rsidRPr="007363B0" w:rsidRDefault="007363B0" w:rsidP="007363B0">
      <w:pPr>
        <w:pStyle w:val="ListParagraph"/>
        <w:ind w:left="360"/>
        <w:contextualSpacing w:val="0"/>
        <w:jc w:val="both"/>
        <w:rPr>
          <w:rFonts w:asciiTheme="minorHAnsi" w:eastAsiaTheme="minorEastAsia" w:hAnsiTheme="minorHAnsi" w:cstheme="minorHAnsi"/>
          <w:color w:val="000000" w:themeColor="text1"/>
          <w:sz w:val="22"/>
          <w:szCs w:val="22"/>
          <w:lang w:val="en-US"/>
        </w:rPr>
      </w:pPr>
    </w:p>
    <w:p w14:paraId="2900119B" w14:textId="3DCAE8AA" w:rsidR="00B63AB0" w:rsidRDefault="00B63AB0" w:rsidP="007363B0">
      <w:pPr>
        <w:pStyle w:val="ListParagraph"/>
        <w:numPr>
          <w:ilvl w:val="0"/>
          <w:numId w:val="21"/>
        </w:numPr>
        <w:contextualSpacing w:val="0"/>
        <w:jc w:val="lowKashida"/>
        <w:rPr>
          <w:rFonts w:asciiTheme="minorHAnsi" w:eastAsia="Garamond" w:hAnsiTheme="minorHAnsi" w:cstheme="minorHAnsi"/>
          <w:color w:val="000000" w:themeColor="text1"/>
          <w:sz w:val="22"/>
          <w:szCs w:val="22"/>
          <w:lang w:val="en-US"/>
        </w:rPr>
      </w:pPr>
      <w:r w:rsidRPr="007363B0">
        <w:rPr>
          <w:rFonts w:asciiTheme="minorHAnsi" w:eastAsia="Garamond" w:hAnsiTheme="minorHAnsi" w:cstheme="minorHAnsi"/>
          <w:color w:val="000000" w:themeColor="text1"/>
          <w:sz w:val="22"/>
          <w:szCs w:val="22"/>
          <w:lang w:val="en-US"/>
        </w:rPr>
        <w:t>GHG emissions data or access to EMIS</w:t>
      </w:r>
      <w:r w:rsidR="007363B0">
        <w:rPr>
          <w:rFonts w:asciiTheme="minorHAnsi" w:eastAsia="Garamond" w:hAnsiTheme="minorHAnsi" w:cstheme="minorHAnsi"/>
          <w:color w:val="000000" w:themeColor="text1"/>
          <w:sz w:val="22"/>
          <w:szCs w:val="22"/>
          <w:lang w:val="en-US"/>
        </w:rPr>
        <w:t>;</w:t>
      </w:r>
    </w:p>
    <w:p w14:paraId="2C4C9455" w14:textId="77777777" w:rsidR="007363B0" w:rsidRPr="007363B0" w:rsidRDefault="007363B0" w:rsidP="007363B0">
      <w:pPr>
        <w:pStyle w:val="ListParagraph"/>
        <w:ind w:left="360"/>
        <w:contextualSpacing w:val="0"/>
        <w:jc w:val="lowKashida"/>
        <w:rPr>
          <w:rFonts w:asciiTheme="minorHAnsi" w:eastAsia="Garamond" w:hAnsiTheme="minorHAnsi" w:cstheme="minorHAnsi"/>
          <w:color w:val="000000" w:themeColor="text1"/>
          <w:sz w:val="22"/>
          <w:szCs w:val="22"/>
          <w:lang w:val="en-US"/>
        </w:rPr>
      </w:pPr>
    </w:p>
    <w:p w14:paraId="02B0384F" w14:textId="7BF7B654" w:rsidR="00B63AB0" w:rsidRPr="007363B0" w:rsidRDefault="00B63AB0" w:rsidP="007363B0">
      <w:pPr>
        <w:pStyle w:val="ListParagraph"/>
        <w:numPr>
          <w:ilvl w:val="0"/>
          <w:numId w:val="21"/>
        </w:numPr>
        <w:contextualSpacing w:val="0"/>
        <w:jc w:val="both"/>
        <w:rPr>
          <w:rFonts w:asciiTheme="minorHAnsi" w:eastAsiaTheme="minorEastAsia" w:hAnsiTheme="minorHAnsi" w:cstheme="minorHAnsi"/>
          <w:color w:val="000000" w:themeColor="text1"/>
          <w:sz w:val="22"/>
          <w:szCs w:val="22"/>
          <w:lang w:val="en-US"/>
        </w:rPr>
      </w:pPr>
      <w:r w:rsidRPr="007363B0">
        <w:rPr>
          <w:rFonts w:asciiTheme="minorHAnsi" w:eastAsia="Garamond" w:hAnsiTheme="minorHAnsi" w:cstheme="minorHAnsi"/>
          <w:color w:val="000000" w:themeColor="text1"/>
          <w:sz w:val="22"/>
          <w:szCs w:val="22"/>
          <w:lang w:val="en-US"/>
        </w:rPr>
        <w:t>Project Concept Note</w:t>
      </w:r>
      <w:r w:rsidR="007363B0">
        <w:rPr>
          <w:rFonts w:asciiTheme="minorHAnsi" w:eastAsia="Garamond" w:hAnsiTheme="minorHAnsi" w:cstheme="minorHAnsi"/>
          <w:color w:val="000000" w:themeColor="text1"/>
          <w:sz w:val="22"/>
          <w:szCs w:val="22"/>
          <w:lang w:val="en-US"/>
        </w:rPr>
        <w:t>;</w:t>
      </w:r>
    </w:p>
    <w:p w14:paraId="691AA222" w14:textId="77777777" w:rsidR="007363B0" w:rsidRPr="007363B0" w:rsidRDefault="007363B0" w:rsidP="007363B0">
      <w:pPr>
        <w:pStyle w:val="ListParagraph"/>
        <w:ind w:left="360"/>
        <w:contextualSpacing w:val="0"/>
        <w:jc w:val="both"/>
        <w:rPr>
          <w:rFonts w:asciiTheme="minorHAnsi" w:eastAsiaTheme="minorEastAsia" w:hAnsiTheme="minorHAnsi" w:cstheme="minorHAnsi"/>
          <w:color w:val="000000" w:themeColor="text1"/>
          <w:sz w:val="22"/>
          <w:szCs w:val="22"/>
          <w:lang w:val="en-US"/>
        </w:rPr>
      </w:pPr>
    </w:p>
    <w:p w14:paraId="3D6CEFBD" w14:textId="3D8E1059" w:rsidR="00B63AB0" w:rsidRPr="007363B0" w:rsidRDefault="00B63AB0" w:rsidP="007363B0">
      <w:pPr>
        <w:pStyle w:val="ListParagraph"/>
        <w:numPr>
          <w:ilvl w:val="0"/>
          <w:numId w:val="21"/>
        </w:numPr>
        <w:contextualSpacing w:val="0"/>
        <w:jc w:val="both"/>
        <w:rPr>
          <w:rFonts w:asciiTheme="minorHAnsi" w:eastAsiaTheme="minorEastAsia" w:hAnsiTheme="minorHAnsi" w:cstheme="minorHAnsi"/>
          <w:color w:val="000000" w:themeColor="text1"/>
          <w:sz w:val="22"/>
          <w:szCs w:val="22"/>
          <w:lang w:val="en-US"/>
        </w:rPr>
      </w:pPr>
      <w:r w:rsidRPr="007363B0">
        <w:rPr>
          <w:rFonts w:asciiTheme="minorHAnsi" w:eastAsia="Garamond" w:hAnsiTheme="minorHAnsi" w:cstheme="minorHAnsi"/>
          <w:color w:val="000000" w:themeColor="text1"/>
          <w:sz w:val="22"/>
          <w:szCs w:val="22"/>
          <w:lang w:val="en-US"/>
        </w:rPr>
        <w:t>Project operational guidelines, manuals and systems</w:t>
      </w:r>
      <w:r w:rsidR="007363B0">
        <w:rPr>
          <w:rFonts w:asciiTheme="minorHAnsi" w:eastAsia="Garamond" w:hAnsiTheme="minorHAnsi" w:cstheme="minorHAnsi"/>
          <w:color w:val="000000" w:themeColor="text1"/>
          <w:sz w:val="22"/>
          <w:szCs w:val="22"/>
          <w:lang w:val="en-US"/>
        </w:rPr>
        <w:t>;</w:t>
      </w:r>
    </w:p>
    <w:p w14:paraId="0E15F8D5" w14:textId="77777777" w:rsidR="007363B0" w:rsidRPr="007363B0" w:rsidRDefault="007363B0" w:rsidP="007363B0">
      <w:pPr>
        <w:pStyle w:val="ListParagraph"/>
        <w:ind w:left="360"/>
        <w:contextualSpacing w:val="0"/>
        <w:jc w:val="both"/>
        <w:rPr>
          <w:rFonts w:asciiTheme="minorHAnsi" w:eastAsiaTheme="minorEastAsia" w:hAnsiTheme="minorHAnsi" w:cstheme="minorHAnsi"/>
          <w:color w:val="000000" w:themeColor="text1"/>
          <w:sz w:val="22"/>
          <w:szCs w:val="22"/>
          <w:lang w:val="en-US"/>
        </w:rPr>
      </w:pPr>
    </w:p>
    <w:p w14:paraId="1735F29E" w14:textId="22C6BEAF" w:rsidR="00B63AB0" w:rsidRPr="007363B0" w:rsidRDefault="00B63AB0" w:rsidP="007363B0">
      <w:pPr>
        <w:pStyle w:val="ListParagraph"/>
        <w:numPr>
          <w:ilvl w:val="0"/>
          <w:numId w:val="21"/>
        </w:numPr>
        <w:contextualSpacing w:val="0"/>
        <w:jc w:val="both"/>
        <w:rPr>
          <w:rFonts w:asciiTheme="minorHAnsi" w:eastAsiaTheme="minorEastAsia" w:hAnsiTheme="minorHAnsi" w:cstheme="minorHAnsi"/>
          <w:color w:val="000000" w:themeColor="text1"/>
          <w:sz w:val="22"/>
          <w:szCs w:val="22"/>
          <w:lang w:val="en-US"/>
        </w:rPr>
      </w:pPr>
      <w:r w:rsidRPr="007363B0">
        <w:rPr>
          <w:rFonts w:asciiTheme="minorHAnsi" w:eastAsia="Garamond" w:hAnsiTheme="minorHAnsi" w:cstheme="minorHAnsi"/>
          <w:color w:val="000000" w:themeColor="text1"/>
          <w:sz w:val="22"/>
          <w:szCs w:val="22"/>
          <w:lang w:val="en-US"/>
        </w:rPr>
        <w:t>Minutes of the Project Board Meetings and other meetings (i.e. Project Appraisal Committee meetings)</w:t>
      </w:r>
      <w:r w:rsidR="007363B0">
        <w:rPr>
          <w:rFonts w:asciiTheme="minorHAnsi" w:eastAsia="Garamond" w:hAnsiTheme="minorHAnsi" w:cstheme="minorHAnsi"/>
          <w:color w:val="000000" w:themeColor="text1"/>
          <w:sz w:val="22"/>
          <w:szCs w:val="22"/>
          <w:lang w:val="en-US"/>
        </w:rPr>
        <w:t>;</w:t>
      </w:r>
    </w:p>
    <w:p w14:paraId="0BA9506C" w14:textId="122BB07E" w:rsidR="00B63AB0" w:rsidRPr="005C5A57" w:rsidRDefault="00B63AB0">
      <w:pPr>
        <w:pStyle w:val="ListParagraph"/>
        <w:numPr>
          <w:ilvl w:val="0"/>
          <w:numId w:val="21"/>
        </w:numPr>
        <w:spacing w:before="120" w:after="200"/>
        <w:contextualSpacing w:val="0"/>
        <w:jc w:val="both"/>
        <w:rPr>
          <w:rFonts w:asciiTheme="minorHAnsi" w:eastAsiaTheme="minorEastAsia" w:hAnsiTheme="minorHAnsi" w:cstheme="minorHAnsi"/>
          <w:color w:val="000000" w:themeColor="text1"/>
          <w:sz w:val="22"/>
          <w:szCs w:val="22"/>
          <w:lang w:val="en-US"/>
        </w:rPr>
      </w:pPr>
      <w:r w:rsidRPr="005C5A57">
        <w:rPr>
          <w:rFonts w:asciiTheme="minorHAnsi" w:eastAsia="Garamond" w:hAnsiTheme="minorHAnsi" w:cstheme="minorHAnsi"/>
          <w:color w:val="000000" w:themeColor="text1"/>
          <w:sz w:val="22"/>
          <w:szCs w:val="22"/>
          <w:lang w:val="en-US"/>
        </w:rPr>
        <w:t>Project site location maps</w:t>
      </w:r>
      <w:r w:rsidR="007363B0">
        <w:rPr>
          <w:rFonts w:asciiTheme="minorHAnsi" w:eastAsia="Garamond" w:hAnsiTheme="minorHAnsi" w:cstheme="minorHAnsi"/>
          <w:color w:val="000000" w:themeColor="text1"/>
          <w:sz w:val="22"/>
          <w:szCs w:val="22"/>
          <w:lang w:val="en-US"/>
        </w:rPr>
        <w:t>;</w:t>
      </w:r>
    </w:p>
    <w:p w14:paraId="797EFB79" w14:textId="34CDC49A" w:rsidR="00B63AB0" w:rsidRPr="005C5A57" w:rsidRDefault="00B63AB0">
      <w:pPr>
        <w:pStyle w:val="ListParagraph"/>
        <w:numPr>
          <w:ilvl w:val="0"/>
          <w:numId w:val="21"/>
        </w:numPr>
        <w:spacing w:before="120" w:after="200"/>
        <w:contextualSpacing w:val="0"/>
        <w:jc w:val="both"/>
        <w:rPr>
          <w:rFonts w:asciiTheme="minorHAnsi" w:eastAsiaTheme="minorEastAsia" w:hAnsiTheme="minorHAnsi" w:cstheme="minorHAnsi"/>
          <w:color w:val="000000" w:themeColor="text1"/>
          <w:sz w:val="22"/>
          <w:szCs w:val="22"/>
          <w:lang w:val="en-US"/>
        </w:rPr>
      </w:pPr>
      <w:r w:rsidRPr="005C5A57">
        <w:rPr>
          <w:rFonts w:asciiTheme="minorHAnsi" w:eastAsia="Garamond" w:hAnsiTheme="minorHAnsi" w:cstheme="minorHAnsi"/>
          <w:color w:val="000000" w:themeColor="text1"/>
          <w:sz w:val="22"/>
          <w:szCs w:val="22"/>
          <w:lang w:val="en-US"/>
        </w:rPr>
        <w:t>UNDP Strategic Plan 2022-2025</w:t>
      </w:r>
      <w:r w:rsidR="007363B0">
        <w:rPr>
          <w:rFonts w:asciiTheme="minorHAnsi" w:eastAsia="Garamond" w:hAnsiTheme="minorHAnsi" w:cstheme="minorHAnsi"/>
          <w:color w:val="000000" w:themeColor="text1"/>
          <w:sz w:val="22"/>
          <w:szCs w:val="22"/>
          <w:lang w:val="en-US"/>
        </w:rPr>
        <w:t>;</w:t>
      </w:r>
    </w:p>
    <w:p w14:paraId="178252A9" w14:textId="54FC1AAA" w:rsidR="00B63AB0" w:rsidRPr="005C5A57" w:rsidRDefault="00B63AB0">
      <w:pPr>
        <w:pStyle w:val="ListParagraph"/>
        <w:numPr>
          <w:ilvl w:val="0"/>
          <w:numId w:val="21"/>
        </w:numPr>
        <w:spacing w:before="120" w:after="200"/>
        <w:contextualSpacing w:val="0"/>
        <w:jc w:val="both"/>
        <w:rPr>
          <w:rFonts w:asciiTheme="minorHAnsi" w:eastAsiaTheme="minorEastAsia" w:hAnsiTheme="minorHAnsi" w:cstheme="minorHAnsi"/>
          <w:color w:val="000000" w:themeColor="text1"/>
          <w:sz w:val="22"/>
          <w:szCs w:val="22"/>
          <w:lang w:val="en-US"/>
        </w:rPr>
      </w:pPr>
      <w:r w:rsidRPr="005C5A57">
        <w:rPr>
          <w:rFonts w:asciiTheme="minorHAnsi" w:eastAsia="Garamond" w:hAnsiTheme="minorHAnsi" w:cstheme="minorHAnsi"/>
          <w:color w:val="000000" w:themeColor="text1"/>
          <w:sz w:val="22"/>
          <w:szCs w:val="22"/>
          <w:lang w:val="en-US"/>
        </w:rPr>
        <w:t>Nationally Determined Contribution (NDC) of Bosnia and Herzegovina for the period 2020-2030</w:t>
      </w:r>
      <w:r w:rsidR="007363B0">
        <w:rPr>
          <w:rFonts w:asciiTheme="minorHAnsi" w:eastAsia="Garamond" w:hAnsiTheme="minorHAnsi" w:cstheme="minorHAnsi"/>
          <w:color w:val="000000" w:themeColor="text1"/>
          <w:sz w:val="22"/>
          <w:szCs w:val="22"/>
          <w:lang w:val="en-US"/>
        </w:rPr>
        <w:t>;</w:t>
      </w:r>
    </w:p>
    <w:p w14:paraId="7DA9E10D" w14:textId="6697D9FA" w:rsidR="00B63AB0" w:rsidRPr="005C5A57" w:rsidRDefault="00B63AB0">
      <w:pPr>
        <w:pStyle w:val="ListParagraph"/>
        <w:numPr>
          <w:ilvl w:val="0"/>
          <w:numId w:val="21"/>
        </w:numPr>
        <w:spacing w:before="120" w:after="200"/>
        <w:contextualSpacing w:val="0"/>
        <w:jc w:val="both"/>
        <w:rPr>
          <w:rFonts w:asciiTheme="minorHAnsi" w:eastAsiaTheme="minorEastAsia" w:hAnsiTheme="minorHAnsi" w:cstheme="minorHAnsi"/>
          <w:color w:val="000000" w:themeColor="text1"/>
          <w:sz w:val="22"/>
          <w:szCs w:val="22"/>
          <w:lang w:val="en-US"/>
        </w:rPr>
      </w:pPr>
      <w:r w:rsidRPr="005C5A57">
        <w:rPr>
          <w:rFonts w:asciiTheme="minorHAnsi" w:eastAsia="Garamond" w:hAnsiTheme="minorHAnsi" w:cstheme="minorHAnsi"/>
          <w:color w:val="000000" w:themeColor="text1"/>
          <w:sz w:val="22"/>
          <w:szCs w:val="22"/>
          <w:lang w:val="en-US"/>
        </w:rPr>
        <w:t>Climate Change Adaptation and Low Emission Development Strategy for BiH</w:t>
      </w:r>
      <w:r w:rsidR="007363B0">
        <w:rPr>
          <w:rFonts w:asciiTheme="minorHAnsi" w:eastAsia="Garamond" w:hAnsiTheme="minorHAnsi" w:cstheme="minorHAnsi"/>
          <w:color w:val="000000" w:themeColor="text1"/>
          <w:sz w:val="22"/>
          <w:szCs w:val="22"/>
          <w:lang w:val="en-US"/>
        </w:rPr>
        <w:t>;</w:t>
      </w:r>
    </w:p>
    <w:p w14:paraId="792BB0BF" w14:textId="554203F9" w:rsidR="00B63AB0" w:rsidRPr="005C5A57" w:rsidRDefault="00B63AB0">
      <w:pPr>
        <w:pStyle w:val="ListParagraph"/>
        <w:numPr>
          <w:ilvl w:val="0"/>
          <w:numId w:val="21"/>
        </w:numPr>
        <w:spacing w:before="120" w:after="200"/>
        <w:contextualSpacing w:val="0"/>
        <w:jc w:val="both"/>
        <w:rPr>
          <w:rFonts w:asciiTheme="minorHAnsi" w:eastAsiaTheme="minorEastAsia" w:hAnsiTheme="minorHAnsi" w:cstheme="minorHAnsi"/>
          <w:color w:val="000000" w:themeColor="text1"/>
          <w:sz w:val="22"/>
          <w:szCs w:val="22"/>
          <w:lang w:val="en-US"/>
        </w:rPr>
      </w:pPr>
      <w:r w:rsidRPr="005C5A57">
        <w:rPr>
          <w:rFonts w:asciiTheme="minorHAnsi" w:eastAsia="Garamond" w:hAnsiTheme="minorHAnsi" w:cstheme="minorHAnsi"/>
          <w:color w:val="000000" w:themeColor="text1"/>
          <w:sz w:val="22"/>
          <w:szCs w:val="22"/>
          <w:lang w:val="en-US"/>
        </w:rPr>
        <w:t>Initial national communication 1 (inc) of Bosnia and Herzegovina under the United Nations Framework Convention on Climate Change (UNFCCC)</w:t>
      </w:r>
      <w:r w:rsidR="007363B0">
        <w:rPr>
          <w:rFonts w:asciiTheme="minorHAnsi" w:eastAsia="Garamond" w:hAnsiTheme="minorHAnsi" w:cstheme="minorHAnsi"/>
          <w:color w:val="000000" w:themeColor="text1"/>
          <w:sz w:val="22"/>
          <w:szCs w:val="22"/>
          <w:lang w:val="en-US"/>
        </w:rPr>
        <w:t>;</w:t>
      </w:r>
    </w:p>
    <w:p w14:paraId="1C288780" w14:textId="5BBDAE12" w:rsidR="00B63AB0" w:rsidRPr="005C5A57" w:rsidRDefault="00B63AB0">
      <w:pPr>
        <w:pStyle w:val="ListParagraph"/>
        <w:numPr>
          <w:ilvl w:val="0"/>
          <w:numId w:val="21"/>
        </w:numPr>
        <w:spacing w:before="120" w:after="200"/>
        <w:contextualSpacing w:val="0"/>
        <w:jc w:val="both"/>
        <w:rPr>
          <w:rFonts w:asciiTheme="minorHAnsi" w:eastAsiaTheme="minorEastAsia" w:hAnsiTheme="minorHAnsi" w:cstheme="minorHAnsi"/>
          <w:color w:val="000000" w:themeColor="text1"/>
          <w:sz w:val="22"/>
          <w:szCs w:val="22"/>
          <w:lang w:val="en-US"/>
        </w:rPr>
      </w:pPr>
      <w:r w:rsidRPr="005C5A57">
        <w:rPr>
          <w:rFonts w:asciiTheme="minorHAnsi" w:eastAsia="Garamond" w:hAnsiTheme="minorHAnsi" w:cstheme="minorHAnsi"/>
          <w:color w:val="000000" w:themeColor="text1"/>
          <w:sz w:val="22"/>
          <w:szCs w:val="22"/>
          <w:lang w:val="en-US"/>
        </w:rPr>
        <w:lastRenderedPageBreak/>
        <w:t>Second national communication of Bosnia and Herzegovina under the United Nations Framework Convention on Climate Change</w:t>
      </w:r>
      <w:r w:rsidR="007363B0">
        <w:rPr>
          <w:rFonts w:asciiTheme="minorHAnsi" w:eastAsia="Garamond" w:hAnsiTheme="minorHAnsi" w:cstheme="minorHAnsi"/>
          <w:color w:val="000000" w:themeColor="text1"/>
          <w:sz w:val="22"/>
          <w:szCs w:val="22"/>
          <w:lang w:val="en-US"/>
        </w:rPr>
        <w:t>;</w:t>
      </w:r>
    </w:p>
    <w:p w14:paraId="59E2F391" w14:textId="2240662B" w:rsidR="00B63AB0" w:rsidRPr="005C5A57" w:rsidRDefault="00B63AB0">
      <w:pPr>
        <w:pStyle w:val="ListParagraph"/>
        <w:numPr>
          <w:ilvl w:val="0"/>
          <w:numId w:val="21"/>
        </w:numPr>
        <w:spacing w:before="120" w:after="200"/>
        <w:contextualSpacing w:val="0"/>
        <w:jc w:val="both"/>
        <w:rPr>
          <w:rFonts w:asciiTheme="minorHAnsi" w:eastAsiaTheme="minorEastAsia" w:hAnsiTheme="minorHAnsi" w:cstheme="minorHAnsi"/>
          <w:color w:val="000000" w:themeColor="text1"/>
          <w:sz w:val="22"/>
          <w:szCs w:val="22"/>
          <w:lang w:val="en-US"/>
        </w:rPr>
      </w:pPr>
      <w:r w:rsidRPr="005C5A57">
        <w:rPr>
          <w:rFonts w:asciiTheme="minorHAnsi" w:eastAsia="Garamond" w:hAnsiTheme="minorHAnsi" w:cstheme="minorHAnsi"/>
          <w:color w:val="000000" w:themeColor="text1"/>
          <w:sz w:val="22"/>
          <w:szCs w:val="22"/>
          <w:lang w:val="en-US"/>
        </w:rPr>
        <w:t>Third national communication and second biennial update report on greenhouse gas emissions of Bosnia and Herzegovina</w:t>
      </w:r>
      <w:r w:rsidR="007363B0">
        <w:rPr>
          <w:rFonts w:asciiTheme="minorHAnsi" w:eastAsia="Garamond" w:hAnsiTheme="minorHAnsi" w:cstheme="minorHAnsi"/>
          <w:color w:val="000000" w:themeColor="text1"/>
          <w:sz w:val="22"/>
          <w:szCs w:val="22"/>
          <w:lang w:val="en-US"/>
        </w:rPr>
        <w:t>;</w:t>
      </w:r>
    </w:p>
    <w:p w14:paraId="72A6F91C" w14:textId="1B9C53EB" w:rsidR="00B63AB0" w:rsidRPr="005C5A57" w:rsidRDefault="00B63AB0">
      <w:pPr>
        <w:pStyle w:val="ListParagraph"/>
        <w:numPr>
          <w:ilvl w:val="0"/>
          <w:numId w:val="21"/>
        </w:numPr>
        <w:spacing w:before="120" w:after="200"/>
        <w:contextualSpacing w:val="0"/>
        <w:jc w:val="both"/>
        <w:rPr>
          <w:rFonts w:asciiTheme="minorHAnsi" w:eastAsiaTheme="minorEastAsia" w:hAnsiTheme="minorHAnsi" w:cstheme="minorHAnsi"/>
          <w:color w:val="000000" w:themeColor="text1"/>
          <w:sz w:val="22"/>
          <w:szCs w:val="22"/>
          <w:lang w:val="en-US"/>
        </w:rPr>
      </w:pPr>
      <w:r w:rsidRPr="005C5A57">
        <w:rPr>
          <w:rFonts w:asciiTheme="minorHAnsi" w:eastAsia="Garamond" w:hAnsiTheme="minorHAnsi" w:cstheme="minorHAnsi"/>
          <w:color w:val="000000" w:themeColor="text1"/>
          <w:sz w:val="22"/>
          <w:szCs w:val="22"/>
          <w:lang w:val="en-US"/>
        </w:rPr>
        <w:t>Tipologija javnih zgrada  (B/H/S language)</w:t>
      </w:r>
      <w:r w:rsidR="007363B0">
        <w:rPr>
          <w:rFonts w:asciiTheme="minorHAnsi" w:eastAsia="Garamond" w:hAnsiTheme="minorHAnsi" w:cstheme="minorHAnsi"/>
          <w:color w:val="000000" w:themeColor="text1"/>
          <w:sz w:val="22"/>
          <w:szCs w:val="22"/>
          <w:lang w:val="en-US"/>
        </w:rPr>
        <w:t>;</w:t>
      </w:r>
    </w:p>
    <w:p w14:paraId="0AAF958B" w14:textId="1E524C9E" w:rsidR="00B63AB0" w:rsidRPr="005C5A57" w:rsidRDefault="00B63AB0">
      <w:pPr>
        <w:pStyle w:val="ListParagraph"/>
        <w:numPr>
          <w:ilvl w:val="0"/>
          <w:numId w:val="21"/>
        </w:numPr>
        <w:spacing w:before="120" w:after="200"/>
        <w:contextualSpacing w:val="0"/>
        <w:jc w:val="both"/>
        <w:rPr>
          <w:rFonts w:asciiTheme="minorHAnsi" w:eastAsiaTheme="minorEastAsia" w:hAnsiTheme="minorHAnsi" w:cstheme="minorHAnsi"/>
          <w:color w:val="000000" w:themeColor="text1"/>
          <w:sz w:val="22"/>
          <w:szCs w:val="22"/>
          <w:lang w:val="en-US"/>
        </w:rPr>
      </w:pPr>
      <w:r w:rsidRPr="005C5A57">
        <w:rPr>
          <w:rFonts w:asciiTheme="minorHAnsi" w:eastAsia="Garamond" w:hAnsiTheme="minorHAnsi" w:cstheme="minorHAnsi"/>
          <w:color w:val="000000" w:themeColor="text1"/>
          <w:sz w:val="22"/>
          <w:szCs w:val="22"/>
          <w:lang w:val="en-US"/>
        </w:rPr>
        <w:t>National Investment Framework document</w:t>
      </w:r>
      <w:r w:rsidR="007363B0">
        <w:rPr>
          <w:rFonts w:asciiTheme="minorHAnsi" w:eastAsia="Garamond" w:hAnsiTheme="minorHAnsi" w:cstheme="minorHAnsi"/>
          <w:color w:val="000000" w:themeColor="text1"/>
          <w:sz w:val="22"/>
          <w:szCs w:val="22"/>
          <w:lang w:val="en-US"/>
        </w:rPr>
        <w:t>;</w:t>
      </w:r>
    </w:p>
    <w:p w14:paraId="0D08BE68" w14:textId="223990BB" w:rsidR="00B63AB0" w:rsidRPr="005C5A57" w:rsidRDefault="00B63AB0">
      <w:pPr>
        <w:pStyle w:val="ListParagraph"/>
        <w:numPr>
          <w:ilvl w:val="0"/>
          <w:numId w:val="21"/>
        </w:numPr>
        <w:spacing w:before="120" w:after="200"/>
        <w:contextualSpacing w:val="0"/>
        <w:jc w:val="both"/>
        <w:rPr>
          <w:rFonts w:asciiTheme="minorHAnsi" w:eastAsiaTheme="minorEastAsia" w:hAnsiTheme="minorHAnsi" w:cstheme="minorHAnsi"/>
          <w:color w:val="000000" w:themeColor="text1"/>
          <w:sz w:val="22"/>
          <w:szCs w:val="22"/>
          <w:lang w:val="en-US"/>
        </w:rPr>
      </w:pPr>
      <w:r w:rsidRPr="005C5A57">
        <w:rPr>
          <w:rFonts w:asciiTheme="minorHAnsi" w:eastAsia="Garamond" w:hAnsiTheme="minorHAnsi" w:cstheme="minorHAnsi"/>
          <w:color w:val="000000" w:themeColor="text1"/>
          <w:sz w:val="22"/>
          <w:szCs w:val="22"/>
          <w:lang w:val="en-US"/>
        </w:rPr>
        <w:t>Green Jobs - Analysing the Employment Impact of Energy Efficiency Measures in BiH</w:t>
      </w:r>
      <w:r w:rsidR="007363B0">
        <w:rPr>
          <w:rFonts w:asciiTheme="minorHAnsi" w:eastAsia="Garamond" w:hAnsiTheme="minorHAnsi" w:cstheme="minorHAnsi"/>
          <w:color w:val="000000" w:themeColor="text1"/>
          <w:sz w:val="22"/>
          <w:szCs w:val="22"/>
          <w:lang w:val="en-US"/>
        </w:rPr>
        <w:t>;</w:t>
      </w:r>
    </w:p>
    <w:p w14:paraId="237D4525" w14:textId="55161957" w:rsidR="00B63AB0" w:rsidRPr="005C5A57" w:rsidRDefault="00B63AB0">
      <w:pPr>
        <w:pStyle w:val="ListParagraph"/>
        <w:numPr>
          <w:ilvl w:val="0"/>
          <w:numId w:val="21"/>
        </w:numPr>
        <w:spacing w:before="120" w:after="200"/>
        <w:contextualSpacing w:val="0"/>
        <w:jc w:val="both"/>
        <w:rPr>
          <w:rFonts w:asciiTheme="minorHAnsi" w:eastAsiaTheme="minorEastAsia" w:hAnsiTheme="minorHAnsi" w:cstheme="minorHAnsi"/>
          <w:color w:val="000000" w:themeColor="text1"/>
          <w:sz w:val="22"/>
          <w:szCs w:val="22"/>
          <w:lang w:val="en-US"/>
        </w:rPr>
      </w:pPr>
      <w:r w:rsidRPr="005C5A57">
        <w:rPr>
          <w:rFonts w:asciiTheme="minorHAnsi" w:eastAsia="Garamond" w:hAnsiTheme="minorHAnsi" w:cstheme="minorHAnsi"/>
          <w:color w:val="000000" w:themeColor="text1"/>
          <w:sz w:val="22"/>
          <w:szCs w:val="22"/>
          <w:lang w:val="en-US"/>
        </w:rPr>
        <w:t>SECAP example</w:t>
      </w:r>
      <w:r w:rsidR="007363B0">
        <w:rPr>
          <w:rFonts w:asciiTheme="minorHAnsi" w:eastAsia="Garamond" w:hAnsiTheme="minorHAnsi" w:cstheme="minorHAnsi"/>
          <w:color w:val="000000" w:themeColor="text1"/>
          <w:sz w:val="22"/>
          <w:szCs w:val="22"/>
          <w:lang w:val="en-US"/>
        </w:rPr>
        <w:t>;</w:t>
      </w:r>
    </w:p>
    <w:p w14:paraId="17D25A1C" w14:textId="10062A99" w:rsidR="00B63AB0" w:rsidRPr="005C5A57" w:rsidRDefault="00B63AB0">
      <w:pPr>
        <w:pStyle w:val="ListParagraph"/>
        <w:numPr>
          <w:ilvl w:val="0"/>
          <w:numId w:val="21"/>
        </w:numPr>
        <w:spacing w:before="120" w:after="200"/>
        <w:contextualSpacing w:val="0"/>
        <w:jc w:val="both"/>
        <w:rPr>
          <w:rFonts w:asciiTheme="minorHAnsi" w:eastAsiaTheme="minorEastAsia" w:hAnsiTheme="minorHAnsi" w:cstheme="minorHAnsi"/>
          <w:color w:val="000000" w:themeColor="text1"/>
          <w:sz w:val="22"/>
          <w:szCs w:val="22"/>
          <w:lang w:val="en-US"/>
        </w:rPr>
      </w:pPr>
      <w:r w:rsidRPr="005C5A57">
        <w:rPr>
          <w:rFonts w:asciiTheme="minorHAnsi" w:eastAsia="Garamond" w:hAnsiTheme="minorHAnsi" w:cstheme="minorHAnsi"/>
          <w:color w:val="000000" w:themeColor="text1"/>
          <w:sz w:val="22"/>
          <w:szCs w:val="22"/>
          <w:lang w:val="en-US"/>
        </w:rPr>
        <w:t>DEA example</w:t>
      </w:r>
      <w:r w:rsidR="007363B0">
        <w:rPr>
          <w:rFonts w:asciiTheme="minorHAnsi" w:eastAsia="Garamond" w:hAnsiTheme="minorHAnsi" w:cstheme="minorHAnsi"/>
          <w:color w:val="000000" w:themeColor="text1"/>
          <w:sz w:val="22"/>
          <w:szCs w:val="22"/>
          <w:lang w:val="en-US"/>
        </w:rPr>
        <w:t>;</w:t>
      </w:r>
    </w:p>
    <w:p w14:paraId="7BD7AA74" w14:textId="322021EE" w:rsidR="00B63AB0" w:rsidRPr="005C5A57" w:rsidRDefault="00B63AB0">
      <w:pPr>
        <w:pStyle w:val="ListParagraph"/>
        <w:numPr>
          <w:ilvl w:val="0"/>
          <w:numId w:val="21"/>
        </w:numPr>
        <w:spacing w:before="120" w:after="200"/>
        <w:contextualSpacing w:val="0"/>
        <w:jc w:val="both"/>
        <w:rPr>
          <w:rFonts w:asciiTheme="minorHAnsi" w:eastAsiaTheme="minorEastAsia" w:hAnsiTheme="minorHAnsi" w:cstheme="minorHAnsi"/>
          <w:color w:val="000000" w:themeColor="text1"/>
          <w:sz w:val="22"/>
          <w:szCs w:val="22"/>
          <w:lang w:val="en-US"/>
        </w:rPr>
      </w:pPr>
      <w:r w:rsidRPr="005C5A57">
        <w:rPr>
          <w:rFonts w:asciiTheme="minorHAnsi" w:eastAsia="Garamond" w:hAnsiTheme="minorHAnsi" w:cstheme="minorHAnsi"/>
          <w:color w:val="000000" w:themeColor="text1"/>
          <w:sz w:val="22"/>
          <w:szCs w:val="22"/>
          <w:lang w:val="en-US"/>
        </w:rPr>
        <w:t>STUDIJA ENERGETSKE OBNOVE STAMBENIH ZGRADA NA PODRUČJU GRADA TUZLA (B/H/S language</w:t>
      </w:r>
      <w:r w:rsidR="007363B0">
        <w:rPr>
          <w:rFonts w:asciiTheme="minorHAnsi" w:eastAsia="Garamond" w:hAnsiTheme="minorHAnsi" w:cstheme="minorHAnsi"/>
          <w:color w:val="000000" w:themeColor="text1"/>
          <w:sz w:val="22"/>
          <w:szCs w:val="22"/>
          <w:lang w:val="en-US"/>
        </w:rPr>
        <w:t>);</w:t>
      </w:r>
    </w:p>
    <w:p w14:paraId="1BB30C85" w14:textId="15C26BE0" w:rsidR="00B63AB0" w:rsidRPr="005C5A57" w:rsidRDefault="00B63AB0">
      <w:pPr>
        <w:pStyle w:val="p28"/>
        <w:numPr>
          <w:ilvl w:val="0"/>
          <w:numId w:val="21"/>
        </w:numPr>
        <w:tabs>
          <w:tab w:val="clear" w:pos="680"/>
          <w:tab w:val="clear" w:pos="1060"/>
        </w:tabs>
        <w:spacing w:line="240" w:lineRule="auto"/>
        <w:jc w:val="both"/>
        <w:rPr>
          <w:rFonts w:asciiTheme="minorHAnsi" w:hAnsiTheme="minorHAnsi" w:cstheme="minorHAnsi"/>
          <w:color w:val="000000" w:themeColor="text1"/>
          <w:sz w:val="22"/>
          <w:szCs w:val="22"/>
        </w:rPr>
      </w:pPr>
      <w:r w:rsidRPr="005C5A57">
        <w:rPr>
          <w:rFonts w:asciiTheme="minorHAnsi" w:eastAsia="Garamond" w:hAnsiTheme="minorHAnsi" w:cstheme="minorHAnsi"/>
          <w:color w:val="000000" w:themeColor="text1"/>
          <w:sz w:val="22"/>
          <w:szCs w:val="22"/>
        </w:rPr>
        <w:t>Gender Action Plan – GCF LCPB – Report</w:t>
      </w:r>
      <w:r w:rsidR="007363B0">
        <w:rPr>
          <w:rFonts w:asciiTheme="minorHAnsi" w:eastAsia="Garamond" w:hAnsiTheme="minorHAnsi" w:cstheme="minorHAnsi"/>
          <w:color w:val="000000" w:themeColor="text1"/>
          <w:sz w:val="22"/>
          <w:szCs w:val="22"/>
        </w:rPr>
        <w:t>.</w:t>
      </w:r>
    </w:p>
    <w:p w14:paraId="684495CC" w14:textId="075B3AC9" w:rsidR="00C02EFF" w:rsidRPr="005C5A57" w:rsidRDefault="00C02EFF">
      <w:pPr>
        <w:rPr>
          <w:rFonts w:asciiTheme="minorHAnsi" w:hAnsiTheme="minorHAnsi" w:cs="Arial"/>
          <w:color w:val="000000"/>
          <w:lang w:val="en-US"/>
        </w:rPr>
      </w:pPr>
      <w:r w:rsidRPr="005C5A57">
        <w:rPr>
          <w:rFonts w:asciiTheme="minorHAnsi" w:hAnsiTheme="minorHAnsi" w:cs="Arial"/>
          <w:color w:val="000000"/>
          <w:lang w:val="en-US"/>
        </w:rPr>
        <w:br w:type="page"/>
      </w:r>
    </w:p>
    <w:p w14:paraId="5ADFC246" w14:textId="40366AE5" w:rsidR="00C02EFF" w:rsidRPr="005C5A57" w:rsidRDefault="00C02EFF" w:rsidP="003E0AA1">
      <w:pPr>
        <w:pStyle w:val="Heading1"/>
        <w:numPr>
          <w:ilvl w:val="0"/>
          <w:numId w:val="0"/>
        </w:numPr>
        <w:jc w:val="center"/>
      </w:pPr>
      <w:bookmarkStart w:id="274" w:name="_Toc112591297"/>
      <w:r w:rsidRPr="005C5A57">
        <w:lastRenderedPageBreak/>
        <w:t>Appendix E</w:t>
      </w:r>
      <w:r w:rsidR="0029149E" w:rsidRPr="005C5A57">
        <w:t xml:space="preserve"> - </w:t>
      </w:r>
      <w:r w:rsidRPr="005C5A57">
        <w:t>questionnaire</w:t>
      </w:r>
      <w:bookmarkEnd w:id="274"/>
    </w:p>
    <w:p w14:paraId="6B2A861E" w14:textId="77777777" w:rsidR="00B63AB0" w:rsidRPr="005C5A57" w:rsidRDefault="00B63AB0" w:rsidP="00B63AB0">
      <w:pPr>
        <w:jc w:val="both"/>
        <w:rPr>
          <w:rFonts w:asciiTheme="minorHAnsi" w:hAnsiTheme="minorHAnsi" w:cstheme="minorHAnsi"/>
          <w:lang w:val="en-US"/>
        </w:rPr>
      </w:pPr>
      <w:r w:rsidRPr="005C5A57">
        <w:rPr>
          <w:rFonts w:asciiTheme="minorHAnsi" w:hAnsiTheme="minorHAnsi" w:cstheme="minorHAnsi"/>
          <w:lang w:val="en-US"/>
        </w:rPr>
        <w:t>Specific group of questions were developed and applied for each interview. These questions included for example:</w:t>
      </w:r>
    </w:p>
    <w:p w14:paraId="59682887" w14:textId="77777777" w:rsidR="00B63AB0" w:rsidRPr="005C5A57" w:rsidRDefault="00B63AB0" w:rsidP="00B63AB0">
      <w:pPr>
        <w:jc w:val="both"/>
        <w:rPr>
          <w:rFonts w:asciiTheme="minorHAnsi" w:hAnsiTheme="minorHAnsi" w:cstheme="minorHAnsi"/>
          <w:lang w:val="en-US"/>
        </w:rPr>
      </w:pPr>
    </w:p>
    <w:p w14:paraId="0BE7B829" w14:textId="77777777" w:rsidR="00B63AB0"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Are the Project’s objectives and implementation strategies consistent with global, regional and country’s environmental issues and priorities, considering Green Climate Fund and UN/UNDP Strategic Frameworks, EU accession agenda and Agenda 2030?</w:t>
      </w:r>
    </w:p>
    <w:p w14:paraId="5390ACB3" w14:textId="77777777" w:rsidR="00B63AB0"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 xml:space="preserve">To what extent have the intended results been achieved or are they likely to be achieved by the end of the project? What are the main Project accomplishments? </w:t>
      </w:r>
    </w:p>
    <w:p w14:paraId="703E2485" w14:textId="77777777" w:rsidR="00B63AB0"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Your overview of the Project progress against the result framework indicators is to be provided in an Annex of the Evaluation Report.</w:t>
      </w:r>
    </w:p>
    <w:p w14:paraId="1B0BE5D3" w14:textId="77777777" w:rsidR="00B63AB0"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What has been the contribution of partners and other organizations to the outcome, and how effective have the programme partnerships been in contributing to achieving the outcome?</w:t>
      </w:r>
    </w:p>
    <w:p w14:paraId="327C8B85" w14:textId="77777777" w:rsidR="00B63AB0"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Has the project been implemented efficiently, cost-effectively, and been able to adapt to any changing conditions thus far?</w:t>
      </w:r>
    </w:p>
    <w:p w14:paraId="6F014C2C" w14:textId="77777777" w:rsidR="00B63AB0"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To what extent are project-level monitoring and evaluation systems, reporting, and project communications supporting the project’s implementation?</w:t>
      </w:r>
    </w:p>
    <w:p w14:paraId="1FD4328A" w14:textId="77777777" w:rsidR="00B63AB0"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Has the co-financing mechanism for intervention on Public buildings, established by the Project and stakeholders, and applied through project activities been effective and adequate for achieving project results and scaling-up investments of stakeholders?</w:t>
      </w:r>
    </w:p>
    <w:p w14:paraId="2AA3AA08" w14:textId="77777777" w:rsidR="00B63AB0"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 xml:space="preserve">Has the COVID-19 pandemic affected Project implementation and how? Were alternative approaches considered in the course of implementation? What are other potential risks for the Project’s efficient implementation?  </w:t>
      </w:r>
    </w:p>
    <w:p w14:paraId="63BEBCD6" w14:textId="77777777" w:rsidR="00B63AB0"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To what extent are there financial, institutional, socio-economic, and/or environmental risks to sustaining long-term project results?</w:t>
      </w:r>
    </w:p>
    <w:p w14:paraId="275F45F8" w14:textId="77777777" w:rsidR="00B63AB0"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Are there any social or political factors that may influence positively or negatively the sustenance of Project results and progress towards impacts? Is the level of ownership by the main stakeholders sufficient to allow for the Project results to be sustained?</w:t>
      </w:r>
    </w:p>
    <w:p w14:paraId="0D0C07F9" w14:textId="77777777" w:rsidR="00B63AB0"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What are the innovations/ best practices that need to be further build upon?</w:t>
      </w:r>
    </w:p>
    <w:p w14:paraId="219A9CDF" w14:textId="77777777" w:rsidR="00B63AB0"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What was your experience and role in process of cooperation with the UNDP/GCF project “</w:t>
      </w:r>
      <w:r w:rsidRPr="005C5A57">
        <w:rPr>
          <w:rFonts w:asciiTheme="minorHAnsi" w:hAnsiTheme="minorHAnsi" w:cstheme="minorHAnsi"/>
          <w:color w:val="000000" w:themeColor="text1"/>
          <w:sz w:val="22"/>
          <w:szCs w:val="22"/>
          <w:lang w:val="en-US" w:eastAsia="ja-JP"/>
        </w:rPr>
        <w:t>Scaling-up Investment in Low-Carbon Public Buildings</w:t>
      </w:r>
      <w:r w:rsidRPr="005C5A57">
        <w:rPr>
          <w:rFonts w:asciiTheme="minorHAnsi" w:hAnsiTheme="minorHAnsi" w:cstheme="minorHAnsi"/>
          <w:sz w:val="22"/>
          <w:szCs w:val="22"/>
          <w:lang w:val="en-US"/>
        </w:rPr>
        <w:t>”?</w:t>
      </w:r>
    </w:p>
    <w:p w14:paraId="4380E071" w14:textId="77777777" w:rsidR="00B63AB0"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What is your experience and role with project implementation and performance of project partners?</w:t>
      </w:r>
    </w:p>
    <w:p w14:paraId="422F2931" w14:textId="77777777" w:rsidR="00B63AB0"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What specific support did the UNDP/GCF Project provide to your organization?</w:t>
      </w:r>
    </w:p>
    <w:p w14:paraId="264C03FC" w14:textId="77777777" w:rsidR="00B63AB0"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What should be strengthened in the next phase? What are the weaknesses?</w:t>
      </w:r>
    </w:p>
    <w:p w14:paraId="4D41A374" w14:textId="77777777" w:rsidR="00B63AB0"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Did COVID perhaps change governmental priorities and shift from energy efficiency to other investment priorities?</w:t>
      </w:r>
    </w:p>
    <w:p w14:paraId="6A2868DD" w14:textId="77777777" w:rsidR="00B63AB0"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What do you expect to be the main challenge of the UNDP/GCF project implementation?</w:t>
      </w:r>
    </w:p>
    <w:p w14:paraId="2B4BCA51" w14:textId="77777777" w:rsidR="00B63AB0"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What main risks did you see in this GCF project?</w:t>
      </w:r>
    </w:p>
    <w:p w14:paraId="159D4BB6" w14:textId="77777777" w:rsidR="00B63AB0"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What are your activities and experience in energy efficiency?</w:t>
      </w:r>
    </w:p>
    <w:p w14:paraId="4E6E4721" w14:textId="77777777" w:rsidR="00B63AB0"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What impact do you think the global instability and market changes will have on the Project implementation?</w:t>
      </w:r>
    </w:p>
    <w:p w14:paraId="77AB97CC" w14:textId="77777777" w:rsidR="00B63AB0"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Is there any specific need for training?</w:t>
      </w:r>
    </w:p>
    <w:p w14:paraId="0CEB7302" w14:textId="77777777" w:rsidR="00B63AB0"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What energy efficiency measures were implemented?</w:t>
      </w:r>
    </w:p>
    <w:p w14:paraId="3FA7DDFB" w14:textId="77777777" w:rsidR="00B63AB0"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What was your experience from cooperation with the Project? What support did you receive?</w:t>
      </w:r>
    </w:p>
    <w:p w14:paraId="25FBC040" w14:textId="77777777" w:rsidR="00B63AB0"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Is there any additional need for support from the Project?</w:t>
      </w:r>
    </w:p>
    <w:p w14:paraId="460B1777" w14:textId="77777777" w:rsidR="00B63AB0"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lastRenderedPageBreak/>
        <w:t>Public procurements (Tenders) – procedures, what was the response from construction companies?</w:t>
      </w:r>
    </w:p>
    <w:p w14:paraId="328FFD42" w14:textId="77777777" w:rsidR="00B63AB0"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The impact of the pandemic on the state, entity and local budgets?</w:t>
      </w:r>
    </w:p>
    <w:p w14:paraId="58F39C53" w14:textId="77777777" w:rsidR="00B63AB0"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What is your opinion on the Project design, implementation, main challenges?</w:t>
      </w:r>
    </w:p>
    <w:p w14:paraId="14C103B5" w14:textId="77777777" w:rsidR="00B63AB0"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Are there prospects for cooperation? What specifically?</w:t>
      </w:r>
    </w:p>
    <w:p w14:paraId="4BB7EB47" w14:textId="77777777" w:rsidR="00B63AB0"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What are the expectations in your sector of competence, how many building users, the interest of end users?</w:t>
      </w:r>
    </w:p>
    <w:p w14:paraId="69C9E94B" w14:textId="77777777" w:rsidR="00B63AB0"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 xml:space="preserve">What is the structure of public owners and end users? </w:t>
      </w:r>
    </w:p>
    <w:p w14:paraId="0207CEAC" w14:textId="77777777" w:rsidR="00B63AB0"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Have some owners implemented some energy efficiency measures individually before this</w:t>
      </w:r>
    </w:p>
    <w:p w14:paraId="00904998" w14:textId="77777777" w:rsidR="00B63AB0" w:rsidRPr="005C5A57" w:rsidRDefault="00B63AB0" w:rsidP="00B63AB0">
      <w:pPr>
        <w:pStyle w:val="ListParagraph"/>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project?</w:t>
      </w:r>
    </w:p>
    <w:p w14:paraId="3A640D09" w14:textId="77777777" w:rsidR="00B63AB0"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How effective was cooperation with the UNDP Project?</w:t>
      </w:r>
    </w:p>
    <w:p w14:paraId="2B54E151" w14:textId="77777777" w:rsidR="00B63AB0"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How feasible was the financing scheme?</w:t>
      </w:r>
    </w:p>
    <w:p w14:paraId="725498FE" w14:textId="77777777" w:rsidR="00B63AB0"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What are the main risks? Financial affordability? Others risk? Is there a need to change legislation?</w:t>
      </w:r>
    </w:p>
    <w:p w14:paraId="327E4DCC" w14:textId="77777777" w:rsidR="00B63AB0"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What is the potential to attract additional financing for energy efficiency?</w:t>
      </w:r>
    </w:p>
    <w:p w14:paraId="327B58F6" w14:textId="77777777" w:rsidR="00B63AB0"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What is the budget of the State/Entity subvention program? How much of it is dedicated for energy efficiency?</w:t>
      </w:r>
    </w:p>
    <w:p w14:paraId="4110A4A4" w14:textId="77777777" w:rsidR="00B63AB0"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How did UNDP project support your activities?</w:t>
      </w:r>
    </w:p>
    <w:p w14:paraId="36890829" w14:textId="77777777" w:rsidR="00B63AB0"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What support does your institution offers for energy efficiency in buildings?</w:t>
      </w:r>
    </w:p>
    <w:p w14:paraId="420AEBE7" w14:textId="77777777" w:rsidR="00B63AB0"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What is the trend in financing provided for energy efficiency retrofits?</w:t>
      </w:r>
    </w:p>
    <w:p w14:paraId="3808E30C" w14:textId="77777777" w:rsidR="00B63AB0"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Was there any impact of the governmental constitutions on the governmental funding available?</w:t>
      </w:r>
    </w:p>
    <w:p w14:paraId="47FB0CF0" w14:textId="77777777" w:rsidR="00B63AB0"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How big is the demand for these energy efficiency retrofits?</w:t>
      </w:r>
    </w:p>
    <w:p w14:paraId="052C3B44" w14:textId="77777777" w:rsidR="00B63AB0"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How did the increase in the price of construction and other materials affect the number of retrofitted buildings and the quality of the retrofit?</w:t>
      </w:r>
    </w:p>
    <w:p w14:paraId="0CEA5EA5" w14:textId="77777777" w:rsidR="00B63AB0"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Major risks in implementing and financing energy efficiency in buildings? What needs to be done to facilitate financing?</w:t>
      </w:r>
    </w:p>
    <w:p w14:paraId="163DA999" w14:textId="78F744F7" w:rsidR="006E2F25" w:rsidRPr="005C5A57" w:rsidRDefault="00B63AB0">
      <w:pPr>
        <w:pStyle w:val="ListParagraph"/>
        <w:numPr>
          <w:ilvl w:val="0"/>
          <w:numId w:val="85"/>
        </w:numPr>
        <w:jc w:val="both"/>
        <w:rPr>
          <w:rFonts w:asciiTheme="minorHAnsi" w:hAnsiTheme="minorHAnsi" w:cstheme="minorHAnsi"/>
          <w:sz w:val="22"/>
          <w:szCs w:val="22"/>
          <w:lang w:val="en-US"/>
        </w:rPr>
      </w:pPr>
      <w:r w:rsidRPr="005C5A57">
        <w:rPr>
          <w:rFonts w:asciiTheme="minorHAnsi" w:hAnsiTheme="minorHAnsi" w:cstheme="minorHAnsi"/>
          <w:sz w:val="22"/>
          <w:szCs w:val="22"/>
          <w:lang w:val="en-US"/>
        </w:rPr>
        <w:t>What are the main problems to be solved and what is your recommendation?</w:t>
      </w:r>
    </w:p>
    <w:p w14:paraId="411DA0C8" w14:textId="77777777" w:rsidR="006E2F25" w:rsidRPr="005C5A57" w:rsidRDefault="006E2F25">
      <w:pPr>
        <w:rPr>
          <w:rFonts w:asciiTheme="minorHAnsi" w:hAnsiTheme="minorHAnsi" w:cstheme="minorHAnsi"/>
          <w:lang w:val="en-US"/>
        </w:rPr>
      </w:pPr>
      <w:r w:rsidRPr="005C5A57">
        <w:rPr>
          <w:rFonts w:asciiTheme="minorHAnsi" w:hAnsiTheme="minorHAnsi" w:cstheme="minorHAnsi"/>
          <w:lang w:val="en-US"/>
        </w:rPr>
        <w:br w:type="page"/>
      </w:r>
    </w:p>
    <w:p w14:paraId="3117DBAD" w14:textId="6CAC306D" w:rsidR="006E2F25" w:rsidRPr="005C5A57" w:rsidRDefault="006E2F25" w:rsidP="006E2F25">
      <w:pPr>
        <w:pStyle w:val="Heading1"/>
        <w:numPr>
          <w:ilvl w:val="0"/>
          <w:numId w:val="0"/>
        </w:numPr>
        <w:jc w:val="center"/>
      </w:pPr>
      <w:bookmarkStart w:id="275" w:name="_Toc112591298"/>
      <w:r w:rsidRPr="005C5A57">
        <w:lastRenderedPageBreak/>
        <w:t>Appendix F - REPORT ON CO</w:t>
      </w:r>
      <w:r w:rsidRPr="005C5A57">
        <w:rPr>
          <w:vertAlign w:val="subscript"/>
        </w:rPr>
        <w:t>2</w:t>
      </w:r>
      <w:r w:rsidRPr="005C5A57">
        <w:t xml:space="preserve"> EMISSIONS REDUCTION</w:t>
      </w:r>
      <w:bookmarkEnd w:id="275"/>
    </w:p>
    <w:p w14:paraId="79CAAA76" w14:textId="1BBDB37A" w:rsidR="00CA61BE" w:rsidRPr="005C5A57" w:rsidRDefault="00CA61BE" w:rsidP="00CA61BE">
      <w:pPr>
        <w:pStyle w:val="ListParagraph"/>
        <w:numPr>
          <w:ilvl w:val="0"/>
          <w:numId w:val="108"/>
        </w:numPr>
        <w:ind w:left="567" w:hanging="567"/>
        <w:jc w:val="both"/>
        <w:rPr>
          <w:rFonts w:ascii="Calibri" w:eastAsia="Calibri" w:hAnsi="Calibri"/>
          <w:lang w:val="en-US"/>
        </w:rPr>
      </w:pPr>
      <w:r w:rsidRPr="005C5A57">
        <w:rPr>
          <w:rFonts w:ascii="Calibri" w:eastAsia="Calibri" w:hAnsi="Calibri"/>
          <w:sz w:val="22"/>
          <w:szCs w:val="22"/>
          <w:lang w:val="en-US"/>
        </w:rPr>
        <w:t>This Project is expected to result in direct emission reductions of 2,019,976 tCO</w:t>
      </w:r>
      <w:r w:rsidRPr="005C5A57">
        <w:rPr>
          <w:rFonts w:ascii="Calibri" w:eastAsia="Calibri" w:hAnsi="Calibri"/>
          <w:sz w:val="22"/>
          <w:szCs w:val="22"/>
          <w:vertAlign w:val="subscript"/>
          <w:lang w:val="en-US"/>
        </w:rPr>
        <w:t>2e</w:t>
      </w:r>
      <w:r w:rsidRPr="005C5A57">
        <w:rPr>
          <w:rFonts w:ascii="Calibri" w:eastAsia="Calibri" w:hAnsi="Calibri"/>
          <w:sz w:val="22"/>
          <w:szCs w:val="22"/>
          <w:lang w:val="en-US"/>
        </w:rPr>
        <w:t xml:space="preserve"> by facilitating and scaling-up investment in low-carbon retrofits in 430 public buildings (representing 11% of the total public building stock in the country). Low-carbon retrofit projects include both EE and fuel switch measures in all buildings. The estimated potential for GHG emission reduction in an average public building, depending on baseline fuel (coal or LFO), is between 178 and 314 tCO</w:t>
      </w:r>
      <w:r w:rsidRPr="005C5A57">
        <w:rPr>
          <w:rFonts w:ascii="Calibri" w:eastAsia="Calibri" w:hAnsi="Calibri"/>
          <w:sz w:val="22"/>
          <w:szCs w:val="22"/>
          <w:vertAlign w:val="subscript"/>
          <w:lang w:val="en-US"/>
        </w:rPr>
        <w:t>2</w:t>
      </w:r>
      <w:r w:rsidRPr="005C5A57">
        <w:rPr>
          <w:rFonts w:ascii="Calibri" w:eastAsia="Calibri" w:hAnsi="Calibri"/>
          <w:sz w:val="22"/>
          <w:szCs w:val="22"/>
          <w:lang w:val="en-US"/>
        </w:rPr>
        <w:t>/year or 3,556 – 6,283 tCO</w:t>
      </w:r>
      <w:r w:rsidRPr="005C5A57">
        <w:rPr>
          <w:rFonts w:ascii="Calibri" w:eastAsia="Calibri" w:hAnsi="Calibri"/>
          <w:sz w:val="22"/>
          <w:szCs w:val="22"/>
          <w:vertAlign w:val="subscript"/>
          <w:lang w:val="en-US"/>
        </w:rPr>
        <w:t>2</w:t>
      </w:r>
      <w:r w:rsidRPr="005C5A57">
        <w:rPr>
          <w:rFonts w:ascii="Calibri" w:eastAsia="Calibri" w:hAnsi="Calibri"/>
          <w:sz w:val="22"/>
          <w:szCs w:val="22"/>
          <w:lang w:val="en-US"/>
        </w:rPr>
        <w:t xml:space="preserve"> cumulatively over </w:t>
      </w:r>
      <w:r w:rsidR="00E9000B" w:rsidRPr="005C5A57">
        <w:rPr>
          <w:rFonts w:ascii="Calibri" w:eastAsia="Calibri" w:hAnsi="Calibri"/>
          <w:sz w:val="22"/>
          <w:szCs w:val="22"/>
          <w:lang w:val="en-US"/>
        </w:rPr>
        <w:t>a</w:t>
      </w:r>
      <w:r w:rsidRPr="005C5A57">
        <w:rPr>
          <w:rFonts w:ascii="Calibri" w:eastAsia="Calibri" w:hAnsi="Calibri"/>
          <w:sz w:val="22"/>
          <w:szCs w:val="22"/>
          <w:lang w:val="en-US"/>
        </w:rPr>
        <w:t xml:space="preserve"> 20-year investment life-cycle (See Table </w:t>
      </w:r>
      <w:r w:rsidR="00E9000B" w:rsidRPr="005C5A57">
        <w:rPr>
          <w:rFonts w:ascii="Calibri" w:eastAsia="Calibri" w:hAnsi="Calibri"/>
          <w:sz w:val="22"/>
          <w:szCs w:val="22"/>
          <w:lang w:val="en-US"/>
        </w:rPr>
        <w:t>F-1</w:t>
      </w:r>
      <w:r w:rsidRPr="005C5A57">
        <w:rPr>
          <w:rFonts w:ascii="Calibri" w:eastAsia="Calibri" w:hAnsi="Calibri"/>
          <w:sz w:val="22"/>
          <w:szCs w:val="22"/>
          <w:lang w:val="en-US"/>
        </w:rPr>
        <w:t xml:space="preserve">). Emission reductions are calculated based on avoided quantity of fuel consumption (coal or LFO) by multiplying baseline energy use by relevant GHG emission factor and lifetime of the investment (assumed to be 20 years). This approach is in line with relevant CDM methodologies for small-scale fuel-switch projects, e.g. AMS I-C “Thermal Energy Production with or Without Electricity” or AMS I-I “Biomass Thermal Applications for Small Users” </w:t>
      </w:r>
    </w:p>
    <w:p w14:paraId="579B1F1E" w14:textId="5E6E82A5" w:rsidR="00E9000B" w:rsidRPr="005C5A57" w:rsidRDefault="00E9000B" w:rsidP="00E9000B">
      <w:pPr>
        <w:jc w:val="both"/>
        <w:rPr>
          <w:rFonts w:ascii="Calibri" w:eastAsia="Calibri" w:hAnsi="Calibri"/>
          <w:lang w:val="en-US"/>
        </w:rPr>
      </w:pPr>
    </w:p>
    <w:p w14:paraId="3E9BFD2D" w14:textId="77777777" w:rsidR="00BC4DC7" w:rsidRPr="005C5A57" w:rsidRDefault="00BC4DC7" w:rsidP="00E9000B">
      <w:pPr>
        <w:jc w:val="center"/>
        <w:rPr>
          <w:rFonts w:ascii="Calibri" w:eastAsia="Calibri" w:hAnsi="Calibri"/>
          <w:b/>
          <w:bCs/>
          <w:lang w:val="en-US"/>
        </w:rPr>
      </w:pPr>
    </w:p>
    <w:p w14:paraId="2F8D2C23" w14:textId="09E55935" w:rsidR="00E9000B" w:rsidRPr="005C5A57" w:rsidRDefault="00E9000B" w:rsidP="00E9000B">
      <w:pPr>
        <w:jc w:val="center"/>
        <w:rPr>
          <w:rFonts w:ascii="Calibri" w:eastAsia="Calibri" w:hAnsi="Calibri"/>
          <w:b/>
          <w:bCs/>
          <w:lang w:val="en-US"/>
        </w:rPr>
      </w:pPr>
      <w:r w:rsidRPr="005C5A57">
        <w:rPr>
          <w:rFonts w:ascii="Calibri" w:eastAsia="Calibri" w:hAnsi="Calibri"/>
          <w:b/>
          <w:bCs/>
          <w:lang w:val="en-US"/>
        </w:rPr>
        <w:t>Table F-1: Estimates of GHG emission reductions from EE/RE measures in an average public building</w:t>
      </w:r>
      <w:r w:rsidRPr="005C5A57">
        <w:rPr>
          <w:rStyle w:val="FootnoteReference"/>
          <w:rFonts w:ascii="Calibri" w:eastAsia="Calibri" w:hAnsi="Calibri"/>
          <w:b/>
          <w:bCs/>
          <w:lang w:val="en-US"/>
        </w:rPr>
        <w:footnoteReference w:id="39"/>
      </w:r>
    </w:p>
    <w:p w14:paraId="19440D7A" w14:textId="7DB3E7A5" w:rsidR="00CA61BE" w:rsidRPr="005C5A57" w:rsidRDefault="00CA61BE" w:rsidP="00E9000B">
      <w:pPr>
        <w:jc w:val="right"/>
        <w:rPr>
          <w:rFonts w:ascii="Calibri" w:eastAsia="Calibri" w:hAnsi="Calibri" w:cs="Times New Roman"/>
          <w:lang w:val="en-US"/>
        </w:rPr>
      </w:pPr>
      <w:r w:rsidRPr="005C5A57">
        <w:rPr>
          <w:noProof/>
          <w:lang w:val="en-US"/>
        </w:rPr>
        <w:drawing>
          <wp:inline distT="0" distB="0" distL="0" distR="0" wp14:anchorId="4D89F204" wp14:editId="1262B5A4">
            <wp:extent cx="5539740" cy="2772000"/>
            <wp:effectExtent l="0" t="0" r="3810" b="9525"/>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57"/>
                    <a:srcRect l="12659" t="25249" r="38366" b="34260"/>
                    <a:stretch/>
                  </pic:blipFill>
                  <pic:spPr bwMode="auto">
                    <a:xfrm>
                      <a:off x="0" y="0"/>
                      <a:ext cx="5651281" cy="2827813"/>
                    </a:xfrm>
                    <a:prstGeom prst="rect">
                      <a:avLst/>
                    </a:prstGeom>
                    <a:ln>
                      <a:noFill/>
                    </a:ln>
                    <a:extLst>
                      <a:ext uri="{53640926-AAD7-44D8-BBD7-CCE9431645EC}">
                        <a14:shadowObscured xmlns:a14="http://schemas.microsoft.com/office/drawing/2010/main"/>
                      </a:ext>
                    </a:extLst>
                  </pic:spPr>
                </pic:pic>
              </a:graphicData>
            </a:graphic>
          </wp:inline>
        </w:drawing>
      </w:r>
    </w:p>
    <w:p w14:paraId="5878E7F7" w14:textId="799D5F7C" w:rsidR="00CA61BE" w:rsidRPr="005C5A57" w:rsidRDefault="00BC4DC7" w:rsidP="00BC4DC7">
      <w:pPr>
        <w:pStyle w:val="ListParagraph"/>
        <w:numPr>
          <w:ilvl w:val="0"/>
          <w:numId w:val="108"/>
        </w:numPr>
        <w:ind w:left="567" w:hanging="567"/>
        <w:jc w:val="both"/>
        <w:rPr>
          <w:rFonts w:ascii="Calibri" w:eastAsia="Calibri" w:hAnsi="Calibri"/>
          <w:sz w:val="22"/>
          <w:szCs w:val="22"/>
          <w:lang w:val="en-US"/>
        </w:rPr>
      </w:pPr>
      <w:r w:rsidRPr="005C5A57">
        <w:rPr>
          <w:rFonts w:ascii="Calibri" w:eastAsia="Calibri" w:hAnsi="Calibri"/>
          <w:sz w:val="22"/>
          <w:szCs w:val="22"/>
          <w:lang w:val="en-US"/>
        </w:rPr>
        <w:t>Thus</w:t>
      </w:r>
      <w:r w:rsidR="00CA61BE" w:rsidRPr="005C5A57">
        <w:rPr>
          <w:rFonts w:ascii="Calibri" w:eastAsia="Calibri" w:hAnsi="Calibri"/>
          <w:sz w:val="22"/>
          <w:szCs w:val="22"/>
          <w:lang w:val="en-US"/>
        </w:rPr>
        <w:t xml:space="preserve"> far, the </w:t>
      </w:r>
      <w:r w:rsidRPr="005C5A57">
        <w:rPr>
          <w:rFonts w:ascii="Calibri" w:eastAsia="Calibri" w:hAnsi="Calibri"/>
          <w:sz w:val="22"/>
          <w:szCs w:val="22"/>
          <w:lang w:val="en-US"/>
        </w:rPr>
        <w:t>P</w:t>
      </w:r>
      <w:r w:rsidR="00CA61BE" w:rsidRPr="005C5A57">
        <w:rPr>
          <w:rFonts w:ascii="Calibri" w:eastAsia="Calibri" w:hAnsi="Calibri"/>
          <w:sz w:val="22"/>
          <w:szCs w:val="22"/>
          <w:lang w:val="en-US"/>
        </w:rPr>
        <w:t xml:space="preserve">roject </w:t>
      </w:r>
      <w:r w:rsidR="004866F6" w:rsidRPr="005C5A57">
        <w:rPr>
          <w:rFonts w:ascii="Calibri" w:eastAsia="Calibri" w:hAnsi="Calibri"/>
          <w:sz w:val="22"/>
          <w:szCs w:val="22"/>
          <w:lang w:val="en-US"/>
        </w:rPr>
        <w:t>has</w:t>
      </w:r>
      <w:r w:rsidR="00CA61BE" w:rsidRPr="005C5A57">
        <w:rPr>
          <w:rFonts w:ascii="Calibri" w:eastAsia="Calibri" w:hAnsi="Calibri"/>
          <w:sz w:val="22"/>
          <w:szCs w:val="22"/>
          <w:lang w:val="en-US"/>
        </w:rPr>
        <w:t xml:space="preserve"> contribute</w:t>
      </w:r>
      <w:r w:rsidR="004866F6" w:rsidRPr="005C5A57">
        <w:rPr>
          <w:rFonts w:ascii="Calibri" w:eastAsia="Calibri" w:hAnsi="Calibri"/>
          <w:sz w:val="22"/>
          <w:szCs w:val="22"/>
          <w:lang w:val="en-US"/>
        </w:rPr>
        <w:t>d</w:t>
      </w:r>
      <w:r w:rsidR="00CA61BE" w:rsidRPr="005C5A57">
        <w:rPr>
          <w:rFonts w:ascii="Calibri" w:eastAsia="Calibri" w:hAnsi="Calibri"/>
          <w:sz w:val="22"/>
          <w:szCs w:val="22"/>
          <w:lang w:val="en-US"/>
        </w:rPr>
        <w:t xml:space="preserve"> to the rehabilitation of 161 public buildings. </w:t>
      </w:r>
      <w:r w:rsidR="004866F6" w:rsidRPr="005C5A57">
        <w:rPr>
          <w:rFonts w:ascii="Calibri" w:eastAsia="Calibri" w:hAnsi="Calibri"/>
          <w:sz w:val="22"/>
          <w:szCs w:val="22"/>
          <w:lang w:val="en-US"/>
        </w:rPr>
        <w:t>I</w:t>
      </w:r>
      <w:r w:rsidR="00CA61BE" w:rsidRPr="005C5A57">
        <w:rPr>
          <w:rFonts w:ascii="Calibri" w:eastAsia="Calibri" w:hAnsi="Calibri"/>
          <w:sz w:val="22"/>
          <w:szCs w:val="22"/>
          <w:lang w:val="en-US"/>
        </w:rPr>
        <w:t>f we consider that the average savings on one public facility is from 178 to 314 tC</w:t>
      </w:r>
      <w:r w:rsidR="004866F6" w:rsidRPr="005C5A57">
        <w:rPr>
          <w:rFonts w:ascii="Calibri" w:eastAsia="Calibri" w:hAnsi="Calibri"/>
          <w:sz w:val="22"/>
          <w:szCs w:val="22"/>
          <w:lang w:val="en-US"/>
        </w:rPr>
        <w:t>O</w:t>
      </w:r>
      <w:r w:rsidR="00CA61BE" w:rsidRPr="005C5A57">
        <w:rPr>
          <w:rFonts w:ascii="Calibri" w:eastAsia="Calibri" w:hAnsi="Calibri"/>
          <w:sz w:val="22"/>
          <w:szCs w:val="22"/>
          <w:vertAlign w:val="subscript"/>
          <w:lang w:val="en-US"/>
        </w:rPr>
        <w:t>2</w:t>
      </w:r>
      <w:r w:rsidR="00CA61BE" w:rsidRPr="005C5A57">
        <w:rPr>
          <w:rFonts w:ascii="Calibri" w:eastAsia="Calibri" w:hAnsi="Calibri"/>
          <w:sz w:val="22"/>
          <w:szCs w:val="22"/>
          <w:lang w:val="en-US"/>
        </w:rPr>
        <w:t xml:space="preserve"> (as per project document), the annual CO</w:t>
      </w:r>
      <w:r w:rsidR="00CA61BE" w:rsidRPr="005C5A57">
        <w:rPr>
          <w:rFonts w:ascii="Calibri" w:eastAsia="Calibri" w:hAnsi="Calibri"/>
          <w:sz w:val="22"/>
          <w:szCs w:val="22"/>
          <w:vertAlign w:val="subscript"/>
          <w:lang w:val="en-US"/>
        </w:rPr>
        <w:t>2</w:t>
      </w:r>
      <w:r w:rsidR="00CA61BE" w:rsidRPr="005C5A57">
        <w:rPr>
          <w:rFonts w:ascii="Calibri" w:eastAsia="Calibri" w:hAnsi="Calibri"/>
          <w:sz w:val="22"/>
          <w:szCs w:val="22"/>
          <w:lang w:val="en-US"/>
        </w:rPr>
        <w:t xml:space="preserve"> savings per one public facility </w:t>
      </w:r>
      <w:r w:rsidR="004866F6" w:rsidRPr="005C5A57">
        <w:rPr>
          <w:rFonts w:ascii="Calibri" w:eastAsia="Calibri" w:hAnsi="Calibri"/>
          <w:sz w:val="22"/>
          <w:szCs w:val="22"/>
          <w:lang w:val="en-US"/>
        </w:rPr>
        <w:t>is</w:t>
      </w:r>
      <w:r w:rsidR="00CA61BE" w:rsidRPr="005C5A57">
        <w:rPr>
          <w:rFonts w:ascii="Calibri" w:eastAsia="Calibri" w:hAnsi="Calibri"/>
          <w:sz w:val="22"/>
          <w:szCs w:val="22"/>
          <w:lang w:val="en-US"/>
        </w:rPr>
        <w:t xml:space="preserve"> a simple calculation. In the case of the </w:t>
      </w:r>
      <w:r w:rsidR="004866F6" w:rsidRPr="005C5A57">
        <w:rPr>
          <w:rFonts w:ascii="Calibri" w:eastAsia="Calibri" w:hAnsi="Calibri"/>
          <w:sz w:val="22"/>
          <w:szCs w:val="22"/>
          <w:lang w:val="en-US"/>
        </w:rPr>
        <w:t>P</w:t>
      </w:r>
      <w:r w:rsidR="00CA61BE" w:rsidRPr="005C5A57">
        <w:rPr>
          <w:rFonts w:ascii="Calibri" w:eastAsia="Calibri" w:hAnsi="Calibri"/>
          <w:sz w:val="22"/>
          <w:szCs w:val="22"/>
          <w:lang w:val="en-US"/>
        </w:rPr>
        <w:t xml:space="preserve">roject, it is somewhat less because there are facilities that have smaller and some large savings </w:t>
      </w:r>
      <w:r w:rsidR="004866F6" w:rsidRPr="005C5A57">
        <w:rPr>
          <w:rFonts w:ascii="Calibri" w:eastAsia="Calibri" w:hAnsi="Calibri"/>
          <w:sz w:val="22"/>
          <w:szCs w:val="22"/>
          <w:lang w:val="en-US"/>
        </w:rPr>
        <w:t>depending on</w:t>
      </w:r>
      <w:r w:rsidR="00CA61BE" w:rsidRPr="005C5A57">
        <w:rPr>
          <w:rFonts w:ascii="Calibri" w:eastAsia="Calibri" w:hAnsi="Calibri"/>
          <w:sz w:val="22"/>
          <w:szCs w:val="22"/>
          <w:lang w:val="en-US"/>
        </w:rPr>
        <w:t xml:space="preserve"> the size of the public facility.</w:t>
      </w:r>
    </w:p>
    <w:p w14:paraId="0B986314" w14:textId="77777777" w:rsidR="004866F6" w:rsidRPr="005C5A57" w:rsidRDefault="004866F6" w:rsidP="004866F6">
      <w:pPr>
        <w:pStyle w:val="ListParagraph"/>
        <w:ind w:left="567"/>
        <w:jc w:val="both"/>
        <w:rPr>
          <w:rFonts w:ascii="Calibri" w:eastAsia="Calibri" w:hAnsi="Calibri"/>
          <w:sz w:val="22"/>
          <w:szCs w:val="22"/>
          <w:lang w:val="en-US"/>
        </w:rPr>
      </w:pPr>
    </w:p>
    <w:p w14:paraId="3167DE26" w14:textId="0DB91A60" w:rsidR="00CA61BE" w:rsidRPr="005C5A57" w:rsidRDefault="00CA61BE" w:rsidP="004866F6">
      <w:pPr>
        <w:pStyle w:val="ListParagraph"/>
        <w:numPr>
          <w:ilvl w:val="0"/>
          <w:numId w:val="108"/>
        </w:numPr>
        <w:ind w:left="567" w:hanging="567"/>
        <w:jc w:val="both"/>
        <w:rPr>
          <w:rFonts w:ascii="Calibri" w:eastAsia="Calibri" w:hAnsi="Calibri"/>
          <w:sz w:val="22"/>
          <w:szCs w:val="22"/>
          <w:lang w:val="en-US"/>
        </w:rPr>
      </w:pPr>
      <w:r w:rsidRPr="005C5A57">
        <w:rPr>
          <w:rFonts w:ascii="Calibri" w:eastAsia="Calibri" w:hAnsi="Calibri"/>
          <w:sz w:val="22"/>
          <w:szCs w:val="22"/>
          <w:lang w:val="en-US"/>
        </w:rPr>
        <w:t xml:space="preserve">Savings were calculated based on the implemented measures previously identified and analyzed through </w:t>
      </w:r>
      <w:r w:rsidR="004866F6" w:rsidRPr="005C5A57">
        <w:rPr>
          <w:rFonts w:ascii="Calibri" w:eastAsia="Calibri" w:hAnsi="Calibri"/>
          <w:sz w:val="22"/>
          <w:szCs w:val="22"/>
          <w:lang w:val="en-US"/>
        </w:rPr>
        <w:t>the DEAs</w:t>
      </w:r>
      <w:r w:rsidRPr="005C5A57">
        <w:rPr>
          <w:rFonts w:ascii="Calibri" w:eastAsia="Calibri" w:hAnsi="Calibri"/>
          <w:sz w:val="22"/>
          <w:szCs w:val="22"/>
          <w:lang w:val="en-US"/>
        </w:rPr>
        <w:t xml:space="preserve">. </w:t>
      </w:r>
      <w:r w:rsidR="0006185E" w:rsidRPr="005C5A57">
        <w:rPr>
          <w:rFonts w:ascii="Calibri" w:eastAsia="Calibri" w:hAnsi="Calibri"/>
          <w:sz w:val="22"/>
          <w:szCs w:val="22"/>
          <w:lang w:val="en-US"/>
        </w:rPr>
        <w:t>E</w:t>
      </w:r>
      <w:r w:rsidRPr="005C5A57">
        <w:rPr>
          <w:rFonts w:ascii="Calibri" w:eastAsia="Calibri" w:hAnsi="Calibri"/>
          <w:sz w:val="22"/>
          <w:szCs w:val="22"/>
          <w:lang w:val="en-US"/>
        </w:rPr>
        <w:t>nergy efficiency measure</w:t>
      </w:r>
      <w:r w:rsidR="0006185E" w:rsidRPr="005C5A57">
        <w:rPr>
          <w:rFonts w:ascii="Calibri" w:eastAsia="Calibri" w:hAnsi="Calibri"/>
          <w:sz w:val="22"/>
          <w:szCs w:val="22"/>
          <w:lang w:val="en-US"/>
        </w:rPr>
        <w:t>s</w:t>
      </w:r>
      <w:r w:rsidRPr="005C5A57">
        <w:rPr>
          <w:rFonts w:ascii="Calibri" w:eastAsia="Calibri" w:hAnsi="Calibri"/>
          <w:sz w:val="22"/>
          <w:szCs w:val="22"/>
          <w:lang w:val="en-US"/>
        </w:rPr>
        <w:t xml:space="preserve"> or a combination of energy efficiency measures (selected scenario) is selected, and corresponding CO</w:t>
      </w:r>
      <w:r w:rsidRPr="005C5A57">
        <w:rPr>
          <w:rFonts w:ascii="Calibri" w:eastAsia="Calibri" w:hAnsi="Calibri"/>
          <w:sz w:val="22"/>
          <w:szCs w:val="22"/>
          <w:vertAlign w:val="subscript"/>
          <w:lang w:val="en-US"/>
        </w:rPr>
        <w:t>2</w:t>
      </w:r>
      <w:r w:rsidRPr="005C5A57">
        <w:rPr>
          <w:rFonts w:ascii="Calibri" w:eastAsia="Calibri" w:hAnsi="Calibri"/>
          <w:sz w:val="22"/>
          <w:szCs w:val="22"/>
          <w:lang w:val="en-US"/>
        </w:rPr>
        <w:t xml:space="preserve"> emission reduction is calculated on annual basis. </w:t>
      </w:r>
      <w:r w:rsidR="0006185E" w:rsidRPr="005C5A57">
        <w:rPr>
          <w:rFonts w:ascii="Calibri" w:eastAsia="Calibri" w:hAnsi="Calibri"/>
          <w:sz w:val="22"/>
          <w:szCs w:val="22"/>
          <w:lang w:val="en-US"/>
        </w:rPr>
        <w:t>The r</w:t>
      </w:r>
      <w:r w:rsidRPr="005C5A57">
        <w:rPr>
          <w:rFonts w:ascii="Calibri" w:eastAsia="Calibri" w:hAnsi="Calibri"/>
          <w:sz w:val="22"/>
          <w:szCs w:val="22"/>
          <w:lang w:val="en-US"/>
        </w:rPr>
        <w:t xml:space="preserve">eported </w:t>
      </w:r>
      <w:r w:rsidR="0006185E" w:rsidRPr="005C5A57">
        <w:rPr>
          <w:rFonts w:ascii="Calibri" w:eastAsia="Calibri" w:hAnsi="Calibri"/>
          <w:sz w:val="22"/>
          <w:szCs w:val="22"/>
          <w:lang w:val="en-US"/>
        </w:rPr>
        <w:t>P</w:t>
      </w:r>
      <w:r w:rsidRPr="005C5A57">
        <w:rPr>
          <w:rFonts w:ascii="Calibri" w:eastAsia="Calibri" w:hAnsi="Calibri"/>
          <w:sz w:val="22"/>
          <w:szCs w:val="22"/>
          <w:lang w:val="en-US"/>
        </w:rPr>
        <w:t>roject’s CO</w:t>
      </w:r>
      <w:r w:rsidRPr="005C5A57">
        <w:rPr>
          <w:rFonts w:ascii="Calibri" w:eastAsia="Calibri" w:hAnsi="Calibri"/>
          <w:sz w:val="22"/>
          <w:szCs w:val="22"/>
          <w:vertAlign w:val="subscript"/>
          <w:lang w:val="en-US"/>
        </w:rPr>
        <w:t>2</w:t>
      </w:r>
      <w:r w:rsidRPr="005C5A57">
        <w:rPr>
          <w:rFonts w:ascii="Calibri" w:eastAsia="Calibri" w:hAnsi="Calibri"/>
          <w:sz w:val="22"/>
          <w:szCs w:val="22"/>
          <w:lang w:val="en-US"/>
        </w:rPr>
        <w:t xml:space="preserve"> emission reduction is calculated on the basis of annual CO</w:t>
      </w:r>
      <w:r w:rsidRPr="005C5A57">
        <w:rPr>
          <w:rFonts w:ascii="Calibri" w:eastAsia="Calibri" w:hAnsi="Calibri"/>
          <w:sz w:val="22"/>
          <w:szCs w:val="22"/>
          <w:vertAlign w:val="subscript"/>
          <w:lang w:val="en-US"/>
        </w:rPr>
        <w:t>2</w:t>
      </w:r>
      <w:r w:rsidRPr="005C5A57">
        <w:rPr>
          <w:rFonts w:ascii="Calibri" w:eastAsia="Calibri" w:hAnsi="Calibri"/>
          <w:sz w:val="22"/>
          <w:szCs w:val="22"/>
          <w:lang w:val="en-US"/>
        </w:rPr>
        <w:t xml:space="preserve"> emission reduction multiplied by 20 years, </w:t>
      </w:r>
      <w:r w:rsidR="00266FDF" w:rsidRPr="005C5A57">
        <w:rPr>
          <w:rFonts w:ascii="Calibri" w:eastAsia="Calibri" w:hAnsi="Calibri"/>
          <w:sz w:val="22"/>
          <w:szCs w:val="22"/>
          <w:lang w:val="en-US"/>
        </w:rPr>
        <w:t xml:space="preserve">the expected </w:t>
      </w:r>
      <w:r w:rsidRPr="005C5A57">
        <w:rPr>
          <w:rFonts w:ascii="Calibri" w:eastAsia="Calibri" w:hAnsi="Calibri"/>
          <w:sz w:val="22"/>
          <w:szCs w:val="22"/>
          <w:lang w:val="en-US"/>
        </w:rPr>
        <w:t>life span of implemented measures.</w:t>
      </w:r>
    </w:p>
    <w:p w14:paraId="62850DE1" w14:textId="77777777" w:rsidR="004866F6" w:rsidRPr="005C5A57" w:rsidRDefault="004866F6" w:rsidP="004866F6">
      <w:pPr>
        <w:pStyle w:val="ListParagraph"/>
        <w:rPr>
          <w:rFonts w:ascii="Calibri" w:eastAsia="Calibri" w:hAnsi="Calibri"/>
          <w:sz w:val="22"/>
          <w:szCs w:val="22"/>
          <w:lang w:val="en-US"/>
        </w:rPr>
      </w:pPr>
    </w:p>
    <w:p w14:paraId="44B2A539" w14:textId="2EE08A98" w:rsidR="005752C7" w:rsidRPr="005C5A57" w:rsidRDefault="00CA61BE" w:rsidP="00CA61BE">
      <w:pPr>
        <w:pStyle w:val="ListParagraph"/>
        <w:numPr>
          <w:ilvl w:val="0"/>
          <w:numId w:val="108"/>
        </w:numPr>
        <w:ind w:left="567" w:hanging="567"/>
        <w:jc w:val="both"/>
        <w:rPr>
          <w:rFonts w:ascii="Calibri" w:eastAsia="Calibri" w:hAnsi="Calibri"/>
          <w:sz w:val="22"/>
          <w:szCs w:val="22"/>
          <w:lang w:val="en-US"/>
        </w:rPr>
      </w:pPr>
      <w:r w:rsidRPr="005C5A57">
        <w:rPr>
          <w:rFonts w:ascii="Calibri" w:eastAsia="Calibri" w:hAnsi="Calibri"/>
          <w:sz w:val="22"/>
          <w:szCs w:val="22"/>
          <w:lang w:val="en-US"/>
        </w:rPr>
        <w:lastRenderedPageBreak/>
        <w:t xml:space="preserve">Based on evidence reached through developed </w:t>
      </w:r>
      <w:r w:rsidR="00266FDF" w:rsidRPr="005C5A57">
        <w:rPr>
          <w:rFonts w:ascii="Calibri" w:eastAsia="Calibri" w:hAnsi="Calibri"/>
          <w:sz w:val="22"/>
          <w:szCs w:val="22"/>
          <w:lang w:val="en-US"/>
        </w:rPr>
        <w:t>DEAs</w:t>
      </w:r>
      <w:r w:rsidRPr="005C5A57">
        <w:rPr>
          <w:rFonts w:ascii="Calibri" w:eastAsia="Calibri" w:hAnsi="Calibri"/>
          <w:sz w:val="22"/>
          <w:szCs w:val="22"/>
          <w:lang w:val="en-US"/>
        </w:rPr>
        <w:t xml:space="preserve"> and implemented energy efficiency measures, the </w:t>
      </w:r>
      <w:r w:rsidR="00266FDF" w:rsidRPr="005C5A57">
        <w:rPr>
          <w:rFonts w:ascii="Calibri" w:eastAsia="Calibri" w:hAnsi="Calibri"/>
          <w:sz w:val="22"/>
          <w:szCs w:val="22"/>
          <w:lang w:val="en-US"/>
        </w:rPr>
        <w:t>P</w:t>
      </w:r>
      <w:r w:rsidRPr="005C5A57">
        <w:rPr>
          <w:rFonts w:ascii="Calibri" w:eastAsia="Calibri" w:hAnsi="Calibri"/>
          <w:sz w:val="22"/>
          <w:szCs w:val="22"/>
          <w:lang w:val="en-US"/>
        </w:rPr>
        <w:t xml:space="preserve">roject </w:t>
      </w:r>
      <w:r w:rsidR="00266FDF" w:rsidRPr="005C5A57">
        <w:rPr>
          <w:rFonts w:ascii="Calibri" w:eastAsia="Calibri" w:hAnsi="Calibri"/>
          <w:sz w:val="22"/>
          <w:szCs w:val="22"/>
          <w:lang w:val="en-US"/>
        </w:rPr>
        <w:t>has been</w:t>
      </w:r>
      <w:r w:rsidRPr="005C5A57">
        <w:rPr>
          <w:rFonts w:ascii="Calibri" w:eastAsia="Calibri" w:hAnsi="Calibri"/>
          <w:sz w:val="22"/>
          <w:szCs w:val="22"/>
          <w:lang w:val="en-US"/>
        </w:rPr>
        <w:t xml:space="preserve"> able to </w:t>
      </w:r>
      <w:r w:rsidR="00266FDF" w:rsidRPr="005C5A57">
        <w:rPr>
          <w:rFonts w:ascii="Calibri" w:eastAsia="Calibri" w:hAnsi="Calibri"/>
          <w:sz w:val="22"/>
          <w:szCs w:val="22"/>
          <w:lang w:val="en-US"/>
        </w:rPr>
        <w:t>generate</w:t>
      </w:r>
      <w:r w:rsidR="00C3669A" w:rsidRPr="005C5A57">
        <w:rPr>
          <w:rFonts w:ascii="Calibri" w:eastAsia="Calibri" w:hAnsi="Calibri"/>
          <w:sz w:val="22"/>
          <w:szCs w:val="22"/>
          <w:lang w:val="en-US"/>
        </w:rPr>
        <w:t xml:space="preserve"> 462,412 tCO</w:t>
      </w:r>
      <w:r w:rsidR="00C3669A" w:rsidRPr="005C5A57">
        <w:rPr>
          <w:rFonts w:ascii="Calibri" w:eastAsia="Calibri" w:hAnsi="Calibri"/>
          <w:sz w:val="22"/>
          <w:szCs w:val="22"/>
          <w:vertAlign w:val="subscript"/>
          <w:lang w:val="en-US"/>
        </w:rPr>
        <w:t>2</w:t>
      </w:r>
      <w:r w:rsidR="0091774F" w:rsidRPr="005C5A57">
        <w:rPr>
          <w:rFonts w:ascii="Calibri" w:eastAsia="Calibri" w:hAnsi="Calibri"/>
          <w:sz w:val="22"/>
          <w:szCs w:val="22"/>
          <w:vertAlign w:val="subscript"/>
          <w:lang w:val="en-US"/>
        </w:rPr>
        <w:t>eq</w:t>
      </w:r>
      <w:r w:rsidR="00266FDF" w:rsidRPr="005C5A57">
        <w:rPr>
          <w:rFonts w:ascii="Calibri" w:eastAsia="Calibri" w:hAnsi="Calibri"/>
          <w:color w:val="FF0000"/>
          <w:sz w:val="22"/>
          <w:szCs w:val="22"/>
          <w:lang w:val="en-US"/>
        </w:rPr>
        <w:t xml:space="preserve"> </w:t>
      </w:r>
      <w:r w:rsidR="00266FDF" w:rsidRPr="005C5A57">
        <w:rPr>
          <w:rFonts w:ascii="Calibri" w:eastAsia="Calibri" w:hAnsi="Calibri"/>
          <w:sz w:val="22"/>
          <w:szCs w:val="22"/>
          <w:lang w:val="en-US"/>
        </w:rPr>
        <w:t xml:space="preserve">of </w:t>
      </w:r>
      <w:r w:rsidRPr="005C5A57">
        <w:rPr>
          <w:rFonts w:ascii="Calibri" w:eastAsia="Calibri" w:hAnsi="Calibri"/>
          <w:sz w:val="22"/>
          <w:szCs w:val="22"/>
          <w:lang w:val="en-US"/>
        </w:rPr>
        <w:t>emissions reduction</w:t>
      </w:r>
      <w:r w:rsidR="00266FDF" w:rsidRPr="005C5A57">
        <w:rPr>
          <w:rFonts w:ascii="Calibri" w:eastAsia="Calibri" w:hAnsi="Calibri"/>
          <w:sz w:val="22"/>
          <w:szCs w:val="22"/>
          <w:lang w:val="en-US"/>
        </w:rPr>
        <w:t>s</w:t>
      </w:r>
      <w:r w:rsidRPr="005C5A57">
        <w:rPr>
          <w:rFonts w:ascii="Calibri" w:eastAsia="Calibri" w:hAnsi="Calibri"/>
          <w:sz w:val="22"/>
          <w:szCs w:val="22"/>
          <w:lang w:val="en-US"/>
        </w:rPr>
        <w:t xml:space="preserve">. In </w:t>
      </w:r>
      <w:r w:rsidR="00266FDF" w:rsidRPr="005C5A57">
        <w:rPr>
          <w:rFonts w:ascii="Calibri" w:eastAsia="Calibri" w:hAnsi="Calibri"/>
          <w:sz w:val="22"/>
          <w:szCs w:val="22"/>
          <w:lang w:val="en-US"/>
        </w:rPr>
        <w:t>a</w:t>
      </w:r>
      <w:r w:rsidRPr="005C5A57">
        <w:rPr>
          <w:rFonts w:ascii="Calibri" w:eastAsia="Calibri" w:hAnsi="Calibri"/>
          <w:sz w:val="22"/>
          <w:szCs w:val="22"/>
          <w:lang w:val="en-US"/>
        </w:rPr>
        <w:t xml:space="preserve"> reverse calculation, this gives us the average tCO</w:t>
      </w:r>
      <w:r w:rsidRPr="005C5A57">
        <w:rPr>
          <w:rFonts w:ascii="Calibri" w:eastAsia="Calibri" w:hAnsi="Calibri"/>
          <w:sz w:val="22"/>
          <w:szCs w:val="22"/>
          <w:vertAlign w:val="subscript"/>
          <w:lang w:val="en-US"/>
        </w:rPr>
        <w:t>2</w:t>
      </w:r>
      <w:r w:rsidRPr="005C5A57">
        <w:rPr>
          <w:rFonts w:ascii="Calibri" w:eastAsia="Calibri" w:hAnsi="Calibri"/>
          <w:sz w:val="22"/>
          <w:szCs w:val="22"/>
          <w:lang w:val="en-US"/>
        </w:rPr>
        <w:t>/annually per building of 145 tCO</w:t>
      </w:r>
      <w:r w:rsidRPr="005C5A57">
        <w:rPr>
          <w:rFonts w:ascii="Calibri" w:eastAsia="Calibri" w:hAnsi="Calibri"/>
          <w:sz w:val="22"/>
          <w:szCs w:val="22"/>
          <w:vertAlign w:val="subscript"/>
          <w:lang w:val="en-US"/>
        </w:rPr>
        <w:t>2</w:t>
      </w:r>
      <w:r w:rsidRPr="005C5A57">
        <w:rPr>
          <w:rFonts w:ascii="Calibri" w:eastAsia="Calibri" w:hAnsi="Calibri"/>
          <w:sz w:val="22"/>
          <w:szCs w:val="22"/>
          <w:lang w:val="en-US"/>
        </w:rPr>
        <w:t xml:space="preserve">. In the </w:t>
      </w:r>
      <w:r w:rsidR="00024FAD" w:rsidRPr="005C5A57">
        <w:rPr>
          <w:rFonts w:ascii="Calibri" w:eastAsia="Calibri" w:hAnsi="Calibri"/>
          <w:sz w:val="22"/>
          <w:szCs w:val="22"/>
          <w:lang w:val="en-US"/>
        </w:rPr>
        <w:t>ProDoc,</w:t>
      </w:r>
      <w:r w:rsidRPr="005C5A57">
        <w:rPr>
          <w:rFonts w:ascii="Calibri" w:eastAsia="Calibri" w:hAnsi="Calibri"/>
          <w:sz w:val="22"/>
          <w:szCs w:val="22"/>
          <w:lang w:val="en-US"/>
        </w:rPr>
        <w:t xml:space="preserve"> the average CO</w:t>
      </w:r>
      <w:r w:rsidRPr="005C5A57">
        <w:rPr>
          <w:rFonts w:ascii="Calibri" w:eastAsia="Calibri" w:hAnsi="Calibri"/>
          <w:sz w:val="22"/>
          <w:szCs w:val="22"/>
          <w:vertAlign w:val="subscript"/>
          <w:lang w:val="en-US"/>
        </w:rPr>
        <w:t>2</w:t>
      </w:r>
      <w:r w:rsidRPr="005C5A57">
        <w:rPr>
          <w:rFonts w:ascii="Calibri" w:eastAsia="Calibri" w:hAnsi="Calibri"/>
          <w:sz w:val="22"/>
          <w:szCs w:val="22"/>
          <w:lang w:val="en-US"/>
        </w:rPr>
        <w:t xml:space="preserve"> emissions reduction per building was set between 178 and 314 tCO</w:t>
      </w:r>
      <w:r w:rsidRPr="005C5A57">
        <w:rPr>
          <w:rFonts w:ascii="Calibri" w:eastAsia="Calibri" w:hAnsi="Calibri"/>
          <w:sz w:val="22"/>
          <w:szCs w:val="22"/>
          <w:vertAlign w:val="subscript"/>
          <w:lang w:val="en-US"/>
        </w:rPr>
        <w:t>2</w:t>
      </w:r>
      <w:r w:rsidRPr="005C5A57">
        <w:rPr>
          <w:rFonts w:ascii="Calibri" w:eastAsia="Calibri" w:hAnsi="Calibri"/>
          <w:sz w:val="22"/>
          <w:szCs w:val="22"/>
          <w:lang w:val="en-US"/>
        </w:rPr>
        <w:t xml:space="preserve">/year. </w:t>
      </w:r>
      <w:r w:rsidR="00024FAD" w:rsidRPr="005C5A57">
        <w:rPr>
          <w:rFonts w:ascii="Calibri" w:eastAsia="Calibri" w:hAnsi="Calibri"/>
          <w:sz w:val="22"/>
          <w:szCs w:val="22"/>
          <w:lang w:val="en-US"/>
        </w:rPr>
        <w:t xml:space="preserve">This was an </w:t>
      </w:r>
      <w:r w:rsidRPr="005C5A57">
        <w:rPr>
          <w:rFonts w:ascii="Calibri" w:eastAsia="Calibri" w:hAnsi="Calibri"/>
          <w:sz w:val="22"/>
          <w:szCs w:val="22"/>
          <w:lang w:val="en-US"/>
        </w:rPr>
        <w:t xml:space="preserve">average emissions reduction </w:t>
      </w:r>
      <w:r w:rsidR="00024FAD" w:rsidRPr="005C5A57">
        <w:rPr>
          <w:rFonts w:ascii="Calibri" w:eastAsia="Calibri" w:hAnsi="Calibri"/>
          <w:sz w:val="22"/>
          <w:szCs w:val="22"/>
          <w:lang w:val="en-US"/>
        </w:rPr>
        <w:t xml:space="preserve">of </w:t>
      </w:r>
      <w:r w:rsidRPr="005C5A57">
        <w:rPr>
          <w:rFonts w:ascii="Calibri" w:eastAsia="Calibri" w:hAnsi="Calibri"/>
          <w:sz w:val="22"/>
          <w:szCs w:val="22"/>
          <w:lang w:val="en-US"/>
        </w:rPr>
        <w:t>19% less of the lower scale due to the fact that to some extent</w:t>
      </w:r>
      <w:r w:rsidR="00024FAD" w:rsidRPr="005C5A57">
        <w:rPr>
          <w:rFonts w:ascii="Calibri" w:eastAsia="Calibri" w:hAnsi="Calibri"/>
          <w:sz w:val="22"/>
          <w:szCs w:val="22"/>
          <w:lang w:val="en-US"/>
        </w:rPr>
        <w:t>,</w:t>
      </w:r>
      <w:r w:rsidRPr="005C5A57">
        <w:rPr>
          <w:rFonts w:ascii="Calibri" w:eastAsia="Calibri" w:hAnsi="Calibri"/>
          <w:sz w:val="22"/>
          <w:szCs w:val="22"/>
          <w:lang w:val="en-US"/>
        </w:rPr>
        <w:t xml:space="preserve"> scope of EE works was reduced, due to significant increase of prices of building material and equipment, as reported in the APR and during </w:t>
      </w:r>
      <w:r w:rsidR="00024FAD" w:rsidRPr="005C5A57">
        <w:rPr>
          <w:rFonts w:ascii="Calibri" w:eastAsia="Calibri" w:hAnsi="Calibri"/>
          <w:sz w:val="22"/>
          <w:szCs w:val="22"/>
          <w:lang w:val="en-US"/>
        </w:rPr>
        <w:t>this IE</w:t>
      </w:r>
      <w:r w:rsidRPr="005C5A57">
        <w:rPr>
          <w:rFonts w:ascii="Calibri" w:eastAsia="Calibri" w:hAnsi="Calibri"/>
          <w:sz w:val="22"/>
          <w:szCs w:val="22"/>
          <w:lang w:val="en-US"/>
        </w:rPr>
        <w:t xml:space="preserve"> review. The </w:t>
      </w:r>
      <w:r w:rsidR="00024FAD" w:rsidRPr="005C5A57">
        <w:rPr>
          <w:rFonts w:ascii="Calibri" w:eastAsia="Calibri" w:hAnsi="Calibri"/>
          <w:sz w:val="22"/>
          <w:szCs w:val="22"/>
          <w:lang w:val="en-US"/>
        </w:rPr>
        <w:t>P</w:t>
      </w:r>
      <w:r w:rsidRPr="005C5A57">
        <w:rPr>
          <w:rFonts w:ascii="Calibri" w:eastAsia="Calibri" w:hAnsi="Calibri"/>
          <w:sz w:val="22"/>
          <w:szCs w:val="22"/>
          <w:lang w:val="en-US"/>
        </w:rPr>
        <w:t xml:space="preserve">roject needs to identify further steps either </w:t>
      </w:r>
      <w:r w:rsidR="00024FAD" w:rsidRPr="005C5A57">
        <w:rPr>
          <w:rFonts w:ascii="Calibri" w:eastAsia="Calibri" w:hAnsi="Calibri"/>
          <w:sz w:val="22"/>
          <w:szCs w:val="22"/>
          <w:lang w:val="en-US"/>
        </w:rPr>
        <w:t xml:space="preserve">in </w:t>
      </w:r>
      <w:r w:rsidRPr="005C5A57">
        <w:rPr>
          <w:rFonts w:ascii="Calibri" w:eastAsia="Calibri" w:hAnsi="Calibri"/>
          <w:sz w:val="22"/>
          <w:szCs w:val="22"/>
          <w:lang w:val="en-US"/>
        </w:rPr>
        <w:t xml:space="preserve">reaching set targets or finding other solutions for eventual revision of </w:t>
      </w:r>
      <w:r w:rsidR="00024FAD" w:rsidRPr="005C5A57">
        <w:rPr>
          <w:rFonts w:ascii="Calibri" w:eastAsia="Calibri" w:hAnsi="Calibri"/>
          <w:sz w:val="22"/>
          <w:szCs w:val="22"/>
          <w:lang w:val="en-US"/>
        </w:rPr>
        <w:t>P</w:t>
      </w:r>
      <w:r w:rsidRPr="005C5A57">
        <w:rPr>
          <w:rFonts w:ascii="Calibri" w:eastAsia="Calibri" w:hAnsi="Calibri"/>
          <w:sz w:val="22"/>
          <w:szCs w:val="22"/>
          <w:lang w:val="en-US"/>
        </w:rPr>
        <w:t xml:space="preserve">roject targets, due to identified obstacles in terms of prices and availability of construction materials and </w:t>
      </w:r>
      <w:r w:rsidR="00024FAD" w:rsidRPr="005C5A57">
        <w:rPr>
          <w:rFonts w:ascii="Calibri" w:eastAsia="Calibri" w:hAnsi="Calibri"/>
          <w:sz w:val="22"/>
          <w:szCs w:val="22"/>
          <w:lang w:val="en-US"/>
        </w:rPr>
        <w:t>EE</w:t>
      </w:r>
      <w:r w:rsidRPr="005C5A57">
        <w:rPr>
          <w:rFonts w:ascii="Calibri" w:eastAsia="Calibri" w:hAnsi="Calibri"/>
          <w:sz w:val="22"/>
          <w:szCs w:val="22"/>
          <w:lang w:val="en-US"/>
        </w:rPr>
        <w:t xml:space="preserve"> equipment.</w:t>
      </w:r>
    </w:p>
    <w:p w14:paraId="15FCD496" w14:textId="77777777" w:rsidR="007B5907" w:rsidRPr="005C5A57" w:rsidRDefault="007B5907" w:rsidP="00C02EFF">
      <w:pPr>
        <w:pStyle w:val="yiv3409539797msolistparagraph"/>
        <w:spacing w:after="240" w:afterAutospacing="0"/>
        <w:ind w:left="717"/>
        <w:rPr>
          <w:rFonts w:asciiTheme="minorHAnsi" w:hAnsiTheme="minorHAnsi" w:cs="Arial"/>
          <w:color w:val="000000"/>
          <w:sz w:val="22"/>
          <w:szCs w:val="22"/>
        </w:rPr>
      </w:pPr>
    </w:p>
    <w:p w14:paraId="2B4539B0" w14:textId="5D4E0AAF" w:rsidR="005752C7" w:rsidRPr="005C5A57" w:rsidRDefault="005752C7" w:rsidP="005752C7">
      <w:pPr>
        <w:pStyle w:val="yiv3409539797msolistparagraph"/>
        <w:spacing w:after="240" w:afterAutospacing="0"/>
        <w:rPr>
          <w:rFonts w:asciiTheme="minorHAnsi" w:hAnsiTheme="minorHAnsi" w:cs="Arial"/>
          <w:color w:val="000000"/>
          <w:sz w:val="22"/>
          <w:szCs w:val="22"/>
        </w:rPr>
        <w:sectPr w:rsidR="005752C7" w:rsidRPr="005C5A57" w:rsidSect="002E7B1F">
          <w:headerReference w:type="even" r:id="rId58"/>
          <w:headerReference w:type="default" r:id="rId59"/>
          <w:footerReference w:type="default" r:id="rId60"/>
          <w:headerReference w:type="first" r:id="rId61"/>
          <w:pgSz w:w="12240" w:h="15840" w:code="1"/>
          <w:pgMar w:top="1440" w:right="1440" w:bottom="1440" w:left="1440" w:header="708" w:footer="708" w:gutter="0"/>
          <w:cols w:space="708"/>
          <w:docGrid w:linePitch="360"/>
        </w:sectPr>
      </w:pPr>
    </w:p>
    <w:p w14:paraId="749F0DBD" w14:textId="5C4A7E48" w:rsidR="00E2548B" w:rsidRPr="005C5A57" w:rsidRDefault="000B1D77" w:rsidP="003E0AA1">
      <w:pPr>
        <w:pStyle w:val="Heading1"/>
        <w:numPr>
          <w:ilvl w:val="0"/>
          <w:numId w:val="0"/>
        </w:numPr>
        <w:jc w:val="center"/>
      </w:pPr>
      <w:bookmarkStart w:id="276" w:name="_Toc112591299"/>
      <w:bookmarkEnd w:id="8"/>
      <w:r w:rsidRPr="005C5A57">
        <w:lastRenderedPageBreak/>
        <w:t xml:space="preserve">Appendix </w:t>
      </w:r>
      <w:r w:rsidR="00024FAD" w:rsidRPr="005C5A57">
        <w:t>g</w:t>
      </w:r>
      <w:r w:rsidRPr="005C5A57">
        <w:t xml:space="preserve"> </w:t>
      </w:r>
      <w:r w:rsidR="00960D28" w:rsidRPr="005C5A57">
        <w:t>–</w:t>
      </w:r>
      <w:r w:rsidRPr="005C5A57">
        <w:t xml:space="preserve"> </w:t>
      </w:r>
      <w:r w:rsidR="003B5125" w:rsidRPr="005C5A57">
        <w:t xml:space="preserve">detailed </w:t>
      </w:r>
      <w:r w:rsidR="008A61E6" w:rsidRPr="005C5A57">
        <w:t xml:space="preserve">interim evaluation </w:t>
      </w:r>
      <w:r w:rsidR="003B5125" w:rsidRPr="005C5A57">
        <w:t>methodology</w:t>
      </w:r>
      <w:r w:rsidR="008A61E6" w:rsidRPr="005C5A57">
        <w:t xml:space="preserve"> for the</w:t>
      </w:r>
      <w:r w:rsidR="00414FB4" w:rsidRPr="005C5A57">
        <w:t xml:space="preserve"> </w:t>
      </w:r>
      <w:r w:rsidR="003E0AA1" w:rsidRPr="005C5A57">
        <w:t>LCPB</w:t>
      </w:r>
      <w:r w:rsidR="00D862E2" w:rsidRPr="005C5A57">
        <w:t xml:space="preserve"> Project</w:t>
      </w:r>
      <w:bookmarkEnd w:id="276"/>
    </w:p>
    <w:p w14:paraId="2FBCCEDA" w14:textId="5B816366" w:rsidR="00E2548B" w:rsidRPr="005C5A57" w:rsidRDefault="00E2548B">
      <w:pPr>
        <w:rPr>
          <w:lang w:val="en-US"/>
        </w:rPr>
      </w:pPr>
      <w:r w:rsidRPr="005C5A57">
        <w:rPr>
          <w:rFonts w:ascii="Roboto" w:hAnsi="Roboto"/>
          <w:noProof/>
          <w:lang w:val="en-US"/>
        </w:rPr>
        <w:drawing>
          <wp:inline distT="0" distB="0" distL="0" distR="0" wp14:anchorId="0DCF1C85" wp14:editId="454DA155">
            <wp:extent cx="8184258" cy="3711772"/>
            <wp:effectExtent l="0" t="0" r="7620" b="3175"/>
            <wp:docPr id="234" name="Picture 2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cess graphc.png"/>
                    <pic:cNvPicPr/>
                  </pic:nvPicPr>
                  <pic:blipFill>
                    <a:blip r:embed="rId62">
                      <a:extLst>
                        <a:ext uri="{28A0092B-C50C-407E-A947-70E740481C1C}">
                          <a14:useLocalDpi xmlns:a14="http://schemas.microsoft.com/office/drawing/2010/main" val="0"/>
                        </a:ext>
                      </a:extLst>
                    </a:blip>
                    <a:stretch>
                      <a:fillRect/>
                    </a:stretch>
                  </pic:blipFill>
                  <pic:spPr>
                    <a:xfrm>
                      <a:off x="0" y="0"/>
                      <a:ext cx="8253960" cy="3743384"/>
                    </a:xfrm>
                    <a:prstGeom prst="rect">
                      <a:avLst/>
                    </a:prstGeom>
                  </pic:spPr>
                </pic:pic>
              </a:graphicData>
            </a:graphic>
          </wp:inline>
        </w:drawing>
      </w:r>
      <w:r w:rsidRPr="005C5A57">
        <w:rPr>
          <w:lang w:val="en-US"/>
        </w:rPr>
        <w:br w:type="page"/>
      </w:r>
    </w:p>
    <w:p w14:paraId="59BCA2FE" w14:textId="711B9827" w:rsidR="00E2548B" w:rsidRPr="005C5A57" w:rsidRDefault="00E2548B" w:rsidP="00E2548B">
      <w:pPr>
        <w:pStyle w:val="Heading1"/>
        <w:numPr>
          <w:ilvl w:val="0"/>
          <w:numId w:val="0"/>
        </w:numPr>
        <w:jc w:val="center"/>
      </w:pPr>
      <w:bookmarkStart w:id="277" w:name="_Toc112591300"/>
      <w:r w:rsidRPr="005C5A57">
        <w:lastRenderedPageBreak/>
        <w:t xml:space="preserve">Appendix </w:t>
      </w:r>
      <w:r w:rsidR="00024FAD" w:rsidRPr="005C5A57">
        <w:t>h</w:t>
      </w:r>
      <w:r w:rsidRPr="005C5A57">
        <w:t xml:space="preserve"> – </w:t>
      </w:r>
      <w:r w:rsidR="00E16BBC" w:rsidRPr="005C5A57">
        <w:t xml:space="preserve">project </w:t>
      </w:r>
      <w:r w:rsidRPr="005C5A57">
        <w:t>results framework for LCPB Project</w:t>
      </w:r>
      <w:bookmarkEnd w:id="277"/>
    </w:p>
    <w:tbl>
      <w:tblPr>
        <w:tblW w:w="13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ayout w:type="fixed"/>
        <w:tblLook w:val="04A0" w:firstRow="1" w:lastRow="0" w:firstColumn="1" w:lastColumn="0" w:noHBand="0" w:noVBand="1"/>
      </w:tblPr>
      <w:tblGrid>
        <w:gridCol w:w="13325"/>
      </w:tblGrid>
      <w:tr w:rsidR="00E638BC" w:rsidRPr="005C5A57" w14:paraId="77F166DC" w14:textId="77777777" w:rsidTr="00A51CD3">
        <w:trPr>
          <w:trHeight w:val="305"/>
          <w:jc w:val="center"/>
        </w:trPr>
        <w:tc>
          <w:tcPr>
            <w:tcW w:w="13325" w:type="dxa"/>
            <w:shd w:val="clear" w:color="auto" w:fill="B8CCE4" w:themeFill="accent1" w:themeFillTint="66"/>
          </w:tcPr>
          <w:p w14:paraId="47D5B7FE" w14:textId="77777777" w:rsidR="00B63AB0" w:rsidRPr="005C5A57" w:rsidRDefault="00B63AB0" w:rsidP="00924C60">
            <w:pPr>
              <w:jc w:val="both"/>
              <w:rPr>
                <w:rFonts w:asciiTheme="minorHAnsi" w:hAnsiTheme="minorHAnsi" w:cstheme="minorHAnsi"/>
                <w:b/>
                <w:sz w:val="20"/>
                <w:szCs w:val="20"/>
                <w:lang w:val="en-US"/>
              </w:rPr>
            </w:pPr>
            <w:r w:rsidRPr="005C5A57">
              <w:rPr>
                <w:rFonts w:asciiTheme="minorHAnsi" w:hAnsiTheme="minorHAnsi" w:cstheme="minorHAnsi"/>
                <w:b/>
                <w:sz w:val="20"/>
                <w:szCs w:val="20"/>
                <w:lang w:val="en-US"/>
              </w:rPr>
              <w:t>This project will contribute to the following Sustainable Development Goal (s):</w:t>
            </w:r>
          </w:p>
          <w:p w14:paraId="6D006F00" w14:textId="77777777" w:rsidR="00B63AB0" w:rsidRPr="005C5A57" w:rsidRDefault="00B63AB0" w:rsidP="00924C60">
            <w:pPr>
              <w:jc w:val="both"/>
              <w:rPr>
                <w:rFonts w:asciiTheme="minorHAnsi" w:hAnsiTheme="minorHAnsi" w:cstheme="minorHAnsi"/>
                <w:bCs/>
                <w:sz w:val="20"/>
                <w:szCs w:val="20"/>
                <w:lang w:val="en-US"/>
              </w:rPr>
            </w:pPr>
            <w:r w:rsidRPr="005C5A57">
              <w:rPr>
                <w:rFonts w:asciiTheme="minorHAnsi" w:hAnsiTheme="minorHAnsi" w:cstheme="minorHAnsi"/>
                <w:bCs/>
                <w:sz w:val="20"/>
                <w:szCs w:val="20"/>
                <w:lang w:val="en-US"/>
              </w:rPr>
              <w:t>• SDG7 (Affordable and Clean Energy)</w:t>
            </w:r>
          </w:p>
          <w:p w14:paraId="44AF4A23" w14:textId="77777777" w:rsidR="00B63AB0" w:rsidRPr="005C5A57" w:rsidRDefault="00B63AB0" w:rsidP="00924C60">
            <w:pPr>
              <w:jc w:val="both"/>
              <w:rPr>
                <w:rFonts w:asciiTheme="minorHAnsi" w:hAnsiTheme="minorHAnsi" w:cstheme="minorHAnsi"/>
                <w:bCs/>
                <w:sz w:val="20"/>
                <w:szCs w:val="20"/>
                <w:lang w:val="en-US"/>
              </w:rPr>
            </w:pPr>
            <w:r w:rsidRPr="005C5A57">
              <w:rPr>
                <w:rFonts w:asciiTheme="minorHAnsi" w:hAnsiTheme="minorHAnsi" w:cstheme="minorHAnsi"/>
                <w:bCs/>
                <w:sz w:val="20"/>
                <w:szCs w:val="20"/>
                <w:lang w:val="en-US"/>
              </w:rPr>
              <w:t>• SDG9 (Industry, Innovation and Infrastructure)</w:t>
            </w:r>
          </w:p>
          <w:p w14:paraId="13BBF35D" w14:textId="77777777" w:rsidR="00B63AB0" w:rsidRPr="005C5A57" w:rsidRDefault="00B63AB0" w:rsidP="00924C60">
            <w:pPr>
              <w:jc w:val="both"/>
              <w:rPr>
                <w:rFonts w:asciiTheme="minorHAnsi" w:hAnsiTheme="minorHAnsi" w:cstheme="minorHAnsi"/>
                <w:bCs/>
                <w:sz w:val="20"/>
                <w:szCs w:val="20"/>
                <w:lang w:val="en-US"/>
              </w:rPr>
            </w:pPr>
            <w:r w:rsidRPr="005C5A57">
              <w:rPr>
                <w:rFonts w:asciiTheme="minorHAnsi" w:hAnsiTheme="minorHAnsi" w:cstheme="minorHAnsi"/>
                <w:bCs/>
                <w:sz w:val="20"/>
                <w:szCs w:val="20"/>
                <w:lang w:val="en-US"/>
              </w:rPr>
              <w:t>• SDG11 (Sustainable cities and communities)</w:t>
            </w:r>
          </w:p>
          <w:p w14:paraId="2C73F7AD" w14:textId="77777777" w:rsidR="00B63AB0" w:rsidRPr="005C5A57" w:rsidRDefault="00B63AB0" w:rsidP="00924C60">
            <w:pPr>
              <w:jc w:val="both"/>
              <w:rPr>
                <w:rFonts w:asciiTheme="minorHAnsi" w:hAnsiTheme="minorHAnsi" w:cstheme="minorHAnsi"/>
                <w:b/>
                <w:sz w:val="20"/>
                <w:szCs w:val="20"/>
                <w:lang w:val="en-US"/>
              </w:rPr>
            </w:pPr>
            <w:r w:rsidRPr="005C5A57">
              <w:rPr>
                <w:rFonts w:asciiTheme="minorHAnsi" w:hAnsiTheme="minorHAnsi" w:cstheme="minorHAnsi"/>
                <w:bCs/>
                <w:sz w:val="20"/>
                <w:szCs w:val="20"/>
                <w:lang w:val="en-US"/>
              </w:rPr>
              <w:t>• SDG17 (Partnerships for the goals)</w:t>
            </w:r>
          </w:p>
        </w:tc>
      </w:tr>
      <w:tr w:rsidR="00E638BC" w:rsidRPr="005C5A57" w14:paraId="628E1B73" w14:textId="77777777" w:rsidTr="00A51CD3">
        <w:trPr>
          <w:trHeight w:val="287"/>
          <w:jc w:val="center"/>
        </w:trPr>
        <w:tc>
          <w:tcPr>
            <w:tcW w:w="13325" w:type="dxa"/>
            <w:shd w:val="clear" w:color="auto" w:fill="B8CCE4" w:themeFill="accent1" w:themeFillTint="66"/>
          </w:tcPr>
          <w:p w14:paraId="0303FCE9" w14:textId="77777777" w:rsidR="00B63AB0" w:rsidRPr="005C5A57" w:rsidRDefault="00B63AB0" w:rsidP="00924C60">
            <w:pPr>
              <w:jc w:val="both"/>
              <w:rPr>
                <w:rFonts w:asciiTheme="minorHAnsi" w:hAnsiTheme="minorHAnsi" w:cstheme="minorHAnsi"/>
                <w:b/>
                <w:bCs/>
                <w:sz w:val="20"/>
                <w:szCs w:val="20"/>
                <w:lang w:val="en-US"/>
              </w:rPr>
            </w:pPr>
            <w:r w:rsidRPr="005C5A57">
              <w:rPr>
                <w:rFonts w:asciiTheme="minorHAnsi" w:hAnsiTheme="minorHAnsi" w:cstheme="minorHAnsi"/>
                <w:b/>
                <w:bCs/>
                <w:sz w:val="20"/>
                <w:szCs w:val="20"/>
                <w:lang w:val="en-US"/>
              </w:rPr>
              <w:t>This project will contribute to the following country outcome included in the UNDAF/Country Programme Document:</w:t>
            </w:r>
          </w:p>
          <w:p w14:paraId="4B0A3B34" w14:textId="77777777" w:rsidR="00B63AB0" w:rsidRPr="005C5A57" w:rsidRDefault="00B63AB0" w:rsidP="00924C60">
            <w:pPr>
              <w:jc w:val="both"/>
              <w:rPr>
                <w:rFonts w:asciiTheme="minorHAnsi" w:hAnsiTheme="minorHAnsi" w:cstheme="minorHAnsi"/>
                <w:b/>
                <w:bCs/>
                <w:sz w:val="20"/>
                <w:szCs w:val="20"/>
                <w:lang w:val="en-US"/>
              </w:rPr>
            </w:pPr>
            <w:r w:rsidRPr="005C5A57">
              <w:rPr>
                <w:rFonts w:asciiTheme="minorHAnsi" w:hAnsiTheme="minorHAnsi" w:cstheme="minorHAnsi"/>
                <w:b/>
                <w:bCs/>
                <w:sz w:val="20"/>
                <w:szCs w:val="20"/>
                <w:lang w:val="en-US"/>
              </w:rPr>
              <w:t xml:space="preserve">Outcome 05 - </w:t>
            </w:r>
            <w:r w:rsidRPr="005C5A57">
              <w:rPr>
                <w:rFonts w:asciiTheme="minorHAnsi" w:hAnsiTheme="minorHAnsi" w:cstheme="minorHAnsi"/>
                <w:sz w:val="20"/>
                <w:szCs w:val="20"/>
                <w:lang w:val="en-US"/>
              </w:rPr>
              <w:t>By 2019, legal and strategic frameworks enhanced and operationalized to ensure sustainable management of natural, cultural and energy resources</w:t>
            </w:r>
          </w:p>
        </w:tc>
      </w:tr>
      <w:tr w:rsidR="00E638BC" w:rsidRPr="005C5A57" w14:paraId="5BA3F792" w14:textId="77777777" w:rsidTr="00A51CD3">
        <w:trPr>
          <w:trHeight w:val="544"/>
          <w:jc w:val="center"/>
        </w:trPr>
        <w:tc>
          <w:tcPr>
            <w:tcW w:w="13325" w:type="dxa"/>
            <w:shd w:val="clear" w:color="auto" w:fill="B8CCE4" w:themeFill="accent1" w:themeFillTint="66"/>
          </w:tcPr>
          <w:p w14:paraId="00BFE84B" w14:textId="77777777" w:rsidR="00B63AB0" w:rsidRPr="005C5A57" w:rsidRDefault="00B63AB0" w:rsidP="00924C60">
            <w:pPr>
              <w:rPr>
                <w:rFonts w:asciiTheme="minorHAnsi" w:hAnsiTheme="minorHAnsi" w:cstheme="minorHAnsi"/>
                <w:b/>
                <w:bCs/>
                <w:sz w:val="20"/>
                <w:szCs w:val="20"/>
                <w:lang w:val="en-US"/>
              </w:rPr>
            </w:pPr>
            <w:r w:rsidRPr="005C5A57">
              <w:rPr>
                <w:rFonts w:asciiTheme="minorHAnsi" w:hAnsiTheme="minorHAnsi" w:cstheme="minorHAnsi"/>
                <w:b/>
                <w:bCs/>
                <w:sz w:val="20"/>
                <w:szCs w:val="20"/>
                <w:lang w:val="en-US"/>
              </w:rPr>
              <w:t>This project will be linked to the following output of the UNDP Strategic Plan:</w:t>
            </w:r>
          </w:p>
          <w:p w14:paraId="5D3F2CBB" w14:textId="77777777" w:rsidR="00B63AB0" w:rsidRPr="005C5A57" w:rsidRDefault="00B63AB0" w:rsidP="00924C60">
            <w:pPr>
              <w:rPr>
                <w:rFonts w:asciiTheme="minorHAnsi" w:hAnsiTheme="minorHAnsi" w:cstheme="minorHAnsi"/>
                <w:sz w:val="20"/>
                <w:szCs w:val="20"/>
                <w:lang w:val="en-US"/>
              </w:rPr>
            </w:pPr>
            <w:r w:rsidRPr="005C5A57">
              <w:rPr>
                <w:rFonts w:asciiTheme="minorHAnsi" w:hAnsiTheme="minorHAnsi" w:cstheme="minorHAnsi"/>
                <w:b/>
                <w:bCs/>
                <w:sz w:val="20"/>
                <w:szCs w:val="20"/>
                <w:lang w:val="en-US"/>
              </w:rPr>
              <w:t xml:space="preserve">Output 1.5: </w:t>
            </w:r>
            <w:r w:rsidRPr="005C5A57">
              <w:rPr>
                <w:rFonts w:asciiTheme="minorHAnsi" w:hAnsiTheme="minorHAnsi" w:cstheme="minorHAnsi"/>
                <w:sz w:val="20"/>
                <w:szCs w:val="20"/>
                <w:lang w:val="en-US"/>
              </w:rPr>
              <w:t>Inclusive and sustainable solutions adopted to achieve increased energy efficiency and universal modern energy access (especially off-grid sources of renewable energy).</w:t>
            </w:r>
          </w:p>
        </w:tc>
      </w:tr>
      <w:tr w:rsidR="00E638BC" w:rsidRPr="005C5A57" w14:paraId="3FF2BAF7" w14:textId="77777777" w:rsidTr="00A51CD3">
        <w:trPr>
          <w:trHeight w:val="544"/>
          <w:jc w:val="center"/>
        </w:trPr>
        <w:tc>
          <w:tcPr>
            <w:tcW w:w="13325" w:type="dxa"/>
            <w:shd w:val="clear" w:color="auto" w:fill="B8CCE4" w:themeFill="accent1" w:themeFillTint="66"/>
          </w:tcPr>
          <w:p w14:paraId="3C5D8816" w14:textId="77777777" w:rsidR="00B63AB0" w:rsidRPr="005C5A57" w:rsidRDefault="00B63AB0" w:rsidP="00924C60">
            <w:pPr>
              <w:jc w:val="both"/>
              <w:rPr>
                <w:rFonts w:asciiTheme="minorHAnsi" w:hAnsiTheme="minorHAnsi" w:cstheme="minorHAnsi"/>
                <w:b/>
                <w:bCs/>
                <w:sz w:val="20"/>
                <w:szCs w:val="20"/>
                <w:lang w:val="en-US"/>
              </w:rPr>
            </w:pPr>
            <w:r w:rsidRPr="005C5A57">
              <w:rPr>
                <w:rFonts w:asciiTheme="minorHAnsi" w:hAnsiTheme="minorHAnsi" w:cstheme="minorHAnsi"/>
                <w:b/>
                <w:bCs/>
                <w:sz w:val="20"/>
                <w:szCs w:val="20"/>
                <w:lang w:val="en-US"/>
              </w:rPr>
              <w:t>GCF Paradigm shift objectives:</w:t>
            </w:r>
          </w:p>
          <w:p w14:paraId="6B3A8AFB" w14:textId="77777777" w:rsidR="00B63AB0" w:rsidRPr="005C5A57" w:rsidRDefault="00B63AB0" w:rsidP="00924C60">
            <w:pPr>
              <w:jc w:val="both"/>
              <w:rPr>
                <w:rFonts w:asciiTheme="minorHAnsi" w:hAnsiTheme="minorHAnsi" w:cstheme="minorHAnsi"/>
                <w:b/>
                <w:bCs/>
                <w:sz w:val="20"/>
                <w:szCs w:val="20"/>
                <w:lang w:val="en-US"/>
              </w:rPr>
            </w:pPr>
            <w:r w:rsidRPr="005C5A57">
              <w:rPr>
                <w:rFonts w:asciiTheme="minorHAnsi" w:hAnsiTheme="minorHAnsi" w:cstheme="minorHAnsi"/>
                <w:sz w:val="20"/>
                <w:szCs w:val="20"/>
                <w:lang w:val="en-US"/>
              </w:rPr>
              <w:t>The Project contributes to shifting BiH to a low-emissions sustainable development pathway in two ways: 1) it improves efficiency of energy use in public buildings by at least 50% and 2) it enables the switch from fossil to renewable (zero-emission) energy sources in public buildings</w:t>
            </w:r>
            <w:r w:rsidRPr="005C5A57">
              <w:rPr>
                <w:rFonts w:asciiTheme="minorHAnsi" w:hAnsiTheme="minorHAnsi" w:cstheme="minorHAnsi"/>
                <w:b/>
                <w:bCs/>
                <w:sz w:val="20"/>
                <w:szCs w:val="20"/>
                <w:lang w:val="en-US"/>
              </w:rPr>
              <w:t>.</w:t>
            </w:r>
          </w:p>
        </w:tc>
      </w:tr>
    </w:tbl>
    <w:p w14:paraId="7628D746" w14:textId="6E58D9B1" w:rsidR="00E84602" w:rsidRPr="005C5A57" w:rsidRDefault="00E84602" w:rsidP="00E84602">
      <w:pPr>
        <w:jc w:val="center"/>
        <w:rPr>
          <w:lang w:val="en-US"/>
        </w:rPr>
      </w:pPr>
    </w:p>
    <w:tbl>
      <w:tblPr>
        <w:tblW w:w="13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402"/>
        <w:gridCol w:w="1984"/>
        <w:gridCol w:w="1843"/>
        <w:gridCol w:w="1701"/>
        <w:gridCol w:w="2410"/>
      </w:tblGrid>
      <w:tr w:rsidR="00E258E3" w:rsidRPr="005C5A57" w14:paraId="72E0ED5A" w14:textId="77777777" w:rsidTr="00A51CD3">
        <w:trPr>
          <w:trHeight w:val="647"/>
          <w:tblHeader/>
          <w:jc w:val="center"/>
        </w:trPr>
        <w:tc>
          <w:tcPr>
            <w:tcW w:w="1985" w:type="dxa"/>
            <w:shd w:val="clear" w:color="auto" w:fill="B8CCE4" w:themeFill="accent1" w:themeFillTint="66"/>
          </w:tcPr>
          <w:p w14:paraId="770F8098" w14:textId="77777777" w:rsidR="00B63AB0" w:rsidRPr="005C5A57" w:rsidRDefault="00B63AB0" w:rsidP="00DF0933">
            <w:pPr>
              <w:spacing w:after="60"/>
              <w:jc w:val="center"/>
              <w:rPr>
                <w:rFonts w:ascii="Times New Roman" w:hAnsi="Times New Roman" w:cs="Times New Roman"/>
                <w:b/>
                <w:bCs/>
                <w:sz w:val="18"/>
                <w:szCs w:val="18"/>
                <w:lang w:val="en-US"/>
              </w:rPr>
            </w:pPr>
          </w:p>
        </w:tc>
        <w:tc>
          <w:tcPr>
            <w:tcW w:w="3402" w:type="dxa"/>
            <w:shd w:val="clear" w:color="auto" w:fill="B8CCE4" w:themeFill="accent1" w:themeFillTint="66"/>
          </w:tcPr>
          <w:p w14:paraId="28C54BFE" w14:textId="77777777" w:rsidR="00B63AB0" w:rsidRPr="005C5A57" w:rsidRDefault="00B63AB0" w:rsidP="00DF0933">
            <w:pPr>
              <w:spacing w:after="60"/>
              <w:jc w:val="center"/>
              <w:rPr>
                <w:rFonts w:ascii="Calibri" w:hAnsi="Calibri" w:cs="Times New Roman"/>
                <w:b/>
                <w:bCs/>
                <w:sz w:val="18"/>
                <w:szCs w:val="18"/>
                <w:lang w:val="en-US"/>
              </w:rPr>
            </w:pPr>
            <w:r w:rsidRPr="005C5A57">
              <w:rPr>
                <w:rFonts w:ascii="Calibri" w:hAnsi="Calibri" w:cs="Times New Roman"/>
                <w:b/>
                <w:bCs/>
                <w:sz w:val="18"/>
                <w:szCs w:val="18"/>
                <w:lang w:val="en-US"/>
              </w:rPr>
              <w:t>Objective and Outcome Indicators</w:t>
            </w:r>
          </w:p>
        </w:tc>
        <w:tc>
          <w:tcPr>
            <w:tcW w:w="1984" w:type="dxa"/>
            <w:shd w:val="clear" w:color="auto" w:fill="B8CCE4" w:themeFill="accent1" w:themeFillTint="66"/>
          </w:tcPr>
          <w:p w14:paraId="34012405" w14:textId="77777777" w:rsidR="00B63AB0" w:rsidRPr="005C5A57" w:rsidRDefault="00B63AB0" w:rsidP="00DF0933">
            <w:pPr>
              <w:spacing w:after="60"/>
              <w:jc w:val="center"/>
              <w:rPr>
                <w:rFonts w:ascii="Calibri" w:hAnsi="Calibri" w:cs="Times New Roman"/>
                <w:b/>
                <w:bCs/>
                <w:sz w:val="18"/>
                <w:szCs w:val="18"/>
                <w:lang w:val="en-US"/>
              </w:rPr>
            </w:pPr>
            <w:r w:rsidRPr="005C5A57">
              <w:rPr>
                <w:rFonts w:ascii="Calibri" w:hAnsi="Calibri" w:cs="Times New Roman"/>
                <w:b/>
                <w:bCs/>
                <w:sz w:val="18"/>
                <w:szCs w:val="18"/>
                <w:lang w:val="en-US"/>
              </w:rPr>
              <w:t xml:space="preserve">Baseline </w:t>
            </w:r>
          </w:p>
          <w:p w14:paraId="2ACF9801" w14:textId="77777777" w:rsidR="00B63AB0" w:rsidRPr="005C5A57" w:rsidRDefault="00B63AB0" w:rsidP="00DF0933">
            <w:pPr>
              <w:spacing w:after="60"/>
              <w:jc w:val="center"/>
              <w:rPr>
                <w:rFonts w:ascii="Calibri" w:hAnsi="Calibri" w:cs="Times New Roman"/>
                <w:b/>
                <w:bCs/>
                <w:sz w:val="18"/>
                <w:szCs w:val="18"/>
                <w:lang w:val="en-US"/>
              </w:rPr>
            </w:pPr>
          </w:p>
        </w:tc>
        <w:tc>
          <w:tcPr>
            <w:tcW w:w="1843" w:type="dxa"/>
            <w:shd w:val="clear" w:color="auto" w:fill="B8CCE4" w:themeFill="accent1" w:themeFillTint="66"/>
          </w:tcPr>
          <w:p w14:paraId="79071D13" w14:textId="77777777" w:rsidR="00B63AB0" w:rsidRPr="005C5A57" w:rsidRDefault="00B63AB0" w:rsidP="00DF0933">
            <w:pPr>
              <w:spacing w:after="60"/>
              <w:jc w:val="center"/>
              <w:rPr>
                <w:rFonts w:ascii="Calibri" w:hAnsi="Calibri" w:cs="Times New Roman"/>
                <w:b/>
                <w:bCs/>
                <w:sz w:val="18"/>
                <w:szCs w:val="18"/>
                <w:lang w:val="en-US"/>
              </w:rPr>
            </w:pPr>
            <w:r w:rsidRPr="005C5A57">
              <w:rPr>
                <w:rFonts w:ascii="Calibri" w:hAnsi="Calibri" w:cs="Times New Roman"/>
                <w:b/>
                <w:bCs/>
                <w:sz w:val="18"/>
                <w:szCs w:val="18"/>
                <w:lang w:val="en-US"/>
              </w:rPr>
              <w:t>Mid-term Target</w:t>
            </w:r>
          </w:p>
          <w:p w14:paraId="20F36361" w14:textId="77777777" w:rsidR="00B63AB0" w:rsidRPr="005C5A57" w:rsidRDefault="00B63AB0" w:rsidP="00DF0933">
            <w:pPr>
              <w:spacing w:after="60"/>
              <w:jc w:val="center"/>
              <w:rPr>
                <w:rFonts w:ascii="Calibri" w:hAnsi="Calibri" w:cs="Times New Roman"/>
                <w:b/>
                <w:bCs/>
                <w:sz w:val="18"/>
                <w:szCs w:val="18"/>
                <w:lang w:val="en-US"/>
              </w:rPr>
            </w:pPr>
          </w:p>
        </w:tc>
        <w:tc>
          <w:tcPr>
            <w:tcW w:w="1701" w:type="dxa"/>
            <w:shd w:val="clear" w:color="auto" w:fill="B8CCE4" w:themeFill="accent1" w:themeFillTint="66"/>
          </w:tcPr>
          <w:p w14:paraId="34385548" w14:textId="77777777" w:rsidR="00B63AB0" w:rsidRPr="005C5A57" w:rsidRDefault="00B63AB0" w:rsidP="00DF0933">
            <w:pPr>
              <w:spacing w:after="60"/>
              <w:jc w:val="center"/>
              <w:rPr>
                <w:rFonts w:ascii="Calibri" w:hAnsi="Calibri" w:cs="Times New Roman"/>
                <w:b/>
                <w:bCs/>
                <w:sz w:val="18"/>
                <w:szCs w:val="18"/>
                <w:lang w:val="en-US"/>
              </w:rPr>
            </w:pPr>
            <w:r w:rsidRPr="005C5A57">
              <w:rPr>
                <w:rFonts w:ascii="Calibri" w:hAnsi="Calibri" w:cs="Times New Roman"/>
                <w:b/>
                <w:bCs/>
                <w:sz w:val="18"/>
                <w:szCs w:val="18"/>
                <w:lang w:val="en-US"/>
              </w:rPr>
              <w:t>End of Project Target</w:t>
            </w:r>
          </w:p>
          <w:p w14:paraId="702C8B36" w14:textId="77777777" w:rsidR="00B63AB0" w:rsidRPr="005C5A57" w:rsidRDefault="00B63AB0" w:rsidP="00DF0933">
            <w:pPr>
              <w:spacing w:after="60"/>
              <w:jc w:val="center"/>
              <w:rPr>
                <w:rFonts w:ascii="Calibri" w:hAnsi="Calibri" w:cs="Times New Roman"/>
                <w:b/>
                <w:bCs/>
                <w:sz w:val="18"/>
                <w:szCs w:val="18"/>
                <w:lang w:val="en-US"/>
              </w:rPr>
            </w:pPr>
          </w:p>
        </w:tc>
        <w:tc>
          <w:tcPr>
            <w:tcW w:w="2410" w:type="dxa"/>
            <w:shd w:val="clear" w:color="auto" w:fill="B8CCE4" w:themeFill="accent1" w:themeFillTint="66"/>
          </w:tcPr>
          <w:p w14:paraId="77E59192" w14:textId="77777777" w:rsidR="00B63AB0" w:rsidRPr="005C5A57" w:rsidRDefault="00B63AB0" w:rsidP="00DF0933">
            <w:pPr>
              <w:spacing w:after="60"/>
              <w:jc w:val="center"/>
              <w:rPr>
                <w:rFonts w:ascii="Calibri" w:hAnsi="Calibri" w:cs="Times New Roman"/>
                <w:b/>
                <w:bCs/>
                <w:sz w:val="18"/>
                <w:szCs w:val="18"/>
                <w:lang w:val="en-US"/>
              </w:rPr>
            </w:pPr>
            <w:r w:rsidRPr="005C5A57">
              <w:rPr>
                <w:rFonts w:ascii="Calibri" w:hAnsi="Calibri" w:cs="Times New Roman"/>
                <w:b/>
                <w:bCs/>
                <w:sz w:val="18"/>
                <w:szCs w:val="18"/>
                <w:lang w:val="en-US"/>
              </w:rPr>
              <w:t>Assumptions</w:t>
            </w:r>
          </w:p>
          <w:p w14:paraId="3D0E9117" w14:textId="77777777" w:rsidR="00B63AB0" w:rsidRPr="005C5A57" w:rsidRDefault="00B63AB0" w:rsidP="00DF0933">
            <w:pPr>
              <w:spacing w:after="60"/>
              <w:jc w:val="center"/>
              <w:rPr>
                <w:rFonts w:ascii="Calibri" w:hAnsi="Calibri" w:cs="Times New Roman"/>
                <w:b/>
                <w:bCs/>
                <w:sz w:val="18"/>
                <w:szCs w:val="18"/>
                <w:lang w:val="en-US"/>
              </w:rPr>
            </w:pPr>
          </w:p>
        </w:tc>
      </w:tr>
      <w:tr w:rsidR="00E258E3" w:rsidRPr="005C5A57" w14:paraId="3417878D" w14:textId="77777777" w:rsidTr="00A51CD3">
        <w:trPr>
          <w:trHeight w:val="544"/>
          <w:jc w:val="center"/>
        </w:trPr>
        <w:tc>
          <w:tcPr>
            <w:tcW w:w="1985" w:type="dxa"/>
            <w:shd w:val="pct12" w:color="auto" w:fill="auto"/>
          </w:tcPr>
          <w:p w14:paraId="39FE9945" w14:textId="77777777" w:rsidR="00B63AB0" w:rsidRPr="005C5A57" w:rsidRDefault="00B63AB0" w:rsidP="00DF0933">
            <w:pPr>
              <w:spacing w:after="60"/>
              <w:rPr>
                <w:rFonts w:ascii="Calibri" w:hAnsi="Calibri" w:cs="Times New Roman"/>
                <w:b/>
                <w:bCs/>
                <w:sz w:val="18"/>
                <w:szCs w:val="18"/>
                <w:highlight w:val="magenta"/>
                <w:lang w:val="en-US"/>
              </w:rPr>
            </w:pPr>
            <w:r w:rsidRPr="005C5A57">
              <w:rPr>
                <w:rFonts w:ascii="Calibri" w:hAnsi="Calibri" w:cs="Times New Roman"/>
                <w:b/>
                <w:bCs/>
                <w:sz w:val="18"/>
                <w:szCs w:val="18"/>
                <w:lang w:val="en-US"/>
              </w:rPr>
              <w:t>SDG indicators</w:t>
            </w:r>
          </w:p>
        </w:tc>
        <w:tc>
          <w:tcPr>
            <w:tcW w:w="3402" w:type="dxa"/>
            <w:shd w:val="clear" w:color="auto" w:fill="auto"/>
          </w:tcPr>
          <w:p w14:paraId="774AC467" w14:textId="77777777" w:rsidR="00B63AB0" w:rsidRPr="005C5A57" w:rsidRDefault="00B63AB0" w:rsidP="00DF0933">
            <w:pPr>
              <w:jc w:val="both"/>
              <w:rPr>
                <w:rFonts w:ascii="Calibri" w:eastAsia="Times New Roman" w:hAnsi="Calibri" w:cs="Calibri"/>
                <w:color w:val="000000"/>
                <w:sz w:val="18"/>
                <w:szCs w:val="20"/>
                <w:lang w:val="en-US"/>
              </w:rPr>
            </w:pPr>
            <w:r w:rsidRPr="005C5A57">
              <w:rPr>
                <w:rFonts w:ascii="Calibri" w:eastAsia="Times New Roman" w:hAnsi="Calibri" w:cs="Calibri"/>
                <w:color w:val="000000"/>
                <w:sz w:val="18"/>
                <w:szCs w:val="20"/>
                <w:lang w:val="en-US"/>
              </w:rPr>
              <w:t>7.b.1: Investments in energy efficiency as a</w:t>
            </w:r>
          </w:p>
          <w:p w14:paraId="0A5DA98B" w14:textId="77777777" w:rsidR="00B63AB0" w:rsidRPr="005C5A57" w:rsidRDefault="00B63AB0" w:rsidP="00DF0933">
            <w:pPr>
              <w:jc w:val="both"/>
              <w:rPr>
                <w:rFonts w:ascii="Calibri" w:eastAsia="Times New Roman" w:hAnsi="Calibri" w:cs="Calibri"/>
                <w:color w:val="000000"/>
                <w:sz w:val="18"/>
                <w:szCs w:val="20"/>
                <w:lang w:val="en-US"/>
              </w:rPr>
            </w:pPr>
            <w:r w:rsidRPr="005C5A57">
              <w:rPr>
                <w:rFonts w:ascii="Calibri" w:eastAsia="Times New Roman" w:hAnsi="Calibri" w:cs="Calibri"/>
                <w:color w:val="000000"/>
                <w:sz w:val="18"/>
                <w:szCs w:val="20"/>
                <w:lang w:val="en-US"/>
              </w:rPr>
              <w:t>proportion of GDP and the amount of foreign direct investment in financial transfer for infrastructure and technology to sustainable development services</w:t>
            </w:r>
          </w:p>
        </w:tc>
        <w:tc>
          <w:tcPr>
            <w:tcW w:w="1984" w:type="dxa"/>
            <w:shd w:val="clear" w:color="auto" w:fill="auto"/>
          </w:tcPr>
          <w:p w14:paraId="463DF25E" w14:textId="77777777" w:rsidR="00B63AB0" w:rsidRPr="005C5A57" w:rsidRDefault="00B63AB0" w:rsidP="00DF0933">
            <w:pPr>
              <w:spacing w:after="60"/>
              <w:rPr>
                <w:rFonts w:ascii="Calibri" w:hAnsi="Calibri" w:cs="Times New Roman"/>
                <w:bCs/>
                <w:i/>
                <w:sz w:val="18"/>
                <w:szCs w:val="18"/>
                <w:lang w:val="en-US"/>
              </w:rPr>
            </w:pPr>
          </w:p>
        </w:tc>
        <w:tc>
          <w:tcPr>
            <w:tcW w:w="1843" w:type="dxa"/>
            <w:shd w:val="clear" w:color="auto" w:fill="auto"/>
          </w:tcPr>
          <w:p w14:paraId="5187D4D1" w14:textId="77777777" w:rsidR="00B63AB0" w:rsidRPr="005C5A57" w:rsidRDefault="00B63AB0" w:rsidP="00DF0933">
            <w:pPr>
              <w:spacing w:after="60"/>
              <w:rPr>
                <w:rFonts w:ascii="Calibri" w:hAnsi="Calibri" w:cs="Times New Roman"/>
                <w:bCs/>
                <w:i/>
                <w:sz w:val="18"/>
                <w:szCs w:val="18"/>
                <w:lang w:val="en-US"/>
              </w:rPr>
            </w:pPr>
          </w:p>
        </w:tc>
        <w:tc>
          <w:tcPr>
            <w:tcW w:w="1701" w:type="dxa"/>
            <w:shd w:val="clear" w:color="auto" w:fill="auto"/>
          </w:tcPr>
          <w:p w14:paraId="62FC3981" w14:textId="77777777" w:rsidR="00B63AB0" w:rsidRPr="005C5A57" w:rsidRDefault="00B63AB0" w:rsidP="00DF0933">
            <w:pPr>
              <w:spacing w:after="60"/>
              <w:rPr>
                <w:rFonts w:ascii="Calibri" w:hAnsi="Calibri" w:cs="Times New Roman"/>
                <w:bCs/>
                <w:i/>
                <w:sz w:val="18"/>
                <w:szCs w:val="18"/>
                <w:lang w:val="en-US"/>
              </w:rPr>
            </w:pPr>
          </w:p>
        </w:tc>
        <w:tc>
          <w:tcPr>
            <w:tcW w:w="2410" w:type="dxa"/>
            <w:shd w:val="clear" w:color="auto" w:fill="auto"/>
          </w:tcPr>
          <w:p w14:paraId="0136F311" w14:textId="77777777" w:rsidR="00B63AB0" w:rsidRPr="005C5A57" w:rsidRDefault="00B63AB0" w:rsidP="00DF0933">
            <w:pPr>
              <w:rPr>
                <w:rFonts w:ascii="Calibri" w:hAnsi="Calibri" w:cs="Times New Roman"/>
                <w:bCs/>
                <w:i/>
                <w:sz w:val="18"/>
                <w:szCs w:val="18"/>
                <w:lang w:val="en-US"/>
              </w:rPr>
            </w:pPr>
            <w:r w:rsidRPr="005C5A57">
              <w:rPr>
                <w:rFonts w:ascii="Calibri" w:hAnsi="Calibri" w:cs="Times New Roman"/>
                <w:bCs/>
                <w:i/>
                <w:sz w:val="18"/>
                <w:szCs w:val="18"/>
                <w:lang w:val="en-US"/>
              </w:rPr>
              <w:t>Statistical Agencies in BIH have the capacity and regularly conduct monitoring actions</w:t>
            </w:r>
          </w:p>
        </w:tc>
      </w:tr>
      <w:tr w:rsidR="00E258E3" w:rsidRPr="005C5A57" w14:paraId="249F236D" w14:textId="77777777" w:rsidTr="00A51CD3">
        <w:trPr>
          <w:trHeight w:val="458"/>
          <w:jc w:val="center"/>
        </w:trPr>
        <w:tc>
          <w:tcPr>
            <w:tcW w:w="1985" w:type="dxa"/>
            <w:shd w:val="pct12" w:color="auto" w:fill="auto"/>
          </w:tcPr>
          <w:p w14:paraId="05B804CB" w14:textId="77777777" w:rsidR="00B63AB0" w:rsidRPr="005C5A57" w:rsidRDefault="00B63AB0" w:rsidP="00DF0933">
            <w:pPr>
              <w:spacing w:after="60"/>
              <w:rPr>
                <w:rFonts w:ascii="Calibri" w:hAnsi="Calibri" w:cs="Times New Roman"/>
                <w:b/>
                <w:bCs/>
                <w:sz w:val="18"/>
                <w:szCs w:val="18"/>
                <w:highlight w:val="magenta"/>
                <w:lang w:val="en-US"/>
              </w:rPr>
            </w:pPr>
            <w:r w:rsidRPr="005C5A57">
              <w:rPr>
                <w:rFonts w:ascii="Calibri" w:hAnsi="Calibri" w:cs="Times New Roman"/>
                <w:b/>
                <w:bCs/>
                <w:sz w:val="18"/>
                <w:szCs w:val="18"/>
                <w:lang w:val="en-US"/>
              </w:rPr>
              <w:t>UNDP Strategic Plan Indicators</w:t>
            </w:r>
          </w:p>
        </w:tc>
        <w:tc>
          <w:tcPr>
            <w:tcW w:w="3402" w:type="dxa"/>
          </w:tcPr>
          <w:p w14:paraId="7F9C932E" w14:textId="77777777" w:rsidR="00B63AB0" w:rsidRPr="005C5A57" w:rsidRDefault="00B63AB0" w:rsidP="00DF0933">
            <w:pPr>
              <w:spacing w:after="60"/>
              <w:jc w:val="both"/>
              <w:rPr>
                <w:rFonts w:ascii="Calibri" w:hAnsi="Calibri" w:cs="Calibri"/>
                <w:bCs/>
                <w:sz w:val="18"/>
                <w:szCs w:val="20"/>
                <w:lang w:val="en-US"/>
              </w:rPr>
            </w:pPr>
            <w:r w:rsidRPr="005C5A57">
              <w:rPr>
                <w:rFonts w:ascii="Calibri" w:hAnsi="Calibri" w:cs="Calibri"/>
                <w:bCs/>
                <w:sz w:val="18"/>
                <w:szCs w:val="20"/>
                <w:lang w:val="en-US"/>
              </w:rPr>
              <w:t>1. # direct project beneficiaries.</w:t>
            </w:r>
          </w:p>
        </w:tc>
        <w:tc>
          <w:tcPr>
            <w:tcW w:w="1984" w:type="dxa"/>
          </w:tcPr>
          <w:p w14:paraId="34C75372" w14:textId="77777777" w:rsidR="00B63AB0" w:rsidRPr="005C5A57" w:rsidRDefault="00B63AB0" w:rsidP="00DF0933">
            <w:pPr>
              <w:spacing w:after="60"/>
              <w:rPr>
                <w:rFonts w:ascii="Calibri" w:hAnsi="Calibri" w:cs="Times New Roman"/>
                <w:bCs/>
                <w:i/>
                <w:sz w:val="18"/>
                <w:szCs w:val="18"/>
                <w:lang w:val="en-US"/>
              </w:rPr>
            </w:pPr>
            <w:r w:rsidRPr="005C5A57">
              <w:rPr>
                <w:rFonts w:ascii="Calibri" w:hAnsi="Calibri" w:cs="Times New Roman"/>
                <w:bCs/>
                <w:i/>
                <w:sz w:val="18"/>
                <w:szCs w:val="18"/>
                <w:lang w:val="en-US"/>
              </w:rPr>
              <w:t>n/a</w:t>
            </w:r>
          </w:p>
        </w:tc>
        <w:tc>
          <w:tcPr>
            <w:tcW w:w="1843" w:type="dxa"/>
          </w:tcPr>
          <w:p w14:paraId="5DD904B8" w14:textId="77777777" w:rsidR="00B63AB0" w:rsidRPr="005C5A57" w:rsidRDefault="00B63AB0" w:rsidP="00DF0933">
            <w:pPr>
              <w:rPr>
                <w:rFonts w:ascii="Calibri" w:hAnsi="Calibri" w:cs="Times New Roman"/>
                <w:bCs/>
                <w:i/>
                <w:sz w:val="18"/>
                <w:szCs w:val="18"/>
                <w:lang w:val="en-US"/>
              </w:rPr>
            </w:pPr>
            <w:r w:rsidRPr="005C5A57">
              <w:rPr>
                <w:rFonts w:ascii="Calibri" w:hAnsi="Calibri" w:cs="Times New Roman"/>
                <w:bCs/>
                <w:i/>
                <w:sz w:val="18"/>
                <w:szCs w:val="18"/>
                <w:lang w:val="en-US"/>
              </w:rPr>
              <w:t>35,000 people – occupants and users of public buildings, including 18,200 women</w:t>
            </w:r>
          </w:p>
        </w:tc>
        <w:tc>
          <w:tcPr>
            <w:tcW w:w="1701" w:type="dxa"/>
          </w:tcPr>
          <w:p w14:paraId="6996EB8C" w14:textId="77777777" w:rsidR="00B63AB0" w:rsidRPr="005C5A57" w:rsidRDefault="00B63AB0" w:rsidP="00DF0933">
            <w:pPr>
              <w:rPr>
                <w:rFonts w:ascii="Calibri" w:hAnsi="Calibri" w:cs="Times New Roman"/>
                <w:bCs/>
                <w:i/>
                <w:sz w:val="18"/>
                <w:szCs w:val="18"/>
                <w:lang w:val="en-US"/>
              </w:rPr>
            </w:pPr>
            <w:r w:rsidRPr="005C5A57">
              <w:rPr>
                <w:rFonts w:ascii="Calibri" w:hAnsi="Calibri" w:cs="Times New Roman"/>
                <w:bCs/>
                <w:i/>
                <w:sz w:val="18"/>
                <w:szCs w:val="18"/>
                <w:lang w:val="en-US"/>
              </w:rPr>
              <w:t>150,000 people – occupants and users of public buildings (4% of the total population), including 80,000 women</w:t>
            </w:r>
          </w:p>
        </w:tc>
        <w:tc>
          <w:tcPr>
            <w:tcW w:w="2410" w:type="dxa"/>
          </w:tcPr>
          <w:p w14:paraId="5DD7387E" w14:textId="77777777" w:rsidR="00B63AB0" w:rsidRPr="005C5A57" w:rsidRDefault="00B63AB0" w:rsidP="00DF0933">
            <w:pPr>
              <w:spacing w:after="60"/>
              <w:rPr>
                <w:rFonts w:ascii="Calibri" w:hAnsi="Calibri" w:cs="Times New Roman"/>
                <w:bCs/>
                <w:i/>
                <w:sz w:val="18"/>
                <w:szCs w:val="18"/>
                <w:lang w:val="en-US"/>
              </w:rPr>
            </w:pPr>
          </w:p>
        </w:tc>
      </w:tr>
      <w:tr w:rsidR="00E258E3" w:rsidRPr="005C5A57" w14:paraId="1F622313" w14:textId="77777777" w:rsidTr="00A51CD3">
        <w:trPr>
          <w:trHeight w:val="80"/>
          <w:jc w:val="center"/>
        </w:trPr>
        <w:tc>
          <w:tcPr>
            <w:tcW w:w="13325" w:type="dxa"/>
            <w:gridSpan w:val="6"/>
            <w:shd w:val="clear" w:color="auto" w:fill="B8CCE4" w:themeFill="accent1" w:themeFillTint="66"/>
          </w:tcPr>
          <w:p w14:paraId="081EC46C" w14:textId="77777777" w:rsidR="00B63AB0" w:rsidRPr="005C5A57" w:rsidRDefault="00B63AB0" w:rsidP="00DF0933">
            <w:pPr>
              <w:spacing w:after="60"/>
              <w:rPr>
                <w:rFonts w:ascii="Calibri" w:hAnsi="Calibri" w:cs="Calibri"/>
                <w:bCs/>
                <w:i/>
                <w:sz w:val="20"/>
                <w:szCs w:val="20"/>
                <w:lang w:val="en-US"/>
              </w:rPr>
            </w:pPr>
            <w:r w:rsidRPr="005C5A57">
              <w:rPr>
                <w:rFonts w:ascii="Calibri" w:hAnsi="Calibri" w:cs="Calibri"/>
                <w:b/>
                <w:bCs/>
                <w:sz w:val="20"/>
                <w:szCs w:val="20"/>
                <w:lang w:val="en-US"/>
              </w:rPr>
              <w:t xml:space="preserve">FUND LEVEL IMPACT:  </w:t>
            </w:r>
          </w:p>
        </w:tc>
      </w:tr>
      <w:tr w:rsidR="00E258E3" w:rsidRPr="005C5A57" w14:paraId="454E1C86" w14:textId="77777777" w:rsidTr="00A51CD3">
        <w:trPr>
          <w:trHeight w:val="458"/>
          <w:jc w:val="center"/>
        </w:trPr>
        <w:tc>
          <w:tcPr>
            <w:tcW w:w="1985" w:type="dxa"/>
            <w:vMerge w:val="restart"/>
            <w:shd w:val="pct12" w:color="auto" w:fill="auto"/>
          </w:tcPr>
          <w:p w14:paraId="12E86074" w14:textId="77777777" w:rsidR="00B63AB0" w:rsidRPr="005C5A57" w:rsidRDefault="00B63AB0" w:rsidP="00DF0933">
            <w:pPr>
              <w:spacing w:after="60"/>
              <w:rPr>
                <w:rFonts w:ascii="Calibri" w:hAnsi="Calibri" w:cs="Times New Roman"/>
                <w:b/>
                <w:bCs/>
                <w:sz w:val="18"/>
                <w:szCs w:val="18"/>
                <w:lang w:val="en-US"/>
              </w:rPr>
            </w:pPr>
            <w:r w:rsidRPr="005C5A57">
              <w:rPr>
                <w:rFonts w:ascii="Calibri" w:hAnsi="Calibri" w:cs="Times New Roman"/>
                <w:b/>
                <w:bCs/>
                <w:sz w:val="18"/>
                <w:szCs w:val="18"/>
                <w:lang w:val="en-US"/>
              </w:rPr>
              <w:t>Fund level Impact:</w:t>
            </w:r>
          </w:p>
          <w:bookmarkStart w:id="278" w:name="_Hlk112337360"/>
          <w:p w14:paraId="77C8FFBB" w14:textId="73810252" w:rsidR="00B63AB0" w:rsidRPr="005C5A57" w:rsidRDefault="00DF55EC" w:rsidP="00DF0933">
            <w:pPr>
              <w:spacing w:after="60"/>
              <w:rPr>
                <w:rFonts w:ascii="Calibri" w:hAnsi="Calibri" w:cs="Times New Roman"/>
                <w:b/>
                <w:bCs/>
                <w:i/>
                <w:sz w:val="18"/>
                <w:szCs w:val="18"/>
                <w:lang w:val="en-US"/>
              </w:rPr>
            </w:pPr>
            <w:sdt>
              <w:sdtPr>
                <w:rPr>
                  <w:rFonts w:ascii="Calibri" w:hAnsi="Calibri" w:cs="Arial"/>
                  <w:i/>
                  <w:color w:val="2B579A"/>
                  <w:sz w:val="18"/>
                  <w:szCs w:val="18"/>
                  <w:shd w:val="clear" w:color="auto" w:fill="E6E6E6"/>
                  <w:lang w:val="en-US"/>
                </w:rPr>
                <w:id w:val="-1244102052"/>
                <w:dropDownList>
                  <w:listItem w:value="Choose an item."/>
                  <w:listItem w:displayText="M1.0 Reduced emissions through increased low-emission energy access and power generation" w:value="M1.0 Reduced emissions through increased low-emission energy access and power generation"/>
                  <w:listItem w:displayText="M2.0 Reduced emissions through increased access to low-emission transportation" w:value="M2.0 Reduced emissions through increased access to low-emission transportation"/>
                  <w:listItem w:displayText="M3.0 Reduced emissions from buildings, cities, industries and appliances" w:value="M3.0 Reduced emissions from buildings, cities, industries and appliances"/>
                  <w:listItem w:displayText="M4.0 Reduced emissions from land use, reforestation, reduced deforestation, and through sustainable forest management and conservation and enhancement of forest carbon stocks" w:value="M4.0 Reduced emissions from land use, reforestation, reduced deforestation, and through sustainable forest management and conservation and enhancement of forest carbon stocks"/>
                  <w:listItem w:displayText="A1.0 Increased resilience and enhanced livelihoods of the most vulnerable people, communities and regions" w:value="A1.0 Increased resilience and enhanced livelihoods of the most vulnerable people, communities and regions"/>
                  <w:listItem w:displayText="A2.0 Increased resilience of health and well-being, and food and water security" w:value="A2.0 Increased resilience of health and well-being, and food and water security"/>
                  <w:listItem w:displayText="A3.0 Increased resilience of intrastructure and the built environment to climate change" w:value="A3.0 Increased resilience of intrastructure and the built environment to climate change"/>
                  <w:listItem w:displayText="A4.0 Improved resilience of ecosystems and ecosystem services" w:value="A4.0 Improved resilience of ecosystems and ecosystem services"/>
                </w:dropDownList>
              </w:sdtPr>
              <w:sdtEndPr/>
              <w:sdtContent>
                <w:bookmarkEnd w:id="278"/>
                <w:r w:rsidR="003E04CF" w:rsidRPr="005C5A57">
                  <w:rPr>
                    <w:rFonts w:ascii="Calibri" w:hAnsi="Calibri" w:cs="Arial"/>
                    <w:i/>
                    <w:color w:val="2B579A"/>
                    <w:sz w:val="18"/>
                    <w:szCs w:val="18"/>
                    <w:shd w:val="clear" w:color="auto" w:fill="E6E6E6"/>
                    <w:lang w:val="en-US"/>
                  </w:rPr>
                  <w:t xml:space="preserve">M3.0 Reduced emissions from buildings, cities, </w:t>
                </w:r>
                <w:r w:rsidR="003E04CF" w:rsidRPr="005C5A57">
                  <w:rPr>
                    <w:rFonts w:ascii="Calibri" w:hAnsi="Calibri" w:cs="Arial"/>
                    <w:i/>
                    <w:color w:val="2B579A"/>
                    <w:sz w:val="18"/>
                    <w:szCs w:val="18"/>
                    <w:shd w:val="clear" w:color="auto" w:fill="E6E6E6"/>
                    <w:lang w:val="en-US"/>
                  </w:rPr>
                  <w:lastRenderedPageBreak/>
                  <w:t>industries and appliances</w:t>
                </w:r>
              </w:sdtContent>
            </w:sdt>
          </w:p>
        </w:tc>
        <w:tc>
          <w:tcPr>
            <w:tcW w:w="3402" w:type="dxa"/>
          </w:tcPr>
          <w:p w14:paraId="75078E9C" w14:textId="77777777" w:rsidR="00B63AB0" w:rsidRPr="005C5A57" w:rsidRDefault="00B63AB0" w:rsidP="00DF0933">
            <w:pPr>
              <w:rPr>
                <w:rFonts w:ascii="Calibri" w:hAnsi="Calibri" w:cs="Calibri"/>
                <w:sz w:val="18"/>
                <w:szCs w:val="18"/>
                <w:lang w:val="en-US"/>
              </w:rPr>
            </w:pPr>
            <w:r w:rsidRPr="005C5A57">
              <w:rPr>
                <w:rFonts w:ascii="Calibri" w:hAnsi="Calibri" w:cs="Calibri"/>
                <w:sz w:val="18"/>
                <w:szCs w:val="18"/>
                <w:lang w:val="en-US"/>
              </w:rPr>
              <w:lastRenderedPageBreak/>
              <w:t>Tonnes of carbon dioxide</w:t>
            </w:r>
          </w:p>
          <w:p w14:paraId="3DF6E33E" w14:textId="77777777" w:rsidR="00B63AB0" w:rsidRPr="005C5A57" w:rsidRDefault="00B63AB0" w:rsidP="00DF0933">
            <w:pPr>
              <w:rPr>
                <w:rFonts w:ascii="Calibri" w:hAnsi="Calibri" w:cs="Calibri"/>
                <w:sz w:val="18"/>
                <w:szCs w:val="18"/>
                <w:lang w:val="en-US"/>
              </w:rPr>
            </w:pPr>
            <w:r w:rsidRPr="005C5A57">
              <w:rPr>
                <w:rFonts w:ascii="Calibri" w:hAnsi="Calibri" w:cs="Calibri"/>
                <w:sz w:val="18"/>
                <w:szCs w:val="18"/>
                <w:lang w:val="en-US"/>
              </w:rPr>
              <w:t>equivalent (tCO2eq) reduced in public</w:t>
            </w:r>
          </w:p>
          <w:p w14:paraId="4378A301" w14:textId="77777777" w:rsidR="00B63AB0" w:rsidRPr="005C5A57" w:rsidRDefault="00B63AB0" w:rsidP="00DF0933">
            <w:pPr>
              <w:rPr>
                <w:rFonts w:ascii="Calibri" w:hAnsi="Calibri" w:cs="Calibri"/>
                <w:sz w:val="18"/>
                <w:szCs w:val="18"/>
                <w:u w:val="single"/>
                <w:lang w:val="en-US"/>
              </w:rPr>
            </w:pPr>
            <w:r w:rsidRPr="005C5A57">
              <w:rPr>
                <w:rFonts w:ascii="Calibri" w:hAnsi="Calibri" w:cs="Calibri"/>
                <w:sz w:val="18"/>
                <w:szCs w:val="18"/>
                <w:lang w:val="en-US"/>
              </w:rPr>
              <w:t>building sector</w:t>
            </w:r>
          </w:p>
        </w:tc>
        <w:tc>
          <w:tcPr>
            <w:tcW w:w="1984" w:type="dxa"/>
          </w:tcPr>
          <w:p w14:paraId="06124345" w14:textId="77777777" w:rsidR="00B63AB0" w:rsidRPr="005C5A57" w:rsidRDefault="00B63AB0" w:rsidP="00DF0933">
            <w:pPr>
              <w:rPr>
                <w:rFonts w:ascii="Calibri" w:hAnsi="Calibri" w:cs="Times New Roman"/>
                <w:i/>
                <w:sz w:val="18"/>
                <w:szCs w:val="18"/>
                <w:lang w:val="en-US"/>
              </w:rPr>
            </w:pPr>
            <w:r w:rsidRPr="005C5A57">
              <w:rPr>
                <w:rFonts w:ascii="Calibri" w:hAnsi="Calibri" w:cs="Times New Roman"/>
                <w:sz w:val="18"/>
                <w:szCs w:val="18"/>
                <w:lang w:val="en-US"/>
              </w:rPr>
              <w:t>0</w:t>
            </w:r>
          </w:p>
        </w:tc>
        <w:tc>
          <w:tcPr>
            <w:tcW w:w="1843" w:type="dxa"/>
          </w:tcPr>
          <w:p w14:paraId="05AB62BF" w14:textId="77777777" w:rsidR="00B63AB0" w:rsidRPr="005C5A57" w:rsidRDefault="00B63AB0" w:rsidP="00DF0933">
            <w:pPr>
              <w:rPr>
                <w:rFonts w:ascii="Calibri" w:hAnsi="Calibri" w:cs="Times New Roman"/>
                <w:i/>
                <w:sz w:val="18"/>
                <w:szCs w:val="18"/>
                <w:lang w:val="en-US"/>
              </w:rPr>
            </w:pPr>
            <w:r w:rsidRPr="005C5A57">
              <w:rPr>
                <w:rFonts w:ascii="Calibri" w:hAnsi="Calibri" w:cs="Times New Roman"/>
                <w:sz w:val="18"/>
                <w:szCs w:val="18"/>
                <w:lang w:val="en-US"/>
              </w:rPr>
              <w:t xml:space="preserve">500,000 </w:t>
            </w:r>
          </w:p>
        </w:tc>
        <w:tc>
          <w:tcPr>
            <w:tcW w:w="1701" w:type="dxa"/>
          </w:tcPr>
          <w:p w14:paraId="1AF7E11A" w14:textId="77777777" w:rsidR="00B63AB0" w:rsidRPr="005C5A57" w:rsidRDefault="00B63AB0" w:rsidP="00DF0933">
            <w:pPr>
              <w:rPr>
                <w:rFonts w:ascii="Calibri" w:hAnsi="Calibri" w:cs="Times New Roman"/>
                <w:i/>
                <w:sz w:val="18"/>
                <w:szCs w:val="18"/>
                <w:lang w:val="en-US"/>
              </w:rPr>
            </w:pPr>
            <w:r w:rsidRPr="005C5A57">
              <w:rPr>
                <w:rFonts w:ascii="Calibri" w:hAnsi="Calibri" w:cs="Times New Roman"/>
                <w:sz w:val="18"/>
                <w:szCs w:val="18"/>
                <w:lang w:val="en-US"/>
              </w:rPr>
              <w:t>2,019,976</w:t>
            </w:r>
          </w:p>
        </w:tc>
        <w:tc>
          <w:tcPr>
            <w:tcW w:w="2410" w:type="dxa"/>
            <w:vMerge w:val="restart"/>
            <w:vAlign w:val="center"/>
          </w:tcPr>
          <w:p w14:paraId="32836043" w14:textId="77777777" w:rsidR="00B63AB0" w:rsidRPr="005C5A57" w:rsidRDefault="00B63AB0" w:rsidP="00DF0933">
            <w:pPr>
              <w:rPr>
                <w:rFonts w:ascii="Calibri" w:hAnsi="Calibri" w:cs="Times New Roman"/>
                <w:sz w:val="18"/>
                <w:szCs w:val="18"/>
                <w:lang w:val="en-US"/>
              </w:rPr>
            </w:pPr>
            <w:r w:rsidRPr="005C5A57">
              <w:rPr>
                <w:rFonts w:ascii="Calibri" w:hAnsi="Calibri" w:cs="Times New Roman"/>
                <w:sz w:val="18"/>
                <w:szCs w:val="18"/>
                <w:lang w:val="en-US"/>
              </w:rPr>
              <w:t>• Estimation over investment</w:t>
            </w:r>
          </w:p>
          <w:p w14:paraId="7510BE8E" w14:textId="77777777" w:rsidR="00B63AB0" w:rsidRPr="005C5A57" w:rsidRDefault="00B63AB0" w:rsidP="00DF0933">
            <w:pPr>
              <w:rPr>
                <w:rFonts w:ascii="Calibri" w:hAnsi="Calibri" w:cs="Times New Roman"/>
                <w:sz w:val="18"/>
                <w:szCs w:val="18"/>
                <w:lang w:val="en-US"/>
              </w:rPr>
            </w:pPr>
            <w:r w:rsidRPr="005C5A57">
              <w:rPr>
                <w:rFonts w:ascii="Calibri" w:hAnsi="Calibri" w:cs="Times New Roman"/>
                <w:sz w:val="18"/>
                <w:szCs w:val="18"/>
                <w:lang w:val="en-US"/>
              </w:rPr>
              <w:t>lifetime (20 years)</w:t>
            </w:r>
          </w:p>
          <w:p w14:paraId="1E6B5416" w14:textId="77777777" w:rsidR="00B63AB0" w:rsidRPr="005C5A57" w:rsidRDefault="00B63AB0" w:rsidP="00DF0933">
            <w:pPr>
              <w:rPr>
                <w:rFonts w:ascii="Calibri" w:hAnsi="Calibri" w:cs="Times New Roman"/>
                <w:i/>
                <w:sz w:val="18"/>
                <w:szCs w:val="18"/>
                <w:lang w:val="en-US"/>
              </w:rPr>
            </w:pPr>
            <w:r w:rsidRPr="005C5A57">
              <w:rPr>
                <w:rFonts w:ascii="Calibri" w:hAnsi="Calibri" w:cs="Times New Roman"/>
                <w:i/>
                <w:sz w:val="18"/>
                <w:szCs w:val="18"/>
                <w:lang w:val="en-US"/>
              </w:rPr>
              <w:t>• Mid-term is 3 years after</w:t>
            </w:r>
          </w:p>
          <w:p w14:paraId="16858545" w14:textId="77777777" w:rsidR="00B63AB0" w:rsidRPr="005C5A57" w:rsidRDefault="00B63AB0" w:rsidP="00DF0933">
            <w:pPr>
              <w:rPr>
                <w:rFonts w:ascii="Calibri" w:hAnsi="Calibri" w:cs="Times New Roman"/>
                <w:i/>
                <w:sz w:val="18"/>
                <w:szCs w:val="18"/>
                <w:lang w:val="en-US"/>
              </w:rPr>
            </w:pPr>
            <w:r w:rsidRPr="005C5A57">
              <w:rPr>
                <w:rFonts w:ascii="Calibri" w:hAnsi="Calibri" w:cs="Times New Roman"/>
                <w:i/>
                <w:sz w:val="18"/>
                <w:szCs w:val="18"/>
                <w:lang w:val="en-US"/>
              </w:rPr>
              <w:t>project start</w:t>
            </w:r>
          </w:p>
          <w:p w14:paraId="1B56612A" w14:textId="77777777" w:rsidR="00B63AB0" w:rsidRPr="005C5A57" w:rsidRDefault="00B63AB0" w:rsidP="00DF0933">
            <w:pPr>
              <w:rPr>
                <w:rFonts w:ascii="Calibri" w:hAnsi="Calibri" w:cs="Times New Roman"/>
                <w:i/>
                <w:sz w:val="18"/>
                <w:szCs w:val="18"/>
                <w:lang w:val="en-US"/>
              </w:rPr>
            </w:pPr>
            <w:r w:rsidRPr="005C5A57">
              <w:rPr>
                <w:rFonts w:ascii="Calibri" w:hAnsi="Calibri" w:cs="Times New Roman"/>
                <w:i/>
                <w:sz w:val="18"/>
                <w:szCs w:val="18"/>
                <w:lang w:val="en-US"/>
              </w:rPr>
              <w:t>• The procurement process is</w:t>
            </w:r>
          </w:p>
          <w:p w14:paraId="5BDA4B78" w14:textId="77777777" w:rsidR="00B63AB0" w:rsidRPr="005C5A57" w:rsidRDefault="00B63AB0" w:rsidP="00DF0933">
            <w:pPr>
              <w:rPr>
                <w:rFonts w:ascii="Calibri" w:hAnsi="Calibri" w:cs="Times New Roman"/>
                <w:i/>
                <w:sz w:val="18"/>
                <w:szCs w:val="18"/>
                <w:lang w:val="en-US"/>
              </w:rPr>
            </w:pPr>
            <w:r w:rsidRPr="005C5A57">
              <w:rPr>
                <w:rFonts w:ascii="Calibri" w:hAnsi="Calibri" w:cs="Times New Roman"/>
                <w:i/>
                <w:sz w:val="18"/>
                <w:szCs w:val="18"/>
                <w:lang w:val="en-US"/>
              </w:rPr>
              <w:t>efficient and timely</w:t>
            </w:r>
          </w:p>
          <w:p w14:paraId="608E11CF" w14:textId="77777777" w:rsidR="00B63AB0" w:rsidRPr="005C5A57" w:rsidRDefault="00B63AB0" w:rsidP="00DF0933">
            <w:pPr>
              <w:rPr>
                <w:rFonts w:ascii="Calibri" w:hAnsi="Calibri" w:cs="Times New Roman"/>
                <w:i/>
                <w:sz w:val="18"/>
                <w:szCs w:val="18"/>
                <w:lang w:val="en-US"/>
              </w:rPr>
            </w:pPr>
            <w:r w:rsidRPr="005C5A57">
              <w:rPr>
                <w:rFonts w:ascii="Calibri" w:hAnsi="Calibri" w:cs="Times New Roman"/>
                <w:i/>
                <w:sz w:val="18"/>
                <w:szCs w:val="18"/>
                <w:lang w:val="en-US"/>
              </w:rPr>
              <w:lastRenderedPageBreak/>
              <w:t>• Co-financing realized</w:t>
            </w:r>
          </w:p>
        </w:tc>
      </w:tr>
      <w:tr w:rsidR="00E258E3" w:rsidRPr="005C5A57" w14:paraId="174390AC" w14:textId="77777777" w:rsidTr="00A51CD3">
        <w:trPr>
          <w:trHeight w:val="458"/>
          <w:jc w:val="center"/>
        </w:trPr>
        <w:tc>
          <w:tcPr>
            <w:tcW w:w="1985" w:type="dxa"/>
            <w:vMerge/>
            <w:shd w:val="pct12" w:color="auto" w:fill="auto"/>
          </w:tcPr>
          <w:p w14:paraId="60A910DA" w14:textId="77777777" w:rsidR="00B63AB0" w:rsidRPr="005C5A57" w:rsidRDefault="00B63AB0" w:rsidP="00DF0933">
            <w:pPr>
              <w:spacing w:after="60"/>
              <w:rPr>
                <w:rFonts w:ascii="Calibri" w:hAnsi="Calibri" w:cs="Times New Roman"/>
                <w:b/>
                <w:bCs/>
                <w:sz w:val="18"/>
                <w:szCs w:val="18"/>
                <w:lang w:val="en-US"/>
              </w:rPr>
            </w:pPr>
          </w:p>
        </w:tc>
        <w:tc>
          <w:tcPr>
            <w:tcW w:w="3402" w:type="dxa"/>
            <w:vMerge w:val="restart"/>
          </w:tcPr>
          <w:p w14:paraId="50F862AC" w14:textId="77777777" w:rsidR="00B63AB0" w:rsidRPr="005C5A57" w:rsidRDefault="00B63AB0" w:rsidP="00DF0933">
            <w:pPr>
              <w:rPr>
                <w:rFonts w:ascii="Calibri" w:hAnsi="Calibri" w:cs="Calibri"/>
                <w:sz w:val="18"/>
                <w:szCs w:val="18"/>
                <w:lang w:val="en-US"/>
              </w:rPr>
            </w:pPr>
            <w:r w:rsidRPr="005C5A57">
              <w:rPr>
                <w:rFonts w:ascii="Calibri" w:hAnsi="Calibri" w:cs="Calibri"/>
                <w:sz w:val="18"/>
                <w:szCs w:val="18"/>
                <w:lang w:val="en-US"/>
              </w:rPr>
              <w:t>Number of people benefitting from improved working/occupancy conditions in buildings (disaggregated by gender)</w:t>
            </w:r>
          </w:p>
        </w:tc>
        <w:tc>
          <w:tcPr>
            <w:tcW w:w="1984" w:type="dxa"/>
          </w:tcPr>
          <w:p w14:paraId="63EE3467" w14:textId="77777777" w:rsidR="00B63AB0" w:rsidRPr="005C5A57" w:rsidRDefault="00B63AB0" w:rsidP="00DF0933">
            <w:pPr>
              <w:rPr>
                <w:rFonts w:ascii="Calibri" w:hAnsi="Calibri" w:cs="Times New Roman"/>
                <w:sz w:val="18"/>
                <w:szCs w:val="18"/>
                <w:lang w:val="en-US"/>
              </w:rPr>
            </w:pPr>
            <w:r w:rsidRPr="005C5A57">
              <w:rPr>
                <w:rFonts w:ascii="Calibri" w:hAnsi="Calibri" w:cs="Times New Roman"/>
                <w:sz w:val="18"/>
                <w:szCs w:val="18"/>
                <w:lang w:val="en-US"/>
              </w:rPr>
              <w:t>0</w:t>
            </w:r>
          </w:p>
        </w:tc>
        <w:tc>
          <w:tcPr>
            <w:tcW w:w="1843" w:type="dxa"/>
          </w:tcPr>
          <w:p w14:paraId="445D3E0A" w14:textId="77777777" w:rsidR="00B63AB0" w:rsidRPr="005C5A57" w:rsidRDefault="00B63AB0" w:rsidP="00DF0933">
            <w:pPr>
              <w:rPr>
                <w:rFonts w:ascii="Calibri" w:hAnsi="Calibri" w:cs="Times New Roman"/>
                <w:sz w:val="18"/>
                <w:szCs w:val="18"/>
                <w:lang w:val="en-US"/>
              </w:rPr>
            </w:pPr>
            <w:r w:rsidRPr="005C5A57">
              <w:rPr>
                <w:rFonts w:ascii="Calibri" w:hAnsi="Calibri" w:cs="Times New Roman"/>
                <w:sz w:val="18"/>
                <w:szCs w:val="18"/>
                <w:lang w:val="en-US"/>
              </w:rPr>
              <w:t>35,000</w:t>
            </w:r>
          </w:p>
          <w:p w14:paraId="4821F1AE" w14:textId="77777777" w:rsidR="00B63AB0" w:rsidRPr="005C5A57" w:rsidRDefault="00B63AB0" w:rsidP="00DF0933">
            <w:pPr>
              <w:rPr>
                <w:rFonts w:ascii="Calibri" w:hAnsi="Calibri" w:cs="Times New Roman"/>
                <w:sz w:val="18"/>
                <w:szCs w:val="18"/>
                <w:lang w:val="en-US"/>
              </w:rPr>
            </w:pPr>
            <w:r w:rsidRPr="005C5A57">
              <w:rPr>
                <w:rFonts w:ascii="Calibri" w:hAnsi="Calibri" w:cs="Times New Roman"/>
                <w:sz w:val="18"/>
                <w:szCs w:val="18"/>
                <w:lang w:val="en-US"/>
              </w:rPr>
              <w:t>(18,200 women)</w:t>
            </w:r>
          </w:p>
          <w:p w14:paraId="59417734" w14:textId="77777777" w:rsidR="00B63AB0" w:rsidRPr="005C5A57" w:rsidRDefault="00B63AB0" w:rsidP="00DF0933">
            <w:pPr>
              <w:rPr>
                <w:rFonts w:ascii="Calibri" w:hAnsi="Calibri" w:cs="Times New Roman"/>
                <w:sz w:val="18"/>
                <w:szCs w:val="18"/>
                <w:lang w:val="en-US"/>
              </w:rPr>
            </w:pPr>
          </w:p>
        </w:tc>
        <w:tc>
          <w:tcPr>
            <w:tcW w:w="1701" w:type="dxa"/>
            <w:vAlign w:val="center"/>
          </w:tcPr>
          <w:p w14:paraId="3F86DB4F" w14:textId="77777777" w:rsidR="00B63AB0" w:rsidRPr="005C5A57" w:rsidRDefault="00B63AB0" w:rsidP="00DF0933">
            <w:pPr>
              <w:rPr>
                <w:rFonts w:ascii="Calibri" w:hAnsi="Calibri" w:cs="Times New Roman"/>
                <w:sz w:val="18"/>
                <w:szCs w:val="18"/>
                <w:lang w:val="en-US"/>
              </w:rPr>
            </w:pPr>
            <w:r w:rsidRPr="005C5A57">
              <w:rPr>
                <w:rFonts w:ascii="Calibri" w:hAnsi="Calibri" w:cs="Times New Roman"/>
                <w:sz w:val="18"/>
                <w:szCs w:val="18"/>
                <w:lang w:val="en-US"/>
              </w:rPr>
              <w:t>150,000</w:t>
            </w:r>
          </w:p>
          <w:p w14:paraId="3398423D" w14:textId="77777777" w:rsidR="00B63AB0" w:rsidRPr="005C5A57" w:rsidRDefault="00B63AB0" w:rsidP="00DF0933">
            <w:pPr>
              <w:rPr>
                <w:rFonts w:ascii="Calibri" w:hAnsi="Calibri" w:cs="Times New Roman"/>
                <w:sz w:val="18"/>
                <w:szCs w:val="18"/>
                <w:lang w:val="en-US"/>
              </w:rPr>
            </w:pPr>
            <w:r w:rsidRPr="005C5A57">
              <w:rPr>
                <w:rFonts w:ascii="Calibri" w:hAnsi="Calibri" w:cs="Times New Roman"/>
                <w:sz w:val="18"/>
                <w:szCs w:val="18"/>
                <w:lang w:val="en-US"/>
              </w:rPr>
              <w:t>(80,000</w:t>
            </w:r>
          </w:p>
          <w:p w14:paraId="7331DE25" w14:textId="77777777" w:rsidR="00B63AB0" w:rsidRPr="005C5A57" w:rsidRDefault="00B63AB0" w:rsidP="00DF0933">
            <w:pPr>
              <w:rPr>
                <w:rFonts w:ascii="Calibri" w:hAnsi="Calibri" w:cs="Times New Roman"/>
                <w:sz w:val="18"/>
                <w:szCs w:val="18"/>
                <w:lang w:val="en-US"/>
              </w:rPr>
            </w:pPr>
            <w:r w:rsidRPr="005C5A57">
              <w:rPr>
                <w:rFonts w:ascii="Calibri" w:hAnsi="Calibri" w:cs="Times New Roman"/>
                <w:sz w:val="18"/>
                <w:szCs w:val="18"/>
                <w:lang w:val="en-US"/>
              </w:rPr>
              <w:t>women)</w:t>
            </w:r>
          </w:p>
        </w:tc>
        <w:tc>
          <w:tcPr>
            <w:tcW w:w="2410" w:type="dxa"/>
            <w:vMerge/>
            <w:vAlign w:val="center"/>
          </w:tcPr>
          <w:p w14:paraId="5B24364A" w14:textId="77777777" w:rsidR="00B63AB0" w:rsidRPr="005C5A57" w:rsidRDefault="00B63AB0" w:rsidP="00DF0933">
            <w:pPr>
              <w:rPr>
                <w:rFonts w:ascii="Calibri" w:hAnsi="Calibri" w:cs="Times New Roman"/>
                <w:sz w:val="18"/>
                <w:szCs w:val="18"/>
                <w:lang w:val="en-US"/>
              </w:rPr>
            </w:pPr>
          </w:p>
        </w:tc>
      </w:tr>
      <w:tr w:rsidR="00E258E3" w:rsidRPr="005C5A57" w14:paraId="389D8995" w14:textId="77777777" w:rsidTr="00A51CD3">
        <w:trPr>
          <w:trHeight w:val="458"/>
          <w:jc w:val="center"/>
        </w:trPr>
        <w:tc>
          <w:tcPr>
            <w:tcW w:w="1985" w:type="dxa"/>
            <w:vMerge/>
            <w:shd w:val="pct12" w:color="auto" w:fill="auto"/>
          </w:tcPr>
          <w:p w14:paraId="1611DD85" w14:textId="77777777" w:rsidR="00B63AB0" w:rsidRPr="005C5A57" w:rsidRDefault="00B63AB0" w:rsidP="00DF0933">
            <w:pPr>
              <w:spacing w:after="60"/>
              <w:rPr>
                <w:rFonts w:ascii="Calibri" w:hAnsi="Calibri" w:cs="Times New Roman"/>
                <w:b/>
                <w:bCs/>
                <w:sz w:val="18"/>
                <w:szCs w:val="18"/>
                <w:lang w:val="en-US"/>
              </w:rPr>
            </w:pPr>
          </w:p>
        </w:tc>
        <w:tc>
          <w:tcPr>
            <w:tcW w:w="3402" w:type="dxa"/>
            <w:vMerge/>
          </w:tcPr>
          <w:p w14:paraId="466BF249" w14:textId="77777777" w:rsidR="00B63AB0" w:rsidRPr="005C5A57" w:rsidRDefault="00B63AB0" w:rsidP="00DF0933">
            <w:pPr>
              <w:rPr>
                <w:rFonts w:ascii="Calibri" w:hAnsi="Calibri" w:cs="Calibri"/>
                <w:sz w:val="18"/>
                <w:szCs w:val="18"/>
                <w:lang w:val="en-US"/>
              </w:rPr>
            </w:pPr>
          </w:p>
        </w:tc>
        <w:tc>
          <w:tcPr>
            <w:tcW w:w="1984" w:type="dxa"/>
          </w:tcPr>
          <w:p w14:paraId="363AB27C" w14:textId="77777777" w:rsidR="00B63AB0" w:rsidRPr="005C5A57" w:rsidRDefault="00B63AB0" w:rsidP="00DF0933">
            <w:pPr>
              <w:rPr>
                <w:rFonts w:ascii="Calibri" w:hAnsi="Calibri" w:cs="Times New Roman"/>
                <w:sz w:val="18"/>
                <w:szCs w:val="18"/>
                <w:lang w:val="en-US"/>
              </w:rPr>
            </w:pPr>
            <w:r w:rsidRPr="005C5A57">
              <w:rPr>
                <w:rFonts w:ascii="Calibri" w:hAnsi="Calibri" w:cs="Times New Roman"/>
                <w:sz w:val="18"/>
                <w:szCs w:val="18"/>
                <w:lang w:val="en-US"/>
              </w:rPr>
              <w:t>0</w:t>
            </w:r>
          </w:p>
        </w:tc>
        <w:tc>
          <w:tcPr>
            <w:tcW w:w="1843" w:type="dxa"/>
          </w:tcPr>
          <w:p w14:paraId="04DE2255" w14:textId="77777777" w:rsidR="00B63AB0" w:rsidRPr="005C5A57" w:rsidRDefault="00B63AB0" w:rsidP="00DF0933">
            <w:pPr>
              <w:rPr>
                <w:rFonts w:ascii="Calibri" w:hAnsi="Calibri" w:cs="Times New Roman"/>
                <w:sz w:val="18"/>
                <w:szCs w:val="18"/>
                <w:lang w:val="en-US"/>
              </w:rPr>
            </w:pPr>
            <w:r w:rsidRPr="005C5A57">
              <w:rPr>
                <w:rFonts w:ascii="Calibri" w:hAnsi="Calibri" w:cs="Times New Roman"/>
                <w:sz w:val="18"/>
                <w:szCs w:val="18"/>
                <w:lang w:val="en-US"/>
              </w:rPr>
              <w:t>1%</w:t>
            </w:r>
          </w:p>
        </w:tc>
        <w:tc>
          <w:tcPr>
            <w:tcW w:w="1701" w:type="dxa"/>
          </w:tcPr>
          <w:p w14:paraId="58D7BDD7" w14:textId="77777777" w:rsidR="00B63AB0" w:rsidRPr="005C5A57" w:rsidRDefault="00B63AB0" w:rsidP="00DF0933">
            <w:pPr>
              <w:rPr>
                <w:rFonts w:ascii="Calibri" w:hAnsi="Calibri" w:cs="Times New Roman"/>
                <w:sz w:val="18"/>
                <w:szCs w:val="18"/>
                <w:lang w:val="en-US"/>
              </w:rPr>
            </w:pPr>
            <w:r w:rsidRPr="005C5A57">
              <w:rPr>
                <w:rFonts w:ascii="Calibri" w:hAnsi="Calibri" w:cs="Times New Roman"/>
                <w:sz w:val="18"/>
                <w:szCs w:val="18"/>
                <w:lang w:val="en-US"/>
              </w:rPr>
              <w:t>4%</w:t>
            </w:r>
          </w:p>
        </w:tc>
        <w:tc>
          <w:tcPr>
            <w:tcW w:w="2410" w:type="dxa"/>
            <w:vMerge/>
            <w:vAlign w:val="center"/>
          </w:tcPr>
          <w:p w14:paraId="679ACC53" w14:textId="77777777" w:rsidR="00B63AB0" w:rsidRPr="005C5A57" w:rsidRDefault="00B63AB0" w:rsidP="00DF0933">
            <w:pPr>
              <w:rPr>
                <w:rFonts w:ascii="Calibri" w:hAnsi="Calibri" w:cs="Times New Roman"/>
                <w:sz w:val="18"/>
                <w:szCs w:val="18"/>
                <w:lang w:val="en-US"/>
              </w:rPr>
            </w:pPr>
          </w:p>
        </w:tc>
      </w:tr>
      <w:tr w:rsidR="00E258E3" w:rsidRPr="005C5A57" w14:paraId="28DEA15F" w14:textId="77777777" w:rsidTr="00A51CD3">
        <w:trPr>
          <w:trHeight w:val="80"/>
          <w:jc w:val="center"/>
        </w:trPr>
        <w:tc>
          <w:tcPr>
            <w:tcW w:w="13325" w:type="dxa"/>
            <w:gridSpan w:val="6"/>
            <w:shd w:val="clear" w:color="auto" w:fill="B8CCE4" w:themeFill="accent1" w:themeFillTint="66"/>
          </w:tcPr>
          <w:p w14:paraId="0EB3F585" w14:textId="77777777" w:rsidR="00B63AB0" w:rsidRPr="005C5A57" w:rsidRDefault="00B63AB0" w:rsidP="00DF0933">
            <w:pPr>
              <w:rPr>
                <w:rFonts w:ascii="Calibri" w:hAnsi="Calibri" w:cs="Times New Roman"/>
                <w:b/>
                <w:bCs/>
                <w:i/>
                <w:sz w:val="18"/>
                <w:szCs w:val="18"/>
                <w:lang w:val="en-US"/>
              </w:rPr>
            </w:pPr>
            <w:r w:rsidRPr="005C5A57">
              <w:rPr>
                <w:rFonts w:ascii="Calibri" w:hAnsi="Calibri" w:cs="Times New Roman"/>
                <w:b/>
                <w:bCs/>
                <w:sz w:val="18"/>
                <w:szCs w:val="18"/>
                <w:lang w:val="en-US"/>
              </w:rPr>
              <w:t xml:space="preserve">PROJECT OUTCOMES:  </w:t>
            </w:r>
          </w:p>
        </w:tc>
      </w:tr>
      <w:tr w:rsidR="00E258E3" w:rsidRPr="005C5A57" w14:paraId="46288C24" w14:textId="77777777" w:rsidTr="00A51CD3">
        <w:trPr>
          <w:trHeight w:val="980"/>
          <w:jc w:val="center"/>
        </w:trPr>
        <w:sdt>
          <w:sdtPr>
            <w:rPr>
              <w:rFonts w:ascii="Calibri" w:hAnsi="Calibri" w:cs="Times New Roman"/>
              <w:i/>
              <w:color w:val="2B579A"/>
              <w:sz w:val="18"/>
              <w:szCs w:val="18"/>
              <w:shd w:val="clear" w:color="auto" w:fill="E6E6E6"/>
              <w:lang w:val="en-US"/>
            </w:rPr>
            <w:id w:val="1688020292"/>
            <w:dropDownList>
              <w:listItem w:value="Choose an item."/>
              <w:listItem w:displayText="M5.0 Strengthened institutional and regulatory systems" w:value="M5.0 Strengthened institutional and regulatory systems"/>
              <w:listItem w:displayText="M6.0 Increased number of small, medium and large low-emission power suppliers" w:value="M6.0 Increased number of small, medium and large low-emission power suppliers"/>
              <w:listItem w:displayText="M7.0 Lower energy intensity of buildings, cities, industries and appliances" w:value="M7.0 Lower energy intensity of buildings, cities, industries and appliances"/>
              <w:listItem w:displayText="M8.0 Increased use of low-carbon transport" w:value="M8.0 Increased use of low-carbon transport"/>
              <w:listItem w:displayText="M9.0 Improved management of land or forest areas contributing to emissions reductions" w:value="M9.0 Improved management of land or forest areas contributing to emissions reductions"/>
              <w:listItem w:displayText="A5.0 Strengthened institutional and regulatory systems for climate-responsive planning and development" w:value="A5.0 Strengthened institutional and regulatory systems for climate-responsive planning and development"/>
              <w:listItem w:displayText="A6.0 Increased generation and use of climate information in decision-making" w:value="A6.0 Increased generation and use of climate information in decision-making"/>
              <w:listItem w:displayText="A7.0 Strengthened adaptive capacity and reduced exposure to climate risks" w:value="A7.0 Strengthened adaptive capacity and reduced exposure to climate risks"/>
              <w:listItem w:displayText="A8.0 Strengthened awareness of climate threats and risk-reduction processes" w:value="A8.0 Strengthened awareness of climate threats and risk-reduction processes"/>
            </w:dropDownList>
          </w:sdtPr>
          <w:sdtEndPr/>
          <w:sdtContent>
            <w:tc>
              <w:tcPr>
                <w:tcW w:w="1985" w:type="dxa"/>
                <w:vMerge w:val="restart"/>
                <w:shd w:val="pct12" w:color="auto" w:fill="auto"/>
              </w:tcPr>
              <w:p w14:paraId="7FE179DF" w14:textId="5477E729" w:rsidR="00B63AB0" w:rsidRPr="005C5A57" w:rsidRDefault="003E04CF" w:rsidP="00DF0933">
                <w:pPr>
                  <w:spacing w:after="60"/>
                  <w:rPr>
                    <w:rFonts w:ascii="Calibri" w:hAnsi="Calibri" w:cs="Times New Roman"/>
                    <w:i/>
                    <w:sz w:val="18"/>
                    <w:szCs w:val="18"/>
                    <w:lang w:val="en-US"/>
                  </w:rPr>
                </w:pPr>
                <w:r w:rsidRPr="005C5A57">
                  <w:rPr>
                    <w:rFonts w:ascii="Calibri" w:hAnsi="Calibri" w:cs="Times New Roman"/>
                    <w:i/>
                    <w:color w:val="2B579A"/>
                    <w:sz w:val="18"/>
                    <w:szCs w:val="18"/>
                    <w:shd w:val="clear" w:color="auto" w:fill="E6E6E6"/>
                    <w:lang w:val="en-US"/>
                  </w:rPr>
                  <w:t>M5.0 Strengthened institutional and regulatory systems</w:t>
                </w:r>
              </w:p>
            </w:tc>
          </w:sdtContent>
        </w:sdt>
        <w:tc>
          <w:tcPr>
            <w:tcW w:w="3402" w:type="dxa"/>
          </w:tcPr>
          <w:p w14:paraId="080D6157" w14:textId="77777777" w:rsidR="00B63AB0" w:rsidRPr="005C5A57" w:rsidRDefault="00B63AB0" w:rsidP="00DF0933">
            <w:pPr>
              <w:rPr>
                <w:rFonts w:asciiTheme="minorHAnsi" w:eastAsia="Calibri" w:hAnsiTheme="minorHAnsi" w:cstheme="minorHAnsi"/>
                <w:sz w:val="18"/>
                <w:szCs w:val="18"/>
                <w:lang w:val="en-US" w:eastAsia="en-CA"/>
              </w:rPr>
            </w:pPr>
            <w:r w:rsidRPr="005C5A57">
              <w:rPr>
                <w:rFonts w:asciiTheme="minorHAnsi" w:eastAsia="Calibri" w:hAnsiTheme="minorHAnsi" w:cstheme="minorHAnsi"/>
                <w:sz w:val="18"/>
                <w:szCs w:val="18"/>
                <w:lang w:val="en-US" w:eastAsia="en-CA"/>
              </w:rPr>
              <w:t>M5.1 Number of policies, institutions,</w:t>
            </w:r>
          </w:p>
          <w:p w14:paraId="045C0DDE" w14:textId="77777777" w:rsidR="00B63AB0" w:rsidRPr="005C5A57" w:rsidRDefault="00B63AB0" w:rsidP="00DF0933">
            <w:pPr>
              <w:rPr>
                <w:rFonts w:asciiTheme="minorHAnsi" w:eastAsia="Calibri" w:hAnsiTheme="minorHAnsi" w:cstheme="minorHAnsi"/>
                <w:sz w:val="18"/>
                <w:szCs w:val="18"/>
                <w:lang w:val="en-US" w:eastAsia="en-CA"/>
              </w:rPr>
            </w:pPr>
            <w:r w:rsidRPr="005C5A57">
              <w:rPr>
                <w:rFonts w:asciiTheme="minorHAnsi" w:eastAsia="Calibri" w:hAnsiTheme="minorHAnsi" w:cstheme="minorHAnsi"/>
                <w:sz w:val="18"/>
                <w:szCs w:val="18"/>
                <w:lang w:val="en-US" w:eastAsia="en-CA"/>
              </w:rPr>
              <w:t>coordination mechanisms and regulatory</w:t>
            </w:r>
          </w:p>
          <w:p w14:paraId="5A8CA728" w14:textId="77777777" w:rsidR="00B63AB0" w:rsidRPr="005C5A57" w:rsidRDefault="00B63AB0" w:rsidP="00DF0933">
            <w:pPr>
              <w:rPr>
                <w:rFonts w:asciiTheme="minorHAnsi" w:eastAsia="Calibri" w:hAnsiTheme="minorHAnsi" w:cstheme="minorHAnsi"/>
                <w:sz w:val="18"/>
                <w:szCs w:val="18"/>
                <w:lang w:val="en-US" w:eastAsia="en-CA"/>
              </w:rPr>
            </w:pPr>
            <w:r w:rsidRPr="005C5A57">
              <w:rPr>
                <w:rFonts w:asciiTheme="minorHAnsi" w:eastAsia="Calibri" w:hAnsiTheme="minorHAnsi" w:cstheme="minorHAnsi"/>
                <w:sz w:val="18"/>
                <w:szCs w:val="18"/>
                <w:lang w:val="en-US" w:eastAsia="en-CA"/>
              </w:rPr>
              <w:t>frameworks that improve incentives for low emission planning and development and their effective implementation</w:t>
            </w:r>
          </w:p>
          <w:p w14:paraId="60F59B7F" w14:textId="77777777" w:rsidR="00B63AB0" w:rsidRPr="005C5A57" w:rsidRDefault="00B63AB0" w:rsidP="00DF0933">
            <w:pPr>
              <w:rPr>
                <w:rFonts w:asciiTheme="minorHAnsi" w:eastAsia="Calibri" w:hAnsiTheme="minorHAnsi" w:cstheme="minorHAnsi"/>
                <w:sz w:val="18"/>
                <w:szCs w:val="18"/>
                <w:lang w:val="en-US" w:eastAsia="en-CA"/>
              </w:rPr>
            </w:pPr>
          </w:p>
          <w:p w14:paraId="495B3B8A" w14:textId="7ED2C183" w:rsidR="00B63AB0" w:rsidRPr="005C5A57" w:rsidRDefault="00B63AB0" w:rsidP="00DF0933">
            <w:pPr>
              <w:rPr>
                <w:rFonts w:asciiTheme="minorHAnsi" w:hAnsiTheme="minorHAnsi" w:cstheme="minorHAnsi"/>
                <w:bCs/>
                <w:sz w:val="18"/>
                <w:szCs w:val="18"/>
                <w:lang w:val="en-US"/>
              </w:rPr>
            </w:pPr>
            <w:r w:rsidRPr="005C5A57">
              <w:rPr>
                <w:rFonts w:asciiTheme="minorHAnsi" w:eastAsia="Calibri" w:hAnsiTheme="minorHAnsi" w:cstheme="minorHAnsi"/>
                <w:sz w:val="18"/>
                <w:szCs w:val="18"/>
                <w:lang w:val="en-US" w:eastAsia="en-CA"/>
              </w:rPr>
              <w:t>Note: the project will support update/ preparation of the local Sustainable Energy and Climate Action Plans (SECAPs) as a specific policy and regulatory framework for low-emission planning at the local level in BiH</w:t>
            </w:r>
          </w:p>
        </w:tc>
        <w:tc>
          <w:tcPr>
            <w:tcW w:w="1984" w:type="dxa"/>
          </w:tcPr>
          <w:p w14:paraId="4C080642" w14:textId="77777777" w:rsidR="00B63AB0" w:rsidRPr="005C5A57" w:rsidRDefault="00B63AB0" w:rsidP="00DF0933">
            <w:pPr>
              <w:rPr>
                <w:rFonts w:asciiTheme="minorHAnsi" w:hAnsiTheme="minorHAnsi" w:cstheme="minorHAnsi"/>
                <w:bCs/>
                <w:i/>
                <w:sz w:val="18"/>
                <w:szCs w:val="18"/>
                <w:lang w:val="en-US"/>
              </w:rPr>
            </w:pPr>
            <w:r w:rsidRPr="005C5A57">
              <w:rPr>
                <w:rFonts w:asciiTheme="minorHAnsi" w:hAnsiTheme="minorHAnsi" w:cstheme="minorHAnsi"/>
                <w:bCs/>
                <w:i/>
                <w:sz w:val="18"/>
                <w:szCs w:val="18"/>
                <w:lang w:val="en-US"/>
              </w:rPr>
              <w:t>14 SEAPs approved by</w:t>
            </w:r>
          </w:p>
          <w:p w14:paraId="6AE4E5BE" w14:textId="77777777" w:rsidR="00B63AB0" w:rsidRPr="005C5A57" w:rsidRDefault="00B63AB0" w:rsidP="00DF0933">
            <w:pPr>
              <w:rPr>
                <w:rFonts w:asciiTheme="minorHAnsi" w:hAnsiTheme="minorHAnsi" w:cstheme="minorHAnsi"/>
                <w:bCs/>
                <w:i/>
                <w:sz w:val="18"/>
                <w:szCs w:val="18"/>
                <w:lang w:val="en-US"/>
              </w:rPr>
            </w:pPr>
            <w:r w:rsidRPr="005C5A57">
              <w:rPr>
                <w:rFonts w:asciiTheme="minorHAnsi" w:hAnsiTheme="minorHAnsi" w:cstheme="minorHAnsi"/>
                <w:bCs/>
                <w:i/>
                <w:sz w:val="18"/>
                <w:szCs w:val="18"/>
                <w:lang w:val="en-US"/>
              </w:rPr>
              <w:t>City Councils</w:t>
            </w:r>
          </w:p>
          <w:p w14:paraId="6A4EAD12" w14:textId="77777777" w:rsidR="00B63AB0" w:rsidRPr="005C5A57" w:rsidRDefault="00B63AB0" w:rsidP="00DF0933">
            <w:pPr>
              <w:rPr>
                <w:rFonts w:asciiTheme="minorHAnsi" w:hAnsiTheme="minorHAnsi" w:cstheme="minorHAnsi"/>
                <w:bCs/>
                <w:i/>
                <w:sz w:val="18"/>
                <w:szCs w:val="18"/>
                <w:lang w:val="en-US"/>
              </w:rPr>
            </w:pPr>
          </w:p>
        </w:tc>
        <w:tc>
          <w:tcPr>
            <w:tcW w:w="1843" w:type="dxa"/>
          </w:tcPr>
          <w:p w14:paraId="67527FE7" w14:textId="77777777" w:rsidR="00B63AB0" w:rsidRPr="005C5A57" w:rsidRDefault="00B63AB0" w:rsidP="00DF0933">
            <w:pPr>
              <w:rPr>
                <w:rFonts w:asciiTheme="minorHAnsi" w:hAnsiTheme="minorHAnsi" w:cstheme="minorHAnsi"/>
                <w:bCs/>
                <w:i/>
                <w:sz w:val="18"/>
                <w:szCs w:val="18"/>
                <w:lang w:val="en-US"/>
              </w:rPr>
            </w:pPr>
            <w:r w:rsidRPr="005C5A57">
              <w:rPr>
                <w:rFonts w:asciiTheme="minorHAnsi" w:hAnsiTheme="minorHAnsi" w:cstheme="minorHAnsi"/>
                <w:bCs/>
                <w:i/>
                <w:sz w:val="18"/>
                <w:szCs w:val="18"/>
                <w:lang w:val="en-US"/>
              </w:rPr>
              <w:t>34 SECAPs updated/</w:t>
            </w:r>
          </w:p>
          <w:p w14:paraId="63019E20" w14:textId="77777777" w:rsidR="00B63AB0" w:rsidRPr="005C5A57" w:rsidRDefault="00B63AB0" w:rsidP="00DF0933">
            <w:pPr>
              <w:rPr>
                <w:rFonts w:asciiTheme="minorHAnsi" w:hAnsiTheme="minorHAnsi" w:cstheme="minorHAnsi"/>
                <w:bCs/>
                <w:i/>
                <w:sz w:val="18"/>
                <w:szCs w:val="18"/>
                <w:lang w:val="en-US"/>
              </w:rPr>
            </w:pPr>
            <w:r w:rsidRPr="005C5A57">
              <w:rPr>
                <w:rFonts w:asciiTheme="minorHAnsi" w:hAnsiTheme="minorHAnsi" w:cstheme="minorHAnsi"/>
                <w:bCs/>
                <w:i/>
                <w:sz w:val="18"/>
                <w:szCs w:val="18"/>
                <w:lang w:val="en-US"/>
              </w:rPr>
              <w:t>approved by City Councils</w:t>
            </w:r>
          </w:p>
          <w:p w14:paraId="501C3054" w14:textId="77777777" w:rsidR="00B63AB0" w:rsidRPr="005C5A57" w:rsidRDefault="00B63AB0" w:rsidP="00DF0933">
            <w:pPr>
              <w:rPr>
                <w:rFonts w:asciiTheme="minorHAnsi" w:hAnsiTheme="minorHAnsi" w:cstheme="minorHAnsi"/>
                <w:bCs/>
                <w:i/>
                <w:strike/>
                <w:sz w:val="18"/>
                <w:szCs w:val="18"/>
                <w:lang w:val="en-US"/>
              </w:rPr>
            </w:pPr>
          </w:p>
        </w:tc>
        <w:tc>
          <w:tcPr>
            <w:tcW w:w="1701" w:type="dxa"/>
          </w:tcPr>
          <w:p w14:paraId="6476E646" w14:textId="77777777" w:rsidR="00B63AB0" w:rsidRPr="005C5A57" w:rsidRDefault="00B63AB0" w:rsidP="00DF0933">
            <w:pPr>
              <w:rPr>
                <w:rFonts w:asciiTheme="minorHAnsi" w:hAnsiTheme="minorHAnsi" w:cstheme="minorHAnsi"/>
                <w:bCs/>
                <w:i/>
                <w:sz w:val="18"/>
                <w:szCs w:val="18"/>
                <w:lang w:val="en-US"/>
              </w:rPr>
            </w:pPr>
            <w:r w:rsidRPr="005C5A57">
              <w:rPr>
                <w:rFonts w:asciiTheme="minorHAnsi" w:hAnsiTheme="minorHAnsi" w:cstheme="minorHAnsi"/>
                <w:bCs/>
                <w:i/>
                <w:sz w:val="18"/>
                <w:szCs w:val="18"/>
                <w:lang w:val="en-US"/>
              </w:rPr>
              <w:t xml:space="preserve">54 SECAPs </w:t>
            </w:r>
          </w:p>
          <w:p w14:paraId="406CEA84" w14:textId="77777777" w:rsidR="00B63AB0" w:rsidRPr="005C5A57" w:rsidRDefault="00B63AB0" w:rsidP="00DF0933">
            <w:pPr>
              <w:rPr>
                <w:rFonts w:asciiTheme="minorHAnsi" w:hAnsiTheme="minorHAnsi" w:cstheme="minorHAnsi"/>
                <w:bCs/>
                <w:i/>
                <w:sz w:val="18"/>
                <w:szCs w:val="18"/>
                <w:lang w:val="en-US"/>
              </w:rPr>
            </w:pPr>
            <w:r w:rsidRPr="005C5A57">
              <w:rPr>
                <w:rFonts w:asciiTheme="minorHAnsi" w:hAnsiTheme="minorHAnsi" w:cstheme="minorHAnsi"/>
                <w:bCs/>
                <w:i/>
                <w:sz w:val="18"/>
                <w:szCs w:val="18"/>
                <w:lang w:val="en-US"/>
              </w:rPr>
              <w:t xml:space="preserve">updated/ </w:t>
            </w:r>
          </w:p>
          <w:p w14:paraId="2D6D90B0" w14:textId="77777777" w:rsidR="00B63AB0" w:rsidRPr="005C5A57" w:rsidRDefault="00B63AB0" w:rsidP="00DF0933">
            <w:pPr>
              <w:rPr>
                <w:rFonts w:asciiTheme="minorHAnsi" w:hAnsiTheme="minorHAnsi" w:cstheme="minorHAnsi"/>
                <w:b/>
                <w:bCs/>
                <w:sz w:val="18"/>
                <w:szCs w:val="18"/>
                <w:lang w:val="en-US"/>
              </w:rPr>
            </w:pPr>
            <w:r w:rsidRPr="005C5A57">
              <w:rPr>
                <w:rFonts w:asciiTheme="minorHAnsi" w:hAnsiTheme="minorHAnsi" w:cstheme="minorHAnsi"/>
                <w:bCs/>
                <w:i/>
                <w:sz w:val="18"/>
                <w:szCs w:val="18"/>
                <w:lang w:val="en-US"/>
              </w:rPr>
              <w:t>approved by City Councils</w:t>
            </w:r>
          </w:p>
        </w:tc>
        <w:tc>
          <w:tcPr>
            <w:tcW w:w="2410" w:type="dxa"/>
            <w:shd w:val="clear" w:color="auto" w:fill="auto"/>
          </w:tcPr>
          <w:p w14:paraId="5F547565" w14:textId="77777777" w:rsidR="00B63AB0" w:rsidRPr="005C5A57" w:rsidRDefault="00B63AB0" w:rsidP="00DF0933">
            <w:pPr>
              <w:rPr>
                <w:rFonts w:asciiTheme="minorHAnsi" w:hAnsiTheme="minorHAnsi" w:cstheme="minorHAnsi"/>
                <w:bCs/>
                <w:i/>
                <w:sz w:val="18"/>
                <w:szCs w:val="18"/>
                <w:lang w:val="en-US"/>
              </w:rPr>
            </w:pPr>
            <w:r w:rsidRPr="005C5A57">
              <w:rPr>
                <w:rFonts w:asciiTheme="minorHAnsi" w:hAnsiTheme="minorHAnsi" w:cstheme="minorHAnsi"/>
                <w:sz w:val="18"/>
                <w:szCs w:val="18"/>
                <w:lang w:val="en-US"/>
              </w:rPr>
              <w:t>Local authorities’ commitment to adopt and pursue sustainable energy targets remains strong</w:t>
            </w:r>
          </w:p>
        </w:tc>
      </w:tr>
      <w:tr w:rsidR="00E258E3" w:rsidRPr="005C5A57" w14:paraId="2891641A" w14:textId="77777777" w:rsidTr="00A51CD3">
        <w:trPr>
          <w:trHeight w:val="980"/>
          <w:jc w:val="center"/>
        </w:trPr>
        <w:tc>
          <w:tcPr>
            <w:tcW w:w="1985" w:type="dxa"/>
            <w:vMerge/>
            <w:shd w:val="pct12" w:color="auto" w:fill="auto"/>
          </w:tcPr>
          <w:p w14:paraId="1C9522DD" w14:textId="77777777" w:rsidR="00B63AB0" w:rsidRPr="005C5A57" w:rsidRDefault="00B63AB0" w:rsidP="00DF0933">
            <w:pPr>
              <w:spacing w:after="60"/>
              <w:rPr>
                <w:rFonts w:ascii="Calibri" w:hAnsi="Calibri" w:cs="Times New Roman"/>
                <w:i/>
                <w:sz w:val="18"/>
                <w:szCs w:val="18"/>
                <w:lang w:val="en-US"/>
              </w:rPr>
            </w:pPr>
          </w:p>
        </w:tc>
        <w:tc>
          <w:tcPr>
            <w:tcW w:w="3402" w:type="dxa"/>
          </w:tcPr>
          <w:p w14:paraId="20672D56" w14:textId="77777777" w:rsidR="00B63AB0" w:rsidRPr="005C5A57" w:rsidRDefault="00B63AB0" w:rsidP="00DF0933">
            <w:pPr>
              <w:rPr>
                <w:rFonts w:asciiTheme="minorHAnsi" w:eastAsia="Calibri" w:hAnsiTheme="minorHAnsi" w:cstheme="minorHAnsi"/>
                <w:sz w:val="18"/>
                <w:szCs w:val="18"/>
                <w:lang w:val="en-US" w:eastAsia="en-CA"/>
              </w:rPr>
            </w:pPr>
            <w:r w:rsidRPr="005C5A57">
              <w:rPr>
                <w:rFonts w:asciiTheme="minorHAnsi" w:eastAsia="Calibri" w:hAnsiTheme="minorHAnsi" w:cstheme="minorHAnsi"/>
                <w:sz w:val="18"/>
                <w:szCs w:val="18"/>
                <w:lang w:val="en-US" w:eastAsia="en-CA"/>
              </w:rPr>
              <w:t>Number of gender-sensitive policies, and regulatory frameworks for low‐emission planning and development</w:t>
            </w:r>
          </w:p>
        </w:tc>
        <w:tc>
          <w:tcPr>
            <w:tcW w:w="1984" w:type="dxa"/>
          </w:tcPr>
          <w:p w14:paraId="314306CC"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0</w:t>
            </w:r>
          </w:p>
        </w:tc>
        <w:tc>
          <w:tcPr>
            <w:tcW w:w="1843" w:type="dxa"/>
          </w:tcPr>
          <w:p w14:paraId="73688FAE" w14:textId="77777777" w:rsidR="00B63AB0" w:rsidRPr="005C5A57" w:rsidRDefault="00B63AB0" w:rsidP="00DF0933">
            <w:pPr>
              <w:rPr>
                <w:rFonts w:asciiTheme="minorHAnsi" w:hAnsiTheme="minorHAnsi" w:cstheme="minorHAnsi"/>
                <w:strike/>
                <w:sz w:val="18"/>
                <w:szCs w:val="18"/>
                <w:lang w:val="en-US"/>
              </w:rPr>
            </w:pPr>
            <w:r w:rsidRPr="005C5A57">
              <w:rPr>
                <w:rFonts w:asciiTheme="minorHAnsi" w:hAnsiTheme="minorHAnsi" w:cstheme="minorHAnsi"/>
                <w:strike/>
                <w:sz w:val="18"/>
                <w:szCs w:val="18"/>
                <w:lang w:val="en-US"/>
              </w:rPr>
              <w:t>5</w:t>
            </w:r>
          </w:p>
        </w:tc>
        <w:tc>
          <w:tcPr>
            <w:tcW w:w="1701" w:type="dxa"/>
          </w:tcPr>
          <w:p w14:paraId="0D5D02AC"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20</w:t>
            </w:r>
          </w:p>
        </w:tc>
        <w:tc>
          <w:tcPr>
            <w:tcW w:w="2410" w:type="dxa"/>
            <w:shd w:val="clear" w:color="auto" w:fill="auto"/>
          </w:tcPr>
          <w:p w14:paraId="443C28B9"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 xml:space="preserve">Local authorities’ commitment to adopt and pursue sustainable energy targets remains strong </w:t>
            </w:r>
          </w:p>
          <w:p w14:paraId="52F30970" w14:textId="77777777" w:rsidR="00B63AB0" w:rsidRPr="005C5A57" w:rsidRDefault="00B63AB0" w:rsidP="00DF0933">
            <w:pPr>
              <w:rPr>
                <w:rFonts w:asciiTheme="minorHAnsi" w:hAnsiTheme="minorHAnsi" w:cstheme="minorHAnsi"/>
                <w:sz w:val="18"/>
                <w:szCs w:val="18"/>
                <w:lang w:val="en-US"/>
              </w:rPr>
            </w:pPr>
          </w:p>
          <w:p w14:paraId="50BDEB6C"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Local authorities recognize</w:t>
            </w:r>
          </w:p>
          <w:p w14:paraId="20FD70FE"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and acknowledge the role of</w:t>
            </w:r>
          </w:p>
          <w:p w14:paraId="35E4832F"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women in improving public</w:t>
            </w:r>
          </w:p>
          <w:p w14:paraId="1A8983C9"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buildings’ energy efficiency</w:t>
            </w:r>
          </w:p>
        </w:tc>
      </w:tr>
      <w:tr w:rsidR="00E258E3" w:rsidRPr="005C5A57" w14:paraId="3C742DF4" w14:textId="77777777" w:rsidTr="00A51CD3">
        <w:trPr>
          <w:trHeight w:val="950"/>
          <w:jc w:val="center"/>
        </w:trPr>
        <w:sdt>
          <w:sdtPr>
            <w:rPr>
              <w:rFonts w:ascii="Calibri" w:hAnsi="Calibri" w:cs="Times New Roman"/>
              <w:i/>
              <w:color w:val="2B579A"/>
              <w:sz w:val="18"/>
              <w:szCs w:val="18"/>
              <w:shd w:val="clear" w:color="auto" w:fill="E6E6E6"/>
              <w:lang w:val="en-US"/>
            </w:rPr>
            <w:id w:val="-278109470"/>
            <w:dropDownList>
              <w:listItem w:value="Choose an item."/>
              <w:listItem w:displayText="M5.0 Strengthened institutional and regulatory systems" w:value="M5.0 Strengthened institutional and regulatory systems"/>
              <w:listItem w:displayText="M6.0 Increased number of small, medium and large low-emission power suppliers" w:value="M6.0 Increased number of small, medium and large low-emission power suppliers"/>
              <w:listItem w:displayText="M7.0 Lower energy intensity of buildings, cities, industries and appliances" w:value="M7.0 Lower energy intensity of buildings, cities, industries and appliances"/>
              <w:listItem w:displayText="M8.0 Increased use of low-carbon transport" w:value="M8.0 Increased use of low-carbon transport"/>
              <w:listItem w:displayText="M9.0 Improved management of land or forest areas contributing to emissions reductions" w:value="M9.0 Improved management of land or forest areas contributing to emissions reductions"/>
              <w:listItem w:displayText="A5.0 Strengthened institutional and regulatory systems for climate-responsive planning and development" w:value="A5.0 Strengthened institutional and regulatory systems for climate-responsive planning and development"/>
              <w:listItem w:displayText="A6.0 Increased generation and use of climate information in decision-making" w:value="A6.0 Increased generation and use of climate information in decision-making"/>
              <w:listItem w:displayText="A7.0 Strengthened adaptive capacity and reduced exposure to climate risks" w:value="A7.0 Strengthened adaptive capacity and reduced exposure to climate risks"/>
              <w:listItem w:displayText="A8.0 Strengthened awareness of climate threats and risk-reduction processes" w:value="A8.0 Strengthened awareness of climate threats and risk-reduction processes"/>
            </w:dropDownList>
          </w:sdtPr>
          <w:sdtEndPr/>
          <w:sdtContent>
            <w:tc>
              <w:tcPr>
                <w:tcW w:w="1985" w:type="dxa"/>
                <w:shd w:val="pct12" w:color="auto" w:fill="auto"/>
              </w:tcPr>
              <w:p w14:paraId="6CBA081E" w14:textId="1B136267" w:rsidR="00B63AB0" w:rsidRPr="005C5A57" w:rsidRDefault="003E04CF" w:rsidP="00DF0933">
                <w:pPr>
                  <w:spacing w:after="60"/>
                  <w:rPr>
                    <w:rFonts w:ascii="Calibri" w:hAnsi="Calibri" w:cs="Times New Roman"/>
                    <w:i/>
                    <w:sz w:val="18"/>
                    <w:szCs w:val="18"/>
                    <w:lang w:val="en-US"/>
                  </w:rPr>
                </w:pPr>
                <w:r w:rsidRPr="005C5A57">
                  <w:rPr>
                    <w:rFonts w:ascii="Calibri" w:hAnsi="Calibri" w:cs="Times New Roman"/>
                    <w:i/>
                    <w:color w:val="2B579A"/>
                    <w:sz w:val="18"/>
                    <w:szCs w:val="18"/>
                    <w:shd w:val="clear" w:color="auto" w:fill="E6E6E6"/>
                    <w:lang w:val="en-US"/>
                  </w:rPr>
                  <w:t>M7.0 Lower energy intensity of buildings, cities, industries and appliances</w:t>
                </w:r>
              </w:p>
            </w:tc>
          </w:sdtContent>
        </w:sdt>
        <w:tc>
          <w:tcPr>
            <w:tcW w:w="3402" w:type="dxa"/>
          </w:tcPr>
          <w:p w14:paraId="37D65C76"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M7.1(a) tCO2eq emissions reduced due to</w:t>
            </w:r>
          </w:p>
          <w:p w14:paraId="35A5F48F" w14:textId="77777777" w:rsidR="00B63AB0" w:rsidRPr="005C5A57" w:rsidRDefault="00B63AB0" w:rsidP="00DF0933">
            <w:pPr>
              <w:rPr>
                <w:rFonts w:asciiTheme="minorHAnsi" w:hAnsiTheme="minorHAnsi" w:cstheme="minorHAnsi"/>
                <w:bCs/>
                <w:i/>
                <w:sz w:val="18"/>
                <w:szCs w:val="18"/>
                <w:lang w:val="en-US"/>
              </w:rPr>
            </w:pPr>
            <w:r w:rsidRPr="005C5A57">
              <w:rPr>
                <w:rFonts w:asciiTheme="minorHAnsi" w:hAnsiTheme="minorHAnsi" w:cstheme="minorHAnsi"/>
                <w:sz w:val="18"/>
                <w:szCs w:val="18"/>
                <w:lang w:val="en-US"/>
              </w:rPr>
              <w:t>improvements in public sector building design and energy efficiency</w:t>
            </w:r>
          </w:p>
        </w:tc>
        <w:tc>
          <w:tcPr>
            <w:tcW w:w="1984" w:type="dxa"/>
          </w:tcPr>
          <w:p w14:paraId="3AA3D5AF" w14:textId="77777777" w:rsidR="00B63AB0" w:rsidRPr="005C5A57" w:rsidRDefault="00B63AB0" w:rsidP="00DF0933">
            <w:pPr>
              <w:rPr>
                <w:rFonts w:asciiTheme="minorHAnsi" w:hAnsiTheme="minorHAnsi" w:cstheme="minorHAnsi"/>
                <w:bCs/>
                <w:i/>
                <w:sz w:val="18"/>
                <w:szCs w:val="18"/>
                <w:lang w:val="en-US"/>
              </w:rPr>
            </w:pPr>
            <w:r w:rsidRPr="005C5A57">
              <w:rPr>
                <w:rFonts w:asciiTheme="minorHAnsi" w:hAnsiTheme="minorHAnsi" w:cstheme="minorHAnsi"/>
                <w:sz w:val="18"/>
                <w:szCs w:val="18"/>
                <w:lang w:val="en-US"/>
              </w:rPr>
              <w:t xml:space="preserve">0 </w:t>
            </w:r>
          </w:p>
        </w:tc>
        <w:tc>
          <w:tcPr>
            <w:tcW w:w="1843" w:type="dxa"/>
          </w:tcPr>
          <w:p w14:paraId="3A497C35" w14:textId="77777777" w:rsidR="00B63AB0" w:rsidRPr="005C5A57" w:rsidRDefault="00B63AB0" w:rsidP="00DF0933">
            <w:pPr>
              <w:rPr>
                <w:rFonts w:asciiTheme="minorHAnsi" w:hAnsiTheme="minorHAnsi" w:cstheme="minorHAnsi"/>
                <w:bCs/>
                <w:i/>
                <w:sz w:val="18"/>
                <w:szCs w:val="18"/>
                <w:lang w:val="en-US"/>
              </w:rPr>
            </w:pPr>
            <w:r w:rsidRPr="005C5A57">
              <w:rPr>
                <w:rFonts w:asciiTheme="minorHAnsi" w:hAnsiTheme="minorHAnsi" w:cstheme="minorHAnsi"/>
                <w:sz w:val="18"/>
                <w:szCs w:val="18"/>
                <w:lang w:val="en-US"/>
              </w:rPr>
              <w:t>500,000</w:t>
            </w:r>
          </w:p>
        </w:tc>
        <w:tc>
          <w:tcPr>
            <w:tcW w:w="1701" w:type="dxa"/>
          </w:tcPr>
          <w:p w14:paraId="302ECABB" w14:textId="77777777" w:rsidR="00B63AB0" w:rsidRPr="005C5A57" w:rsidRDefault="00B63AB0" w:rsidP="00DF0933">
            <w:pPr>
              <w:rPr>
                <w:rFonts w:asciiTheme="minorHAnsi" w:hAnsiTheme="minorHAnsi" w:cstheme="minorHAnsi"/>
                <w:bCs/>
                <w:i/>
                <w:sz w:val="18"/>
                <w:szCs w:val="18"/>
                <w:lang w:val="en-US"/>
              </w:rPr>
            </w:pPr>
            <w:r w:rsidRPr="005C5A57">
              <w:rPr>
                <w:rFonts w:asciiTheme="minorHAnsi" w:hAnsiTheme="minorHAnsi" w:cstheme="minorHAnsi"/>
                <w:bCs/>
                <w:i/>
                <w:sz w:val="18"/>
                <w:szCs w:val="18"/>
                <w:lang w:val="en-US"/>
              </w:rPr>
              <w:t>2,019,976</w:t>
            </w:r>
          </w:p>
        </w:tc>
        <w:tc>
          <w:tcPr>
            <w:tcW w:w="2410" w:type="dxa"/>
          </w:tcPr>
          <w:p w14:paraId="0E243ABC" w14:textId="77777777" w:rsidR="00B63AB0" w:rsidRPr="005C5A57" w:rsidRDefault="00B63AB0">
            <w:pPr>
              <w:numPr>
                <w:ilvl w:val="1"/>
                <w:numId w:val="87"/>
              </w:numPr>
              <w:ind w:left="170" w:hanging="170"/>
              <w:contextualSpacing/>
              <w:jc w:val="both"/>
              <w:rPr>
                <w:rFonts w:asciiTheme="minorHAnsi" w:hAnsiTheme="minorHAnsi" w:cstheme="minorHAnsi"/>
                <w:sz w:val="18"/>
                <w:szCs w:val="18"/>
                <w:lang w:val="en-US" w:eastAsia="x-none"/>
              </w:rPr>
            </w:pPr>
            <w:r w:rsidRPr="005C5A57">
              <w:rPr>
                <w:rFonts w:asciiTheme="minorHAnsi" w:hAnsiTheme="minorHAnsi" w:cstheme="minorHAnsi"/>
                <w:sz w:val="18"/>
                <w:szCs w:val="18"/>
                <w:lang w:val="en-US" w:eastAsia="x-none"/>
              </w:rPr>
              <w:t>Estimation over investment lifetime (20 years)</w:t>
            </w:r>
          </w:p>
          <w:p w14:paraId="1EEDE6C3" w14:textId="77777777" w:rsidR="00B63AB0" w:rsidRPr="005C5A57" w:rsidRDefault="00B63AB0">
            <w:pPr>
              <w:numPr>
                <w:ilvl w:val="1"/>
                <w:numId w:val="87"/>
              </w:numPr>
              <w:ind w:left="170" w:hanging="170"/>
              <w:contextualSpacing/>
              <w:jc w:val="both"/>
              <w:rPr>
                <w:rFonts w:asciiTheme="minorHAnsi" w:hAnsiTheme="minorHAnsi" w:cstheme="minorHAnsi"/>
                <w:sz w:val="18"/>
                <w:szCs w:val="18"/>
                <w:lang w:val="en-US" w:eastAsia="x-none"/>
              </w:rPr>
            </w:pPr>
            <w:r w:rsidRPr="005C5A57">
              <w:rPr>
                <w:rFonts w:asciiTheme="minorHAnsi" w:hAnsiTheme="minorHAnsi" w:cstheme="minorHAnsi"/>
                <w:sz w:val="18"/>
                <w:szCs w:val="18"/>
                <w:lang w:val="en-US" w:eastAsia="x-none"/>
              </w:rPr>
              <w:t>Full comfort conditions are assumed in the baseline</w:t>
            </w:r>
          </w:p>
          <w:p w14:paraId="27BA7D9D" w14:textId="77777777" w:rsidR="00B63AB0" w:rsidRPr="005C5A57" w:rsidRDefault="00B63AB0">
            <w:pPr>
              <w:numPr>
                <w:ilvl w:val="1"/>
                <w:numId w:val="87"/>
              </w:numPr>
              <w:ind w:left="170" w:hanging="170"/>
              <w:contextualSpacing/>
              <w:jc w:val="both"/>
              <w:rPr>
                <w:rFonts w:asciiTheme="minorHAnsi" w:hAnsiTheme="minorHAnsi" w:cstheme="minorHAnsi"/>
                <w:sz w:val="18"/>
                <w:szCs w:val="18"/>
                <w:lang w:val="en-US" w:eastAsia="x-none"/>
              </w:rPr>
            </w:pPr>
            <w:r w:rsidRPr="005C5A57">
              <w:rPr>
                <w:rFonts w:asciiTheme="minorHAnsi" w:hAnsiTheme="minorHAnsi" w:cstheme="minorHAnsi"/>
                <w:sz w:val="18"/>
                <w:szCs w:val="18"/>
                <w:lang w:val="en-US" w:eastAsia="x-none"/>
              </w:rPr>
              <w:t>Mid-term is 3 years after project start</w:t>
            </w:r>
          </w:p>
          <w:p w14:paraId="3871C168" w14:textId="77777777" w:rsidR="00B63AB0" w:rsidRPr="005C5A57" w:rsidRDefault="00B63AB0">
            <w:pPr>
              <w:numPr>
                <w:ilvl w:val="1"/>
                <w:numId w:val="87"/>
              </w:numPr>
              <w:ind w:left="170" w:hanging="170"/>
              <w:contextualSpacing/>
              <w:jc w:val="both"/>
              <w:rPr>
                <w:rFonts w:asciiTheme="minorHAnsi" w:hAnsiTheme="minorHAnsi" w:cstheme="minorHAnsi"/>
                <w:sz w:val="18"/>
                <w:szCs w:val="18"/>
                <w:lang w:val="en-US" w:eastAsia="x-none"/>
              </w:rPr>
            </w:pPr>
            <w:r w:rsidRPr="005C5A57">
              <w:rPr>
                <w:rFonts w:asciiTheme="minorHAnsi" w:hAnsiTheme="minorHAnsi" w:cstheme="minorHAnsi"/>
                <w:sz w:val="18"/>
                <w:szCs w:val="18"/>
                <w:lang w:val="en-US" w:eastAsia="x-none"/>
              </w:rPr>
              <w:t>The procurement process is efficient and timely</w:t>
            </w:r>
          </w:p>
          <w:p w14:paraId="7F1596A8" w14:textId="77777777" w:rsidR="00B63AB0" w:rsidRPr="005C5A57" w:rsidRDefault="00B63AB0">
            <w:pPr>
              <w:numPr>
                <w:ilvl w:val="1"/>
                <w:numId w:val="87"/>
              </w:numPr>
              <w:ind w:left="170" w:hanging="170"/>
              <w:contextualSpacing/>
              <w:jc w:val="both"/>
              <w:rPr>
                <w:rFonts w:asciiTheme="minorHAnsi" w:hAnsiTheme="minorHAnsi" w:cstheme="minorHAnsi"/>
                <w:sz w:val="18"/>
                <w:szCs w:val="18"/>
                <w:lang w:val="en-US" w:eastAsia="x-none"/>
              </w:rPr>
            </w:pPr>
            <w:r w:rsidRPr="005C5A57">
              <w:rPr>
                <w:rFonts w:asciiTheme="minorHAnsi" w:hAnsiTheme="minorHAnsi" w:cstheme="minorHAnsi"/>
                <w:sz w:val="18"/>
                <w:szCs w:val="18"/>
                <w:lang w:val="en-US" w:eastAsia="x-none"/>
              </w:rPr>
              <w:t>Co-financing realized</w:t>
            </w:r>
          </w:p>
          <w:p w14:paraId="7A41B01A" w14:textId="77777777" w:rsidR="00B63AB0" w:rsidRPr="005C5A57" w:rsidRDefault="00B63AB0" w:rsidP="00DF0933">
            <w:pPr>
              <w:ind w:left="170"/>
              <w:contextualSpacing/>
              <w:jc w:val="both"/>
              <w:rPr>
                <w:rFonts w:asciiTheme="minorHAnsi" w:hAnsiTheme="minorHAnsi" w:cstheme="minorHAnsi"/>
                <w:sz w:val="18"/>
                <w:szCs w:val="18"/>
                <w:lang w:val="en-US" w:eastAsia="x-none"/>
              </w:rPr>
            </w:pPr>
          </w:p>
          <w:p w14:paraId="450DC610" w14:textId="77777777" w:rsidR="00B63AB0" w:rsidRPr="005C5A57" w:rsidRDefault="00B63AB0" w:rsidP="00DF0933">
            <w:pPr>
              <w:contextualSpacing/>
              <w:jc w:val="both"/>
              <w:rPr>
                <w:rFonts w:asciiTheme="minorHAnsi" w:hAnsiTheme="minorHAnsi" w:cstheme="minorHAnsi"/>
                <w:sz w:val="18"/>
                <w:szCs w:val="18"/>
                <w:lang w:val="en-US" w:eastAsia="x-none"/>
              </w:rPr>
            </w:pPr>
          </w:p>
        </w:tc>
      </w:tr>
      <w:tr w:rsidR="00E258E3" w:rsidRPr="005C5A57" w14:paraId="1E73578F" w14:textId="77777777" w:rsidTr="00A51CD3">
        <w:trPr>
          <w:trHeight w:val="235"/>
          <w:jc w:val="center"/>
        </w:trPr>
        <w:tc>
          <w:tcPr>
            <w:tcW w:w="13325" w:type="dxa"/>
            <w:gridSpan w:val="6"/>
            <w:shd w:val="clear" w:color="auto" w:fill="B8CCE4" w:themeFill="accent1" w:themeFillTint="66"/>
          </w:tcPr>
          <w:p w14:paraId="5013B0D2" w14:textId="77777777" w:rsidR="00B63AB0" w:rsidRPr="005C5A57" w:rsidRDefault="00B63AB0" w:rsidP="00DF0933">
            <w:pPr>
              <w:spacing w:after="60"/>
              <w:rPr>
                <w:rFonts w:ascii="Calibri" w:hAnsi="Calibri" w:cs="Times New Roman"/>
                <w:b/>
                <w:bCs/>
                <w:sz w:val="18"/>
                <w:szCs w:val="18"/>
                <w:lang w:val="en-US"/>
              </w:rPr>
            </w:pPr>
            <w:r w:rsidRPr="005C5A57">
              <w:rPr>
                <w:rFonts w:ascii="Calibri" w:hAnsi="Calibri" w:cs="Times New Roman"/>
                <w:b/>
                <w:bCs/>
                <w:sz w:val="18"/>
                <w:szCs w:val="18"/>
                <w:lang w:val="en-US"/>
              </w:rPr>
              <w:t xml:space="preserve">PROJECT OUTPUTS:  </w:t>
            </w:r>
          </w:p>
        </w:tc>
      </w:tr>
      <w:tr w:rsidR="00E258E3" w:rsidRPr="005C5A57" w14:paraId="5468667F" w14:textId="77777777" w:rsidTr="00A51CD3">
        <w:trPr>
          <w:trHeight w:val="235"/>
          <w:jc w:val="center"/>
        </w:trPr>
        <w:tc>
          <w:tcPr>
            <w:tcW w:w="1985" w:type="dxa"/>
            <w:vMerge w:val="restart"/>
            <w:shd w:val="pct12" w:color="auto" w:fill="auto"/>
          </w:tcPr>
          <w:p w14:paraId="49F2D8AC" w14:textId="77777777" w:rsidR="00B63AB0" w:rsidRPr="005C5A57" w:rsidRDefault="00B63AB0" w:rsidP="00DF0933">
            <w:pPr>
              <w:autoSpaceDE w:val="0"/>
              <w:autoSpaceDN w:val="0"/>
              <w:adjustRightInd w:val="0"/>
              <w:rPr>
                <w:rFonts w:ascii="Calibri" w:eastAsia="Times New Roman" w:hAnsi="Calibri" w:cs="Calibri"/>
                <w:sz w:val="18"/>
                <w:szCs w:val="18"/>
                <w:lang w:val="en-US" w:eastAsia="en-CA"/>
              </w:rPr>
            </w:pPr>
            <w:r w:rsidRPr="005C5A57">
              <w:rPr>
                <w:rFonts w:ascii="Calibri" w:eastAsia="Times New Roman" w:hAnsi="Calibri" w:cs="Calibri"/>
                <w:sz w:val="18"/>
                <w:szCs w:val="18"/>
                <w:lang w:val="en-US" w:eastAsia="en-CA"/>
              </w:rPr>
              <w:t>Component 1</w:t>
            </w:r>
          </w:p>
          <w:p w14:paraId="046F2285" w14:textId="77777777" w:rsidR="00B63AB0" w:rsidRPr="005C5A57" w:rsidRDefault="00B63AB0" w:rsidP="00DF0933">
            <w:pPr>
              <w:spacing w:after="60"/>
              <w:rPr>
                <w:rFonts w:ascii="Calibri" w:hAnsi="Calibri" w:cs="Times New Roman"/>
                <w:b/>
                <w:bCs/>
                <w:sz w:val="18"/>
                <w:szCs w:val="18"/>
                <w:lang w:val="en-US"/>
              </w:rPr>
            </w:pPr>
            <w:r w:rsidRPr="005C5A57">
              <w:rPr>
                <w:rFonts w:ascii="Calibri" w:eastAsia="Times New Roman" w:hAnsi="Calibri" w:cs="Calibri"/>
                <w:sz w:val="18"/>
                <w:szCs w:val="18"/>
                <w:lang w:val="en-US" w:eastAsia="en-CA"/>
              </w:rPr>
              <w:lastRenderedPageBreak/>
              <w:t>(project)</w:t>
            </w:r>
          </w:p>
        </w:tc>
        <w:tc>
          <w:tcPr>
            <w:tcW w:w="3402" w:type="dxa"/>
          </w:tcPr>
          <w:p w14:paraId="368BE83D" w14:textId="77777777" w:rsidR="00B63AB0" w:rsidRPr="005C5A57" w:rsidRDefault="00B63AB0" w:rsidP="00DF0933">
            <w:pPr>
              <w:jc w:val="both"/>
              <w:rPr>
                <w:rFonts w:ascii="Calibri" w:hAnsi="Calibri" w:cs="Arial"/>
                <w:sz w:val="18"/>
                <w:szCs w:val="18"/>
                <w:lang w:val="en-US"/>
              </w:rPr>
            </w:pPr>
            <w:r w:rsidRPr="005C5A57">
              <w:rPr>
                <w:rFonts w:ascii="Calibri" w:hAnsi="Calibri" w:cs="Arial"/>
                <w:sz w:val="18"/>
                <w:szCs w:val="18"/>
                <w:lang w:val="en-US"/>
              </w:rPr>
              <w:lastRenderedPageBreak/>
              <w:t>Share of grant finance in the total investment for low-carbon public buildings</w:t>
            </w:r>
          </w:p>
        </w:tc>
        <w:tc>
          <w:tcPr>
            <w:tcW w:w="1984" w:type="dxa"/>
          </w:tcPr>
          <w:p w14:paraId="30592E2C" w14:textId="77777777" w:rsidR="00B63AB0" w:rsidRPr="005C5A57" w:rsidRDefault="00B63AB0" w:rsidP="00DF0933">
            <w:pPr>
              <w:spacing w:after="60"/>
              <w:rPr>
                <w:rFonts w:ascii="Calibri" w:hAnsi="Calibri" w:cs="Times New Roman"/>
                <w:bCs/>
                <w:i/>
                <w:sz w:val="18"/>
                <w:szCs w:val="18"/>
                <w:lang w:val="en-US"/>
              </w:rPr>
            </w:pPr>
            <w:r w:rsidRPr="005C5A57">
              <w:rPr>
                <w:rFonts w:ascii="Calibri" w:hAnsi="Calibri" w:cs="Times New Roman"/>
                <w:bCs/>
                <w:i/>
                <w:sz w:val="18"/>
                <w:szCs w:val="18"/>
                <w:lang w:val="en-US"/>
              </w:rPr>
              <w:t xml:space="preserve">87% </w:t>
            </w:r>
          </w:p>
          <w:p w14:paraId="684D28CC" w14:textId="77777777" w:rsidR="00B63AB0" w:rsidRPr="005C5A57" w:rsidRDefault="00B63AB0" w:rsidP="00DF0933">
            <w:pPr>
              <w:spacing w:after="60"/>
              <w:rPr>
                <w:rFonts w:ascii="Calibri" w:hAnsi="Calibri" w:cs="Times New Roman"/>
                <w:bCs/>
                <w:i/>
                <w:sz w:val="18"/>
                <w:szCs w:val="18"/>
                <w:lang w:val="en-US"/>
              </w:rPr>
            </w:pPr>
          </w:p>
        </w:tc>
        <w:tc>
          <w:tcPr>
            <w:tcW w:w="1843" w:type="dxa"/>
          </w:tcPr>
          <w:p w14:paraId="7322F9A4" w14:textId="77777777" w:rsidR="00B63AB0" w:rsidRPr="005C5A57" w:rsidRDefault="00B63AB0" w:rsidP="00DF0933">
            <w:pPr>
              <w:spacing w:after="60"/>
              <w:rPr>
                <w:rFonts w:ascii="Calibri" w:hAnsi="Calibri" w:cs="Times New Roman"/>
                <w:bCs/>
                <w:i/>
                <w:sz w:val="18"/>
                <w:szCs w:val="18"/>
                <w:lang w:val="en-US"/>
              </w:rPr>
            </w:pPr>
            <w:r w:rsidRPr="005C5A57">
              <w:rPr>
                <w:rFonts w:ascii="Calibri" w:hAnsi="Calibri" w:cs="Times New Roman"/>
                <w:bCs/>
                <w:i/>
                <w:sz w:val="18"/>
                <w:szCs w:val="18"/>
                <w:lang w:val="en-US"/>
              </w:rPr>
              <w:lastRenderedPageBreak/>
              <w:t xml:space="preserve">50% </w:t>
            </w:r>
          </w:p>
        </w:tc>
        <w:tc>
          <w:tcPr>
            <w:tcW w:w="1701" w:type="dxa"/>
          </w:tcPr>
          <w:p w14:paraId="1FCFF91F" w14:textId="77777777" w:rsidR="00B63AB0" w:rsidRPr="005C5A57" w:rsidRDefault="00B63AB0" w:rsidP="00DF0933">
            <w:pPr>
              <w:spacing w:after="60"/>
              <w:rPr>
                <w:rFonts w:ascii="Calibri" w:hAnsi="Calibri" w:cs="Times New Roman"/>
                <w:bCs/>
                <w:i/>
                <w:sz w:val="18"/>
                <w:szCs w:val="18"/>
                <w:lang w:val="en-US"/>
              </w:rPr>
            </w:pPr>
            <w:r w:rsidRPr="005C5A57">
              <w:rPr>
                <w:rFonts w:ascii="Calibri" w:hAnsi="Calibri" w:cs="Times New Roman"/>
                <w:bCs/>
                <w:i/>
                <w:sz w:val="18"/>
                <w:szCs w:val="18"/>
                <w:lang w:val="en-US"/>
              </w:rPr>
              <w:t>15%</w:t>
            </w:r>
          </w:p>
        </w:tc>
        <w:tc>
          <w:tcPr>
            <w:tcW w:w="2410" w:type="dxa"/>
            <w:vMerge w:val="restart"/>
          </w:tcPr>
          <w:p w14:paraId="0894ED83" w14:textId="77777777" w:rsidR="00B63AB0" w:rsidRPr="005C5A57" w:rsidRDefault="00B63AB0" w:rsidP="00DF0933">
            <w:pPr>
              <w:rPr>
                <w:rFonts w:ascii="Calibri" w:hAnsi="Calibri" w:cs="Arial"/>
                <w:sz w:val="18"/>
                <w:szCs w:val="18"/>
                <w:lang w:val="en-US"/>
              </w:rPr>
            </w:pPr>
            <w:r w:rsidRPr="005C5A57">
              <w:rPr>
                <w:rFonts w:ascii="Calibri" w:hAnsi="Calibri" w:cs="Arial"/>
                <w:sz w:val="18"/>
                <w:szCs w:val="18"/>
                <w:lang w:val="en-US"/>
              </w:rPr>
              <w:t xml:space="preserve">Authorities in both entities remain committed to </w:t>
            </w:r>
            <w:r w:rsidRPr="005C5A57">
              <w:rPr>
                <w:rFonts w:ascii="Calibri" w:hAnsi="Calibri" w:cs="Arial"/>
                <w:sz w:val="18"/>
                <w:szCs w:val="18"/>
                <w:lang w:val="en-US"/>
              </w:rPr>
              <w:lastRenderedPageBreak/>
              <w:t xml:space="preserve">adopting harmonized and effective policy framework </w:t>
            </w:r>
          </w:p>
        </w:tc>
      </w:tr>
      <w:tr w:rsidR="00E258E3" w:rsidRPr="005C5A57" w14:paraId="24C93A92" w14:textId="77777777" w:rsidTr="00A51CD3">
        <w:trPr>
          <w:trHeight w:val="235"/>
          <w:jc w:val="center"/>
        </w:trPr>
        <w:tc>
          <w:tcPr>
            <w:tcW w:w="1985" w:type="dxa"/>
            <w:vMerge/>
            <w:shd w:val="pct12" w:color="auto" w:fill="auto"/>
            <w:vAlign w:val="center"/>
          </w:tcPr>
          <w:p w14:paraId="443100E9" w14:textId="77777777" w:rsidR="00B63AB0" w:rsidRPr="005C5A57" w:rsidRDefault="00B63AB0" w:rsidP="00DF0933">
            <w:pPr>
              <w:spacing w:after="60"/>
              <w:rPr>
                <w:rFonts w:ascii="Calibri" w:hAnsi="Calibri" w:cs="Arial"/>
                <w:b/>
                <w:bCs/>
                <w:sz w:val="18"/>
                <w:szCs w:val="18"/>
                <w:lang w:val="en-US"/>
              </w:rPr>
            </w:pPr>
          </w:p>
        </w:tc>
        <w:tc>
          <w:tcPr>
            <w:tcW w:w="3402" w:type="dxa"/>
          </w:tcPr>
          <w:p w14:paraId="26FCBE44" w14:textId="77777777" w:rsidR="00B63AB0" w:rsidRPr="005C5A57" w:rsidRDefault="00B63AB0" w:rsidP="00DF0933">
            <w:pPr>
              <w:jc w:val="both"/>
              <w:rPr>
                <w:rFonts w:ascii="Calibri" w:hAnsi="Calibri" w:cs="Arial"/>
                <w:sz w:val="18"/>
                <w:szCs w:val="18"/>
                <w:lang w:val="en-US"/>
              </w:rPr>
            </w:pPr>
            <w:r w:rsidRPr="005C5A57">
              <w:rPr>
                <w:rFonts w:ascii="Calibri" w:hAnsi="Calibri" w:cs="Arial"/>
                <w:sz w:val="18"/>
                <w:szCs w:val="18"/>
                <w:lang w:val="en-US"/>
              </w:rPr>
              <w:t>Number of jobs created via project-facilitated investment</w:t>
            </w:r>
          </w:p>
        </w:tc>
        <w:tc>
          <w:tcPr>
            <w:tcW w:w="1984" w:type="dxa"/>
          </w:tcPr>
          <w:p w14:paraId="491C0574" w14:textId="77777777" w:rsidR="00B63AB0" w:rsidRPr="005C5A57" w:rsidRDefault="00B63AB0" w:rsidP="00DF0933">
            <w:pPr>
              <w:spacing w:after="60"/>
              <w:rPr>
                <w:rFonts w:ascii="Calibri" w:hAnsi="Calibri" w:cs="Arial"/>
                <w:sz w:val="18"/>
                <w:szCs w:val="18"/>
                <w:lang w:val="en-US"/>
              </w:rPr>
            </w:pPr>
            <w:r w:rsidRPr="005C5A57">
              <w:rPr>
                <w:rFonts w:ascii="Calibri" w:hAnsi="Calibri" w:cs="Arial"/>
                <w:sz w:val="18"/>
                <w:szCs w:val="18"/>
                <w:lang w:val="en-US"/>
              </w:rPr>
              <w:t xml:space="preserve">N/a </w:t>
            </w:r>
          </w:p>
        </w:tc>
        <w:tc>
          <w:tcPr>
            <w:tcW w:w="1843" w:type="dxa"/>
          </w:tcPr>
          <w:p w14:paraId="530A094F" w14:textId="77777777" w:rsidR="00B63AB0" w:rsidRPr="005C5A57" w:rsidRDefault="00B63AB0" w:rsidP="00DF0933">
            <w:pPr>
              <w:spacing w:after="60"/>
              <w:rPr>
                <w:rFonts w:ascii="Calibri" w:hAnsi="Calibri" w:cs="Arial"/>
                <w:bCs/>
                <w:sz w:val="18"/>
                <w:szCs w:val="18"/>
                <w:lang w:val="en-US"/>
              </w:rPr>
            </w:pPr>
            <w:r w:rsidRPr="005C5A57">
              <w:rPr>
                <w:rFonts w:ascii="Calibri" w:hAnsi="Calibri" w:cs="Arial"/>
                <w:sz w:val="18"/>
                <w:szCs w:val="18"/>
                <w:lang w:val="en-US"/>
              </w:rPr>
              <w:t xml:space="preserve">1,500 </w:t>
            </w:r>
          </w:p>
        </w:tc>
        <w:tc>
          <w:tcPr>
            <w:tcW w:w="1701" w:type="dxa"/>
          </w:tcPr>
          <w:p w14:paraId="4313F131" w14:textId="77777777" w:rsidR="00B63AB0" w:rsidRPr="005C5A57" w:rsidRDefault="00B63AB0" w:rsidP="00DF0933">
            <w:pPr>
              <w:spacing w:after="60"/>
              <w:rPr>
                <w:rFonts w:ascii="Calibri" w:hAnsi="Calibri" w:cs="Arial"/>
                <w:bCs/>
                <w:sz w:val="18"/>
                <w:szCs w:val="18"/>
                <w:lang w:val="en-US"/>
              </w:rPr>
            </w:pPr>
            <w:r w:rsidRPr="005C5A57">
              <w:rPr>
                <w:rFonts w:ascii="Calibri" w:hAnsi="Calibri" w:cs="Arial"/>
                <w:sz w:val="18"/>
                <w:szCs w:val="18"/>
                <w:lang w:val="en-US"/>
              </w:rPr>
              <w:t>5,630</w:t>
            </w:r>
          </w:p>
        </w:tc>
        <w:tc>
          <w:tcPr>
            <w:tcW w:w="2410" w:type="dxa"/>
            <w:vMerge/>
          </w:tcPr>
          <w:p w14:paraId="6F18C84E" w14:textId="77777777" w:rsidR="00B63AB0" w:rsidRPr="005C5A57" w:rsidRDefault="00B63AB0">
            <w:pPr>
              <w:numPr>
                <w:ilvl w:val="0"/>
                <w:numId w:val="86"/>
              </w:numPr>
              <w:spacing w:after="60"/>
              <w:ind w:left="162" w:hanging="162"/>
              <w:contextualSpacing/>
              <w:jc w:val="both"/>
              <w:rPr>
                <w:rFonts w:ascii="Calibri" w:hAnsi="Calibri" w:cs="Arial"/>
                <w:sz w:val="18"/>
                <w:szCs w:val="18"/>
                <w:lang w:val="en-US"/>
              </w:rPr>
            </w:pPr>
          </w:p>
        </w:tc>
      </w:tr>
      <w:tr w:rsidR="00E258E3" w:rsidRPr="005C5A57" w14:paraId="413E0E07" w14:textId="77777777" w:rsidTr="00A51CD3">
        <w:trPr>
          <w:trHeight w:val="937"/>
          <w:jc w:val="center"/>
        </w:trPr>
        <w:tc>
          <w:tcPr>
            <w:tcW w:w="1985" w:type="dxa"/>
            <w:vMerge w:val="restart"/>
            <w:shd w:val="pct12" w:color="auto" w:fill="auto"/>
          </w:tcPr>
          <w:p w14:paraId="56D8AB9C" w14:textId="77777777" w:rsidR="00B63AB0" w:rsidRPr="005C5A57" w:rsidRDefault="00B63AB0" w:rsidP="00DF0933">
            <w:pPr>
              <w:rPr>
                <w:rFonts w:ascii="Calibri" w:hAnsi="Calibri" w:cs="Arial"/>
                <w:bCs/>
                <w:sz w:val="18"/>
                <w:szCs w:val="18"/>
                <w:lang w:val="en-US"/>
              </w:rPr>
            </w:pPr>
            <w:r w:rsidRPr="005C5A57">
              <w:rPr>
                <w:rFonts w:ascii="Calibri" w:hAnsi="Calibri" w:cs="Arial"/>
                <w:b/>
                <w:sz w:val="18"/>
                <w:szCs w:val="18"/>
                <w:lang w:val="en-US"/>
              </w:rPr>
              <w:t xml:space="preserve">Output 1.1 </w:t>
            </w:r>
            <w:r w:rsidRPr="005C5A57">
              <w:rPr>
                <w:rFonts w:ascii="Calibri" w:hAnsi="Calibri" w:cs="Arial"/>
                <w:bCs/>
                <w:sz w:val="18"/>
                <w:szCs w:val="18"/>
                <w:lang w:val="en-US"/>
              </w:rPr>
              <w:t>Nonfinancial</w:t>
            </w:r>
          </w:p>
          <w:p w14:paraId="513C5ED5" w14:textId="77777777" w:rsidR="00B63AB0" w:rsidRPr="005C5A57" w:rsidRDefault="00B63AB0" w:rsidP="00DF0933">
            <w:pPr>
              <w:rPr>
                <w:rFonts w:ascii="Calibri" w:hAnsi="Calibri" w:cs="Arial"/>
                <w:bCs/>
                <w:sz w:val="18"/>
                <w:szCs w:val="18"/>
                <w:lang w:val="en-US"/>
              </w:rPr>
            </w:pPr>
            <w:r w:rsidRPr="005C5A57">
              <w:rPr>
                <w:rFonts w:ascii="Calibri" w:hAnsi="Calibri" w:cs="Arial"/>
                <w:bCs/>
                <w:sz w:val="18"/>
                <w:szCs w:val="18"/>
                <w:lang w:val="en-US"/>
              </w:rPr>
              <w:t>barriers</w:t>
            </w:r>
          </w:p>
          <w:p w14:paraId="140EDF15" w14:textId="77777777" w:rsidR="00B63AB0" w:rsidRPr="005C5A57" w:rsidRDefault="00B63AB0" w:rsidP="00DF0933">
            <w:pPr>
              <w:rPr>
                <w:rFonts w:ascii="Calibri" w:hAnsi="Calibri" w:cs="Arial"/>
                <w:bCs/>
                <w:sz w:val="18"/>
                <w:szCs w:val="18"/>
                <w:lang w:val="en-US"/>
              </w:rPr>
            </w:pPr>
            <w:r w:rsidRPr="005C5A57">
              <w:rPr>
                <w:rFonts w:ascii="Calibri" w:hAnsi="Calibri" w:cs="Arial"/>
                <w:bCs/>
                <w:sz w:val="18"/>
                <w:szCs w:val="18"/>
                <w:lang w:val="en-US"/>
              </w:rPr>
              <w:t>to investment in</w:t>
            </w:r>
          </w:p>
          <w:p w14:paraId="1990E9F8" w14:textId="77777777" w:rsidR="00B63AB0" w:rsidRPr="005C5A57" w:rsidRDefault="00B63AB0" w:rsidP="00DF0933">
            <w:pPr>
              <w:rPr>
                <w:rFonts w:ascii="Calibri" w:hAnsi="Calibri" w:cs="Arial"/>
                <w:bCs/>
                <w:sz w:val="18"/>
                <w:szCs w:val="18"/>
                <w:lang w:val="en-US"/>
              </w:rPr>
            </w:pPr>
            <w:r w:rsidRPr="005C5A57">
              <w:rPr>
                <w:rFonts w:ascii="Calibri" w:hAnsi="Calibri" w:cs="Arial"/>
                <w:bCs/>
                <w:sz w:val="18"/>
                <w:szCs w:val="18"/>
                <w:lang w:val="en-US"/>
              </w:rPr>
              <w:t>low-carbon public</w:t>
            </w:r>
          </w:p>
          <w:p w14:paraId="676C918E" w14:textId="77777777" w:rsidR="00B63AB0" w:rsidRPr="005C5A57" w:rsidRDefault="00B63AB0" w:rsidP="00DF0933">
            <w:pPr>
              <w:rPr>
                <w:rFonts w:ascii="Calibri" w:hAnsi="Calibri" w:cs="Arial"/>
                <w:bCs/>
                <w:sz w:val="18"/>
                <w:szCs w:val="18"/>
                <w:lang w:val="en-US"/>
              </w:rPr>
            </w:pPr>
            <w:r w:rsidRPr="005C5A57">
              <w:rPr>
                <w:rFonts w:ascii="Calibri" w:hAnsi="Calibri" w:cs="Arial"/>
                <w:bCs/>
                <w:sz w:val="18"/>
                <w:szCs w:val="18"/>
                <w:lang w:val="en-US"/>
              </w:rPr>
              <w:t>buildings</w:t>
            </w:r>
          </w:p>
          <w:p w14:paraId="4B18D2D8" w14:textId="77777777" w:rsidR="00B63AB0" w:rsidRPr="005C5A57" w:rsidRDefault="00B63AB0" w:rsidP="00DF0933">
            <w:pPr>
              <w:rPr>
                <w:rFonts w:ascii="Calibri" w:hAnsi="Calibri" w:cs="Times New Roman"/>
                <w:b/>
                <w:bCs/>
                <w:sz w:val="18"/>
                <w:szCs w:val="18"/>
                <w:lang w:val="en-US"/>
              </w:rPr>
            </w:pPr>
            <w:r w:rsidRPr="005C5A57">
              <w:rPr>
                <w:rFonts w:ascii="Calibri" w:hAnsi="Calibri" w:cs="Arial"/>
                <w:bCs/>
                <w:sz w:val="18"/>
                <w:szCs w:val="18"/>
                <w:lang w:val="en-US"/>
              </w:rPr>
              <w:t>addressed</w:t>
            </w:r>
          </w:p>
        </w:tc>
        <w:tc>
          <w:tcPr>
            <w:tcW w:w="3402" w:type="dxa"/>
          </w:tcPr>
          <w:p w14:paraId="125D95A4"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Number of SECAPs updated/developed and</w:t>
            </w:r>
          </w:p>
          <w:p w14:paraId="2B428102"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adopted</w:t>
            </w:r>
          </w:p>
          <w:p w14:paraId="315BE7B2" w14:textId="77777777" w:rsidR="00B63AB0" w:rsidRPr="005C5A57" w:rsidRDefault="00B63AB0" w:rsidP="00DF0933">
            <w:pPr>
              <w:rPr>
                <w:rFonts w:asciiTheme="minorHAnsi" w:hAnsiTheme="minorHAnsi" w:cstheme="minorHAnsi"/>
                <w:sz w:val="18"/>
                <w:szCs w:val="18"/>
                <w:lang w:val="en-US"/>
              </w:rPr>
            </w:pPr>
          </w:p>
          <w:p w14:paraId="2DD45375" w14:textId="77777777" w:rsidR="00B63AB0" w:rsidRPr="005C5A57" w:rsidRDefault="00B63AB0" w:rsidP="00DF0933">
            <w:pPr>
              <w:rPr>
                <w:rFonts w:asciiTheme="minorHAnsi" w:hAnsiTheme="minorHAnsi" w:cstheme="minorHAnsi"/>
                <w:sz w:val="18"/>
                <w:szCs w:val="18"/>
                <w:lang w:val="en-US"/>
              </w:rPr>
            </w:pPr>
          </w:p>
        </w:tc>
        <w:tc>
          <w:tcPr>
            <w:tcW w:w="1984" w:type="dxa"/>
          </w:tcPr>
          <w:p w14:paraId="45928765"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 xml:space="preserve">14 </w:t>
            </w:r>
          </w:p>
          <w:p w14:paraId="21610A01" w14:textId="77777777" w:rsidR="00B63AB0" w:rsidRPr="005C5A57" w:rsidRDefault="00B63AB0" w:rsidP="00DF0933">
            <w:pPr>
              <w:ind w:right="76"/>
              <w:rPr>
                <w:rFonts w:asciiTheme="minorHAnsi" w:hAnsiTheme="minorHAnsi" w:cstheme="minorHAnsi"/>
                <w:bCs/>
                <w:sz w:val="18"/>
                <w:szCs w:val="18"/>
                <w:lang w:val="en-US"/>
              </w:rPr>
            </w:pPr>
          </w:p>
        </w:tc>
        <w:tc>
          <w:tcPr>
            <w:tcW w:w="1843" w:type="dxa"/>
          </w:tcPr>
          <w:p w14:paraId="22C999D0" w14:textId="77777777" w:rsidR="00B63AB0" w:rsidRPr="005C5A57" w:rsidRDefault="00B63AB0" w:rsidP="00DF0933">
            <w:pPr>
              <w:rPr>
                <w:rFonts w:asciiTheme="minorHAnsi" w:hAnsiTheme="minorHAnsi" w:cstheme="minorHAnsi"/>
                <w:bCs/>
                <w:sz w:val="18"/>
                <w:szCs w:val="18"/>
                <w:lang w:val="en-US"/>
              </w:rPr>
            </w:pPr>
            <w:r w:rsidRPr="005C5A57">
              <w:rPr>
                <w:rFonts w:asciiTheme="minorHAnsi" w:hAnsiTheme="minorHAnsi" w:cstheme="minorHAnsi"/>
                <w:sz w:val="18"/>
                <w:szCs w:val="18"/>
                <w:lang w:val="en-US"/>
              </w:rPr>
              <w:t xml:space="preserve">20 </w:t>
            </w:r>
          </w:p>
        </w:tc>
        <w:tc>
          <w:tcPr>
            <w:tcW w:w="1701" w:type="dxa"/>
          </w:tcPr>
          <w:p w14:paraId="2B1E850C"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40</w:t>
            </w:r>
          </w:p>
        </w:tc>
        <w:tc>
          <w:tcPr>
            <w:tcW w:w="2410" w:type="dxa"/>
          </w:tcPr>
          <w:p w14:paraId="4CE2F7F2"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Local authorities’</w:t>
            </w:r>
          </w:p>
          <w:p w14:paraId="3A4EEFE8"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commitment to adopt and</w:t>
            </w:r>
          </w:p>
          <w:p w14:paraId="01566DD4"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pursue sustainable energy</w:t>
            </w:r>
          </w:p>
          <w:p w14:paraId="6BC0099F" w14:textId="77777777" w:rsidR="00B63AB0" w:rsidRPr="005C5A57" w:rsidRDefault="00B63AB0" w:rsidP="00DF0933">
            <w:pPr>
              <w:rPr>
                <w:rFonts w:asciiTheme="minorHAnsi" w:hAnsiTheme="minorHAnsi" w:cstheme="minorHAnsi"/>
                <w:bCs/>
                <w:i/>
                <w:sz w:val="18"/>
                <w:szCs w:val="18"/>
                <w:lang w:val="en-US"/>
              </w:rPr>
            </w:pPr>
            <w:r w:rsidRPr="005C5A57">
              <w:rPr>
                <w:rFonts w:asciiTheme="minorHAnsi" w:hAnsiTheme="minorHAnsi" w:cstheme="minorHAnsi"/>
                <w:sz w:val="18"/>
                <w:szCs w:val="18"/>
                <w:lang w:val="en-US"/>
              </w:rPr>
              <w:t>targets remains strong</w:t>
            </w:r>
          </w:p>
        </w:tc>
      </w:tr>
      <w:tr w:rsidR="00E258E3" w:rsidRPr="005C5A57" w14:paraId="7E47049A" w14:textId="77777777" w:rsidTr="00A51CD3">
        <w:trPr>
          <w:trHeight w:val="742"/>
          <w:jc w:val="center"/>
        </w:trPr>
        <w:tc>
          <w:tcPr>
            <w:tcW w:w="1985" w:type="dxa"/>
            <w:vMerge/>
            <w:shd w:val="pct12" w:color="auto" w:fill="auto"/>
          </w:tcPr>
          <w:p w14:paraId="04ACEBE7" w14:textId="77777777" w:rsidR="00B63AB0" w:rsidRPr="005C5A57" w:rsidRDefault="00B63AB0" w:rsidP="00DF0933">
            <w:pPr>
              <w:rPr>
                <w:rFonts w:ascii="Calibri" w:hAnsi="Calibri" w:cs="Arial"/>
                <w:b/>
                <w:sz w:val="18"/>
                <w:szCs w:val="18"/>
                <w:lang w:val="en-US"/>
              </w:rPr>
            </w:pPr>
          </w:p>
        </w:tc>
        <w:tc>
          <w:tcPr>
            <w:tcW w:w="3402" w:type="dxa"/>
          </w:tcPr>
          <w:p w14:paraId="78E2A9B9"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Number of public buildings covered by EMIS</w:t>
            </w:r>
          </w:p>
          <w:p w14:paraId="2A960FE0" w14:textId="77777777" w:rsidR="00B63AB0" w:rsidRPr="005C5A57" w:rsidRDefault="00B63AB0" w:rsidP="00DF0933">
            <w:pPr>
              <w:rPr>
                <w:rFonts w:asciiTheme="minorHAnsi" w:hAnsiTheme="minorHAnsi" w:cstheme="minorHAnsi"/>
                <w:bCs/>
                <w:sz w:val="18"/>
                <w:szCs w:val="18"/>
                <w:lang w:val="en-US"/>
              </w:rPr>
            </w:pPr>
          </w:p>
        </w:tc>
        <w:tc>
          <w:tcPr>
            <w:tcW w:w="1984" w:type="dxa"/>
          </w:tcPr>
          <w:p w14:paraId="59EBCCFB"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 xml:space="preserve">2,100 </w:t>
            </w:r>
          </w:p>
          <w:p w14:paraId="46239366" w14:textId="77777777" w:rsidR="00B63AB0" w:rsidRPr="005C5A57" w:rsidRDefault="00B63AB0" w:rsidP="00DF0933">
            <w:pPr>
              <w:ind w:right="76"/>
              <w:rPr>
                <w:rFonts w:asciiTheme="minorHAnsi" w:hAnsiTheme="minorHAnsi" w:cstheme="minorHAnsi"/>
                <w:bCs/>
                <w:sz w:val="18"/>
                <w:szCs w:val="18"/>
                <w:lang w:val="en-US"/>
              </w:rPr>
            </w:pPr>
          </w:p>
        </w:tc>
        <w:tc>
          <w:tcPr>
            <w:tcW w:w="1843" w:type="dxa"/>
          </w:tcPr>
          <w:p w14:paraId="5DDA7E34" w14:textId="77777777" w:rsidR="00B63AB0" w:rsidRPr="005C5A57" w:rsidRDefault="00B63AB0" w:rsidP="00DF0933">
            <w:pPr>
              <w:rPr>
                <w:rFonts w:asciiTheme="minorHAnsi" w:hAnsiTheme="minorHAnsi" w:cstheme="minorHAnsi"/>
                <w:bCs/>
                <w:sz w:val="18"/>
                <w:szCs w:val="18"/>
                <w:lang w:val="en-US"/>
              </w:rPr>
            </w:pPr>
            <w:r w:rsidRPr="005C5A57">
              <w:rPr>
                <w:rFonts w:asciiTheme="minorHAnsi" w:hAnsiTheme="minorHAnsi" w:cstheme="minorHAnsi"/>
                <w:sz w:val="18"/>
                <w:szCs w:val="18"/>
                <w:lang w:val="en-US"/>
              </w:rPr>
              <w:t xml:space="preserve">4,000 </w:t>
            </w:r>
          </w:p>
        </w:tc>
        <w:tc>
          <w:tcPr>
            <w:tcW w:w="1701" w:type="dxa"/>
          </w:tcPr>
          <w:p w14:paraId="22287C0A"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5,000</w:t>
            </w:r>
          </w:p>
        </w:tc>
        <w:tc>
          <w:tcPr>
            <w:tcW w:w="2410" w:type="dxa"/>
          </w:tcPr>
          <w:p w14:paraId="062B5BBC"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Local authorities’</w:t>
            </w:r>
          </w:p>
          <w:p w14:paraId="486AF571"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commitment to adopt EMIS</w:t>
            </w:r>
          </w:p>
          <w:p w14:paraId="4A56C817"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remains strong</w:t>
            </w:r>
          </w:p>
        </w:tc>
      </w:tr>
      <w:tr w:rsidR="00E258E3" w:rsidRPr="005C5A57" w14:paraId="23C54405" w14:textId="77777777" w:rsidTr="00A51CD3">
        <w:trPr>
          <w:trHeight w:val="694"/>
          <w:jc w:val="center"/>
        </w:trPr>
        <w:tc>
          <w:tcPr>
            <w:tcW w:w="1985" w:type="dxa"/>
            <w:vMerge/>
            <w:shd w:val="pct12" w:color="auto" w:fill="auto"/>
          </w:tcPr>
          <w:p w14:paraId="05887784" w14:textId="77777777" w:rsidR="00B63AB0" w:rsidRPr="005C5A57" w:rsidRDefault="00B63AB0" w:rsidP="00DF0933">
            <w:pPr>
              <w:rPr>
                <w:rFonts w:ascii="Calibri" w:hAnsi="Calibri" w:cs="Arial"/>
                <w:b/>
                <w:sz w:val="18"/>
                <w:szCs w:val="18"/>
                <w:lang w:val="en-US"/>
              </w:rPr>
            </w:pPr>
          </w:p>
        </w:tc>
        <w:tc>
          <w:tcPr>
            <w:tcW w:w="3402" w:type="dxa"/>
          </w:tcPr>
          <w:p w14:paraId="5F5DC843"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Number of EE-RES retrofit projects (DEAs) in public buildings identified, prepared and</w:t>
            </w:r>
          </w:p>
          <w:p w14:paraId="2BD88CDB"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tendered out</w:t>
            </w:r>
          </w:p>
        </w:tc>
        <w:tc>
          <w:tcPr>
            <w:tcW w:w="1984" w:type="dxa"/>
          </w:tcPr>
          <w:p w14:paraId="2DA07138" w14:textId="77777777" w:rsidR="00B63AB0" w:rsidRPr="005C5A57" w:rsidRDefault="00B63AB0" w:rsidP="00DF0933">
            <w:pPr>
              <w:ind w:right="76"/>
              <w:rPr>
                <w:rFonts w:asciiTheme="minorHAnsi" w:hAnsiTheme="minorHAnsi" w:cstheme="minorHAnsi"/>
                <w:bCs/>
                <w:sz w:val="18"/>
                <w:szCs w:val="18"/>
                <w:lang w:val="en-US"/>
              </w:rPr>
            </w:pPr>
            <w:r w:rsidRPr="005C5A57">
              <w:rPr>
                <w:rFonts w:asciiTheme="minorHAnsi" w:hAnsiTheme="minorHAnsi" w:cstheme="minorHAnsi"/>
                <w:sz w:val="18"/>
                <w:szCs w:val="18"/>
                <w:lang w:val="en-US"/>
              </w:rPr>
              <w:t xml:space="preserve">90 </w:t>
            </w:r>
          </w:p>
        </w:tc>
        <w:tc>
          <w:tcPr>
            <w:tcW w:w="1843" w:type="dxa"/>
          </w:tcPr>
          <w:p w14:paraId="7F244C01" w14:textId="77777777" w:rsidR="00B63AB0" w:rsidRPr="005C5A57" w:rsidRDefault="00B63AB0" w:rsidP="00DF0933">
            <w:pPr>
              <w:rPr>
                <w:rFonts w:asciiTheme="minorHAnsi" w:hAnsiTheme="minorHAnsi" w:cstheme="minorHAnsi"/>
                <w:bCs/>
                <w:sz w:val="18"/>
                <w:szCs w:val="18"/>
                <w:lang w:val="en-US"/>
              </w:rPr>
            </w:pPr>
            <w:r w:rsidRPr="005C5A57">
              <w:rPr>
                <w:rFonts w:asciiTheme="minorHAnsi" w:hAnsiTheme="minorHAnsi" w:cstheme="minorHAnsi"/>
                <w:sz w:val="18"/>
                <w:szCs w:val="18"/>
                <w:lang w:val="en-US"/>
              </w:rPr>
              <w:t xml:space="preserve">200 </w:t>
            </w:r>
          </w:p>
        </w:tc>
        <w:tc>
          <w:tcPr>
            <w:tcW w:w="1701" w:type="dxa"/>
          </w:tcPr>
          <w:p w14:paraId="2E84BA53"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430</w:t>
            </w:r>
          </w:p>
        </w:tc>
        <w:tc>
          <w:tcPr>
            <w:tcW w:w="2410" w:type="dxa"/>
          </w:tcPr>
          <w:p w14:paraId="34ECD4A6"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The procurement process is</w:t>
            </w:r>
          </w:p>
          <w:p w14:paraId="7CA6BD9E" w14:textId="77777777" w:rsidR="00B63AB0" w:rsidRPr="005C5A57" w:rsidRDefault="00B63AB0" w:rsidP="00DF0933">
            <w:pPr>
              <w:rPr>
                <w:rFonts w:asciiTheme="minorHAnsi" w:hAnsiTheme="minorHAnsi" w:cstheme="minorHAnsi"/>
                <w:sz w:val="18"/>
                <w:szCs w:val="18"/>
                <w:highlight w:val="yellow"/>
                <w:lang w:val="en-US"/>
              </w:rPr>
            </w:pPr>
            <w:r w:rsidRPr="005C5A57">
              <w:rPr>
                <w:rFonts w:asciiTheme="minorHAnsi" w:hAnsiTheme="minorHAnsi" w:cstheme="minorHAnsi"/>
                <w:sz w:val="18"/>
                <w:szCs w:val="18"/>
                <w:lang w:val="en-US"/>
              </w:rPr>
              <w:t>efficient and timely</w:t>
            </w:r>
          </w:p>
        </w:tc>
      </w:tr>
      <w:tr w:rsidR="00E258E3" w:rsidRPr="005C5A57" w14:paraId="2BAE2110" w14:textId="77777777" w:rsidTr="00A51CD3">
        <w:trPr>
          <w:trHeight w:val="991"/>
          <w:jc w:val="center"/>
        </w:trPr>
        <w:tc>
          <w:tcPr>
            <w:tcW w:w="1985" w:type="dxa"/>
            <w:vMerge/>
            <w:shd w:val="pct12" w:color="auto" w:fill="auto"/>
          </w:tcPr>
          <w:p w14:paraId="61CF43C3" w14:textId="77777777" w:rsidR="00B63AB0" w:rsidRPr="005C5A57" w:rsidRDefault="00B63AB0" w:rsidP="00DF0933">
            <w:pPr>
              <w:rPr>
                <w:rFonts w:ascii="Calibri" w:hAnsi="Calibri" w:cs="Arial"/>
                <w:b/>
                <w:sz w:val="18"/>
                <w:szCs w:val="18"/>
                <w:lang w:val="en-US"/>
              </w:rPr>
            </w:pPr>
          </w:p>
        </w:tc>
        <w:tc>
          <w:tcPr>
            <w:tcW w:w="3402" w:type="dxa"/>
          </w:tcPr>
          <w:p w14:paraId="676788C6"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Number of people trained, including share of women (%)</w:t>
            </w:r>
          </w:p>
          <w:p w14:paraId="09F6F437" w14:textId="77777777" w:rsidR="00B63AB0" w:rsidRPr="005C5A57" w:rsidRDefault="00B63AB0" w:rsidP="00DF0933">
            <w:pPr>
              <w:rPr>
                <w:rFonts w:asciiTheme="minorHAnsi" w:hAnsiTheme="minorHAnsi" w:cstheme="minorHAnsi"/>
                <w:sz w:val="18"/>
                <w:szCs w:val="18"/>
                <w:lang w:val="en-US"/>
              </w:rPr>
            </w:pPr>
          </w:p>
        </w:tc>
        <w:tc>
          <w:tcPr>
            <w:tcW w:w="1984" w:type="dxa"/>
          </w:tcPr>
          <w:p w14:paraId="6203A51D"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 xml:space="preserve">0 </w:t>
            </w:r>
          </w:p>
          <w:p w14:paraId="40E24026" w14:textId="77777777" w:rsidR="00B63AB0" w:rsidRPr="005C5A57" w:rsidRDefault="00B63AB0" w:rsidP="00DF0933">
            <w:pPr>
              <w:ind w:right="76"/>
              <w:rPr>
                <w:rFonts w:asciiTheme="minorHAnsi" w:hAnsiTheme="minorHAnsi" w:cstheme="minorHAnsi"/>
                <w:bCs/>
                <w:sz w:val="18"/>
                <w:szCs w:val="18"/>
                <w:lang w:val="en-US"/>
              </w:rPr>
            </w:pPr>
          </w:p>
        </w:tc>
        <w:tc>
          <w:tcPr>
            <w:tcW w:w="1843" w:type="dxa"/>
          </w:tcPr>
          <w:p w14:paraId="42C3B9E3" w14:textId="77777777" w:rsidR="00B63AB0" w:rsidRPr="005C5A57" w:rsidRDefault="00B63AB0" w:rsidP="00DF0933">
            <w:pPr>
              <w:rPr>
                <w:rFonts w:asciiTheme="minorHAnsi" w:hAnsiTheme="minorHAnsi" w:cstheme="minorHAnsi"/>
                <w:bCs/>
                <w:sz w:val="18"/>
                <w:szCs w:val="18"/>
                <w:lang w:val="en-US"/>
              </w:rPr>
            </w:pPr>
            <w:r w:rsidRPr="005C5A57">
              <w:rPr>
                <w:rFonts w:asciiTheme="minorHAnsi" w:hAnsiTheme="minorHAnsi" w:cstheme="minorHAnsi"/>
                <w:sz w:val="18"/>
                <w:szCs w:val="18"/>
                <w:lang w:val="en-US"/>
              </w:rPr>
              <w:t xml:space="preserve">500 (30%) </w:t>
            </w:r>
          </w:p>
        </w:tc>
        <w:tc>
          <w:tcPr>
            <w:tcW w:w="1701" w:type="dxa"/>
          </w:tcPr>
          <w:p w14:paraId="69BF0943"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2,500 (30%)</w:t>
            </w:r>
          </w:p>
        </w:tc>
        <w:tc>
          <w:tcPr>
            <w:tcW w:w="2410" w:type="dxa"/>
          </w:tcPr>
          <w:p w14:paraId="60D33A56"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Local authorities’</w:t>
            </w:r>
          </w:p>
          <w:p w14:paraId="2271DDC5"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commitment to implement</w:t>
            </w:r>
          </w:p>
          <w:p w14:paraId="055590F5"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EE-RE in public buildings</w:t>
            </w:r>
          </w:p>
          <w:p w14:paraId="3EA6B7EF"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remains strong</w:t>
            </w:r>
          </w:p>
          <w:p w14:paraId="1CEB16C1"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Learning opportunities</w:t>
            </w:r>
          </w:p>
          <w:p w14:paraId="01D4B62B"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offered by this project lead</w:t>
            </w:r>
          </w:p>
          <w:p w14:paraId="585D511B"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to private investment in EERES</w:t>
            </w:r>
          </w:p>
          <w:p w14:paraId="0EFD6F93"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in public buildings</w:t>
            </w:r>
          </w:p>
        </w:tc>
      </w:tr>
      <w:tr w:rsidR="00E258E3" w:rsidRPr="005C5A57" w14:paraId="0230D974" w14:textId="77777777" w:rsidTr="00A51CD3">
        <w:trPr>
          <w:trHeight w:val="565"/>
          <w:jc w:val="center"/>
        </w:trPr>
        <w:tc>
          <w:tcPr>
            <w:tcW w:w="1985" w:type="dxa"/>
            <w:vMerge/>
            <w:shd w:val="pct12" w:color="auto" w:fill="auto"/>
          </w:tcPr>
          <w:p w14:paraId="5237214D" w14:textId="77777777" w:rsidR="00B63AB0" w:rsidRPr="005C5A57" w:rsidRDefault="00B63AB0" w:rsidP="00DF0933">
            <w:pPr>
              <w:rPr>
                <w:rFonts w:ascii="Calibri" w:hAnsi="Calibri" w:cs="Arial"/>
                <w:b/>
                <w:sz w:val="18"/>
                <w:szCs w:val="18"/>
                <w:lang w:val="en-US"/>
              </w:rPr>
            </w:pPr>
          </w:p>
        </w:tc>
        <w:tc>
          <w:tcPr>
            <w:tcW w:w="3402" w:type="dxa"/>
          </w:tcPr>
          <w:p w14:paraId="2805738C"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Number of end-users covered by PR and</w:t>
            </w:r>
          </w:p>
          <w:p w14:paraId="742E7CE6"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advocacy campaign, including minimum share of women</w:t>
            </w:r>
          </w:p>
        </w:tc>
        <w:tc>
          <w:tcPr>
            <w:tcW w:w="1984" w:type="dxa"/>
          </w:tcPr>
          <w:p w14:paraId="367A88DA"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0</w:t>
            </w:r>
          </w:p>
          <w:p w14:paraId="15E0F26F" w14:textId="77777777" w:rsidR="00B63AB0" w:rsidRPr="005C5A57" w:rsidRDefault="00B63AB0" w:rsidP="00DF0933">
            <w:pPr>
              <w:rPr>
                <w:rFonts w:asciiTheme="minorHAnsi" w:hAnsiTheme="minorHAnsi" w:cstheme="minorHAnsi"/>
                <w:bCs/>
                <w:sz w:val="18"/>
                <w:szCs w:val="18"/>
                <w:lang w:val="en-US"/>
              </w:rPr>
            </w:pPr>
          </w:p>
        </w:tc>
        <w:tc>
          <w:tcPr>
            <w:tcW w:w="1843" w:type="dxa"/>
          </w:tcPr>
          <w:p w14:paraId="71C13AA1"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50,000 (at least 52% women)</w:t>
            </w:r>
          </w:p>
          <w:p w14:paraId="1CF31612" w14:textId="77777777" w:rsidR="00B63AB0" w:rsidRPr="005C5A57" w:rsidRDefault="00B63AB0" w:rsidP="00DF0933">
            <w:pPr>
              <w:rPr>
                <w:rFonts w:asciiTheme="minorHAnsi" w:hAnsiTheme="minorHAnsi" w:cstheme="minorHAnsi"/>
                <w:bCs/>
                <w:sz w:val="18"/>
                <w:szCs w:val="18"/>
                <w:lang w:val="en-US"/>
              </w:rPr>
            </w:pPr>
          </w:p>
        </w:tc>
        <w:tc>
          <w:tcPr>
            <w:tcW w:w="1701" w:type="dxa"/>
          </w:tcPr>
          <w:p w14:paraId="34A27373"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150,000 (at least 52% women)</w:t>
            </w:r>
          </w:p>
          <w:p w14:paraId="5733E47C" w14:textId="77777777" w:rsidR="00B63AB0" w:rsidRPr="005C5A57" w:rsidRDefault="00B63AB0" w:rsidP="00DF0933">
            <w:pPr>
              <w:ind w:left="158"/>
              <w:rPr>
                <w:rFonts w:asciiTheme="minorHAnsi" w:hAnsiTheme="minorHAnsi" w:cstheme="minorHAnsi"/>
                <w:strike/>
                <w:sz w:val="18"/>
                <w:szCs w:val="18"/>
                <w:lang w:val="en-US"/>
              </w:rPr>
            </w:pPr>
          </w:p>
        </w:tc>
        <w:tc>
          <w:tcPr>
            <w:tcW w:w="2410" w:type="dxa"/>
          </w:tcPr>
          <w:p w14:paraId="7CD13D7D" w14:textId="77777777" w:rsidR="00B63AB0" w:rsidRPr="005C5A57" w:rsidRDefault="00B63AB0" w:rsidP="00DF0933">
            <w:pPr>
              <w:rPr>
                <w:rFonts w:asciiTheme="minorHAnsi" w:hAnsiTheme="minorHAnsi" w:cstheme="minorHAnsi"/>
                <w:sz w:val="18"/>
                <w:szCs w:val="18"/>
                <w:highlight w:val="yellow"/>
                <w:lang w:val="en-US"/>
              </w:rPr>
            </w:pPr>
          </w:p>
        </w:tc>
      </w:tr>
      <w:tr w:rsidR="00E258E3" w:rsidRPr="005C5A57" w14:paraId="1E8B40A9" w14:textId="77777777" w:rsidTr="00A51CD3">
        <w:trPr>
          <w:trHeight w:val="346"/>
          <w:jc w:val="center"/>
        </w:trPr>
        <w:tc>
          <w:tcPr>
            <w:tcW w:w="1985" w:type="dxa"/>
            <w:vMerge/>
            <w:shd w:val="pct12" w:color="auto" w:fill="auto"/>
          </w:tcPr>
          <w:p w14:paraId="2712E021" w14:textId="77777777" w:rsidR="00B63AB0" w:rsidRPr="005C5A57" w:rsidRDefault="00B63AB0" w:rsidP="00DF0933">
            <w:pPr>
              <w:rPr>
                <w:rFonts w:ascii="Calibri" w:hAnsi="Calibri" w:cs="Arial"/>
                <w:b/>
                <w:sz w:val="18"/>
                <w:szCs w:val="18"/>
                <w:lang w:val="en-US"/>
              </w:rPr>
            </w:pPr>
          </w:p>
        </w:tc>
        <w:tc>
          <w:tcPr>
            <w:tcW w:w="3402" w:type="dxa"/>
          </w:tcPr>
          <w:p w14:paraId="1A2D132E"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Status of BiH EE Investment Framework for</w:t>
            </w:r>
          </w:p>
          <w:p w14:paraId="4E45973D"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low-carbon public sector buildings</w:t>
            </w:r>
          </w:p>
          <w:p w14:paraId="5EC7DC98" w14:textId="77777777" w:rsidR="00B63AB0" w:rsidRPr="005C5A57" w:rsidRDefault="00B63AB0" w:rsidP="00DF0933">
            <w:pPr>
              <w:rPr>
                <w:rFonts w:asciiTheme="minorHAnsi" w:hAnsiTheme="minorHAnsi" w:cstheme="minorHAnsi"/>
                <w:sz w:val="18"/>
                <w:szCs w:val="18"/>
                <w:lang w:val="en-US"/>
              </w:rPr>
            </w:pPr>
          </w:p>
        </w:tc>
        <w:tc>
          <w:tcPr>
            <w:tcW w:w="1984" w:type="dxa"/>
          </w:tcPr>
          <w:p w14:paraId="3466A077"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No Framework</w:t>
            </w:r>
          </w:p>
          <w:p w14:paraId="6026C8A0" w14:textId="77777777" w:rsidR="00B63AB0" w:rsidRPr="005C5A57" w:rsidRDefault="00B63AB0" w:rsidP="00DF0933">
            <w:pPr>
              <w:ind w:right="76"/>
              <w:rPr>
                <w:rFonts w:asciiTheme="minorHAnsi" w:hAnsiTheme="minorHAnsi" w:cstheme="minorHAnsi"/>
                <w:bCs/>
                <w:sz w:val="18"/>
                <w:szCs w:val="18"/>
                <w:lang w:val="en-US"/>
              </w:rPr>
            </w:pPr>
          </w:p>
        </w:tc>
        <w:tc>
          <w:tcPr>
            <w:tcW w:w="1843" w:type="dxa"/>
          </w:tcPr>
          <w:p w14:paraId="4AEB8255" w14:textId="77777777" w:rsidR="00B63AB0" w:rsidRPr="005C5A57" w:rsidRDefault="00B63AB0" w:rsidP="00DF0933">
            <w:pPr>
              <w:rPr>
                <w:rFonts w:asciiTheme="minorHAnsi" w:hAnsiTheme="minorHAnsi" w:cstheme="minorHAnsi"/>
                <w:bCs/>
                <w:sz w:val="18"/>
                <w:szCs w:val="18"/>
                <w:lang w:val="en-US"/>
              </w:rPr>
            </w:pPr>
            <w:r w:rsidRPr="005C5A57">
              <w:rPr>
                <w:rFonts w:asciiTheme="minorHAnsi" w:hAnsiTheme="minorHAnsi" w:cstheme="minorHAnsi"/>
                <w:sz w:val="18"/>
                <w:szCs w:val="18"/>
                <w:lang w:val="en-US"/>
              </w:rPr>
              <w:t>The Framework is adopted</w:t>
            </w:r>
          </w:p>
        </w:tc>
        <w:tc>
          <w:tcPr>
            <w:tcW w:w="1701" w:type="dxa"/>
          </w:tcPr>
          <w:p w14:paraId="47F3D969" w14:textId="77777777" w:rsidR="00B63AB0" w:rsidRPr="005C5A57" w:rsidRDefault="00B63AB0" w:rsidP="00DF0933">
            <w:pPr>
              <w:rPr>
                <w:rFonts w:asciiTheme="minorHAnsi" w:hAnsiTheme="minorHAnsi" w:cstheme="minorHAnsi"/>
                <w:sz w:val="18"/>
                <w:szCs w:val="18"/>
                <w:lang w:val="en-US"/>
              </w:rPr>
            </w:pPr>
            <w:r w:rsidRPr="005C5A57">
              <w:rPr>
                <w:rFonts w:asciiTheme="minorHAnsi" w:hAnsiTheme="minorHAnsi" w:cstheme="minorHAnsi"/>
                <w:sz w:val="18"/>
                <w:szCs w:val="18"/>
                <w:lang w:val="en-US"/>
              </w:rPr>
              <w:t>The Framework adopted and is under implementation in both entities</w:t>
            </w:r>
          </w:p>
        </w:tc>
        <w:tc>
          <w:tcPr>
            <w:tcW w:w="2410" w:type="dxa"/>
          </w:tcPr>
          <w:p w14:paraId="70E86583" w14:textId="77777777" w:rsidR="00B63AB0" w:rsidRPr="005C5A57" w:rsidRDefault="00B63AB0" w:rsidP="00DF0933">
            <w:pPr>
              <w:rPr>
                <w:rFonts w:asciiTheme="minorHAnsi" w:hAnsiTheme="minorHAnsi" w:cstheme="minorHAnsi"/>
                <w:sz w:val="18"/>
                <w:szCs w:val="18"/>
                <w:highlight w:val="yellow"/>
                <w:lang w:val="en-US"/>
              </w:rPr>
            </w:pPr>
            <w:r w:rsidRPr="005C5A57">
              <w:rPr>
                <w:rFonts w:asciiTheme="minorHAnsi" w:hAnsiTheme="minorHAnsi" w:cstheme="minorHAnsi"/>
                <w:sz w:val="18"/>
                <w:szCs w:val="18"/>
                <w:lang w:val="en-US"/>
              </w:rPr>
              <w:t>Authorities in both entities remain  committed to adopting harmonized and effective policy framework</w:t>
            </w:r>
          </w:p>
        </w:tc>
      </w:tr>
      <w:tr w:rsidR="00E258E3" w:rsidRPr="005C5A57" w14:paraId="12186AC6" w14:textId="77777777" w:rsidTr="00A51CD3">
        <w:trPr>
          <w:trHeight w:val="346"/>
          <w:jc w:val="center"/>
        </w:trPr>
        <w:tc>
          <w:tcPr>
            <w:tcW w:w="1985" w:type="dxa"/>
            <w:vMerge w:val="restart"/>
            <w:shd w:val="pct12" w:color="auto" w:fill="auto"/>
          </w:tcPr>
          <w:p w14:paraId="5F3C66CA" w14:textId="77777777" w:rsidR="00B63AB0" w:rsidRPr="005C5A57" w:rsidRDefault="00B63AB0" w:rsidP="00DF0933">
            <w:pPr>
              <w:rPr>
                <w:rFonts w:ascii="Calibri" w:hAnsi="Calibri" w:cs="Arial"/>
                <w:b/>
                <w:sz w:val="18"/>
                <w:szCs w:val="18"/>
                <w:lang w:val="en-US"/>
              </w:rPr>
            </w:pPr>
            <w:r w:rsidRPr="005C5A57">
              <w:rPr>
                <w:rFonts w:ascii="Calibri" w:hAnsi="Calibri" w:cs="Arial"/>
                <w:b/>
                <w:sz w:val="18"/>
                <w:szCs w:val="18"/>
                <w:lang w:val="en-US"/>
              </w:rPr>
              <w:t>Output 1.2</w:t>
            </w:r>
          </w:p>
          <w:p w14:paraId="2B403398" w14:textId="77777777" w:rsidR="00B63AB0" w:rsidRPr="005C5A57" w:rsidRDefault="00B63AB0" w:rsidP="00DF0933">
            <w:pPr>
              <w:rPr>
                <w:rFonts w:ascii="Calibri" w:hAnsi="Calibri" w:cs="Arial"/>
                <w:bCs/>
                <w:sz w:val="18"/>
                <w:szCs w:val="18"/>
                <w:lang w:val="en-US"/>
              </w:rPr>
            </w:pPr>
            <w:r w:rsidRPr="005C5A57">
              <w:rPr>
                <w:rFonts w:ascii="Calibri" w:hAnsi="Calibri" w:cs="Arial"/>
                <w:bCs/>
                <w:sz w:val="18"/>
                <w:szCs w:val="18"/>
                <w:lang w:val="en-US"/>
              </w:rPr>
              <w:t>Financial barriers</w:t>
            </w:r>
          </w:p>
          <w:p w14:paraId="59080A63" w14:textId="77777777" w:rsidR="00B63AB0" w:rsidRPr="005C5A57" w:rsidRDefault="00B63AB0" w:rsidP="00DF0933">
            <w:pPr>
              <w:rPr>
                <w:rFonts w:ascii="Calibri" w:hAnsi="Calibri" w:cs="Arial"/>
                <w:bCs/>
                <w:sz w:val="18"/>
                <w:szCs w:val="18"/>
                <w:lang w:val="en-US"/>
              </w:rPr>
            </w:pPr>
            <w:r w:rsidRPr="005C5A57">
              <w:rPr>
                <w:rFonts w:ascii="Calibri" w:hAnsi="Calibri" w:cs="Arial"/>
                <w:bCs/>
                <w:sz w:val="18"/>
                <w:szCs w:val="18"/>
                <w:lang w:val="en-US"/>
              </w:rPr>
              <w:t>to investment in</w:t>
            </w:r>
          </w:p>
          <w:p w14:paraId="24834C56" w14:textId="77777777" w:rsidR="00B63AB0" w:rsidRPr="005C5A57" w:rsidRDefault="00B63AB0" w:rsidP="00DF0933">
            <w:pPr>
              <w:rPr>
                <w:rFonts w:ascii="Calibri" w:hAnsi="Calibri" w:cs="Arial"/>
                <w:bCs/>
                <w:sz w:val="18"/>
                <w:szCs w:val="18"/>
                <w:lang w:val="en-US"/>
              </w:rPr>
            </w:pPr>
            <w:r w:rsidRPr="005C5A57">
              <w:rPr>
                <w:rFonts w:ascii="Calibri" w:hAnsi="Calibri" w:cs="Arial"/>
                <w:bCs/>
                <w:sz w:val="18"/>
                <w:szCs w:val="18"/>
                <w:lang w:val="en-US"/>
              </w:rPr>
              <w:t>low-carbon public</w:t>
            </w:r>
          </w:p>
          <w:p w14:paraId="5C1446F2" w14:textId="77777777" w:rsidR="00B63AB0" w:rsidRPr="005C5A57" w:rsidRDefault="00B63AB0" w:rsidP="00DF0933">
            <w:pPr>
              <w:rPr>
                <w:rFonts w:ascii="Calibri" w:hAnsi="Calibri" w:cs="Arial"/>
                <w:bCs/>
                <w:sz w:val="18"/>
                <w:szCs w:val="18"/>
                <w:lang w:val="en-US"/>
              </w:rPr>
            </w:pPr>
            <w:r w:rsidRPr="005C5A57">
              <w:rPr>
                <w:rFonts w:ascii="Calibri" w:hAnsi="Calibri" w:cs="Arial"/>
                <w:bCs/>
                <w:sz w:val="18"/>
                <w:szCs w:val="18"/>
                <w:lang w:val="en-US"/>
              </w:rPr>
              <w:t>buildings</w:t>
            </w:r>
          </w:p>
          <w:p w14:paraId="10F2AB9A" w14:textId="77777777" w:rsidR="00B63AB0" w:rsidRPr="005C5A57" w:rsidRDefault="00B63AB0" w:rsidP="00DF0933">
            <w:pPr>
              <w:rPr>
                <w:rFonts w:ascii="Calibri" w:hAnsi="Calibri" w:cs="Arial"/>
                <w:b/>
                <w:sz w:val="18"/>
                <w:szCs w:val="18"/>
                <w:lang w:val="en-US"/>
              </w:rPr>
            </w:pPr>
            <w:r w:rsidRPr="005C5A57">
              <w:rPr>
                <w:rFonts w:ascii="Calibri" w:hAnsi="Calibri" w:cs="Arial"/>
                <w:bCs/>
                <w:sz w:val="18"/>
                <w:szCs w:val="18"/>
                <w:lang w:val="en-US"/>
              </w:rPr>
              <w:t>addressed</w:t>
            </w:r>
          </w:p>
        </w:tc>
        <w:tc>
          <w:tcPr>
            <w:tcW w:w="3402" w:type="dxa"/>
          </w:tcPr>
          <w:p w14:paraId="48ADE5D2" w14:textId="77777777" w:rsidR="00B63AB0" w:rsidRPr="005C5A57" w:rsidRDefault="00B63AB0" w:rsidP="00DF0933">
            <w:pPr>
              <w:spacing w:after="60"/>
              <w:rPr>
                <w:rFonts w:ascii="Calibri" w:hAnsi="Calibri" w:cs="Calibri"/>
                <w:bCs/>
                <w:sz w:val="18"/>
                <w:szCs w:val="18"/>
                <w:lang w:val="en-US"/>
              </w:rPr>
            </w:pPr>
            <w:r w:rsidRPr="005C5A57">
              <w:rPr>
                <w:rFonts w:ascii="Calibri" w:hAnsi="Calibri" w:cs="Calibri"/>
                <w:bCs/>
                <w:sz w:val="18"/>
                <w:szCs w:val="18"/>
                <w:lang w:val="en-US"/>
              </w:rPr>
              <w:t>Amount of finance leveraged for investment in low-carbon public buildings</w:t>
            </w:r>
          </w:p>
          <w:p w14:paraId="52568FF1" w14:textId="77777777" w:rsidR="00B63AB0" w:rsidRPr="005C5A57" w:rsidRDefault="00B63AB0" w:rsidP="00DF0933">
            <w:pPr>
              <w:spacing w:after="60"/>
              <w:rPr>
                <w:rFonts w:ascii="Calibri" w:hAnsi="Calibri" w:cs="Calibri"/>
                <w:bCs/>
                <w:sz w:val="18"/>
                <w:szCs w:val="18"/>
                <w:lang w:val="en-US"/>
              </w:rPr>
            </w:pPr>
          </w:p>
        </w:tc>
        <w:tc>
          <w:tcPr>
            <w:tcW w:w="1984" w:type="dxa"/>
          </w:tcPr>
          <w:p w14:paraId="5DDCE48B" w14:textId="77777777" w:rsidR="00B63AB0" w:rsidRPr="005C5A57" w:rsidRDefault="00B63AB0" w:rsidP="00DF0933">
            <w:pPr>
              <w:spacing w:after="60"/>
              <w:rPr>
                <w:rFonts w:ascii="Calibri" w:hAnsi="Calibri" w:cs="Calibri"/>
                <w:bCs/>
                <w:sz w:val="18"/>
                <w:szCs w:val="18"/>
                <w:lang w:val="en-US"/>
              </w:rPr>
            </w:pPr>
            <w:r w:rsidRPr="005C5A57">
              <w:rPr>
                <w:rFonts w:ascii="Calibri" w:hAnsi="Calibri" w:cs="Calibri"/>
                <w:bCs/>
                <w:sz w:val="18"/>
                <w:szCs w:val="18"/>
                <w:lang w:val="en-US"/>
              </w:rPr>
              <w:t xml:space="preserve">0 </w:t>
            </w:r>
          </w:p>
          <w:p w14:paraId="7E389A15" w14:textId="77777777" w:rsidR="00B63AB0" w:rsidRPr="005C5A57" w:rsidRDefault="00B63AB0" w:rsidP="00DF0933">
            <w:pPr>
              <w:spacing w:after="60"/>
              <w:ind w:right="76"/>
              <w:rPr>
                <w:rFonts w:ascii="Calibri" w:hAnsi="Calibri" w:cs="Calibri"/>
                <w:bCs/>
                <w:sz w:val="18"/>
                <w:szCs w:val="18"/>
                <w:lang w:val="en-US"/>
              </w:rPr>
            </w:pPr>
          </w:p>
        </w:tc>
        <w:tc>
          <w:tcPr>
            <w:tcW w:w="1843" w:type="dxa"/>
          </w:tcPr>
          <w:p w14:paraId="5C7C25EB" w14:textId="77777777" w:rsidR="00B63AB0" w:rsidRPr="005C5A57" w:rsidRDefault="00B63AB0" w:rsidP="00DF0933">
            <w:pPr>
              <w:spacing w:after="60"/>
              <w:rPr>
                <w:rFonts w:ascii="Calibri" w:hAnsi="Calibri" w:cs="Calibri"/>
                <w:bCs/>
                <w:sz w:val="18"/>
                <w:szCs w:val="18"/>
                <w:lang w:val="en-US"/>
              </w:rPr>
            </w:pPr>
            <w:r w:rsidRPr="005C5A57">
              <w:rPr>
                <w:rFonts w:ascii="Calibri" w:hAnsi="Calibri" w:cs="Calibri"/>
                <w:bCs/>
                <w:sz w:val="18"/>
                <w:szCs w:val="18"/>
                <w:lang w:val="en-US"/>
              </w:rPr>
              <w:t xml:space="preserve">US$ 20 mln </w:t>
            </w:r>
          </w:p>
        </w:tc>
        <w:tc>
          <w:tcPr>
            <w:tcW w:w="1701" w:type="dxa"/>
          </w:tcPr>
          <w:p w14:paraId="21C77FD1" w14:textId="77777777" w:rsidR="00B63AB0" w:rsidRPr="005C5A57" w:rsidRDefault="00B63AB0" w:rsidP="00DF0933">
            <w:pPr>
              <w:spacing w:after="60"/>
              <w:rPr>
                <w:rFonts w:ascii="Calibri" w:hAnsi="Calibri" w:cs="Calibri"/>
                <w:strike/>
                <w:sz w:val="18"/>
                <w:szCs w:val="18"/>
                <w:lang w:val="en-US"/>
              </w:rPr>
            </w:pPr>
            <w:r w:rsidRPr="005C5A57">
              <w:rPr>
                <w:rFonts w:ascii="Calibri" w:hAnsi="Calibri" w:cs="Calibri"/>
                <w:bCs/>
                <w:sz w:val="18"/>
                <w:szCs w:val="18"/>
                <w:lang w:val="en-US"/>
              </w:rPr>
              <w:t>US$ 100 mln</w:t>
            </w:r>
          </w:p>
        </w:tc>
        <w:tc>
          <w:tcPr>
            <w:tcW w:w="2410" w:type="dxa"/>
          </w:tcPr>
          <w:p w14:paraId="7D7F276D" w14:textId="77777777" w:rsidR="00B63AB0" w:rsidRPr="005C5A57" w:rsidRDefault="00B63AB0" w:rsidP="00DF0933">
            <w:pPr>
              <w:spacing w:after="60"/>
              <w:rPr>
                <w:rFonts w:ascii="Calibri" w:hAnsi="Calibri" w:cs="Calibri"/>
                <w:bCs/>
                <w:sz w:val="18"/>
                <w:szCs w:val="18"/>
                <w:lang w:val="en-US"/>
              </w:rPr>
            </w:pPr>
            <w:r w:rsidRPr="005C5A57">
              <w:rPr>
                <w:rFonts w:ascii="Calibri" w:hAnsi="Calibri" w:cs="Calibri"/>
                <w:bCs/>
                <w:sz w:val="18"/>
                <w:szCs w:val="18"/>
                <w:lang w:val="en-US"/>
              </w:rPr>
              <w:t>Sufficient uptake of the EERES projects among the target market of municipal authorities and ESCOs</w:t>
            </w:r>
          </w:p>
        </w:tc>
      </w:tr>
      <w:tr w:rsidR="00E258E3" w:rsidRPr="005C5A57" w14:paraId="23D04DB6" w14:textId="77777777" w:rsidTr="00A51CD3">
        <w:trPr>
          <w:trHeight w:val="346"/>
          <w:jc w:val="center"/>
        </w:trPr>
        <w:tc>
          <w:tcPr>
            <w:tcW w:w="1985" w:type="dxa"/>
            <w:vMerge/>
            <w:shd w:val="pct12" w:color="auto" w:fill="auto"/>
            <w:vAlign w:val="center"/>
          </w:tcPr>
          <w:p w14:paraId="4DC4F03E" w14:textId="77777777" w:rsidR="00B63AB0" w:rsidRPr="005C5A57" w:rsidRDefault="00B63AB0" w:rsidP="00DF0933">
            <w:pPr>
              <w:spacing w:after="60"/>
              <w:rPr>
                <w:rFonts w:ascii="Calibri" w:hAnsi="Calibri" w:cs="Arial"/>
                <w:b/>
                <w:sz w:val="18"/>
                <w:szCs w:val="18"/>
                <w:lang w:val="en-US"/>
              </w:rPr>
            </w:pPr>
          </w:p>
        </w:tc>
        <w:tc>
          <w:tcPr>
            <w:tcW w:w="3402" w:type="dxa"/>
          </w:tcPr>
          <w:p w14:paraId="3EE135E2" w14:textId="5D21974A" w:rsidR="00B63AB0" w:rsidRPr="005C5A57" w:rsidRDefault="00B63AB0" w:rsidP="00DF0933">
            <w:pPr>
              <w:spacing w:after="60"/>
              <w:rPr>
                <w:rFonts w:ascii="Calibri" w:hAnsi="Calibri" w:cs="Calibri"/>
                <w:bCs/>
                <w:sz w:val="18"/>
                <w:szCs w:val="18"/>
                <w:lang w:val="en-US"/>
              </w:rPr>
            </w:pPr>
            <w:r w:rsidRPr="005C5A57">
              <w:rPr>
                <w:rFonts w:ascii="Calibri" w:hAnsi="Calibri" w:cs="Calibri"/>
                <w:bCs/>
                <w:sz w:val="18"/>
                <w:szCs w:val="18"/>
                <w:lang w:val="en-US"/>
              </w:rPr>
              <w:t>Legal and operational status of the Framewor</w:t>
            </w:r>
            <w:r w:rsidR="00924C60" w:rsidRPr="005C5A57">
              <w:rPr>
                <w:rFonts w:ascii="Calibri" w:hAnsi="Calibri" w:cs="Calibri"/>
                <w:bCs/>
                <w:sz w:val="18"/>
                <w:szCs w:val="18"/>
                <w:lang w:val="en-US"/>
              </w:rPr>
              <w:t>k</w:t>
            </w:r>
          </w:p>
        </w:tc>
        <w:tc>
          <w:tcPr>
            <w:tcW w:w="1984" w:type="dxa"/>
          </w:tcPr>
          <w:p w14:paraId="60DCEAC7" w14:textId="77777777" w:rsidR="00B63AB0" w:rsidRPr="005C5A57" w:rsidRDefault="00B63AB0" w:rsidP="00DF0933">
            <w:pPr>
              <w:spacing w:after="60"/>
              <w:rPr>
                <w:rFonts w:ascii="Calibri" w:hAnsi="Calibri" w:cs="Calibri"/>
                <w:bCs/>
                <w:sz w:val="18"/>
                <w:szCs w:val="18"/>
                <w:lang w:val="en-US"/>
              </w:rPr>
            </w:pPr>
            <w:r w:rsidRPr="005C5A57">
              <w:rPr>
                <w:rFonts w:ascii="Calibri" w:hAnsi="Calibri" w:cs="Calibri"/>
                <w:bCs/>
                <w:sz w:val="18"/>
                <w:szCs w:val="18"/>
                <w:lang w:val="en-US"/>
              </w:rPr>
              <w:t>N/A</w:t>
            </w:r>
          </w:p>
          <w:p w14:paraId="1627BFAB" w14:textId="77777777" w:rsidR="00B63AB0" w:rsidRPr="005C5A57" w:rsidRDefault="00B63AB0" w:rsidP="00DF0933">
            <w:pPr>
              <w:spacing w:after="60"/>
              <w:ind w:right="76"/>
              <w:rPr>
                <w:rFonts w:ascii="Calibri" w:hAnsi="Calibri" w:cs="Calibri"/>
                <w:bCs/>
                <w:sz w:val="18"/>
                <w:szCs w:val="18"/>
                <w:lang w:val="en-US"/>
              </w:rPr>
            </w:pPr>
          </w:p>
        </w:tc>
        <w:tc>
          <w:tcPr>
            <w:tcW w:w="1843" w:type="dxa"/>
          </w:tcPr>
          <w:p w14:paraId="684629FB" w14:textId="352AE95F" w:rsidR="00B63AB0" w:rsidRPr="005C5A57" w:rsidRDefault="00B63AB0" w:rsidP="00DF0933">
            <w:pPr>
              <w:spacing w:after="60"/>
              <w:rPr>
                <w:rFonts w:ascii="Calibri" w:hAnsi="Calibri" w:cs="Calibri"/>
                <w:bCs/>
                <w:sz w:val="18"/>
                <w:szCs w:val="18"/>
                <w:lang w:val="en-US"/>
              </w:rPr>
            </w:pPr>
            <w:r w:rsidRPr="005C5A57">
              <w:rPr>
                <w:rFonts w:ascii="Calibri" w:hAnsi="Calibri" w:cs="Calibri"/>
                <w:bCs/>
                <w:sz w:val="18"/>
                <w:szCs w:val="18"/>
                <w:lang w:val="en-US"/>
              </w:rPr>
              <w:t>Framework legally established</w:t>
            </w:r>
          </w:p>
        </w:tc>
        <w:tc>
          <w:tcPr>
            <w:tcW w:w="1701" w:type="dxa"/>
          </w:tcPr>
          <w:p w14:paraId="420E02CD" w14:textId="3BF4087D" w:rsidR="00B63AB0" w:rsidRPr="005C5A57" w:rsidRDefault="00B63AB0" w:rsidP="00DF0933">
            <w:pPr>
              <w:spacing w:after="60"/>
              <w:rPr>
                <w:rFonts w:ascii="Calibri" w:hAnsi="Calibri" w:cs="Calibri"/>
                <w:bCs/>
                <w:sz w:val="18"/>
                <w:szCs w:val="18"/>
                <w:lang w:val="en-US"/>
              </w:rPr>
            </w:pPr>
            <w:r w:rsidRPr="005C5A57">
              <w:rPr>
                <w:rFonts w:ascii="Calibri" w:hAnsi="Calibri" w:cs="Calibri"/>
                <w:bCs/>
                <w:sz w:val="18"/>
                <w:szCs w:val="18"/>
                <w:lang w:val="en-US"/>
              </w:rPr>
              <w:t>Framework is operational</w:t>
            </w:r>
          </w:p>
        </w:tc>
        <w:tc>
          <w:tcPr>
            <w:tcW w:w="2410" w:type="dxa"/>
          </w:tcPr>
          <w:p w14:paraId="2E8E4A97" w14:textId="77777777" w:rsidR="00B63AB0" w:rsidRPr="005C5A57" w:rsidRDefault="00B63AB0" w:rsidP="00DF0933">
            <w:pPr>
              <w:rPr>
                <w:rFonts w:ascii="Times New Roman" w:hAnsi="Times New Roman" w:cs="Arial"/>
                <w:sz w:val="18"/>
                <w:szCs w:val="18"/>
                <w:highlight w:val="yellow"/>
                <w:lang w:val="en-US"/>
              </w:rPr>
            </w:pPr>
            <w:r w:rsidRPr="005C5A57">
              <w:rPr>
                <w:rFonts w:ascii="Calibri" w:hAnsi="Calibri" w:cs="Calibri"/>
                <w:bCs/>
                <w:sz w:val="18"/>
                <w:szCs w:val="18"/>
                <w:lang w:val="en-US"/>
              </w:rPr>
              <w:t>Minimal staff turn-over at Implementing Partners ensured</w:t>
            </w:r>
          </w:p>
        </w:tc>
      </w:tr>
    </w:tbl>
    <w:p w14:paraId="62FC4EA0" w14:textId="51F748EB" w:rsidR="00907557" w:rsidRPr="005C5A57" w:rsidRDefault="00BE290A" w:rsidP="00725D65">
      <w:pPr>
        <w:pStyle w:val="Heading1"/>
        <w:numPr>
          <w:ilvl w:val="0"/>
          <w:numId w:val="0"/>
        </w:numPr>
        <w:jc w:val="center"/>
      </w:pPr>
      <w:bookmarkStart w:id="279" w:name="_Toc112591301"/>
      <w:bookmarkStart w:id="280" w:name="_Hlk112228304"/>
      <w:bookmarkStart w:id="281" w:name="_Toc511911702"/>
      <w:r w:rsidRPr="005C5A57">
        <w:lastRenderedPageBreak/>
        <w:t xml:space="preserve">APPENDIX </w:t>
      </w:r>
      <w:r w:rsidR="00024FAD" w:rsidRPr="005C5A57">
        <w:t>i</w:t>
      </w:r>
      <w:r w:rsidRPr="005C5A57">
        <w:t xml:space="preserve"> – </w:t>
      </w:r>
      <w:r w:rsidR="00907557" w:rsidRPr="005C5A57">
        <w:t>evaluation matrix</w:t>
      </w:r>
      <w:bookmarkEnd w:id="279"/>
    </w:p>
    <w:tbl>
      <w:tblPr>
        <w:tblStyle w:val="TableGrid"/>
        <w:tblW w:w="13320" w:type="dxa"/>
        <w:jc w:val="center"/>
        <w:tblLook w:val="04A0" w:firstRow="1" w:lastRow="0" w:firstColumn="1" w:lastColumn="0" w:noHBand="0" w:noVBand="1"/>
      </w:tblPr>
      <w:tblGrid>
        <w:gridCol w:w="3681"/>
        <w:gridCol w:w="3827"/>
        <w:gridCol w:w="2977"/>
        <w:gridCol w:w="2835"/>
      </w:tblGrid>
      <w:tr w:rsidR="00907557" w:rsidRPr="005C5A57" w14:paraId="33F183FD" w14:textId="77777777" w:rsidTr="00A51CD3">
        <w:trPr>
          <w:tblHeader/>
          <w:jc w:val="center"/>
        </w:trPr>
        <w:tc>
          <w:tcPr>
            <w:tcW w:w="3681" w:type="dxa"/>
            <w:tcBorders>
              <w:bottom w:val="single" w:sz="4" w:space="0" w:color="auto"/>
            </w:tcBorders>
            <w:shd w:val="clear" w:color="auto" w:fill="C6D9F1" w:themeFill="text2" w:themeFillTint="33"/>
          </w:tcPr>
          <w:bookmarkEnd w:id="280"/>
          <w:p w14:paraId="6E781052" w14:textId="77777777" w:rsidR="00907557" w:rsidRPr="005C5A57" w:rsidRDefault="00907557" w:rsidP="00DF0933">
            <w:pPr>
              <w:spacing w:before="60" w:after="60"/>
              <w:rPr>
                <w:rFonts w:asciiTheme="minorHAnsi" w:hAnsiTheme="minorHAnsi" w:cstheme="minorHAnsi"/>
                <w:b/>
                <w:szCs w:val="15"/>
                <w:lang w:val="en-US"/>
              </w:rPr>
            </w:pPr>
            <w:r w:rsidRPr="005C5A57">
              <w:rPr>
                <w:rFonts w:asciiTheme="minorHAnsi" w:hAnsiTheme="minorHAnsi" w:cstheme="minorHAnsi"/>
                <w:b/>
                <w:szCs w:val="15"/>
                <w:lang w:val="en-US"/>
              </w:rPr>
              <w:t xml:space="preserve">Evaluative Questions </w:t>
            </w:r>
          </w:p>
        </w:tc>
        <w:tc>
          <w:tcPr>
            <w:tcW w:w="3827" w:type="dxa"/>
            <w:tcBorders>
              <w:bottom w:val="single" w:sz="4" w:space="0" w:color="auto"/>
            </w:tcBorders>
            <w:shd w:val="clear" w:color="auto" w:fill="C6D9F1" w:themeFill="text2" w:themeFillTint="33"/>
            <w:vAlign w:val="bottom"/>
          </w:tcPr>
          <w:p w14:paraId="0F1712CD" w14:textId="77777777" w:rsidR="00907557" w:rsidRPr="005C5A57" w:rsidRDefault="00907557" w:rsidP="00DF0933">
            <w:pPr>
              <w:spacing w:before="60" w:after="60"/>
              <w:rPr>
                <w:rFonts w:asciiTheme="minorHAnsi" w:hAnsiTheme="minorHAnsi" w:cstheme="minorHAnsi"/>
                <w:b/>
                <w:szCs w:val="15"/>
                <w:lang w:val="en-US"/>
              </w:rPr>
            </w:pPr>
            <w:r w:rsidRPr="005C5A57">
              <w:rPr>
                <w:rFonts w:asciiTheme="minorHAnsi" w:hAnsiTheme="minorHAnsi" w:cstheme="minorHAnsi"/>
                <w:b/>
                <w:szCs w:val="15"/>
                <w:lang w:val="en-US"/>
              </w:rPr>
              <w:t>Indicators</w:t>
            </w:r>
          </w:p>
        </w:tc>
        <w:tc>
          <w:tcPr>
            <w:tcW w:w="2977" w:type="dxa"/>
            <w:tcBorders>
              <w:bottom w:val="single" w:sz="4" w:space="0" w:color="auto"/>
            </w:tcBorders>
            <w:shd w:val="clear" w:color="auto" w:fill="C6D9F1" w:themeFill="text2" w:themeFillTint="33"/>
            <w:vAlign w:val="bottom"/>
          </w:tcPr>
          <w:p w14:paraId="03390371" w14:textId="77777777" w:rsidR="00907557" w:rsidRPr="005C5A57" w:rsidRDefault="00907557" w:rsidP="00DF0933">
            <w:pPr>
              <w:spacing w:before="60" w:after="60"/>
              <w:rPr>
                <w:rFonts w:asciiTheme="minorHAnsi" w:hAnsiTheme="minorHAnsi" w:cstheme="minorHAnsi"/>
                <w:b/>
                <w:szCs w:val="15"/>
                <w:lang w:val="en-US"/>
              </w:rPr>
            </w:pPr>
            <w:r w:rsidRPr="005C5A57">
              <w:rPr>
                <w:rFonts w:asciiTheme="minorHAnsi" w:hAnsiTheme="minorHAnsi" w:cstheme="minorHAnsi"/>
                <w:b/>
                <w:szCs w:val="15"/>
                <w:lang w:val="en-US"/>
              </w:rPr>
              <w:t>Sources</w:t>
            </w:r>
          </w:p>
        </w:tc>
        <w:tc>
          <w:tcPr>
            <w:tcW w:w="2835" w:type="dxa"/>
            <w:tcBorders>
              <w:bottom w:val="single" w:sz="4" w:space="0" w:color="auto"/>
            </w:tcBorders>
            <w:shd w:val="clear" w:color="auto" w:fill="C6D9F1" w:themeFill="text2" w:themeFillTint="33"/>
            <w:vAlign w:val="bottom"/>
          </w:tcPr>
          <w:p w14:paraId="3D45A5AC" w14:textId="77777777" w:rsidR="00907557" w:rsidRPr="005C5A57" w:rsidRDefault="00907557" w:rsidP="00DF0933">
            <w:pPr>
              <w:spacing w:before="60" w:after="60"/>
              <w:rPr>
                <w:rFonts w:asciiTheme="minorHAnsi" w:hAnsiTheme="minorHAnsi" w:cstheme="minorHAnsi"/>
                <w:b/>
                <w:szCs w:val="15"/>
                <w:lang w:val="en-US"/>
              </w:rPr>
            </w:pPr>
            <w:r w:rsidRPr="005C5A57">
              <w:rPr>
                <w:rFonts w:asciiTheme="minorHAnsi" w:hAnsiTheme="minorHAnsi" w:cstheme="minorHAnsi"/>
                <w:b/>
                <w:szCs w:val="15"/>
                <w:lang w:val="en-US"/>
              </w:rPr>
              <w:t>Methodology</w:t>
            </w:r>
          </w:p>
        </w:tc>
      </w:tr>
      <w:tr w:rsidR="00907557" w:rsidRPr="005C5A57" w14:paraId="5933C5CD" w14:textId="77777777" w:rsidTr="00A51CD3">
        <w:trPr>
          <w:jc w:val="center"/>
        </w:trPr>
        <w:tc>
          <w:tcPr>
            <w:tcW w:w="13320" w:type="dxa"/>
            <w:gridSpan w:val="4"/>
            <w:tcBorders>
              <w:right w:val="single" w:sz="4" w:space="0" w:color="FFFFFF" w:themeColor="background1"/>
            </w:tcBorders>
            <w:shd w:val="clear" w:color="auto" w:fill="000000" w:themeFill="text1"/>
          </w:tcPr>
          <w:p w14:paraId="53615CD9" w14:textId="4FDFDFB5" w:rsidR="00907557" w:rsidRPr="005C5A57" w:rsidRDefault="00907557" w:rsidP="00DF0933">
            <w:pPr>
              <w:spacing w:before="60" w:after="60"/>
              <w:rPr>
                <w:rFonts w:asciiTheme="minorHAnsi" w:hAnsiTheme="minorHAnsi" w:cstheme="minorHAnsi"/>
                <w:color w:val="FFFFFF" w:themeColor="background1"/>
                <w:lang w:val="en-US"/>
              </w:rPr>
            </w:pPr>
            <w:bookmarkStart w:id="282" w:name="_Hlk112228866"/>
            <w:r w:rsidRPr="005C5A57">
              <w:rPr>
                <w:rFonts w:asciiTheme="minorHAnsi" w:hAnsiTheme="minorHAnsi" w:cstheme="minorHAnsi"/>
                <w:color w:val="FFFFFF" w:themeColor="background1"/>
                <w:lang w:val="en-US"/>
              </w:rPr>
              <w:t>Project design</w:t>
            </w:r>
          </w:p>
        </w:tc>
      </w:tr>
      <w:tr w:rsidR="0015210F" w:rsidRPr="005C5A57" w14:paraId="54D401BD" w14:textId="77777777" w:rsidTr="00A51CD3">
        <w:trPr>
          <w:jc w:val="center"/>
        </w:trPr>
        <w:tc>
          <w:tcPr>
            <w:tcW w:w="3681" w:type="dxa"/>
            <w:shd w:val="clear" w:color="auto" w:fill="FDE9D9" w:themeFill="accent6" w:themeFillTint="33"/>
          </w:tcPr>
          <w:p w14:paraId="5841A023" w14:textId="77777777"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Review the problem addressed by the project and the underlying assumptions.  Review the effect of any incorrect assumptions or changes to the context to achieving the project results as outlined in the Project Document.</w:t>
            </w:r>
          </w:p>
          <w:p w14:paraId="32382290" w14:textId="6C3C16BF" w:rsidR="0015210F" w:rsidRPr="005C5A57" w:rsidRDefault="0015210F" w:rsidP="0015210F">
            <w:pPr>
              <w:spacing w:before="60" w:after="60"/>
              <w:rPr>
                <w:rFonts w:asciiTheme="minorHAnsi" w:hAnsiTheme="minorHAnsi" w:cstheme="minorHAnsi"/>
                <w:sz w:val="18"/>
                <w:szCs w:val="18"/>
                <w:lang w:val="en-US"/>
              </w:rPr>
            </w:pPr>
          </w:p>
        </w:tc>
        <w:tc>
          <w:tcPr>
            <w:tcW w:w="3827" w:type="dxa"/>
            <w:shd w:val="clear" w:color="auto" w:fill="FDE9D9" w:themeFill="accent6" w:themeFillTint="33"/>
          </w:tcPr>
          <w:p w14:paraId="4FEA33C7" w14:textId="26F0FC1D"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Quality of outcomes and indicators on log frame</w:t>
            </w:r>
          </w:p>
        </w:tc>
        <w:tc>
          <w:tcPr>
            <w:tcW w:w="2977" w:type="dxa"/>
            <w:shd w:val="clear" w:color="auto" w:fill="FDE9D9" w:themeFill="accent6" w:themeFillTint="33"/>
          </w:tcPr>
          <w:p w14:paraId="10756E06" w14:textId="77777777"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hAnsiTheme="minorHAnsi" w:cstheme="minorHAnsi"/>
                <w:sz w:val="18"/>
                <w:szCs w:val="18"/>
                <w:lang w:val="en-US"/>
              </w:rPr>
              <w:t>PPG stakeholder meeting minutes</w:t>
            </w:r>
          </w:p>
          <w:p w14:paraId="040AA577" w14:textId="77777777" w:rsidR="0015210F" w:rsidRPr="0015210F" w:rsidRDefault="0015210F" w:rsidP="0015210F">
            <w:pPr>
              <w:spacing w:before="60" w:after="60"/>
              <w:rPr>
                <w:rFonts w:asciiTheme="minorHAnsi" w:eastAsia="Calibri" w:hAnsiTheme="minorHAnsi" w:cstheme="minorHAnsi"/>
                <w:sz w:val="18"/>
                <w:szCs w:val="18"/>
              </w:rPr>
            </w:pPr>
            <w:r w:rsidRPr="0015210F">
              <w:rPr>
                <w:rFonts w:asciiTheme="minorHAnsi" w:eastAsia="Calibri" w:hAnsiTheme="minorHAnsi" w:cstheme="minorHAnsi"/>
                <w:sz w:val="18"/>
                <w:szCs w:val="18"/>
              </w:rPr>
              <w:t xml:space="preserve">Project documents; </w:t>
            </w:r>
          </w:p>
          <w:p w14:paraId="277A6C12" w14:textId="77777777"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eastAsia="Calibri" w:hAnsiTheme="minorHAnsi" w:cstheme="minorHAnsi"/>
                <w:sz w:val="18"/>
                <w:szCs w:val="18"/>
              </w:rPr>
              <w:t>National policies and strategies; Ley project partners</w:t>
            </w:r>
          </w:p>
          <w:p w14:paraId="11A4C902" w14:textId="1E90BDF7"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hAnsiTheme="minorHAnsi" w:cstheme="minorHAnsi"/>
                <w:sz w:val="18"/>
                <w:szCs w:val="18"/>
                <w:lang w:val="en-US"/>
              </w:rPr>
              <w:t>APRs</w:t>
            </w:r>
          </w:p>
        </w:tc>
        <w:tc>
          <w:tcPr>
            <w:tcW w:w="2835" w:type="dxa"/>
            <w:shd w:val="clear" w:color="auto" w:fill="FDE9D9" w:themeFill="accent6" w:themeFillTint="33"/>
          </w:tcPr>
          <w:p w14:paraId="79BFF983" w14:textId="3E94FF3B"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eastAsia="Times New Roman" w:hAnsiTheme="minorHAnsi" w:cstheme="minorHAnsi"/>
                <w:sz w:val="18"/>
                <w:szCs w:val="18"/>
                <w:lang w:bidi="en-US"/>
              </w:rPr>
              <w:t xml:space="preserve">Document review </w:t>
            </w:r>
            <w:r w:rsidRPr="0015210F">
              <w:rPr>
                <w:rFonts w:asciiTheme="minorHAnsi" w:hAnsiTheme="minorHAnsi" w:cstheme="minorHAnsi"/>
                <w:sz w:val="18"/>
                <w:szCs w:val="18"/>
                <w:lang w:val="en-US"/>
              </w:rPr>
              <w:t>of APRs and interviews with project designers, PMU, stakeholders</w:t>
            </w:r>
          </w:p>
        </w:tc>
      </w:tr>
      <w:tr w:rsidR="0015210F" w:rsidRPr="005C5A57" w14:paraId="447140D6" w14:textId="77777777" w:rsidTr="00A51CD3">
        <w:trPr>
          <w:jc w:val="center"/>
        </w:trPr>
        <w:tc>
          <w:tcPr>
            <w:tcW w:w="3681" w:type="dxa"/>
            <w:shd w:val="clear" w:color="auto" w:fill="FDE9D9" w:themeFill="accent6" w:themeFillTint="33"/>
          </w:tcPr>
          <w:p w14:paraId="3EB7B396" w14:textId="77777777"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Review the relevance of the project strategy and assess whether it provides the most effective route towards expected/intended results.  Were lessons from other relevant projects properly incorporated into the project design?</w:t>
            </w:r>
          </w:p>
          <w:p w14:paraId="64537FE8" w14:textId="68A93734" w:rsidR="0015210F" w:rsidRPr="005C5A57" w:rsidRDefault="0015210F" w:rsidP="0015210F">
            <w:pPr>
              <w:spacing w:before="60" w:after="60"/>
              <w:rPr>
                <w:rFonts w:asciiTheme="minorHAnsi" w:hAnsiTheme="minorHAnsi" w:cstheme="minorHAnsi"/>
                <w:sz w:val="18"/>
                <w:szCs w:val="18"/>
                <w:lang w:val="en-US"/>
              </w:rPr>
            </w:pPr>
          </w:p>
        </w:tc>
        <w:tc>
          <w:tcPr>
            <w:tcW w:w="3827" w:type="dxa"/>
            <w:shd w:val="clear" w:color="auto" w:fill="FDE9D9" w:themeFill="accent6" w:themeFillTint="33"/>
          </w:tcPr>
          <w:p w14:paraId="725ED5B9" w14:textId="0B5B8AA0"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hAnsiTheme="minorHAnsi" w:cstheme="minorHAnsi"/>
                <w:sz w:val="18"/>
                <w:szCs w:val="18"/>
                <w:lang w:val="en-US"/>
              </w:rPr>
              <w:t>Quality of outcomes and indicators on log frame</w:t>
            </w:r>
          </w:p>
        </w:tc>
        <w:tc>
          <w:tcPr>
            <w:tcW w:w="2977" w:type="dxa"/>
            <w:shd w:val="clear" w:color="auto" w:fill="FDE9D9" w:themeFill="accent6" w:themeFillTint="33"/>
          </w:tcPr>
          <w:p w14:paraId="5E33E0A2" w14:textId="77777777" w:rsidR="0015210F" w:rsidRPr="0015210F" w:rsidRDefault="0015210F" w:rsidP="0015210F">
            <w:pPr>
              <w:spacing w:before="60" w:after="60"/>
              <w:rPr>
                <w:rFonts w:asciiTheme="minorHAnsi" w:eastAsia="Calibri" w:hAnsiTheme="minorHAnsi" w:cstheme="minorHAnsi"/>
                <w:sz w:val="18"/>
                <w:szCs w:val="18"/>
              </w:rPr>
            </w:pPr>
            <w:r w:rsidRPr="0015210F">
              <w:rPr>
                <w:rFonts w:asciiTheme="minorHAnsi" w:eastAsia="Calibri" w:hAnsiTheme="minorHAnsi" w:cstheme="minorHAnsi"/>
                <w:sz w:val="18"/>
                <w:szCs w:val="18"/>
              </w:rPr>
              <w:t xml:space="preserve">Project documents; </w:t>
            </w:r>
          </w:p>
          <w:p w14:paraId="3B3A105F" w14:textId="073D9992"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eastAsia="Calibri" w:hAnsiTheme="minorHAnsi" w:cstheme="minorHAnsi"/>
                <w:sz w:val="18"/>
                <w:szCs w:val="18"/>
              </w:rPr>
              <w:t>National policies and strategies; key project partners</w:t>
            </w:r>
          </w:p>
        </w:tc>
        <w:tc>
          <w:tcPr>
            <w:tcW w:w="2835" w:type="dxa"/>
            <w:shd w:val="clear" w:color="auto" w:fill="FDE9D9" w:themeFill="accent6" w:themeFillTint="33"/>
          </w:tcPr>
          <w:p w14:paraId="6981988B" w14:textId="77777777"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hAnsiTheme="minorHAnsi" w:cstheme="minorHAnsi"/>
                <w:sz w:val="18"/>
                <w:szCs w:val="18"/>
                <w:lang w:val="en-US"/>
              </w:rPr>
              <w:t>Desk document review</w:t>
            </w:r>
          </w:p>
          <w:p w14:paraId="2BC60A61" w14:textId="77777777" w:rsidR="0015210F" w:rsidRPr="0015210F" w:rsidRDefault="0015210F" w:rsidP="0015210F">
            <w:pPr>
              <w:spacing w:before="60" w:after="60"/>
              <w:rPr>
                <w:rFonts w:asciiTheme="minorHAnsi" w:hAnsiTheme="minorHAnsi" w:cstheme="minorHAnsi"/>
                <w:sz w:val="18"/>
                <w:szCs w:val="18"/>
                <w:lang w:val="en-GB"/>
              </w:rPr>
            </w:pPr>
            <w:r w:rsidRPr="0015210F">
              <w:rPr>
                <w:rFonts w:asciiTheme="minorHAnsi" w:hAnsiTheme="minorHAnsi" w:cstheme="minorHAnsi"/>
                <w:sz w:val="18"/>
                <w:szCs w:val="18"/>
                <w:lang w:val="en-GB"/>
              </w:rPr>
              <w:t>Interviews with UNDP and project team</w:t>
            </w:r>
          </w:p>
          <w:p w14:paraId="3D92D139" w14:textId="6788E4B5"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hAnsiTheme="minorHAnsi" w:cstheme="minorHAnsi"/>
                <w:sz w:val="18"/>
                <w:szCs w:val="18"/>
                <w:lang w:val="en-GB"/>
              </w:rPr>
              <w:t>Interviews with key stakeholders</w:t>
            </w:r>
          </w:p>
        </w:tc>
      </w:tr>
      <w:tr w:rsidR="0015210F" w:rsidRPr="005C5A57" w14:paraId="23CE5C7A" w14:textId="77777777" w:rsidTr="00A51CD3">
        <w:trPr>
          <w:jc w:val="center"/>
        </w:trPr>
        <w:tc>
          <w:tcPr>
            <w:tcW w:w="3681" w:type="dxa"/>
            <w:shd w:val="clear" w:color="auto" w:fill="FDE9D9" w:themeFill="accent6" w:themeFillTint="33"/>
          </w:tcPr>
          <w:p w14:paraId="1F56A2BA" w14:textId="77777777"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Review how the project addresses country priorities. Review country ownership. Was the project concept in line with the national sector development priorities and plans of the country (or of participating countries in the case of multi-country projects)?</w:t>
            </w:r>
          </w:p>
          <w:p w14:paraId="47D1365F" w14:textId="28715856" w:rsidR="0015210F" w:rsidRPr="005C5A57" w:rsidRDefault="0015210F" w:rsidP="0015210F">
            <w:pPr>
              <w:spacing w:before="60" w:after="60"/>
              <w:rPr>
                <w:rFonts w:asciiTheme="minorHAnsi" w:hAnsiTheme="minorHAnsi" w:cstheme="minorHAnsi"/>
                <w:sz w:val="18"/>
                <w:szCs w:val="18"/>
                <w:lang w:val="en-US"/>
              </w:rPr>
            </w:pPr>
          </w:p>
        </w:tc>
        <w:tc>
          <w:tcPr>
            <w:tcW w:w="3827" w:type="dxa"/>
            <w:shd w:val="clear" w:color="auto" w:fill="FDE9D9" w:themeFill="accent6" w:themeFillTint="33"/>
          </w:tcPr>
          <w:p w14:paraId="60429CCF" w14:textId="77777777"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hAnsiTheme="minorHAnsi" w:cstheme="minorHAnsi"/>
                <w:sz w:val="18"/>
                <w:szCs w:val="18"/>
                <w:lang w:val="en-US"/>
              </w:rPr>
              <w:t>Number of stakeholders participating in PPG</w:t>
            </w:r>
          </w:p>
          <w:p w14:paraId="76869D65" w14:textId="77777777"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hAnsiTheme="minorHAnsi" w:cstheme="minorHAnsi"/>
                <w:sz w:val="18"/>
                <w:szCs w:val="18"/>
                <w:lang w:val="en-US"/>
              </w:rPr>
              <w:t xml:space="preserve">Number of stakeholders participating in project sponsored training sessions and meetings </w:t>
            </w:r>
          </w:p>
          <w:p w14:paraId="2551109F" w14:textId="77777777" w:rsidR="0015210F" w:rsidRPr="0015210F" w:rsidRDefault="0015210F" w:rsidP="0015210F">
            <w:pPr>
              <w:rPr>
                <w:rFonts w:asciiTheme="minorHAnsi" w:eastAsia="Calibri" w:hAnsiTheme="minorHAnsi" w:cstheme="minorHAnsi"/>
                <w:sz w:val="18"/>
                <w:szCs w:val="18"/>
              </w:rPr>
            </w:pPr>
            <w:r w:rsidRPr="0015210F">
              <w:rPr>
                <w:rFonts w:asciiTheme="minorHAnsi" w:eastAsia="Calibri" w:hAnsiTheme="minorHAnsi" w:cstheme="minorHAnsi"/>
                <w:sz w:val="18"/>
                <w:szCs w:val="18"/>
              </w:rPr>
              <w:t>Level of involvement of government officials and other partners in the project design and implementation.</w:t>
            </w:r>
          </w:p>
          <w:p w14:paraId="401FB22E" w14:textId="31F77104"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eastAsia="Calibri" w:hAnsiTheme="minorHAnsi" w:cstheme="minorHAnsi"/>
                <w:sz w:val="18"/>
                <w:szCs w:val="18"/>
              </w:rPr>
              <w:t>Project Board meetings, replication of activities, budget lines reserved for project continuation.</w:t>
            </w:r>
          </w:p>
        </w:tc>
        <w:tc>
          <w:tcPr>
            <w:tcW w:w="2977" w:type="dxa"/>
            <w:shd w:val="clear" w:color="auto" w:fill="FDE9D9" w:themeFill="accent6" w:themeFillTint="33"/>
          </w:tcPr>
          <w:p w14:paraId="22915F29" w14:textId="77777777"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hAnsiTheme="minorHAnsi" w:cstheme="minorHAnsi"/>
                <w:sz w:val="18"/>
                <w:szCs w:val="18"/>
                <w:lang w:val="en-US"/>
              </w:rPr>
              <w:t>APRs</w:t>
            </w:r>
          </w:p>
          <w:p w14:paraId="3DFC5D9E" w14:textId="77777777"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hAnsiTheme="minorHAnsi" w:cstheme="minorHAnsi"/>
                <w:sz w:val="18"/>
                <w:szCs w:val="18"/>
                <w:lang w:val="en-US"/>
              </w:rPr>
              <w:t>Stakeholders (mainly government personnel)</w:t>
            </w:r>
          </w:p>
          <w:p w14:paraId="15A0594F" w14:textId="77777777" w:rsidR="0015210F" w:rsidRPr="0015210F" w:rsidRDefault="0015210F" w:rsidP="0015210F">
            <w:pPr>
              <w:spacing w:before="60" w:after="60"/>
              <w:rPr>
                <w:rFonts w:asciiTheme="minorHAnsi" w:eastAsia="Calibri" w:hAnsiTheme="minorHAnsi" w:cstheme="minorHAnsi"/>
                <w:sz w:val="18"/>
                <w:szCs w:val="18"/>
              </w:rPr>
            </w:pPr>
            <w:r w:rsidRPr="0015210F">
              <w:rPr>
                <w:rFonts w:asciiTheme="minorHAnsi" w:eastAsia="Calibri" w:hAnsiTheme="minorHAnsi" w:cstheme="minorHAnsi"/>
                <w:sz w:val="18"/>
                <w:szCs w:val="18"/>
              </w:rPr>
              <w:t xml:space="preserve">Minutes, </w:t>
            </w:r>
          </w:p>
          <w:p w14:paraId="438ED62F" w14:textId="77777777" w:rsidR="0015210F" w:rsidRPr="0015210F" w:rsidRDefault="0015210F" w:rsidP="0015210F">
            <w:pPr>
              <w:spacing w:before="60" w:after="60"/>
              <w:rPr>
                <w:rFonts w:asciiTheme="minorHAnsi" w:eastAsia="Calibri" w:hAnsiTheme="minorHAnsi" w:cstheme="minorHAnsi"/>
                <w:sz w:val="18"/>
                <w:szCs w:val="18"/>
              </w:rPr>
            </w:pPr>
            <w:r w:rsidRPr="0015210F">
              <w:rPr>
                <w:rFonts w:asciiTheme="minorHAnsi" w:eastAsia="Calibri" w:hAnsiTheme="minorHAnsi" w:cstheme="minorHAnsi"/>
                <w:sz w:val="18"/>
                <w:szCs w:val="18"/>
              </w:rPr>
              <w:t xml:space="preserve">Project documents, </w:t>
            </w:r>
          </w:p>
          <w:p w14:paraId="59BBA28A" w14:textId="77777777" w:rsidR="0015210F" w:rsidRPr="0015210F" w:rsidRDefault="0015210F" w:rsidP="0015210F">
            <w:pPr>
              <w:spacing w:before="60" w:after="60"/>
              <w:rPr>
                <w:rFonts w:asciiTheme="minorHAnsi" w:eastAsia="Calibri" w:hAnsiTheme="minorHAnsi" w:cstheme="minorHAnsi"/>
                <w:sz w:val="18"/>
                <w:szCs w:val="18"/>
              </w:rPr>
            </w:pPr>
            <w:r w:rsidRPr="0015210F">
              <w:rPr>
                <w:rFonts w:asciiTheme="minorHAnsi" w:eastAsia="Calibri" w:hAnsiTheme="minorHAnsi" w:cstheme="minorHAnsi"/>
                <w:sz w:val="18"/>
                <w:szCs w:val="18"/>
              </w:rPr>
              <w:t>Budgets</w:t>
            </w:r>
          </w:p>
          <w:p w14:paraId="6A0B9AB5" w14:textId="0E575D54"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eastAsia="Calibri" w:hAnsiTheme="minorHAnsi" w:cstheme="minorHAnsi"/>
                <w:sz w:val="18"/>
                <w:szCs w:val="18"/>
              </w:rPr>
              <w:t>Websites</w:t>
            </w:r>
          </w:p>
        </w:tc>
        <w:tc>
          <w:tcPr>
            <w:tcW w:w="2835" w:type="dxa"/>
            <w:shd w:val="clear" w:color="auto" w:fill="FDE9D9" w:themeFill="accent6" w:themeFillTint="33"/>
          </w:tcPr>
          <w:p w14:paraId="5C7EA928" w14:textId="77777777"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hAnsiTheme="minorHAnsi" w:cstheme="minorHAnsi"/>
                <w:sz w:val="18"/>
                <w:szCs w:val="18"/>
                <w:lang w:val="en-US"/>
              </w:rPr>
              <w:t>Desk review documents</w:t>
            </w:r>
          </w:p>
          <w:p w14:paraId="5A3AFB7A" w14:textId="022C40E5"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hAnsiTheme="minorHAnsi" w:cstheme="minorHAnsi"/>
                <w:sz w:val="18"/>
                <w:szCs w:val="18"/>
                <w:lang w:val="en-US"/>
              </w:rPr>
              <w:t>Triangulation interviews with PMU and stakeholders</w:t>
            </w:r>
          </w:p>
        </w:tc>
      </w:tr>
      <w:tr w:rsidR="0015210F" w:rsidRPr="005C5A57" w14:paraId="7715C7A0" w14:textId="77777777" w:rsidTr="00A51CD3">
        <w:trPr>
          <w:jc w:val="center"/>
        </w:trPr>
        <w:tc>
          <w:tcPr>
            <w:tcW w:w="3681" w:type="dxa"/>
            <w:shd w:val="clear" w:color="auto" w:fill="FDE9D9" w:themeFill="accent6" w:themeFillTint="33"/>
          </w:tcPr>
          <w:p w14:paraId="4FC1603B" w14:textId="449D6B55"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 xml:space="preserve">Review decision-making processes: were perspectives of those who would be affected by project decisions, those who could affect the outcomes, and those who could contribute information or other resources to the process, taken into account during project design processes? </w:t>
            </w:r>
          </w:p>
        </w:tc>
        <w:tc>
          <w:tcPr>
            <w:tcW w:w="3827" w:type="dxa"/>
            <w:shd w:val="clear" w:color="auto" w:fill="FDE9D9" w:themeFill="accent6" w:themeFillTint="33"/>
          </w:tcPr>
          <w:p w14:paraId="17AE5054" w14:textId="77777777"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hAnsiTheme="minorHAnsi" w:cstheme="minorHAnsi"/>
                <w:sz w:val="18"/>
                <w:szCs w:val="18"/>
                <w:lang w:val="en-US"/>
              </w:rPr>
              <w:t>Number of stakeholders participating in PPG</w:t>
            </w:r>
          </w:p>
          <w:p w14:paraId="48958D73" w14:textId="154C7711"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hAnsiTheme="minorHAnsi" w:cstheme="minorHAnsi"/>
                <w:sz w:val="18"/>
                <w:szCs w:val="18"/>
                <w:lang w:val="en-US"/>
              </w:rPr>
              <w:t xml:space="preserve">Number of stakeholders participating in project sponsored training sessions and meetings </w:t>
            </w:r>
          </w:p>
        </w:tc>
        <w:tc>
          <w:tcPr>
            <w:tcW w:w="2977" w:type="dxa"/>
            <w:shd w:val="clear" w:color="auto" w:fill="FDE9D9" w:themeFill="accent6" w:themeFillTint="33"/>
          </w:tcPr>
          <w:p w14:paraId="2A7238E2" w14:textId="77777777"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hAnsiTheme="minorHAnsi" w:cstheme="minorHAnsi"/>
                <w:sz w:val="18"/>
                <w:szCs w:val="18"/>
                <w:lang w:val="en-US"/>
              </w:rPr>
              <w:t>APRs</w:t>
            </w:r>
          </w:p>
          <w:p w14:paraId="2C6062B3" w14:textId="7AFCFC3B"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hAnsiTheme="minorHAnsi" w:cstheme="minorHAnsi"/>
                <w:sz w:val="18"/>
                <w:szCs w:val="18"/>
                <w:lang w:val="en-US"/>
              </w:rPr>
              <w:t>Stakeholders (mainly government personnel)</w:t>
            </w:r>
          </w:p>
        </w:tc>
        <w:tc>
          <w:tcPr>
            <w:tcW w:w="2835" w:type="dxa"/>
            <w:shd w:val="clear" w:color="auto" w:fill="FDE9D9" w:themeFill="accent6" w:themeFillTint="33"/>
          </w:tcPr>
          <w:p w14:paraId="08B7326A" w14:textId="0AC334EE"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eastAsia="Times New Roman" w:hAnsiTheme="minorHAnsi" w:cstheme="minorHAnsi"/>
                <w:sz w:val="18"/>
                <w:szCs w:val="18"/>
                <w:lang w:bidi="en-US"/>
              </w:rPr>
              <w:t>Document review</w:t>
            </w:r>
            <w:r w:rsidRPr="0015210F">
              <w:rPr>
                <w:rFonts w:asciiTheme="minorHAnsi" w:hAnsiTheme="minorHAnsi" w:cstheme="minorHAnsi"/>
                <w:sz w:val="18"/>
                <w:szCs w:val="18"/>
                <w:lang w:val="en-US"/>
              </w:rPr>
              <w:t>, triangulation interviews with PMU and stakeholders</w:t>
            </w:r>
          </w:p>
        </w:tc>
      </w:tr>
      <w:tr w:rsidR="0015210F" w:rsidRPr="005C5A57" w14:paraId="49246B89" w14:textId="77777777" w:rsidTr="00A51CD3">
        <w:trPr>
          <w:jc w:val="center"/>
        </w:trPr>
        <w:tc>
          <w:tcPr>
            <w:tcW w:w="3681" w:type="dxa"/>
            <w:shd w:val="clear" w:color="auto" w:fill="FDE9D9" w:themeFill="accent6" w:themeFillTint="33"/>
          </w:tcPr>
          <w:p w14:paraId="0E244E94" w14:textId="4EC10B01"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 xml:space="preserve">Review the extent to which relevant gender issues were raised in the project design. See Annex 9 of </w:t>
            </w:r>
            <w:r w:rsidRPr="005C5A57">
              <w:rPr>
                <w:rFonts w:asciiTheme="minorHAnsi" w:hAnsiTheme="minorHAnsi" w:cstheme="minorHAnsi"/>
                <w:i/>
                <w:sz w:val="18"/>
                <w:szCs w:val="18"/>
                <w:lang w:val="en-US"/>
              </w:rPr>
              <w:t xml:space="preserve">Guidance For Conducting Midterm </w:t>
            </w:r>
            <w:r w:rsidRPr="005C5A57">
              <w:rPr>
                <w:rFonts w:asciiTheme="minorHAnsi" w:hAnsiTheme="minorHAnsi" w:cstheme="minorHAnsi"/>
                <w:i/>
                <w:sz w:val="18"/>
                <w:szCs w:val="18"/>
                <w:lang w:val="en-US"/>
              </w:rPr>
              <w:lastRenderedPageBreak/>
              <w:t>Reviews of UNDP-Supported, GEF-Financed Projects</w:t>
            </w:r>
            <w:r w:rsidRPr="005C5A57">
              <w:rPr>
                <w:rFonts w:asciiTheme="minorHAnsi" w:hAnsiTheme="minorHAnsi" w:cstheme="minorHAnsi"/>
                <w:sz w:val="18"/>
                <w:szCs w:val="18"/>
                <w:lang w:val="en-US"/>
              </w:rPr>
              <w:t xml:space="preserve"> for further guidelines.</w:t>
            </w:r>
          </w:p>
        </w:tc>
        <w:tc>
          <w:tcPr>
            <w:tcW w:w="3827" w:type="dxa"/>
            <w:shd w:val="clear" w:color="auto" w:fill="FDE9D9" w:themeFill="accent6" w:themeFillTint="33"/>
          </w:tcPr>
          <w:p w14:paraId="21E72FC0" w14:textId="0801714D"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hAnsiTheme="minorHAnsi" w:cstheme="minorHAnsi"/>
                <w:sz w:val="18"/>
                <w:szCs w:val="18"/>
                <w:lang w:val="en-US"/>
              </w:rPr>
              <w:lastRenderedPageBreak/>
              <w:t>Quality of outcomes and indicators on log frame</w:t>
            </w:r>
          </w:p>
        </w:tc>
        <w:tc>
          <w:tcPr>
            <w:tcW w:w="2977" w:type="dxa"/>
            <w:shd w:val="clear" w:color="auto" w:fill="FDE9D9" w:themeFill="accent6" w:themeFillTint="33"/>
          </w:tcPr>
          <w:p w14:paraId="3D1FA421" w14:textId="3404B566"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hAnsiTheme="minorHAnsi" w:cstheme="minorHAnsi"/>
                <w:sz w:val="18"/>
                <w:szCs w:val="18"/>
                <w:lang w:val="en-US"/>
              </w:rPr>
              <w:t>Project document</w:t>
            </w:r>
          </w:p>
        </w:tc>
        <w:tc>
          <w:tcPr>
            <w:tcW w:w="2835" w:type="dxa"/>
            <w:shd w:val="clear" w:color="auto" w:fill="FDE9D9" w:themeFill="accent6" w:themeFillTint="33"/>
          </w:tcPr>
          <w:p w14:paraId="7D5F1E84" w14:textId="77777777" w:rsidR="0015210F" w:rsidRPr="0015210F" w:rsidRDefault="0015210F" w:rsidP="0015210F">
            <w:pPr>
              <w:spacing w:before="200" w:after="200"/>
              <w:contextualSpacing/>
              <w:rPr>
                <w:rFonts w:asciiTheme="minorHAnsi" w:eastAsia="Times New Roman" w:hAnsiTheme="minorHAnsi" w:cstheme="minorHAnsi"/>
                <w:sz w:val="18"/>
                <w:szCs w:val="18"/>
                <w:lang w:bidi="en-US"/>
              </w:rPr>
            </w:pPr>
            <w:r w:rsidRPr="0015210F">
              <w:rPr>
                <w:rFonts w:asciiTheme="minorHAnsi" w:eastAsia="Times New Roman" w:hAnsiTheme="minorHAnsi" w:cstheme="minorHAnsi"/>
                <w:sz w:val="18"/>
                <w:szCs w:val="18"/>
                <w:lang w:bidi="en-US"/>
              </w:rPr>
              <w:t>Document Analyses</w:t>
            </w:r>
          </w:p>
          <w:p w14:paraId="01E8557E" w14:textId="4522A89C"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eastAsia="Times New Roman" w:hAnsiTheme="minorHAnsi" w:cstheme="minorHAnsi"/>
                <w:sz w:val="18"/>
                <w:szCs w:val="18"/>
                <w:lang w:bidi="en-US"/>
              </w:rPr>
              <w:t>Interviews with UNDP and project team</w:t>
            </w:r>
          </w:p>
        </w:tc>
      </w:tr>
      <w:tr w:rsidR="00394366" w:rsidRPr="005C5A57" w14:paraId="28134318" w14:textId="77777777" w:rsidTr="00A51CD3">
        <w:trPr>
          <w:jc w:val="center"/>
        </w:trPr>
        <w:tc>
          <w:tcPr>
            <w:tcW w:w="13320" w:type="dxa"/>
            <w:gridSpan w:val="4"/>
            <w:shd w:val="clear" w:color="auto" w:fill="000000" w:themeFill="text1"/>
          </w:tcPr>
          <w:p w14:paraId="52F55038" w14:textId="70D57D9D" w:rsidR="00394366" w:rsidRPr="005C5A57" w:rsidRDefault="00394366" w:rsidP="00075339">
            <w:pPr>
              <w:spacing w:before="60" w:after="60"/>
              <w:rPr>
                <w:rFonts w:asciiTheme="minorHAnsi" w:hAnsiTheme="minorHAnsi" w:cstheme="minorHAnsi"/>
                <w:color w:val="262626" w:themeColor="text1" w:themeTint="D9"/>
                <w:lang w:val="en-US"/>
              </w:rPr>
            </w:pPr>
            <w:r w:rsidRPr="005C5A57">
              <w:rPr>
                <w:rFonts w:asciiTheme="minorHAnsi" w:hAnsiTheme="minorHAnsi" w:cstheme="minorHAnsi"/>
                <w:color w:val="FFFFFF" w:themeColor="background1"/>
                <w:lang w:val="en-US"/>
              </w:rPr>
              <w:t>Results Framework/Logframe</w:t>
            </w:r>
          </w:p>
        </w:tc>
      </w:tr>
      <w:bookmarkEnd w:id="282"/>
      <w:tr w:rsidR="0015210F" w:rsidRPr="005C5A57" w14:paraId="4E1EDDBC" w14:textId="77777777" w:rsidTr="00A51CD3">
        <w:trPr>
          <w:jc w:val="center"/>
        </w:trPr>
        <w:tc>
          <w:tcPr>
            <w:tcW w:w="3681" w:type="dxa"/>
            <w:shd w:val="clear" w:color="auto" w:fill="FDE9D9" w:themeFill="accent6" w:themeFillTint="33"/>
          </w:tcPr>
          <w:p w14:paraId="1C65BB61" w14:textId="118AE6DC"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Undertake a critical analysis of the project’s logframe indicators and targets, assess how “SMART” the midterm and end-of-project targets are (Specific, Measurable, Attainable, Relevant, Time-bound), and suggest specific amendments/revisions to the targets and indicators as necessary.</w:t>
            </w:r>
          </w:p>
        </w:tc>
        <w:tc>
          <w:tcPr>
            <w:tcW w:w="3827" w:type="dxa"/>
            <w:shd w:val="clear" w:color="auto" w:fill="FDE9D9" w:themeFill="accent6" w:themeFillTint="33"/>
          </w:tcPr>
          <w:p w14:paraId="05D24917" w14:textId="30AC3EA5"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Quality of outcomes and indicators on log frame</w:t>
            </w:r>
          </w:p>
        </w:tc>
        <w:tc>
          <w:tcPr>
            <w:tcW w:w="2977" w:type="dxa"/>
            <w:shd w:val="clear" w:color="auto" w:fill="FDE9D9" w:themeFill="accent6" w:themeFillTint="33"/>
          </w:tcPr>
          <w:p w14:paraId="4BD4507F" w14:textId="77777777"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hAnsiTheme="minorHAnsi" w:cstheme="minorHAnsi"/>
                <w:sz w:val="18"/>
                <w:szCs w:val="18"/>
                <w:lang w:val="en-US"/>
              </w:rPr>
              <w:t>Project reports</w:t>
            </w:r>
          </w:p>
          <w:p w14:paraId="6F4AAA74" w14:textId="2B20EE4E"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hAnsiTheme="minorHAnsi" w:cstheme="minorHAnsi"/>
                <w:sz w:val="18"/>
                <w:szCs w:val="18"/>
                <w:lang w:val="en-US"/>
              </w:rPr>
              <w:t xml:space="preserve">M&amp;E </w:t>
            </w:r>
          </w:p>
        </w:tc>
        <w:tc>
          <w:tcPr>
            <w:tcW w:w="2835" w:type="dxa"/>
            <w:shd w:val="clear" w:color="auto" w:fill="FDE9D9" w:themeFill="accent6" w:themeFillTint="33"/>
          </w:tcPr>
          <w:p w14:paraId="5563D785" w14:textId="77777777" w:rsidR="0015210F" w:rsidRPr="0015210F" w:rsidRDefault="0015210F" w:rsidP="0015210F">
            <w:pPr>
              <w:spacing w:before="200" w:after="200"/>
              <w:contextualSpacing/>
              <w:rPr>
                <w:rFonts w:asciiTheme="minorHAnsi" w:eastAsia="Times New Roman" w:hAnsiTheme="minorHAnsi" w:cstheme="minorHAnsi"/>
                <w:sz w:val="18"/>
                <w:szCs w:val="18"/>
                <w:lang w:bidi="en-US"/>
              </w:rPr>
            </w:pPr>
            <w:r w:rsidRPr="0015210F">
              <w:rPr>
                <w:rFonts w:asciiTheme="minorHAnsi" w:eastAsia="Times New Roman" w:hAnsiTheme="minorHAnsi" w:cstheme="minorHAnsi"/>
                <w:sz w:val="18"/>
                <w:szCs w:val="18"/>
                <w:lang w:bidi="en-US"/>
              </w:rPr>
              <w:t>Document Analyses</w:t>
            </w:r>
          </w:p>
          <w:p w14:paraId="1E7A1FB3" w14:textId="724FEB8B"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eastAsia="Times New Roman" w:hAnsiTheme="minorHAnsi" w:cstheme="minorHAnsi"/>
                <w:sz w:val="18"/>
                <w:szCs w:val="18"/>
                <w:lang w:bidi="en-US"/>
              </w:rPr>
              <w:t>Interviews with UNDP and project team</w:t>
            </w:r>
          </w:p>
        </w:tc>
      </w:tr>
      <w:tr w:rsidR="0015210F" w:rsidRPr="005C5A57" w14:paraId="77CB0AA1" w14:textId="77777777" w:rsidTr="00A51CD3">
        <w:trPr>
          <w:jc w:val="center"/>
        </w:trPr>
        <w:tc>
          <w:tcPr>
            <w:tcW w:w="3681" w:type="dxa"/>
            <w:shd w:val="clear" w:color="auto" w:fill="FDE9D9" w:themeFill="accent6" w:themeFillTint="33"/>
          </w:tcPr>
          <w:p w14:paraId="5C792C70" w14:textId="1CFBA8CD"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Are the project’s objectives and outcomes or components clear, practical, and feasible within its time frame?</w:t>
            </w:r>
          </w:p>
        </w:tc>
        <w:tc>
          <w:tcPr>
            <w:tcW w:w="3827" w:type="dxa"/>
            <w:shd w:val="clear" w:color="auto" w:fill="FDE9D9" w:themeFill="accent6" w:themeFillTint="33"/>
          </w:tcPr>
          <w:p w14:paraId="2FAAA3D9" w14:textId="78CC5AB2"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Quality of outcomes and indicators on log frame</w:t>
            </w:r>
          </w:p>
        </w:tc>
        <w:tc>
          <w:tcPr>
            <w:tcW w:w="2977" w:type="dxa"/>
            <w:shd w:val="clear" w:color="auto" w:fill="FDE9D9" w:themeFill="accent6" w:themeFillTint="33"/>
          </w:tcPr>
          <w:p w14:paraId="12E8C330" w14:textId="77777777"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hAnsiTheme="minorHAnsi" w:cstheme="minorHAnsi"/>
                <w:sz w:val="18"/>
                <w:szCs w:val="18"/>
                <w:lang w:val="en-US"/>
              </w:rPr>
              <w:t>Project reports</w:t>
            </w:r>
          </w:p>
          <w:p w14:paraId="405C8988" w14:textId="0694C1E9"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hAnsiTheme="minorHAnsi" w:cstheme="minorHAnsi"/>
                <w:sz w:val="18"/>
                <w:szCs w:val="18"/>
                <w:lang w:val="en-US"/>
              </w:rPr>
              <w:t xml:space="preserve">M&amp;E </w:t>
            </w:r>
          </w:p>
        </w:tc>
        <w:tc>
          <w:tcPr>
            <w:tcW w:w="2835" w:type="dxa"/>
            <w:shd w:val="clear" w:color="auto" w:fill="FDE9D9" w:themeFill="accent6" w:themeFillTint="33"/>
          </w:tcPr>
          <w:p w14:paraId="0AEEF0DB" w14:textId="77777777" w:rsidR="0015210F" w:rsidRPr="0015210F" w:rsidRDefault="0015210F" w:rsidP="0015210F">
            <w:pPr>
              <w:spacing w:before="200" w:after="200"/>
              <w:contextualSpacing/>
              <w:rPr>
                <w:rFonts w:asciiTheme="minorHAnsi" w:eastAsia="Times New Roman" w:hAnsiTheme="minorHAnsi" w:cstheme="minorHAnsi"/>
                <w:sz w:val="18"/>
                <w:szCs w:val="18"/>
                <w:lang w:bidi="en-US"/>
              </w:rPr>
            </w:pPr>
            <w:r w:rsidRPr="0015210F">
              <w:rPr>
                <w:rFonts w:asciiTheme="minorHAnsi" w:eastAsia="Times New Roman" w:hAnsiTheme="minorHAnsi" w:cstheme="minorHAnsi"/>
                <w:sz w:val="18"/>
                <w:szCs w:val="18"/>
                <w:lang w:bidi="en-US"/>
              </w:rPr>
              <w:t>Document Analyses</w:t>
            </w:r>
          </w:p>
          <w:p w14:paraId="39150E1C" w14:textId="0B9AC765"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eastAsia="Times New Roman" w:hAnsiTheme="minorHAnsi" w:cstheme="minorHAnsi"/>
                <w:sz w:val="18"/>
                <w:szCs w:val="18"/>
                <w:lang w:bidi="en-US"/>
              </w:rPr>
              <w:t>Interviews with UNDP and project team</w:t>
            </w:r>
          </w:p>
        </w:tc>
      </w:tr>
      <w:tr w:rsidR="0015210F" w:rsidRPr="005C5A57" w14:paraId="307EA44D" w14:textId="77777777" w:rsidTr="00A51CD3">
        <w:trPr>
          <w:jc w:val="center"/>
        </w:trPr>
        <w:tc>
          <w:tcPr>
            <w:tcW w:w="3681" w:type="dxa"/>
            <w:shd w:val="clear" w:color="auto" w:fill="FDE9D9" w:themeFill="accent6" w:themeFillTint="33"/>
          </w:tcPr>
          <w:p w14:paraId="76CEAEF4" w14:textId="32EF6C3E"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 xml:space="preserve">Examine if progress so far has led to, or could in the future catalyse beneficial development effects (i.e. income generation, gender equality and women’s empowerment, improved governance, etc.) that should be included in the project results framework and monitored on an annual basis. </w:t>
            </w:r>
          </w:p>
        </w:tc>
        <w:tc>
          <w:tcPr>
            <w:tcW w:w="3827" w:type="dxa"/>
            <w:shd w:val="clear" w:color="auto" w:fill="FDE9D9" w:themeFill="accent6" w:themeFillTint="33"/>
          </w:tcPr>
          <w:p w14:paraId="143B2687" w14:textId="77777777"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Number of stakeholders participating in PPG</w:t>
            </w:r>
          </w:p>
          <w:p w14:paraId="721AB9CD" w14:textId="3C41BE78"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 xml:space="preserve">Number of stakeholders participating in project sponsored training sessions and meetings </w:t>
            </w:r>
          </w:p>
        </w:tc>
        <w:tc>
          <w:tcPr>
            <w:tcW w:w="2977" w:type="dxa"/>
            <w:shd w:val="clear" w:color="auto" w:fill="FDE9D9" w:themeFill="accent6" w:themeFillTint="33"/>
          </w:tcPr>
          <w:p w14:paraId="720EAD26" w14:textId="77777777"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hAnsiTheme="minorHAnsi" w:cstheme="minorHAnsi"/>
                <w:sz w:val="18"/>
                <w:szCs w:val="18"/>
                <w:lang w:val="en-US"/>
              </w:rPr>
              <w:t>APRs</w:t>
            </w:r>
          </w:p>
          <w:p w14:paraId="0656F4B9" w14:textId="38158E74"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hAnsiTheme="minorHAnsi" w:cstheme="minorHAnsi"/>
                <w:sz w:val="18"/>
                <w:szCs w:val="18"/>
                <w:lang w:val="en-US"/>
              </w:rPr>
              <w:t>Stakeholders (mainly government personnel)</w:t>
            </w:r>
          </w:p>
        </w:tc>
        <w:tc>
          <w:tcPr>
            <w:tcW w:w="2835" w:type="dxa"/>
            <w:shd w:val="clear" w:color="auto" w:fill="FDE9D9" w:themeFill="accent6" w:themeFillTint="33"/>
          </w:tcPr>
          <w:p w14:paraId="50F70B70" w14:textId="57871249"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eastAsia="Times New Roman" w:hAnsiTheme="minorHAnsi" w:cstheme="minorHAnsi"/>
                <w:sz w:val="18"/>
                <w:szCs w:val="18"/>
                <w:lang w:bidi="en-US"/>
              </w:rPr>
              <w:t xml:space="preserve">Document review, </w:t>
            </w:r>
            <w:r w:rsidRPr="0015210F">
              <w:rPr>
                <w:rFonts w:asciiTheme="minorHAnsi" w:hAnsiTheme="minorHAnsi" w:cstheme="minorHAnsi"/>
                <w:sz w:val="18"/>
                <w:szCs w:val="18"/>
                <w:lang w:val="en-US"/>
              </w:rPr>
              <w:t>triangulation interviews with PMU and stakeholders</w:t>
            </w:r>
          </w:p>
        </w:tc>
      </w:tr>
      <w:tr w:rsidR="0015210F" w:rsidRPr="005C5A57" w14:paraId="324A9CFD" w14:textId="77777777" w:rsidTr="00A51CD3">
        <w:trPr>
          <w:jc w:val="center"/>
        </w:trPr>
        <w:tc>
          <w:tcPr>
            <w:tcW w:w="3681" w:type="dxa"/>
            <w:shd w:val="clear" w:color="auto" w:fill="FDE9D9" w:themeFill="accent6" w:themeFillTint="33"/>
          </w:tcPr>
          <w:p w14:paraId="28B240CF" w14:textId="5CDE71F4"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 xml:space="preserve">Ensure broader development and gender aspects of the project are being monitored effectively. Develop and recommend SMART ‘development’ indicators, including sex-disaggregated indicators and indicators that capture development benefits.  </w:t>
            </w:r>
          </w:p>
        </w:tc>
        <w:tc>
          <w:tcPr>
            <w:tcW w:w="3827" w:type="dxa"/>
            <w:shd w:val="clear" w:color="auto" w:fill="FDE9D9" w:themeFill="accent6" w:themeFillTint="33"/>
          </w:tcPr>
          <w:p w14:paraId="420B3265" w14:textId="77777777"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Number of stakeholders participating in PPG</w:t>
            </w:r>
          </w:p>
          <w:p w14:paraId="596D03C3" w14:textId="4299354B"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 xml:space="preserve">Number of stakeholders participating in project sponsored training sessions and meetings </w:t>
            </w:r>
          </w:p>
        </w:tc>
        <w:tc>
          <w:tcPr>
            <w:tcW w:w="2977" w:type="dxa"/>
            <w:shd w:val="clear" w:color="auto" w:fill="FDE9D9" w:themeFill="accent6" w:themeFillTint="33"/>
          </w:tcPr>
          <w:p w14:paraId="5A4B9C82" w14:textId="77777777"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hAnsiTheme="minorHAnsi" w:cstheme="minorHAnsi"/>
                <w:sz w:val="18"/>
                <w:szCs w:val="18"/>
                <w:lang w:val="en-US"/>
              </w:rPr>
              <w:t>APRs</w:t>
            </w:r>
          </w:p>
          <w:p w14:paraId="46364361" w14:textId="21BFFB13"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hAnsiTheme="minorHAnsi" w:cstheme="minorHAnsi"/>
                <w:sz w:val="18"/>
                <w:szCs w:val="18"/>
                <w:lang w:val="en-US"/>
              </w:rPr>
              <w:t>Stakeholders (mainly government personnel)</w:t>
            </w:r>
          </w:p>
        </w:tc>
        <w:tc>
          <w:tcPr>
            <w:tcW w:w="2835" w:type="dxa"/>
            <w:shd w:val="clear" w:color="auto" w:fill="FDE9D9" w:themeFill="accent6" w:themeFillTint="33"/>
          </w:tcPr>
          <w:p w14:paraId="2AC3BD87" w14:textId="410CD8F8"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eastAsia="Times New Roman" w:hAnsiTheme="minorHAnsi" w:cstheme="minorHAnsi"/>
                <w:sz w:val="18"/>
                <w:szCs w:val="18"/>
                <w:lang w:bidi="en-US"/>
              </w:rPr>
              <w:t>Document review</w:t>
            </w:r>
            <w:r w:rsidRPr="0015210F">
              <w:rPr>
                <w:rFonts w:asciiTheme="minorHAnsi" w:hAnsiTheme="minorHAnsi" w:cstheme="minorHAnsi"/>
                <w:sz w:val="18"/>
                <w:szCs w:val="18"/>
                <w:lang w:val="en-US"/>
              </w:rPr>
              <w:t>, interviews with PMU and stakeholders</w:t>
            </w:r>
          </w:p>
        </w:tc>
      </w:tr>
      <w:tr w:rsidR="0015210F" w:rsidRPr="005C5A57" w14:paraId="7A13E39A" w14:textId="77777777" w:rsidTr="00A51CD3">
        <w:trPr>
          <w:jc w:val="center"/>
        </w:trPr>
        <w:tc>
          <w:tcPr>
            <w:tcW w:w="3681" w:type="dxa"/>
            <w:shd w:val="clear" w:color="auto" w:fill="FDE9D9" w:themeFill="accent6" w:themeFillTint="33"/>
          </w:tcPr>
          <w:p w14:paraId="0ADA0C52" w14:textId="1554846A"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 xml:space="preserve">Ensure that the indicators (gender-disaggregated) are SMART, aligned with GCF/Results Management Framework (RMF)/Performance Measurement Frameworks (PMFs) and the guidance in the </w:t>
            </w:r>
            <w:hyperlink r:id="rId63" w:history="1">
              <w:r w:rsidRPr="005C5A57">
                <w:rPr>
                  <w:rStyle w:val="Hyperlink"/>
                  <w:rFonts w:asciiTheme="minorHAnsi" w:hAnsiTheme="minorHAnsi" w:cstheme="minorHAnsi"/>
                  <w:sz w:val="18"/>
                  <w:szCs w:val="18"/>
                  <w:lang w:val="en-US"/>
                </w:rPr>
                <w:t>GCF programming manual.</w:t>
              </w:r>
            </w:hyperlink>
          </w:p>
        </w:tc>
        <w:tc>
          <w:tcPr>
            <w:tcW w:w="3827" w:type="dxa"/>
            <w:shd w:val="clear" w:color="auto" w:fill="FDE9D9" w:themeFill="accent6" w:themeFillTint="33"/>
          </w:tcPr>
          <w:p w14:paraId="6A174B1A" w14:textId="262AA7A4"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Quality of outcomes and indicators on log frame</w:t>
            </w:r>
          </w:p>
        </w:tc>
        <w:tc>
          <w:tcPr>
            <w:tcW w:w="2977" w:type="dxa"/>
            <w:shd w:val="clear" w:color="auto" w:fill="FDE9D9" w:themeFill="accent6" w:themeFillTint="33"/>
          </w:tcPr>
          <w:p w14:paraId="1AA90FD2" w14:textId="1EDFB70F"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hAnsiTheme="minorHAnsi" w:cstheme="minorHAnsi"/>
                <w:sz w:val="18"/>
                <w:szCs w:val="18"/>
                <w:lang w:val="en-US"/>
              </w:rPr>
              <w:t>Project document</w:t>
            </w:r>
          </w:p>
        </w:tc>
        <w:tc>
          <w:tcPr>
            <w:tcW w:w="2835" w:type="dxa"/>
            <w:shd w:val="clear" w:color="auto" w:fill="FDE9D9" w:themeFill="accent6" w:themeFillTint="33"/>
          </w:tcPr>
          <w:p w14:paraId="62D0A9ED" w14:textId="1BC9E68D"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eastAsia="Times New Roman" w:hAnsiTheme="minorHAnsi" w:cstheme="minorHAnsi"/>
                <w:sz w:val="18"/>
                <w:szCs w:val="18"/>
                <w:lang w:bidi="en-US"/>
              </w:rPr>
              <w:t>Document review</w:t>
            </w:r>
          </w:p>
        </w:tc>
      </w:tr>
      <w:tr w:rsidR="0015210F" w:rsidRPr="005C5A57" w14:paraId="0E9DDE92" w14:textId="77777777" w:rsidTr="00A51CD3">
        <w:trPr>
          <w:jc w:val="center"/>
        </w:trPr>
        <w:tc>
          <w:tcPr>
            <w:tcW w:w="3681" w:type="dxa"/>
            <w:shd w:val="clear" w:color="auto" w:fill="FDE9D9" w:themeFill="accent6" w:themeFillTint="33"/>
          </w:tcPr>
          <w:p w14:paraId="1F482D75" w14:textId="21BF4B59"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 xml:space="preserve">Evaluate the Theory of Change (ToC) proposed by the project during the inception and design phases in comparison to the approach, relevance, actions, interventions, practicality, </w:t>
            </w:r>
            <w:r w:rsidRPr="005C5A57">
              <w:rPr>
                <w:rFonts w:asciiTheme="minorHAnsi" w:hAnsiTheme="minorHAnsi" w:cstheme="minorHAnsi"/>
                <w:sz w:val="18"/>
                <w:szCs w:val="18"/>
                <w:lang w:val="en-US"/>
              </w:rPr>
              <w:lastRenderedPageBreak/>
              <w:t>and current context. Foresee the way forward and propose necessary adjustments.</w:t>
            </w:r>
          </w:p>
        </w:tc>
        <w:tc>
          <w:tcPr>
            <w:tcW w:w="3827" w:type="dxa"/>
            <w:shd w:val="clear" w:color="auto" w:fill="FDE9D9" w:themeFill="accent6" w:themeFillTint="33"/>
          </w:tcPr>
          <w:p w14:paraId="2F04A192" w14:textId="738433BD"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lastRenderedPageBreak/>
              <w:t>Quality of outcomes and indicators on log frame</w:t>
            </w:r>
          </w:p>
        </w:tc>
        <w:tc>
          <w:tcPr>
            <w:tcW w:w="2977" w:type="dxa"/>
            <w:shd w:val="clear" w:color="auto" w:fill="FDE9D9" w:themeFill="accent6" w:themeFillTint="33"/>
          </w:tcPr>
          <w:p w14:paraId="5FB71D21" w14:textId="7992F849"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hAnsiTheme="minorHAnsi" w:cstheme="minorHAnsi"/>
                <w:sz w:val="18"/>
                <w:szCs w:val="18"/>
                <w:lang w:val="en-US"/>
              </w:rPr>
              <w:t>Project document</w:t>
            </w:r>
          </w:p>
        </w:tc>
        <w:tc>
          <w:tcPr>
            <w:tcW w:w="2835" w:type="dxa"/>
            <w:shd w:val="clear" w:color="auto" w:fill="FDE9D9" w:themeFill="accent6" w:themeFillTint="33"/>
          </w:tcPr>
          <w:p w14:paraId="0EE55295" w14:textId="7E730D77"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eastAsia="Times New Roman" w:hAnsiTheme="minorHAnsi" w:cstheme="minorHAnsi"/>
                <w:sz w:val="18"/>
                <w:szCs w:val="18"/>
                <w:lang w:bidi="en-US"/>
              </w:rPr>
              <w:t>Document review</w:t>
            </w:r>
          </w:p>
        </w:tc>
      </w:tr>
      <w:tr w:rsidR="00EC1F58" w:rsidRPr="005C5A57" w14:paraId="23F70A3E" w14:textId="77777777" w:rsidTr="00A51CD3">
        <w:trPr>
          <w:jc w:val="center"/>
        </w:trPr>
        <w:tc>
          <w:tcPr>
            <w:tcW w:w="13320" w:type="dxa"/>
            <w:gridSpan w:val="4"/>
            <w:shd w:val="clear" w:color="auto" w:fill="000000" w:themeFill="text1"/>
          </w:tcPr>
          <w:p w14:paraId="23703D94" w14:textId="13612E7C" w:rsidR="00EC1F58" w:rsidRPr="005C5A57" w:rsidRDefault="00EC1F58" w:rsidP="00EC1F58">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b/>
                <w:color w:val="FFFFFF" w:themeColor="background1"/>
                <w:lang w:val="en-US"/>
              </w:rPr>
              <w:t>Relevance, Effectiveness and Efficiency</w:t>
            </w:r>
          </w:p>
        </w:tc>
      </w:tr>
      <w:tr w:rsidR="0015210F" w:rsidRPr="005C5A57" w14:paraId="5550A407" w14:textId="77777777" w:rsidTr="00A51CD3">
        <w:trPr>
          <w:jc w:val="center"/>
        </w:trPr>
        <w:tc>
          <w:tcPr>
            <w:tcW w:w="3681" w:type="dxa"/>
            <w:shd w:val="clear" w:color="auto" w:fill="FDE9D9" w:themeFill="accent6" w:themeFillTint="33"/>
          </w:tcPr>
          <w:p w14:paraId="7DD95DD0" w14:textId="3A5E81F8" w:rsidR="0015210F" w:rsidRPr="005C5A57" w:rsidRDefault="0015210F" w:rsidP="0015210F">
            <w:pPr>
              <w:spacing w:before="60" w:after="60"/>
              <w:rPr>
                <w:rFonts w:asciiTheme="minorHAnsi" w:hAnsiTheme="minorHAnsi" w:cstheme="minorHAnsi"/>
                <w:iCs/>
                <w:sz w:val="18"/>
                <w:szCs w:val="18"/>
                <w:lang w:val="en-US"/>
              </w:rPr>
            </w:pPr>
            <w:r w:rsidRPr="005C5A57">
              <w:rPr>
                <w:rFonts w:asciiTheme="minorHAnsi" w:hAnsiTheme="minorHAnsi" w:cstheme="minorHAnsi"/>
                <w:iCs/>
                <w:sz w:val="18"/>
                <w:szCs w:val="18"/>
                <w:lang w:val="en-US"/>
              </w:rPr>
              <w:t>Were the context, problem, needs and priorities well analysed and reviewed during project initiation?</w:t>
            </w:r>
          </w:p>
        </w:tc>
        <w:tc>
          <w:tcPr>
            <w:tcW w:w="3827" w:type="dxa"/>
            <w:shd w:val="clear" w:color="auto" w:fill="FDE9D9" w:themeFill="accent6" w:themeFillTint="33"/>
          </w:tcPr>
          <w:p w14:paraId="16F0FD29" w14:textId="56FF5C1D"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 xml:space="preserve">Number of stakeholders participating in project sponsored training sessions and meetings </w:t>
            </w:r>
          </w:p>
        </w:tc>
        <w:tc>
          <w:tcPr>
            <w:tcW w:w="2977" w:type="dxa"/>
            <w:shd w:val="clear" w:color="auto" w:fill="FDE9D9" w:themeFill="accent6" w:themeFillTint="33"/>
          </w:tcPr>
          <w:p w14:paraId="1D7D9E4D" w14:textId="77777777"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APRs</w:t>
            </w:r>
          </w:p>
          <w:p w14:paraId="362CC677" w14:textId="772EBAAC"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Stakeholders (mainly government personnel)</w:t>
            </w:r>
          </w:p>
        </w:tc>
        <w:tc>
          <w:tcPr>
            <w:tcW w:w="2835" w:type="dxa"/>
            <w:shd w:val="clear" w:color="auto" w:fill="FDE9D9" w:themeFill="accent6" w:themeFillTint="33"/>
          </w:tcPr>
          <w:p w14:paraId="573FE7BE" w14:textId="77777777" w:rsidR="0015210F" w:rsidRPr="0015210F" w:rsidRDefault="0015210F" w:rsidP="0015210F">
            <w:pPr>
              <w:spacing w:before="200" w:after="200"/>
              <w:contextualSpacing/>
              <w:rPr>
                <w:rFonts w:asciiTheme="minorHAnsi" w:eastAsia="Times New Roman" w:hAnsiTheme="minorHAnsi" w:cstheme="minorHAnsi"/>
                <w:sz w:val="18"/>
                <w:szCs w:val="18"/>
                <w:lang w:bidi="en-US"/>
              </w:rPr>
            </w:pPr>
            <w:r w:rsidRPr="0015210F">
              <w:rPr>
                <w:rFonts w:asciiTheme="minorHAnsi" w:eastAsia="Times New Roman" w:hAnsiTheme="minorHAnsi" w:cstheme="minorHAnsi"/>
                <w:sz w:val="18"/>
                <w:szCs w:val="18"/>
                <w:lang w:bidi="en-US"/>
              </w:rPr>
              <w:t>Document review</w:t>
            </w:r>
          </w:p>
          <w:p w14:paraId="6EC6A263" w14:textId="49AA4F2C"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hAnsiTheme="minorHAnsi" w:cstheme="minorHAnsi"/>
                <w:sz w:val="18"/>
                <w:szCs w:val="18"/>
                <w:lang w:val="en-US"/>
              </w:rPr>
              <w:t xml:space="preserve">Triangulation interviews with PMU </w:t>
            </w:r>
            <w:r w:rsidRPr="0015210F">
              <w:rPr>
                <w:rFonts w:asciiTheme="minorHAnsi" w:eastAsia="Times New Roman" w:hAnsiTheme="minorHAnsi" w:cstheme="minorHAnsi"/>
                <w:sz w:val="18"/>
                <w:szCs w:val="18"/>
                <w:lang w:bidi="en-US"/>
              </w:rPr>
              <w:t>Interviews with key stakeholders</w:t>
            </w:r>
          </w:p>
        </w:tc>
      </w:tr>
      <w:tr w:rsidR="0015210F" w:rsidRPr="005C5A57" w14:paraId="58FD24F3" w14:textId="77777777" w:rsidTr="00A51CD3">
        <w:trPr>
          <w:jc w:val="center"/>
        </w:trPr>
        <w:tc>
          <w:tcPr>
            <w:tcW w:w="3681" w:type="dxa"/>
            <w:shd w:val="clear" w:color="auto" w:fill="FDE9D9" w:themeFill="accent6" w:themeFillTint="33"/>
          </w:tcPr>
          <w:p w14:paraId="48B9F867" w14:textId="365DD7FF" w:rsidR="0015210F" w:rsidRPr="005C5A57" w:rsidRDefault="0015210F" w:rsidP="0015210F">
            <w:pPr>
              <w:spacing w:before="60" w:after="60"/>
              <w:rPr>
                <w:rFonts w:asciiTheme="minorHAnsi" w:hAnsiTheme="minorHAnsi" w:cstheme="minorHAnsi"/>
                <w:iCs/>
                <w:sz w:val="18"/>
                <w:szCs w:val="18"/>
                <w:lang w:val="en-US"/>
              </w:rPr>
            </w:pPr>
            <w:r w:rsidRPr="005C5A57">
              <w:rPr>
                <w:rFonts w:asciiTheme="minorHAnsi" w:hAnsiTheme="minorHAnsi" w:cstheme="minorHAnsi"/>
                <w:iCs/>
                <w:sz w:val="18"/>
                <w:szCs w:val="18"/>
                <w:lang w:val="en-US"/>
              </w:rPr>
              <w:t>Are the planned project objectives and outcomes relevant and realistic to the situation on the ground?</w:t>
            </w:r>
          </w:p>
        </w:tc>
        <w:tc>
          <w:tcPr>
            <w:tcW w:w="3827" w:type="dxa"/>
            <w:shd w:val="clear" w:color="auto" w:fill="FDE9D9" w:themeFill="accent6" w:themeFillTint="33"/>
          </w:tcPr>
          <w:p w14:paraId="217B684D" w14:textId="28E5B55A"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 xml:space="preserve">Number of stakeholders participating in project sponsored training sessions and meetings </w:t>
            </w:r>
          </w:p>
        </w:tc>
        <w:tc>
          <w:tcPr>
            <w:tcW w:w="2977" w:type="dxa"/>
            <w:shd w:val="clear" w:color="auto" w:fill="FDE9D9" w:themeFill="accent6" w:themeFillTint="33"/>
          </w:tcPr>
          <w:p w14:paraId="300A43C2" w14:textId="77777777"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APRs</w:t>
            </w:r>
          </w:p>
          <w:p w14:paraId="165D267F" w14:textId="14D63C33"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Stakeholders (mainly government personnel)</w:t>
            </w:r>
          </w:p>
        </w:tc>
        <w:tc>
          <w:tcPr>
            <w:tcW w:w="2835" w:type="dxa"/>
            <w:shd w:val="clear" w:color="auto" w:fill="FDE9D9" w:themeFill="accent6" w:themeFillTint="33"/>
          </w:tcPr>
          <w:p w14:paraId="584FA159" w14:textId="77777777" w:rsidR="0015210F" w:rsidRPr="0015210F" w:rsidRDefault="0015210F" w:rsidP="0015210F">
            <w:pPr>
              <w:spacing w:before="200" w:after="200"/>
              <w:contextualSpacing/>
              <w:rPr>
                <w:rFonts w:asciiTheme="minorHAnsi" w:eastAsia="Times New Roman" w:hAnsiTheme="minorHAnsi" w:cstheme="minorHAnsi"/>
                <w:sz w:val="18"/>
                <w:szCs w:val="18"/>
                <w:lang w:bidi="en-US"/>
              </w:rPr>
            </w:pPr>
            <w:r w:rsidRPr="0015210F">
              <w:rPr>
                <w:rFonts w:asciiTheme="minorHAnsi" w:eastAsia="Times New Roman" w:hAnsiTheme="minorHAnsi" w:cstheme="minorHAnsi"/>
                <w:sz w:val="18"/>
                <w:szCs w:val="18"/>
                <w:lang w:bidi="en-US"/>
              </w:rPr>
              <w:t>Document review</w:t>
            </w:r>
          </w:p>
          <w:p w14:paraId="0E9A856B" w14:textId="01EDC108"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hAnsiTheme="minorHAnsi" w:cstheme="minorHAnsi"/>
                <w:sz w:val="18"/>
                <w:szCs w:val="18"/>
                <w:lang w:val="en-US"/>
              </w:rPr>
              <w:t xml:space="preserve">Triangulation interviews with PMU </w:t>
            </w:r>
            <w:r w:rsidRPr="0015210F">
              <w:rPr>
                <w:rFonts w:asciiTheme="minorHAnsi" w:eastAsia="Times New Roman" w:hAnsiTheme="minorHAnsi" w:cstheme="minorHAnsi"/>
                <w:sz w:val="18"/>
                <w:szCs w:val="18"/>
                <w:lang w:bidi="en-US"/>
              </w:rPr>
              <w:t>Interviews with key stakeholders</w:t>
            </w:r>
          </w:p>
        </w:tc>
      </w:tr>
      <w:tr w:rsidR="0015210F" w:rsidRPr="005C5A57" w14:paraId="431D2960" w14:textId="77777777" w:rsidTr="00A51CD3">
        <w:trPr>
          <w:jc w:val="center"/>
        </w:trPr>
        <w:tc>
          <w:tcPr>
            <w:tcW w:w="3681" w:type="dxa"/>
            <w:shd w:val="clear" w:color="auto" w:fill="FDE9D9" w:themeFill="accent6" w:themeFillTint="33"/>
          </w:tcPr>
          <w:p w14:paraId="2B56ABBA" w14:textId="6A0F41B3"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iCs/>
                <w:sz w:val="18"/>
                <w:szCs w:val="18"/>
                <w:lang w:val="en-US"/>
              </w:rPr>
              <w:t xml:space="preserve">Do </w:t>
            </w:r>
            <w:bookmarkStart w:id="283" w:name="_Hlk112339718"/>
            <w:r w:rsidRPr="005C5A57">
              <w:rPr>
                <w:rFonts w:asciiTheme="minorHAnsi" w:hAnsiTheme="minorHAnsi" w:cstheme="minorHAnsi"/>
                <w:iCs/>
                <w:sz w:val="18"/>
                <w:szCs w:val="18"/>
                <w:lang w:val="en-US"/>
              </w:rPr>
              <w:t>outputs link to intended outcomes which link to broader paradigm shift objectives of the project</w:t>
            </w:r>
            <w:bookmarkEnd w:id="283"/>
            <w:r w:rsidRPr="005C5A57">
              <w:rPr>
                <w:rFonts w:asciiTheme="minorHAnsi" w:hAnsiTheme="minorHAnsi" w:cstheme="minorHAnsi"/>
                <w:iCs/>
                <w:sz w:val="18"/>
                <w:szCs w:val="18"/>
                <w:lang w:val="en-US"/>
              </w:rPr>
              <w:t>?</w:t>
            </w:r>
          </w:p>
        </w:tc>
        <w:tc>
          <w:tcPr>
            <w:tcW w:w="3827" w:type="dxa"/>
            <w:shd w:val="clear" w:color="auto" w:fill="FDE9D9" w:themeFill="accent6" w:themeFillTint="33"/>
          </w:tcPr>
          <w:p w14:paraId="3706D0EB" w14:textId="0F6AFA17"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 xml:space="preserve">Number of stakeholders participating in project sponsored training sessions and meetings </w:t>
            </w:r>
          </w:p>
        </w:tc>
        <w:tc>
          <w:tcPr>
            <w:tcW w:w="2977" w:type="dxa"/>
            <w:shd w:val="clear" w:color="auto" w:fill="FDE9D9" w:themeFill="accent6" w:themeFillTint="33"/>
          </w:tcPr>
          <w:p w14:paraId="440FE8DC" w14:textId="77777777"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APRs</w:t>
            </w:r>
          </w:p>
          <w:p w14:paraId="1B8992C0" w14:textId="31651112"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Stakeholders (mainly government personnel)</w:t>
            </w:r>
          </w:p>
        </w:tc>
        <w:tc>
          <w:tcPr>
            <w:tcW w:w="2835" w:type="dxa"/>
            <w:shd w:val="clear" w:color="auto" w:fill="FDE9D9" w:themeFill="accent6" w:themeFillTint="33"/>
          </w:tcPr>
          <w:p w14:paraId="09029D74" w14:textId="77777777" w:rsidR="0015210F" w:rsidRPr="0015210F" w:rsidRDefault="0015210F" w:rsidP="0015210F">
            <w:pPr>
              <w:spacing w:before="200" w:after="200"/>
              <w:contextualSpacing/>
              <w:rPr>
                <w:rFonts w:asciiTheme="minorHAnsi" w:eastAsia="Times New Roman" w:hAnsiTheme="minorHAnsi" w:cstheme="minorHAnsi"/>
                <w:sz w:val="18"/>
                <w:szCs w:val="18"/>
                <w:lang w:bidi="en-US"/>
              </w:rPr>
            </w:pPr>
            <w:r w:rsidRPr="0015210F">
              <w:rPr>
                <w:rFonts w:asciiTheme="minorHAnsi" w:eastAsia="Times New Roman" w:hAnsiTheme="minorHAnsi" w:cstheme="minorHAnsi"/>
                <w:sz w:val="18"/>
                <w:szCs w:val="18"/>
                <w:lang w:bidi="en-US"/>
              </w:rPr>
              <w:t>Document review</w:t>
            </w:r>
          </w:p>
          <w:p w14:paraId="07CF9F41" w14:textId="445F1A32"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hAnsiTheme="minorHAnsi" w:cstheme="minorHAnsi"/>
                <w:sz w:val="18"/>
                <w:szCs w:val="18"/>
                <w:lang w:val="en-US"/>
              </w:rPr>
              <w:t xml:space="preserve">Triangulation interviews with PMU </w:t>
            </w:r>
            <w:r w:rsidRPr="0015210F">
              <w:rPr>
                <w:rFonts w:asciiTheme="minorHAnsi" w:eastAsia="Times New Roman" w:hAnsiTheme="minorHAnsi" w:cstheme="minorHAnsi"/>
                <w:sz w:val="18"/>
                <w:szCs w:val="18"/>
                <w:lang w:bidi="en-US"/>
              </w:rPr>
              <w:t>Interviews with key stakeholders</w:t>
            </w:r>
          </w:p>
        </w:tc>
      </w:tr>
      <w:tr w:rsidR="0015210F" w:rsidRPr="005C5A57" w14:paraId="4505711B" w14:textId="77777777" w:rsidTr="00A51CD3">
        <w:trPr>
          <w:jc w:val="center"/>
        </w:trPr>
        <w:tc>
          <w:tcPr>
            <w:tcW w:w="3681" w:type="dxa"/>
            <w:shd w:val="clear" w:color="auto" w:fill="FDE9D9" w:themeFill="accent6" w:themeFillTint="33"/>
          </w:tcPr>
          <w:p w14:paraId="6471C72C" w14:textId="56CE1255"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iCs/>
                <w:sz w:val="18"/>
                <w:szCs w:val="18"/>
                <w:lang w:val="en-US"/>
              </w:rPr>
              <w:t>Are the outputs being achieved in a timely manner? Is this achievement supportive of the ToC and pathways identified?</w:t>
            </w:r>
          </w:p>
        </w:tc>
        <w:tc>
          <w:tcPr>
            <w:tcW w:w="3827" w:type="dxa"/>
            <w:shd w:val="clear" w:color="auto" w:fill="FDE9D9" w:themeFill="accent6" w:themeFillTint="33"/>
          </w:tcPr>
          <w:p w14:paraId="7BF2C1C4" w14:textId="16090745"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 xml:space="preserve">Number of stakeholders participating in project sponsored training sessions and meetings </w:t>
            </w:r>
          </w:p>
        </w:tc>
        <w:tc>
          <w:tcPr>
            <w:tcW w:w="2977" w:type="dxa"/>
            <w:shd w:val="clear" w:color="auto" w:fill="FDE9D9" w:themeFill="accent6" w:themeFillTint="33"/>
          </w:tcPr>
          <w:p w14:paraId="51CFC2A9" w14:textId="77777777"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APRs</w:t>
            </w:r>
          </w:p>
          <w:p w14:paraId="2B0073CA" w14:textId="2A6BBCE4"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Stakeholders (mainly government personnel)</w:t>
            </w:r>
          </w:p>
        </w:tc>
        <w:tc>
          <w:tcPr>
            <w:tcW w:w="2835" w:type="dxa"/>
            <w:shd w:val="clear" w:color="auto" w:fill="FDE9D9" w:themeFill="accent6" w:themeFillTint="33"/>
          </w:tcPr>
          <w:p w14:paraId="41C5D561" w14:textId="77777777" w:rsidR="0015210F" w:rsidRPr="0015210F" w:rsidRDefault="0015210F" w:rsidP="0015210F">
            <w:pPr>
              <w:spacing w:before="200" w:after="200"/>
              <w:contextualSpacing/>
              <w:rPr>
                <w:rFonts w:asciiTheme="minorHAnsi" w:eastAsia="Times New Roman" w:hAnsiTheme="minorHAnsi" w:cstheme="minorHAnsi"/>
                <w:sz w:val="18"/>
                <w:szCs w:val="18"/>
                <w:lang w:bidi="en-US"/>
              </w:rPr>
            </w:pPr>
            <w:r w:rsidRPr="0015210F">
              <w:rPr>
                <w:rFonts w:asciiTheme="minorHAnsi" w:eastAsia="Times New Roman" w:hAnsiTheme="minorHAnsi" w:cstheme="minorHAnsi"/>
                <w:sz w:val="18"/>
                <w:szCs w:val="18"/>
                <w:lang w:bidi="en-US"/>
              </w:rPr>
              <w:t>Document review</w:t>
            </w:r>
          </w:p>
          <w:p w14:paraId="4B66E253" w14:textId="5D97C8B9"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hAnsiTheme="minorHAnsi" w:cstheme="minorHAnsi"/>
                <w:sz w:val="18"/>
                <w:szCs w:val="18"/>
                <w:lang w:val="en-US"/>
              </w:rPr>
              <w:t xml:space="preserve">Triangulation interviews with PMU </w:t>
            </w:r>
            <w:r w:rsidRPr="0015210F">
              <w:rPr>
                <w:rFonts w:asciiTheme="minorHAnsi" w:eastAsia="Times New Roman" w:hAnsiTheme="minorHAnsi" w:cstheme="minorHAnsi"/>
                <w:sz w:val="18"/>
                <w:szCs w:val="18"/>
                <w:lang w:bidi="en-US"/>
              </w:rPr>
              <w:t>Interviews with key stakeholders</w:t>
            </w:r>
          </w:p>
        </w:tc>
      </w:tr>
      <w:tr w:rsidR="0015210F" w:rsidRPr="005C5A57" w14:paraId="15304FC6" w14:textId="77777777" w:rsidTr="00A51CD3">
        <w:trPr>
          <w:jc w:val="center"/>
        </w:trPr>
        <w:tc>
          <w:tcPr>
            <w:tcW w:w="3681" w:type="dxa"/>
            <w:shd w:val="clear" w:color="auto" w:fill="FDE9D9" w:themeFill="accent6" w:themeFillTint="33"/>
          </w:tcPr>
          <w:p w14:paraId="465053E8" w14:textId="36DD3AD5"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iCs/>
                <w:sz w:val="18"/>
                <w:szCs w:val="18"/>
                <w:lang w:val="en-US"/>
              </w:rPr>
              <w:t>How is the project Theory of Change (ToC) used in helping the project achieve results/ How is the ToC applied through the project?</w:t>
            </w:r>
          </w:p>
        </w:tc>
        <w:tc>
          <w:tcPr>
            <w:tcW w:w="3827" w:type="dxa"/>
            <w:shd w:val="clear" w:color="auto" w:fill="FDE9D9" w:themeFill="accent6" w:themeFillTint="33"/>
          </w:tcPr>
          <w:p w14:paraId="12AFC01A" w14:textId="1296EBDD"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Quality of outcomes and indicators on log frame</w:t>
            </w:r>
          </w:p>
        </w:tc>
        <w:tc>
          <w:tcPr>
            <w:tcW w:w="2977" w:type="dxa"/>
            <w:shd w:val="clear" w:color="auto" w:fill="FDE9D9" w:themeFill="accent6" w:themeFillTint="33"/>
          </w:tcPr>
          <w:p w14:paraId="7B697098" w14:textId="42E33AE0"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Project document</w:t>
            </w:r>
          </w:p>
        </w:tc>
        <w:tc>
          <w:tcPr>
            <w:tcW w:w="2835" w:type="dxa"/>
            <w:shd w:val="clear" w:color="auto" w:fill="FDE9D9" w:themeFill="accent6" w:themeFillTint="33"/>
          </w:tcPr>
          <w:p w14:paraId="17117E8B" w14:textId="41B9E9CC"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eastAsia="Times New Roman" w:hAnsiTheme="minorHAnsi" w:cstheme="minorHAnsi"/>
                <w:sz w:val="18"/>
                <w:szCs w:val="18"/>
                <w:lang w:bidi="en-US"/>
              </w:rPr>
              <w:t>Document review</w:t>
            </w:r>
          </w:p>
        </w:tc>
      </w:tr>
      <w:tr w:rsidR="0015210F" w:rsidRPr="005C5A57" w14:paraId="15E6A833" w14:textId="77777777" w:rsidTr="00A51CD3">
        <w:trPr>
          <w:jc w:val="center"/>
        </w:trPr>
        <w:tc>
          <w:tcPr>
            <w:tcW w:w="3681" w:type="dxa"/>
            <w:shd w:val="clear" w:color="auto" w:fill="FDE9D9" w:themeFill="accent6" w:themeFillTint="33"/>
          </w:tcPr>
          <w:p w14:paraId="306FFC82" w14:textId="27C67C80"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iCs/>
                <w:sz w:val="18"/>
                <w:szCs w:val="18"/>
                <w:lang w:val="en-US"/>
              </w:rPr>
              <w:t xml:space="preserve">Is the project Theory of Change (ToC) and intervention logic coherent and realistic? Does the ToC and intervention logic hold or does it need to be adjusted?  Reconstruct the ToC, if appropriate, aligning it with the </w:t>
            </w:r>
            <w:hyperlink r:id="rId64" w:history="1">
              <w:r w:rsidRPr="005C5A57">
                <w:rPr>
                  <w:rStyle w:val="Hyperlink"/>
                  <w:rFonts w:asciiTheme="minorHAnsi" w:hAnsiTheme="minorHAnsi" w:cstheme="minorHAnsi"/>
                  <w:iCs/>
                  <w:sz w:val="18"/>
                  <w:szCs w:val="18"/>
                  <w:lang w:val="en-US"/>
                </w:rPr>
                <w:t>GCF ToC format</w:t>
              </w:r>
            </w:hyperlink>
          </w:p>
        </w:tc>
        <w:tc>
          <w:tcPr>
            <w:tcW w:w="3827" w:type="dxa"/>
            <w:shd w:val="clear" w:color="auto" w:fill="FDE9D9" w:themeFill="accent6" w:themeFillTint="33"/>
          </w:tcPr>
          <w:p w14:paraId="5336E0C4" w14:textId="6CD4A437"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Quality of outcomes and indicators on log frame</w:t>
            </w:r>
          </w:p>
        </w:tc>
        <w:tc>
          <w:tcPr>
            <w:tcW w:w="2977" w:type="dxa"/>
            <w:shd w:val="clear" w:color="auto" w:fill="FDE9D9" w:themeFill="accent6" w:themeFillTint="33"/>
          </w:tcPr>
          <w:p w14:paraId="7B599B5D" w14:textId="34ACD2C9"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Project document</w:t>
            </w:r>
          </w:p>
        </w:tc>
        <w:tc>
          <w:tcPr>
            <w:tcW w:w="2835" w:type="dxa"/>
            <w:shd w:val="clear" w:color="auto" w:fill="FDE9D9" w:themeFill="accent6" w:themeFillTint="33"/>
          </w:tcPr>
          <w:p w14:paraId="37AA28A9" w14:textId="209397E8"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eastAsia="Times New Roman" w:hAnsiTheme="minorHAnsi" w:cstheme="minorHAnsi"/>
                <w:sz w:val="18"/>
                <w:szCs w:val="18"/>
                <w:lang w:bidi="en-US"/>
              </w:rPr>
              <w:t>Document review</w:t>
            </w:r>
          </w:p>
        </w:tc>
      </w:tr>
      <w:tr w:rsidR="0015210F" w:rsidRPr="005C5A57" w14:paraId="5FBFF40A" w14:textId="77777777" w:rsidTr="00A51CD3">
        <w:trPr>
          <w:jc w:val="center"/>
        </w:trPr>
        <w:tc>
          <w:tcPr>
            <w:tcW w:w="3681" w:type="dxa"/>
            <w:shd w:val="clear" w:color="auto" w:fill="FDE9D9" w:themeFill="accent6" w:themeFillTint="33"/>
          </w:tcPr>
          <w:p w14:paraId="11609CDC" w14:textId="0D919400" w:rsidR="0015210F" w:rsidRPr="005C5A57" w:rsidRDefault="0015210F" w:rsidP="0015210F">
            <w:pPr>
              <w:spacing w:before="60" w:after="60"/>
              <w:rPr>
                <w:rFonts w:asciiTheme="minorHAnsi" w:hAnsiTheme="minorHAnsi" w:cstheme="minorHAnsi"/>
                <w:iCs/>
                <w:sz w:val="18"/>
                <w:szCs w:val="18"/>
                <w:lang w:val="en-US"/>
              </w:rPr>
            </w:pPr>
            <w:r w:rsidRPr="005C5A57">
              <w:rPr>
                <w:rFonts w:asciiTheme="minorHAnsi" w:hAnsiTheme="minorHAnsi" w:cstheme="minorHAnsi"/>
                <w:iCs/>
                <w:sz w:val="18"/>
                <w:szCs w:val="18"/>
                <w:lang w:val="en-US"/>
              </w:rPr>
              <w:t>Verify the mitigation impact that the project has achieved. Analyse the GHG emissions achieved (including indirect emissions).  Has an appropriate MRV system for GHG emission been established and implemented? Do outputs link to intended outcomes which link to broader paradigm shift objectives of the project?</w:t>
            </w:r>
          </w:p>
        </w:tc>
        <w:tc>
          <w:tcPr>
            <w:tcW w:w="3827" w:type="dxa"/>
            <w:shd w:val="clear" w:color="auto" w:fill="FDE9D9" w:themeFill="accent6" w:themeFillTint="33"/>
          </w:tcPr>
          <w:p w14:paraId="426E58AC" w14:textId="654E3F52"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 xml:space="preserve">Number of stakeholders participating in project sponsored training sessions and meetings </w:t>
            </w:r>
          </w:p>
        </w:tc>
        <w:tc>
          <w:tcPr>
            <w:tcW w:w="2977" w:type="dxa"/>
            <w:shd w:val="clear" w:color="auto" w:fill="FDE9D9" w:themeFill="accent6" w:themeFillTint="33"/>
          </w:tcPr>
          <w:p w14:paraId="05E01086" w14:textId="77777777"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APRs</w:t>
            </w:r>
          </w:p>
          <w:p w14:paraId="1E4C9388" w14:textId="7FE68F16"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Stakeholders (mainly government personnel)</w:t>
            </w:r>
          </w:p>
        </w:tc>
        <w:tc>
          <w:tcPr>
            <w:tcW w:w="2835" w:type="dxa"/>
            <w:shd w:val="clear" w:color="auto" w:fill="FDE9D9" w:themeFill="accent6" w:themeFillTint="33"/>
          </w:tcPr>
          <w:p w14:paraId="3C5FF7C7" w14:textId="77777777" w:rsidR="0015210F" w:rsidRPr="0015210F" w:rsidRDefault="0015210F" w:rsidP="0015210F">
            <w:pPr>
              <w:spacing w:before="200" w:after="200"/>
              <w:contextualSpacing/>
              <w:rPr>
                <w:rFonts w:asciiTheme="minorHAnsi" w:eastAsia="Times New Roman" w:hAnsiTheme="minorHAnsi" w:cstheme="minorHAnsi"/>
                <w:sz w:val="18"/>
                <w:szCs w:val="18"/>
                <w:lang w:bidi="en-US"/>
              </w:rPr>
            </w:pPr>
            <w:r w:rsidRPr="0015210F">
              <w:rPr>
                <w:rFonts w:asciiTheme="minorHAnsi" w:eastAsia="Times New Roman" w:hAnsiTheme="minorHAnsi" w:cstheme="minorHAnsi"/>
                <w:sz w:val="18"/>
                <w:szCs w:val="18"/>
                <w:lang w:bidi="en-US"/>
              </w:rPr>
              <w:t>Document review</w:t>
            </w:r>
          </w:p>
          <w:p w14:paraId="48B15047" w14:textId="77777777" w:rsidR="0015210F" w:rsidRPr="0015210F" w:rsidRDefault="0015210F" w:rsidP="0015210F">
            <w:pPr>
              <w:spacing w:before="200" w:after="200"/>
              <w:contextualSpacing/>
              <w:rPr>
                <w:rFonts w:asciiTheme="minorHAnsi" w:eastAsia="Times New Roman" w:hAnsiTheme="minorHAnsi" w:cstheme="minorHAnsi"/>
                <w:sz w:val="18"/>
                <w:szCs w:val="18"/>
                <w:lang w:bidi="en-US"/>
              </w:rPr>
            </w:pPr>
            <w:r w:rsidRPr="0015210F">
              <w:rPr>
                <w:rFonts w:asciiTheme="minorHAnsi" w:hAnsiTheme="minorHAnsi" w:cstheme="minorHAnsi"/>
                <w:sz w:val="18"/>
                <w:szCs w:val="18"/>
                <w:lang w:val="en-US"/>
              </w:rPr>
              <w:t xml:space="preserve">Triangulation interviews with PMU </w:t>
            </w:r>
            <w:r w:rsidRPr="0015210F">
              <w:rPr>
                <w:rFonts w:asciiTheme="minorHAnsi" w:eastAsia="Times New Roman" w:hAnsiTheme="minorHAnsi" w:cstheme="minorHAnsi"/>
                <w:sz w:val="18"/>
                <w:szCs w:val="18"/>
                <w:lang w:bidi="en-US"/>
              </w:rPr>
              <w:t>Interviews with key stakeholders</w:t>
            </w:r>
          </w:p>
          <w:p w14:paraId="7AC48219" w14:textId="59375FB8" w:rsidR="0015210F" w:rsidRPr="0015210F" w:rsidRDefault="0015210F" w:rsidP="0015210F">
            <w:pPr>
              <w:spacing w:before="60" w:after="60"/>
              <w:rPr>
                <w:rFonts w:asciiTheme="minorHAnsi" w:hAnsiTheme="minorHAnsi" w:cstheme="minorHAnsi"/>
                <w:sz w:val="18"/>
                <w:szCs w:val="18"/>
                <w:lang w:val="en-US"/>
              </w:rPr>
            </w:pPr>
          </w:p>
        </w:tc>
      </w:tr>
      <w:tr w:rsidR="0015210F" w:rsidRPr="005C5A57" w14:paraId="69FD5D5F" w14:textId="77777777" w:rsidTr="00A51CD3">
        <w:trPr>
          <w:jc w:val="center"/>
        </w:trPr>
        <w:tc>
          <w:tcPr>
            <w:tcW w:w="3681" w:type="dxa"/>
            <w:shd w:val="clear" w:color="auto" w:fill="FDE9D9" w:themeFill="accent6" w:themeFillTint="33"/>
          </w:tcPr>
          <w:p w14:paraId="493C14FC" w14:textId="5005781E"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 xml:space="preserve">Are the planned inputs and strategies identified realistic, appropriate and adequate </w:t>
            </w:r>
            <w:r w:rsidRPr="005C5A57">
              <w:rPr>
                <w:rFonts w:asciiTheme="minorHAnsi" w:hAnsiTheme="minorHAnsi" w:cstheme="minorHAnsi"/>
                <w:sz w:val="18"/>
                <w:szCs w:val="18"/>
                <w:lang w:val="en-US"/>
              </w:rPr>
              <w:lastRenderedPageBreak/>
              <w:t>to achieve the results? Were they sequenced sufficiently to efficiently deliver the expected results?</w:t>
            </w:r>
          </w:p>
        </w:tc>
        <w:tc>
          <w:tcPr>
            <w:tcW w:w="3827" w:type="dxa"/>
            <w:shd w:val="clear" w:color="auto" w:fill="FDE9D9" w:themeFill="accent6" w:themeFillTint="33"/>
          </w:tcPr>
          <w:p w14:paraId="20FDE270" w14:textId="71376CDE"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lastRenderedPageBreak/>
              <w:t>Quality of outcomes and indicators on log frame</w:t>
            </w:r>
          </w:p>
        </w:tc>
        <w:tc>
          <w:tcPr>
            <w:tcW w:w="2977" w:type="dxa"/>
            <w:shd w:val="clear" w:color="auto" w:fill="FDE9D9" w:themeFill="accent6" w:themeFillTint="33"/>
          </w:tcPr>
          <w:p w14:paraId="46E4A2D3" w14:textId="76586400"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Project document</w:t>
            </w:r>
          </w:p>
        </w:tc>
        <w:tc>
          <w:tcPr>
            <w:tcW w:w="2835" w:type="dxa"/>
            <w:shd w:val="clear" w:color="auto" w:fill="FDE9D9" w:themeFill="accent6" w:themeFillTint="33"/>
          </w:tcPr>
          <w:p w14:paraId="1CBC77EB" w14:textId="77777777" w:rsidR="0015210F" w:rsidRPr="0015210F" w:rsidRDefault="0015210F" w:rsidP="0015210F">
            <w:pPr>
              <w:spacing w:before="200" w:after="200"/>
              <w:contextualSpacing/>
              <w:rPr>
                <w:rFonts w:asciiTheme="minorHAnsi" w:eastAsia="Times New Roman" w:hAnsiTheme="minorHAnsi" w:cstheme="minorHAnsi"/>
                <w:sz w:val="18"/>
                <w:szCs w:val="18"/>
                <w:lang w:bidi="en-US"/>
              </w:rPr>
            </w:pPr>
            <w:r w:rsidRPr="0015210F">
              <w:rPr>
                <w:rFonts w:asciiTheme="minorHAnsi" w:eastAsia="Times New Roman" w:hAnsiTheme="minorHAnsi" w:cstheme="minorHAnsi"/>
                <w:sz w:val="18"/>
                <w:szCs w:val="18"/>
                <w:lang w:bidi="en-US"/>
              </w:rPr>
              <w:t>Document review</w:t>
            </w:r>
          </w:p>
          <w:p w14:paraId="4C476513" w14:textId="55619C78" w:rsidR="0015210F" w:rsidRPr="0015210F" w:rsidRDefault="0015210F" w:rsidP="0015210F">
            <w:pPr>
              <w:spacing w:before="60" w:after="60"/>
              <w:rPr>
                <w:rFonts w:asciiTheme="minorHAnsi" w:hAnsiTheme="minorHAnsi" w:cstheme="minorHAnsi"/>
                <w:sz w:val="18"/>
                <w:szCs w:val="18"/>
                <w:lang w:val="en-US"/>
              </w:rPr>
            </w:pPr>
          </w:p>
        </w:tc>
      </w:tr>
      <w:tr w:rsidR="0015210F" w:rsidRPr="005C5A57" w14:paraId="378668C9" w14:textId="77777777" w:rsidTr="00A51CD3">
        <w:trPr>
          <w:jc w:val="center"/>
        </w:trPr>
        <w:tc>
          <w:tcPr>
            <w:tcW w:w="3681" w:type="dxa"/>
            <w:shd w:val="clear" w:color="auto" w:fill="FDE9D9" w:themeFill="accent6" w:themeFillTint="33"/>
          </w:tcPr>
          <w:p w14:paraId="25B4CC1E" w14:textId="1C785945"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 xml:space="preserve">Are the outputs being achieved in a timely manner? Is this achievement supportive of the ToC and pathways identified? </w:t>
            </w:r>
            <w:r w:rsidRPr="005C5A57">
              <w:rPr>
                <w:rFonts w:asciiTheme="minorHAnsi" w:hAnsiTheme="minorHAnsi" w:cstheme="minorHAnsi"/>
                <w:sz w:val="18"/>
                <w:szCs w:val="18"/>
                <w:lang w:val="en-US"/>
              </w:rPr>
              <w:tab/>
            </w:r>
          </w:p>
        </w:tc>
        <w:tc>
          <w:tcPr>
            <w:tcW w:w="3827" w:type="dxa"/>
            <w:shd w:val="clear" w:color="auto" w:fill="FDE9D9" w:themeFill="accent6" w:themeFillTint="33"/>
          </w:tcPr>
          <w:p w14:paraId="24075C2A" w14:textId="51487FC3"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 xml:space="preserve">Number of stakeholders participating in project sponsored training sessions and meetings </w:t>
            </w:r>
          </w:p>
        </w:tc>
        <w:tc>
          <w:tcPr>
            <w:tcW w:w="2977" w:type="dxa"/>
            <w:shd w:val="clear" w:color="auto" w:fill="FDE9D9" w:themeFill="accent6" w:themeFillTint="33"/>
          </w:tcPr>
          <w:p w14:paraId="655A3993" w14:textId="77777777"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APRs</w:t>
            </w:r>
          </w:p>
          <w:p w14:paraId="496772C0" w14:textId="515F9F28"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Stakeholders (mainly government personnel)</w:t>
            </w:r>
          </w:p>
        </w:tc>
        <w:tc>
          <w:tcPr>
            <w:tcW w:w="2835" w:type="dxa"/>
            <w:shd w:val="clear" w:color="auto" w:fill="FDE9D9" w:themeFill="accent6" w:themeFillTint="33"/>
          </w:tcPr>
          <w:p w14:paraId="7005BABB" w14:textId="77777777" w:rsidR="0015210F" w:rsidRPr="0015210F" w:rsidRDefault="0015210F" w:rsidP="0015210F">
            <w:pPr>
              <w:spacing w:before="200" w:after="200"/>
              <w:contextualSpacing/>
              <w:rPr>
                <w:rFonts w:asciiTheme="minorHAnsi" w:eastAsia="Times New Roman" w:hAnsiTheme="minorHAnsi" w:cstheme="minorHAnsi"/>
                <w:sz w:val="18"/>
                <w:szCs w:val="18"/>
                <w:lang w:bidi="en-US"/>
              </w:rPr>
            </w:pPr>
            <w:r w:rsidRPr="0015210F">
              <w:rPr>
                <w:rFonts w:asciiTheme="minorHAnsi" w:eastAsia="Times New Roman" w:hAnsiTheme="minorHAnsi" w:cstheme="minorHAnsi"/>
                <w:sz w:val="18"/>
                <w:szCs w:val="18"/>
                <w:lang w:bidi="en-US"/>
              </w:rPr>
              <w:t>Document review</w:t>
            </w:r>
          </w:p>
          <w:p w14:paraId="26D97F09" w14:textId="77777777" w:rsidR="0015210F" w:rsidRPr="0015210F" w:rsidRDefault="0015210F" w:rsidP="0015210F">
            <w:pPr>
              <w:spacing w:before="200" w:after="200"/>
              <w:contextualSpacing/>
              <w:rPr>
                <w:rFonts w:asciiTheme="minorHAnsi" w:eastAsia="Times New Roman" w:hAnsiTheme="minorHAnsi" w:cstheme="minorHAnsi"/>
                <w:sz w:val="18"/>
                <w:szCs w:val="18"/>
                <w:lang w:bidi="en-US"/>
              </w:rPr>
            </w:pPr>
            <w:r w:rsidRPr="0015210F">
              <w:rPr>
                <w:rFonts w:asciiTheme="minorHAnsi" w:hAnsiTheme="minorHAnsi" w:cstheme="minorHAnsi"/>
                <w:sz w:val="18"/>
                <w:szCs w:val="18"/>
                <w:lang w:val="en-US"/>
              </w:rPr>
              <w:t xml:space="preserve">Triangulation interviews with PMU </w:t>
            </w:r>
            <w:r w:rsidRPr="0015210F">
              <w:rPr>
                <w:rFonts w:asciiTheme="minorHAnsi" w:eastAsia="Times New Roman" w:hAnsiTheme="minorHAnsi" w:cstheme="minorHAnsi"/>
                <w:sz w:val="18"/>
                <w:szCs w:val="18"/>
                <w:lang w:bidi="en-US"/>
              </w:rPr>
              <w:t>Interviews with key stakeholders</w:t>
            </w:r>
          </w:p>
          <w:p w14:paraId="20AA1222" w14:textId="09933931" w:rsidR="0015210F" w:rsidRPr="0015210F" w:rsidRDefault="0015210F" w:rsidP="0015210F">
            <w:pPr>
              <w:spacing w:before="60" w:after="60"/>
              <w:rPr>
                <w:rFonts w:asciiTheme="minorHAnsi" w:hAnsiTheme="minorHAnsi" w:cstheme="minorHAnsi"/>
                <w:sz w:val="18"/>
                <w:szCs w:val="18"/>
                <w:lang w:val="en-US"/>
              </w:rPr>
            </w:pPr>
          </w:p>
        </w:tc>
      </w:tr>
      <w:tr w:rsidR="0015210F" w:rsidRPr="005C5A57" w14:paraId="53ABD26C" w14:textId="77777777" w:rsidTr="00A51CD3">
        <w:trPr>
          <w:jc w:val="center"/>
        </w:trPr>
        <w:tc>
          <w:tcPr>
            <w:tcW w:w="3681" w:type="dxa"/>
            <w:shd w:val="clear" w:color="auto" w:fill="FDE9D9" w:themeFill="accent6" w:themeFillTint="33"/>
          </w:tcPr>
          <w:p w14:paraId="128CDED9" w14:textId="2E2016FC"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What and how much progress has been made towards achieving the overall outputs and outcomes of the project (including contributing factors and constraints)?</w:t>
            </w:r>
          </w:p>
        </w:tc>
        <w:tc>
          <w:tcPr>
            <w:tcW w:w="3827" w:type="dxa"/>
            <w:shd w:val="clear" w:color="auto" w:fill="FDE9D9" w:themeFill="accent6" w:themeFillTint="33"/>
          </w:tcPr>
          <w:p w14:paraId="414DDB16" w14:textId="37347AD6"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 xml:space="preserve">Number of stakeholders participating in project sponsored training sessions and meetings </w:t>
            </w:r>
          </w:p>
        </w:tc>
        <w:tc>
          <w:tcPr>
            <w:tcW w:w="2977" w:type="dxa"/>
            <w:shd w:val="clear" w:color="auto" w:fill="FDE9D9" w:themeFill="accent6" w:themeFillTint="33"/>
          </w:tcPr>
          <w:p w14:paraId="73592C1F" w14:textId="77777777"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APRs</w:t>
            </w:r>
          </w:p>
          <w:p w14:paraId="62DAB3EE" w14:textId="3EFE8CEF"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Stakeholders (mainly government personnel)</w:t>
            </w:r>
          </w:p>
        </w:tc>
        <w:tc>
          <w:tcPr>
            <w:tcW w:w="2835" w:type="dxa"/>
            <w:shd w:val="clear" w:color="auto" w:fill="FDE9D9" w:themeFill="accent6" w:themeFillTint="33"/>
          </w:tcPr>
          <w:p w14:paraId="5EF745FB" w14:textId="77777777" w:rsidR="0015210F" w:rsidRPr="0015210F" w:rsidRDefault="0015210F" w:rsidP="0015210F">
            <w:pPr>
              <w:spacing w:before="200" w:after="200"/>
              <w:contextualSpacing/>
              <w:rPr>
                <w:rFonts w:asciiTheme="minorHAnsi" w:eastAsia="Times New Roman" w:hAnsiTheme="minorHAnsi" w:cstheme="minorHAnsi"/>
                <w:sz w:val="18"/>
                <w:szCs w:val="18"/>
                <w:lang w:bidi="en-US"/>
              </w:rPr>
            </w:pPr>
            <w:r w:rsidRPr="0015210F">
              <w:rPr>
                <w:rFonts w:asciiTheme="minorHAnsi" w:eastAsia="Times New Roman" w:hAnsiTheme="minorHAnsi" w:cstheme="minorHAnsi"/>
                <w:sz w:val="18"/>
                <w:szCs w:val="18"/>
                <w:lang w:bidi="en-US"/>
              </w:rPr>
              <w:t>Document review</w:t>
            </w:r>
          </w:p>
          <w:p w14:paraId="4F44985C" w14:textId="77777777" w:rsidR="0015210F" w:rsidRPr="0015210F" w:rsidRDefault="0015210F" w:rsidP="0015210F">
            <w:pPr>
              <w:spacing w:before="200" w:after="200"/>
              <w:contextualSpacing/>
              <w:rPr>
                <w:rFonts w:asciiTheme="minorHAnsi" w:eastAsia="Times New Roman" w:hAnsiTheme="minorHAnsi" w:cstheme="minorHAnsi"/>
                <w:sz w:val="18"/>
                <w:szCs w:val="18"/>
                <w:lang w:bidi="en-US"/>
              </w:rPr>
            </w:pPr>
            <w:r w:rsidRPr="0015210F">
              <w:rPr>
                <w:rFonts w:asciiTheme="minorHAnsi" w:hAnsiTheme="minorHAnsi" w:cstheme="minorHAnsi"/>
                <w:sz w:val="18"/>
                <w:szCs w:val="18"/>
                <w:lang w:val="en-US"/>
              </w:rPr>
              <w:t xml:space="preserve">Triangulation interviews with PMU </w:t>
            </w:r>
            <w:r w:rsidRPr="0015210F">
              <w:rPr>
                <w:rFonts w:asciiTheme="minorHAnsi" w:eastAsia="Times New Roman" w:hAnsiTheme="minorHAnsi" w:cstheme="minorHAnsi"/>
                <w:sz w:val="18"/>
                <w:szCs w:val="18"/>
                <w:lang w:bidi="en-US"/>
              </w:rPr>
              <w:t>Interviews with key stakeholders</w:t>
            </w:r>
          </w:p>
          <w:p w14:paraId="7B35A299" w14:textId="00EB53B7" w:rsidR="0015210F" w:rsidRPr="0015210F" w:rsidRDefault="0015210F" w:rsidP="0015210F">
            <w:pPr>
              <w:spacing w:before="60" w:after="60"/>
              <w:rPr>
                <w:rFonts w:asciiTheme="minorHAnsi" w:hAnsiTheme="minorHAnsi" w:cstheme="minorHAnsi"/>
                <w:sz w:val="18"/>
                <w:szCs w:val="18"/>
                <w:lang w:val="en-US"/>
              </w:rPr>
            </w:pPr>
          </w:p>
        </w:tc>
      </w:tr>
      <w:tr w:rsidR="0015210F" w:rsidRPr="005C5A57" w14:paraId="63336E95" w14:textId="77777777" w:rsidTr="00A51CD3">
        <w:trPr>
          <w:jc w:val="center"/>
        </w:trPr>
        <w:tc>
          <w:tcPr>
            <w:tcW w:w="3681" w:type="dxa"/>
            <w:shd w:val="clear" w:color="auto" w:fill="FDE9D9" w:themeFill="accent6" w:themeFillTint="33"/>
          </w:tcPr>
          <w:p w14:paraId="1BD401A5" w14:textId="7DDB68D1"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To what extent is the project able to demonstrate changes against the baseline (assessment in approved Funding Proposal) for the GCF investment criteria (including contributing factors and constraints)?</w:t>
            </w:r>
          </w:p>
        </w:tc>
        <w:tc>
          <w:tcPr>
            <w:tcW w:w="3827" w:type="dxa"/>
            <w:shd w:val="clear" w:color="auto" w:fill="FDE9D9" w:themeFill="accent6" w:themeFillTint="33"/>
          </w:tcPr>
          <w:p w14:paraId="2F4FCCF7" w14:textId="0C64B824"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 xml:space="preserve">Number of stakeholders participating in project sponsored training sessions and meetings </w:t>
            </w:r>
          </w:p>
        </w:tc>
        <w:tc>
          <w:tcPr>
            <w:tcW w:w="2977" w:type="dxa"/>
            <w:shd w:val="clear" w:color="auto" w:fill="FDE9D9" w:themeFill="accent6" w:themeFillTint="33"/>
          </w:tcPr>
          <w:p w14:paraId="0EF8ED43" w14:textId="77777777"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APRs</w:t>
            </w:r>
          </w:p>
          <w:p w14:paraId="2376F826" w14:textId="7EB2CEF2"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Stakeholders (mainly government personnel)</w:t>
            </w:r>
          </w:p>
        </w:tc>
        <w:tc>
          <w:tcPr>
            <w:tcW w:w="2835" w:type="dxa"/>
            <w:shd w:val="clear" w:color="auto" w:fill="FDE9D9" w:themeFill="accent6" w:themeFillTint="33"/>
          </w:tcPr>
          <w:p w14:paraId="2F37BFF7" w14:textId="77777777" w:rsidR="0015210F" w:rsidRPr="0015210F" w:rsidRDefault="0015210F" w:rsidP="0015210F">
            <w:pPr>
              <w:spacing w:before="200" w:after="200"/>
              <w:contextualSpacing/>
              <w:rPr>
                <w:rFonts w:asciiTheme="minorHAnsi" w:eastAsia="Times New Roman" w:hAnsiTheme="minorHAnsi" w:cstheme="minorHAnsi"/>
                <w:sz w:val="18"/>
                <w:szCs w:val="18"/>
                <w:lang w:bidi="en-US"/>
              </w:rPr>
            </w:pPr>
            <w:r w:rsidRPr="0015210F">
              <w:rPr>
                <w:rFonts w:asciiTheme="minorHAnsi" w:eastAsia="Times New Roman" w:hAnsiTheme="minorHAnsi" w:cstheme="minorHAnsi"/>
                <w:sz w:val="18"/>
                <w:szCs w:val="18"/>
                <w:lang w:bidi="en-US"/>
              </w:rPr>
              <w:t>Document review</w:t>
            </w:r>
          </w:p>
          <w:p w14:paraId="08CC2932" w14:textId="77777777" w:rsidR="0015210F" w:rsidRPr="0015210F" w:rsidRDefault="0015210F" w:rsidP="0015210F">
            <w:pPr>
              <w:spacing w:before="200" w:after="200"/>
              <w:contextualSpacing/>
              <w:rPr>
                <w:rFonts w:asciiTheme="minorHAnsi" w:eastAsia="Times New Roman" w:hAnsiTheme="minorHAnsi" w:cstheme="minorHAnsi"/>
                <w:sz w:val="18"/>
                <w:szCs w:val="18"/>
                <w:lang w:bidi="en-US"/>
              </w:rPr>
            </w:pPr>
            <w:r w:rsidRPr="0015210F">
              <w:rPr>
                <w:rFonts w:asciiTheme="minorHAnsi" w:hAnsiTheme="minorHAnsi" w:cstheme="minorHAnsi"/>
                <w:sz w:val="18"/>
                <w:szCs w:val="18"/>
                <w:lang w:val="en-US"/>
              </w:rPr>
              <w:t xml:space="preserve">Triangulation interviews with PMU </w:t>
            </w:r>
            <w:r w:rsidRPr="0015210F">
              <w:rPr>
                <w:rFonts w:asciiTheme="minorHAnsi" w:eastAsia="Times New Roman" w:hAnsiTheme="minorHAnsi" w:cstheme="minorHAnsi"/>
                <w:sz w:val="18"/>
                <w:szCs w:val="18"/>
                <w:lang w:bidi="en-US"/>
              </w:rPr>
              <w:t>Interviews with key stakeholders</w:t>
            </w:r>
          </w:p>
          <w:p w14:paraId="261A8A2C" w14:textId="1595CF20" w:rsidR="0015210F" w:rsidRPr="0015210F" w:rsidRDefault="0015210F" w:rsidP="0015210F">
            <w:pPr>
              <w:spacing w:before="60" w:after="60"/>
              <w:rPr>
                <w:rFonts w:asciiTheme="minorHAnsi" w:hAnsiTheme="minorHAnsi" w:cstheme="minorHAnsi"/>
                <w:sz w:val="18"/>
                <w:szCs w:val="18"/>
                <w:lang w:val="en-US"/>
              </w:rPr>
            </w:pPr>
          </w:p>
        </w:tc>
      </w:tr>
      <w:tr w:rsidR="0015210F" w:rsidRPr="005C5A57" w14:paraId="0F2057B5" w14:textId="77777777" w:rsidTr="00A51CD3">
        <w:trPr>
          <w:jc w:val="center"/>
        </w:trPr>
        <w:tc>
          <w:tcPr>
            <w:tcW w:w="3681" w:type="dxa"/>
            <w:shd w:val="clear" w:color="auto" w:fill="FDE9D9" w:themeFill="accent6" w:themeFillTint="33"/>
          </w:tcPr>
          <w:p w14:paraId="303B1390" w14:textId="75D288E0"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How realistic are the risks and assumptions of the project?</w:t>
            </w:r>
          </w:p>
        </w:tc>
        <w:tc>
          <w:tcPr>
            <w:tcW w:w="3827" w:type="dxa"/>
            <w:shd w:val="clear" w:color="auto" w:fill="FDE9D9" w:themeFill="accent6" w:themeFillTint="33"/>
          </w:tcPr>
          <w:p w14:paraId="656A58F9" w14:textId="6B571381"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Quality of outcomes and indicators on log frame</w:t>
            </w:r>
          </w:p>
        </w:tc>
        <w:tc>
          <w:tcPr>
            <w:tcW w:w="2977" w:type="dxa"/>
            <w:shd w:val="clear" w:color="auto" w:fill="FDE9D9" w:themeFill="accent6" w:themeFillTint="33"/>
          </w:tcPr>
          <w:p w14:paraId="3BE4243F" w14:textId="0694194D"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Project document</w:t>
            </w:r>
          </w:p>
        </w:tc>
        <w:tc>
          <w:tcPr>
            <w:tcW w:w="2835" w:type="dxa"/>
            <w:shd w:val="clear" w:color="auto" w:fill="FDE9D9" w:themeFill="accent6" w:themeFillTint="33"/>
          </w:tcPr>
          <w:p w14:paraId="2AFBFB9F" w14:textId="77777777" w:rsidR="0015210F" w:rsidRPr="0015210F" w:rsidRDefault="0015210F" w:rsidP="0015210F">
            <w:pPr>
              <w:spacing w:before="200" w:after="200"/>
              <w:contextualSpacing/>
              <w:rPr>
                <w:rFonts w:asciiTheme="minorHAnsi" w:eastAsia="Times New Roman" w:hAnsiTheme="minorHAnsi" w:cstheme="minorHAnsi"/>
                <w:sz w:val="18"/>
                <w:szCs w:val="18"/>
                <w:lang w:bidi="en-US"/>
              </w:rPr>
            </w:pPr>
            <w:r w:rsidRPr="0015210F">
              <w:rPr>
                <w:rFonts w:asciiTheme="minorHAnsi" w:eastAsia="Times New Roman" w:hAnsiTheme="minorHAnsi" w:cstheme="minorHAnsi"/>
                <w:sz w:val="18"/>
                <w:szCs w:val="18"/>
                <w:lang w:bidi="en-US"/>
              </w:rPr>
              <w:t>Document review</w:t>
            </w:r>
          </w:p>
          <w:p w14:paraId="3A4F4BEB" w14:textId="1B551B10" w:rsidR="0015210F" w:rsidRPr="0015210F" w:rsidRDefault="0015210F" w:rsidP="0015210F">
            <w:pPr>
              <w:spacing w:before="60" w:after="60"/>
              <w:rPr>
                <w:rFonts w:asciiTheme="minorHAnsi" w:hAnsiTheme="minorHAnsi" w:cstheme="minorHAnsi"/>
                <w:sz w:val="18"/>
                <w:szCs w:val="18"/>
                <w:lang w:val="en-US"/>
              </w:rPr>
            </w:pPr>
          </w:p>
        </w:tc>
      </w:tr>
      <w:tr w:rsidR="0015210F" w:rsidRPr="005C5A57" w14:paraId="53DC3257" w14:textId="77777777" w:rsidTr="00A51CD3">
        <w:trPr>
          <w:jc w:val="center"/>
        </w:trPr>
        <w:tc>
          <w:tcPr>
            <w:tcW w:w="3681" w:type="dxa"/>
            <w:shd w:val="clear" w:color="auto" w:fill="FDE9D9" w:themeFill="accent6" w:themeFillTint="33"/>
          </w:tcPr>
          <w:p w14:paraId="05E27E9C" w14:textId="46AEC9C9"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How did the project deal with issues and risks in implementation?</w:t>
            </w:r>
          </w:p>
        </w:tc>
        <w:tc>
          <w:tcPr>
            <w:tcW w:w="3827" w:type="dxa"/>
            <w:shd w:val="clear" w:color="auto" w:fill="FDE9D9" w:themeFill="accent6" w:themeFillTint="33"/>
          </w:tcPr>
          <w:p w14:paraId="5D1FC9E3" w14:textId="36A235D3"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Quality of outcomes and indicators on log frame</w:t>
            </w:r>
          </w:p>
        </w:tc>
        <w:tc>
          <w:tcPr>
            <w:tcW w:w="2977" w:type="dxa"/>
            <w:shd w:val="clear" w:color="auto" w:fill="FDE9D9" w:themeFill="accent6" w:themeFillTint="33"/>
          </w:tcPr>
          <w:p w14:paraId="2790F18B" w14:textId="07F7BBE5"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Project document</w:t>
            </w:r>
          </w:p>
        </w:tc>
        <w:tc>
          <w:tcPr>
            <w:tcW w:w="2835" w:type="dxa"/>
            <w:shd w:val="clear" w:color="auto" w:fill="FDE9D9" w:themeFill="accent6" w:themeFillTint="33"/>
          </w:tcPr>
          <w:p w14:paraId="744948C3" w14:textId="77777777" w:rsidR="0015210F" w:rsidRPr="0015210F" w:rsidRDefault="0015210F" w:rsidP="0015210F">
            <w:pPr>
              <w:spacing w:before="200" w:after="200"/>
              <w:contextualSpacing/>
              <w:rPr>
                <w:rFonts w:asciiTheme="minorHAnsi" w:eastAsia="Times New Roman" w:hAnsiTheme="minorHAnsi" w:cstheme="minorHAnsi"/>
                <w:sz w:val="18"/>
                <w:szCs w:val="18"/>
                <w:lang w:bidi="en-US"/>
              </w:rPr>
            </w:pPr>
            <w:r w:rsidRPr="0015210F">
              <w:rPr>
                <w:rFonts w:asciiTheme="minorHAnsi" w:eastAsia="Times New Roman" w:hAnsiTheme="minorHAnsi" w:cstheme="minorHAnsi"/>
                <w:sz w:val="18"/>
                <w:szCs w:val="18"/>
                <w:lang w:bidi="en-US"/>
              </w:rPr>
              <w:t>Document review</w:t>
            </w:r>
          </w:p>
          <w:p w14:paraId="7E8F206F" w14:textId="1FF0CF31" w:rsidR="0015210F" w:rsidRPr="0015210F" w:rsidRDefault="0015210F" w:rsidP="0015210F">
            <w:pPr>
              <w:spacing w:before="60" w:after="60"/>
              <w:rPr>
                <w:rFonts w:asciiTheme="minorHAnsi" w:hAnsiTheme="minorHAnsi" w:cstheme="minorHAnsi"/>
                <w:sz w:val="18"/>
                <w:szCs w:val="18"/>
                <w:lang w:val="en-US"/>
              </w:rPr>
            </w:pPr>
          </w:p>
        </w:tc>
      </w:tr>
      <w:tr w:rsidR="0015210F" w:rsidRPr="005C5A57" w14:paraId="28A174B7" w14:textId="77777777" w:rsidTr="00A51CD3">
        <w:trPr>
          <w:jc w:val="center"/>
        </w:trPr>
        <w:tc>
          <w:tcPr>
            <w:tcW w:w="3681" w:type="dxa"/>
            <w:shd w:val="clear" w:color="auto" w:fill="FDE9D9" w:themeFill="accent6" w:themeFillTint="33"/>
          </w:tcPr>
          <w:p w14:paraId="0E64343C" w14:textId="23DEC440"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To what extent did the project’s M&amp;E data and mechanism(s) contribute to achieving project results?</w:t>
            </w:r>
          </w:p>
        </w:tc>
        <w:tc>
          <w:tcPr>
            <w:tcW w:w="3827" w:type="dxa"/>
            <w:shd w:val="clear" w:color="auto" w:fill="FDE9D9" w:themeFill="accent6" w:themeFillTint="33"/>
          </w:tcPr>
          <w:p w14:paraId="353488FC" w14:textId="62C88A7E"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Quality of outcomes and indicators on log frame</w:t>
            </w:r>
          </w:p>
        </w:tc>
        <w:tc>
          <w:tcPr>
            <w:tcW w:w="2977" w:type="dxa"/>
            <w:shd w:val="clear" w:color="auto" w:fill="FDE9D9" w:themeFill="accent6" w:themeFillTint="33"/>
          </w:tcPr>
          <w:p w14:paraId="3B780550" w14:textId="4275E448"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Project document</w:t>
            </w:r>
          </w:p>
        </w:tc>
        <w:tc>
          <w:tcPr>
            <w:tcW w:w="2835" w:type="dxa"/>
            <w:shd w:val="clear" w:color="auto" w:fill="FDE9D9" w:themeFill="accent6" w:themeFillTint="33"/>
          </w:tcPr>
          <w:p w14:paraId="5ECBC676" w14:textId="77777777" w:rsidR="0015210F" w:rsidRPr="0015210F" w:rsidRDefault="0015210F" w:rsidP="0015210F">
            <w:pPr>
              <w:spacing w:before="200" w:after="200"/>
              <w:contextualSpacing/>
              <w:rPr>
                <w:rFonts w:asciiTheme="minorHAnsi" w:eastAsia="Times New Roman" w:hAnsiTheme="minorHAnsi" w:cstheme="minorHAnsi"/>
                <w:sz w:val="18"/>
                <w:szCs w:val="18"/>
                <w:lang w:bidi="en-US"/>
              </w:rPr>
            </w:pPr>
            <w:r w:rsidRPr="0015210F">
              <w:rPr>
                <w:rFonts w:asciiTheme="minorHAnsi" w:eastAsia="Times New Roman" w:hAnsiTheme="minorHAnsi" w:cstheme="minorHAnsi"/>
                <w:sz w:val="18"/>
                <w:szCs w:val="18"/>
                <w:lang w:bidi="en-US"/>
              </w:rPr>
              <w:t>Document review</w:t>
            </w:r>
          </w:p>
          <w:p w14:paraId="067098C5" w14:textId="3A79695C" w:rsidR="0015210F" w:rsidRPr="0015210F" w:rsidRDefault="0015210F" w:rsidP="0015210F">
            <w:pPr>
              <w:spacing w:before="60" w:after="60"/>
              <w:rPr>
                <w:rFonts w:asciiTheme="minorHAnsi" w:hAnsiTheme="minorHAnsi" w:cstheme="minorHAnsi"/>
                <w:sz w:val="18"/>
                <w:szCs w:val="18"/>
                <w:lang w:val="en-US"/>
              </w:rPr>
            </w:pPr>
          </w:p>
        </w:tc>
      </w:tr>
      <w:tr w:rsidR="0015210F" w:rsidRPr="005C5A57" w14:paraId="0ED98EEF" w14:textId="77777777" w:rsidTr="00A51CD3">
        <w:trPr>
          <w:jc w:val="center"/>
        </w:trPr>
        <w:tc>
          <w:tcPr>
            <w:tcW w:w="3681" w:type="dxa"/>
            <w:shd w:val="clear" w:color="auto" w:fill="FDE9D9" w:themeFill="accent6" w:themeFillTint="33"/>
          </w:tcPr>
          <w:p w14:paraId="3938FD82" w14:textId="7D4772B2"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Are the project’s governance mechanisms functioning efficiently?</w:t>
            </w:r>
          </w:p>
        </w:tc>
        <w:tc>
          <w:tcPr>
            <w:tcW w:w="3827" w:type="dxa"/>
            <w:shd w:val="clear" w:color="auto" w:fill="FDE9D9" w:themeFill="accent6" w:themeFillTint="33"/>
          </w:tcPr>
          <w:p w14:paraId="5A622843" w14:textId="0B86D9CF"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 xml:space="preserve">Number of stakeholders participating in project sponsored training sessions and meetings </w:t>
            </w:r>
          </w:p>
        </w:tc>
        <w:tc>
          <w:tcPr>
            <w:tcW w:w="2977" w:type="dxa"/>
            <w:shd w:val="clear" w:color="auto" w:fill="FDE9D9" w:themeFill="accent6" w:themeFillTint="33"/>
          </w:tcPr>
          <w:p w14:paraId="4F5EA188" w14:textId="77777777"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APRs</w:t>
            </w:r>
          </w:p>
          <w:p w14:paraId="02AF697C" w14:textId="7C67B53F"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Stakeholders (mainly government personnel)</w:t>
            </w:r>
          </w:p>
        </w:tc>
        <w:tc>
          <w:tcPr>
            <w:tcW w:w="2835" w:type="dxa"/>
            <w:shd w:val="clear" w:color="auto" w:fill="FDE9D9" w:themeFill="accent6" w:themeFillTint="33"/>
          </w:tcPr>
          <w:p w14:paraId="1E6E770A" w14:textId="1911531B"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eastAsia="Times New Roman" w:hAnsiTheme="minorHAnsi" w:cstheme="minorHAnsi"/>
                <w:sz w:val="18"/>
                <w:szCs w:val="18"/>
                <w:lang w:bidi="en-US"/>
              </w:rPr>
              <w:t>Document review</w:t>
            </w:r>
            <w:r w:rsidRPr="0015210F">
              <w:rPr>
                <w:rFonts w:asciiTheme="minorHAnsi" w:hAnsiTheme="minorHAnsi" w:cstheme="minorHAnsi"/>
                <w:sz w:val="18"/>
                <w:szCs w:val="18"/>
                <w:lang w:val="en-US"/>
              </w:rPr>
              <w:t>, triangulation interviews with PMU and stakeholders</w:t>
            </w:r>
          </w:p>
        </w:tc>
      </w:tr>
      <w:tr w:rsidR="0015210F" w:rsidRPr="005C5A57" w14:paraId="0DA8330B" w14:textId="77777777" w:rsidTr="00A51CD3">
        <w:trPr>
          <w:jc w:val="center"/>
        </w:trPr>
        <w:tc>
          <w:tcPr>
            <w:tcW w:w="3681" w:type="dxa"/>
            <w:shd w:val="clear" w:color="auto" w:fill="FDE9D9" w:themeFill="accent6" w:themeFillTint="33"/>
          </w:tcPr>
          <w:p w14:paraId="4077567A" w14:textId="119FEAD1"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To what extent did the design of the project help or hinder achieving its own goals?</w:t>
            </w:r>
          </w:p>
        </w:tc>
        <w:tc>
          <w:tcPr>
            <w:tcW w:w="3827" w:type="dxa"/>
            <w:shd w:val="clear" w:color="auto" w:fill="FDE9D9" w:themeFill="accent6" w:themeFillTint="33"/>
          </w:tcPr>
          <w:p w14:paraId="3D3D59B7" w14:textId="2B71E994"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Quality of outcomes and indicators on log frame</w:t>
            </w:r>
          </w:p>
        </w:tc>
        <w:tc>
          <w:tcPr>
            <w:tcW w:w="2977" w:type="dxa"/>
            <w:shd w:val="clear" w:color="auto" w:fill="FDE9D9" w:themeFill="accent6" w:themeFillTint="33"/>
          </w:tcPr>
          <w:p w14:paraId="75A7A1AF" w14:textId="4C1A8A70"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Project document</w:t>
            </w:r>
          </w:p>
        </w:tc>
        <w:tc>
          <w:tcPr>
            <w:tcW w:w="2835" w:type="dxa"/>
            <w:shd w:val="clear" w:color="auto" w:fill="FDE9D9" w:themeFill="accent6" w:themeFillTint="33"/>
          </w:tcPr>
          <w:p w14:paraId="5511918A" w14:textId="77777777" w:rsidR="0015210F" w:rsidRPr="0015210F" w:rsidRDefault="0015210F" w:rsidP="0015210F">
            <w:pPr>
              <w:spacing w:before="200" w:after="200"/>
              <w:contextualSpacing/>
              <w:rPr>
                <w:rFonts w:asciiTheme="minorHAnsi" w:eastAsia="Times New Roman" w:hAnsiTheme="minorHAnsi" w:cstheme="minorHAnsi"/>
                <w:sz w:val="18"/>
                <w:szCs w:val="18"/>
                <w:lang w:bidi="en-US"/>
              </w:rPr>
            </w:pPr>
            <w:r w:rsidRPr="0015210F">
              <w:rPr>
                <w:rFonts w:asciiTheme="minorHAnsi" w:eastAsia="Times New Roman" w:hAnsiTheme="minorHAnsi" w:cstheme="minorHAnsi"/>
                <w:sz w:val="18"/>
                <w:szCs w:val="18"/>
                <w:lang w:bidi="en-US"/>
              </w:rPr>
              <w:t>Document review</w:t>
            </w:r>
          </w:p>
          <w:p w14:paraId="3AF2BF78" w14:textId="48ADF80B" w:rsidR="0015210F" w:rsidRPr="0015210F" w:rsidRDefault="0015210F" w:rsidP="0015210F">
            <w:pPr>
              <w:spacing w:before="60" w:after="60"/>
              <w:rPr>
                <w:rFonts w:asciiTheme="minorHAnsi" w:hAnsiTheme="minorHAnsi" w:cstheme="minorHAnsi"/>
                <w:sz w:val="18"/>
                <w:szCs w:val="18"/>
                <w:lang w:val="en-US"/>
              </w:rPr>
            </w:pPr>
          </w:p>
        </w:tc>
      </w:tr>
      <w:tr w:rsidR="0015210F" w:rsidRPr="005C5A57" w14:paraId="37854EEC" w14:textId="77777777" w:rsidTr="00A51CD3">
        <w:trPr>
          <w:jc w:val="center"/>
        </w:trPr>
        <w:tc>
          <w:tcPr>
            <w:tcW w:w="3681" w:type="dxa"/>
            <w:shd w:val="clear" w:color="auto" w:fill="FDE9D9" w:themeFill="accent6" w:themeFillTint="33"/>
          </w:tcPr>
          <w:p w14:paraId="2FC433ED" w14:textId="02267976"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Were there clear baselines indicators and/or benchmark for performance measurements? How were these used in project management? To what extent and how does the project apply adaptive management?</w:t>
            </w:r>
          </w:p>
        </w:tc>
        <w:tc>
          <w:tcPr>
            <w:tcW w:w="3827" w:type="dxa"/>
            <w:shd w:val="clear" w:color="auto" w:fill="FDE9D9" w:themeFill="accent6" w:themeFillTint="33"/>
          </w:tcPr>
          <w:p w14:paraId="1508C565" w14:textId="1E6CC1C8"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 xml:space="preserve">Number of stakeholders participating in project sponsored training sessions and meetings </w:t>
            </w:r>
          </w:p>
        </w:tc>
        <w:tc>
          <w:tcPr>
            <w:tcW w:w="2977" w:type="dxa"/>
            <w:shd w:val="clear" w:color="auto" w:fill="FDE9D9" w:themeFill="accent6" w:themeFillTint="33"/>
          </w:tcPr>
          <w:p w14:paraId="4D52D3C5" w14:textId="77777777"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APRs</w:t>
            </w:r>
          </w:p>
          <w:p w14:paraId="0C89734F" w14:textId="7D931CA8" w:rsidR="0015210F" w:rsidRPr="005C5A57" w:rsidRDefault="0015210F" w:rsidP="0015210F">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Stakeholders (mainly government personnel)</w:t>
            </w:r>
          </w:p>
        </w:tc>
        <w:tc>
          <w:tcPr>
            <w:tcW w:w="2835" w:type="dxa"/>
            <w:shd w:val="clear" w:color="auto" w:fill="FDE9D9" w:themeFill="accent6" w:themeFillTint="33"/>
          </w:tcPr>
          <w:p w14:paraId="10195958" w14:textId="654D0314"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eastAsia="Times New Roman" w:hAnsiTheme="minorHAnsi" w:cstheme="minorHAnsi"/>
                <w:sz w:val="18"/>
                <w:szCs w:val="18"/>
                <w:lang w:bidi="en-US"/>
              </w:rPr>
              <w:t>Document review</w:t>
            </w:r>
            <w:r w:rsidRPr="0015210F">
              <w:rPr>
                <w:rFonts w:asciiTheme="minorHAnsi" w:hAnsiTheme="minorHAnsi" w:cstheme="minorHAnsi"/>
                <w:sz w:val="18"/>
                <w:szCs w:val="18"/>
                <w:lang w:val="en-US"/>
              </w:rPr>
              <w:t>, triangulation interviews with PMU and stakeholders</w:t>
            </w:r>
          </w:p>
        </w:tc>
      </w:tr>
      <w:tr w:rsidR="00874EB1" w:rsidRPr="005C5A57" w14:paraId="6B7C6273" w14:textId="77777777" w:rsidTr="00A51CD3">
        <w:trPr>
          <w:jc w:val="center"/>
        </w:trPr>
        <w:tc>
          <w:tcPr>
            <w:tcW w:w="3681" w:type="dxa"/>
            <w:shd w:val="clear" w:color="auto" w:fill="FDE9D9" w:themeFill="accent6" w:themeFillTint="33"/>
          </w:tcPr>
          <w:p w14:paraId="78932156" w14:textId="4AADC220" w:rsidR="00874EB1" w:rsidRPr="005C5A57" w:rsidRDefault="00874EB1" w:rsidP="00874EB1">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lastRenderedPageBreak/>
              <w:t>What, if any, alternative strategies would have been more effective in achieving the project objectives?</w:t>
            </w:r>
          </w:p>
        </w:tc>
        <w:tc>
          <w:tcPr>
            <w:tcW w:w="3827" w:type="dxa"/>
            <w:shd w:val="clear" w:color="auto" w:fill="FDE9D9" w:themeFill="accent6" w:themeFillTint="33"/>
          </w:tcPr>
          <w:p w14:paraId="3F72D654" w14:textId="39483622" w:rsidR="00874EB1" w:rsidRPr="005C5A57" w:rsidRDefault="00874EB1" w:rsidP="00874EB1">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 xml:space="preserve">Number of stakeholders participating in project sponsored training sessions and meetings </w:t>
            </w:r>
          </w:p>
        </w:tc>
        <w:tc>
          <w:tcPr>
            <w:tcW w:w="2977" w:type="dxa"/>
            <w:shd w:val="clear" w:color="auto" w:fill="FDE9D9" w:themeFill="accent6" w:themeFillTint="33"/>
          </w:tcPr>
          <w:p w14:paraId="65812540" w14:textId="77777777" w:rsidR="00002341" w:rsidRPr="005C5A57" w:rsidRDefault="00874EB1" w:rsidP="00002341">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APRs</w:t>
            </w:r>
          </w:p>
          <w:p w14:paraId="3395388C" w14:textId="16E8104B" w:rsidR="00002341" w:rsidRPr="005C5A57" w:rsidRDefault="00874EB1" w:rsidP="00002341">
            <w:pPr>
              <w:spacing w:before="60" w:after="60"/>
              <w:rPr>
                <w:rFonts w:asciiTheme="minorHAnsi" w:hAnsiTheme="minorHAnsi" w:cstheme="minorHAnsi"/>
                <w:color w:val="262626" w:themeColor="text1" w:themeTint="D9"/>
                <w:sz w:val="18"/>
                <w:szCs w:val="18"/>
                <w:lang w:val="en-US"/>
              </w:rPr>
            </w:pPr>
            <w:r w:rsidRPr="005C5A57">
              <w:rPr>
                <w:rFonts w:asciiTheme="minorHAnsi" w:hAnsiTheme="minorHAnsi" w:cstheme="minorHAnsi"/>
                <w:color w:val="262626" w:themeColor="text1" w:themeTint="D9"/>
                <w:sz w:val="18"/>
                <w:szCs w:val="18"/>
                <w:lang w:val="en-US"/>
              </w:rPr>
              <w:t>Stakeholders (mainly gov</w:t>
            </w:r>
            <w:r w:rsidR="00002341" w:rsidRPr="005C5A57">
              <w:rPr>
                <w:rFonts w:asciiTheme="minorHAnsi" w:hAnsiTheme="minorHAnsi" w:cstheme="minorHAnsi"/>
                <w:color w:val="262626" w:themeColor="text1" w:themeTint="D9"/>
                <w:sz w:val="18"/>
                <w:szCs w:val="18"/>
                <w:lang w:val="en-US"/>
              </w:rPr>
              <w:t>t</w:t>
            </w:r>
            <w:r w:rsidRPr="005C5A57">
              <w:rPr>
                <w:rFonts w:asciiTheme="minorHAnsi" w:hAnsiTheme="minorHAnsi" w:cstheme="minorHAnsi"/>
                <w:color w:val="262626" w:themeColor="text1" w:themeTint="D9"/>
                <w:sz w:val="18"/>
                <w:szCs w:val="18"/>
                <w:lang w:val="en-US"/>
              </w:rPr>
              <w:t xml:space="preserve"> personnel)</w:t>
            </w:r>
          </w:p>
        </w:tc>
        <w:tc>
          <w:tcPr>
            <w:tcW w:w="2835" w:type="dxa"/>
            <w:shd w:val="clear" w:color="auto" w:fill="FDE9D9" w:themeFill="accent6" w:themeFillTint="33"/>
          </w:tcPr>
          <w:p w14:paraId="7EA71923" w14:textId="43F4DFAD" w:rsidR="00874EB1" w:rsidRPr="005C5A57" w:rsidRDefault="0015210F" w:rsidP="00874EB1">
            <w:pPr>
              <w:spacing w:before="60" w:after="60"/>
              <w:rPr>
                <w:rFonts w:asciiTheme="minorHAnsi" w:hAnsiTheme="minorHAnsi" w:cstheme="minorHAnsi"/>
                <w:color w:val="262626" w:themeColor="text1" w:themeTint="D9"/>
                <w:sz w:val="18"/>
                <w:szCs w:val="18"/>
                <w:lang w:val="en-US"/>
              </w:rPr>
            </w:pPr>
            <w:r w:rsidRPr="0015210F">
              <w:rPr>
                <w:rFonts w:asciiTheme="minorHAnsi" w:hAnsiTheme="minorHAnsi" w:cstheme="minorHAnsi"/>
                <w:color w:val="262626" w:themeColor="text1" w:themeTint="D9"/>
                <w:sz w:val="18"/>
                <w:szCs w:val="18"/>
                <w:lang w:val="en-US"/>
              </w:rPr>
              <w:t>Document review, interviews with PMU and stakeholders</w:t>
            </w:r>
          </w:p>
        </w:tc>
      </w:tr>
      <w:tr w:rsidR="00874EB1" w:rsidRPr="005C5A57" w14:paraId="2ADD008F" w14:textId="77777777" w:rsidTr="00A51CD3">
        <w:trPr>
          <w:jc w:val="center"/>
        </w:trPr>
        <w:tc>
          <w:tcPr>
            <w:tcW w:w="13320" w:type="dxa"/>
            <w:gridSpan w:val="4"/>
            <w:tcBorders>
              <w:right w:val="single" w:sz="4" w:space="0" w:color="FFFFFF" w:themeColor="background1"/>
            </w:tcBorders>
            <w:shd w:val="clear" w:color="auto" w:fill="000000" w:themeFill="text1"/>
          </w:tcPr>
          <w:p w14:paraId="3EBE700A" w14:textId="77777777" w:rsidR="00874EB1" w:rsidRPr="005C5A57" w:rsidRDefault="00874EB1" w:rsidP="00874EB1">
            <w:pPr>
              <w:spacing w:before="60" w:after="60"/>
              <w:rPr>
                <w:rFonts w:asciiTheme="minorHAnsi" w:hAnsiTheme="minorHAnsi" w:cstheme="minorHAnsi"/>
                <w:color w:val="FFFFFF" w:themeColor="background1"/>
                <w:lang w:val="en-US"/>
              </w:rPr>
            </w:pPr>
            <w:r w:rsidRPr="005C5A57">
              <w:rPr>
                <w:rFonts w:asciiTheme="minorHAnsi" w:hAnsiTheme="minorHAnsi" w:cstheme="minorHAnsi"/>
                <w:color w:val="FFFFFF" w:themeColor="background1"/>
                <w:lang w:val="en-US"/>
              </w:rPr>
              <w:t>Progress Towards Results: To what extent have the expected outcomes and objectives of the project been achieved thus far?</w:t>
            </w:r>
          </w:p>
        </w:tc>
      </w:tr>
      <w:tr w:rsidR="0015210F" w:rsidRPr="005C5A57" w14:paraId="3D344FF1" w14:textId="77777777" w:rsidTr="00A51CD3">
        <w:trPr>
          <w:jc w:val="center"/>
        </w:trPr>
        <w:tc>
          <w:tcPr>
            <w:tcW w:w="3681" w:type="dxa"/>
          </w:tcPr>
          <w:p w14:paraId="7B6B2804" w14:textId="77777777"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Has the Project been effective in achieving the expected outcomes and objectives?</w:t>
            </w:r>
          </w:p>
        </w:tc>
        <w:tc>
          <w:tcPr>
            <w:tcW w:w="3827" w:type="dxa"/>
          </w:tcPr>
          <w:p w14:paraId="58EB18E3" w14:textId="77777777"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Effectiveness ratings of the project by the evaluation</w:t>
            </w:r>
          </w:p>
        </w:tc>
        <w:tc>
          <w:tcPr>
            <w:tcW w:w="2977" w:type="dxa"/>
          </w:tcPr>
          <w:p w14:paraId="4E26AAFC" w14:textId="07D91B67"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hAnsiTheme="minorHAnsi" w:cstheme="minorHAnsi"/>
                <w:sz w:val="18"/>
                <w:szCs w:val="18"/>
                <w:lang w:val="en-US"/>
              </w:rPr>
              <w:t xml:space="preserve">APRs, </w:t>
            </w:r>
            <w:r w:rsidRPr="0015210F">
              <w:rPr>
                <w:rFonts w:asciiTheme="minorHAnsi" w:eastAsia="Calibri" w:hAnsiTheme="minorHAnsi" w:cstheme="minorHAnsi"/>
                <w:sz w:val="18"/>
                <w:szCs w:val="18"/>
              </w:rPr>
              <w:t>M&amp;E reports, project team and relevant stakeholders.</w:t>
            </w:r>
          </w:p>
        </w:tc>
        <w:tc>
          <w:tcPr>
            <w:tcW w:w="2835" w:type="dxa"/>
          </w:tcPr>
          <w:p w14:paraId="3ADE1896" w14:textId="77777777" w:rsidR="0015210F" w:rsidRPr="0015210F" w:rsidRDefault="0015210F" w:rsidP="0015210F">
            <w:pPr>
              <w:spacing w:before="200" w:after="200"/>
              <w:contextualSpacing/>
              <w:rPr>
                <w:rFonts w:asciiTheme="minorHAnsi" w:eastAsia="Times New Roman" w:hAnsiTheme="minorHAnsi" w:cstheme="minorHAnsi"/>
                <w:sz w:val="18"/>
                <w:szCs w:val="18"/>
                <w:lang w:bidi="en-US"/>
              </w:rPr>
            </w:pPr>
            <w:r w:rsidRPr="0015210F">
              <w:rPr>
                <w:rFonts w:asciiTheme="minorHAnsi" w:eastAsia="Times New Roman" w:hAnsiTheme="minorHAnsi" w:cstheme="minorHAnsi"/>
                <w:sz w:val="18"/>
                <w:szCs w:val="18"/>
                <w:lang w:bidi="en-US"/>
              </w:rPr>
              <w:t>Document review</w:t>
            </w:r>
          </w:p>
          <w:p w14:paraId="7561FEFE" w14:textId="77777777" w:rsidR="0015210F" w:rsidRPr="0015210F" w:rsidRDefault="0015210F" w:rsidP="0015210F">
            <w:pPr>
              <w:spacing w:before="200" w:after="200"/>
              <w:contextualSpacing/>
              <w:rPr>
                <w:rFonts w:asciiTheme="minorHAnsi" w:eastAsia="Times New Roman" w:hAnsiTheme="minorHAnsi" w:cstheme="minorHAnsi"/>
                <w:sz w:val="18"/>
                <w:szCs w:val="18"/>
                <w:lang w:bidi="en-US"/>
              </w:rPr>
            </w:pPr>
            <w:r w:rsidRPr="0015210F">
              <w:rPr>
                <w:rFonts w:asciiTheme="minorHAnsi" w:hAnsiTheme="minorHAnsi" w:cstheme="minorHAnsi"/>
                <w:sz w:val="18"/>
                <w:szCs w:val="18"/>
                <w:lang w:val="en-US"/>
              </w:rPr>
              <w:t xml:space="preserve">Triangulation interviews with PMU </w:t>
            </w:r>
            <w:r w:rsidRPr="0015210F">
              <w:rPr>
                <w:rFonts w:asciiTheme="minorHAnsi" w:eastAsia="Times New Roman" w:hAnsiTheme="minorHAnsi" w:cstheme="minorHAnsi"/>
                <w:sz w:val="18"/>
                <w:szCs w:val="18"/>
                <w:lang w:bidi="en-US"/>
              </w:rPr>
              <w:t>Interviews with key stakeholders</w:t>
            </w:r>
          </w:p>
          <w:p w14:paraId="3C7A5C50" w14:textId="4B804192"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eastAsia="Times New Roman" w:hAnsiTheme="minorHAnsi" w:cstheme="minorHAnsi"/>
                <w:sz w:val="18"/>
                <w:szCs w:val="18"/>
                <w:lang w:bidi="en-US"/>
              </w:rPr>
              <w:t>Field visits</w:t>
            </w:r>
          </w:p>
        </w:tc>
      </w:tr>
      <w:tr w:rsidR="0015210F" w:rsidRPr="005C5A57" w14:paraId="3D630295" w14:textId="77777777" w:rsidTr="00A51CD3">
        <w:trPr>
          <w:jc w:val="center"/>
        </w:trPr>
        <w:tc>
          <w:tcPr>
            <w:tcW w:w="3681" w:type="dxa"/>
          </w:tcPr>
          <w:p w14:paraId="1AEB9317" w14:textId="77777777"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How well are risks, assumptions and impact drivers being managed?</w:t>
            </w:r>
          </w:p>
        </w:tc>
        <w:tc>
          <w:tcPr>
            <w:tcW w:w="3827" w:type="dxa"/>
          </w:tcPr>
          <w:p w14:paraId="5A769838" w14:textId="77777777"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Content of risk management in APRs</w:t>
            </w:r>
          </w:p>
        </w:tc>
        <w:tc>
          <w:tcPr>
            <w:tcW w:w="2977" w:type="dxa"/>
          </w:tcPr>
          <w:p w14:paraId="15B91D2C" w14:textId="77777777"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hAnsiTheme="minorHAnsi" w:cstheme="minorHAnsi"/>
                <w:sz w:val="18"/>
                <w:szCs w:val="18"/>
                <w:lang w:val="en-US"/>
              </w:rPr>
              <w:t>APRs and information from PMU personnel</w:t>
            </w:r>
          </w:p>
          <w:p w14:paraId="79A0D368" w14:textId="77777777" w:rsidR="0015210F" w:rsidRPr="0015210F" w:rsidRDefault="0015210F" w:rsidP="0015210F">
            <w:pPr>
              <w:spacing w:before="60" w:after="60"/>
              <w:rPr>
                <w:rFonts w:asciiTheme="minorHAnsi" w:eastAsia="Calibri" w:hAnsiTheme="minorHAnsi" w:cstheme="minorHAnsi"/>
                <w:sz w:val="18"/>
                <w:szCs w:val="18"/>
              </w:rPr>
            </w:pPr>
            <w:r w:rsidRPr="0015210F">
              <w:rPr>
                <w:rFonts w:asciiTheme="minorHAnsi" w:eastAsia="Calibri" w:hAnsiTheme="minorHAnsi" w:cstheme="minorHAnsi"/>
                <w:sz w:val="18"/>
                <w:szCs w:val="18"/>
              </w:rPr>
              <w:t xml:space="preserve">Risk table/assessment, </w:t>
            </w:r>
          </w:p>
          <w:p w14:paraId="12BA8565" w14:textId="29DB465A"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eastAsia="Calibri" w:hAnsiTheme="minorHAnsi" w:cstheme="minorHAnsi"/>
                <w:sz w:val="18"/>
                <w:szCs w:val="18"/>
              </w:rPr>
              <w:t>Interviews</w:t>
            </w:r>
          </w:p>
        </w:tc>
        <w:tc>
          <w:tcPr>
            <w:tcW w:w="2835" w:type="dxa"/>
          </w:tcPr>
          <w:p w14:paraId="53632F11" w14:textId="77777777" w:rsidR="0015210F" w:rsidRPr="0015210F" w:rsidRDefault="0015210F" w:rsidP="0015210F">
            <w:pPr>
              <w:spacing w:before="200" w:after="200"/>
              <w:contextualSpacing/>
              <w:rPr>
                <w:rFonts w:asciiTheme="minorHAnsi" w:eastAsia="Times New Roman" w:hAnsiTheme="minorHAnsi" w:cstheme="minorHAnsi"/>
                <w:sz w:val="18"/>
                <w:szCs w:val="18"/>
                <w:lang w:bidi="en-US"/>
              </w:rPr>
            </w:pPr>
            <w:r w:rsidRPr="0015210F">
              <w:rPr>
                <w:rFonts w:asciiTheme="minorHAnsi" w:eastAsia="Times New Roman" w:hAnsiTheme="minorHAnsi" w:cstheme="minorHAnsi"/>
                <w:sz w:val="18"/>
                <w:szCs w:val="18"/>
                <w:lang w:bidi="en-US"/>
              </w:rPr>
              <w:t>Document review</w:t>
            </w:r>
          </w:p>
          <w:p w14:paraId="1F1175DF" w14:textId="77777777" w:rsidR="0015210F" w:rsidRPr="0015210F" w:rsidRDefault="0015210F" w:rsidP="0015210F">
            <w:pPr>
              <w:spacing w:before="200" w:after="200"/>
              <w:contextualSpacing/>
              <w:rPr>
                <w:rFonts w:asciiTheme="minorHAnsi" w:eastAsia="Times New Roman" w:hAnsiTheme="minorHAnsi" w:cstheme="minorHAnsi"/>
                <w:sz w:val="18"/>
                <w:szCs w:val="18"/>
                <w:lang w:bidi="en-US"/>
              </w:rPr>
            </w:pPr>
            <w:r w:rsidRPr="0015210F">
              <w:rPr>
                <w:rFonts w:asciiTheme="minorHAnsi" w:hAnsiTheme="minorHAnsi" w:cstheme="minorHAnsi"/>
                <w:sz w:val="18"/>
                <w:szCs w:val="18"/>
                <w:lang w:val="en-US"/>
              </w:rPr>
              <w:t xml:space="preserve">Triangulation interviews with PMU </w:t>
            </w:r>
            <w:r w:rsidRPr="0015210F">
              <w:rPr>
                <w:rFonts w:asciiTheme="minorHAnsi" w:eastAsia="Times New Roman" w:hAnsiTheme="minorHAnsi" w:cstheme="minorHAnsi"/>
                <w:sz w:val="18"/>
                <w:szCs w:val="18"/>
                <w:lang w:bidi="en-US"/>
              </w:rPr>
              <w:t>Interviews with key stakeholders</w:t>
            </w:r>
          </w:p>
          <w:p w14:paraId="189C407F" w14:textId="7BE3A58E"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eastAsia="Times New Roman" w:hAnsiTheme="minorHAnsi" w:cstheme="minorHAnsi"/>
                <w:sz w:val="18"/>
                <w:szCs w:val="18"/>
                <w:lang w:bidi="en-US"/>
              </w:rPr>
              <w:t>Field visits</w:t>
            </w:r>
          </w:p>
        </w:tc>
      </w:tr>
      <w:tr w:rsidR="0015210F" w:rsidRPr="005C5A57" w14:paraId="3696F375" w14:textId="77777777" w:rsidTr="00A51CD3">
        <w:trPr>
          <w:jc w:val="center"/>
        </w:trPr>
        <w:tc>
          <w:tcPr>
            <w:tcW w:w="3681" w:type="dxa"/>
            <w:tcBorders>
              <w:bottom w:val="single" w:sz="4" w:space="0" w:color="auto"/>
            </w:tcBorders>
          </w:tcPr>
          <w:p w14:paraId="1A66DBAF" w14:textId="77777777"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To what extent has the project contributed to the following:</w:t>
            </w:r>
          </w:p>
          <w:p w14:paraId="77067BF9" w14:textId="77777777" w:rsidR="0015210F" w:rsidRPr="005C5A57" w:rsidRDefault="0015210F" w:rsidP="0015210F">
            <w:pPr>
              <w:numPr>
                <w:ilvl w:val="0"/>
                <w:numId w:val="95"/>
              </w:num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institutional arrangements strengthened</w:t>
            </w:r>
          </w:p>
          <w:p w14:paraId="4ECEF086" w14:textId="77777777" w:rsidR="0015210F" w:rsidRPr="005C5A57" w:rsidRDefault="0015210F" w:rsidP="0015210F">
            <w:pPr>
              <w:numPr>
                <w:ilvl w:val="0"/>
                <w:numId w:val="95"/>
              </w:num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effective information dissemination program developed</w:t>
            </w:r>
          </w:p>
          <w:p w14:paraId="73EE2243" w14:textId="77777777" w:rsidR="0015210F" w:rsidRPr="005C5A57" w:rsidRDefault="0015210F" w:rsidP="0015210F">
            <w:pPr>
              <w:numPr>
                <w:ilvl w:val="0"/>
                <w:numId w:val="95"/>
              </w:num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stakeholder capacity enhanced</w:t>
            </w:r>
          </w:p>
        </w:tc>
        <w:tc>
          <w:tcPr>
            <w:tcW w:w="3827" w:type="dxa"/>
            <w:tcBorders>
              <w:bottom w:val="single" w:sz="4" w:space="0" w:color="auto"/>
            </w:tcBorders>
          </w:tcPr>
          <w:p w14:paraId="11A55F86" w14:textId="77777777"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Indicator targets of executing partners and other institutional strengthening</w:t>
            </w:r>
          </w:p>
          <w:p w14:paraId="104E62D6" w14:textId="77777777"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Indicator targets of governate and stakeholder strengthening</w:t>
            </w:r>
          </w:p>
        </w:tc>
        <w:tc>
          <w:tcPr>
            <w:tcW w:w="2977" w:type="dxa"/>
            <w:tcBorders>
              <w:bottom w:val="single" w:sz="4" w:space="0" w:color="auto"/>
            </w:tcBorders>
          </w:tcPr>
          <w:p w14:paraId="2A326656" w14:textId="7BD6903C"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hAnsiTheme="minorHAnsi" w:cstheme="minorHAnsi"/>
                <w:sz w:val="18"/>
                <w:szCs w:val="18"/>
                <w:lang w:val="en-US"/>
              </w:rPr>
              <w:t>Progress reports, APRs, and information from PMU, stakeholders and RP personnel</w:t>
            </w:r>
          </w:p>
        </w:tc>
        <w:tc>
          <w:tcPr>
            <w:tcW w:w="2835" w:type="dxa"/>
            <w:tcBorders>
              <w:bottom w:val="single" w:sz="4" w:space="0" w:color="auto"/>
            </w:tcBorders>
          </w:tcPr>
          <w:p w14:paraId="479F5DAD" w14:textId="77777777" w:rsidR="0015210F" w:rsidRPr="0015210F" w:rsidRDefault="0015210F" w:rsidP="0015210F">
            <w:pPr>
              <w:spacing w:before="200" w:after="200"/>
              <w:contextualSpacing/>
              <w:rPr>
                <w:rFonts w:asciiTheme="minorHAnsi" w:eastAsia="Times New Roman" w:hAnsiTheme="minorHAnsi" w:cstheme="minorHAnsi"/>
                <w:sz w:val="18"/>
                <w:szCs w:val="18"/>
                <w:lang w:bidi="en-US"/>
              </w:rPr>
            </w:pPr>
            <w:r w:rsidRPr="0015210F">
              <w:rPr>
                <w:rFonts w:asciiTheme="minorHAnsi" w:eastAsia="Times New Roman" w:hAnsiTheme="minorHAnsi" w:cstheme="minorHAnsi"/>
                <w:sz w:val="18"/>
                <w:szCs w:val="18"/>
                <w:lang w:bidi="en-US"/>
              </w:rPr>
              <w:t>Document review</w:t>
            </w:r>
          </w:p>
          <w:p w14:paraId="47D9A32B" w14:textId="77777777" w:rsidR="0015210F" w:rsidRPr="0015210F" w:rsidRDefault="0015210F" w:rsidP="0015210F">
            <w:pPr>
              <w:spacing w:before="200" w:after="200"/>
              <w:contextualSpacing/>
              <w:rPr>
                <w:rFonts w:asciiTheme="minorHAnsi" w:eastAsia="Times New Roman" w:hAnsiTheme="minorHAnsi" w:cstheme="minorHAnsi"/>
                <w:sz w:val="18"/>
                <w:szCs w:val="18"/>
                <w:lang w:bidi="en-US"/>
              </w:rPr>
            </w:pPr>
            <w:r w:rsidRPr="0015210F">
              <w:rPr>
                <w:rFonts w:asciiTheme="minorHAnsi" w:hAnsiTheme="minorHAnsi" w:cstheme="minorHAnsi"/>
                <w:sz w:val="18"/>
                <w:szCs w:val="18"/>
                <w:lang w:val="en-US"/>
              </w:rPr>
              <w:t xml:space="preserve">Triangulation interviews with PMU </w:t>
            </w:r>
            <w:r w:rsidRPr="0015210F">
              <w:rPr>
                <w:rFonts w:asciiTheme="minorHAnsi" w:eastAsia="Times New Roman" w:hAnsiTheme="minorHAnsi" w:cstheme="minorHAnsi"/>
                <w:sz w:val="18"/>
                <w:szCs w:val="18"/>
                <w:lang w:bidi="en-US"/>
              </w:rPr>
              <w:t>Interviews with key stakeholders</w:t>
            </w:r>
          </w:p>
          <w:p w14:paraId="6A8CCCBA" w14:textId="035582FD"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eastAsia="Times New Roman" w:hAnsiTheme="minorHAnsi" w:cstheme="minorHAnsi"/>
                <w:sz w:val="18"/>
                <w:szCs w:val="18"/>
                <w:lang w:bidi="en-US"/>
              </w:rPr>
              <w:t>Field visits</w:t>
            </w:r>
          </w:p>
        </w:tc>
      </w:tr>
      <w:tr w:rsidR="0015210F" w:rsidRPr="005C5A57" w14:paraId="4A4570B2" w14:textId="77777777" w:rsidTr="00A51CD3">
        <w:trPr>
          <w:jc w:val="center"/>
        </w:trPr>
        <w:tc>
          <w:tcPr>
            <w:tcW w:w="3681" w:type="dxa"/>
            <w:tcBorders>
              <w:bottom w:val="single" w:sz="4" w:space="0" w:color="auto"/>
            </w:tcBorders>
          </w:tcPr>
          <w:p w14:paraId="58069AF5" w14:textId="77777777"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To what extent did the dissemination activities facilitate progress towards Project impacts?</w:t>
            </w:r>
          </w:p>
        </w:tc>
        <w:tc>
          <w:tcPr>
            <w:tcW w:w="3827" w:type="dxa"/>
            <w:tcBorders>
              <w:bottom w:val="single" w:sz="4" w:space="0" w:color="auto"/>
            </w:tcBorders>
          </w:tcPr>
          <w:p w14:paraId="10737F79" w14:textId="77777777"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Number of knowledge products created by Project</w:t>
            </w:r>
          </w:p>
        </w:tc>
        <w:tc>
          <w:tcPr>
            <w:tcW w:w="2977" w:type="dxa"/>
            <w:tcBorders>
              <w:bottom w:val="single" w:sz="4" w:space="0" w:color="auto"/>
            </w:tcBorders>
          </w:tcPr>
          <w:p w14:paraId="39EE0FF6" w14:textId="3D3FFEC2"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hAnsiTheme="minorHAnsi" w:cstheme="minorHAnsi"/>
                <w:sz w:val="18"/>
                <w:szCs w:val="18"/>
                <w:lang w:val="en-US"/>
              </w:rPr>
              <w:t>Survey of feedback of training sessions, testimonial evidence from training participants, and information from PMU and government personnel</w:t>
            </w:r>
          </w:p>
        </w:tc>
        <w:tc>
          <w:tcPr>
            <w:tcW w:w="2835" w:type="dxa"/>
            <w:tcBorders>
              <w:bottom w:val="single" w:sz="4" w:space="0" w:color="auto"/>
            </w:tcBorders>
          </w:tcPr>
          <w:p w14:paraId="08C745A0" w14:textId="77777777" w:rsidR="0015210F" w:rsidRPr="0015210F" w:rsidRDefault="0015210F" w:rsidP="0015210F">
            <w:pPr>
              <w:spacing w:before="200" w:after="200"/>
              <w:contextualSpacing/>
              <w:rPr>
                <w:rFonts w:asciiTheme="minorHAnsi" w:eastAsia="Times New Roman" w:hAnsiTheme="minorHAnsi" w:cstheme="minorHAnsi"/>
                <w:sz w:val="18"/>
                <w:szCs w:val="18"/>
                <w:lang w:bidi="en-US"/>
              </w:rPr>
            </w:pPr>
            <w:r w:rsidRPr="0015210F">
              <w:rPr>
                <w:rFonts w:asciiTheme="minorHAnsi" w:eastAsia="Times New Roman" w:hAnsiTheme="minorHAnsi" w:cstheme="minorHAnsi"/>
                <w:sz w:val="18"/>
                <w:szCs w:val="18"/>
                <w:lang w:bidi="en-US"/>
              </w:rPr>
              <w:t>Document review</w:t>
            </w:r>
          </w:p>
          <w:p w14:paraId="5FC6B0E3" w14:textId="77777777" w:rsidR="0015210F" w:rsidRPr="0015210F" w:rsidRDefault="0015210F" w:rsidP="0015210F">
            <w:pPr>
              <w:spacing w:before="200" w:after="200"/>
              <w:contextualSpacing/>
              <w:rPr>
                <w:rFonts w:asciiTheme="minorHAnsi" w:eastAsia="Times New Roman" w:hAnsiTheme="minorHAnsi" w:cstheme="minorHAnsi"/>
                <w:sz w:val="18"/>
                <w:szCs w:val="18"/>
                <w:lang w:bidi="en-US"/>
              </w:rPr>
            </w:pPr>
            <w:r w:rsidRPr="0015210F">
              <w:rPr>
                <w:rFonts w:asciiTheme="minorHAnsi" w:hAnsiTheme="minorHAnsi" w:cstheme="minorHAnsi"/>
                <w:sz w:val="18"/>
                <w:szCs w:val="18"/>
                <w:lang w:val="en-US"/>
              </w:rPr>
              <w:t xml:space="preserve">Triangulation interviews with PMU </w:t>
            </w:r>
            <w:r w:rsidRPr="0015210F">
              <w:rPr>
                <w:rFonts w:asciiTheme="minorHAnsi" w:eastAsia="Times New Roman" w:hAnsiTheme="minorHAnsi" w:cstheme="minorHAnsi"/>
                <w:sz w:val="18"/>
                <w:szCs w:val="18"/>
                <w:lang w:bidi="en-US"/>
              </w:rPr>
              <w:t>Interviews with key stakeholders</w:t>
            </w:r>
          </w:p>
          <w:p w14:paraId="7CE72362" w14:textId="5B1D2953" w:rsidR="0015210F" w:rsidRPr="0015210F" w:rsidRDefault="0015210F" w:rsidP="0015210F">
            <w:pPr>
              <w:spacing w:before="60" w:after="60"/>
              <w:rPr>
                <w:rFonts w:asciiTheme="minorHAnsi" w:hAnsiTheme="minorHAnsi" w:cstheme="minorHAnsi"/>
                <w:sz w:val="18"/>
                <w:szCs w:val="18"/>
                <w:lang w:val="en-US"/>
              </w:rPr>
            </w:pPr>
          </w:p>
        </w:tc>
      </w:tr>
      <w:tr w:rsidR="0015210F" w:rsidRPr="005C5A57" w14:paraId="4B279E05" w14:textId="77777777" w:rsidTr="00A51CD3">
        <w:trPr>
          <w:jc w:val="center"/>
        </w:trPr>
        <w:tc>
          <w:tcPr>
            <w:tcW w:w="3681" w:type="dxa"/>
            <w:tcBorders>
              <w:bottom w:val="single" w:sz="4" w:space="0" w:color="auto"/>
            </w:tcBorders>
          </w:tcPr>
          <w:p w14:paraId="10E17F73" w14:textId="7DC35001"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Assess whether the total number of beneficiaries and indirect beneficiaries of the project has been properly calculated.</w:t>
            </w:r>
          </w:p>
        </w:tc>
        <w:tc>
          <w:tcPr>
            <w:tcW w:w="3827" w:type="dxa"/>
            <w:tcBorders>
              <w:bottom w:val="single" w:sz="4" w:space="0" w:color="auto"/>
            </w:tcBorders>
          </w:tcPr>
          <w:p w14:paraId="613C3629" w14:textId="77777777"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Indicator targets of executing partners and other institutional strengthening</w:t>
            </w:r>
          </w:p>
          <w:p w14:paraId="35E3061E" w14:textId="5DF69A7C"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Indicator targets of governate and stakeholder strengthening</w:t>
            </w:r>
          </w:p>
        </w:tc>
        <w:tc>
          <w:tcPr>
            <w:tcW w:w="2977" w:type="dxa"/>
            <w:tcBorders>
              <w:bottom w:val="single" w:sz="4" w:space="0" w:color="auto"/>
            </w:tcBorders>
          </w:tcPr>
          <w:p w14:paraId="616E6E3C" w14:textId="262833CC"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hAnsiTheme="minorHAnsi" w:cstheme="minorHAnsi"/>
                <w:sz w:val="18"/>
                <w:szCs w:val="18"/>
                <w:lang w:val="en-US"/>
              </w:rPr>
              <w:t>Progress reports, APRs, and information from PMU personnel and stakeholders</w:t>
            </w:r>
          </w:p>
        </w:tc>
        <w:tc>
          <w:tcPr>
            <w:tcW w:w="2835" w:type="dxa"/>
            <w:tcBorders>
              <w:bottom w:val="single" w:sz="4" w:space="0" w:color="auto"/>
            </w:tcBorders>
          </w:tcPr>
          <w:p w14:paraId="1B8BEBE7" w14:textId="77777777" w:rsidR="0015210F" w:rsidRPr="0015210F" w:rsidRDefault="0015210F" w:rsidP="0015210F">
            <w:pPr>
              <w:spacing w:before="200" w:after="200"/>
              <w:contextualSpacing/>
              <w:rPr>
                <w:rFonts w:asciiTheme="minorHAnsi" w:eastAsia="Times New Roman" w:hAnsiTheme="minorHAnsi" w:cstheme="minorHAnsi"/>
                <w:sz w:val="18"/>
                <w:szCs w:val="18"/>
                <w:lang w:bidi="en-US"/>
              </w:rPr>
            </w:pPr>
            <w:r w:rsidRPr="0015210F">
              <w:rPr>
                <w:rFonts w:asciiTheme="minorHAnsi" w:eastAsia="Times New Roman" w:hAnsiTheme="minorHAnsi" w:cstheme="minorHAnsi"/>
                <w:sz w:val="18"/>
                <w:szCs w:val="18"/>
                <w:lang w:bidi="en-US"/>
              </w:rPr>
              <w:t>Document review</w:t>
            </w:r>
          </w:p>
          <w:p w14:paraId="61E5ADB2" w14:textId="77777777" w:rsidR="0015210F" w:rsidRPr="0015210F" w:rsidRDefault="0015210F" w:rsidP="0015210F">
            <w:pPr>
              <w:spacing w:before="200" w:after="200"/>
              <w:contextualSpacing/>
              <w:rPr>
                <w:rFonts w:asciiTheme="minorHAnsi" w:eastAsia="Times New Roman" w:hAnsiTheme="minorHAnsi" w:cstheme="minorHAnsi"/>
                <w:sz w:val="18"/>
                <w:szCs w:val="18"/>
                <w:lang w:bidi="en-US"/>
              </w:rPr>
            </w:pPr>
            <w:r w:rsidRPr="0015210F">
              <w:rPr>
                <w:rFonts w:asciiTheme="minorHAnsi" w:hAnsiTheme="minorHAnsi" w:cstheme="minorHAnsi"/>
                <w:sz w:val="18"/>
                <w:szCs w:val="18"/>
                <w:lang w:val="en-US"/>
              </w:rPr>
              <w:t xml:space="preserve">Triangulation interviews with PMU </w:t>
            </w:r>
            <w:r w:rsidRPr="0015210F">
              <w:rPr>
                <w:rFonts w:asciiTheme="minorHAnsi" w:eastAsia="Times New Roman" w:hAnsiTheme="minorHAnsi" w:cstheme="minorHAnsi"/>
                <w:sz w:val="18"/>
                <w:szCs w:val="18"/>
                <w:lang w:bidi="en-US"/>
              </w:rPr>
              <w:t>Interviews with key stakeholders</w:t>
            </w:r>
          </w:p>
          <w:p w14:paraId="6487DC9F" w14:textId="6F57EF80" w:rsidR="0015210F" w:rsidRPr="0015210F" w:rsidRDefault="0015210F" w:rsidP="0015210F">
            <w:pPr>
              <w:spacing w:before="60" w:after="60"/>
              <w:rPr>
                <w:rFonts w:asciiTheme="minorHAnsi" w:hAnsiTheme="minorHAnsi" w:cstheme="minorHAnsi"/>
                <w:sz w:val="18"/>
                <w:szCs w:val="18"/>
                <w:lang w:val="en-US"/>
              </w:rPr>
            </w:pPr>
          </w:p>
        </w:tc>
      </w:tr>
      <w:tr w:rsidR="0015210F" w:rsidRPr="005C5A57" w14:paraId="57CF56A2" w14:textId="77777777" w:rsidTr="00A51CD3">
        <w:trPr>
          <w:jc w:val="center"/>
        </w:trPr>
        <w:tc>
          <w:tcPr>
            <w:tcW w:w="3681" w:type="dxa"/>
            <w:tcBorders>
              <w:bottom w:val="single" w:sz="4" w:space="0" w:color="auto"/>
            </w:tcBorders>
          </w:tcPr>
          <w:p w14:paraId="4DA808A0" w14:textId="2BE23800"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Identify remaining barriers to achieving the project objective in the remainder of the project.</w:t>
            </w:r>
          </w:p>
        </w:tc>
        <w:tc>
          <w:tcPr>
            <w:tcW w:w="3827" w:type="dxa"/>
            <w:tcBorders>
              <w:bottom w:val="single" w:sz="4" w:space="0" w:color="auto"/>
            </w:tcBorders>
          </w:tcPr>
          <w:p w14:paraId="0C0894D0" w14:textId="77777777"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Indicator targets of executing partners and other institutional strengthening</w:t>
            </w:r>
          </w:p>
          <w:p w14:paraId="425FB2BF" w14:textId="4041A669"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Indicator targets of governate and stakeholder strengthening</w:t>
            </w:r>
          </w:p>
        </w:tc>
        <w:tc>
          <w:tcPr>
            <w:tcW w:w="2977" w:type="dxa"/>
            <w:tcBorders>
              <w:bottom w:val="single" w:sz="4" w:space="0" w:color="auto"/>
            </w:tcBorders>
          </w:tcPr>
          <w:p w14:paraId="58DAB91C" w14:textId="77777777"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hAnsiTheme="minorHAnsi" w:cstheme="minorHAnsi"/>
                <w:sz w:val="18"/>
                <w:szCs w:val="18"/>
                <w:lang w:val="en-US"/>
              </w:rPr>
              <w:t>Progress reports, APRs,  and information from PMU personnel</w:t>
            </w:r>
          </w:p>
          <w:p w14:paraId="59FC4E46" w14:textId="77777777" w:rsidR="0015210F" w:rsidRPr="0015210F" w:rsidRDefault="0015210F" w:rsidP="0015210F">
            <w:pPr>
              <w:spacing w:before="60" w:after="60"/>
              <w:rPr>
                <w:rFonts w:asciiTheme="minorHAnsi" w:eastAsia="Calibri" w:hAnsiTheme="minorHAnsi" w:cstheme="minorHAnsi"/>
                <w:sz w:val="18"/>
                <w:szCs w:val="18"/>
              </w:rPr>
            </w:pPr>
            <w:r w:rsidRPr="0015210F">
              <w:rPr>
                <w:rFonts w:asciiTheme="minorHAnsi" w:eastAsia="Calibri" w:hAnsiTheme="minorHAnsi" w:cstheme="minorHAnsi"/>
                <w:sz w:val="18"/>
                <w:szCs w:val="18"/>
              </w:rPr>
              <w:t xml:space="preserve">Risk table/assessment, </w:t>
            </w:r>
          </w:p>
          <w:p w14:paraId="6C59344F" w14:textId="3F53AADF"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eastAsia="Calibri" w:hAnsiTheme="minorHAnsi" w:cstheme="minorHAnsi"/>
                <w:sz w:val="18"/>
                <w:szCs w:val="18"/>
              </w:rPr>
              <w:t>Interviews</w:t>
            </w:r>
          </w:p>
        </w:tc>
        <w:tc>
          <w:tcPr>
            <w:tcW w:w="2835" w:type="dxa"/>
            <w:tcBorders>
              <w:bottom w:val="single" w:sz="4" w:space="0" w:color="auto"/>
            </w:tcBorders>
          </w:tcPr>
          <w:p w14:paraId="2C214C8D" w14:textId="77777777" w:rsidR="0015210F" w:rsidRPr="0015210F" w:rsidRDefault="0015210F" w:rsidP="0015210F">
            <w:pPr>
              <w:spacing w:before="200" w:after="200"/>
              <w:contextualSpacing/>
              <w:rPr>
                <w:rFonts w:asciiTheme="minorHAnsi" w:eastAsia="Times New Roman" w:hAnsiTheme="minorHAnsi" w:cstheme="minorHAnsi"/>
                <w:sz w:val="18"/>
                <w:szCs w:val="18"/>
                <w:lang w:bidi="en-US"/>
              </w:rPr>
            </w:pPr>
            <w:r w:rsidRPr="0015210F">
              <w:rPr>
                <w:rFonts w:asciiTheme="minorHAnsi" w:eastAsia="Times New Roman" w:hAnsiTheme="minorHAnsi" w:cstheme="minorHAnsi"/>
                <w:sz w:val="18"/>
                <w:szCs w:val="18"/>
                <w:lang w:bidi="en-US"/>
              </w:rPr>
              <w:t>Document review</w:t>
            </w:r>
          </w:p>
          <w:p w14:paraId="14827F76" w14:textId="77777777" w:rsidR="0015210F" w:rsidRPr="0015210F" w:rsidRDefault="0015210F" w:rsidP="0015210F">
            <w:pPr>
              <w:spacing w:before="200" w:after="200"/>
              <w:contextualSpacing/>
              <w:rPr>
                <w:rFonts w:asciiTheme="minorHAnsi" w:eastAsia="Times New Roman" w:hAnsiTheme="minorHAnsi" w:cstheme="minorHAnsi"/>
                <w:sz w:val="18"/>
                <w:szCs w:val="18"/>
                <w:lang w:bidi="en-US"/>
              </w:rPr>
            </w:pPr>
            <w:r w:rsidRPr="0015210F">
              <w:rPr>
                <w:rFonts w:asciiTheme="minorHAnsi" w:hAnsiTheme="minorHAnsi" w:cstheme="minorHAnsi"/>
                <w:sz w:val="18"/>
                <w:szCs w:val="18"/>
                <w:lang w:val="en-US"/>
              </w:rPr>
              <w:t xml:space="preserve">Triangulation interviews with PMU </w:t>
            </w:r>
            <w:r w:rsidRPr="0015210F">
              <w:rPr>
                <w:rFonts w:asciiTheme="minorHAnsi" w:eastAsia="Times New Roman" w:hAnsiTheme="minorHAnsi" w:cstheme="minorHAnsi"/>
                <w:sz w:val="18"/>
                <w:szCs w:val="18"/>
                <w:lang w:bidi="en-US"/>
              </w:rPr>
              <w:t>Interviews with key stakeholders</w:t>
            </w:r>
          </w:p>
          <w:p w14:paraId="35389C42" w14:textId="6D609B38" w:rsidR="0015210F" w:rsidRPr="0015210F" w:rsidRDefault="0015210F" w:rsidP="0015210F">
            <w:pPr>
              <w:spacing w:before="60" w:after="60"/>
              <w:rPr>
                <w:rFonts w:asciiTheme="minorHAnsi" w:hAnsiTheme="minorHAnsi" w:cstheme="minorHAnsi"/>
                <w:sz w:val="18"/>
                <w:szCs w:val="18"/>
                <w:lang w:val="en-US"/>
              </w:rPr>
            </w:pPr>
            <w:r w:rsidRPr="0015210F">
              <w:rPr>
                <w:rFonts w:asciiTheme="minorHAnsi" w:eastAsia="Times New Roman" w:hAnsiTheme="minorHAnsi" w:cstheme="minorHAnsi"/>
                <w:sz w:val="18"/>
                <w:szCs w:val="18"/>
                <w:lang w:bidi="en-US"/>
              </w:rPr>
              <w:t>Field visits</w:t>
            </w:r>
          </w:p>
        </w:tc>
      </w:tr>
      <w:tr w:rsidR="0015210F" w:rsidRPr="005C5A57" w14:paraId="70C7EC13" w14:textId="77777777" w:rsidTr="00A51CD3">
        <w:trPr>
          <w:jc w:val="center"/>
        </w:trPr>
        <w:tc>
          <w:tcPr>
            <w:tcW w:w="3681" w:type="dxa"/>
            <w:tcBorders>
              <w:bottom w:val="single" w:sz="4" w:space="0" w:color="auto"/>
            </w:tcBorders>
          </w:tcPr>
          <w:p w14:paraId="3D74F8A9" w14:textId="26E505F5"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lastRenderedPageBreak/>
              <w:t>By reviewing the aspects of the project that have already been successful, identify ways in which the project can further expand these benefits</w:t>
            </w:r>
          </w:p>
        </w:tc>
        <w:tc>
          <w:tcPr>
            <w:tcW w:w="3827" w:type="dxa"/>
            <w:tcBorders>
              <w:bottom w:val="single" w:sz="4" w:space="0" w:color="auto"/>
            </w:tcBorders>
          </w:tcPr>
          <w:p w14:paraId="55B3187C" w14:textId="77777777"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Indicator targets of executing partners and other institutional strengthening</w:t>
            </w:r>
          </w:p>
          <w:p w14:paraId="4B744D7A" w14:textId="52BF38DE"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Indicator targets of governate and stakeholder strengthening</w:t>
            </w:r>
          </w:p>
        </w:tc>
        <w:tc>
          <w:tcPr>
            <w:tcW w:w="2977" w:type="dxa"/>
            <w:tcBorders>
              <w:bottom w:val="single" w:sz="4" w:space="0" w:color="auto"/>
            </w:tcBorders>
          </w:tcPr>
          <w:p w14:paraId="47CD123E" w14:textId="0CF5851A"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Progress reports, APRs, and information from PMU personnel and stakeholders</w:t>
            </w:r>
          </w:p>
        </w:tc>
        <w:tc>
          <w:tcPr>
            <w:tcW w:w="2835" w:type="dxa"/>
            <w:tcBorders>
              <w:bottom w:val="single" w:sz="4" w:space="0" w:color="auto"/>
            </w:tcBorders>
          </w:tcPr>
          <w:p w14:paraId="71BDCFEA" w14:textId="77777777" w:rsidR="0015210F" w:rsidRPr="00D15F54" w:rsidRDefault="0015210F" w:rsidP="0015210F">
            <w:pPr>
              <w:spacing w:before="200" w:after="200"/>
              <w:contextualSpacing/>
              <w:rPr>
                <w:rFonts w:asciiTheme="minorHAnsi" w:eastAsia="Times New Roman" w:hAnsiTheme="minorHAnsi" w:cstheme="minorHAnsi"/>
                <w:sz w:val="18"/>
                <w:szCs w:val="18"/>
                <w:lang w:bidi="en-US"/>
              </w:rPr>
            </w:pPr>
            <w:r w:rsidRPr="00D15F54">
              <w:rPr>
                <w:rFonts w:asciiTheme="minorHAnsi" w:eastAsia="Times New Roman" w:hAnsiTheme="minorHAnsi" w:cstheme="minorHAnsi"/>
                <w:sz w:val="18"/>
                <w:szCs w:val="18"/>
                <w:lang w:bidi="en-US"/>
              </w:rPr>
              <w:t>Document review</w:t>
            </w:r>
          </w:p>
          <w:p w14:paraId="19DE3DB2" w14:textId="77777777" w:rsidR="0015210F" w:rsidRPr="00D15F54" w:rsidRDefault="0015210F" w:rsidP="0015210F">
            <w:pPr>
              <w:spacing w:before="200" w:after="200"/>
              <w:contextualSpacing/>
              <w:rPr>
                <w:rFonts w:asciiTheme="minorHAnsi" w:eastAsia="Times New Roman" w:hAnsiTheme="minorHAnsi" w:cstheme="minorHAnsi"/>
                <w:sz w:val="18"/>
                <w:szCs w:val="18"/>
                <w:lang w:bidi="en-US"/>
              </w:rPr>
            </w:pPr>
            <w:r w:rsidRPr="00D15F54">
              <w:rPr>
                <w:rFonts w:asciiTheme="minorHAnsi" w:hAnsiTheme="minorHAnsi" w:cstheme="minorHAnsi"/>
                <w:sz w:val="18"/>
                <w:szCs w:val="18"/>
                <w:lang w:val="en-US"/>
              </w:rPr>
              <w:t xml:space="preserve">Triangulation interviews with PMU </w:t>
            </w:r>
            <w:r w:rsidRPr="00D15F54">
              <w:rPr>
                <w:rFonts w:asciiTheme="minorHAnsi" w:eastAsia="Times New Roman" w:hAnsiTheme="minorHAnsi" w:cstheme="minorHAnsi"/>
                <w:sz w:val="18"/>
                <w:szCs w:val="18"/>
                <w:lang w:bidi="en-US"/>
              </w:rPr>
              <w:t>Interviews with key stakeholders</w:t>
            </w:r>
          </w:p>
          <w:p w14:paraId="2141B4F5" w14:textId="7DF18889" w:rsidR="0015210F" w:rsidRPr="00D15F54" w:rsidRDefault="0015210F" w:rsidP="0015210F">
            <w:pPr>
              <w:spacing w:before="60" w:after="60"/>
              <w:rPr>
                <w:rFonts w:asciiTheme="minorHAnsi" w:hAnsiTheme="minorHAnsi" w:cstheme="minorHAnsi"/>
                <w:sz w:val="18"/>
                <w:szCs w:val="18"/>
                <w:lang w:val="en-US"/>
              </w:rPr>
            </w:pPr>
            <w:r w:rsidRPr="00D15F54">
              <w:rPr>
                <w:rFonts w:asciiTheme="minorHAnsi" w:eastAsia="Times New Roman" w:hAnsiTheme="minorHAnsi" w:cstheme="minorHAnsi"/>
                <w:sz w:val="18"/>
                <w:szCs w:val="18"/>
                <w:lang w:bidi="en-US"/>
              </w:rPr>
              <w:t>Field visits</w:t>
            </w:r>
          </w:p>
        </w:tc>
      </w:tr>
      <w:tr w:rsidR="0015210F" w:rsidRPr="005C5A57" w14:paraId="57DCCC6C" w14:textId="77777777" w:rsidTr="00A51CD3">
        <w:trPr>
          <w:jc w:val="center"/>
        </w:trPr>
        <w:tc>
          <w:tcPr>
            <w:tcW w:w="3681" w:type="dxa"/>
            <w:tcBorders>
              <w:bottom w:val="single" w:sz="4" w:space="0" w:color="auto"/>
            </w:tcBorders>
          </w:tcPr>
          <w:p w14:paraId="3F7D1955" w14:textId="2D133B2B"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Include a comprehensive assessment of the impact of COVID-19 on different aspects of project implementation.  Assess the impact on results delivery, overall funded activity performance along with a plan of action to address these</w:t>
            </w:r>
          </w:p>
        </w:tc>
        <w:tc>
          <w:tcPr>
            <w:tcW w:w="3827" w:type="dxa"/>
            <w:tcBorders>
              <w:bottom w:val="single" w:sz="4" w:space="0" w:color="auto"/>
            </w:tcBorders>
          </w:tcPr>
          <w:p w14:paraId="12EE86B3" w14:textId="77777777"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Indicator targets of executing partners and other institutional strengthening</w:t>
            </w:r>
          </w:p>
          <w:p w14:paraId="3D419C48" w14:textId="63B24B94"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Indicator targets of governate and stakeholder strengthening</w:t>
            </w:r>
          </w:p>
        </w:tc>
        <w:tc>
          <w:tcPr>
            <w:tcW w:w="2977" w:type="dxa"/>
            <w:tcBorders>
              <w:bottom w:val="single" w:sz="4" w:space="0" w:color="auto"/>
            </w:tcBorders>
          </w:tcPr>
          <w:p w14:paraId="19155E29" w14:textId="4A0A62B4" w:rsidR="0015210F" w:rsidRPr="005C5A57" w:rsidRDefault="0015210F" w:rsidP="0015210F">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Progress reports, APRs, and information from PMU personnel and stakeholders</w:t>
            </w:r>
          </w:p>
        </w:tc>
        <w:tc>
          <w:tcPr>
            <w:tcW w:w="2835" w:type="dxa"/>
            <w:tcBorders>
              <w:bottom w:val="single" w:sz="4" w:space="0" w:color="auto"/>
            </w:tcBorders>
          </w:tcPr>
          <w:p w14:paraId="1E617F2B" w14:textId="77777777" w:rsidR="0015210F" w:rsidRPr="00D15F54" w:rsidRDefault="0015210F" w:rsidP="0015210F">
            <w:pPr>
              <w:spacing w:before="200" w:after="200"/>
              <w:contextualSpacing/>
              <w:rPr>
                <w:rFonts w:asciiTheme="minorHAnsi" w:eastAsia="Times New Roman" w:hAnsiTheme="minorHAnsi" w:cstheme="minorHAnsi"/>
                <w:sz w:val="18"/>
                <w:szCs w:val="18"/>
                <w:lang w:bidi="en-US"/>
              </w:rPr>
            </w:pPr>
            <w:r w:rsidRPr="00D15F54">
              <w:rPr>
                <w:rFonts w:asciiTheme="minorHAnsi" w:eastAsia="Times New Roman" w:hAnsiTheme="minorHAnsi" w:cstheme="minorHAnsi"/>
                <w:sz w:val="18"/>
                <w:szCs w:val="18"/>
                <w:lang w:bidi="en-US"/>
              </w:rPr>
              <w:t>Document review</w:t>
            </w:r>
          </w:p>
          <w:p w14:paraId="1D58476D" w14:textId="77777777" w:rsidR="0015210F" w:rsidRPr="00D15F54" w:rsidRDefault="0015210F" w:rsidP="0015210F">
            <w:pPr>
              <w:spacing w:before="200" w:after="200"/>
              <w:contextualSpacing/>
              <w:rPr>
                <w:rFonts w:asciiTheme="minorHAnsi" w:eastAsia="Times New Roman" w:hAnsiTheme="minorHAnsi" w:cstheme="minorHAnsi"/>
                <w:sz w:val="18"/>
                <w:szCs w:val="18"/>
                <w:lang w:bidi="en-US"/>
              </w:rPr>
            </w:pPr>
            <w:r w:rsidRPr="00D15F54">
              <w:rPr>
                <w:rFonts w:asciiTheme="minorHAnsi" w:hAnsiTheme="minorHAnsi" w:cstheme="minorHAnsi"/>
                <w:sz w:val="18"/>
                <w:szCs w:val="18"/>
                <w:lang w:val="en-US"/>
              </w:rPr>
              <w:t xml:space="preserve">Triangulation interviews with PMU </w:t>
            </w:r>
            <w:r w:rsidRPr="00D15F54">
              <w:rPr>
                <w:rFonts w:asciiTheme="minorHAnsi" w:eastAsia="Times New Roman" w:hAnsiTheme="minorHAnsi" w:cstheme="minorHAnsi"/>
                <w:sz w:val="18"/>
                <w:szCs w:val="18"/>
                <w:lang w:bidi="en-US"/>
              </w:rPr>
              <w:t>Interviews with key stakeholders</w:t>
            </w:r>
          </w:p>
          <w:p w14:paraId="63CA02DD" w14:textId="360FFCC9" w:rsidR="0015210F" w:rsidRPr="00D15F54" w:rsidRDefault="0015210F" w:rsidP="0015210F">
            <w:pPr>
              <w:spacing w:before="60" w:after="60"/>
              <w:rPr>
                <w:rFonts w:asciiTheme="minorHAnsi" w:hAnsiTheme="minorHAnsi" w:cstheme="minorHAnsi"/>
                <w:sz w:val="18"/>
                <w:szCs w:val="18"/>
                <w:lang w:val="en-US"/>
              </w:rPr>
            </w:pPr>
          </w:p>
        </w:tc>
      </w:tr>
      <w:tr w:rsidR="00002341" w:rsidRPr="005C5A57" w14:paraId="793BD40D" w14:textId="77777777" w:rsidTr="00A51CD3">
        <w:trPr>
          <w:jc w:val="center"/>
        </w:trPr>
        <w:tc>
          <w:tcPr>
            <w:tcW w:w="13320" w:type="dxa"/>
            <w:gridSpan w:val="4"/>
            <w:tcBorders>
              <w:right w:val="single" w:sz="4" w:space="0" w:color="FFFFFF" w:themeColor="background1"/>
            </w:tcBorders>
            <w:shd w:val="clear" w:color="auto" w:fill="000000" w:themeFill="text1"/>
          </w:tcPr>
          <w:p w14:paraId="65012D82" w14:textId="77777777" w:rsidR="00002341" w:rsidRPr="005C5A57" w:rsidRDefault="00002341" w:rsidP="00002341">
            <w:pPr>
              <w:spacing w:before="60" w:after="60"/>
              <w:rPr>
                <w:rFonts w:asciiTheme="minorHAnsi" w:hAnsiTheme="minorHAnsi" w:cstheme="minorHAnsi"/>
                <w:color w:val="FFFFFF" w:themeColor="background1"/>
                <w:lang w:val="en-US"/>
              </w:rPr>
            </w:pPr>
            <w:r w:rsidRPr="005C5A57">
              <w:rPr>
                <w:rFonts w:asciiTheme="minorHAnsi" w:hAnsiTheme="minorHAnsi" w:cstheme="minorHAnsi"/>
                <w:color w:val="FFFFFF" w:themeColor="background1"/>
                <w:lang w:val="en-US"/>
              </w:rPr>
              <w:t>Project Implementation and Adaptive Management: Has the project been implemented efficiently, cost-effectively, and been able to adapt to any changing conditions thus far? To what extent are project-level monitoring and evaluation systems, reporting, and project communications supporting the project’s implementation?</w:t>
            </w:r>
          </w:p>
        </w:tc>
      </w:tr>
      <w:tr w:rsidR="00002341" w:rsidRPr="005C5A57" w14:paraId="73D16882" w14:textId="77777777" w:rsidTr="00A51CD3">
        <w:trPr>
          <w:jc w:val="center"/>
        </w:trPr>
        <w:tc>
          <w:tcPr>
            <w:tcW w:w="13320" w:type="dxa"/>
            <w:gridSpan w:val="4"/>
          </w:tcPr>
          <w:p w14:paraId="0E87338D" w14:textId="1F21972F" w:rsidR="00002341" w:rsidRPr="00D15F54" w:rsidRDefault="00002341" w:rsidP="00002341">
            <w:pPr>
              <w:spacing w:before="60" w:after="60"/>
              <w:rPr>
                <w:rFonts w:asciiTheme="minorHAnsi" w:hAnsiTheme="minorHAnsi" w:cstheme="minorHAnsi"/>
                <w:i/>
                <w:iCs/>
                <w:sz w:val="18"/>
                <w:szCs w:val="13"/>
                <w:lang w:val="en-US"/>
              </w:rPr>
            </w:pPr>
            <w:r w:rsidRPr="00D15F54">
              <w:rPr>
                <w:rFonts w:asciiTheme="minorHAnsi" w:hAnsiTheme="minorHAnsi" w:cstheme="minorHAnsi"/>
                <w:i/>
                <w:iCs/>
                <w:sz w:val="18"/>
                <w:szCs w:val="13"/>
                <w:lang w:val="en-US"/>
              </w:rPr>
              <w:t>Management Arrangements</w:t>
            </w:r>
          </w:p>
        </w:tc>
      </w:tr>
      <w:tr w:rsidR="00D15F54" w:rsidRPr="005C5A57" w14:paraId="266C6DC3" w14:textId="77777777" w:rsidTr="00A51CD3">
        <w:trPr>
          <w:jc w:val="center"/>
        </w:trPr>
        <w:tc>
          <w:tcPr>
            <w:tcW w:w="3681" w:type="dxa"/>
          </w:tcPr>
          <w:p w14:paraId="751666AD" w14:textId="0A1B4C8D" w:rsidR="00D15F54" w:rsidRPr="005C5A57" w:rsidRDefault="00D15F54" w:rsidP="00D15F54">
            <w:pPr>
              <w:spacing w:before="60" w:after="60"/>
              <w:rPr>
                <w:rFonts w:asciiTheme="minorHAnsi" w:hAnsiTheme="minorHAnsi" w:cstheme="minorHAnsi"/>
                <w:sz w:val="18"/>
                <w:szCs w:val="13"/>
                <w:lang w:val="en-US"/>
              </w:rPr>
            </w:pPr>
            <w:r w:rsidRPr="005C5A57">
              <w:rPr>
                <w:rFonts w:asciiTheme="minorHAnsi" w:hAnsiTheme="minorHAnsi" w:cstheme="minorHAnsi"/>
                <w:sz w:val="18"/>
                <w:szCs w:val="13"/>
                <w:lang w:val="en-US"/>
              </w:rPr>
              <w:t>Review overall effectiveness of project management as outlined in the FAA/Funding proposal.  Have changes been made and have these been approved by GCF?   Are responsibilities and reporting lines clear?  Is decision-making transparent and undertaken in a timely manner?  Recommend areas for improvement.</w:t>
            </w:r>
          </w:p>
        </w:tc>
        <w:tc>
          <w:tcPr>
            <w:tcW w:w="3827" w:type="dxa"/>
          </w:tcPr>
          <w:p w14:paraId="776E0457" w14:textId="374AB7FA" w:rsidR="00D15F54" w:rsidRPr="005C5A57" w:rsidRDefault="00D15F54" w:rsidP="00D15F54">
            <w:pPr>
              <w:spacing w:before="60" w:after="60"/>
              <w:rPr>
                <w:rFonts w:asciiTheme="minorHAnsi" w:eastAsia="Batang" w:hAnsiTheme="minorHAnsi" w:cstheme="minorHAnsi"/>
                <w:sz w:val="18"/>
                <w:szCs w:val="13"/>
                <w:lang w:val="en-US"/>
              </w:rPr>
            </w:pPr>
            <w:r w:rsidRPr="005C5A57">
              <w:rPr>
                <w:rFonts w:asciiTheme="minorHAnsi" w:eastAsia="Batang" w:hAnsiTheme="minorHAnsi" w:cstheme="minorHAnsi"/>
                <w:sz w:val="18"/>
                <w:szCs w:val="13"/>
                <w:lang w:val="en-US"/>
              </w:rPr>
              <w:t>Effectiveness ratings of the project by the evaluation</w:t>
            </w:r>
          </w:p>
        </w:tc>
        <w:tc>
          <w:tcPr>
            <w:tcW w:w="2977" w:type="dxa"/>
          </w:tcPr>
          <w:p w14:paraId="52A9636F" w14:textId="4880D0AE" w:rsidR="00D15F54" w:rsidRPr="005C5A57" w:rsidRDefault="00D15F54" w:rsidP="00D15F54">
            <w:pPr>
              <w:spacing w:before="60" w:after="60"/>
              <w:rPr>
                <w:rFonts w:asciiTheme="minorHAnsi" w:hAnsiTheme="minorHAnsi" w:cstheme="minorHAnsi"/>
                <w:sz w:val="18"/>
                <w:szCs w:val="13"/>
                <w:lang w:val="en-US"/>
              </w:rPr>
            </w:pPr>
            <w:r w:rsidRPr="005C5A57">
              <w:rPr>
                <w:rFonts w:asciiTheme="minorHAnsi" w:hAnsiTheme="minorHAnsi" w:cstheme="minorHAnsi"/>
                <w:sz w:val="18"/>
                <w:szCs w:val="13"/>
                <w:lang w:val="en-US"/>
              </w:rPr>
              <w:t>APRs</w:t>
            </w:r>
          </w:p>
        </w:tc>
        <w:tc>
          <w:tcPr>
            <w:tcW w:w="2835" w:type="dxa"/>
          </w:tcPr>
          <w:p w14:paraId="3EBBD2C2" w14:textId="77777777" w:rsidR="00D15F54" w:rsidRPr="00D15F54" w:rsidRDefault="00D15F54" w:rsidP="00D15F54">
            <w:pPr>
              <w:spacing w:before="200" w:after="200"/>
              <w:contextualSpacing/>
              <w:rPr>
                <w:rFonts w:asciiTheme="minorHAnsi" w:eastAsia="Times New Roman" w:hAnsiTheme="minorHAnsi" w:cstheme="minorHAnsi"/>
                <w:sz w:val="18"/>
                <w:szCs w:val="18"/>
                <w:lang w:bidi="en-US"/>
              </w:rPr>
            </w:pPr>
            <w:r w:rsidRPr="00D15F54">
              <w:rPr>
                <w:rFonts w:asciiTheme="minorHAnsi" w:eastAsia="Times New Roman" w:hAnsiTheme="minorHAnsi" w:cstheme="minorHAnsi"/>
                <w:sz w:val="18"/>
                <w:szCs w:val="18"/>
                <w:lang w:bidi="en-US"/>
              </w:rPr>
              <w:t>Document review</w:t>
            </w:r>
          </w:p>
          <w:p w14:paraId="46912BAD" w14:textId="77777777" w:rsidR="00D15F54" w:rsidRPr="00D15F54" w:rsidRDefault="00D15F54" w:rsidP="00D15F54">
            <w:pPr>
              <w:spacing w:before="200" w:after="200"/>
              <w:contextualSpacing/>
              <w:rPr>
                <w:rFonts w:asciiTheme="minorHAnsi" w:eastAsia="Times New Roman" w:hAnsiTheme="minorHAnsi" w:cstheme="minorHAnsi"/>
                <w:sz w:val="18"/>
                <w:szCs w:val="18"/>
                <w:lang w:bidi="en-US"/>
              </w:rPr>
            </w:pPr>
            <w:r w:rsidRPr="00D15F54">
              <w:rPr>
                <w:rFonts w:asciiTheme="minorHAnsi" w:hAnsiTheme="minorHAnsi" w:cstheme="minorHAnsi"/>
                <w:sz w:val="18"/>
                <w:szCs w:val="18"/>
                <w:lang w:val="en-US"/>
              </w:rPr>
              <w:t xml:space="preserve">Triangulation interviews with PMU </w:t>
            </w:r>
            <w:r w:rsidRPr="00D15F54">
              <w:rPr>
                <w:rFonts w:asciiTheme="minorHAnsi" w:eastAsia="Times New Roman" w:hAnsiTheme="minorHAnsi" w:cstheme="minorHAnsi"/>
                <w:sz w:val="18"/>
                <w:szCs w:val="18"/>
                <w:lang w:bidi="en-US"/>
              </w:rPr>
              <w:t>Interviews with stakeholders</w:t>
            </w:r>
          </w:p>
          <w:p w14:paraId="47586D78" w14:textId="227A0919" w:rsidR="00D15F54" w:rsidRPr="00D15F54" w:rsidRDefault="00D15F54" w:rsidP="00D15F54">
            <w:pPr>
              <w:spacing w:before="60" w:after="60"/>
              <w:rPr>
                <w:rFonts w:asciiTheme="minorHAnsi" w:hAnsiTheme="minorHAnsi" w:cstheme="minorHAnsi"/>
                <w:sz w:val="18"/>
                <w:szCs w:val="13"/>
                <w:lang w:val="en-US"/>
              </w:rPr>
            </w:pPr>
          </w:p>
        </w:tc>
      </w:tr>
      <w:tr w:rsidR="00D15F54" w:rsidRPr="005C5A57" w14:paraId="1A6CF61B" w14:textId="77777777" w:rsidTr="00A51CD3">
        <w:trPr>
          <w:jc w:val="center"/>
        </w:trPr>
        <w:tc>
          <w:tcPr>
            <w:tcW w:w="3681" w:type="dxa"/>
          </w:tcPr>
          <w:p w14:paraId="3BE9F98A" w14:textId="52E5E4CB" w:rsidR="00D15F54" w:rsidRPr="005C5A57" w:rsidRDefault="00D15F54" w:rsidP="00D15F54">
            <w:pPr>
              <w:spacing w:before="60" w:after="60"/>
              <w:rPr>
                <w:rFonts w:asciiTheme="minorHAnsi" w:hAnsiTheme="minorHAnsi" w:cstheme="minorHAnsi"/>
                <w:sz w:val="18"/>
                <w:szCs w:val="13"/>
                <w:lang w:val="en-US"/>
              </w:rPr>
            </w:pPr>
            <w:r w:rsidRPr="005C5A57">
              <w:rPr>
                <w:rFonts w:asciiTheme="minorHAnsi" w:hAnsiTheme="minorHAnsi" w:cstheme="minorHAnsi"/>
                <w:sz w:val="18"/>
                <w:szCs w:val="13"/>
                <w:lang w:val="en-US"/>
              </w:rPr>
              <w:t>Review the quality of execution of the Executing Agency/Implementing Partner(s) and recommend areas for improvement</w:t>
            </w:r>
          </w:p>
        </w:tc>
        <w:tc>
          <w:tcPr>
            <w:tcW w:w="3827" w:type="dxa"/>
          </w:tcPr>
          <w:p w14:paraId="1A17037E" w14:textId="175EFAB6" w:rsidR="00D15F54" w:rsidRPr="005C5A57" w:rsidRDefault="00D15F54" w:rsidP="00D15F54">
            <w:pPr>
              <w:spacing w:before="60" w:after="60"/>
              <w:rPr>
                <w:rFonts w:asciiTheme="minorHAnsi" w:eastAsia="Batang" w:hAnsiTheme="minorHAnsi" w:cstheme="minorHAnsi"/>
                <w:sz w:val="18"/>
                <w:szCs w:val="13"/>
                <w:lang w:val="en-US"/>
              </w:rPr>
            </w:pPr>
            <w:r w:rsidRPr="005C5A57">
              <w:rPr>
                <w:rFonts w:asciiTheme="minorHAnsi" w:eastAsia="Batang" w:hAnsiTheme="minorHAnsi" w:cstheme="minorHAnsi"/>
                <w:sz w:val="18"/>
                <w:szCs w:val="13"/>
                <w:lang w:val="en-US"/>
              </w:rPr>
              <w:t>Effectiveness ratings of the project by the evaluation</w:t>
            </w:r>
          </w:p>
        </w:tc>
        <w:tc>
          <w:tcPr>
            <w:tcW w:w="2977" w:type="dxa"/>
          </w:tcPr>
          <w:p w14:paraId="7FEDC2E0" w14:textId="31C4E239" w:rsidR="00D15F54" w:rsidRPr="005C5A57" w:rsidRDefault="00D15F54" w:rsidP="00D15F54">
            <w:pPr>
              <w:spacing w:before="60" w:after="60"/>
              <w:rPr>
                <w:rFonts w:asciiTheme="minorHAnsi" w:hAnsiTheme="minorHAnsi" w:cstheme="minorHAnsi"/>
                <w:sz w:val="18"/>
                <w:szCs w:val="13"/>
                <w:lang w:val="en-US"/>
              </w:rPr>
            </w:pPr>
            <w:r w:rsidRPr="005C5A57">
              <w:rPr>
                <w:rFonts w:asciiTheme="minorHAnsi" w:hAnsiTheme="minorHAnsi" w:cstheme="minorHAnsi"/>
                <w:sz w:val="18"/>
                <w:szCs w:val="13"/>
                <w:lang w:val="en-US"/>
              </w:rPr>
              <w:t>APRs</w:t>
            </w:r>
          </w:p>
        </w:tc>
        <w:tc>
          <w:tcPr>
            <w:tcW w:w="2835" w:type="dxa"/>
          </w:tcPr>
          <w:p w14:paraId="635242FF" w14:textId="77777777" w:rsidR="00D15F54" w:rsidRPr="00D15F54" w:rsidRDefault="00D15F54" w:rsidP="00D15F54">
            <w:pPr>
              <w:spacing w:before="200" w:after="200"/>
              <w:contextualSpacing/>
              <w:rPr>
                <w:rFonts w:asciiTheme="minorHAnsi" w:eastAsia="Times New Roman" w:hAnsiTheme="minorHAnsi" w:cstheme="minorHAnsi"/>
                <w:sz w:val="18"/>
                <w:szCs w:val="18"/>
                <w:lang w:bidi="en-US"/>
              </w:rPr>
            </w:pPr>
            <w:r w:rsidRPr="00D15F54">
              <w:rPr>
                <w:rFonts w:asciiTheme="minorHAnsi" w:eastAsia="Times New Roman" w:hAnsiTheme="minorHAnsi" w:cstheme="minorHAnsi"/>
                <w:sz w:val="18"/>
                <w:szCs w:val="18"/>
                <w:lang w:bidi="en-US"/>
              </w:rPr>
              <w:t>Document review</w:t>
            </w:r>
          </w:p>
          <w:p w14:paraId="65E11663" w14:textId="77777777" w:rsidR="00D15F54" w:rsidRPr="00D15F54" w:rsidRDefault="00D15F54" w:rsidP="00D15F54">
            <w:pPr>
              <w:spacing w:before="200" w:after="200"/>
              <w:contextualSpacing/>
              <w:rPr>
                <w:rFonts w:asciiTheme="minorHAnsi" w:eastAsia="Times New Roman" w:hAnsiTheme="minorHAnsi" w:cstheme="minorHAnsi"/>
                <w:sz w:val="18"/>
                <w:szCs w:val="18"/>
                <w:lang w:bidi="en-US"/>
              </w:rPr>
            </w:pPr>
            <w:r w:rsidRPr="00D15F54">
              <w:rPr>
                <w:rFonts w:asciiTheme="minorHAnsi" w:hAnsiTheme="minorHAnsi" w:cstheme="minorHAnsi"/>
                <w:sz w:val="18"/>
                <w:szCs w:val="18"/>
                <w:lang w:val="en-US"/>
              </w:rPr>
              <w:t xml:space="preserve">Triangulation interviews with PMU </w:t>
            </w:r>
            <w:r w:rsidRPr="00D15F54">
              <w:rPr>
                <w:rFonts w:asciiTheme="minorHAnsi" w:eastAsia="Times New Roman" w:hAnsiTheme="minorHAnsi" w:cstheme="minorHAnsi"/>
                <w:sz w:val="18"/>
                <w:szCs w:val="18"/>
                <w:lang w:bidi="en-US"/>
              </w:rPr>
              <w:t>Interviews with stakeholders</w:t>
            </w:r>
          </w:p>
          <w:p w14:paraId="5F59FDDD" w14:textId="4A456576" w:rsidR="00D15F54" w:rsidRPr="00D15F54" w:rsidRDefault="00D15F54" w:rsidP="00D15F54">
            <w:pPr>
              <w:spacing w:before="60" w:after="60"/>
              <w:rPr>
                <w:rFonts w:asciiTheme="minorHAnsi" w:hAnsiTheme="minorHAnsi" w:cstheme="minorHAnsi"/>
                <w:sz w:val="18"/>
                <w:szCs w:val="13"/>
                <w:lang w:val="en-US"/>
              </w:rPr>
            </w:pPr>
          </w:p>
        </w:tc>
      </w:tr>
      <w:tr w:rsidR="00D15F54" w:rsidRPr="005C5A57" w14:paraId="45BEE1B8" w14:textId="77777777" w:rsidTr="00A51CD3">
        <w:trPr>
          <w:jc w:val="center"/>
        </w:trPr>
        <w:tc>
          <w:tcPr>
            <w:tcW w:w="3681" w:type="dxa"/>
          </w:tcPr>
          <w:p w14:paraId="684FF688" w14:textId="59315FD4" w:rsidR="00D15F54" w:rsidRPr="005C5A57" w:rsidRDefault="00D15F54" w:rsidP="00D15F54">
            <w:pPr>
              <w:spacing w:before="60" w:after="60"/>
              <w:rPr>
                <w:rFonts w:asciiTheme="minorHAnsi" w:hAnsiTheme="minorHAnsi" w:cstheme="minorHAnsi"/>
                <w:sz w:val="18"/>
                <w:szCs w:val="13"/>
                <w:lang w:val="en-US"/>
              </w:rPr>
            </w:pPr>
            <w:r w:rsidRPr="005C5A57">
              <w:rPr>
                <w:rFonts w:asciiTheme="minorHAnsi" w:hAnsiTheme="minorHAnsi" w:cstheme="minorHAnsi"/>
                <w:sz w:val="18"/>
                <w:szCs w:val="13"/>
                <w:lang w:val="en-US"/>
              </w:rPr>
              <w:t>Review the quality of support provided by UNDP and recommend areas for improvement</w:t>
            </w:r>
          </w:p>
        </w:tc>
        <w:tc>
          <w:tcPr>
            <w:tcW w:w="3827" w:type="dxa"/>
          </w:tcPr>
          <w:p w14:paraId="5EB1B6C4" w14:textId="29208A33" w:rsidR="00D15F54" w:rsidRPr="005C5A57" w:rsidRDefault="00D15F54" w:rsidP="00D15F54">
            <w:pPr>
              <w:spacing w:before="60" w:after="60"/>
              <w:rPr>
                <w:rFonts w:asciiTheme="minorHAnsi" w:eastAsia="Batang" w:hAnsiTheme="minorHAnsi" w:cstheme="minorHAnsi"/>
                <w:sz w:val="18"/>
                <w:szCs w:val="13"/>
                <w:lang w:val="en-US"/>
              </w:rPr>
            </w:pPr>
            <w:r w:rsidRPr="005C5A57">
              <w:rPr>
                <w:rFonts w:asciiTheme="minorHAnsi" w:eastAsia="Batang" w:hAnsiTheme="minorHAnsi" w:cstheme="minorHAnsi"/>
                <w:sz w:val="18"/>
                <w:szCs w:val="13"/>
                <w:lang w:val="en-US"/>
              </w:rPr>
              <w:t>Effectiveness ratings of the project by the evaluation</w:t>
            </w:r>
          </w:p>
        </w:tc>
        <w:tc>
          <w:tcPr>
            <w:tcW w:w="2977" w:type="dxa"/>
          </w:tcPr>
          <w:p w14:paraId="62BD649A" w14:textId="606292CD" w:rsidR="00D15F54" w:rsidRPr="005C5A57" w:rsidRDefault="00D15F54" w:rsidP="00D15F54">
            <w:pPr>
              <w:spacing w:before="60" w:after="60"/>
              <w:rPr>
                <w:rFonts w:asciiTheme="minorHAnsi" w:hAnsiTheme="minorHAnsi" w:cstheme="minorHAnsi"/>
                <w:sz w:val="18"/>
                <w:szCs w:val="13"/>
                <w:lang w:val="en-US"/>
              </w:rPr>
            </w:pPr>
            <w:r w:rsidRPr="005C5A57">
              <w:rPr>
                <w:rFonts w:asciiTheme="minorHAnsi" w:hAnsiTheme="minorHAnsi" w:cstheme="minorHAnsi"/>
                <w:sz w:val="18"/>
                <w:szCs w:val="13"/>
                <w:lang w:val="en-US"/>
              </w:rPr>
              <w:t>APRs</w:t>
            </w:r>
          </w:p>
        </w:tc>
        <w:tc>
          <w:tcPr>
            <w:tcW w:w="2835" w:type="dxa"/>
          </w:tcPr>
          <w:p w14:paraId="29039D48" w14:textId="77777777" w:rsidR="00D15F54" w:rsidRPr="00D15F54" w:rsidRDefault="00D15F54" w:rsidP="00D15F54">
            <w:pPr>
              <w:spacing w:before="200" w:after="200"/>
              <w:contextualSpacing/>
              <w:rPr>
                <w:rFonts w:asciiTheme="minorHAnsi" w:eastAsia="Times New Roman" w:hAnsiTheme="minorHAnsi" w:cstheme="minorHAnsi"/>
                <w:sz w:val="18"/>
                <w:szCs w:val="18"/>
                <w:lang w:bidi="en-US"/>
              </w:rPr>
            </w:pPr>
            <w:r w:rsidRPr="00D15F54">
              <w:rPr>
                <w:rFonts w:asciiTheme="minorHAnsi" w:eastAsia="Times New Roman" w:hAnsiTheme="minorHAnsi" w:cstheme="minorHAnsi"/>
                <w:sz w:val="18"/>
                <w:szCs w:val="18"/>
                <w:lang w:bidi="en-US"/>
              </w:rPr>
              <w:t>Document review</w:t>
            </w:r>
          </w:p>
          <w:p w14:paraId="0AB5903A" w14:textId="77777777" w:rsidR="00D15F54" w:rsidRPr="00D15F54" w:rsidRDefault="00D15F54" w:rsidP="00D15F54">
            <w:pPr>
              <w:spacing w:before="200" w:after="200"/>
              <w:contextualSpacing/>
              <w:rPr>
                <w:rFonts w:asciiTheme="minorHAnsi" w:eastAsia="Times New Roman" w:hAnsiTheme="minorHAnsi" w:cstheme="minorHAnsi"/>
                <w:sz w:val="18"/>
                <w:szCs w:val="18"/>
                <w:lang w:bidi="en-US"/>
              </w:rPr>
            </w:pPr>
            <w:r w:rsidRPr="00D15F54">
              <w:rPr>
                <w:rFonts w:asciiTheme="minorHAnsi" w:hAnsiTheme="minorHAnsi" w:cstheme="minorHAnsi"/>
                <w:sz w:val="18"/>
                <w:szCs w:val="18"/>
                <w:lang w:val="en-US"/>
              </w:rPr>
              <w:t xml:space="preserve">Triangulation interviews with PMU </w:t>
            </w:r>
            <w:r w:rsidRPr="00D15F54">
              <w:rPr>
                <w:rFonts w:asciiTheme="minorHAnsi" w:eastAsia="Times New Roman" w:hAnsiTheme="minorHAnsi" w:cstheme="minorHAnsi"/>
                <w:sz w:val="18"/>
                <w:szCs w:val="18"/>
                <w:lang w:bidi="en-US"/>
              </w:rPr>
              <w:t>Interviews with stakeholders</w:t>
            </w:r>
          </w:p>
          <w:p w14:paraId="16C95B43" w14:textId="0724C76F" w:rsidR="00D15F54" w:rsidRPr="00D15F54" w:rsidRDefault="00D15F54" w:rsidP="00D15F54">
            <w:pPr>
              <w:spacing w:before="60" w:after="60"/>
              <w:rPr>
                <w:rFonts w:asciiTheme="minorHAnsi" w:hAnsiTheme="minorHAnsi" w:cstheme="minorHAnsi"/>
                <w:sz w:val="18"/>
                <w:szCs w:val="13"/>
                <w:lang w:val="en-US"/>
              </w:rPr>
            </w:pPr>
          </w:p>
        </w:tc>
      </w:tr>
      <w:tr w:rsidR="00002341" w:rsidRPr="005C5A57" w14:paraId="037801CA" w14:textId="77777777" w:rsidTr="00A51CD3">
        <w:trPr>
          <w:jc w:val="center"/>
        </w:trPr>
        <w:tc>
          <w:tcPr>
            <w:tcW w:w="13320" w:type="dxa"/>
            <w:gridSpan w:val="4"/>
          </w:tcPr>
          <w:p w14:paraId="304934B6" w14:textId="769256CA" w:rsidR="00002341" w:rsidRPr="00D15F54" w:rsidRDefault="00002341" w:rsidP="00002341">
            <w:pPr>
              <w:spacing w:before="60" w:after="60"/>
              <w:rPr>
                <w:rFonts w:asciiTheme="minorHAnsi" w:hAnsiTheme="minorHAnsi" w:cstheme="minorHAnsi"/>
                <w:i/>
                <w:iCs/>
                <w:sz w:val="18"/>
                <w:szCs w:val="13"/>
                <w:lang w:val="en-US"/>
              </w:rPr>
            </w:pPr>
            <w:r w:rsidRPr="00D15F54">
              <w:rPr>
                <w:rFonts w:asciiTheme="minorHAnsi" w:hAnsiTheme="minorHAnsi" w:cstheme="minorHAnsi"/>
                <w:i/>
                <w:iCs/>
                <w:sz w:val="18"/>
                <w:szCs w:val="13"/>
                <w:lang w:val="en-US"/>
              </w:rPr>
              <w:t>Work Planning</w:t>
            </w:r>
          </w:p>
        </w:tc>
      </w:tr>
      <w:tr w:rsidR="00D15F54" w:rsidRPr="005C5A57" w14:paraId="6D1E05FE" w14:textId="77777777" w:rsidTr="00A51CD3">
        <w:trPr>
          <w:jc w:val="center"/>
        </w:trPr>
        <w:tc>
          <w:tcPr>
            <w:tcW w:w="3681" w:type="dxa"/>
          </w:tcPr>
          <w:p w14:paraId="50912BFA" w14:textId="17AD0CC5" w:rsidR="00D15F54" w:rsidRPr="005C5A57" w:rsidRDefault="00D15F54" w:rsidP="00D15F54">
            <w:pPr>
              <w:spacing w:before="60" w:after="60"/>
              <w:rPr>
                <w:rFonts w:asciiTheme="minorHAnsi" w:hAnsiTheme="minorHAnsi" w:cstheme="minorHAnsi"/>
                <w:sz w:val="18"/>
                <w:szCs w:val="13"/>
                <w:lang w:val="en-US"/>
              </w:rPr>
            </w:pPr>
            <w:r w:rsidRPr="005C5A57">
              <w:rPr>
                <w:rFonts w:asciiTheme="minorHAnsi" w:hAnsiTheme="minorHAnsi" w:cstheme="minorHAnsi"/>
                <w:iCs/>
                <w:sz w:val="18"/>
                <w:szCs w:val="13"/>
                <w:lang w:val="en-US"/>
              </w:rPr>
              <w:t>Review any delays in project start-up and implementation, identify the causes and examine if they have been resolved.</w:t>
            </w:r>
          </w:p>
        </w:tc>
        <w:tc>
          <w:tcPr>
            <w:tcW w:w="3827" w:type="dxa"/>
            <w:tcBorders>
              <w:bottom w:val="single" w:sz="4" w:space="0" w:color="auto"/>
            </w:tcBorders>
          </w:tcPr>
          <w:p w14:paraId="69F7ED31" w14:textId="77777777" w:rsidR="00D15F54" w:rsidRPr="005C5A57" w:rsidRDefault="00D15F54" w:rsidP="00D15F54">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Indicator targets of executing partners and other institutional strengthening</w:t>
            </w:r>
          </w:p>
          <w:p w14:paraId="6C50F726" w14:textId="67536709" w:rsidR="00D15F54" w:rsidRPr="005C5A57" w:rsidRDefault="00D15F54" w:rsidP="00D15F54">
            <w:pPr>
              <w:spacing w:before="60" w:after="60"/>
              <w:rPr>
                <w:rFonts w:asciiTheme="minorHAnsi" w:eastAsia="Batang" w:hAnsiTheme="minorHAnsi" w:cstheme="minorHAnsi"/>
                <w:sz w:val="18"/>
                <w:szCs w:val="13"/>
                <w:lang w:val="en-US"/>
              </w:rPr>
            </w:pPr>
            <w:r w:rsidRPr="005C5A57">
              <w:rPr>
                <w:rFonts w:asciiTheme="minorHAnsi" w:hAnsiTheme="minorHAnsi" w:cstheme="minorHAnsi"/>
                <w:sz w:val="18"/>
                <w:szCs w:val="18"/>
                <w:lang w:val="en-US"/>
              </w:rPr>
              <w:t>Indicator targets of governate and stakeholder strengthening</w:t>
            </w:r>
          </w:p>
        </w:tc>
        <w:tc>
          <w:tcPr>
            <w:tcW w:w="2977" w:type="dxa"/>
            <w:tcBorders>
              <w:bottom w:val="single" w:sz="4" w:space="0" w:color="auto"/>
            </w:tcBorders>
          </w:tcPr>
          <w:p w14:paraId="320C7A1D" w14:textId="77777777" w:rsidR="00D15F54" w:rsidRPr="00D15F54" w:rsidRDefault="00D15F54" w:rsidP="00D15F54">
            <w:pPr>
              <w:spacing w:before="60" w:after="60"/>
              <w:rPr>
                <w:rFonts w:asciiTheme="minorHAnsi" w:hAnsiTheme="minorHAnsi" w:cstheme="minorHAnsi"/>
                <w:sz w:val="18"/>
                <w:szCs w:val="18"/>
                <w:lang w:val="en-US"/>
              </w:rPr>
            </w:pPr>
            <w:r w:rsidRPr="00D15F54">
              <w:rPr>
                <w:rFonts w:asciiTheme="minorHAnsi" w:hAnsiTheme="minorHAnsi" w:cstheme="minorHAnsi"/>
                <w:sz w:val="18"/>
                <w:szCs w:val="18"/>
                <w:lang w:val="en-US"/>
              </w:rPr>
              <w:t>Progress reports, APRs, and information from PMU personnel and stakeholders</w:t>
            </w:r>
          </w:p>
          <w:p w14:paraId="79266B21" w14:textId="23B5667B" w:rsidR="00D15F54" w:rsidRPr="00D15F54" w:rsidRDefault="00D15F54" w:rsidP="00D15F54">
            <w:pPr>
              <w:spacing w:before="60" w:after="60"/>
              <w:rPr>
                <w:rFonts w:asciiTheme="minorHAnsi" w:hAnsiTheme="minorHAnsi" w:cstheme="minorHAnsi"/>
                <w:sz w:val="18"/>
                <w:szCs w:val="13"/>
                <w:lang w:val="en-US"/>
              </w:rPr>
            </w:pPr>
            <w:r w:rsidRPr="00D15F54">
              <w:rPr>
                <w:rFonts w:asciiTheme="minorHAnsi" w:hAnsiTheme="minorHAnsi" w:cstheme="minorHAnsi"/>
                <w:sz w:val="18"/>
                <w:szCs w:val="18"/>
                <w:lang w:val="en-US"/>
              </w:rPr>
              <w:t xml:space="preserve"> Minutes</w:t>
            </w:r>
          </w:p>
        </w:tc>
        <w:tc>
          <w:tcPr>
            <w:tcW w:w="2835" w:type="dxa"/>
            <w:tcBorders>
              <w:bottom w:val="single" w:sz="4" w:space="0" w:color="auto"/>
            </w:tcBorders>
          </w:tcPr>
          <w:p w14:paraId="25F551E0" w14:textId="77777777" w:rsidR="00D15F54" w:rsidRPr="00D15F54" w:rsidRDefault="00D15F54" w:rsidP="00D15F54">
            <w:pPr>
              <w:spacing w:before="200" w:after="200"/>
              <w:contextualSpacing/>
              <w:rPr>
                <w:rFonts w:asciiTheme="minorHAnsi" w:eastAsia="Times New Roman" w:hAnsiTheme="minorHAnsi" w:cstheme="minorHAnsi"/>
                <w:sz w:val="18"/>
                <w:szCs w:val="18"/>
                <w:lang w:bidi="en-US"/>
              </w:rPr>
            </w:pPr>
            <w:r w:rsidRPr="00D15F54">
              <w:rPr>
                <w:rFonts w:asciiTheme="minorHAnsi" w:eastAsia="Times New Roman" w:hAnsiTheme="minorHAnsi" w:cstheme="minorHAnsi"/>
                <w:sz w:val="18"/>
                <w:szCs w:val="18"/>
                <w:lang w:bidi="en-US"/>
              </w:rPr>
              <w:t>Document review</w:t>
            </w:r>
          </w:p>
          <w:p w14:paraId="4F52D092" w14:textId="77777777" w:rsidR="00D15F54" w:rsidRPr="00D15F54" w:rsidRDefault="00D15F54" w:rsidP="00D15F54">
            <w:pPr>
              <w:spacing w:before="200" w:after="200"/>
              <w:contextualSpacing/>
              <w:rPr>
                <w:rFonts w:asciiTheme="minorHAnsi" w:eastAsia="Times New Roman" w:hAnsiTheme="minorHAnsi" w:cstheme="minorHAnsi"/>
                <w:sz w:val="18"/>
                <w:szCs w:val="18"/>
                <w:lang w:bidi="en-US"/>
              </w:rPr>
            </w:pPr>
            <w:r w:rsidRPr="00D15F54">
              <w:rPr>
                <w:rFonts w:asciiTheme="minorHAnsi" w:hAnsiTheme="minorHAnsi" w:cstheme="minorHAnsi"/>
                <w:sz w:val="18"/>
                <w:szCs w:val="18"/>
                <w:lang w:val="en-US"/>
              </w:rPr>
              <w:t xml:space="preserve">Triangulation interviews with PMU </w:t>
            </w:r>
            <w:r w:rsidRPr="00D15F54">
              <w:rPr>
                <w:rFonts w:asciiTheme="minorHAnsi" w:eastAsia="Times New Roman" w:hAnsiTheme="minorHAnsi" w:cstheme="minorHAnsi"/>
                <w:sz w:val="18"/>
                <w:szCs w:val="18"/>
                <w:lang w:bidi="en-US"/>
              </w:rPr>
              <w:t>Interviews with stakeholders</w:t>
            </w:r>
          </w:p>
          <w:p w14:paraId="51E8DAC8" w14:textId="01293C27" w:rsidR="00D15F54" w:rsidRPr="00D15F54" w:rsidRDefault="00D15F54" w:rsidP="00D15F54">
            <w:pPr>
              <w:spacing w:before="60" w:after="60"/>
              <w:rPr>
                <w:rFonts w:asciiTheme="minorHAnsi" w:hAnsiTheme="minorHAnsi" w:cstheme="minorHAnsi"/>
                <w:sz w:val="18"/>
                <w:szCs w:val="13"/>
                <w:lang w:val="en-US"/>
              </w:rPr>
            </w:pPr>
          </w:p>
        </w:tc>
      </w:tr>
      <w:tr w:rsidR="00D15F54" w:rsidRPr="005C5A57" w14:paraId="299394FA" w14:textId="77777777" w:rsidTr="00A51CD3">
        <w:trPr>
          <w:jc w:val="center"/>
        </w:trPr>
        <w:tc>
          <w:tcPr>
            <w:tcW w:w="3681" w:type="dxa"/>
          </w:tcPr>
          <w:p w14:paraId="0F515EB1" w14:textId="03C5E5AD" w:rsidR="00D15F54" w:rsidRPr="005C5A57" w:rsidRDefault="00D15F54" w:rsidP="00D15F54">
            <w:pPr>
              <w:spacing w:before="60" w:after="60"/>
              <w:rPr>
                <w:rFonts w:asciiTheme="minorHAnsi" w:hAnsiTheme="minorHAnsi" w:cstheme="minorHAnsi"/>
                <w:sz w:val="18"/>
                <w:szCs w:val="13"/>
                <w:lang w:val="en-US"/>
              </w:rPr>
            </w:pPr>
            <w:r w:rsidRPr="005C5A57">
              <w:rPr>
                <w:rFonts w:asciiTheme="minorHAnsi" w:hAnsiTheme="minorHAnsi" w:cstheme="minorHAnsi"/>
                <w:sz w:val="18"/>
                <w:szCs w:val="13"/>
                <w:lang w:val="en-US"/>
              </w:rPr>
              <w:lastRenderedPageBreak/>
              <w:t>Are work-planning processes results-based?  If not, suggest ways to re-orientate work planning to focus on results?</w:t>
            </w:r>
          </w:p>
        </w:tc>
        <w:tc>
          <w:tcPr>
            <w:tcW w:w="3827" w:type="dxa"/>
            <w:tcBorders>
              <w:bottom w:val="single" w:sz="4" w:space="0" w:color="auto"/>
            </w:tcBorders>
          </w:tcPr>
          <w:p w14:paraId="04448DA8" w14:textId="77777777" w:rsidR="00D15F54" w:rsidRPr="005C5A57" w:rsidRDefault="00D15F54" w:rsidP="00D15F54">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Indicator targets of executing partners and other institutional strengthening</w:t>
            </w:r>
          </w:p>
          <w:p w14:paraId="3FAA726F" w14:textId="54FB1370" w:rsidR="00D15F54" w:rsidRPr="005C5A57" w:rsidRDefault="00D15F54" w:rsidP="00D15F54">
            <w:pPr>
              <w:spacing w:before="60" w:after="60"/>
              <w:rPr>
                <w:rFonts w:asciiTheme="minorHAnsi" w:eastAsia="Batang" w:hAnsiTheme="minorHAnsi" w:cstheme="minorHAnsi"/>
                <w:sz w:val="18"/>
                <w:szCs w:val="13"/>
                <w:lang w:val="en-US"/>
              </w:rPr>
            </w:pPr>
            <w:r w:rsidRPr="005C5A57">
              <w:rPr>
                <w:rFonts w:asciiTheme="minorHAnsi" w:hAnsiTheme="minorHAnsi" w:cstheme="minorHAnsi"/>
                <w:sz w:val="18"/>
                <w:szCs w:val="18"/>
                <w:lang w:val="en-US"/>
              </w:rPr>
              <w:t>Indicator targets of governate and stakeholder strengthening</w:t>
            </w:r>
          </w:p>
        </w:tc>
        <w:tc>
          <w:tcPr>
            <w:tcW w:w="2977" w:type="dxa"/>
            <w:tcBorders>
              <w:bottom w:val="single" w:sz="4" w:space="0" w:color="auto"/>
            </w:tcBorders>
          </w:tcPr>
          <w:p w14:paraId="3D34F652" w14:textId="77777777" w:rsidR="00D15F54" w:rsidRPr="00D15F54" w:rsidRDefault="00D15F54" w:rsidP="00D15F54">
            <w:pPr>
              <w:spacing w:before="60" w:after="60"/>
              <w:rPr>
                <w:rFonts w:asciiTheme="minorHAnsi" w:hAnsiTheme="minorHAnsi" w:cstheme="minorHAnsi"/>
                <w:sz w:val="18"/>
                <w:szCs w:val="18"/>
                <w:lang w:val="en-US"/>
              </w:rPr>
            </w:pPr>
            <w:r w:rsidRPr="00D15F54">
              <w:rPr>
                <w:rFonts w:asciiTheme="minorHAnsi" w:hAnsiTheme="minorHAnsi" w:cstheme="minorHAnsi"/>
                <w:sz w:val="18"/>
                <w:szCs w:val="18"/>
                <w:lang w:val="en-US"/>
              </w:rPr>
              <w:t>Progress reports, APRs, and information from PMU personnel and stakeholders</w:t>
            </w:r>
          </w:p>
          <w:p w14:paraId="08F4E6C4" w14:textId="33DA8646" w:rsidR="00D15F54" w:rsidRPr="00D15F54" w:rsidRDefault="00D15F54" w:rsidP="00D15F54">
            <w:pPr>
              <w:spacing w:before="60" w:after="60"/>
              <w:rPr>
                <w:rFonts w:asciiTheme="minorHAnsi" w:hAnsiTheme="minorHAnsi" w:cstheme="minorHAnsi"/>
                <w:sz w:val="18"/>
                <w:szCs w:val="13"/>
                <w:lang w:val="en-US"/>
              </w:rPr>
            </w:pPr>
            <w:r w:rsidRPr="00D15F54">
              <w:rPr>
                <w:rFonts w:asciiTheme="minorHAnsi" w:hAnsiTheme="minorHAnsi" w:cstheme="minorHAnsi"/>
                <w:sz w:val="18"/>
                <w:szCs w:val="18"/>
                <w:lang w:val="en-US"/>
              </w:rPr>
              <w:t>Minutes</w:t>
            </w:r>
          </w:p>
        </w:tc>
        <w:tc>
          <w:tcPr>
            <w:tcW w:w="2835" w:type="dxa"/>
            <w:tcBorders>
              <w:bottom w:val="single" w:sz="4" w:space="0" w:color="auto"/>
            </w:tcBorders>
          </w:tcPr>
          <w:p w14:paraId="6F44D681" w14:textId="77777777" w:rsidR="00D15F54" w:rsidRPr="00D15F54" w:rsidRDefault="00D15F54" w:rsidP="00D15F54">
            <w:pPr>
              <w:spacing w:before="200" w:after="200"/>
              <w:contextualSpacing/>
              <w:rPr>
                <w:rFonts w:asciiTheme="minorHAnsi" w:eastAsia="Times New Roman" w:hAnsiTheme="minorHAnsi" w:cstheme="minorHAnsi"/>
                <w:sz w:val="18"/>
                <w:szCs w:val="18"/>
                <w:lang w:bidi="en-US"/>
              </w:rPr>
            </w:pPr>
            <w:r w:rsidRPr="00D15F54">
              <w:rPr>
                <w:rFonts w:asciiTheme="minorHAnsi" w:eastAsia="Times New Roman" w:hAnsiTheme="minorHAnsi" w:cstheme="minorHAnsi"/>
                <w:sz w:val="18"/>
                <w:szCs w:val="18"/>
                <w:lang w:bidi="en-US"/>
              </w:rPr>
              <w:t>Document review</w:t>
            </w:r>
          </w:p>
          <w:p w14:paraId="3EE5F851" w14:textId="77777777" w:rsidR="00D15F54" w:rsidRPr="00D15F54" w:rsidRDefault="00D15F54" w:rsidP="00D15F54">
            <w:pPr>
              <w:spacing w:before="200" w:after="200"/>
              <w:contextualSpacing/>
              <w:rPr>
                <w:rFonts w:asciiTheme="minorHAnsi" w:eastAsia="Times New Roman" w:hAnsiTheme="minorHAnsi" w:cstheme="minorHAnsi"/>
                <w:sz w:val="18"/>
                <w:szCs w:val="18"/>
                <w:lang w:bidi="en-US"/>
              </w:rPr>
            </w:pPr>
            <w:r w:rsidRPr="00D15F54">
              <w:rPr>
                <w:rFonts w:asciiTheme="minorHAnsi" w:hAnsiTheme="minorHAnsi" w:cstheme="minorHAnsi"/>
                <w:sz w:val="18"/>
                <w:szCs w:val="18"/>
                <w:lang w:val="en-US"/>
              </w:rPr>
              <w:t xml:space="preserve">Triangulation interviews with PMU </w:t>
            </w:r>
            <w:r w:rsidRPr="00D15F54">
              <w:rPr>
                <w:rFonts w:asciiTheme="minorHAnsi" w:eastAsia="Times New Roman" w:hAnsiTheme="minorHAnsi" w:cstheme="minorHAnsi"/>
                <w:sz w:val="18"/>
                <w:szCs w:val="18"/>
                <w:lang w:bidi="en-US"/>
              </w:rPr>
              <w:t>Interviews with stakeholders</w:t>
            </w:r>
          </w:p>
          <w:p w14:paraId="3645A9E5" w14:textId="615E0724" w:rsidR="00D15F54" w:rsidRPr="00D15F54" w:rsidRDefault="00D15F54" w:rsidP="00D15F54">
            <w:pPr>
              <w:spacing w:before="60" w:after="60"/>
              <w:rPr>
                <w:rFonts w:asciiTheme="minorHAnsi" w:hAnsiTheme="minorHAnsi" w:cstheme="minorHAnsi"/>
                <w:sz w:val="18"/>
                <w:szCs w:val="13"/>
                <w:lang w:val="en-US"/>
              </w:rPr>
            </w:pPr>
          </w:p>
        </w:tc>
      </w:tr>
      <w:tr w:rsidR="00D15F54" w:rsidRPr="005C5A57" w14:paraId="4F4A4550" w14:textId="77777777" w:rsidTr="00A51CD3">
        <w:trPr>
          <w:jc w:val="center"/>
        </w:trPr>
        <w:tc>
          <w:tcPr>
            <w:tcW w:w="3681" w:type="dxa"/>
          </w:tcPr>
          <w:p w14:paraId="703684C1" w14:textId="32D61F14" w:rsidR="00D15F54" w:rsidRPr="005C5A57" w:rsidRDefault="00D15F54" w:rsidP="00D15F54">
            <w:pPr>
              <w:spacing w:before="60" w:after="60"/>
              <w:rPr>
                <w:rFonts w:asciiTheme="minorHAnsi" w:hAnsiTheme="minorHAnsi" w:cstheme="minorHAnsi"/>
                <w:sz w:val="18"/>
                <w:szCs w:val="13"/>
                <w:lang w:val="en-US"/>
              </w:rPr>
            </w:pPr>
            <w:r w:rsidRPr="005C5A57">
              <w:rPr>
                <w:rFonts w:asciiTheme="minorHAnsi" w:hAnsiTheme="minorHAnsi" w:cstheme="minorHAnsi"/>
                <w:sz w:val="18"/>
                <w:szCs w:val="13"/>
                <w:lang w:val="en-US"/>
              </w:rPr>
              <w:t>Examine the use of the project’s results framework/ logframe as a management tool and review any changes made to it since project start</w:t>
            </w:r>
          </w:p>
        </w:tc>
        <w:tc>
          <w:tcPr>
            <w:tcW w:w="3827" w:type="dxa"/>
            <w:tcBorders>
              <w:bottom w:val="single" w:sz="4" w:space="0" w:color="auto"/>
            </w:tcBorders>
          </w:tcPr>
          <w:p w14:paraId="3E02EAB7" w14:textId="77777777" w:rsidR="00D15F54" w:rsidRPr="005C5A57" w:rsidRDefault="00D15F54" w:rsidP="00D15F54">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Indicator targets of executing partners and other institutional strengthening</w:t>
            </w:r>
          </w:p>
          <w:p w14:paraId="768FC75D" w14:textId="10F34AF2" w:rsidR="00D15F54" w:rsidRPr="005C5A57" w:rsidRDefault="00D15F54" w:rsidP="00D15F54">
            <w:pPr>
              <w:spacing w:before="60" w:after="60"/>
              <w:rPr>
                <w:rFonts w:asciiTheme="minorHAnsi" w:eastAsia="Batang" w:hAnsiTheme="minorHAnsi" w:cstheme="minorHAnsi"/>
                <w:sz w:val="18"/>
                <w:szCs w:val="13"/>
                <w:lang w:val="en-US"/>
              </w:rPr>
            </w:pPr>
            <w:r w:rsidRPr="005C5A57">
              <w:rPr>
                <w:rFonts w:asciiTheme="minorHAnsi" w:hAnsiTheme="minorHAnsi" w:cstheme="minorHAnsi"/>
                <w:sz w:val="18"/>
                <w:szCs w:val="18"/>
                <w:lang w:val="en-US"/>
              </w:rPr>
              <w:t>Indicator targets of governate and stakeholder strengthening</w:t>
            </w:r>
          </w:p>
        </w:tc>
        <w:tc>
          <w:tcPr>
            <w:tcW w:w="2977" w:type="dxa"/>
            <w:tcBorders>
              <w:bottom w:val="single" w:sz="4" w:space="0" w:color="auto"/>
            </w:tcBorders>
          </w:tcPr>
          <w:p w14:paraId="5B1026FF" w14:textId="77777777" w:rsidR="00D15F54" w:rsidRPr="00D15F54" w:rsidRDefault="00D15F54" w:rsidP="00D15F54">
            <w:pPr>
              <w:spacing w:before="60" w:after="60"/>
              <w:rPr>
                <w:rFonts w:asciiTheme="minorHAnsi" w:hAnsiTheme="minorHAnsi" w:cstheme="minorHAnsi"/>
                <w:sz w:val="18"/>
                <w:szCs w:val="18"/>
                <w:lang w:val="en-US"/>
              </w:rPr>
            </w:pPr>
            <w:r w:rsidRPr="00D15F54">
              <w:rPr>
                <w:rFonts w:asciiTheme="minorHAnsi" w:hAnsiTheme="minorHAnsi" w:cstheme="minorHAnsi"/>
                <w:sz w:val="18"/>
                <w:szCs w:val="18"/>
                <w:lang w:val="en-US"/>
              </w:rPr>
              <w:t>Progress reports, APRs, and information from PMU personnel and stakeholders</w:t>
            </w:r>
          </w:p>
          <w:p w14:paraId="04E02051" w14:textId="15B4DE54" w:rsidR="00D15F54" w:rsidRPr="00D15F54" w:rsidRDefault="00D15F54" w:rsidP="00D15F54">
            <w:pPr>
              <w:spacing w:before="60" w:after="60"/>
              <w:rPr>
                <w:rFonts w:asciiTheme="minorHAnsi" w:hAnsiTheme="minorHAnsi" w:cstheme="minorHAnsi"/>
                <w:sz w:val="18"/>
                <w:szCs w:val="13"/>
                <w:lang w:val="en-US"/>
              </w:rPr>
            </w:pPr>
            <w:r w:rsidRPr="00D15F54">
              <w:rPr>
                <w:rFonts w:asciiTheme="minorHAnsi" w:hAnsiTheme="minorHAnsi" w:cstheme="minorHAnsi"/>
                <w:sz w:val="18"/>
                <w:szCs w:val="18"/>
                <w:lang w:val="en-US"/>
              </w:rPr>
              <w:t>Minutes</w:t>
            </w:r>
          </w:p>
        </w:tc>
        <w:tc>
          <w:tcPr>
            <w:tcW w:w="2835" w:type="dxa"/>
            <w:tcBorders>
              <w:bottom w:val="single" w:sz="4" w:space="0" w:color="auto"/>
            </w:tcBorders>
          </w:tcPr>
          <w:p w14:paraId="6B9078E1" w14:textId="77777777" w:rsidR="00D15F54" w:rsidRPr="00D15F54" w:rsidRDefault="00D15F54" w:rsidP="00D15F54">
            <w:pPr>
              <w:spacing w:before="200" w:after="200"/>
              <w:contextualSpacing/>
              <w:rPr>
                <w:rFonts w:asciiTheme="minorHAnsi" w:eastAsia="Times New Roman" w:hAnsiTheme="minorHAnsi" w:cstheme="minorHAnsi"/>
                <w:sz w:val="18"/>
                <w:szCs w:val="18"/>
                <w:lang w:bidi="en-US"/>
              </w:rPr>
            </w:pPr>
            <w:r w:rsidRPr="00D15F54">
              <w:rPr>
                <w:rFonts w:asciiTheme="minorHAnsi" w:eastAsia="Times New Roman" w:hAnsiTheme="minorHAnsi" w:cstheme="minorHAnsi"/>
                <w:sz w:val="18"/>
                <w:szCs w:val="18"/>
                <w:lang w:bidi="en-US"/>
              </w:rPr>
              <w:t>Document review</w:t>
            </w:r>
          </w:p>
          <w:p w14:paraId="207A4394" w14:textId="77777777" w:rsidR="00D15F54" w:rsidRPr="00D15F54" w:rsidRDefault="00D15F54" w:rsidP="00D15F54">
            <w:pPr>
              <w:spacing w:before="200" w:after="200"/>
              <w:contextualSpacing/>
              <w:rPr>
                <w:rFonts w:asciiTheme="minorHAnsi" w:eastAsia="Times New Roman" w:hAnsiTheme="minorHAnsi" w:cstheme="minorHAnsi"/>
                <w:sz w:val="18"/>
                <w:szCs w:val="18"/>
                <w:lang w:bidi="en-US"/>
              </w:rPr>
            </w:pPr>
            <w:r w:rsidRPr="00D15F54">
              <w:rPr>
                <w:rFonts w:asciiTheme="minorHAnsi" w:hAnsiTheme="minorHAnsi" w:cstheme="minorHAnsi"/>
                <w:sz w:val="18"/>
                <w:szCs w:val="18"/>
                <w:lang w:val="en-US"/>
              </w:rPr>
              <w:t xml:space="preserve">Triangulation interviews with PMU </w:t>
            </w:r>
            <w:r w:rsidRPr="00D15F54">
              <w:rPr>
                <w:rFonts w:asciiTheme="minorHAnsi" w:eastAsia="Times New Roman" w:hAnsiTheme="minorHAnsi" w:cstheme="minorHAnsi"/>
                <w:sz w:val="18"/>
                <w:szCs w:val="18"/>
                <w:lang w:bidi="en-US"/>
              </w:rPr>
              <w:t>Interviews with stakeholders</w:t>
            </w:r>
          </w:p>
          <w:p w14:paraId="25447BB3" w14:textId="56C20040" w:rsidR="00D15F54" w:rsidRPr="00D15F54" w:rsidRDefault="00D15F54" w:rsidP="00D15F54">
            <w:pPr>
              <w:spacing w:before="60" w:after="60"/>
              <w:rPr>
                <w:rFonts w:asciiTheme="minorHAnsi" w:hAnsiTheme="minorHAnsi" w:cstheme="minorHAnsi"/>
                <w:sz w:val="18"/>
                <w:szCs w:val="13"/>
                <w:lang w:val="en-US"/>
              </w:rPr>
            </w:pPr>
          </w:p>
        </w:tc>
      </w:tr>
      <w:tr w:rsidR="00D15F54" w:rsidRPr="005C5A57" w14:paraId="3E22B366" w14:textId="77777777" w:rsidTr="00A51CD3">
        <w:trPr>
          <w:jc w:val="center"/>
        </w:trPr>
        <w:tc>
          <w:tcPr>
            <w:tcW w:w="3681" w:type="dxa"/>
          </w:tcPr>
          <w:p w14:paraId="6A21F63D" w14:textId="2BEB70F4" w:rsidR="00D15F54" w:rsidRPr="005C5A57" w:rsidRDefault="00D15F54" w:rsidP="00D15F54">
            <w:pPr>
              <w:spacing w:before="60" w:after="60"/>
              <w:rPr>
                <w:rFonts w:asciiTheme="minorHAnsi" w:hAnsiTheme="minorHAnsi" w:cstheme="minorHAnsi"/>
                <w:sz w:val="18"/>
                <w:szCs w:val="13"/>
                <w:lang w:val="en-US"/>
              </w:rPr>
            </w:pPr>
            <w:r w:rsidRPr="005C5A57">
              <w:rPr>
                <w:rFonts w:asciiTheme="minorHAnsi" w:hAnsiTheme="minorHAnsi" w:cstheme="minorHAnsi"/>
                <w:sz w:val="18"/>
                <w:szCs w:val="13"/>
                <w:lang w:val="en-US"/>
              </w:rPr>
              <w:t>Assess the feasibility of completing the proposed activities within the given project timeline (if extension was sought for any project milestone; please consider the revised timelines as well) and make recommendations for extensions, as need be</w:t>
            </w:r>
          </w:p>
        </w:tc>
        <w:tc>
          <w:tcPr>
            <w:tcW w:w="3827" w:type="dxa"/>
            <w:tcBorders>
              <w:bottom w:val="single" w:sz="4" w:space="0" w:color="auto"/>
            </w:tcBorders>
          </w:tcPr>
          <w:p w14:paraId="2272AC4D" w14:textId="77777777" w:rsidR="00D15F54" w:rsidRPr="005C5A57" w:rsidRDefault="00D15F54" w:rsidP="00D15F54">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Indicator targets of executing partners and other institutional strengthening</w:t>
            </w:r>
          </w:p>
          <w:p w14:paraId="33F06C2F" w14:textId="2448C98F" w:rsidR="00D15F54" w:rsidRPr="005C5A57" w:rsidRDefault="00D15F54" w:rsidP="00D15F54">
            <w:pPr>
              <w:spacing w:before="60" w:after="60"/>
              <w:rPr>
                <w:rFonts w:asciiTheme="minorHAnsi" w:eastAsia="Batang" w:hAnsiTheme="minorHAnsi" w:cstheme="minorHAnsi"/>
                <w:sz w:val="18"/>
                <w:szCs w:val="13"/>
                <w:lang w:val="en-US"/>
              </w:rPr>
            </w:pPr>
            <w:r w:rsidRPr="005C5A57">
              <w:rPr>
                <w:rFonts w:asciiTheme="minorHAnsi" w:hAnsiTheme="minorHAnsi" w:cstheme="minorHAnsi"/>
                <w:sz w:val="18"/>
                <w:szCs w:val="18"/>
                <w:lang w:val="en-US"/>
              </w:rPr>
              <w:t>Indicator targets of governate and stakeholder strengthening</w:t>
            </w:r>
          </w:p>
        </w:tc>
        <w:tc>
          <w:tcPr>
            <w:tcW w:w="2977" w:type="dxa"/>
            <w:tcBorders>
              <w:bottom w:val="single" w:sz="4" w:space="0" w:color="auto"/>
            </w:tcBorders>
          </w:tcPr>
          <w:p w14:paraId="297321BD" w14:textId="6954BDE0" w:rsidR="00D15F54" w:rsidRPr="00D15F54" w:rsidRDefault="00D15F54" w:rsidP="00D15F54">
            <w:pPr>
              <w:spacing w:before="60" w:after="60"/>
              <w:rPr>
                <w:rFonts w:asciiTheme="minorHAnsi" w:hAnsiTheme="minorHAnsi" w:cstheme="minorHAnsi"/>
                <w:sz w:val="18"/>
                <w:szCs w:val="13"/>
                <w:lang w:val="en-US"/>
              </w:rPr>
            </w:pPr>
            <w:r w:rsidRPr="00D15F54">
              <w:rPr>
                <w:rFonts w:asciiTheme="minorHAnsi" w:hAnsiTheme="minorHAnsi" w:cstheme="minorHAnsi"/>
                <w:sz w:val="18"/>
                <w:szCs w:val="18"/>
                <w:lang w:val="en-US"/>
              </w:rPr>
              <w:t>Progress reports, APRs, and information from PMU personnel and stakeholders</w:t>
            </w:r>
          </w:p>
        </w:tc>
        <w:tc>
          <w:tcPr>
            <w:tcW w:w="2835" w:type="dxa"/>
            <w:tcBorders>
              <w:bottom w:val="single" w:sz="4" w:space="0" w:color="auto"/>
            </w:tcBorders>
          </w:tcPr>
          <w:p w14:paraId="29E759FA" w14:textId="77777777" w:rsidR="00D15F54" w:rsidRPr="00D15F54" w:rsidRDefault="00D15F54" w:rsidP="00D15F54">
            <w:pPr>
              <w:spacing w:before="200" w:after="200"/>
              <w:contextualSpacing/>
              <w:rPr>
                <w:rFonts w:asciiTheme="minorHAnsi" w:eastAsia="Times New Roman" w:hAnsiTheme="minorHAnsi" w:cstheme="minorHAnsi"/>
                <w:sz w:val="18"/>
                <w:szCs w:val="18"/>
                <w:lang w:bidi="en-US"/>
              </w:rPr>
            </w:pPr>
            <w:r w:rsidRPr="00D15F54">
              <w:rPr>
                <w:rFonts w:asciiTheme="minorHAnsi" w:eastAsia="Times New Roman" w:hAnsiTheme="minorHAnsi" w:cstheme="minorHAnsi"/>
                <w:sz w:val="18"/>
                <w:szCs w:val="18"/>
                <w:lang w:bidi="en-US"/>
              </w:rPr>
              <w:t>Document review</w:t>
            </w:r>
          </w:p>
          <w:p w14:paraId="2B73824B" w14:textId="77777777" w:rsidR="00D15F54" w:rsidRPr="00D15F54" w:rsidRDefault="00D15F54" w:rsidP="00D15F54">
            <w:pPr>
              <w:spacing w:before="200" w:after="200"/>
              <w:contextualSpacing/>
              <w:rPr>
                <w:rFonts w:asciiTheme="minorHAnsi" w:eastAsia="Times New Roman" w:hAnsiTheme="minorHAnsi" w:cstheme="minorHAnsi"/>
                <w:sz w:val="18"/>
                <w:szCs w:val="18"/>
                <w:lang w:bidi="en-US"/>
              </w:rPr>
            </w:pPr>
            <w:r w:rsidRPr="00D15F54">
              <w:rPr>
                <w:rFonts w:asciiTheme="minorHAnsi" w:hAnsiTheme="minorHAnsi" w:cstheme="minorHAnsi"/>
                <w:sz w:val="18"/>
                <w:szCs w:val="18"/>
                <w:lang w:val="en-US"/>
              </w:rPr>
              <w:t xml:space="preserve">Triangulation interviews with PMU </w:t>
            </w:r>
            <w:r w:rsidRPr="00D15F54">
              <w:rPr>
                <w:rFonts w:asciiTheme="minorHAnsi" w:eastAsia="Times New Roman" w:hAnsiTheme="minorHAnsi" w:cstheme="minorHAnsi"/>
                <w:sz w:val="18"/>
                <w:szCs w:val="18"/>
                <w:lang w:bidi="en-US"/>
              </w:rPr>
              <w:t>Interviews with stakeholders</w:t>
            </w:r>
          </w:p>
          <w:p w14:paraId="40E22142" w14:textId="730535A1" w:rsidR="00D15F54" w:rsidRPr="00D15F54" w:rsidRDefault="00D15F54" w:rsidP="00D15F54">
            <w:pPr>
              <w:spacing w:before="60" w:after="60"/>
              <w:rPr>
                <w:rFonts w:asciiTheme="minorHAnsi" w:hAnsiTheme="minorHAnsi" w:cstheme="minorHAnsi"/>
                <w:sz w:val="18"/>
                <w:szCs w:val="13"/>
                <w:lang w:val="en-US"/>
              </w:rPr>
            </w:pPr>
          </w:p>
        </w:tc>
      </w:tr>
      <w:tr w:rsidR="00590F4C" w:rsidRPr="005C5A57" w14:paraId="09393B60" w14:textId="77777777" w:rsidTr="00A51CD3">
        <w:trPr>
          <w:jc w:val="center"/>
        </w:trPr>
        <w:tc>
          <w:tcPr>
            <w:tcW w:w="13320" w:type="dxa"/>
            <w:gridSpan w:val="4"/>
          </w:tcPr>
          <w:p w14:paraId="0FAA0973" w14:textId="345CAF26" w:rsidR="00590F4C" w:rsidRPr="00D15F54" w:rsidRDefault="00590F4C" w:rsidP="00590F4C">
            <w:pPr>
              <w:spacing w:before="60" w:after="60"/>
              <w:rPr>
                <w:rFonts w:asciiTheme="minorHAnsi" w:hAnsiTheme="minorHAnsi" w:cstheme="minorHAnsi"/>
                <w:i/>
                <w:iCs/>
                <w:sz w:val="18"/>
                <w:szCs w:val="18"/>
                <w:lang w:val="en-US"/>
              </w:rPr>
            </w:pPr>
            <w:r w:rsidRPr="00D15F54">
              <w:rPr>
                <w:rFonts w:asciiTheme="minorHAnsi" w:hAnsiTheme="minorHAnsi" w:cstheme="minorHAnsi"/>
                <w:i/>
                <w:iCs/>
                <w:sz w:val="18"/>
                <w:szCs w:val="18"/>
                <w:lang w:val="en-US"/>
              </w:rPr>
              <w:t>Financing and Co-Financing</w:t>
            </w:r>
          </w:p>
        </w:tc>
      </w:tr>
      <w:tr w:rsidR="00D15F54" w:rsidRPr="005C5A57" w14:paraId="6EB9F11A" w14:textId="77777777" w:rsidTr="00A51CD3">
        <w:trPr>
          <w:jc w:val="center"/>
        </w:trPr>
        <w:tc>
          <w:tcPr>
            <w:tcW w:w="3681" w:type="dxa"/>
          </w:tcPr>
          <w:p w14:paraId="1ACBF9C7" w14:textId="062A42F9" w:rsidR="00D15F54" w:rsidRPr="005C5A57" w:rsidRDefault="00D15F54" w:rsidP="00D15F54">
            <w:pPr>
              <w:spacing w:before="60" w:after="60"/>
              <w:rPr>
                <w:rFonts w:asciiTheme="minorHAnsi" w:hAnsiTheme="minorHAnsi" w:cstheme="minorHAnsi"/>
                <w:sz w:val="18"/>
                <w:szCs w:val="13"/>
                <w:lang w:val="en-US"/>
              </w:rPr>
            </w:pPr>
            <w:r w:rsidRPr="005C5A57">
              <w:rPr>
                <w:rFonts w:asciiTheme="minorHAnsi" w:hAnsiTheme="minorHAnsi" w:cstheme="minorHAnsi"/>
                <w:sz w:val="18"/>
                <w:szCs w:val="13"/>
                <w:lang w:val="en-US"/>
              </w:rPr>
              <w:t>Consider the financial management of the project, with specific reference to the cost-effectiveness of interventions.</w:t>
            </w:r>
          </w:p>
        </w:tc>
        <w:tc>
          <w:tcPr>
            <w:tcW w:w="3827" w:type="dxa"/>
          </w:tcPr>
          <w:p w14:paraId="1E3A15E5" w14:textId="57CD6078" w:rsidR="00D15F54" w:rsidRPr="00D15F54" w:rsidRDefault="00D15F54" w:rsidP="00D15F54">
            <w:pPr>
              <w:spacing w:before="60" w:after="60"/>
              <w:rPr>
                <w:rFonts w:asciiTheme="minorHAnsi" w:hAnsiTheme="minorHAnsi" w:cstheme="minorHAnsi"/>
                <w:sz w:val="18"/>
                <w:szCs w:val="18"/>
                <w:lang w:val="en-US"/>
              </w:rPr>
            </w:pPr>
            <w:r w:rsidRPr="00D15F54">
              <w:rPr>
                <w:rFonts w:asciiTheme="minorHAnsi" w:eastAsia="Batang" w:hAnsiTheme="minorHAnsi" w:cstheme="minorHAnsi"/>
                <w:sz w:val="18"/>
                <w:szCs w:val="18"/>
                <w:lang w:val="en-US"/>
              </w:rPr>
              <w:t>Annual financial disbursements against each component</w:t>
            </w:r>
          </w:p>
        </w:tc>
        <w:tc>
          <w:tcPr>
            <w:tcW w:w="2977" w:type="dxa"/>
          </w:tcPr>
          <w:p w14:paraId="3566C5ED" w14:textId="3B28BCD0" w:rsidR="00D15F54" w:rsidRPr="00D15F54" w:rsidRDefault="00D15F54" w:rsidP="00D15F54">
            <w:pPr>
              <w:spacing w:before="60" w:after="60"/>
              <w:rPr>
                <w:rFonts w:asciiTheme="minorHAnsi" w:hAnsiTheme="minorHAnsi" w:cstheme="minorHAnsi"/>
                <w:sz w:val="18"/>
                <w:szCs w:val="18"/>
                <w:lang w:val="en-US"/>
              </w:rPr>
            </w:pPr>
            <w:r w:rsidRPr="00D15F54">
              <w:rPr>
                <w:rFonts w:asciiTheme="minorHAnsi" w:hAnsiTheme="minorHAnsi" w:cstheme="minorHAnsi"/>
                <w:sz w:val="18"/>
                <w:szCs w:val="18"/>
                <w:lang w:val="en-US"/>
              </w:rPr>
              <w:t>APRs, CDRs and information from PMU personnel</w:t>
            </w:r>
          </w:p>
        </w:tc>
        <w:tc>
          <w:tcPr>
            <w:tcW w:w="2835" w:type="dxa"/>
          </w:tcPr>
          <w:p w14:paraId="4C0FF48E" w14:textId="77777777" w:rsidR="00D15F54" w:rsidRPr="00D15F54" w:rsidRDefault="00D15F54" w:rsidP="00D15F54">
            <w:pPr>
              <w:spacing w:before="200" w:after="200"/>
              <w:contextualSpacing/>
              <w:rPr>
                <w:rFonts w:asciiTheme="minorHAnsi" w:eastAsia="Times New Roman" w:hAnsiTheme="minorHAnsi" w:cstheme="minorHAnsi"/>
                <w:sz w:val="18"/>
                <w:szCs w:val="18"/>
                <w:lang w:bidi="en-US"/>
              </w:rPr>
            </w:pPr>
            <w:r w:rsidRPr="00D15F54">
              <w:rPr>
                <w:rFonts w:asciiTheme="minorHAnsi" w:eastAsia="Times New Roman" w:hAnsiTheme="minorHAnsi" w:cstheme="minorHAnsi"/>
                <w:sz w:val="18"/>
                <w:szCs w:val="18"/>
                <w:lang w:bidi="en-US"/>
              </w:rPr>
              <w:t>Document review</w:t>
            </w:r>
          </w:p>
          <w:p w14:paraId="1B25D337" w14:textId="77777777" w:rsidR="00D15F54" w:rsidRPr="00D15F54" w:rsidRDefault="00D15F54" w:rsidP="00D15F54">
            <w:pPr>
              <w:spacing w:before="200" w:after="200"/>
              <w:contextualSpacing/>
              <w:rPr>
                <w:rFonts w:asciiTheme="minorHAnsi" w:eastAsia="Times New Roman" w:hAnsiTheme="minorHAnsi" w:cstheme="minorHAnsi"/>
                <w:sz w:val="18"/>
                <w:szCs w:val="18"/>
                <w:lang w:bidi="en-US"/>
              </w:rPr>
            </w:pPr>
            <w:r w:rsidRPr="00D15F54">
              <w:rPr>
                <w:rFonts w:asciiTheme="minorHAnsi" w:hAnsiTheme="minorHAnsi" w:cstheme="minorHAnsi"/>
                <w:sz w:val="18"/>
                <w:szCs w:val="18"/>
                <w:lang w:val="en-US"/>
              </w:rPr>
              <w:t xml:space="preserve">Triangulation interviews with PMU </w:t>
            </w:r>
            <w:r w:rsidRPr="00D15F54">
              <w:rPr>
                <w:rFonts w:asciiTheme="minorHAnsi" w:eastAsia="Times New Roman" w:hAnsiTheme="minorHAnsi" w:cstheme="minorHAnsi"/>
                <w:sz w:val="18"/>
                <w:szCs w:val="18"/>
                <w:lang w:bidi="en-US"/>
              </w:rPr>
              <w:t>Interviews with stakeholders</w:t>
            </w:r>
          </w:p>
          <w:p w14:paraId="42C3DB1E" w14:textId="24E04DA8" w:rsidR="00D15F54" w:rsidRPr="00D15F54" w:rsidRDefault="00D15F54" w:rsidP="00D15F54">
            <w:pPr>
              <w:spacing w:before="60" w:after="60"/>
              <w:rPr>
                <w:rFonts w:asciiTheme="minorHAnsi" w:hAnsiTheme="minorHAnsi" w:cstheme="minorHAnsi"/>
                <w:sz w:val="18"/>
                <w:szCs w:val="18"/>
                <w:lang w:val="en-US"/>
              </w:rPr>
            </w:pPr>
          </w:p>
        </w:tc>
      </w:tr>
      <w:tr w:rsidR="00D15F54" w:rsidRPr="005C5A57" w14:paraId="7C17D1C1" w14:textId="77777777" w:rsidTr="00A51CD3">
        <w:trPr>
          <w:jc w:val="center"/>
        </w:trPr>
        <w:tc>
          <w:tcPr>
            <w:tcW w:w="3681" w:type="dxa"/>
          </w:tcPr>
          <w:p w14:paraId="2619F2BA" w14:textId="45B9CD71" w:rsidR="00D15F54" w:rsidRPr="005C5A57" w:rsidRDefault="00D15F54" w:rsidP="00D15F54">
            <w:pPr>
              <w:spacing w:before="60" w:after="60"/>
              <w:rPr>
                <w:rFonts w:asciiTheme="minorHAnsi" w:hAnsiTheme="minorHAnsi" w:cstheme="minorHAnsi"/>
                <w:sz w:val="18"/>
                <w:szCs w:val="13"/>
                <w:lang w:val="en-US"/>
              </w:rPr>
            </w:pPr>
            <w:r w:rsidRPr="005C5A57">
              <w:rPr>
                <w:rFonts w:asciiTheme="minorHAnsi" w:hAnsiTheme="minorHAnsi" w:cstheme="minorHAnsi"/>
                <w:sz w:val="18"/>
                <w:szCs w:val="13"/>
                <w:lang w:val="en-US"/>
              </w:rPr>
              <w:t>Review the changes to fund allocations as a result of budget revisions and assess the appropriateness and relevance of such revisions.</w:t>
            </w:r>
          </w:p>
        </w:tc>
        <w:tc>
          <w:tcPr>
            <w:tcW w:w="3827" w:type="dxa"/>
          </w:tcPr>
          <w:p w14:paraId="4C81909A" w14:textId="392D2457" w:rsidR="00D15F54" w:rsidRPr="00D15F54" w:rsidRDefault="00D15F54" w:rsidP="00D15F54">
            <w:pPr>
              <w:spacing w:before="60" w:after="60"/>
              <w:rPr>
                <w:rFonts w:asciiTheme="minorHAnsi" w:hAnsiTheme="minorHAnsi" w:cstheme="minorHAnsi"/>
                <w:sz w:val="18"/>
                <w:szCs w:val="18"/>
                <w:lang w:val="en-US"/>
              </w:rPr>
            </w:pPr>
            <w:r w:rsidRPr="00D15F54">
              <w:rPr>
                <w:rFonts w:asciiTheme="minorHAnsi" w:eastAsia="Batang" w:hAnsiTheme="minorHAnsi" w:cstheme="minorHAnsi"/>
                <w:sz w:val="18"/>
                <w:szCs w:val="18"/>
                <w:lang w:val="en-US"/>
              </w:rPr>
              <w:t>Annual financial disbursements against each component</w:t>
            </w:r>
          </w:p>
        </w:tc>
        <w:tc>
          <w:tcPr>
            <w:tcW w:w="2977" w:type="dxa"/>
          </w:tcPr>
          <w:p w14:paraId="21954548" w14:textId="5C542394" w:rsidR="00D15F54" w:rsidRPr="00D15F54" w:rsidRDefault="00D15F54" w:rsidP="00D15F54">
            <w:pPr>
              <w:spacing w:before="60" w:after="60"/>
              <w:rPr>
                <w:rFonts w:asciiTheme="minorHAnsi" w:hAnsiTheme="minorHAnsi" w:cstheme="minorHAnsi"/>
                <w:sz w:val="18"/>
                <w:szCs w:val="18"/>
                <w:lang w:val="en-US"/>
              </w:rPr>
            </w:pPr>
            <w:r w:rsidRPr="00D15F54">
              <w:rPr>
                <w:rFonts w:asciiTheme="minorHAnsi" w:hAnsiTheme="minorHAnsi" w:cstheme="minorHAnsi"/>
                <w:sz w:val="18"/>
                <w:szCs w:val="18"/>
                <w:lang w:val="en-US"/>
              </w:rPr>
              <w:t>APRs, CDRs and information from PMU personnel</w:t>
            </w:r>
          </w:p>
        </w:tc>
        <w:tc>
          <w:tcPr>
            <w:tcW w:w="2835" w:type="dxa"/>
          </w:tcPr>
          <w:p w14:paraId="6776FC4F" w14:textId="77777777" w:rsidR="00D15F54" w:rsidRPr="00D15F54" w:rsidRDefault="00D15F54" w:rsidP="00D15F54">
            <w:pPr>
              <w:spacing w:before="200" w:after="200"/>
              <w:contextualSpacing/>
              <w:rPr>
                <w:rFonts w:asciiTheme="minorHAnsi" w:eastAsia="Times New Roman" w:hAnsiTheme="minorHAnsi" w:cstheme="minorHAnsi"/>
                <w:sz w:val="18"/>
                <w:szCs w:val="18"/>
                <w:lang w:bidi="en-US"/>
              </w:rPr>
            </w:pPr>
            <w:r w:rsidRPr="00D15F54">
              <w:rPr>
                <w:rFonts w:asciiTheme="minorHAnsi" w:eastAsia="Times New Roman" w:hAnsiTheme="minorHAnsi" w:cstheme="minorHAnsi"/>
                <w:sz w:val="18"/>
                <w:szCs w:val="18"/>
                <w:lang w:bidi="en-US"/>
              </w:rPr>
              <w:t>Document review</w:t>
            </w:r>
          </w:p>
          <w:p w14:paraId="5ABA4C32" w14:textId="77777777" w:rsidR="00D15F54" w:rsidRPr="00D15F54" w:rsidRDefault="00D15F54" w:rsidP="00D15F54">
            <w:pPr>
              <w:spacing w:before="200" w:after="200"/>
              <w:contextualSpacing/>
              <w:rPr>
                <w:rFonts w:asciiTheme="minorHAnsi" w:eastAsia="Times New Roman" w:hAnsiTheme="minorHAnsi" w:cstheme="minorHAnsi"/>
                <w:sz w:val="18"/>
                <w:szCs w:val="18"/>
                <w:lang w:bidi="en-US"/>
              </w:rPr>
            </w:pPr>
            <w:r w:rsidRPr="00D15F54">
              <w:rPr>
                <w:rFonts w:asciiTheme="minorHAnsi" w:hAnsiTheme="minorHAnsi" w:cstheme="minorHAnsi"/>
                <w:sz w:val="18"/>
                <w:szCs w:val="18"/>
                <w:lang w:val="en-US"/>
              </w:rPr>
              <w:t xml:space="preserve">Triangulation interviews with PMU </w:t>
            </w:r>
            <w:r w:rsidRPr="00D15F54">
              <w:rPr>
                <w:rFonts w:asciiTheme="minorHAnsi" w:eastAsia="Times New Roman" w:hAnsiTheme="minorHAnsi" w:cstheme="minorHAnsi"/>
                <w:sz w:val="18"/>
                <w:szCs w:val="18"/>
                <w:lang w:bidi="en-US"/>
              </w:rPr>
              <w:t>Interviews with stakeholders</w:t>
            </w:r>
          </w:p>
          <w:p w14:paraId="768F8CC1" w14:textId="22E5DDB4" w:rsidR="00D15F54" w:rsidRPr="00D15F54" w:rsidRDefault="00D15F54" w:rsidP="00D15F54">
            <w:pPr>
              <w:spacing w:before="60" w:after="60"/>
              <w:rPr>
                <w:rFonts w:asciiTheme="minorHAnsi" w:hAnsiTheme="minorHAnsi" w:cstheme="minorHAnsi"/>
                <w:sz w:val="18"/>
                <w:szCs w:val="18"/>
                <w:lang w:val="en-US"/>
              </w:rPr>
            </w:pPr>
          </w:p>
        </w:tc>
      </w:tr>
      <w:tr w:rsidR="00D15F54" w:rsidRPr="005C5A57" w14:paraId="76A030FC" w14:textId="77777777" w:rsidTr="00A51CD3">
        <w:trPr>
          <w:jc w:val="center"/>
        </w:trPr>
        <w:tc>
          <w:tcPr>
            <w:tcW w:w="3681" w:type="dxa"/>
          </w:tcPr>
          <w:p w14:paraId="05204E92" w14:textId="31C2830E" w:rsidR="00D15F54" w:rsidRPr="005C5A57" w:rsidRDefault="00D15F54" w:rsidP="00D15F54">
            <w:pPr>
              <w:spacing w:before="60" w:after="60"/>
              <w:rPr>
                <w:rFonts w:asciiTheme="minorHAnsi" w:hAnsiTheme="minorHAnsi" w:cstheme="minorHAnsi"/>
                <w:sz w:val="18"/>
                <w:szCs w:val="13"/>
                <w:lang w:val="en-US"/>
              </w:rPr>
            </w:pPr>
            <w:r w:rsidRPr="005C5A57">
              <w:rPr>
                <w:rFonts w:asciiTheme="minorHAnsi" w:hAnsiTheme="minorHAnsi" w:cstheme="minorHAnsi"/>
                <w:sz w:val="18"/>
                <w:szCs w:val="13"/>
                <w:lang w:val="en-US"/>
              </w:rPr>
              <w:t xml:space="preserve">Have project resources </w:t>
            </w:r>
            <w:bookmarkStart w:id="284" w:name="_Hlk112430446"/>
            <w:r w:rsidRPr="005C5A57">
              <w:rPr>
                <w:rFonts w:asciiTheme="minorHAnsi" w:hAnsiTheme="minorHAnsi" w:cstheme="minorHAnsi"/>
                <w:sz w:val="18"/>
                <w:szCs w:val="13"/>
                <w:lang w:val="en-US"/>
              </w:rPr>
              <w:t xml:space="preserve">been utilized in the most economical, effective and equitable ways possible </w:t>
            </w:r>
            <w:bookmarkEnd w:id="284"/>
            <w:r w:rsidRPr="005C5A57">
              <w:rPr>
                <w:rFonts w:asciiTheme="minorHAnsi" w:hAnsiTheme="minorHAnsi" w:cstheme="minorHAnsi"/>
                <w:sz w:val="18"/>
                <w:szCs w:val="13"/>
                <w:lang w:val="en-US"/>
              </w:rPr>
              <w:t>(considering value for money; absorption rate; commitments versus disbursements and projected commitments; co-financing; etc.)?</w:t>
            </w:r>
          </w:p>
        </w:tc>
        <w:tc>
          <w:tcPr>
            <w:tcW w:w="3827" w:type="dxa"/>
          </w:tcPr>
          <w:p w14:paraId="75326A5F" w14:textId="77777777" w:rsidR="00D15F54" w:rsidRPr="00D15F54" w:rsidRDefault="00D15F54" w:rsidP="00D15F54">
            <w:pPr>
              <w:autoSpaceDE w:val="0"/>
              <w:autoSpaceDN w:val="0"/>
              <w:adjustRightInd w:val="0"/>
              <w:rPr>
                <w:rFonts w:asciiTheme="minorHAnsi" w:eastAsia="Calibri" w:hAnsiTheme="minorHAnsi" w:cstheme="minorHAnsi"/>
                <w:sz w:val="18"/>
                <w:szCs w:val="18"/>
              </w:rPr>
            </w:pPr>
            <w:r w:rsidRPr="00D15F54">
              <w:rPr>
                <w:rFonts w:asciiTheme="minorHAnsi" w:eastAsia="Calibri" w:hAnsiTheme="minorHAnsi" w:cstheme="minorHAnsi"/>
                <w:sz w:val="18"/>
                <w:szCs w:val="18"/>
              </w:rPr>
              <w:t xml:space="preserve">Procurement options for cost-effectiveness; </w:t>
            </w:r>
          </w:p>
          <w:p w14:paraId="4372EAD1" w14:textId="2A27B4AD" w:rsidR="00D15F54" w:rsidRPr="00D15F54" w:rsidRDefault="00D15F54" w:rsidP="00D15F54">
            <w:pPr>
              <w:spacing w:before="60" w:after="60"/>
              <w:rPr>
                <w:rFonts w:asciiTheme="minorHAnsi" w:hAnsiTheme="minorHAnsi" w:cstheme="minorHAnsi"/>
                <w:sz w:val="18"/>
                <w:szCs w:val="18"/>
                <w:lang w:val="en-US"/>
              </w:rPr>
            </w:pPr>
            <w:r w:rsidRPr="00D15F54">
              <w:rPr>
                <w:rFonts w:asciiTheme="minorHAnsi" w:eastAsia="Calibri" w:hAnsiTheme="minorHAnsi" w:cstheme="minorHAnsi"/>
                <w:sz w:val="18"/>
                <w:szCs w:val="18"/>
              </w:rPr>
              <w:t>Stakeholder perception</w:t>
            </w:r>
          </w:p>
        </w:tc>
        <w:tc>
          <w:tcPr>
            <w:tcW w:w="2977" w:type="dxa"/>
          </w:tcPr>
          <w:p w14:paraId="2AA71B1C" w14:textId="6B86D814" w:rsidR="00D15F54" w:rsidRPr="00D15F54" w:rsidRDefault="00D15F54" w:rsidP="00D15F54">
            <w:pPr>
              <w:spacing w:before="60" w:after="60"/>
              <w:rPr>
                <w:rFonts w:asciiTheme="minorHAnsi" w:hAnsiTheme="minorHAnsi" w:cstheme="minorHAnsi"/>
                <w:sz w:val="18"/>
                <w:szCs w:val="18"/>
                <w:lang w:val="en-US"/>
              </w:rPr>
            </w:pPr>
            <w:r w:rsidRPr="00D15F54">
              <w:rPr>
                <w:rFonts w:asciiTheme="minorHAnsi" w:hAnsiTheme="minorHAnsi" w:cstheme="minorHAnsi"/>
                <w:sz w:val="18"/>
                <w:szCs w:val="18"/>
                <w:lang w:val="en-US"/>
              </w:rPr>
              <w:t>APRs, CDRs and information from PMU personnel</w:t>
            </w:r>
          </w:p>
        </w:tc>
        <w:tc>
          <w:tcPr>
            <w:tcW w:w="2835" w:type="dxa"/>
          </w:tcPr>
          <w:p w14:paraId="6DFE37EE" w14:textId="77777777" w:rsidR="00D15F54" w:rsidRPr="00D15F54" w:rsidRDefault="00D15F54" w:rsidP="00D15F54">
            <w:pPr>
              <w:spacing w:before="200" w:after="200"/>
              <w:contextualSpacing/>
              <w:rPr>
                <w:rFonts w:asciiTheme="minorHAnsi" w:eastAsia="Times New Roman" w:hAnsiTheme="minorHAnsi" w:cstheme="minorHAnsi"/>
                <w:sz w:val="18"/>
                <w:szCs w:val="18"/>
                <w:lang w:bidi="en-US"/>
              </w:rPr>
            </w:pPr>
            <w:r w:rsidRPr="00D15F54">
              <w:rPr>
                <w:rFonts w:asciiTheme="minorHAnsi" w:eastAsia="Times New Roman" w:hAnsiTheme="minorHAnsi" w:cstheme="minorHAnsi"/>
                <w:sz w:val="18"/>
                <w:szCs w:val="18"/>
                <w:lang w:bidi="en-US"/>
              </w:rPr>
              <w:t>Document review</w:t>
            </w:r>
          </w:p>
          <w:p w14:paraId="4CB49A33" w14:textId="77777777" w:rsidR="00D15F54" w:rsidRPr="00D15F54" w:rsidRDefault="00D15F54" w:rsidP="00D15F54">
            <w:pPr>
              <w:spacing w:before="200" w:after="200"/>
              <w:contextualSpacing/>
              <w:rPr>
                <w:rFonts w:asciiTheme="minorHAnsi" w:eastAsia="Times New Roman" w:hAnsiTheme="minorHAnsi" w:cstheme="minorHAnsi"/>
                <w:sz w:val="18"/>
                <w:szCs w:val="18"/>
                <w:lang w:bidi="en-US"/>
              </w:rPr>
            </w:pPr>
            <w:r w:rsidRPr="00D15F54">
              <w:rPr>
                <w:rFonts w:asciiTheme="minorHAnsi" w:hAnsiTheme="minorHAnsi" w:cstheme="minorHAnsi"/>
                <w:sz w:val="18"/>
                <w:szCs w:val="18"/>
                <w:lang w:val="en-US"/>
              </w:rPr>
              <w:t xml:space="preserve">Triangulation interviews with PMU </w:t>
            </w:r>
            <w:r w:rsidRPr="00D15F54">
              <w:rPr>
                <w:rFonts w:asciiTheme="minorHAnsi" w:eastAsia="Times New Roman" w:hAnsiTheme="minorHAnsi" w:cstheme="minorHAnsi"/>
                <w:sz w:val="18"/>
                <w:szCs w:val="18"/>
                <w:lang w:bidi="en-US"/>
              </w:rPr>
              <w:t>Interviews with stakeholders</w:t>
            </w:r>
          </w:p>
          <w:p w14:paraId="67C7CA13" w14:textId="2F1C5BE5" w:rsidR="00D15F54" w:rsidRPr="00D15F54" w:rsidRDefault="00D15F54" w:rsidP="00D15F54">
            <w:pPr>
              <w:spacing w:before="60" w:after="60"/>
              <w:rPr>
                <w:rFonts w:asciiTheme="minorHAnsi" w:hAnsiTheme="minorHAnsi" w:cstheme="minorHAnsi"/>
                <w:sz w:val="18"/>
                <w:szCs w:val="18"/>
                <w:lang w:val="en-US"/>
              </w:rPr>
            </w:pPr>
          </w:p>
        </w:tc>
      </w:tr>
      <w:tr w:rsidR="00D15F54" w:rsidRPr="005C5A57" w14:paraId="41F095E2" w14:textId="77777777" w:rsidTr="00A51CD3">
        <w:trPr>
          <w:jc w:val="center"/>
        </w:trPr>
        <w:tc>
          <w:tcPr>
            <w:tcW w:w="3681" w:type="dxa"/>
          </w:tcPr>
          <w:p w14:paraId="7E06373C" w14:textId="12EC10EF" w:rsidR="00D15F54" w:rsidRPr="005C5A57" w:rsidRDefault="00D15F54" w:rsidP="00D15F54">
            <w:pPr>
              <w:spacing w:before="60" w:after="60"/>
              <w:rPr>
                <w:rFonts w:asciiTheme="minorHAnsi" w:hAnsiTheme="minorHAnsi" w:cstheme="minorHAnsi"/>
                <w:sz w:val="18"/>
                <w:szCs w:val="13"/>
                <w:lang w:val="en-US"/>
              </w:rPr>
            </w:pPr>
            <w:r w:rsidRPr="005C5A57">
              <w:rPr>
                <w:rFonts w:asciiTheme="minorHAnsi" w:hAnsiTheme="minorHAnsi" w:cstheme="minorHAnsi"/>
                <w:sz w:val="18"/>
                <w:szCs w:val="13"/>
                <w:lang w:val="en-US"/>
              </w:rPr>
              <w:t>Does the project have the appropriate financial controls, including reporting and planning, that allow management to make informed decisions regarding the budget and allow for timely flow of funds?</w:t>
            </w:r>
          </w:p>
        </w:tc>
        <w:tc>
          <w:tcPr>
            <w:tcW w:w="3827" w:type="dxa"/>
          </w:tcPr>
          <w:p w14:paraId="4F81E884" w14:textId="71BF97D1" w:rsidR="00D15F54" w:rsidRPr="00D15F54" w:rsidRDefault="00D15F54" w:rsidP="00D15F54">
            <w:pPr>
              <w:spacing w:before="60" w:after="60"/>
              <w:rPr>
                <w:rFonts w:asciiTheme="minorHAnsi" w:hAnsiTheme="minorHAnsi" w:cstheme="minorHAnsi"/>
                <w:sz w:val="18"/>
                <w:szCs w:val="18"/>
                <w:lang w:val="en-US"/>
              </w:rPr>
            </w:pPr>
            <w:r w:rsidRPr="00D15F54">
              <w:rPr>
                <w:rFonts w:asciiTheme="minorHAnsi" w:eastAsia="Batang" w:hAnsiTheme="minorHAnsi" w:cstheme="minorHAnsi"/>
                <w:sz w:val="18"/>
                <w:szCs w:val="18"/>
                <w:lang w:val="en-US"/>
              </w:rPr>
              <w:t>Annual financial disbursements against each component</w:t>
            </w:r>
          </w:p>
        </w:tc>
        <w:tc>
          <w:tcPr>
            <w:tcW w:w="2977" w:type="dxa"/>
          </w:tcPr>
          <w:p w14:paraId="792EDD82" w14:textId="77777777" w:rsidR="00D15F54" w:rsidRPr="00D15F54" w:rsidRDefault="00D15F54" w:rsidP="00D15F54">
            <w:pPr>
              <w:spacing w:before="60" w:after="60"/>
              <w:rPr>
                <w:rFonts w:asciiTheme="minorHAnsi" w:hAnsiTheme="minorHAnsi" w:cstheme="minorHAnsi"/>
                <w:sz w:val="18"/>
                <w:szCs w:val="18"/>
                <w:lang w:val="en-US"/>
              </w:rPr>
            </w:pPr>
            <w:r w:rsidRPr="00D15F54">
              <w:rPr>
                <w:rFonts w:asciiTheme="minorHAnsi" w:hAnsiTheme="minorHAnsi" w:cstheme="minorHAnsi"/>
                <w:sz w:val="18"/>
                <w:szCs w:val="18"/>
                <w:lang w:val="en-US"/>
              </w:rPr>
              <w:t>APRs, CDRs and information from PMU personnel</w:t>
            </w:r>
          </w:p>
          <w:p w14:paraId="45C1E333" w14:textId="15F4BD50" w:rsidR="00D15F54" w:rsidRPr="00D15F54" w:rsidRDefault="00D15F54" w:rsidP="00D15F54">
            <w:pPr>
              <w:spacing w:before="60" w:after="60"/>
              <w:rPr>
                <w:rFonts w:asciiTheme="minorHAnsi" w:hAnsiTheme="minorHAnsi" w:cstheme="minorHAnsi"/>
                <w:sz w:val="18"/>
                <w:szCs w:val="18"/>
                <w:lang w:val="en-US"/>
              </w:rPr>
            </w:pPr>
            <w:r w:rsidRPr="00D15F54">
              <w:rPr>
                <w:rFonts w:asciiTheme="minorHAnsi" w:hAnsiTheme="minorHAnsi" w:cstheme="minorHAnsi"/>
                <w:sz w:val="18"/>
                <w:szCs w:val="18"/>
                <w:lang w:val="en-US"/>
              </w:rPr>
              <w:t>Minutes</w:t>
            </w:r>
          </w:p>
        </w:tc>
        <w:tc>
          <w:tcPr>
            <w:tcW w:w="2835" w:type="dxa"/>
          </w:tcPr>
          <w:p w14:paraId="0FF8B1A2" w14:textId="77777777" w:rsidR="00D15F54" w:rsidRPr="00D15F54" w:rsidRDefault="00D15F54" w:rsidP="00D15F54">
            <w:pPr>
              <w:spacing w:before="200" w:after="200"/>
              <w:contextualSpacing/>
              <w:rPr>
                <w:rFonts w:asciiTheme="minorHAnsi" w:eastAsia="Times New Roman" w:hAnsiTheme="minorHAnsi" w:cstheme="minorHAnsi"/>
                <w:sz w:val="18"/>
                <w:szCs w:val="18"/>
                <w:lang w:bidi="en-US"/>
              </w:rPr>
            </w:pPr>
            <w:r w:rsidRPr="00D15F54">
              <w:rPr>
                <w:rFonts w:asciiTheme="minorHAnsi" w:eastAsia="Times New Roman" w:hAnsiTheme="minorHAnsi" w:cstheme="minorHAnsi"/>
                <w:sz w:val="18"/>
                <w:szCs w:val="18"/>
                <w:lang w:bidi="en-US"/>
              </w:rPr>
              <w:t>Document review</w:t>
            </w:r>
          </w:p>
          <w:p w14:paraId="52C33E7C" w14:textId="77777777" w:rsidR="00D15F54" w:rsidRPr="00D15F54" w:rsidRDefault="00D15F54" w:rsidP="00D15F54">
            <w:pPr>
              <w:spacing w:before="200" w:after="200"/>
              <w:contextualSpacing/>
              <w:rPr>
                <w:rFonts w:asciiTheme="minorHAnsi" w:eastAsia="Times New Roman" w:hAnsiTheme="minorHAnsi" w:cstheme="minorHAnsi"/>
                <w:sz w:val="18"/>
                <w:szCs w:val="18"/>
                <w:lang w:bidi="en-US"/>
              </w:rPr>
            </w:pPr>
            <w:r w:rsidRPr="00D15F54">
              <w:rPr>
                <w:rFonts w:asciiTheme="minorHAnsi" w:hAnsiTheme="minorHAnsi" w:cstheme="minorHAnsi"/>
                <w:sz w:val="18"/>
                <w:szCs w:val="18"/>
                <w:lang w:val="en-US"/>
              </w:rPr>
              <w:t xml:space="preserve">Triangulation interviews with PMU </w:t>
            </w:r>
            <w:r w:rsidRPr="00D15F54">
              <w:rPr>
                <w:rFonts w:asciiTheme="minorHAnsi" w:eastAsia="Times New Roman" w:hAnsiTheme="minorHAnsi" w:cstheme="minorHAnsi"/>
                <w:sz w:val="18"/>
                <w:szCs w:val="18"/>
                <w:lang w:bidi="en-US"/>
              </w:rPr>
              <w:t>Interviews with stakeholders</w:t>
            </w:r>
          </w:p>
          <w:p w14:paraId="3A35EDCD" w14:textId="690F6DEB" w:rsidR="00D15F54" w:rsidRPr="00D15F54" w:rsidRDefault="00D15F54" w:rsidP="00D15F54">
            <w:pPr>
              <w:spacing w:before="60" w:after="60"/>
              <w:rPr>
                <w:rFonts w:asciiTheme="minorHAnsi" w:hAnsiTheme="minorHAnsi" w:cstheme="minorHAnsi"/>
                <w:sz w:val="18"/>
                <w:szCs w:val="18"/>
                <w:lang w:val="en-US"/>
              </w:rPr>
            </w:pPr>
          </w:p>
        </w:tc>
      </w:tr>
      <w:tr w:rsidR="00D15F54" w:rsidRPr="005C5A57" w14:paraId="4CC11E1F" w14:textId="77777777" w:rsidTr="00A51CD3">
        <w:trPr>
          <w:jc w:val="center"/>
        </w:trPr>
        <w:tc>
          <w:tcPr>
            <w:tcW w:w="3681" w:type="dxa"/>
          </w:tcPr>
          <w:p w14:paraId="36703814" w14:textId="79A25C37" w:rsidR="00D15F54" w:rsidRPr="005C5A57" w:rsidRDefault="00D15F54" w:rsidP="00D15F54">
            <w:pPr>
              <w:spacing w:before="60" w:after="60"/>
              <w:rPr>
                <w:rFonts w:asciiTheme="minorHAnsi" w:hAnsiTheme="minorHAnsi" w:cstheme="minorHAnsi"/>
                <w:sz w:val="18"/>
                <w:szCs w:val="13"/>
                <w:lang w:val="en-US"/>
              </w:rPr>
            </w:pPr>
            <w:r w:rsidRPr="005C5A57">
              <w:rPr>
                <w:rFonts w:asciiTheme="minorHAnsi" w:hAnsiTheme="minorHAnsi" w:cstheme="minorHAnsi"/>
                <w:sz w:val="18"/>
                <w:szCs w:val="13"/>
                <w:lang w:val="en-US"/>
              </w:rPr>
              <w:lastRenderedPageBreak/>
              <w:t>Informed by the co-financing monitoring table to be filled out, provide commentary on co-financing: is co-financing being used strategically to help the objectives of the project? Comment on the use of different financial streams (parallel, leveraged, mobilized finance), as applicable in the context of the project – see GCF policy on co-finance . Discuss whether co-finance related conditions and covenants, as listed in the FAA, have been fulfilled, as applicable</w:t>
            </w:r>
          </w:p>
        </w:tc>
        <w:tc>
          <w:tcPr>
            <w:tcW w:w="3827" w:type="dxa"/>
          </w:tcPr>
          <w:p w14:paraId="0407C2BC" w14:textId="77777777" w:rsidR="00D15F54" w:rsidRPr="00D15F54" w:rsidRDefault="00D15F54" w:rsidP="00D15F54">
            <w:pPr>
              <w:spacing w:before="60" w:after="60"/>
              <w:rPr>
                <w:rFonts w:asciiTheme="minorHAnsi" w:eastAsia="Batang" w:hAnsiTheme="minorHAnsi" w:cstheme="minorHAnsi"/>
                <w:sz w:val="18"/>
                <w:szCs w:val="18"/>
                <w:lang w:val="en-US"/>
              </w:rPr>
            </w:pPr>
            <w:r w:rsidRPr="00D15F54">
              <w:rPr>
                <w:rFonts w:asciiTheme="minorHAnsi" w:eastAsia="Batang" w:hAnsiTheme="minorHAnsi" w:cstheme="minorHAnsi"/>
                <w:sz w:val="18"/>
                <w:szCs w:val="18"/>
                <w:lang w:val="en-US"/>
              </w:rPr>
              <w:t>Annual financial disbursements against each component</w:t>
            </w:r>
          </w:p>
          <w:p w14:paraId="38C64851" w14:textId="1E70260F" w:rsidR="00D15F54" w:rsidRPr="00D15F54" w:rsidRDefault="00D15F54" w:rsidP="00D15F54">
            <w:pPr>
              <w:spacing w:before="60" w:after="60"/>
              <w:rPr>
                <w:rFonts w:asciiTheme="minorHAnsi" w:eastAsia="Batang" w:hAnsiTheme="minorHAnsi" w:cstheme="minorHAnsi"/>
                <w:sz w:val="18"/>
                <w:szCs w:val="18"/>
                <w:lang w:val="en-US"/>
              </w:rPr>
            </w:pPr>
            <w:r w:rsidRPr="00D15F54">
              <w:rPr>
                <w:rFonts w:asciiTheme="minorHAnsi" w:eastAsia="Calibri" w:hAnsiTheme="minorHAnsi" w:cstheme="minorHAnsi"/>
                <w:sz w:val="18"/>
                <w:szCs w:val="18"/>
              </w:rPr>
              <w:t>Co-financing table, information by co-financing partners, actual versus planned</w:t>
            </w:r>
          </w:p>
          <w:p w14:paraId="29D110BC" w14:textId="77777777" w:rsidR="00D15F54" w:rsidRPr="00D15F54" w:rsidRDefault="00D15F54" w:rsidP="00D15F54">
            <w:pPr>
              <w:spacing w:before="60" w:after="60"/>
              <w:rPr>
                <w:rFonts w:asciiTheme="minorHAnsi" w:hAnsiTheme="minorHAnsi" w:cstheme="minorHAnsi"/>
                <w:sz w:val="18"/>
                <w:szCs w:val="18"/>
                <w:lang w:val="en-US"/>
              </w:rPr>
            </w:pPr>
          </w:p>
          <w:p w14:paraId="0A241B4E" w14:textId="27410273" w:rsidR="00D15F54" w:rsidRPr="00D15F54" w:rsidRDefault="00D15F54" w:rsidP="00D15F54">
            <w:pPr>
              <w:spacing w:before="60" w:after="60"/>
              <w:rPr>
                <w:rFonts w:asciiTheme="minorHAnsi" w:hAnsiTheme="minorHAnsi" w:cstheme="minorHAnsi"/>
                <w:sz w:val="18"/>
                <w:szCs w:val="18"/>
                <w:lang w:val="en-US"/>
              </w:rPr>
            </w:pPr>
          </w:p>
        </w:tc>
        <w:tc>
          <w:tcPr>
            <w:tcW w:w="2977" w:type="dxa"/>
          </w:tcPr>
          <w:p w14:paraId="2638301E" w14:textId="2DECAD39" w:rsidR="00D15F54" w:rsidRPr="00D15F54" w:rsidRDefault="00D15F54" w:rsidP="00D15F54">
            <w:pPr>
              <w:spacing w:before="60" w:after="60"/>
              <w:rPr>
                <w:rFonts w:asciiTheme="minorHAnsi" w:hAnsiTheme="minorHAnsi" w:cstheme="minorHAnsi"/>
                <w:sz w:val="18"/>
                <w:szCs w:val="18"/>
                <w:lang w:val="en-US"/>
              </w:rPr>
            </w:pPr>
            <w:r w:rsidRPr="00D15F54">
              <w:rPr>
                <w:rFonts w:asciiTheme="minorHAnsi" w:hAnsiTheme="minorHAnsi" w:cstheme="minorHAnsi"/>
                <w:sz w:val="18"/>
                <w:szCs w:val="18"/>
                <w:lang w:val="en-US"/>
              </w:rPr>
              <w:t>APRs, CDRs and information from PMU personnel</w:t>
            </w:r>
          </w:p>
        </w:tc>
        <w:tc>
          <w:tcPr>
            <w:tcW w:w="2835" w:type="dxa"/>
          </w:tcPr>
          <w:p w14:paraId="7C6B941B" w14:textId="77777777" w:rsidR="00D15F54" w:rsidRPr="00D15F54" w:rsidRDefault="00D15F54" w:rsidP="00D15F54">
            <w:pPr>
              <w:spacing w:before="200" w:after="200"/>
              <w:contextualSpacing/>
              <w:rPr>
                <w:rFonts w:asciiTheme="minorHAnsi" w:eastAsia="Times New Roman" w:hAnsiTheme="minorHAnsi" w:cstheme="minorHAnsi"/>
                <w:sz w:val="18"/>
                <w:szCs w:val="18"/>
                <w:lang w:bidi="en-US"/>
              </w:rPr>
            </w:pPr>
            <w:r w:rsidRPr="00D15F54">
              <w:rPr>
                <w:rFonts w:asciiTheme="minorHAnsi" w:eastAsia="Times New Roman" w:hAnsiTheme="minorHAnsi" w:cstheme="minorHAnsi"/>
                <w:sz w:val="18"/>
                <w:szCs w:val="18"/>
                <w:lang w:bidi="en-US"/>
              </w:rPr>
              <w:t>Document review</w:t>
            </w:r>
          </w:p>
          <w:p w14:paraId="461DC8AB" w14:textId="77777777" w:rsidR="00D15F54" w:rsidRPr="00D15F54" w:rsidRDefault="00D15F54" w:rsidP="00D15F54">
            <w:pPr>
              <w:spacing w:before="200" w:after="200"/>
              <w:contextualSpacing/>
              <w:rPr>
                <w:rFonts w:asciiTheme="minorHAnsi" w:eastAsia="Times New Roman" w:hAnsiTheme="minorHAnsi" w:cstheme="minorHAnsi"/>
                <w:sz w:val="18"/>
                <w:szCs w:val="18"/>
                <w:lang w:bidi="en-US"/>
              </w:rPr>
            </w:pPr>
            <w:r w:rsidRPr="00D15F54">
              <w:rPr>
                <w:rFonts w:asciiTheme="minorHAnsi" w:hAnsiTheme="minorHAnsi" w:cstheme="minorHAnsi"/>
                <w:sz w:val="18"/>
                <w:szCs w:val="18"/>
                <w:lang w:val="en-US"/>
              </w:rPr>
              <w:t xml:space="preserve">Triangulation interviews with PMU </w:t>
            </w:r>
            <w:r w:rsidRPr="00D15F54">
              <w:rPr>
                <w:rFonts w:asciiTheme="minorHAnsi" w:eastAsia="Times New Roman" w:hAnsiTheme="minorHAnsi" w:cstheme="minorHAnsi"/>
                <w:sz w:val="18"/>
                <w:szCs w:val="18"/>
                <w:lang w:bidi="en-US"/>
              </w:rPr>
              <w:t>Interviews with key stakeholders</w:t>
            </w:r>
          </w:p>
          <w:p w14:paraId="549AABE4" w14:textId="6BBE3E5E" w:rsidR="00D15F54" w:rsidRPr="00D15F54" w:rsidRDefault="00D15F54" w:rsidP="00D15F54">
            <w:pPr>
              <w:spacing w:before="60" w:after="60"/>
              <w:rPr>
                <w:rFonts w:asciiTheme="minorHAnsi" w:hAnsiTheme="minorHAnsi" w:cstheme="minorHAnsi"/>
                <w:sz w:val="18"/>
                <w:szCs w:val="18"/>
                <w:lang w:val="en-US"/>
              </w:rPr>
            </w:pPr>
          </w:p>
        </w:tc>
      </w:tr>
      <w:tr w:rsidR="00D15F54" w:rsidRPr="005C5A57" w14:paraId="4649016F" w14:textId="77777777" w:rsidTr="00A51CD3">
        <w:trPr>
          <w:jc w:val="center"/>
        </w:trPr>
        <w:tc>
          <w:tcPr>
            <w:tcW w:w="3681" w:type="dxa"/>
          </w:tcPr>
          <w:p w14:paraId="20C72A46" w14:textId="1CDE9A62" w:rsidR="00D15F54" w:rsidRPr="005C5A57" w:rsidRDefault="00D15F54" w:rsidP="00D15F54">
            <w:pPr>
              <w:spacing w:before="60" w:after="60"/>
              <w:rPr>
                <w:rFonts w:asciiTheme="minorHAnsi" w:hAnsiTheme="minorHAnsi" w:cstheme="minorHAnsi"/>
                <w:sz w:val="18"/>
                <w:szCs w:val="13"/>
                <w:lang w:val="en-US"/>
              </w:rPr>
            </w:pPr>
            <w:r w:rsidRPr="005C5A57">
              <w:rPr>
                <w:rFonts w:asciiTheme="minorHAnsi" w:hAnsiTheme="minorHAnsi" w:cstheme="minorHAnsi"/>
                <w:sz w:val="18"/>
                <w:szCs w:val="13"/>
                <w:lang w:val="en-US"/>
              </w:rPr>
              <w:t xml:space="preserve">Conduct an analysis of materialized co-financing and implications for project scope and results. If co-finance is not materializing as planned (timing and/or amount), assess mitigation measures, and discuss the impact of that on the project and results on the ground.  </w:t>
            </w:r>
          </w:p>
        </w:tc>
        <w:tc>
          <w:tcPr>
            <w:tcW w:w="3827" w:type="dxa"/>
          </w:tcPr>
          <w:p w14:paraId="701A6CD0" w14:textId="77777777" w:rsidR="00D15F54" w:rsidRPr="00D15F54" w:rsidRDefault="00D15F54" w:rsidP="00D15F54">
            <w:pPr>
              <w:spacing w:before="60" w:after="60"/>
              <w:rPr>
                <w:rFonts w:asciiTheme="minorHAnsi" w:eastAsia="Batang" w:hAnsiTheme="minorHAnsi" w:cstheme="minorHAnsi"/>
                <w:sz w:val="18"/>
                <w:szCs w:val="18"/>
                <w:lang w:val="en-US"/>
              </w:rPr>
            </w:pPr>
            <w:r w:rsidRPr="00D15F54">
              <w:rPr>
                <w:rFonts w:asciiTheme="minorHAnsi" w:eastAsia="Batang" w:hAnsiTheme="minorHAnsi" w:cstheme="minorHAnsi"/>
                <w:sz w:val="18"/>
                <w:szCs w:val="18"/>
                <w:lang w:val="en-US"/>
              </w:rPr>
              <w:t>Annual financial disbursements against each component</w:t>
            </w:r>
          </w:p>
          <w:p w14:paraId="40CD59AE" w14:textId="4F70C63F" w:rsidR="00D15F54" w:rsidRPr="00D15F54" w:rsidRDefault="00D15F54" w:rsidP="00D15F54">
            <w:pPr>
              <w:spacing w:before="60" w:after="60"/>
              <w:rPr>
                <w:rFonts w:asciiTheme="minorHAnsi" w:eastAsia="Batang" w:hAnsiTheme="minorHAnsi" w:cstheme="minorHAnsi"/>
                <w:sz w:val="18"/>
                <w:szCs w:val="18"/>
                <w:lang w:val="en-US"/>
              </w:rPr>
            </w:pPr>
            <w:r w:rsidRPr="00D15F54">
              <w:rPr>
                <w:rFonts w:asciiTheme="minorHAnsi" w:eastAsia="Calibri" w:hAnsiTheme="minorHAnsi" w:cstheme="minorHAnsi"/>
                <w:sz w:val="18"/>
                <w:szCs w:val="18"/>
              </w:rPr>
              <w:t>Co-financing table, information by co-financing partners, actual versus planned</w:t>
            </w:r>
          </w:p>
          <w:p w14:paraId="13AD759B" w14:textId="7FA82182" w:rsidR="00D15F54" w:rsidRPr="00D15F54" w:rsidRDefault="00D15F54" w:rsidP="00D15F54">
            <w:pPr>
              <w:spacing w:before="60" w:after="60"/>
              <w:rPr>
                <w:rFonts w:asciiTheme="minorHAnsi" w:hAnsiTheme="minorHAnsi" w:cstheme="minorHAnsi"/>
                <w:sz w:val="18"/>
                <w:szCs w:val="18"/>
                <w:lang w:val="en-US"/>
              </w:rPr>
            </w:pPr>
          </w:p>
        </w:tc>
        <w:tc>
          <w:tcPr>
            <w:tcW w:w="2977" w:type="dxa"/>
          </w:tcPr>
          <w:p w14:paraId="00857B4D" w14:textId="203FD631" w:rsidR="00D15F54" w:rsidRPr="00D15F54" w:rsidRDefault="00D15F54" w:rsidP="00D15F54">
            <w:pPr>
              <w:spacing w:before="60" w:after="60"/>
              <w:rPr>
                <w:rFonts w:asciiTheme="minorHAnsi" w:hAnsiTheme="minorHAnsi" w:cstheme="minorHAnsi"/>
                <w:sz w:val="18"/>
                <w:szCs w:val="18"/>
                <w:lang w:val="en-US"/>
              </w:rPr>
            </w:pPr>
            <w:r w:rsidRPr="00D15F54">
              <w:rPr>
                <w:rFonts w:asciiTheme="minorHAnsi" w:hAnsiTheme="minorHAnsi" w:cstheme="minorHAnsi"/>
                <w:sz w:val="18"/>
                <w:szCs w:val="18"/>
                <w:lang w:val="en-US"/>
              </w:rPr>
              <w:t>APRs, CDRs and information from PMU personnel</w:t>
            </w:r>
          </w:p>
        </w:tc>
        <w:tc>
          <w:tcPr>
            <w:tcW w:w="2835" w:type="dxa"/>
          </w:tcPr>
          <w:p w14:paraId="0C74088C" w14:textId="77777777" w:rsidR="00D15F54" w:rsidRPr="00D15F54" w:rsidRDefault="00D15F54" w:rsidP="00D15F54">
            <w:pPr>
              <w:spacing w:before="200" w:after="200"/>
              <w:contextualSpacing/>
              <w:rPr>
                <w:rFonts w:asciiTheme="minorHAnsi" w:eastAsia="Times New Roman" w:hAnsiTheme="minorHAnsi" w:cstheme="minorHAnsi"/>
                <w:sz w:val="18"/>
                <w:szCs w:val="18"/>
                <w:lang w:bidi="en-US"/>
              </w:rPr>
            </w:pPr>
            <w:r w:rsidRPr="00D15F54">
              <w:rPr>
                <w:rFonts w:asciiTheme="minorHAnsi" w:eastAsia="Times New Roman" w:hAnsiTheme="minorHAnsi" w:cstheme="minorHAnsi"/>
                <w:sz w:val="18"/>
                <w:szCs w:val="18"/>
                <w:lang w:bidi="en-US"/>
              </w:rPr>
              <w:t>Document review</w:t>
            </w:r>
          </w:p>
          <w:p w14:paraId="5A78AA6A" w14:textId="77777777" w:rsidR="00D15F54" w:rsidRPr="00D15F54" w:rsidRDefault="00D15F54" w:rsidP="00D15F54">
            <w:pPr>
              <w:spacing w:before="200" w:after="200"/>
              <w:contextualSpacing/>
              <w:rPr>
                <w:rFonts w:asciiTheme="minorHAnsi" w:eastAsia="Times New Roman" w:hAnsiTheme="minorHAnsi" w:cstheme="minorHAnsi"/>
                <w:sz w:val="18"/>
                <w:szCs w:val="18"/>
                <w:lang w:bidi="en-US"/>
              </w:rPr>
            </w:pPr>
            <w:r w:rsidRPr="00D15F54">
              <w:rPr>
                <w:rFonts w:asciiTheme="minorHAnsi" w:hAnsiTheme="minorHAnsi" w:cstheme="minorHAnsi"/>
                <w:sz w:val="18"/>
                <w:szCs w:val="18"/>
                <w:lang w:val="en-US"/>
              </w:rPr>
              <w:t xml:space="preserve">Triangulation interviews with PMU </w:t>
            </w:r>
            <w:r w:rsidRPr="00D15F54">
              <w:rPr>
                <w:rFonts w:asciiTheme="minorHAnsi" w:eastAsia="Times New Roman" w:hAnsiTheme="minorHAnsi" w:cstheme="minorHAnsi"/>
                <w:sz w:val="18"/>
                <w:szCs w:val="18"/>
                <w:lang w:bidi="en-US"/>
              </w:rPr>
              <w:t>Interviews with key stakeholders</w:t>
            </w:r>
          </w:p>
          <w:p w14:paraId="1BD7F119" w14:textId="4C08E633" w:rsidR="00D15F54" w:rsidRPr="00D15F54" w:rsidRDefault="00D15F54" w:rsidP="00D15F54">
            <w:pPr>
              <w:spacing w:before="60" w:after="60"/>
              <w:rPr>
                <w:rFonts w:asciiTheme="minorHAnsi" w:hAnsiTheme="minorHAnsi" w:cstheme="minorHAnsi"/>
                <w:sz w:val="18"/>
                <w:szCs w:val="18"/>
                <w:lang w:val="en-US"/>
              </w:rPr>
            </w:pPr>
          </w:p>
        </w:tc>
      </w:tr>
      <w:tr w:rsidR="00D15F54" w:rsidRPr="005C5A57" w14:paraId="3F2D04BA" w14:textId="77777777" w:rsidTr="00A51CD3">
        <w:trPr>
          <w:jc w:val="center"/>
        </w:trPr>
        <w:tc>
          <w:tcPr>
            <w:tcW w:w="3681" w:type="dxa"/>
          </w:tcPr>
          <w:p w14:paraId="0F5DBE27" w14:textId="407EBD68" w:rsidR="00D15F54" w:rsidRPr="005C5A57" w:rsidRDefault="00D15F54" w:rsidP="00D15F54">
            <w:pPr>
              <w:spacing w:before="60" w:after="60"/>
              <w:rPr>
                <w:rFonts w:asciiTheme="minorHAnsi" w:hAnsiTheme="minorHAnsi" w:cstheme="minorHAnsi"/>
                <w:sz w:val="18"/>
                <w:szCs w:val="13"/>
                <w:lang w:val="en-US"/>
              </w:rPr>
            </w:pPr>
            <w:r w:rsidRPr="005C5A57">
              <w:rPr>
                <w:rFonts w:asciiTheme="minorHAnsi" w:hAnsiTheme="minorHAnsi" w:cstheme="minorHAnsi"/>
                <w:sz w:val="18"/>
                <w:szCs w:val="13"/>
                <w:lang w:val="en-US"/>
              </w:rPr>
              <w:t>Assess factors that contributed to low/high expenditure rate and impact on the project</w:t>
            </w:r>
          </w:p>
        </w:tc>
        <w:tc>
          <w:tcPr>
            <w:tcW w:w="3827" w:type="dxa"/>
          </w:tcPr>
          <w:p w14:paraId="1A548F06" w14:textId="2F60EF19" w:rsidR="00D15F54" w:rsidRPr="00D15F54" w:rsidRDefault="00D15F54" w:rsidP="00D15F54">
            <w:pPr>
              <w:spacing w:before="60" w:after="60"/>
              <w:rPr>
                <w:rFonts w:asciiTheme="minorHAnsi" w:hAnsiTheme="minorHAnsi" w:cstheme="minorHAnsi"/>
                <w:sz w:val="18"/>
                <w:szCs w:val="18"/>
                <w:lang w:val="en-US"/>
              </w:rPr>
            </w:pPr>
            <w:r w:rsidRPr="00D15F54">
              <w:rPr>
                <w:rFonts w:asciiTheme="minorHAnsi" w:eastAsia="Batang" w:hAnsiTheme="minorHAnsi" w:cstheme="minorHAnsi"/>
                <w:sz w:val="18"/>
                <w:szCs w:val="18"/>
                <w:lang w:val="en-US"/>
              </w:rPr>
              <w:t>Annual financial disbursements against each component</w:t>
            </w:r>
          </w:p>
        </w:tc>
        <w:tc>
          <w:tcPr>
            <w:tcW w:w="2977" w:type="dxa"/>
          </w:tcPr>
          <w:p w14:paraId="38FF9D24" w14:textId="77651BCC" w:rsidR="00D15F54" w:rsidRPr="00D15F54" w:rsidRDefault="00D15F54" w:rsidP="00D15F54">
            <w:pPr>
              <w:spacing w:before="60" w:after="60"/>
              <w:rPr>
                <w:rFonts w:asciiTheme="minorHAnsi" w:hAnsiTheme="minorHAnsi" w:cstheme="minorHAnsi"/>
                <w:sz w:val="18"/>
                <w:szCs w:val="18"/>
                <w:lang w:val="en-US"/>
              </w:rPr>
            </w:pPr>
            <w:r w:rsidRPr="00D15F54">
              <w:rPr>
                <w:rFonts w:asciiTheme="minorHAnsi" w:hAnsiTheme="minorHAnsi" w:cstheme="minorHAnsi"/>
                <w:sz w:val="18"/>
                <w:szCs w:val="18"/>
                <w:lang w:val="en-US"/>
              </w:rPr>
              <w:t>APRs, CDRs and information from PMU personnel</w:t>
            </w:r>
          </w:p>
        </w:tc>
        <w:tc>
          <w:tcPr>
            <w:tcW w:w="2835" w:type="dxa"/>
          </w:tcPr>
          <w:p w14:paraId="7826C02F" w14:textId="77777777" w:rsidR="00D15F54" w:rsidRPr="00D15F54" w:rsidRDefault="00D15F54" w:rsidP="00D15F54">
            <w:pPr>
              <w:spacing w:before="200" w:after="200"/>
              <w:contextualSpacing/>
              <w:rPr>
                <w:rFonts w:asciiTheme="minorHAnsi" w:eastAsia="Times New Roman" w:hAnsiTheme="minorHAnsi" w:cstheme="minorHAnsi"/>
                <w:sz w:val="18"/>
                <w:szCs w:val="18"/>
                <w:lang w:bidi="en-US"/>
              </w:rPr>
            </w:pPr>
            <w:r w:rsidRPr="00D15F54">
              <w:rPr>
                <w:rFonts w:asciiTheme="minorHAnsi" w:eastAsia="Times New Roman" w:hAnsiTheme="minorHAnsi" w:cstheme="minorHAnsi"/>
                <w:sz w:val="18"/>
                <w:szCs w:val="18"/>
                <w:lang w:bidi="en-US"/>
              </w:rPr>
              <w:t>Document review</w:t>
            </w:r>
          </w:p>
          <w:p w14:paraId="413C3E40" w14:textId="01A7D3AC" w:rsidR="00D15F54" w:rsidRPr="00D15F54" w:rsidRDefault="00D15F54" w:rsidP="00D15F54">
            <w:pPr>
              <w:spacing w:before="60" w:after="60"/>
              <w:rPr>
                <w:rFonts w:asciiTheme="minorHAnsi" w:hAnsiTheme="minorHAnsi" w:cstheme="minorHAnsi"/>
                <w:sz w:val="18"/>
                <w:szCs w:val="18"/>
                <w:lang w:val="en-US"/>
              </w:rPr>
            </w:pPr>
            <w:r w:rsidRPr="00D15F54">
              <w:rPr>
                <w:rFonts w:asciiTheme="minorHAnsi" w:hAnsiTheme="minorHAnsi" w:cstheme="minorHAnsi"/>
                <w:sz w:val="18"/>
                <w:szCs w:val="18"/>
                <w:lang w:val="en-US"/>
              </w:rPr>
              <w:t xml:space="preserve">Triangulation interviews with PMU </w:t>
            </w:r>
            <w:r w:rsidRPr="00D15F54">
              <w:rPr>
                <w:rFonts w:asciiTheme="minorHAnsi" w:eastAsia="Times New Roman" w:hAnsiTheme="minorHAnsi" w:cstheme="minorHAnsi"/>
                <w:sz w:val="18"/>
                <w:szCs w:val="18"/>
                <w:lang w:bidi="en-US"/>
              </w:rPr>
              <w:t>Interviews with key stakeholders</w:t>
            </w:r>
          </w:p>
        </w:tc>
      </w:tr>
      <w:tr w:rsidR="00590F4C" w:rsidRPr="005C5A57" w14:paraId="0B428360" w14:textId="77777777" w:rsidTr="00A51CD3">
        <w:trPr>
          <w:jc w:val="center"/>
        </w:trPr>
        <w:tc>
          <w:tcPr>
            <w:tcW w:w="13320" w:type="dxa"/>
            <w:gridSpan w:val="4"/>
          </w:tcPr>
          <w:p w14:paraId="19A287DA" w14:textId="32099060" w:rsidR="00590F4C" w:rsidRPr="00D15F54" w:rsidRDefault="00590F4C" w:rsidP="00590F4C">
            <w:pPr>
              <w:spacing w:before="60" w:after="60"/>
              <w:rPr>
                <w:rFonts w:asciiTheme="minorHAnsi" w:hAnsiTheme="minorHAnsi" w:cstheme="minorHAnsi"/>
                <w:i/>
                <w:iCs/>
                <w:sz w:val="18"/>
                <w:szCs w:val="18"/>
                <w:lang w:val="en-US"/>
              </w:rPr>
            </w:pPr>
            <w:r w:rsidRPr="00D15F54">
              <w:rPr>
                <w:rFonts w:asciiTheme="minorHAnsi" w:hAnsiTheme="minorHAnsi" w:cstheme="minorHAnsi"/>
                <w:i/>
                <w:iCs/>
                <w:sz w:val="18"/>
                <w:szCs w:val="18"/>
                <w:lang w:val="en-US"/>
              </w:rPr>
              <w:t>Coherence in climate finance delivery with other multilateral entities</w:t>
            </w:r>
          </w:p>
        </w:tc>
      </w:tr>
      <w:tr w:rsidR="00D15F54" w:rsidRPr="005C5A57" w14:paraId="36B3256C" w14:textId="77777777" w:rsidTr="00A51CD3">
        <w:trPr>
          <w:jc w:val="center"/>
        </w:trPr>
        <w:tc>
          <w:tcPr>
            <w:tcW w:w="3681" w:type="dxa"/>
          </w:tcPr>
          <w:p w14:paraId="6E0CB80E" w14:textId="180513A0" w:rsidR="00D15F54" w:rsidRPr="005C5A57" w:rsidRDefault="00D15F54" w:rsidP="00D15F54">
            <w:pPr>
              <w:spacing w:before="60" w:after="60"/>
              <w:rPr>
                <w:rFonts w:asciiTheme="minorHAnsi" w:hAnsiTheme="minorHAnsi" w:cstheme="minorHAnsi"/>
                <w:sz w:val="18"/>
                <w:szCs w:val="13"/>
                <w:lang w:val="en-US"/>
              </w:rPr>
            </w:pPr>
            <w:r w:rsidRPr="005C5A57">
              <w:rPr>
                <w:rFonts w:asciiTheme="minorHAnsi" w:hAnsiTheme="minorHAnsi" w:cstheme="minorHAnsi"/>
                <w:sz w:val="18"/>
                <w:szCs w:val="13"/>
                <w:lang w:val="en-US"/>
              </w:rPr>
              <w:t>Who are the partners of the project and how strategic are they in terms of capacities and commitment?</w:t>
            </w:r>
          </w:p>
        </w:tc>
        <w:tc>
          <w:tcPr>
            <w:tcW w:w="3827" w:type="dxa"/>
            <w:tcBorders>
              <w:bottom w:val="single" w:sz="4" w:space="0" w:color="auto"/>
            </w:tcBorders>
          </w:tcPr>
          <w:p w14:paraId="30C46334" w14:textId="77777777" w:rsidR="00D15F54" w:rsidRPr="00D15F54" w:rsidRDefault="00D15F54" w:rsidP="00D15F54">
            <w:pPr>
              <w:spacing w:before="60" w:after="60"/>
              <w:rPr>
                <w:rFonts w:asciiTheme="minorHAnsi" w:hAnsiTheme="minorHAnsi" w:cstheme="minorHAnsi"/>
                <w:sz w:val="18"/>
                <w:szCs w:val="18"/>
                <w:lang w:val="en-US"/>
              </w:rPr>
            </w:pPr>
            <w:r w:rsidRPr="00D15F54">
              <w:rPr>
                <w:rFonts w:asciiTheme="minorHAnsi" w:hAnsiTheme="minorHAnsi" w:cstheme="minorHAnsi"/>
                <w:sz w:val="18"/>
                <w:szCs w:val="18"/>
                <w:lang w:val="en-US"/>
              </w:rPr>
              <w:t>Indicator targets of executing partners and other institutional strengthening</w:t>
            </w:r>
          </w:p>
          <w:p w14:paraId="78FDD988" w14:textId="53A2C339" w:rsidR="00D15F54" w:rsidRPr="00D15F54" w:rsidRDefault="00D15F54" w:rsidP="00D15F54">
            <w:pPr>
              <w:spacing w:before="60" w:after="60"/>
              <w:rPr>
                <w:rFonts w:asciiTheme="minorHAnsi" w:hAnsiTheme="minorHAnsi" w:cstheme="minorHAnsi"/>
                <w:sz w:val="18"/>
                <w:szCs w:val="18"/>
                <w:lang w:val="en-US"/>
              </w:rPr>
            </w:pPr>
          </w:p>
        </w:tc>
        <w:tc>
          <w:tcPr>
            <w:tcW w:w="2977" w:type="dxa"/>
            <w:tcBorders>
              <w:bottom w:val="single" w:sz="4" w:space="0" w:color="auto"/>
            </w:tcBorders>
          </w:tcPr>
          <w:p w14:paraId="3D8F3EB4" w14:textId="21F39887" w:rsidR="00D15F54" w:rsidRPr="00D15F54" w:rsidRDefault="00D15F54" w:rsidP="00D15F54">
            <w:pPr>
              <w:spacing w:before="60" w:after="60"/>
              <w:rPr>
                <w:rFonts w:asciiTheme="minorHAnsi" w:hAnsiTheme="minorHAnsi" w:cstheme="minorHAnsi"/>
                <w:sz w:val="18"/>
                <w:szCs w:val="18"/>
                <w:lang w:val="en-US"/>
              </w:rPr>
            </w:pPr>
            <w:r w:rsidRPr="00D15F54">
              <w:rPr>
                <w:rFonts w:asciiTheme="minorHAnsi" w:hAnsiTheme="minorHAnsi" w:cstheme="minorHAnsi"/>
                <w:sz w:val="18"/>
                <w:szCs w:val="18"/>
                <w:lang w:val="en-US"/>
              </w:rPr>
              <w:t>Progress reports, APRs, and information from PMU personnel and stakeholders</w:t>
            </w:r>
          </w:p>
        </w:tc>
        <w:tc>
          <w:tcPr>
            <w:tcW w:w="2835" w:type="dxa"/>
            <w:tcBorders>
              <w:bottom w:val="single" w:sz="4" w:space="0" w:color="auto"/>
            </w:tcBorders>
          </w:tcPr>
          <w:p w14:paraId="43806FFC" w14:textId="77777777" w:rsidR="00D15F54" w:rsidRPr="00D15F54" w:rsidRDefault="00D15F54" w:rsidP="00D15F54">
            <w:pPr>
              <w:spacing w:before="200" w:after="200"/>
              <w:contextualSpacing/>
              <w:rPr>
                <w:rFonts w:asciiTheme="minorHAnsi" w:eastAsia="Times New Roman" w:hAnsiTheme="minorHAnsi" w:cstheme="minorHAnsi"/>
                <w:sz w:val="18"/>
                <w:szCs w:val="18"/>
                <w:lang w:bidi="en-US"/>
              </w:rPr>
            </w:pPr>
            <w:r w:rsidRPr="00D15F54">
              <w:rPr>
                <w:rFonts w:asciiTheme="minorHAnsi" w:eastAsia="Times New Roman" w:hAnsiTheme="minorHAnsi" w:cstheme="minorHAnsi"/>
                <w:sz w:val="18"/>
                <w:szCs w:val="18"/>
                <w:lang w:bidi="en-US"/>
              </w:rPr>
              <w:t>Document review</w:t>
            </w:r>
          </w:p>
          <w:p w14:paraId="3B654274" w14:textId="3154F2EF" w:rsidR="00D15F54" w:rsidRPr="00D15F54" w:rsidRDefault="00D15F54" w:rsidP="00D15F54">
            <w:pPr>
              <w:spacing w:before="60" w:after="60"/>
              <w:rPr>
                <w:rFonts w:asciiTheme="minorHAnsi" w:hAnsiTheme="minorHAnsi" w:cstheme="minorHAnsi"/>
                <w:sz w:val="18"/>
                <w:szCs w:val="18"/>
                <w:lang w:val="en-US"/>
              </w:rPr>
            </w:pPr>
            <w:r w:rsidRPr="00D15F54">
              <w:rPr>
                <w:rFonts w:asciiTheme="minorHAnsi" w:hAnsiTheme="minorHAnsi" w:cstheme="minorHAnsi"/>
                <w:sz w:val="18"/>
                <w:szCs w:val="18"/>
                <w:lang w:val="en-US"/>
              </w:rPr>
              <w:t xml:space="preserve">Triangulation interviews with PMU </w:t>
            </w:r>
            <w:r w:rsidRPr="00D15F54">
              <w:rPr>
                <w:rFonts w:asciiTheme="minorHAnsi" w:eastAsia="Times New Roman" w:hAnsiTheme="minorHAnsi" w:cstheme="minorHAnsi"/>
                <w:sz w:val="18"/>
                <w:szCs w:val="18"/>
                <w:lang w:bidi="en-US"/>
              </w:rPr>
              <w:t>Interviews with key stakeholders</w:t>
            </w:r>
          </w:p>
        </w:tc>
      </w:tr>
      <w:tr w:rsidR="00D15F54" w:rsidRPr="005C5A57" w14:paraId="0AF13BFE" w14:textId="77777777" w:rsidTr="00A51CD3">
        <w:trPr>
          <w:jc w:val="center"/>
        </w:trPr>
        <w:tc>
          <w:tcPr>
            <w:tcW w:w="3681" w:type="dxa"/>
          </w:tcPr>
          <w:p w14:paraId="07A6B3D9" w14:textId="08C91280" w:rsidR="00D15F54" w:rsidRPr="005C5A57" w:rsidRDefault="00D15F54" w:rsidP="00D15F54">
            <w:pPr>
              <w:spacing w:before="60" w:after="60"/>
              <w:rPr>
                <w:rFonts w:asciiTheme="minorHAnsi" w:hAnsiTheme="minorHAnsi" w:cstheme="minorHAnsi"/>
                <w:sz w:val="18"/>
                <w:szCs w:val="13"/>
                <w:lang w:val="en-US"/>
              </w:rPr>
            </w:pPr>
            <w:r w:rsidRPr="005C5A57">
              <w:rPr>
                <w:rFonts w:asciiTheme="minorHAnsi" w:hAnsiTheme="minorHAnsi" w:cstheme="minorHAnsi"/>
                <w:sz w:val="18"/>
                <w:szCs w:val="13"/>
                <w:lang w:val="en-US"/>
              </w:rPr>
              <w:t>Is there coherence and complementarity by the project with other actors for local other climate change interventions?</w:t>
            </w:r>
          </w:p>
        </w:tc>
        <w:tc>
          <w:tcPr>
            <w:tcW w:w="3827" w:type="dxa"/>
            <w:tcBorders>
              <w:bottom w:val="single" w:sz="4" w:space="0" w:color="auto"/>
            </w:tcBorders>
          </w:tcPr>
          <w:p w14:paraId="22F8933E" w14:textId="77777777" w:rsidR="00D15F54" w:rsidRPr="00D15F54" w:rsidRDefault="00D15F54" w:rsidP="00D15F54">
            <w:pPr>
              <w:spacing w:before="60" w:after="60"/>
              <w:rPr>
                <w:rFonts w:asciiTheme="minorHAnsi" w:hAnsiTheme="minorHAnsi" w:cstheme="minorHAnsi"/>
                <w:sz w:val="18"/>
                <w:szCs w:val="18"/>
                <w:lang w:val="en-US"/>
              </w:rPr>
            </w:pPr>
            <w:r w:rsidRPr="00D15F54">
              <w:rPr>
                <w:rFonts w:asciiTheme="minorHAnsi" w:hAnsiTheme="minorHAnsi" w:cstheme="minorHAnsi"/>
                <w:sz w:val="18"/>
                <w:szCs w:val="18"/>
                <w:lang w:val="en-US"/>
              </w:rPr>
              <w:t>Indicator targets of executing partners and other institutional strengthening</w:t>
            </w:r>
          </w:p>
          <w:p w14:paraId="214E5274" w14:textId="5CF77FC9" w:rsidR="00D15F54" w:rsidRPr="00D15F54" w:rsidRDefault="00D15F54" w:rsidP="00D15F54">
            <w:pPr>
              <w:spacing w:before="60" w:after="60"/>
              <w:rPr>
                <w:rFonts w:asciiTheme="minorHAnsi" w:hAnsiTheme="minorHAnsi" w:cstheme="minorHAnsi"/>
                <w:sz w:val="18"/>
                <w:szCs w:val="18"/>
                <w:lang w:val="en-US"/>
              </w:rPr>
            </w:pPr>
            <w:r w:rsidRPr="00D15F54">
              <w:rPr>
                <w:rFonts w:asciiTheme="minorHAnsi" w:eastAsia="Calibri" w:hAnsiTheme="minorHAnsi" w:cstheme="minorHAnsi"/>
                <w:sz w:val="18"/>
                <w:szCs w:val="18"/>
              </w:rPr>
              <w:t>Degree to which project is coherent and complementary to other actions programming nationally and regionally</w:t>
            </w:r>
          </w:p>
        </w:tc>
        <w:tc>
          <w:tcPr>
            <w:tcW w:w="2977" w:type="dxa"/>
            <w:tcBorders>
              <w:bottom w:val="single" w:sz="4" w:space="0" w:color="auto"/>
            </w:tcBorders>
          </w:tcPr>
          <w:p w14:paraId="54BDFA54" w14:textId="7AA0FF11" w:rsidR="00D15F54" w:rsidRPr="00D15F54" w:rsidRDefault="00D15F54" w:rsidP="00D15F54">
            <w:pPr>
              <w:spacing w:before="60" w:after="60"/>
              <w:rPr>
                <w:rFonts w:asciiTheme="minorHAnsi" w:hAnsiTheme="minorHAnsi" w:cstheme="minorHAnsi"/>
                <w:sz w:val="18"/>
                <w:szCs w:val="18"/>
                <w:lang w:val="en-US"/>
              </w:rPr>
            </w:pPr>
            <w:r w:rsidRPr="00D15F54">
              <w:rPr>
                <w:rFonts w:asciiTheme="minorHAnsi" w:hAnsiTheme="minorHAnsi" w:cstheme="minorHAnsi"/>
                <w:sz w:val="18"/>
                <w:szCs w:val="18"/>
                <w:lang w:val="en-US"/>
              </w:rPr>
              <w:t>Progress reports, APRs, and information from PMU personnel and stakeholders</w:t>
            </w:r>
          </w:p>
        </w:tc>
        <w:tc>
          <w:tcPr>
            <w:tcW w:w="2835" w:type="dxa"/>
            <w:tcBorders>
              <w:bottom w:val="single" w:sz="4" w:space="0" w:color="auto"/>
            </w:tcBorders>
          </w:tcPr>
          <w:p w14:paraId="209F772B" w14:textId="77777777" w:rsidR="00D15F54" w:rsidRPr="00D15F54" w:rsidRDefault="00D15F54" w:rsidP="00D15F54">
            <w:pPr>
              <w:spacing w:before="200" w:after="200"/>
              <w:contextualSpacing/>
              <w:rPr>
                <w:rFonts w:asciiTheme="minorHAnsi" w:eastAsia="Times New Roman" w:hAnsiTheme="minorHAnsi" w:cstheme="minorHAnsi"/>
                <w:sz w:val="18"/>
                <w:szCs w:val="18"/>
                <w:lang w:bidi="en-US"/>
              </w:rPr>
            </w:pPr>
            <w:r w:rsidRPr="00D15F54">
              <w:rPr>
                <w:rFonts w:asciiTheme="minorHAnsi" w:eastAsia="Times New Roman" w:hAnsiTheme="minorHAnsi" w:cstheme="minorHAnsi"/>
                <w:sz w:val="18"/>
                <w:szCs w:val="18"/>
                <w:lang w:bidi="en-US"/>
              </w:rPr>
              <w:t>Document review</w:t>
            </w:r>
          </w:p>
          <w:p w14:paraId="173943F8" w14:textId="20AB69EA" w:rsidR="00D15F54" w:rsidRPr="00D15F54" w:rsidRDefault="00D15F54" w:rsidP="00D15F54">
            <w:pPr>
              <w:spacing w:before="60" w:after="60"/>
              <w:rPr>
                <w:rFonts w:asciiTheme="minorHAnsi" w:hAnsiTheme="minorHAnsi" w:cstheme="minorHAnsi"/>
                <w:sz w:val="18"/>
                <w:szCs w:val="18"/>
                <w:lang w:val="en-US"/>
              </w:rPr>
            </w:pPr>
            <w:r w:rsidRPr="00D15F54">
              <w:rPr>
                <w:rFonts w:asciiTheme="minorHAnsi" w:hAnsiTheme="minorHAnsi" w:cstheme="minorHAnsi"/>
                <w:sz w:val="18"/>
                <w:szCs w:val="18"/>
                <w:lang w:val="en-US"/>
              </w:rPr>
              <w:t xml:space="preserve">Triangulation interviews with PMU </w:t>
            </w:r>
            <w:r w:rsidRPr="00D15F54">
              <w:rPr>
                <w:rFonts w:asciiTheme="minorHAnsi" w:eastAsia="Times New Roman" w:hAnsiTheme="minorHAnsi" w:cstheme="minorHAnsi"/>
                <w:sz w:val="18"/>
                <w:szCs w:val="18"/>
                <w:lang w:bidi="en-US"/>
              </w:rPr>
              <w:t>Interviews with key stakeholders</w:t>
            </w:r>
          </w:p>
        </w:tc>
      </w:tr>
      <w:tr w:rsidR="00D15F54" w:rsidRPr="005C5A57" w14:paraId="42910A56" w14:textId="77777777" w:rsidTr="00A51CD3">
        <w:trPr>
          <w:jc w:val="center"/>
        </w:trPr>
        <w:tc>
          <w:tcPr>
            <w:tcW w:w="3681" w:type="dxa"/>
          </w:tcPr>
          <w:p w14:paraId="45A3E630" w14:textId="1853BE36" w:rsidR="00D15F54" w:rsidRPr="005C5A57" w:rsidRDefault="00D15F54" w:rsidP="00D15F54">
            <w:pPr>
              <w:spacing w:before="60" w:after="60"/>
              <w:rPr>
                <w:rFonts w:asciiTheme="minorHAnsi" w:hAnsiTheme="minorHAnsi" w:cstheme="minorHAnsi"/>
                <w:sz w:val="18"/>
                <w:szCs w:val="13"/>
                <w:lang w:val="en-US"/>
              </w:rPr>
            </w:pPr>
            <w:r w:rsidRPr="005C5A57">
              <w:rPr>
                <w:rFonts w:asciiTheme="minorHAnsi" w:hAnsiTheme="minorHAnsi" w:cstheme="minorHAnsi"/>
                <w:sz w:val="18"/>
                <w:szCs w:val="13"/>
                <w:lang w:val="en-US"/>
              </w:rPr>
              <w:t>To what extent has the project complimented other on-going local level initiatives (by stakeholders, donors, governments) on climate change adaptation or mitigation efforts?</w:t>
            </w:r>
          </w:p>
        </w:tc>
        <w:tc>
          <w:tcPr>
            <w:tcW w:w="3827" w:type="dxa"/>
            <w:tcBorders>
              <w:bottom w:val="single" w:sz="4" w:space="0" w:color="auto"/>
            </w:tcBorders>
          </w:tcPr>
          <w:p w14:paraId="6B0AFFCF" w14:textId="77777777" w:rsidR="00D15F54" w:rsidRPr="00D15F54" w:rsidRDefault="00D15F54" w:rsidP="00D15F54">
            <w:pPr>
              <w:spacing w:before="60" w:after="60"/>
              <w:rPr>
                <w:rFonts w:asciiTheme="minorHAnsi" w:hAnsiTheme="minorHAnsi" w:cstheme="minorHAnsi"/>
                <w:sz w:val="18"/>
                <w:szCs w:val="18"/>
                <w:lang w:val="en-US"/>
              </w:rPr>
            </w:pPr>
            <w:r w:rsidRPr="00D15F54">
              <w:rPr>
                <w:rFonts w:asciiTheme="minorHAnsi" w:hAnsiTheme="minorHAnsi" w:cstheme="minorHAnsi"/>
                <w:sz w:val="18"/>
                <w:szCs w:val="18"/>
                <w:lang w:val="en-US"/>
              </w:rPr>
              <w:t>Indicator targets of executing partners and other institutional strengthening</w:t>
            </w:r>
          </w:p>
          <w:p w14:paraId="2004A52F" w14:textId="5B60DB94" w:rsidR="00D15F54" w:rsidRPr="00D15F54" w:rsidRDefault="00D15F54" w:rsidP="00D15F54">
            <w:pPr>
              <w:spacing w:before="60" w:after="60"/>
              <w:rPr>
                <w:rFonts w:asciiTheme="minorHAnsi" w:hAnsiTheme="minorHAnsi" w:cstheme="minorHAnsi"/>
                <w:sz w:val="18"/>
                <w:szCs w:val="18"/>
                <w:lang w:val="en-US"/>
              </w:rPr>
            </w:pPr>
            <w:r w:rsidRPr="00D15F54">
              <w:rPr>
                <w:rFonts w:asciiTheme="minorHAnsi" w:eastAsia="Calibri" w:hAnsiTheme="minorHAnsi" w:cstheme="minorHAnsi"/>
                <w:sz w:val="18"/>
                <w:szCs w:val="18"/>
              </w:rPr>
              <w:t xml:space="preserve">Degree to which project is coherent and complementary to </w:t>
            </w:r>
            <w:r>
              <w:rPr>
                <w:rFonts w:asciiTheme="minorHAnsi" w:eastAsia="Calibri" w:hAnsiTheme="minorHAnsi" w:cstheme="minorHAnsi"/>
                <w:sz w:val="18"/>
                <w:szCs w:val="18"/>
              </w:rPr>
              <w:t>o</w:t>
            </w:r>
            <w:r w:rsidRPr="00D15F54">
              <w:rPr>
                <w:rFonts w:asciiTheme="minorHAnsi" w:eastAsia="Calibri" w:hAnsiTheme="minorHAnsi" w:cstheme="minorHAnsi"/>
                <w:sz w:val="18"/>
                <w:szCs w:val="18"/>
              </w:rPr>
              <w:t>ther actions programming nationally and regionally</w:t>
            </w:r>
          </w:p>
          <w:p w14:paraId="3BC2A830" w14:textId="77777777" w:rsidR="00D15F54" w:rsidRPr="00D15F54" w:rsidRDefault="00D15F54" w:rsidP="00D15F54">
            <w:pPr>
              <w:spacing w:before="60" w:after="60"/>
              <w:rPr>
                <w:rFonts w:asciiTheme="minorHAnsi" w:hAnsiTheme="minorHAnsi" w:cstheme="minorHAnsi"/>
                <w:sz w:val="18"/>
                <w:szCs w:val="18"/>
                <w:lang w:val="en-US"/>
              </w:rPr>
            </w:pPr>
          </w:p>
        </w:tc>
        <w:tc>
          <w:tcPr>
            <w:tcW w:w="2977" w:type="dxa"/>
            <w:tcBorders>
              <w:bottom w:val="single" w:sz="4" w:space="0" w:color="auto"/>
            </w:tcBorders>
          </w:tcPr>
          <w:p w14:paraId="35BB10BB" w14:textId="0BD60773" w:rsidR="00D15F54" w:rsidRPr="00D15F54" w:rsidRDefault="00D15F54" w:rsidP="00D15F54">
            <w:pPr>
              <w:spacing w:before="60" w:after="60"/>
              <w:rPr>
                <w:rFonts w:asciiTheme="minorHAnsi" w:hAnsiTheme="minorHAnsi" w:cstheme="minorHAnsi"/>
                <w:sz w:val="18"/>
                <w:szCs w:val="18"/>
                <w:lang w:val="en-US"/>
              </w:rPr>
            </w:pPr>
            <w:r w:rsidRPr="00D15F54">
              <w:rPr>
                <w:rFonts w:asciiTheme="minorHAnsi" w:hAnsiTheme="minorHAnsi" w:cstheme="minorHAnsi"/>
                <w:sz w:val="18"/>
                <w:szCs w:val="18"/>
                <w:lang w:val="en-US"/>
              </w:rPr>
              <w:t>Progress reports, APRs, and information from PMU personnel and stakeholders</w:t>
            </w:r>
          </w:p>
        </w:tc>
        <w:tc>
          <w:tcPr>
            <w:tcW w:w="2835" w:type="dxa"/>
            <w:tcBorders>
              <w:bottom w:val="single" w:sz="4" w:space="0" w:color="auto"/>
            </w:tcBorders>
          </w:tcPr>
          <w:p w14:paraId="6F44CEA9" w14:textId="77777777" w:rsidR="00D15F54" w:rsidRPr="00D15F54" w:rsidRDefault="00D15F54" w:rsidP="00D15F54">
            <w:pPr>
              <w:spacing w:before="200" w:after="200"/>
              <w:contextualSpacing/>
              <w:rPr>
                <w:rFonts w:asciiTheme="minorHAnsi" w:eastAsia="Times New Roman" w:hAnsiTheme="minorHAnsi" w:cstheme="minorHAnsi"/>
                <w:sz w:val="18"/>
                <w:szCs w:val="18"/>
                <w:lang w:bidi="en-US"/>
              </w:rPr>
            </w:pPr>
            <w:r w:rsidRPr="00D15F54">
              <w:rPr>
                <w:rFonts w:asciiTheme="minorHAnsi" w:eastAsia="Times New Roman" w:hAnsiTheme="minorHAnsi" w:cstheme="minorHAnsi"/>
                <w:sz w:val="18"/>
                <w:szCs w:val="18"/>
                <w:lang w:bidi="en-US"/>
              </w:rPr>
              <w:t>Document review</w:t>
            </w:r>
          </w:p>
          <w:p w14:paraId="647DA0DC" w14:textId="3DB9172A" w:rsidR="00D15F54" w:rsidRPr="00D15F54" w:rsidRDefault="00D15F54" w:rsidP="00D15F54">
            <w:pPr>
              <w:spacing w:before="60" w:after="60"/>
              <w:rPr>
                <w:rFonts w:asciiTheme="minorHAnsi" w:hAnsiTheme="minorHAnsi" w:cstheme="minorHAnsi"/>
                <w:sz w:val="18"/>
                <w:szCs w:val="18"/>
                <w:lang w:val="en-US"/>
              </w:rPr>
            </w:pPr>
            <w:r w:rsidRPr="00D15F54">
              <w:rPr>
                <w:rFonts w:asciiTheme="minorHAnsi" w:hAnsiTheme="minorHAnsi" w:cstheme="minorHAnsi"/>
                <w:sz w:val="18"/>
                <w:szCs w:val="18"/>
                <w:lang w:val="en-US"/>
              </w:rPr>
              <w:t xml:space="preserve">Triangulation interviews with PMU </w:t>
            </w:r>
            <w:r w:rsidRPr="00D15F54">
              <w:rPr>
                <w:rFonts w:asciiTheme="minorHAnsi" w:eastAsia="Times New Roman" w:hAnsiTheme="minorHAnsi" w:cstheme="minorHAnsi"/>
                <w:sz w:val="18"/>
                <w:szCs w:val="18"/>
                <w:lang w:bidi="en-US"/>
              </w:rPr>
              <w:t>Interviews with key stakeholders</w:t>
            </w:r>
          </w:p>
        </w:tc>
      </w:tr>
      <w:tr w:rsidR="00D15F54" w:rsidRPr="005C5A57" w14:paraId="19A12DBA" w14:textId="77777777" w:rsidTr="00A51CD3">
        <w:trPr>
          <w:jc w:val="center"/>
        </w:trPr>
        <w:tc>
          <w:tcPr>
            <w:tcW w:w="3681" w:type="dxa"/>
          </w:tcPr>
          <w:p w14:paraId="56F9C5E0" w14:textId="7B250754" w:rsidR="00D15F54" w:rsidRPr="005C5A57" w:rsidRDefault="00D15F54" w:rsidP="00D15F54">
            <w:pPr>
              <w:spacing w:before="60" w:after="60"/>
              <w:rPr>
                <w:rFonts w:asciiTheme="minorHAnsi" w:hAnsiTheme="minorHAnsi" w:cstheme="minorHAnsi"/>
                <w:sz w:val="18"/>
                <w:szCs w:val="13"/>
                <w:lang w:val="en-US"/>
              </w:rPr>
            </w:pPr>
            <w:r w:rsidRPr="005C5A57">
              <w:rPr>
                <w:rFonts w:asciiTheme="minorHAnsi" w:hAnsiTheme="minorHAnsi" w:cstheme="minorHAnsi"/>
                <w:sz w:val="18"/>
                <w:szCs w:val="13"/>
                <w:lang w:val="en-US"/>
              </w:rPr>
              <w:lastRenderedPageBreak/>
              <w:t>How has the project contributed to achieving stronger and more coherent integration of shift to low emission sustainable development pathways and/or increased climate resilient sustainable development (GCF RMF/PMF Paradigm Shift objectives)? Please provide concrete examples and make specific suggestions on how to enhance these roles going forward</w:t>
            </w:r>
          </w:p>
        </w:tc>
        <w:tc>
          <w:tcPr>
            <w:tcW w:w="3827" w:type="dxa"/>
            <w:tcBorders>
              <w:bottom w:val="single" w:sz="4" w:space="0" w:color="auto"/>
            </w:tcBorders>
          </w:tcPr>
          <w:p w14:paraId="00BA8426" w14:textId="77777777" w:rsidR="00D15F54" w:rsidRPr="00D15F54" w:rsidRDefault="00D15F54" w:rsidP="00D15F54">
            <w:pPr>
              <w:spacing w:before="60" w:after="60"/>
              <w:rPr>
                <w:rFonts w:asciiTheme="minorHAnsi" w:hAnsiTheme="minorHAnsi" w:cstheme="minorHAnsi"/>
                <w:sz w:val="18"/>
                <w:szCs w:val="18"/>
                <w:lang w:val="en-US"/>
              </w:rPr>
            </w:pPr>
            <w:r w:rsidRPr="00D15F54">
              <w:rPr>
                <w:rFonts w:asciiTheme="minorHAnsi" w:hAnsiTheme="minorHAnsi" w:cstheme="minorHAnsi"/>
                <w:sz w:val="18"/>
                <w:szCs w:val="18"/>
                <w:lang w:val="en-US"/>
              </w:rPr>
              <w:t>Indicator targets of executing partners and other institutional strengthening</w:t>
            </w:r>
          </w:p>
          <w:p w14:paraId="0E6C49C6" w14:textId="1D476F63" w:rsidR="00D15F54" w:rsidRPr="00D15F54" w:rsidRDefault="00D15F54" w:rsidP="00D15F54">
            <w:pPr>
              <w:spacing w:before="60" w:after="60"/>
              <w:rPr>
                <w:rFonts w:asciiTheme="minorHAnsi" w:hAnsiTheme="minorHAnsi" w:cstheme="minorHAnsi"/>
                <w:sz w:val="18"/>
                <w:szCs w:val="18"/>
                <w:lang w:val="en-US"/>
              </w:rPr>
            </w:pPr>
            <w:r w:rsidRPr="00D15F54">
              <w:rPr>
                <w:rFonts w:asciiTheme="minorHAnsi" w:eastAsia="Calibri" w:hAnsiTheme="minorHAnsi" w:cstheme="minorHAnsi"/>
                <w:sz w:val="18"/>
                <w:szCs w:val="18"/>
              </w:rPr>
              <w:t xml:space="preserve">Degree to which project is coherent and complementary to </w:t>
            </w:r>
            <w:r>
              <w:rPr>
                <w:rFonts w:asciiTheme="minorHAnsi" w:eastAsia="Calibri" w:hAnsiTheme="minorHAnsi" w:cstheme="minorHAnsi"/>
                <w:sz w:val="18"/>
                <w:szCs w:val="18"/>
              </w:rPr>
              <w:t>o</w:t>
            </w:r>
            <w:r w:rsidRPr="00D15F54">
              <w:rPr>
                <w:rFonts w:asciiTheme="minorHAnsi" w:eastAsia="Calibri" w:hAnsiTheme="minorHAnsi" w:cstheme="minorHAnsi"/>
                <w:sz w:val="18"/>
                <w:szCs w:val="18"/>
              </w:rPr>
              <w:t>ther actions programming nationally and regionally</w:t>
            </w:r>
          </w:p>
          <w:p w14:paraId="472918B0" w14:textId="77777777" w:rsidR="00D15F54" w:rsidRPr="00D15F54" w:rsidRDefault="00D15F54" w:rsidP="00D15F54">
            <w:pPr>
              <w:spacing w:before="60" w:after="60"/>
              <w:rPr>
                <w:rFonts w:asciiTheme="minorHAnsi" w:hAnsiTheme="minorHAnsi" w:cstheme="minorHAnsi"/>
                <w:sz w:val="18"/>
                <w:szCs w:val="18"/>
                <w:lang w:val="en-US"/>
              </w:rPr>
            </w:pPr>
          </w:p>
        </w:tc>
        <w:tc>
          <w:tcPr>
            <w:tcW w:w="2977" w:type="dxa"/>
            <w:tcBorders>
              <w:bottom w:val="single" w:sz="4" w:space="0" w:color="auto"/>
            </w:tcBorders>
          </w:tcPr>
          <w:p w14:paraId="00993A8B" w14:textId="77777777" w:rsidR="00D15F54" w:rsidRPr="00D15F54" w:rsidRDefault="00D15F54" w:rsidP="00D15F54">
            <w:pPr>
              <w:spacing w:before="60" w:after="60"/>
              <w:rPr>
                <w:rFonts w:asciiTheme="minorHAnsi" w:hAnsiTheme="minorHAnsi" w:cstheme="minorHAnsi"/>
                <w:sz w:val="18"/>
                <w:szCs w:val="18"/>
                <w:lang w:val="en-US"/>
              </w:rPr>
            </w:pPr>
            <w:r w:rsidRPr="00D15F54">
              <w:rPr>
                <w:rFonts w:asciiTheme="minorHAnsi" w:hAnsiTheme="minorHAnsi" w:cstheme="minorHAnsi"/>
                <w:sz w:val="18"/>
                <w:szCs w:val="18"/>
                <w:lang w:val="en-US"/>
              </w:rPr>
              <w:t>Progress reports, APRs, and information from PMU personnel and stakeholders</w:t>
            </w:r>
          </w:p>
          <w:p w14:paraId="0EA4EA83" w14:textId="6B56EB99" w:rsidR="00D15F54" w:rsidRPr="00D15F54" w:rsidRDefault="00D15F54" w:rsidP="00D15F54">
            <w:pPr>
              <w:spacing w:before="60" w:after="60"/>
              <w:rPr>
                <w:rFonts w:asciiTheme="minorHAnsi" w:hAnsiTheme="minorHAnsi" w:cstheme="minorHAnsi"/>
                <w:sz w:val="18"/>
                <w:szCs w:val="18"/>
                <w:lang w:val="en-US"/>
              </w:rPr>
            </w:pPr>
          </w:p>
        </w:tc>
        <w:tc>
          <w:tcPr>
            <w:tcW w:w="2835" w:type="dxa"/>
            <w:tcBorders>
              <w:bottom w:val="single" w:sz="4" w:space="0" w:color="auto"/>
            </w:tcBorders>
          </w:tcPr>
          <w:p w14:paraId="4EE0F340" w14:textId="77777777" w:rsidR="00D15F54" w:rsidRPr="00D15F54" w:rsidRDefault="00D15F54" w:rsidP="00D15F54">
            <w:pPr>
              <w:spacing w:before="200" w:after="200"/>
              <w:contextualSpacing/>
              <w:rPr>
                <w:rFonts w:asciiTheme="minorHAnsi" w:eastAsia="Times New Roman" w:hAnsiTheme="minorHAnsi" w:cstheme="minorHAnsi"/>
                <w:sz w:val="18"/>
                <w:szCs w:val="18"/>
                <w:lang w:bidi="en-US"/>
              </w:rPr>
            </w:pPr>
            <w:r w:rsidRPr="00D15F54">
              <w:rPr>
                <w:rFonts w:asciiTheme="minorHAnsi" w:eastAsia="Times New Roman" w:hAnsiTheme="minorHAnsi" w:cstheme="minorHAnsi"/>
                <w:sz w:val="18"/>
                <w:szCs w:val="18"/>
                <w:lang w:bidi="en-US"/>
              </w:rPr>
              <w:t>Document review</w:t>
            </w:r>
          </w:p>
          <w:p w14:paraId="67C55D82" w14:textId="26E0BA9A" w:rsidR="00D15F54" w:rsidRPr="00D15F54" w:rsidRDefault="00D15F54" w:rsidP="00D15F54">
            <w:pPr>
              <w:spacing w:before="60" w:after="60"/>
              <w:rPr>
                <w:rFonts w:asciiTheme="minorHAnsi" w:hAnsiTheme="minorHAnsi" w:cstheme="minorHAnsi"/>
                <w:sz w:val="18"/>
                <w:szCs w:val="18"/>
                <w:lang w:val="en-US"/>
              </w:rPr>
            </w:pPr>
            <w:r w:rsidRPr="00D15F54">
              <w:rPr>
                <w:rFonts w:asciiTheme="minorHAnsi" w:hAnsiTheme="minorHAnsi" w:cstheme="minorHAnsi"/>
                <w:sz w:val="18"/>
                <w:szCs w:val="18"/>
                <w:lang w:val="en-US"/>
              </w:rPr>
              <w:t xml:space="preserve">Triangulation interviews with PMU </w:t>
            </w:r>
            <w:r w:rsidRPr="00D15F54">
              <w:rPr>
                <w:rFonts w:asciiTheme="minorHAnsi" w:eastAsia="Times New Roman" w:hAnsiTheme="minorHAnsi" w:cstheme="minorHAnsi"/>
                <w:sz w:val="18"/>
                <w:szCs w:val="18"/>
                <w:lang w:bidi="en-US"/>
              </w:rPr>
              <w:t>Interviews with key stakeholders</w:t>
            </w:r>
          </w:p>
        </w:tc>
      </w:tr>
      <w:tr w:rsidR="000F2EF4" w:rsidRPr="005C5A57" w14:paraId="7A9252FA" w14:textId="77777777" w:rsidTr="00A51CD3">
        <w:trPr>
          <w:jc w:val="center"/>
        </w:trPr>
        <w:tc>
          <w:tcPr>
            <w:tcW w:w="13320" w:type="dxa"/>
            <w:gridSpan w:val="4"/>
          </w:tcPr>
          <w:p w14:paraId="04137C40" w14:textId="50FAAEEA" w:rsidR="000F2EF4" w:rsidRPr="00D15F54" w:rsidRDefault="000F2EF4" w:rsidP="000F2EF4">
            <w:pPr>
              <w:spacing w:before="60" w:after="60"/>
              <w:rPr>
                <w:rFonts w:asciiTheme="minorHAnsi" w:hAnsiTheme="minorHAnsi" w:cstheme="minorHAnsi"/>
                <w:i/>
                <w:iCs/>
                <w:sz w:val="18"/>
                <w:szCs w:val="18"/>
                <w:lang w:val="en-US"/>
              </w:rPr>
            </w:pPr>
            <w:r w:rsidRPr="00D15F54">
              <w:rPr>
                <w:rFonts w:asciiTheme="minorHAnsi" w:hAnsiTheme="minorHAnsi" w:cstheme="minorHAnsi"/>
                <w:i/>
                <w:iCs/>
                <w:sz w:val="18"/>
                <w:szCs w:val="18"/>
                <w:lang w:val="en-US"/>
              </w:rPr>
              <w:t>Project-level Monitoring and Evaluation Systems</w:t>
            </w:r>
          </w:p>
        </w:tc>
      </w:tr>
      <w:tr w:rsidR="00D15F54" w:rsidRPr="005C5A57" w14:paraId="36C4B8D6" w14:textId="77777777" w:rsidTr="00A51CD3">
        <w:trPr>
          <w:jc w:val="center"/>
        </w:trPr>
        <w:tc>
          <w:tcPr>
            <w:tcW w:w="3681" w:type="dxa"/>
          </w:tcPr>
          <w:p w14:paraId="73CC1B4E" w14:textId="2B452422" w:rsidR="00D15F54" w:rsidRPr="005C5A57" w:rsidRDefault="00D15F54" w:rsidP="00D15F54">
            <w:pPr>
              <w:spacing w:before="60" w:after="60"/>
              <w:rPr>
                <w:rFonts w:asciiTheme="minorHAnsi" w:hAnsiTheme="minorHAnsi" w:cstheme="minorHAnsi"/>
                <w:sz w:val="18"/>
                <w:szCs w:val="13"/>
                <w:lang w:val="en-US"/>
              </w:rPr>
            </w:pPr>
            <w:r w:rsidRPr="005C5A57">
              <w:rPr>
                <w:rFonts w:asciiTheme="minorHAnsi" w:hAnsiTheme="minorHAnsi" w:cstheme="minorHAnsi"/>
                <w:sz w:val="18"/>
                <w:szCs w:val="13"/>
                <w:lang w:val="en-US"/>
              </w:rPr>
              <w:t>Review the monitoring tools currently being used:  Do they provide the necessary information? Do they involve key partners? Do they use existing information? Are they efficient? Are they cost-effective? Are additional tools required? How could they be made more participatory and inclusive?</w:t>
            </w:r>
          </w:p>
        </w:tc>
        <w:tc>
          <w:tcPr>
            <w:tcW w:w="3827" w:type="dxa"/>
            <w:tcBorders>
              <w:bottom w:val="single" w:sz="4" w:space="0" w:color="auto"/>
            </w:tcBorders>
          </w:tcPr>
          <w:p w14:paraId="78406C47" w14:textId="280A334A" w:rsidR="00D15F54" w:rsidRPr="00D15F54" w:rsidRDefault="00D15F54" w:rsidP="00D15F54">
            <w:pPr>
              <w:spacing w:before="60" w:after="60"/>
              <w:rPr>
                <w:rFonts w:asciiTheme="minorHAnsi" w:hAnsiTheme="minorHAnsi" w:cstheme="minorHAnsi"/>
                <w:sz w:val="18"/>
                <w:szCs w:val="18"/>
                <w:lang w:val="en-US"/>
              </w:rPr>
            </w:pPr>
            <w:r w:rsidRPr="00D15F54">
              <w:rPr>
                <w:rFonts w:asciiTheme="minorHAnsi" w:eastAsia="Calibri" w:hAnsiTheme="minorHAnsi" w:cstheme="minorHAnsi"/>
                <w:sz w:val="18"/>
                <w:szCs w:val="18"/>
              </w:rPr>
              <w:t xml:space="preserve">Are results well monitored and evaluated in terms of activities, outputs and outcomes? </w:t>
            </w:r>
          </w:p>
        </w:tc>
        <w:tc>
          <w:tcPr>
            <w:tcW w:w="2977" w:type="dxa"/>
            <w:tcBorders>
              <w:bottom w:val="single" w:sz="4" w:space="0" w:color="auto"/>
            </w:tcBorders>
          </w:tcPr>
          <w:p w14:paraId="01F92A5A" w14:textId="77777777" w:rsidR="00D15F54" w:rsidRPr="00D15F54" w:rsidRDefault="00D15F54" w:rsidP="00D15F54">
            <w:pPr>
              <w:spacing w:before="60" w:after="60"/>
              <w:rPr>
                <w:rFonts w:asciiTheme="minorHAnsi" w:hAnsiTheme="minorHAnsi" w:cstheme="minorHAnsi"/>
                <w:sz w:val="18"/>
                <w:szCs w:val="18"/>
                <w:lang w:val="en-US"/>
              </w:rPr>
            </w:pPr>
            <w:r w:rsidRPr="00D15F54">
              <w:rPr>
                <w:rFonts w:asciiTheme="minorHAnsi" w:hAnsiTheme="minorHAnsi" w:cstheme="minorHAnsi"/>
                <w:sz w:val="18"/>
                <w:szCs w:val="18"/>
                <w:lang w:val="en-US"/>
              </w:rPr>
              <w:t>Progress reports, APRs, and information from PMU personnel and stakeholders</w:t>
            </w:r>
          </w:p>
          <w:p w14:paraId="4EDA7CF6" w14:textId="77777777" w:rsidR="00D15F54" w:rsidRPr="00D15F54" w:rsidRDefault="00D15F54" w:rsidP="00D15F54">
            <w:pPr>
              <w:spacing w:before="60" w:after="60"/>
              <w:rPr>
                <w:rFonts w:asciiTheme="minorHAnsi" w:eastAsia="Calibri" w:hAnsiTheme="minorHAnsi" w:cstheme="minorHAnsi"/>
                <w:sz w:val="18"/>
                <w:szCs w:val="18"/>
              </w:rPr>
            </w:pPr>
            <w:r w:rsidRPr="00D15F54">
              <w:rPr>
                <w:rFonts w:asciiTheme="minorHAnsi" w:eastAsia="Calibri" w:hAnsiTheme="minorHAnsi" w:cstheme="minorHAnsi"/>
                <w:sz w:val="18"/>
                <w:szCs w:val="18"/>
              </w:rPr>
              <w:t>M&amp;E reports;</w:t>
            </w:r>
          </w:p>
          <w:p w14:paraId="5A86E431" w14:textId="2EF8C109" w:rsidR="00D15F54" w:rsidRPr="00D15F54" w:rsidRDefault="00D15F54" w:rsidP="00D15F54">
            <w:pPr>
              <w:spacing w:before="60" w:after="60"/>
              <w:rPr>
                <w:rFonts w:asciiTheme="minorHAnsi" w:hAnsiTheme="minorHAnsi" w:cstheme="minorHAnsi"/>
                <w:sz w:val="18"/>
                <w:szCs w:val="18"/>
                <w:lang w:val="en-US"/>
              </w:rPr>
            </w:pPr>
            <w:r w:rsidRPr="00D15F54">
              <w:rPr>
                <w:rFonts w:asciiTheme="minorHAnsi" w:eastAsia="Calibri" w:hAnsiTheme="minorHAnsi" w:cstheme="minorHAnsi"/>
                <w:sz w:val="18"/>
                <w:szCs w:val="18"/>
              </w:rPr>
              <w:t>Minutes</w:t>
            </w:r>
          </w:p>
        </w:tc>
        <w:tc>
          <w:tcPr>
            <w:tcW w:w="2835" w:type="dxa"/>
            <w:tcBorders>
              <w:bottom w:val="single" w:sz="4" w:space="0" w:color="auto"/>
            </w:tcBorders>
          </w:tcPr>
          <w:p w14:paraId="12476BF5" w14:textId="77777777" w:rsidR="00D15F54" w:rsidRPr="00D15F54" w:rsidRDefault="00D15F54" w:rsidP="00D15F54">
            <w:pPr>
              <w:spacing w:before="200" w:after="200"/>
              <w:contextualSpacing/>
              <w:rPr>
                <w:rFonts w:asciiTheme="minorHAnsi" w:eastAsia="Times New Roman" w:hAnsiTheme="minorHAnsi" w:cstheme="minorHAnsi"/>
                <w:sz w:val="18"/>
                <w:szCs w:val="18"/>
                <w:lang w:bidi="en-US"/>
              </w:rPr>
            </w:pPr>
            <w:r w:rsidRPr="00D15F54">
              <w:rPr>
                <w:rFonts w:asciiTheme="minorHAnsi" w:eastAsia="Times New Roman" w:hAnsiTheme="minorHAnsi" w:cstheme="minorHAnsi"/>
                <w:sz w:val="18"/>
                <w:szCs w:val="18"/>
                <w:lang w:bidi="en-US"/>
              </w:rPr>
              <w:t>Document review</w:t>
            </w:r>
          </w:p>
          <w:p w14:paraId="03ED0425" w14:textId="59055A30" w:rsidR="00D15F54" w:rsidRPr="00D15F54" w:rsidRDefault="00D15F54" w:rsidP="00D15F54">
            <w:pPr>
              <w:spacing w:before="60" w:after="60"/>
              <w:rPr>
                <w:rFonts w:asciiTheme="minorHAnsi" w:hAnsiTheme="minorHAnsi" w:cstheme="minorHAnsi"/>
                <w:sz w:val="18"/>
                <w:szCs w:val="18"/>
                <w:lang w:val="en-US"/>
              </w:rPr>
            </w:pPr>
            <w:r w:rsidRPr="00D15F54">
              <w:rPr>
                <w:rFonts w:asciiTheme="minorHAnsi" w:hAnsiTheme="minorHAnsi" w:cstheme="minorHAnsi"/>
                <w:sz w:val="18"/>
                <w:szCs w:val="18"/>
                <w:lang w:val="en-US"/>
              </w:rPr>
              <w:t xml:space="preserve">Triangulation interviews with PMU </w:t>
            </w:r>
            <w:r w:rsidRPr="00D15F54">
              <w:rPr>
                <w:rFonts w:asciiTheme="minorHAnsi" w:eastAsia="Times New Roman" w:hAnsiTheme="minorHAnsi" w:cstheme="minorHAnsi"/>
                <w:sz w:val="18"/>
                <w:szCs w:val="18"/>
                <w:lang w:bidi="en-US"/>
              </w:rPr>
              <w:t>Interviews with key stakeholders</w:t>
            </w:r>
          </w:p>
        </w:tc>
      </w:tr>
      <w:tr w:rsidR="00D15F54" w:rsidRPr="005C5A57" w14:paraId="46582E11" w14:textId="77777777" w:rsidTr="00A51CD3">
        <w:trPr>
          <w:jc w:val="center"/>
        </w:trPr>
        <w:tc>
          <w:tcPr>
            <w:tcW w:w="3681" w:type="dxa"/>
          </w:tcPr>
          <w:p w14:paraId="535124C0" w14:textId="2500178C" w:rsidR="00D15F54" w:rsidRPr="005C5A57" w:rsidRDefault="00D15F54" w:rsidP="00D15F54">
            <w:pPr>
              <w:spacing w:before="60" w:after="60"/>
              <w:rPr>
                <w:rFonts w:asciiTheme="minorHAnsi" w:hAnsiTheme="minorHAnsi" w:cstheme="minorHAnsi"/>
                <w:sz w:val="18"/>
                <w:szCs w:val="13"/>
                <w:lang w:val="en-US"/>
              </w:rPr>
            </w:pPr>
            <w:r w:rsidRPr="005C5A57">
              <w:rPr>
                <w:rFonts w:asciiTheme="minorHAnsi" w:hAnsiTheme="minorHAnsi" w:cstheme="minorHAnsi"/>
                <w:sz w:val="18"/>
                <w:szCs w:val="13"/>
                <w:lang w:val="en-US"/>
              </w:rPr>
              <w:t>Discuss any quality assuring mechanisms being used (e.g. ISO standard, government accreditations, international certificates, etc.)</w:t>
            </w:r>
          </w:p>
        </w:tc>
        <w:tc>
          <w:tcPr>
            <w:tcW w:w="3827" w:type="dxa"/>
            <w:tcBorders>
              <w:bottom w:val="single" w:sz="4" w:space="0" w:color="auto"/>
            </w:tcBorders>
          </w:tcPr>
          <w:p w14:paraId="3D61C884" w14:textId="77777777" w:rsidR="00D15F54" w:rsidRPr="00D15F54" w:rsidRDefault="00D15F54" w:rsidP="00D15F54">
            <w:pPr>
              <w:spacing w:before="60" w:after="60"/>
              <w:rPr>
                <w:rFonts w:asciiTheme="minorHAnsi" w:hAnsiTheme="minorHAnsi" w:cstheme="minorHAnsi"/>
                <w:sz w:val="18"/>
                <w:szCs w:val="18"/>
                <w:lang w:val="en-US"/>
              </w:rPr>
            </w:pPr>
            <w:r w:rsidRPr="00D15F54">
              <w:rPr>
                <w:rFonts w:asciiTheme="minorHAnsi" w:hAnsiTheme="minorHAnsi" w:cstheme="minorHAnsi"/>
                <w:sz w:val="18"/>
                <w:szCs w:val="18"/>
                <w:lang w:val="en-US"/>
              </w:rPr>
              <w:t>Indicator targets of executing partners and other institutional strengthening</w:t>
            </w:r>
          </w:p>
          <w:p w14:paraId="6AFBC891" w14:textId="77777777" w:rsidR="00D15F54" w:rsidRPr="00D15F54" w:rsidRDefault="00D15F54" w:rsidP="00D15F54">
            <w:pPr>
              <w:spacing w:before="60" w:after="60"/>
              <w:rPr>
                <w:rFonts w:asciiTheme="minorHAnsi" w:eastAsia="Batang" w:hAnsiTheme="minorHAnsi" w:cstheme="minorHAnsi"/>
                <w:sz w:val="18"/>
                <w:szCs w:val="13"/>
                <w:lang w:val="en-US"/>
              </w:rPr>
            </w:pPr>
          </w:p>
        </w:tc>
        <w:tc>
          <w:tcPr>
            <w:tcW w:w="2977" w:type="dxa"/>
            <w:tcBorders>
              <w:bottom w:val="single" w:sz="4" w:space="0" w:color="auto"/>
            </w:tcBorders>
          </w:tcPr>
          <w:p w14:paraId="688AA038" w14:textId="77777777" w:rsidR="00D15F54" w:rsidRPr="00D15F54" w:rsidRDefault="00D15F54" w:rsidP="00D15F54">
            <w:pPr>
              <w:spacing w:before="60" w:after="60"/>
              <w:rPr>
                <w:rFonts w:asciiTheme="minorHAnsi" w:hAnsiTheme="minorHAnsi" w:cstheme="minorHAnsi"/>
                <w:sz w:val="18"/>
                <w:szCs w:val="18"/>
                <w:lang w:val="en-US"/>
              </w:rPr>
            </w:pPr>
            <w:r w:rsidRPr="00D15F54">
              <w:rPr>
                <w:rFonts w:asciiTheme="minorHAnsi" w:hAnsiTheme="minorHAnsi" w:cstheme="minorHAnsi"/>
                <w:sz w:val="18"/>
                <w:szCs w:val="18"/>
                <w:lang w:val="en-US"/>
              </w:rPr>
              <w:t xml:space="preserve">Progress reports, </w:t>
            </w:r>
          </w:p>
          <w:p w14:paraId="584A5551" w14:textId="2931647A" w:rsidR="00D15F54" w:rsidRPr="00D15F54" w:rsidRDefault="00D15F54" w:rsidP="00D15F54">
            <w:pPr>
              <w:spacing w:before="60" w:after="60"/>
              <w:rPr>
                <w:rFonts w:asciiTheme="minorHAnsi" w:hAnsiTheme="minorHAnsi" w:cstheme="minorHAnsi"/>
                <w:sz w:val="18"/>
                <w:szCs w:val="13"/>
                <w:lang w:val="en-US"/>
              </w:rPr>
            </w:pPr>
            <w:r w:rsidRPr="00D15F54">
              <w:rPr>
                <w:rFonts w:asciiTheme="minorHAnsi" w:hAnsiTheme="minorHAnsi" w:cstheme="minorHAnsi"/>
                <w:sz w:val="18"/>
                <w:szCs w:val="18"/>
                <w:lang w:val="en-US"/>
              </w:rPr>
              <w:t>APRs, and information from PMU personnel and stakeholders</w:t>
            </w:r>
          </w:p>
        </w:tc>
        <w:tc>
          <w:tcPr>
            <w:tcW w:w="2835" w:type="dxa"/>
            <w:tcBorders>
              <w:bottom w:val="single" w:sz="4" w:space="0" w:color="auto"/>
            </w:tcBorders>
          </w:tcPr>
          <w:p w14:paraId="7F4BF197" w14:textId="77777777" w:rsidR="00D15F54" w:rsidRPr="00D15F54" w:rsidRDefault="00D15F54" w:rsidP="00D15F54">
            <w:pPr>
              <w:spacing w:before="200" w:after="200"/>
              <w:contextualSpacing/>
              <w:rPr>
                <w:rFonts w:asciiTheme="minorHAnsi" w:eastAsia="Times New Roman" w:hAnsiTheme="minorHAnsi" w:cstheme="minorHAnsi"/>
                <w:sz w:val="18"/>
                <w:szCs w:val="18"/>
                <w:lang w:bidi="en-US"/>
              </w:rPr>
            </w:pPr>
            <w:r w:rsidRPr="00D15F54">
              <w:rPr>
                <w:rFonts w:asciiTheme="minorHAnsi" w:eastAsia="Times New Roman" w:hAnsiTheme="minorHAnsi" w:cstheme="minorHAnsi"/>
                <w:sz w:val="18"/>
                <w:szCs w:val="18"/>
                <w:lang w:bidi="en-US"/>
              </w:rPr>
              <w:t>Document review</w:t>
            </w:r>
          </w:p>
          <w:p w14:paraId="36B7DAF8" w14:textId="1F801B8E" w:rsidR="00D15F54" w:rsidRPr="00D15F54" w:rsidRDefault="00D15F54" w:rsidP="00D15F54">
            <w:pPr>
              <w:spacing w:before="60" w:after="60"/>
              <w:rPr>
                <w:rFonts w:asciiTheme="minorHAnsi" w:hAnsiTheme="minorHAnsi" w:cstheme="minorHAnsi"/>
                <w:sz w:val="18"/>
                <w:szCs w:val="13"/>
                <w:lang w:val="en-US"/>
              </w:rPr>
            </w:pPr>
            <w:r w:rsidRPr="00D15F54">
              <w:rPr>
                <w:rFonts w:asciiTheme="minorHAnsi" w:hAnsiTheme="minorHAnsi" w:cstheme="minorHAnsi"/>
                <w:sz w:val="18"/>
                <w:szCs w:val="18"/>
                <w:lang w:val="en-US"/>
              </w:rPr>
              <w:t xml:space="preserve">Triangulation interviews with PMU </w:t>
            </w:r>
            <w:r w:rsidRPr="00D15F54">
              <w:rPr>
                <w:rFonts w:asciiTheme="minorHAnsi" w:eastAsia="Times New Roman" w:hAnsiTheme="minorHAnsi" w:cstheme="minorHAnsi"/>
                <w:sz w:val="18"/>
                <w:szCs w:val="18"/>
                <w:lang w:bidi="en-US"/>
              </w:rPr>
              <w:t>Interviews with key stakeholders</w:t>
            </w:r>
          </w:p>
        </w:tc>
      </w:tr>
      <w:tr w:rsidR="00D15F54" w:rsidRPr="005C5A57" w14:paraId="7BCA4EEC" w14:textId="77777777" w:rsidTr="00A51CD3">
        <w:trPr>
          <w:jc w:val="center"/>
        </w:trPr>
        <w:tc>
          <w:tcPr>
            <w:tcW w:w="3681" w:type="dxa"/>
          </w:tcPr>
          <w:p w14:paraId="43A33D96" w14:textId="7964236E" w:rsidR="00D15F54" w:rsidRPr="005C5A57" w:rsidRDefault="00D15F54" w:rsidP="00D15F54">
            <w:pPr>
              <w:spacing w:before="60" w:after="60"/>
              <w:rPr>
                <w:rFonts w:asciiTheme="minorHAnsi" w:hAnsiTheme="minorHAnsi" w:cstheme="minorHAnsi"/>
                <w:sz w:val="18"/>
                <w:szCs w:val="13"/>
                <w:lang w:val="en-US"/>
              </w:rPr>
            </w:pPr>
            <w:r w:rsidRPr="005C5A57">
              <w:rPr>
                <w:rFonts w:asciiTheme="minorHAnsi" w:hAnsiTheme="minorHAnsi" w:cstheme="minorHAnsi"/>
                <w:sz w:val="18"/>
                <w:szCs w:val="13"/>
                <w:lang w:val="en-US"/>
              </w:rPr>
              <w:t>Is project reporting and information generated by the project linked to national SDGs, NDC and other national reporting systems?</w:t>
            </w:r>
          </w:p>
        </w:tc>
        <w:tc>
          <w:tcPr>
            <w:tcW w:w="3827" w:type="dxa"/>
            <w:tcBorders>
              <w:bottom w:val="single" w:sz="4" w:space="0" w:color="auto"/>
            </w:tcBorders>
          </w:tcPr>
          <w:p w14:paraId="10ADC711" w14:textId="77777777" w:rsidR="00D15F54" w:rsidRPr="00D15F54" w:rsidRDefault="00D15F54" w:rsidP="00D15F54">
            <w:pPr>
              <w:spacing w:before="60" w:after="60"/>
              <w:rPr>
                <w:rFonts w:asciiTheme="minorHAnsi" w:hAnsiTheme="minorHAnsi" w:cstheme="minorHAnsi"/>
                <w:sz w:val="18"/>
                <w:szCs w:val="18"/>
                <w:lang w:val="en-US"/>
              </w:rPr>
            </w:pPr>
            <w:r w:rsidRPr="00D15F54">
              <w:rPr>
                <w:rFonts w:asciiTheme="minorHAnsi" w:hAnsiTheme="minorHAnsi" w:cstheme="minorHAnsi"/>
                <w:sz w:val="18"/>
                <w:szCs w:val="18"/>
                <w:lang w:val="en-US"/>
              </w:rPr>
              <w:t>Indicator targets of executing partners and other institutional strengthening</w:t>
            </w:r>
          </w:p>
          <w:p w14:paraId="75BA9EA8" w14:textId="77777777" w:rsidR="00D15F54" w:rsidRPr="00D15F54" w:rsidRDefault="00D15F54" w:rsidP="00D15F54">
            <w:pPr>
              <w:spacing w:before="60" w:after="60"/>
              <w:rPr>
                <w:rFonts w:asciiTheme="minorHAnsi" w:hAnsiTheme="minorHAnsi" w:cstheme="minorHAnsi"/>
                <w:sz w:val="18"/>
                <w:szCs w:val="18"/>
                <w:lang w:val="en-US"/>
              </w:rPr>
            </w:pPr>
          </w:p>
          <w:p w14:paraId="687E6ECB" w14:textId="58838907" w:rsidR="00D15F54" w:rsidRPr="00D15F54" w:rsidRDefault="00D15F54" w:rsidP="00D15F54">
            <w:pPr>
              <w:spacing w:before="60" w:after="60"/>
              <w:rPr>
                <w:rFonts w:asciiTheme="minorHAnsi" w:eastAsia="Batang" w:hAnsiTheme="minorHAnsi" w:cstheme="minorHAnsi"/>
                <w:sz w:val="18"/>
                <w:szCs w:val="13"/>
                <w:lang w:val="en-US"/>
              </w:rPr>
            </w:pPr>
          </w:p>
        </w:tc>
        <w:tc>
          <w:tcPr>
            <w:tcW w:w="2977" w:type="dxa"/>
            <w:tcBorders>
              <w:bottom w:val="single" w:sz="4" w:space="0" w:color="auto"/>
            </w:tcBorders>
          </w:tcPr>
          <w:p w14:paraId="556D50A4" w14:textId="36B225E1" w:rsidR="00D15F54" w:rsidRPr="00D15F54" w:rsidRDefault="00D15F54" w:rsidP="00D15F54">
            <w:pPr>
              <w:spacing w:before="60" w:after="60"/>
              <w:rPr>
                <w:rFonts w:asciiTheme="minorHAnsi" w:hAnsiTheme="minorHAnsi" w:cstheme="minorHAnsi"/>
                <w:sz w:val="18"/>
                <w:szCs w:val="13"/>
                <w:lang w:val="en-US"/>
              </w:rPr>
            </w:pPr>
            <w:r w:rsidRPr="00D15F54">
              <w:rPr>
                <w:rFonts w:asciiTheme="minorHAnsi" w:hAnsiTheme="minorHAnsi" w:cstheme="minorHAnsi"/>
                <w:sz w:val="18"/>
                <w:szCs w:val="18"/>
                <w:lang w:val="en-US"/>
              </w:rPr>
              <w:t>Progress reports, APRs, and information from PMU personnel and stakeholders</w:t>
            </w:r>
          </w:p>
        </w:tc>
        <w:tc>
          <w:tcPr>
            <w:tcW w:w="2835" w:type="dxa"/>
            <w:tcBorders>
              <w:bottom w:val="single" w:sz="4" w:space="0" w:color="auto"/>
            </w:tcBorders>
          </w:tcPr>
          <w:p w14:paraId="73CFBB73" w14:textId="77777777" w:rsidR="00D15F54" w:rsidRPr="00D15F54" w:rsidRDefault="00D15F54" w:rsidP="00D15F54">
            <w:pPr>
              <w:spacing w:before="200" w:after="200"/>
              <w:contextualSpacing/>
              <w:rPr>
                <w:rFonts w:asciiTheme="minorHAnsi" w:eastAsia="Times New Roman" w:hAnsiTheme="minorHAnsi" w:cstheme="minorHAnsi"/>
                <w:sz w:val="18"/>
                <w:szCs w:val="18"/>
                <w:lang w:bidi="en-US"/>
              </w:rPr>
            </w:pPr>
            <w:r w:rsidRPr="00D15F54">
              <w:rPr>
                <w:rFonts w:asciiTheme="minorHAnsi" w:eastAsia="Times New Roman" w:hAnsiTheme="minorHAnsi" w:cstheme="minorHAnsi"/>
                <w:sz w:val="18"/>
                <w:szCs w:val="18"/>
                <w:lang w:bidi="en-US"/>
              </w:rPr>
              <w:t>Document review</w:t>
            </w:r>
          </w:p>
          <w:p w14:paraId="03570DE9" w14:textId="77777777" w:rsidR="00D15F54" w:rsidRPr="00D15F54" w:rsidRDefault="00D15F54" w:rsidP="00D15F54">
            <w:pPr>
              <w:spacing w:before="200" w:after="200"/>
              <w:contextualSpacing/>
              <w:rPr>
                <w:rFonts w:asciiTheme="minorHAnsi" w:eastAsia="Times New Roman" w:hAnsiTheme="minorHAnsi" w:cstheme="minorHAnsi"/>
                <w:sz w:val="18"/>
                <w:szCs w:val="18"/>
                <w:lang w:bidi="en-US"/>
              </w:rPr>
            </w:pPr>
            <w:r w:rsidRPr="00D15F54">
              <w:rPr>
                <w:rFonts w:asciiTheme="minorHAnsi" w:hAnsiTheme="minorHAnsi" w:cstheme="minorHAnsi"/>
                <w:sz w:val="18"/>
                <w:szCs w:val="18"/>
                <w:lang w:val="en-US"/>
              </w:rPr>
              <w:t xml:space="preserve">Triangulation interviews with PMU </w:t>
            </w:r>
            <w:r w:rsidRPr="00D15F54">
              <w:rPr>
                <w:rFonts w:asciiTheme="minorHAnsi" w:eastAsia="Times New Roman" w:hAnsiTheme="minorHAnsi" w:cstheme="minorHAnsi"/>
                <w:sz w:val="18"/>
                <w:szCs w:val="18"/>
                <w:lang w:bidi="en-US"/>
              </w:rPr>
              <w:t>Interviews with stakeholders</w:t>
            </w:r>
          </w:p>
          <w:p w14:paraId="5DBB76D2" w14:textId="6B63EEDE" w:rsidR="00D15F54" w:rsidRPr="00D15F54" w:rsidRDefault="00D15F54" w:rsidP="00D15F54">
            <w:pPr>
              <w:spacing w:before="60" w:after="60"/>
              <w:rPr>
                <w:rFonts w:asciiTheme="minorHAnsi" w:hAnsiTheme="minorHAnsi" w:cstheme="minorHAnsi"/>
                <w:sz w:val="18"/>
                <w:szCs w:val="13"/>
                <w:lang w:val="en-US"/>
              </w:rPr>
            </w:pPr>
          </w:p>
        </w:tc>
      </w:tr>
      <w:tr w:rsidR="00D15F54" w:rsidRPr="005C5A57" w14:paraId="49CA7A4E" w14:textId="77777777" w:rsidTr="00A51CD3">
        <w:trPr>
          <w:jc w:val="center"/>
        </w:trPr>
        <w:tc>
          <w:tcPr>
            <w:tcW w:w="3681" w:type="dxa"/>
          </w:tcPr>
          <w:p w14:paraId="1B429E82" w14:textId="24F666EE" w:rsidR="00D15F54" w:rsidRPr="005C5A57" w:rsidRDefault="00D15F54" w:rsidP="00D15F54">
            <w:pPr>
              <w:spacing w:before="60" w:after="60"/>
              <w:rPr>
                <w:rFonts w:asciiTheme="minorHAnsi" w:hAnsiTheme="minorHAnsi" w:cstheme="minorHAnsi"/>
                <w:sz w:val="18"/>
                <w:szCs w:val="13"/>
                <w:lang w:val="en-US"/>
              </w:rPr>
            </w:pPr>
            <w:r w:rsidRPr="005C5A57">
              <w:rPr>
                <w:rFonts w:asciiTheme="minorHAnsi" w:hAnsiTheme="minorHAnsi" w:cstheme="minorHAnsi"/>
                <w:sz w:val="18"/>
                <w:szCs w:val="13"/>
                <w:lang w:val="en-US"/>
              </w:rPr>
              <w:t>Examine the financial management of the project monitoring and evaluation budget.  Are sufficient resources being allocated to monitoring and evaluation? Are these resources being allocated effectively?</w:t>
            </w:r>
          </w:p>
        </w:tc>
        <w:tc>
          <w:tcPr>
            <w:tcW w:w="3827" w:type="dxa"/>
            <w:tcBorders>
              <w:bottom w:val="single" w:sz="4" w:space="0" w:color="auto"/>
            </w:tcBorders>
          </w:tcPr>
          <w:p w14:paraId="3DBD631C" w14:textId="77777777" w:rsidR="00D15F54" w:rsidRPr="00D15F54" w:rsidRDefault="00D15F54" w:rsidP="00D15F54">
            <w:pPr>
              <w:spacing w:before="60" w:after="60"/>
              <w:rPr>
                <w:rFonts w:asciiTheme="minorHAnsi" w:hAnsiTheme="minorHAnsi" w:cstheme="minorHAnsi"/>
                <w:sz w:val="18"/>
                <w:szCs w:val="18"/>
                <w:lang w:val="en-US"/>
              </w:rPr>
            </w:pPr>
            <w:r w:rsidRPr="00D15F54">
              <w:rPr>
                <w:rFonts w:asciiTheme="minorHAnsi" w:hAnsiTheme="minorHAnsi" w:cstheme="minorHAnsi"/>
                <w:sz w:val="18"/>
                <w:szCs w:val="18"/>
                <w:lang w:val="en-US"/>
              </w:rPr>
              <w:t>Indicator targets of executing partners and other institutional strengthening</w:t>
            </w:r>
          </w:p>
          <w:p w14:paraId="65C7B4EB" w14:textId="6974EE17" w:rsidR="00D15F54" w:rsidRPr="00D15F54" w:rsidRDefault="00D15F54" w:rsidP="00D15F54">
            <w:pPr>
              <w:spacing w:before="60" w:after="60"/>
              <w:rPr>
                <w:rFonts w:asciiTheme="minorHAnsi" w:eastAsia="Batang" w:hAnsiTheme="minorHAnsi" w:cstheme="minorHAnsi"/>
                <w:sz w:val="18"/>
                <w:szCs w:val="13"/>
                <w:lang w:val="en-US"/>
              </w:rPr>
            </w:pPr>
          </w:p>
        </w:tc>
        <w:tc>
          <w:tcPr>
            <w:tcW w:w="2977" w:type="dxa"/>
            <w:tcBorders>
              <w:bottom w:val="single" w:sz="4" w:space="0" w:color="auto"/>
            </w:tcBorders>
          </w:tcPr>
          <w:p w14:paraId="39749774" w14:textId="1FF305B9" w:rsidR="00D15F54" w:rsidRPr="00D15F54" w:rsidRDefault="00D15F54" w:rsidP="00D15F54">
            <w:pPr>
              <w:spacing w:before="60" w:after="60"/>
              <w:rPr>
                <w:rFonts w:asciiTheme="minorHAnsi" w:hAnsiTheme="minorHAnsi" w:cstheme="minorHAnsi"/>
                <w:sz w:val="18"/>
                <w:szCs w:val="13"/>
                <w:lang w:val="en-US"/>
              </w:rPr>
            </w:pPr>
            <w:r w:rsidRPr="00D15F54">
              <w:rPr>
                <w:rFonts w:asciiTheme="minorHAnsi" w:hAnsiTheme="minorHAnsi" w:cstheme="minorHAnsi"/>
                <w:sz w:val="18"/>
                <w:szCs w:val="18"/>
                <w:lang w:val="en-US"/>
              </w:rPr>
              <w:t>Progress reports, APRs, and information from PMU personnel and stakeholders</w:t>
            </w:r>
          </w:p>
        </w:tc>
        <w:tc>
          <w:tcPr>
            <w:tcW w:w="2835" w:type="dxa"/>
            <w:tcBorders>
              <w:bottom w:val="single" w:sz="4" w:space="0" w:color="auto"/>
            </w:tcBorders>
          </w:tcPr>
          <w:p w14:paraId="35DC830C" w14:textId="77777777" w:rsidR="00D15F54" w:rsidRPr="00D15F54" w:rsidRDefault="00D15F54" w:rsidP="00D15F54">
            <w:pPr>
              <w:spacing w:before="200" w:after="200"/>
              <w:contextualSpacing/>
              <w:rPr>
                <w:rFonts w:asciiTheme="minorHAnsi" w:eastAsia="Times New Roman" w:hAnsiTheme="minorHAnsi" w:cstheme="minorHAnsi"/>
                <w:sz w:val="18"/>
                <w:szCs w:val="18"/>
                <w:lang w:bidi="en-US"/>
              </w:rPr>
            </w:pPr>
            <w:r w:rsidRPr="00D15F54">
              <w:rPr>
                <w:rFonts w:asciiTheme="minorHAnsi" w:eastAsia="Times New Roman" w:hAnsiTheme="minorHAnsi" w:cstheme="minorHAnsi"/>
                <w:sz w:val="18"/>
                <w:szCs w:val="18"/>
                <w:lang w:bidi="en-US"/>
              </w:rPr>
              <w:t>Document review</w:t>
            </w:r>
          </w:p>
          <w:p w14:paraId="679C31BB" w14:textId="77777777" w:rsidR="00D15F54" w:rsidRPr="00D15F54" w:rsidRDefault="00D15F54" w:rsidP="00D15F54">
            <w:pPr>
              <w:spacing w:before="200" w:after="200"/>
              <w:contextualSpacing/>
              <w:rPr>
                <w:rFonts w:asciiTheme="minorHAnsi" w:eastAsia="Times New Roman" w:hAnsiTheme="minorHAnsi" w:cstheme="minorHAnsi"/>
                <w:sz w:val="18"/>
                <w:szCs w:val="18"/>
                <w:lang w:bidi="en-US"/>
              </w:rPr>
            </w:pPr>
            <w:r w:rsidRPr="00D15F54">
              <w:rPr>
                <w:rFonts w:asciiTheme="minorHAnsi" w:hAnsiTheme="minorHAnsi" w:cstheme="minorHAnsi"/>
                <w:sz w:val="18"/>
                <w:szCs w:val="18"/>
                <w:lang w:val="en-US"/>
              </w:rPr>
              <w:t xml:space="preserve">Triangulation interviews with PMU </w:t>
            </w:r>
            <w:r w:rsidRPr="00D15F54">
              <w:rPr>
                <w:rFonts w:asciiTheme="minorHAnsi" w:eastAsia="Times New Roman" w:hAnsiTheme="minorHAnsi" w:cstheme="minorHAnsi"/>
                <w:sz w:val="18"/>
                <w:szCs w:val="18"/>
                <w:lang w:bidi="en-US"/>
              </w:rPr>
              <w:t>Interviews with stakeholders</w:t>
            </w:r>
          </w:p>
          <w:p w14:paraId="48E30F30" w14:textId="492F47A6" w:rsidR="00D15F54" w:rsidRPr="00D15F54" w:rsidRDefault="00D15F54" w:rsidP="00D15F54">
            <w:pPr>
              <w:spacing w:before="60" w:after="60"/>
              <w:rPr>
                <w:rFonts w:asciiTheme="minorHAnsi" w:hAnsiTheme="minorHAnsi" w:cstheme="minorHAnsi"/>
                <w:sz w:val="18"/>
                <w:szCs w:val="13"/>
                <w:lang w:val="en-US"/>
              </w:rPr>
            </w:pPr>
          </w:p>
        </w:tc>
      </w:tr>
      <w:tr w:rsidR="000F2EF4" w:rsidRPr="005C5A57" w14:paraId="40A526B2" w14:textId="77777777" w:rsidTr="00A51CD3">
        <w:trPr>
          <w:jc w:val="center"/>
        </w:trPr>
        <w:tc>
          <w:tcPr>
            <w:tcW w:w="13320" w:type="dxa"/>
            <w:gridSpan w:val="4"/>
          </w:tcPr>
          <w:p w14:paraId="0C87611C" w14:textId="22137CFC" w:rsidR="000F2EF4" w:rsidRPr="006C7F4E" w:rsidRDefault="008336EE" w:rsidP="000F2EF4">
            <w:pPr>
              <w:spacing w:before="60" w:after="60"/>
              <w:rPr>
                <w:rFonts w:asciiTheme="minorHAnsi" w:hAnsiTheme="minorHAnsi" w:cstheme="minorHAnsi"/>
                <w:i/>
                <w:iCs/>
                <w:sz w:val="18"/>
                <w:szCs w:val="13"/>
                <w:lang w:val="en-US"/>
              </w:rPr>
            </w:pPr>
            <w:r w:rsidRPr="006C7F4E">
              <w:rPr>
                <w:rFonts w:asciiTheme="minorHAnsi" w:hAnsiTheme="minorHAnsi" w:cstheme="minorHAnsi"/>
                <w:i/>
                <w:iCs/>
                <w:sz w:val="18"/>
                <w:szCs w:val="13"/>
                <w:lang w:val="en-US"/>
              </w:rPr>
              <w:t>Stakeholder Engagement</w:t>
            </w:r>
          </w:p>
        </w:tc>
      </w:tr>
      <w:tr w:rsidR="006C7F4E" w:rsidRPr="005C5A57" w14:paraId="55F53464" w14:textId="77777777" w:rsidTr="00A51CD3">
        <w:trPr>
          <w:jc w:val="center"/>
        </w:trPr>
        <w:tc>
          <w:tcPr>
            <w:tcW w:w="3681" w:type="dxa"/>
          </w:tcPr>
          <w:p w14:paraId="42EC1996" w14:textId="17939734" w:rsidR="006C7F4E" w:rsidRPr="005C5A57" w:rsidRDefault="006C7F4E" w:rsidP="006C7F4E">
            <w:pPr>
              <w:spacing w:before="60" w:after="60"/>
              <w:rPr>
                <w:rFonts w:asciiTheme="minorHAnsi" w:hAnsiTheme="minorHAnsi" w:cstheme="minorHAnsi"/>
                <w:sz w:val="18"/>
                <w:szCs w:val="13"/>
                <w:lang w:val="en-US"/>
              </w:rPr>
            </w:pPr>
            <w:r w:rsidRPr="005C5A57">
              <w:rPr>
                <w:rFonts w:asciiTheme="minorHAnsi" w:hAnsiTheme="minorHAnsi" w:cstheme="minorHAnsi"/>
                <w:sz w:val="18"/>
                <w:szCs w:val="13"/>
                <w:lang w:val="en-US"/>
              </w:rPr>
              <w:t>Project management: Has the project developed and leveraged the necessary and appropriate partnerships with direct and tangential stakeholders?</w:t>
            </w:r>
          </w:p>
        </w:tc>
        <w:tc>
          <w:tcPr>
            <w:tcW w:w="3827" w:type="dxa"/>
            <w:tcBorders>
              <w:bottom w:val="single" w:sz="4" w:space="0" w:color="auto"/>
            </w:tcBorders>
          </w:tcPr>
          <w:p w14:paraId="63627EA8" w14:textId="77777777" w:rsidR="006C7F4E" w:rsidRPr="006C7F4E" w:rsidRDefault="006C7F4E" w:rsidP="006C7F4E">
            <w:pPr>
              <w:spacing w:before="60" w:after="60"/>
              <w:rPr>
                <w:rFonts w:asciiTheme="minorHAnsi" w:hAnsiTheme="minorHAnsi" w:cstheme="minorHAnsi"/>
                <w:sz w:val="18"/>
                <w:szCs w:val="18"/>
                <w:lang w:val="en-US"/>
              </w:rPr>
            </w:pPr>
            <w:r w:rsidRPr="006C7F4E">
              <w:rPr>
                <w:rFonts w:asciiTheme="minorHAnsi" w:hAnsiTheme="minorHAnsi" w:cstheme="minorHAnsi"/>
                <w:sz w:val="18"/>
                <w:szCs w:val="18"/>
                <w:lang w:val="en-US"/>
              </w:rPr>
              <w:t>Indicator targets of executing partners and other institutional strengthening</w:t>
            </w:r>
          </w:p>
          <w:p w14:paraId="54A1DCAE" w14:textId="77777777" w:rsidR="006C7F4E" w:rsidRPr="006C7F4E" w:rsidRDefault="006C7F4E" w:rsidP="006C7F4E">
            <w:pPr>
              <w:spacing w:before="60" w:after="60"/>
              <w:rPr>
                <w:rFonts w:asciiTheme="minorHAnsi" w:hAnsiTheme="minorHAnsi" w:cstheme="minorHAnsi"/>
                <w:sz w:val="18"/>
                <w:szCs w:val="18"/>
                <w:lang w:val="en-US"/>
              </w:rPr>
            </w:pPr>
            <w:r w:rsidRPr="006C7F4E">
              <w:rPr>
                <w:rFonts w:asciiTheme="minorHAnsi" w:hAnsiTheme="minorHAnsi" w:cstheme="minorHAnsi"/>
                <w:sz w:val="18"/>
                <w:szCs w:val="18"/>
                <w:lang w:val="en-US"/>
              </w:rPr>
              <w:t>Stakeholders perception</w:t>
            </w:r>
          </w:p>
          <w:p w14:paraId="769E7159" w14:textId="77777777" w:rsidR="006C7F4E" w:rsidRPr="006C7F4E" w:rsidRDefault="006C7F4E" w:rsidP="006C7F4E">
            <w:pPr>
              <w:spacing w:before="60" w:after="60"/>
              <w:rPr>
                <w:rFonts w:asciiTheme="minorHAnsi" w:eastAsia="Batang" w:hAnsiTheme="minorHAnsi" w:cstheme="minorHAnsi"/>
                <w:sz w:val="18"/>
                <w:szCs w:val="13"/>
                <w:lang w:val="en-US"/>
              </w:rPr>
            </w:pPr>
          </w:p>
        </w:tc>
        <w:tc>
          <w:tcPr>
            <w:tcW w:w="2977" w:type="dxa"/>
            <w:tcBorders>
              <w:bottom w:val="single" w:sz="4" w:space="0" w:color="auto"/>
            </w:tcBorders>
          </w:tcPr>
          <w:p w14:paraId="376F5CB7" w14:textId="568951E4" w:rsidR="006C7F4E" w:rsidRPr="006C7F4E" w:rsidRDefault="006C7F4E" w:rsidP="006C7F4E">
            <w:pPr>
              <w:spacing w:before="60" w:after="60"/>
              <w:rPr>
                <w:rFonts w:asciiTheme="minorHAnsi" w:hAnsiTheme="minorHAnsi" w:cstheme="minorHAnsi"/>
                <w:sz w:val="18"/>
                <w:szCs w:val="13"/>
                <w:lang w:val="en-US"/>
              </w:rPr>
            </w:pPr>
            <w:r w:rsidRPr="006C7F4E">
              <w:rPr>
                <w:rFonts w:asciiTheme="minorHAnsi" w:hAnsiTheme="minorHAnsi" w:cstheme="minorHAnsi"/>
                <w:sz w:val="18"/>
                <w:szCs w:val="18"/>
                <w:lang w:val="en-US"/>
              </w:rPr>
              <w:t>Progress reports, APRs, and information from PMU personnel and stakeholders</w:t>
            </w:r>
          </w:p>
        </w:tc>
        <w:tc>
          <w:tcPr>
            <w:tcW w:w="2835" w:type="dxa"/>
            <w:tcBorders>
              <w:bottom w:val="single" w:sz="4" w:space="0" w:color="auto"/>
            </w:tcBorders>
          </w:tcPr>
          <w:p w14:paraId="3BCBCC9D"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eastAsia="Times New Roman" w:hAnsiTheme="minorHAnsi" w:cstheme="minorHAnsi"/>
                <w:sz w:val="18"/>
                <w:szCs w:val="18"/>
                <w:lang w:bidi="en-US"/>
              </w:rPr>
              <w:t>Document review</w:t>
            </w:r>
          </w:p>
          <w:p w14:paraId="147588DE" w14:textId="77777777" w:rsidR="006C7F4E" w:rsidRPr="006C7F4E" w:rsidRDefault="006C7F4E" w:rsidP="006C7F4E">
            <w:pPr>
              <w:spacing w:before="60" w:after="60"/>
              <w:rPr>
                <w:rFonts w:asciiTheme="minorHAnsi" w:eastAsia="Times New Roman" w:hAnsiTheme="minorHAnsi" w:cstheme="minorHAnsi"/>
                <w:sz w:val="18"/>
                <w:szCs w:val="18"/>
                <w:lang w:bidi="en-US"/>
              </w:rPr>
            </w:pPr>
            <w:r w:rsidRPr="006C7F4E">
              <w:rPr>
                <w:rFonts w:asciiTheme="minorHAnsi" w:hAnsiTheme="minorHAnsi" w:cstheme="minorHAnsi"/>
                <w:sz w:val="18"/>
                <w:szCs w:val="18"/>
                <w:lang w:val="en-US"/>
              </w:rPr>
              <w:t xml:space="preserve">Triangulation interviews with PMU </w:t>
            </w:r>
            <w:r w:rsidRPr="006C7F4E">
              <w:rPr>
                <w:rFonts w:asciiTheme="minorHAnsi" w:eastAsia="Times New Roman" w:hAnsiTheme="minorHAnsi" w:cstheme="minorHAnsi"/>
                <w:sz w:val="18"/>
                <w:szCs w:val="18"/>
                <w:lang w:bidi="en-US"/>
              </w:rPr>
              <w:t>Interviews with key stakeholders</w:t>
            </w:r>
          </w:p>
          <w:p w14:paraId="4644BC36" w14:textId="7C105A5A" w:rsidR="006C7F4E" w:rsidRPr="006C7F4E" w:rsidRDefault="006C7F4E" w:rsidP="006C7F4E">
            <w:pPr>
              <w:spacing w:before="60" w:after="60"/>
              <w:rPr>
                <w:rFonts w:asciiTheme="minorHAnsi" w:hAnsiTheme="minorHAnsi" w:cstheme="minorHAnsi"/>
                <w:sz w:val="18"/>
                <w:szCs w:val="13"/>
                <w:lang w:val="en-US"/>
              </w:rPr>
            </w:pPr>
            <w:r w:rsidRPr="006C7F4E">
              <w:rPr>
                <w:rFonts w:asciiTheme="minorHAnsi" w:eastAsia="Times New Roman" w:hAnsiTheme="minorHAnsi" w:cstheme="minorHAnsi"/>
                <w:sz w:val="18"/>
                <w:szCs w:val="18"/>
                <w:lang w:bidi="en-US"/>
              </w:rPr>
              <w:t>Field visits</w:t>
            </w:r>
          </w:p>
        </w:tc>
      </w:tr>
      <w:tr w:rsidR="006C7F4E" w:rsidRPr="005C5A57" w14:paraId="7DFE82C1" w14:textId="77777777" w:rsidTr="00A51CD3">
        <w:trPr>
          <w:jc w:val="center"/>
        </w:trPr>
        <w:tc>
          <w:tcPr>
            <w:tcW w:w="3681" w:type="dxa"/>
          </w:tcPr>
          <w:p w14:paraId="7FAFD5AA" w14:textId="77777777" w:rsidR="006C7F4E" w:rsidRPr="005C5A57" w:rsidRDefault="006C7F4E" w:rsidP="006C7F4E">
            <w:pPr>
              <w:spacing w:before="60" w:after="60"/>
              <w:rPr>
                <w:rFonts w:asciiTheme="minorHAnsi" w:hAnsiTheme="minorHAnsi" w:cstheme="minorHAnsi"/>
                <w:sz w:val="18"/>
                <w:szCs w:val="13"/>
                <w:lang w:val="en-US"/>
              </w:rPr>
            </w:pPr>
            <w:r w:rsidRPr="005C5A57">
              <w:rPr>
                <w:rFonts w:asciiTheme="minorHAnsi" w:hAnsiTheme="minorHAnsi" w:cstheme="minorHAnsi"/>
                <w:sz w:val="18"/>
                <w:szCs w:val="13"/>
                <w:lang w:val="en-US"/>
              </w:rPr>
              <w:lastRenderedPageBreak/>
              <w:t>Participation and country-driven processes: Do local and national government stakeholders support the objectives of the project?  Do they continue to have an active role in project decision-making that supports efficient and effective project implementation?</w:t>
            </w:r>
          </w:p>
          <w:p w14:paraId="156BFF23" w14:textId="5C929D77" w:rsidR="006C7F4E" w:rsidRPr="005C5A57" w:rsidRDefault="006C7F4E" w:rsidP="006C7F4E">
            <w:pPr>
              <w:spacing w:before="60" w:after="60"/>
              <w:rPr>
                <w:rFonts w:asciiTheme="minorHAnsi" w:hAnsiTheme="minorHAnsi" w:cstheme="minorHAnsi"/>
                <w:sz w:val="18"/>
                <w:szCs w:val="13"/>
                <w:lang w:val="en-US"/>
              </w:rPr>
            </w:pPr>
          </w:p>
        </w:tc>
        <w:tc>
          <w:tcPr>
            <w:tcW w:w="3827" w:type="dxa"/>
            <w:tcBorders>
              <w:bottom w:val="single" w:sz="4" w:space="0" w:color="auto"/>
            </w:tcBorders>
          </w:tcPr>
          <w:p w14:paraId="1A672742" w14:textId="77777777" w:rsidR="006C7F4E" w:rsidRPr="006C7F4E" w:rsidRDefault="006C7F4E" w:rsidP="006C7F4E">
            <w:pPr>
              <w:spacing w:before="60" w:after="60"/>
              <w:rPr>
                <w:rFonts w:asciiTheme="minorHAnsi" w:hAnsiTheme="minorHAnsi" w:cstheme="minorHAnsi"/>
                <w:sz w:val="18"/>
                <w:szCs w:val="18"/>
                <w:lang w:val="en-US"/>
              </w:rPr>
            </w:pPr>
            <w:r w:rsidRPr="006C7F4E">
              <w:rPr>
                <w:rFonts w:asciiTheme="minorHAnsi" w:hAnsiTheme="minorHAnsi" w:cstheme="minorHAnsi"/>
                <w:sz w:val="18"/>
                <w:szCs w:val="18"/>
                <w:lang w:val="en-US"/>
              </w:rPr>
              <w:t>Indicator targets of executing partners and other institutional strengthening</w:t>
            </w:r>
          </w:p>
          <w:p w14:paraId="6B27A8D2" w14:textId="77777777" w:rsidR="006C7F4E" w:rsidRPr="006C7F4E" w:rsidRDefault="006C7F4E" w:rsidP="006C7F4E">
            <w:pPr>
              <w:spacing w:before="60" w:after="60"/>
              <w:rPr>
                <w:rFonts w:asciiTheme="minorHAnsi" w:eastAsia="Batang" w:hAnsiTheme="minorHAnsi" w:cstheme="minorHAnsi"/>
                <w:sz w:val="18"/>
                <w:szCs w:val="13"/>
                <w:lang w:val="en-US"/>
              </w:rPr>
            </w:pPr>
          </w:p>
        </w:tc>
        <w:tc>
          <w:tcPr>
            <w:tcW w:w="2977" w:type="dxa"/>
            <w:tcBorders>
              <w:bottom w:val="single" w:sz="4" w:space="0" w:color="auto"/>
            </w:tcBorders>
          </w:tcPr>
          <w:p w14:paraId="4A06DC7C" w14:textId="77777777" w:rsidR="006C7F4E" w:rsidRPr="006C7F4E" w:rsidRDefault="006C7F4E" w:rsidP="006C7F4E">
            <w:pPr>
              <w:spacing w:before="60" w:after="60"/>
              <w:rPr>
                <w:rFonts w:asciiTheme="minorHAnsi" w:hAnsiTheme="minorHAnsi" w:cstheme="minorHAnsi"/>
                <w:sz w:val="18"/>
                <w:szCs w:val="18"/>
                <w:lang w:val="en-US"/>
              </w:rPr>
            </w:pPr>
            <w:r w:rsidRPr="006C7F4E">
              <w:rPr>
                <w:rFonts w:asciiTheme="minorHAnsi" w:hAnsiTheme="minorHAnsi" w:cstheme="minorHAnsi"/>
                <w:sz w:val="18"/>
                <w:szCs w:val="18"/>
                <w:lang w:val="en-US"/>
              </w:rPr>
              <w:t>Progress reports, APRs, and information from PMU personnel and stakeholders</w:t>
            </w:r>
          </w:p>
          <w:p w14:paraId="6B846896" w14:textId="04454B4F" w:rsidR="006C7F4E" w:rsidRPr="006C7F4E" w:rsidRDefault="006C7F4E" w:rsidP="006C7F4E">
            <w:pPr>
              <w:spacing w:before="60" w:after="60"/>
              <w:rPr>
                <w:rFonts w:asciiTheme="minorHAnsi" w:hAnsiTheme="minorHAnsi" w:cstheme="minorHAnsi"/>
                <w:sz w:val="18"/>
                <w:szCs w:val="13"/>
                <w:lang w:val="en-US"/>
              </w:rPr>
            </w:pPr>
            <w:r w:rsidRPr="006C7F4E">
              <w:rPr>
                <w:rFonts w:asciiTheme="minorHAnsi" w:hAnsiTheme="minorHAnsi" w:cstheme="minorHAnsi"/>
                <w:sz w:val="18"/>
                <w:szCs w:val="18"/>
                <w:lang w:val="en-US"/>
              </w:rPr>
              <w:t>Minutes</w:t>
            </w:r>
          </w:p>
        </w:tc>
        <w:tc>
          <w:tcPr>
            <w:tcW w:w="2835" w:type="dxa"/>
            <w:tcBorders>
              <w:bottom w:val="single" w:sz="4" w:space="0" w:color="auto"/>
            </w:tcBorders>
          </w:tcPr>
          <w:p w14:paraId="0CFBEF26"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eastAsia="Times New Roman" w:hAnsiTheme="minorHAnsi" w:cstheme="minorHAnsi"/>
                <w:sz w:val="18"/>
                <w:szCs w:val="18"/>
                <w:lang w:bidi="en-US"/>
              </w:rPr>
              <w:t>Document review</w:t>
            </w:r>
          </w:p>
          <w:p w14:paraId="38122C4B"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hAnsiTheme="minorHAnsi" w:cstheme="minorHAnsi"/>
                <w:sz w:val="18"/>
                <w:szCs w:val="18"/>
                <w:lang w:val="en-US"/>
              </w:rPr>
              <w:t xml:space="preserve">Triangulation interviews with PMU </w:t>
            </w:r>
            <w:r w:rsidRPr="006C7F4E">
              <w:rPr>
                <w:rFonts w:asciiTheme="minorHAnsi" w:eastAsia="Times New Roman" w:hAnsiTheme="minorHAnsi" w:cstheme="minorHAnsi"/>
                <w:sz w:val="18"/>
                <w:szCs w:val="18"/>
                <w:lang w:bidi="en-US"/>
              </w:rPr>
              <w:t>Interviews with stakeholders</w:t>
            </w:r>
          </w:p>
          <w:p w14:paraId="51AD3CB3" w14:textId="2C3A0886" w:rsidR="006C7F4E" w:rsidRPr="006C7F4E" w:rsidRDefault="006C7F4E" w:rsidP="006C7F4E">
            <w:pPr>
              <w:spacing w:before="60" w:after="60"/>
              <w:rPr>
                <w:rFonts w:asciiTheme="minorHAnsi" w:hAnsiTheme="minorHAnsi" w:cstheme="minorHAnsi"/>
                <w:sz w:val="18"/>
                <w:szCs w:val="13"/>
                <w:lang w:val="en-US"/>
              </w:rPr>
            </w:pPr>
            <w:r w:rsidRPr="006C7F4E">
              <w:rPr>
                <w:rFonts w:asciiTheme="minorHAnsi" w:eastAsia="Times New Roman" w:hAnsiTheme="minorHAnsi" w:cstheme="minorHAnsi"/>
                <w:sz w:val="18"/>
                <w:szCs w:val="18"/>
                <w:lang w:bidi="en-US"/>
              </w:rPr>
              <w:t>Field visits</w:t>
            </w:r>
          </w:p>
        </w:tc>
      </w:tr>
      <w:tr w:rsidR="006C7F4E" w:rsidRPr="005C5A57" w14:paraId="7A7506B8" w14:textId="77777777" w:rsidTr="00A51CD3">
        <w:trPr>
          <w:jc w:val="center"/>
        </w:trPr>
        <w:tc>
          <w:tcPr>
            <w:tcW w:w="3681" w:type="dxa"/>
          </w:tcPr>
          <w:p w14:paraId="3917AE9D" w14:textId="77777777" w:rsidR="006C7F4E" w:rsidRPr="005C5A57" w:rsidRDefault="006C7F4E" w:rsidP="006C7F4E">
            <w:pPr>
              <w:spacing w:before="60" w:after="60"/>
              <w:rPr>
                <w:rFonts w:asciiTheme="minorHAnsi" w:hAnsiTheme="minorHAnsi" w:cstheme="minorHAnsi"/>
                <w:sz w:val="18"/>
                <w:szCs w:val="13"/>
                <w:lang w:val="en-US"/>
              </w:rPr>
            </w:pPr>
            <w:r w:rsidRPr="005C5A57">
              <w:rPr>
                <w:rFonts w:asciiTheme="minorHAnsi" w:hAnsiTheme="minorHAnsi" w:cstheme="minorHAnsi"/>
                <w:sz w:val="18"/>
                <w:szCs w:val="13"/>
                <w:lang w:val="en-US"/>
              </w:rPr>
              <w:t>Participation and public awareness: To what extent has stakeholder involvement and public awareness contributed to the progress towards achievement of project objectives?</w:t>
            </w:r>
          </w:p>
          <w:p w14:paraId="79590668" w14:textId="5D58F764" w:rsidR="006C7F4E" w:rsidRPr="005C5A57" w:rsidRDefault="006C7F4E" w:rsidP="006C7F4E">
            <w:pPr>
              <w:spacing w:before="60" w:after="60"/>
              <w:rPr>
                <w:rFonts w:asciiTheme="minorHAnsi" w:hAnsiTheme="minorHAnsi" w:cstheme="minorHAnsi"/>
                <w:sz w:val="18"/>
                <w:szCs w:val="13"/>
                <w:lang w:val="en-US"/>
              </w:rPr>
            </w:pPr>
          </w:p>
        </w:tc>
        <w:tc>
          <w:tcPr>
            <w:tcW w:w="3827" w:type="dxa"/>
            <w:tcBorders>
              <w:bottom w:val="single" w:sz="4" w:space="0" w:color="auto"/>
            </w:tcBorders>
          </w:tcPr>
          <w:p w14:paraId="4965B6E6" w14:textId="77777777" w:rsidR="006C7F4E" w:rsidRPr="006C7F4E" w:rsidRDefault="006C7F4E" w:rsidP="006C7F4E">
            <w:pPr>
              <w:spacing w:before="60" w:after="60"/>
              <w:rPr>
                <w:rFonts w:asciiTheme="minorHAnsi" w:hAnsiTheme="minorHAnsi" w:cstheme="minorHAnsi"/>
                <w:sz w:val="18"/>
                <w:szCs w:val="18"/>
                <w:lang w:val="en-US"/>
              </w:rPr>
            </w:pPr>
            <w:r w:rsidRPr="006C7F4E">
              <w:rPr>
                <w:rFonts w:asciiTheme="minorHAnsi" w:hAnsiTheme="minorHAnsi" w:cstheme="minorHAnsi"/>
                <w:sz w:val="18"/>
                <w:szCs w:val="18"/>
                <w:lang w:val="en-US"/>
              </w:rPr>
              <w:t>Indicator targets of executing partners and other institutional strengthening</w:t>
            </w:r>
          </w:p>
          <w:p w14:paraId="6757B140" w14:textId="77777777" w:rsidR="006C7F4E" w:rsidRPr="006C7F4E" w:rsidRDefault="006C7F4E" w:rsidP="006C7F4E">
            <w:pPr>
              <w:spacing w:before="60" w:after="60"/>
              <w:rPr>
                <w:rFonts w:asciiTheme="minorHAnsi" w:eastAsia="Batang" w:hAnsiTheme="minorHAnsi" w:cstheme="minorHAnsi"/>
                <w:sz w:val="18"/>
                <w:szCs w:val="13"/>
                <w:lang w:val="en-US"/>
              </w:rPr>
            </w:pPr>
          </w:p>
        </w:tc>
        <w:tc>
          <w:tcPr>
            <w:tcW w:w="2977" w:type="dxa"/>
            <w:tcBorders>
              <w:bottom w:val="single" w:sz="4" w:space="0" w:color="auto"/>
            </w:tcBorders>
          </w:tcPr>
          <w:p w14:paraId="2A37CCA0" w14:textId="04529E72" w:rsidR="006C7F4E" w:rsidRPr="006C7F4E" w:rsidRDefault="006C7F4E" w:rsidP="006C7F4E">
            <w:pPr>
              <w:spacing w:before="60" w:after="60"/>
              <w:rPr>
                <w:rFonts w:asciiTheme="minorHAnsi" w:hAnsiTheme="minorHAnsi" w:cstheme="minorHAnsi"/>
                <w:sz w:val="18"/>
                <w:szCs w:val="13"/>
                <w:lang w:val="en-US"/>
              </w:rPr>
            </w:pPr>
            <w:r w:rsidRPr="006C7F4E">
              <w:rPr>
                <w:rFonts w:asciiTheme="minorHAnsi" w:hAnsiTheme="minorHAnsi" w:cstheme="minorHAnsi"/>
                <w:sz w:val="18"/>
                <w:szCs w:val="18"/>
                <w:lang w:val="en-US"/>
              </w:rPr>
              <w:t>Progress reports, APRs, and information from PMU personnel and stakeholders</w:t>
            </w:r>
          </w:p>
        </w:tc>
        <w:tc>
          <w:tcPr>
            <w:tcW w:w="2835" w:type="dxa"/>
            <w:tcBorders>
              <w:bottom w:val="single" w:sz="4" w:space="0" w:color="auto"/>
            </w:tcBorders>
          </w:tcPr>
          <w:p w14:paraId="23C4EE91"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eastAsia="Times New Roman" w:hAnsiTheme="minorHAnsi" w:cstheme="minorHAnsi"/>
                <w:sz w:val="18"/>
                <w:szCs w:val="18"/>
                <w:lang w:bidi="en-US"/>
              </w:rPr>
              <w:t>Document review</w:t>
            </w:r>
          </w:p>
          <w:p w14:paraId="5500EFB1"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hAnsiTheme="minorHAnsi" w:cstheme="minorHAnsi"/>
                <w:sz w:val="18"/>
                <w:szCs w:val="18"/>
                <w:lang w:val="en-US"/>
              </w:rPr>
              <w:t xml:space="preserve">Triangulation interviews with PMU </w:t>
            </w:r>
            <w:r w:rsidRPr="006C7F4E">
              <w:rPr>
                <w:rFonts w:asciiTheme="minorHAnsi" w:eastAsia="Times New Roman" w:hAnsiTheme="minorHAnsi" w:cstheme="minorHAnsi"/>
                <w:sz w:val="18"/>
                <w:szCs w:val="18"/>
                <w:lang w:bidi="en-US"/>
              </w:rPr>
              <w:t>Interviews with stakeholders</w:t>
            </w:r>
          </w:p>
          <w:p w14:paraId="39B1F0F0" w14:textId="1FF829ED" w:rsidR="006C7F4E" w:rsidRPr="006C7F4E" w:rsidRDefault="006C7F4E" w:rsidP="006C7F4E">
            <w:pPr>
              <w:spacing w:before="60" w:after="60"/>
              <w:rPr>
                <w:rFonts w:asciiTheme="minorHAnsi" w:hAnsiTheme="minorHAnsi" w:cstheme="minorHAnsi"/>
                <w:sz w:val="18"/>
                <w:szCs w:val="13"/>
                <w:lang w:val="en-US"/>
              </w:rPr>
            </w:pPr>
            <w:r w:rsidRPr="006C7F4E">
              <w:rPr>
                <w:rFonts w:asciiTheme="minorHAnsi" w:eastAsia="Times New Roman" w:hAnsiTheme="minorHAnsi" w:cstheme="minorHAnsi"/>
                <w:sz w:val="18"/>
                <w:szCs w:val="18"/>
                <w:lang w:bidi="en-US"/>
              </w:rPr>
              <w:t>Field visits</w:t>
            </w:r>
          </w:p>
        </w:tc>
      </w:tr>
      <w:tr w:rsidR="006C7F4E" w:rsidRPr="005C5A57" w14:paraId="488A399F" w14:textId="77777777" w:rsidTr="00A51CD3">
        <w:trPr>
          <w:jc w:val="center"/>
        </w:trPr>
        <w:tc>
          <w:tcPr>
            <w:tcW w:w="3681" w:type="dxa"/>
          </w:tcPr>
          <w:p w14:paraId="35568473" w14:textId="199907F2" w:rsidR="006C7F4E" w:rsidRPr="005C5A57" w:rsidRDefault="006C7F4E" w:rsidP="006C7F4E">
            <w:pPr>
              <w:spacing w:before="60" w:after="60"/>
              <w:rPr>
                <w:rFonts w:asciiTheme="minorHAnsi" w:hAnsiTheme="minorHAnsi" w:cstheme="minorHAnsi"/>
                <w:sz w:val="18"/>
                <w:szCs w:val="13"/>
                <w:lang w:val="en-US"/>
              </w:rPr>
            </w:pPr>
            <w:r w:rsidRPr="005C5A57">
              <w:rPr>
                <w:rFonts w:asciiTheme="minorHAnsi" w:hAnsiTheme="minorHAnsi" w:cstheme="minorHAnsi"/>
                <w:sz w:val="18"/>
                <w:szCs w:val="13"/>
                <w:lang w:val="en-US"/>
              </w:rPr>
              <w:t>Is a grievance mechanism in place?  If so, assess its effectiveness</w:t>
            </w:r>
          </w:p>
        </w:tc>
        <w:tc>
          <w:tcPr>
            <w:tcW w:w="3827" w:type="dxa"/>
            <w:tcBorders>
              <w:bottom w:val="single" w:sz="4" w:space="0" w:color="auto"/>
            </w:tcBorders>
          </w:tcPr>
          <w:p w14:paraId="0E6D2DA9" w14:textId="77777777" w:rsidR="006C7F4E" w:rsidRPr="006C7F4E" w:rsidRDefault="006C7F4E" w:rsidP="006C7F4E">
            <w:pPr>
              <w:spacing w:before="60" w:after="60"/>
              <w:rPr>
                <w:rFonts w:asciiTheme="minorHAnsi" w:hAnsiTheme="minorHAnsi" w:cstheme="minorHAnsi"/>
                <w:sz w:val="18"/>
                <w:szCs w:val="18"/>
                <w:lang w:val="en-US"/>
              </w:rPr>
            </w:pPr>
            <w:r w:rsidRPr="006C7F4E">
              <w:rPr>
                <w:rFonts w:asciiTheme="minorHAnsi" w:hAnsiTheme="minorHAnsi" w:cstheme="minorHAnsi"/>
                <w:sz w:val="18"/>
                <w:szCs w:val="18"/>
                <w:lang w:val="en-US"/>
              </w:rPr>
              <w:t>Indicator targets of executing partners and other institutional strengthening</w:t>
            </w:r>
          </w:p>
          <w:p w14:paraId="5323FD07" w14:textId="77777777" w:rsidR="006C7F4E" w:rsidRPr="006C7F4E" w:rsidRDefault="006C7F4E" w:rsidP="006C7F4E">
            <w:pPr>
              <w:spacing w:before="60" w:after="60"/>
              <w:rPr>
                <w:rFonts w:asciiTheme="minorHAnsi" w:eastAsia="Batang" w:hAnsiTheme="minorHAnsi" w:cstheme="minorHAnsi"/>
                <w:sz w:val="18"/>
                <w:szCs w:val="13"/>
                <w:lang w:val="en-US"/>
              </w:rPr>
            </w:pPr>
          </w:p>
        </w:tc>
        <w:tc>
          <w:tcPr>
            <w:tcW w:w="2977" w:type="dxa"/>
            <w:tcBorders>
              <w:bottom w:val="single" w:sz="4" w:space="0" w:color="auto"/>
            </w:tcBorders>
          </w:tcPr>
          <w:p w14:paraId="1EFBD25E" w14:textId="77777777" w:rsidR="006C7F4E" w:rsidRPr="006C7F4E" w:rsidRDefault="006C7F4E" w:rsidP="006C7F4E">
            <w:pPr>
              <w:spacing w:before="60" w:after="60"/>
              <w:rPr>
                <w:rFonts w:asciiTheme="minorHAnsi" w:hAnsiTheme="minorHAnsi" w:cstheme="minorHAnsi"/>
                <w:sz w:val="18"/>
                <w:szCs w:val="18"/>
                <w:lang w:val="en-US"/>
              </w:rPr>
            </w:pPr>
            <w:r w:rsidRPr="006C7F4E">
              <w:rPr>
                <w:rFonts w:asciiTheme="minorHAnsi" w:hAnsiTheme="minorHAnsi" w:cstheme="minorHAnsi"/>
                <w:sz w:val="18"/>
                <w:szCs w:val="18"/>
                <w:lang w:val="en-US"/>
              </w:rPr>
              <w:t>Progress reports, APRs, and information from PMU personnel and stakeholders</w:t>
            </w:r>
          </w:p>
          <w:p w14:paraId="26AED9CD" w14:textId="3DC210B4" w:rsidR="006C7F4E" w:rsidRPr="006C7F4E" w:rsidRDefault="006C7F4E" w:rsidP="006C7F4E">
            <w:pPr>
              <w:spacing w:before="60" w:after="60"/>
              <w:rPr>
                <w:rFonts w:asciiTheme="minorHAnsi" w:hAnsiTheme="minorHAnsi" w:cstheme="minorHAnsi"/>
                <w:sz w:val="18"/>
                <w:szCs w:val="13"/>
                <w:lang w:val="en-US"/>
              </w:rPr>
            </w:pPr>
            <w:r w:rsidRPr="006C7F4E">
              <w:rPr>
                <w:rFonts w:asciiTheme="minorHAnsi" w:hAnsiTheme="minorHAnsi" w:cstheme="minorHAnsi"/>
                <w:sz w:val="18"/>
                <w:szCs w:val="18"/>
                <w:lang w:val="en-US"/>
              </w:rPr>
              <w:t>Minutes</w:t>
            </w:r>
          </w:p>
        </w:tc>
        <w:tc>
          <w:tcPr>
            <w:tcW w:w="2835" w:type="dxa"/>
            <w:tcBorders>
              <w:bottom w:val="single" w:sz="4" w:space="0" w:color="auto"/>
            </w:tcBorders>
          </w:tcPr>
          <w:p w14:paraId="590797D7"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eastAsia="Times New Roman" w:hAnsiTheme="minorHAnsi" w:cstheme="minorHAnsi"/>
                <w:sz w:val="18"/>
                <w:szCs w:val="18"/>
                <w:lang w:bidi="en-US"/>
              </w:rPr>
              <w:t>Document review</w:t>
            </w:r>
          </w:p>
          <w:p w14:paraId="1358F3C4"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hAnsiTheme="minorHAnsi" w:cstheme="minorHAnsi"/>
                <w:sz w:val="18"/>
                <w:szCs w:val="18"/>
                <w:lang w:val="en-US"/>
              </w:rPr>
              <w:t xml:space="preserve">Triangulation interviews with PMU </w:t>
            </w:r>
            <w:r w:rsidRPr="006C7F4E">
              <w:rPr>
                <w:rFonts w:asciiTheme="minorHAnsi" w:eastAsia="Times New Roman" w:hAnsiTheme="minorHAnsi" w:cstheme="minorHAnsi"/>
                <w:sz w:val="18"/>
                <w:szCs w:val="18"/>
                <w:lang w:bidi="en-US"/>
              </w:rPr>
              <w:t>Interviews with stakeholders</w:t>
            </w:r>
          </w:p>
          <w:p w14:paraId="1CE6424D" w14:textId="424AD97D" w:rsidR="006C7F4E" w:rsidRPr="006C7F4E" w:rsidRDefault="006C7F4E" w:rsidP="006C7F4E">
            <w:pPr>
              <w:spacing w:before="60" w:after="60"/>
              <w:rPr>
                <w:rFonts w:asciiTheme="minorHAnsi" w:hAnsiTheme="minorHAnsi" w:cstheme="minorHAnsi"/>
                <w:sz w:val="18"/>
                <w:szCs w:val="13"/>
                <w:lang w:val="en-US"/>
              </w:rPr>
            </w:pPr>
          </w:p>
        </w:tc>
      </w:tr>
      <w:tr w:rsidR="00CC32B0" w:rsidRPr="005C5A57" w14:paraId="20A6B0A3" w14:textId="77777777" w:rsidTr="00A51CD3">
        <w:trPr>
          <w:jc w:val="center"/>
        </w:trPr>
        <w:tc>
          <w:tcPr>
            <w:tcW w:w="13320" w:type="dxa"/>
            <w:gridSpan w:val="4"/>
          </w:tcPr>
          <w:p w14:paraId="05F8461E" w14:textId="66A10C4D" w:rsidR="00CC32B0" w:rsidRPr="005C5A57" w:rsidRDefault="00CC32B0" w:rsidP="000F2EF4">
            <w:pPr>
              <w:spacing w:before="60" w:after="60"/>
              <w:rPr>
                <w:rFonts w:asciiTheme="minorHAnsi" w:hAnsiTheme="minorHAnsi" w:cstheme="minorHAnsi"/>
                <w:sz w:val="18"/>
                <w:szCs w:val="13"/>
                <w:lang w:val="en-US"/>
              </w:rPr>
            </w:pPr>
            <w:r w:rsidRPr="005C5A57">
              <w:rPr>
                <w:rFonts w:asciiTheme="minorHAnsi" w:hAnsiTheme="minorHAnsi" w:cstheme="minorHAnsi"/>
                <w:sz w:val="18"/>
                <w:szCs w:val="13"/>
                <w:lang w:val="en-US"/>
              </w:rPr>
              <w:t>Social and Environmental Standards (Safeguards)</w:t>
            </w:r>
          </w:p>
        </w:tc>
      </w:tr>
      <w:tr w:rsidR="006C7F4E" w:rsidRPr="005C5A57" w14:paraId="6AA8B6E3" w14:textId="77777777" w:rsidTr="00A51CD3">
        <w:trPr>
          <w:jc w:val="center"/>
        </w:trPr>
        <w:tc>
          <w:tcPr>
            <w:tcW w:w="3681" w:type="dxa"/>
          </w:tcPr>
          <w:p w14:paraId="25460F72" w14:textId="0ED8A242" w:rsidR="006C7F4E" w:rsidRPr="005C5A57" w:rsidRDefault="006C7F4E" w:rsidP="006C7F4E">
            <w:pPr>
              <w:spacing w:before="60" w:after="60"/>
              <w:rPr>
                <w:rFonts w:asciiTheme="minorHAnsi" w:hAnsiTheme="minorHAnsi" w:cstheme="minorHAnsi"/>
                <w:sz w:val="18"/>
                <w:szCs w:val="13"/>
                <w:lang w:val="en-US"/>
              </w:rPr>
            </w:pPr>
            <w:r w:rsidRPr="005C5A57">
              <w:rPr>
                <w:rFonts w:asciiTheme="minorHAnsi" w:hAnsiTheme="minorHAnsi" w:cstheme="minorHAnsi"/>
                <w:sz w:val="18"/>
                <w:szCs w:val="13"/>
                <w:lang w:val="en-US"/>
              </w:rPr>
              <w:t xml:space="preserve">Validate the risks identified in the project’s most current SESP/ESIA, and those risks’ ratings; are any revisions needed? </w:t>
            </w:r>
          </w:p>
        </w:tc>
        <w:tc>
          <w:tcPr>
            <w:tcW w:w="3827" w:type="dxa"/>
            <w:tcBorders>
              <w:bottom w:val="single" w:sz="4" w:space="0" w:color="auto"/>
            </w:tcBorders>
          </w:tcPr>
          <w:p w14:paraId="0BCB47A8" w14:textId="69FD7B43" w:rsidR="006C7F4E" w:rsidRPr="005C5A57" w:rsidRDefault="006C7F4E" w:rsidP="006C7F4E">
            <w:pPr>
              <w:spacing w:before="60" w:after="60"/>
              <w:rPr>
                <w:rFonts w:asciiTheme="minorHAnsi" w:eastAsia="Batang" w:hAnsiTheme="minorHAnsi" w:cstheme="minorHAnsi"/>
                <w:sz w:val="18"/>
                <w:szCs w:val="13"/>
                <w:lang w:val="en-US"/>
              </w:rPr>
            </w:pPr>
            <w:r w:rsidRPr="005C5A57">
              <w:rPr>
                <w:rFonts w:asciiTheme="minorHAnsi" w:hAnsiTheme="minorHAnsi" w:cstheme="minorHAnsi"/>
                <w:sz w:val="18"/>
                <w:szCs w:val="18"/>
                <w:lang w:val="en-US"/>
              </w:rPr>
              <w:t>Indicator targets of SESP and ESIAs</w:t>
            </w:r>
          </w:p>
        </w:tc>
        <w:tc>
          <w:tcPr>
            <w:tcW w:w="2977" w:type="dxa"/>
            <w:tcBorders>
              <w:bottom w:val="single" w:sz="4" w:space="0" w:color="auto"/>
            </w:tcBorders>
          </w:tcPr>
          <w:p w14:paraId="1088B733" w14:textId="1E3E2AFF" w:rsidR="006C7F4E" w:rsidRPr="006C7F4E" w:rsidRDefault="006C7F4E" w:rsidP="006C7F4E">
            <w:pPr>
              <w:spacing w:before="60" w:after="60"/>
              <w:rPr>
                <w:rFonts w:asciiTheme="minorHAnsi" w:hAnsiTheme="minorHAnsi" w:cstheme="minorHAnsi"/>
                <w:sz w:val="18"/>
                <w:szCs w:val="13"/>
                <w:lang w:val="en-US"/>
              </w:rPr>
            </w:pPr>
            <w:r w:rsidRPr="006C7F4E">
              <w:rPr>
                <w:rFonts w:asciiTheme="minorHAnsi" w:hAnsiTheme="minorHAnsi" w:cstheme="minorHAnsi"/>
                <w:sz w:val="18"/>
                <w:szCs w:val="18"/>
                <w:lang w:val="en-US"/>
              </w:rPr>
              <w:t>Progress reports, APRs, and information from PMU personnel and stakeholders</w:t>
            </w:r>
          </w:p>
        </w:tc>
        <w:tc>
          <w:tcPr>
            <w:tcW w:w="2835" w:type="dxa"/>
            <w:tcBorders>
              <w:bottom w:val="single" w:sz="4" w:space="0" w:color="auto"/>
            </w:tcBorders>
          </w:tcPr>
          <w:p w14:paraId="05E09D6B"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eastAsia="Times New Roman" w:hAnsiTheme="minorHAnsi" w:cstheme="minorHAnsi"/>
                <w:sz w:val="18"/>
                <w:szCs w:val="18"/>
                <w:lang w:bidi="en-US"/>
              </w:rPr>
              <w:t>Document review</w:t>
            </w:r>
          </w:p>
          <w:p w14:paraId="67E8D7B9" w14:textId="1503B936" w:rsidR="006C7F4E" w:rsidRPr="006C7F4E" w:rsidRDefault="006C7F4E" w:rsidP="006C7F4E">
            <w:pPr>
              <w:spacing w:before="60" w:after="60"/>
              <w:rPr>
                <w:rFonts w:asciiTheme="minorHAnsi" w:hAnsiTheme="minorHAnsi" w:cstheme="minorHAnsi"/>
                <w:sz w:val="18"/>
                <w:szCs w:val="13"/>
                <w:lang w:val="en-US"/>
              </w:rPr>
            </w:pPr>
            <w:r w:rsidRPr="006C7F4E">
              <w:rPr>
                <w:rFonts w:asciiTheme="minorHAnsi" w:hAnsiTheme="minorHAnsi" w:cstheme="minorHAnsi"/>
                <w:sz w:val="18"/>
                <w:szCs w:val="18"/>
                <w:lang w:val="en-US"/>
              </w:rPr>
              <w:t xml:space="preserve">Interviews with PMU </w:t>
            </w:r>
          </w:p>
        </w:tc>
      </w:tr>
      <w:tr w:rsidR="006C7F4E" w:rsidRPr="005C5A57" w14:paraId="659A1BCB" w14:textId="77777777" w:rsidTr="00A51CD3">
        <w:trPr>
          <w:jc w:val="center"/>
        </w:trPr>
        <w:tc>
          <w:tcPr>
            <w:tcW w:w="3681" w:type="dxa"/>
          </w:tcPr>
          <w:p w14:paraId="3A14EE10" w14:textId="77777777" w:rsidR="006C7F4E" w:rsidRPr="005C5A57" w:rsidRDefault="006C7F4E" w:rsidP="006C7F4E">
            <w:pPr>
              <w:spacing w:before="60" w:after="60"/>
              <w:rPr>
                <w:rFonts w:asciiTheme="minorHAnsi" w:hAnsiTheme="minorHAnsi" w:cstheme="minorHAnsi"/>
                <w:sz w:val="18"/>
                <w:szCs w:val="13"/>
                <w:lang w:val="en-US"/>
              </w:rPr>
            </w:pPr>
            <w:r w:rsidRPr="005C5A57">
              <w:rPr>
                <w:rFonts w:asciiTheme="minorHAnsi" w:hAnsiTheme="minorHAnsi" w:cstheme="minorHAnsi"/>
                <w:sz w:val="18"/>
                <w:szCs w:val="13"/>
                <w:lang w:val="en-US"/>
              </w:rPr>
              <w:t xml:space="preserve">Summarize and assess the revisions made since Board Approval (if any) to: </w:t>
            </w:r>
          </w:p>
          <w:p w14:paraId="4FFDA71D" w14:textId="77777777" w:rsidR="006C7F4E" w:rsidRPr="005C5A57" w:rsidRDefault="006C7F4E" w:rsidP="006C7F4E">
            <w:pPr>
              <w:numPr>
                <w:ilvl w:val="0"/>
                <w:numId w:val="78"/>
              </w:numPr>
              <w:spacing w:before="60" w:after="60"/>
              <w:rPr>
                <w:rFonts w:asciiTheme="minorHAnsi" w:hAnsiTheme="minorHAnsi" w:cstheme="minorHAnsi"/>
                <w:sz w:val="18"/>
                <w:szCs w:val="13"/>
                <w:lang w:val="en-US"/>
              </w:rPr>
            </w:pPr>
            <w:r w:rsidRPr="005C5A57">
              <w:rPr>
                <w:rFonts w:asciiTheme="minorHAnsi" w:hAnsiTheme="minorHAnsi" w:cstheme="minorHAnsi"/>
                <w:sz w:val="18"/>
                <w:szCs w:val="13"/>
                <w:lang w:val="en-US"/>
              </w:rPr>
              <w:t xml:space="preserve">The project’s overall safeguards risk categorization. </w:t>
            </w:r>
          </w:p>
          <w:p w14:paraId="5100F26E" w14:textId="77777777" w:rsidR="006C7F4E" w:rsidRPr="005C5A57" w:rsidRDefault="006C7F4E" w:rsidP="006C7F4E">
            <w:pPr>
              <w:numPr>
                <w:ilvl w:val="0"/>
                <w:numId w:val="78"/>
              </w:numPr>
              <w:spacing w:before="60" w:after="60"/>
              <w:rPr>
                <w:rFonts w:asciiTheme="minorHAnsi" w:hAnsiTheme="minorHAnsi" w:cstheme="minorHAnsi"/>
                <w:sz w:val="18"/>
                <w:szCs w:val="13"/>
                <w:lang w:val="en-US"/>
              </w:rPr>
            </w:pPr>
            <w:r w:rsidRPr="005C5A57">
              <w:rPr>
                <w:rFonts w:asciiTheme="minorHAnsi" w:hAnsiTheme="minorHAnsi" w:cstheme="minorHAnsi"/>
                <w:sz w:val="18"/>
                <w:szCs w:val="13"/>
                <w:lang w:val="en-US"/>
              </w:rPr>
              <w:t>The identified types of risks</w:t>
            </w:r>
            <w:r w:rsidRPr="005C5A57">
              <w:rPr>
                <w:rFonts w:asciiTheme="minorHAnsi" w:hAnsiTheme="minorHAnsi" w:cstheme="minorHAnsi"/>
                <w:sz w:val="18"/>
                <w:szCs w:val="13"/>
                <w:vertAlign w:val="superscript"/>
                <w:lang w:val="en-US"/>
              </w:rPr>
              <w:footnoteReference w:id="40"/>
            </w:r>
            <w:r w:rsidRPr="005C5A57">
              <w:rPr>
                <w:rFonts w:asciiTheme="minorHAnsi" w:hAnsiTheme="minorHAnsi" w:cstheme="minorHAnsi"/>
                <w:sz w:val="18"/>
                <w:szCs w:val="13"/>
                <w:lang w:val="en-US"/>
              </w:rPr>
              <w:t xml:space="preserve"> (in the SESP).</w:t>
            </w:r>
          </w:p>
          <w:p w14:paraId="2060BFC5" w14:textId="103E4F54" w:rsidR="006C7F4E" w:rsidRPr="005C5A57" w:rsidRDefault="006C7F4E" w:rsidP="006C7F4E">
            <w:pPr>
              <w:numPr>
                <w:ilvl w:val="0"/>
                <w:numId w:val="78"/>
              </w:numPr>
              <w:spacing w:before="60" w:after="60"/>
              <w:rPr>
                <w:rFonts w:asciiTheme="minorHAnsi" w:hAnsiTheme="minorHAnsi" w:cstheme="minorHAnsi"/>
                <w:sz w:val="18"/>
                <w:szCs w:val="13"/>
                <w:lang w:val="en-US"/>
              </w:rPr>
            </w:pPr>
            <w:r w:rsidRPr="005C5A57">
              <w:rPr>
                <w:rFonts w:asciiTheme="minorHAnsi" w:hAnsiTheme="minorHAnsi" w:cstheme="minorHAnsi"/>
                <w:sz w:val="18"/>
                <w:szCs w:val="13"/>
                <w:lang w:val="en-US"/>
              </w:rPr>
              <w:t>The individual risk ratings (in the SESP)</w:t>
            </w:r>
            <w:r w:rsidRPr="005C5A57">
              <w:rPr>
                <w:rFonts w:asciiTheme="minorHAnsi" w:hAnsiTheme="minorHAnsi" w:cstheme="minorHAnsi"/>
                <w:sz w:val="18"/>
                <w:szCs w:val="13"/>
                <w:vertAlign w:val="superscript"/>
                <w:lang w:val="en-US"/>
              </w:rPr>
              <w:t xml:space="preserve"> </w:t>
            </w:r>
            <w:r w:rsidRPr="005C5A57">
              <w:rPr>
                <w:rFonts w:asciiTheme="minorHAnsi" w:hAnsiTheme="minorHAnsi" w:cstheme="minorHAnsi"/>
                <w:sz w:val="18"/>
                <w:szCs w:val="13"/>
                <w:lang w:val="en-US"/>
              </w:rPr>
              <w:t>.</w:t>
            </w:r>
          </w:p>
        </w:tc>
        <w:tc>
          <w:tcPr>
            <w:tcW w:w="3827" w:type="dxa"/>
            <w:tcBorders>
              <w:bottom w:val="single" w:sz="4" w:space="0" w:color="auto"/>
            </w:tcBorders>
          </w:tcPr>
          <w:p w14:paraId="3AA9A662" w14:textId="54CC776D" w:rsidR="006C7F4E" w:rsidRPr="005C5A57" w:rsidRDefault="006C7F4E" w:rsidP="006C7F4E">
            <w:pPr>
              <w:spacing w:before="60" w:after="60"/>
              <w:rPr>
                <w:rFonts w:asciiTheme="minorHAnsi" w:eastAsia="Batang" w:hAnsiTheme="minorHAnsi" w:cstheme="minorHAnsi"/>
                <w:sz w:val="18"/>
                <w:szCs w:val="13"/>
                <w:lang w:val="en-US"/>
              </w:rPr>
            </w:pPr>
            <w:r w:rsidRPr="005C5A57">
              <w:rPr>
                <w:rFonts w:asciiTheme="minorHAnsi" w:hAnsiTheme="minorHAnsi" w:cstheme="minorHAnsi"/>
                <w:sz w:val="18"/>
                <w:szCs w:val="18"/>
                <w:lang w:val="en-US"/>
              </w:rPr>
              <w:t>Indicator targets of SESP and ESIAs</w:t>
            </w:r>
          </w:p>
        </w:tc>
        <w:tc>
          <w:tcPr>
            <w:tcW w:w="2977" w:type="dxa"/>
            <w:tcBorders>
              <w:bottom w:val="single" w:sz="4" w:space="0" w:color="auto"/>
            </w:tcBorders>
          </w:tcPr>
          <w:p w14:paraId="50553277" w14:textId="77777777" w:rsidR="006C7F4E" w:rsidRPr="006C7F4E" w:rsidRDefault="006C7F4E" w:rsidP="006C7F4E">
            <w:pPr>
              <w:spacing w:before="60" w:after="60"/>
              <w:rPr>
                <w:rFonts w:asciiTheme="minorHAnsi" w:hAnsiTheme="minorHAnsi" w:cstheme="minorHAnsi"/>
                <w:sz w:val="18"/>
                <w:szCs w:val="18"/>
                <w:lang w:val="en-US"/>
              </w:rPr>
            </w:pPr>
            <w:r w:rsidRPr="006C7F4E">
              <w:rPr>
                <w:rFonts w:asciiTheme="minorHAnsi" w:hAnsiTheme="minorHAnsi" w:cstheme="minorHAnsi"/>
                <w:sz w:val="18"/>
                <w:szCs w:val="18"/>
                <w:lang w:val="en-US"/>
              </w:rPr>
              <w:t>Progress reports, APRs, and information from PMU personnel and stakeholders</w:t>
            </w:r>
          </w:p>
          <w:p w14:paraId="1960D1D3" w14:textId="6F7DDD7D" w:rsidR="006C7F4E" w:rsidRPr="006C7F4E" w:rsidRDefault="006C7F4E" w:rsidP="006C7F4E">
            <w:pPr>
              <w:spacing w:before="60" w:after="60"/>
              <w:rPr>
                <w:rFonts w:asciiTheme="minorHAnsi" w:hAnsiTheme="minorHAnsi" w:cstheme="minorHAnsi"/>
                <w:sz w:val="18"/>
                <w:szCs w:val="13"/>
                <w:lang w:val="en-US"/>
              </w:rPr>
            </w:pPr>
            <w:r w:rsidRPr="006C7F4E">
              <w:rPr>
                <w:rFonts w:asciiTheme="minorHAnsi" w:hAnsiTheme="minorHAnsi" w:cstheme="minorHAnsi"/>
                <w:sz w:val="18"/>
                <w:szCs w:val="18"/>
                <w:lang w:val="en-US"/>
              </w:rPr>
              <w:t>Minutes</w:t>
            </w:r>
          </w:p>
        </w:tc>
        <w:tc>
          <w:tcPr>
            <w:tcW w:w="2835" w:type="dxa"/>
            <w:tcBorders>
              <w:bottom w:val="single" w:sz="4" w:space="0" w:color="auto"/>
            </w:tcBorders>
          </w:tcPr>
          <w:p w14:paraId="018EADA3"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eastAsia="Times New Roman" w:hAnsiTheme="minorHAnsi" w:cstheme="minorHAnsi"/>
                <w:sz w:val="18"/>
                <w:szCs w:val="18"/>
                <w:lang w:bidi="en-US"/>
              </w:rPr>
              <w:t>Document review</w:t>
            </w:r>
          </w:p>
          <w:p w14:paraId="325E456C" w14:textId="59A7E4C9" w:rsidR="006C7F4E" w:rsidRPr="006C7F4E" w:rsidRDefault="006C7F4E" w:rsidP="006C7F4E">
            <w:pPr>
              <w:spacing w:before="60" w:after="60"/>
              <w:rPr>
                <w:rFonts w:asciiTheme="minorHAnsi" w:hAnsiTheme="minorHAnsi" w:cstheme="minorHAnsi"/>
                <w:sz w:val="18"/>
                <w:szCs w:val="13"/>
                <w:lang w:val="en-US"/>
              </w:rPr>
            </w:pPr>
            <w:r w:rsidRPr="006C7F4E">
              <w:rPr>
                <w:rFonts w:asciiTheme="minorHAnsi" w:hAnsiTheme="minorHAnsi" w:cstheme="minorHAnsi"/>
                <w:sz w:val="18"/>
                <w:szCs w:val="18"/>
                <w:lang w:val="en-US"/>
              </w:rPr>
              <w:t xml:space="preserve">Interviews with PMU </w:t>
            </w:r>
          </w:p>
        </w:tc>
      </w:tr>
      <w:tr w:rsidR="006C7F4E" w:rsidRPr="005C5A57" w14:paraId="39C7AE83" w14:textId="77777777" w:rsidTr="00A51CD3">
        <w:trPr>
          <w:jc w:val="center"/>
        </w:trPr>
        <w:tc>
          <w:tcPr>
            <w:tcW w:w="3681" w:type="dxa"/>
          </w:tcPr>
          <w:p w14:paraId="4D2A8A36" w14:textId="480DB5E4" w:rsidR="006C7F4E" w:rsidRPr="005C5A57" w:rsidRDefault="006C7F4E" w:rsidP="006C7F4E">
            <w:pPr>
              <w:spacing w:before="60" w:after="60"/>
              <w:rPr>
                <w:rFonts w:asciiTheme="minorHAnsi" w:hAnsiTheme="minorHAnsi" w:cstheme="minorHAnsi"/>
                <w:sz w:val="18"/>
                <w:szCs w:val="13"/>
                <w:lang w:val="en-US"/>
              </w:rPr>
            </w:pPr>
            <w:r w:rsidRPr="005C5A57">
              <w:rPr>
                <w:rFonts w:asciiTheme="minorHAnsi" w:hAnsiTheme="minorHAnsi" w:cstheme="minorHAnsi"/>
                <w:sz w:val="18"/>
                <w:szCs w:val="13"/>
                <w:lang w:val="en-US"/>
              </w:rPr>
              <w:lastRenderedPageBreak/>
              <w:t>Describe and assess progress made in the implementation of the project’s social and environmental management measures as outlined in the SESP submitted at the Funding Proposal stage (and prepared during implementation, if any), including any revisions to those measures. Such management measures might include Environmental and Social Management Plans (ESMPs) or other management plans, though can also include aspects of a project’s design; refer to Question 6 in the SESP template for a summary of the identified management measures</w:t>
            </w:r>
          </w:p>
        </w:tc>
        <w:tc>
          <w:tcPr>
            <w:tcW w:w="3827" w:type="dxa"/>
            <w:tcBorders>
              <w:bottom w:val="single" w:sz="4" w:space="0" w:color="auto"/>
            </w:tcBorders>
          </w:tcPr>
          <w:p w14:paraId="74051CF8" w14:textId="3F55DAF5" w:rsidR="006C7F4E" w:rsidRPr="005C5A57" w:rsidRDefault="006C7F4E" w:rsidP="006C7F4E">
            <w:pPr>
              <w:spacing w:before="60" w:after="60"/>
              <w:rPr>
                <w:rFonts w:asciiTheme="minorHAnsi" w:eastAsia="Batang" w:hAnsiTheme="minorHAnsi" w:cstheme="minorHAnsi"/>
                <w:sz w:val="18"/>
                <w:szCs w:val="13"/>
                <w:lang w:val="en-US"/>
              </w:rPr>
            </w:pPr>
            <w:r w:rsidRPr="005C5A57">
              <w:rPr>
                <w:rFonts w:asciiTheme="minorHAnsi" w:hAnsiTheme="minorHAnsi" w:cstheme="minorHAnsi"/>
                <w:sz w:val="18"/>
                <w:szCs w:val="18"/>
                <w:lang w:val="en-US"/>
              </w:rPr>
              <w:t>Indicator targets of SESP and ESIAs</w:t>
            </w:r>
          </w:p>
        </w:tc>
        <w:tc>
          <w:tcPr>
            <w:tcW w:w="2977" w:type="dxa"/>
            <w:tcBorders>
              <w:bottom w:val="single" w:sz="4" w:space="0" w:color="auto"/>
            </w:tcBorders>
          </w:tcPr>
          <w:p w14:paraId="033550C1" w14:textId="4F60E9D1" w:rsidR="006C7F4E" w:rsidRPr="006C7F4E" w:rsidRDefault="006C7F4E" w:rsidP="006C7F4E">
            <w:pPr>
              <w:spacing w:before="60" w:after="60"/>
              <w:rPr>
                <w:rFonts w:asciiTheme="minorHAnsi" w:hAnsiTheme="minorHAnsi" w:cstheme="minorHAnsi"/>
                <w:sz w:val="18"/>
                <w:szCs w:val="13"/>
                <w:lang w:val="en-US"/>
              </w:rPr>
            </w:pPr>
            <w:r w:rsidRPr="006C7F4E">
              <w:rPr>
                <w:rFonts w:asciiTheme="minorHAnsi" w:hAnsiTheme="minorHAnsi" w:cstheme="minorHAnsi"/>
                <w:sz w:val="18"/>
                <w:szCs w:val="18"/>
                <w:lang w:val="en-US"/>
              </w:rPr>
              <w:t>Progress reports, APRs, and information from PMU personnel and stakeholders</w:t>
            </w:r>
          </w:p>
        </w:tc>
        <w:tc>
          <w:tcPr>
            <w:tcW w:w="2835" w:type="dxa"/>
            <w:tcBorders>
              <w:bottom w:val="single" w:sz="4" w:space="0" w:color="auto"/>
            </w:tcBorders>
          </w:tcPr>
          <w:p w14:paraId="3D57F086"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eastAsia="Times New Roman" w:hAnsiTheme="minorHAnsi" w:cstheme="minorHAnsi"/>
                <w:sz w:val="18"/>
                <w:szCs w:val="18"/>
                <w:lang w:bidi="en-US"/>
              </w:rPr>
              <w:t>Document review</w:t>
            </w:r>
          </w:p>
          <w:p w14:paraId="2F67BCED" w14:textId="71B31DFE" w:rsidR="006C7F4E" w:rsidRPr="006C7F4E" w:rsidRDefault="006C7F4E" w:rsidP="006C7F4E">
            <w:pPr>
              <w:spacing w:before="60" w:after="60"/>
              <w:rPr>
                <w:rFonts w:asciiTheme="minorHAnsi" w:hAnsiTheme="minorHAnsi" w:cstheme="minorHAnsi"/>
                <w:sz w:val="18"/>
                <w:szCs w:val="13"/>
                <w:lang w:val="en-US"/>
              </w:rPr>
            </w:pPr>
            <w:r w:rsidRPr="006C7F4E">
              <w:rPr>
                <w:rFonts w:asciiTheme="minorHAnsi" w:hAnsiTheme="minorHAnsi" w:cstheme="minorHAnsi"/>
                <w:sz w:val="18"/>
                <w:szCs w:val="18"/>
                <w:lang w:val="en-US"/>
              </w:rPr>
              <w:t xml:space="preserve">Interviews with PMU </w:t>
            </w:r>
          </w:p>
        </w:tc>
      </w:tr>
      <w:tr w:rsidR="00094038" w:rsidRPr="005C5A57" w14:paraId="74150DA1" w14:textId="77777777" w:rsidTr="00A51CD3">
        <w:trPr>
          <w:jc w:val="center"/>
        </w:trPr>
        <w:tc>
          <w:tcPr>
            <w:tcW w:w="13320" w:type="dxa"/>
            <w:gridSpan w:val="4"/>
          </w:tcPr>
          <w:p w14:paraId="75C3D025" w14:textId="65715579" w:rsidR="00094038" w:rsidRPr="006C7F4E" w:rsidRDefault="00094038" w:rsidP="00094038">
            <w:pPr>
              <w:spacing w:before="60" w:after="60"/>
              <w:rPr>
                <w:rFonts w:asciiTheme="minorHAnsi" w:hAnsiTheme="minorHAnsi" w:cstheme="minorHAnsi"/>
                <w:i/>
                <w:iCs/>
                <w:sz w:val="18"/>
                <w:szCs w:val="13"/>
                <w:lang w:val="en-US"/>
              </w:rPr>
            </w:pPr>
            <w:r w:rsidRPr="006C7F4E">
              <w:rPr>
                <w:rFonts w:asciiTheme="minorHAnsi" w:hAnsiTheme="minorHAnsi" w:cstheme="minorHAnsi"/>
                <w:i/>
                <w:iCs/>
                <w:sz w:val="18"/>
                <w:szCs w:val="13"/>
                <w:lang w:val="en-US"/>
              </w:rPr>
              <w:t>Reporting</w:t>
            </w:r>
          </w:p>
        </w:tc>
      </w:tr>
      <w:tr w:rsidR="006C7F4E" w:rsidRPr="005C5A57" w14:paraId="24F32975" w14:textId="77777777" w:rsidTr="00A51CD3">
        <w:trPr>
          <w:jc w:val="center"/>
        </w:trPr>
        <w:tc>
          <w:tcPr>
            <w:tcW w:w="3681" w:type="dxa"/>
          </w:tcPr>
          <w:p w14:paraId="66B8D2CC" w14:textId="435114B6" w:rsidR="006C7F4E" w:rsidRPr="005C5A57" w:rsidRDefault="006C7F4E" w:rsidP="006C7F4E">
            <w:pPr>
              <w:spacing w:before="60" w:after="60"/>
              <w:rPr>
                <w:rFonts w:asciiTheme="minorHAnsi" w:hAnsiTheme="minorHAnsi" w:cstheme="minorHAnsi"/>
                <w:sz w:val="18"/>
                <w:szCs w:val="13"/>
                <w:lang w:val="en-US"/>
              </w:rPr>
            </w:pPr>
            <w:r w:rsidRPr="005C5A57">
              <w:rPr>
                <w:rFonts w:asciiTheme="minorHAnsi" w:hAnsiTheme="minorHAnsi" w:cstheme="minorHAnsi"/>
                <w:sz w:val="18"/>
                <w:szCs w:val="13"/>
                <w:lang w:val="en-US"/>
              </w:rPr>
              <w:t>Assess how adaptive management changes have been reported by the project management and shared with the Project Board.</w:t>
            </w:r>
          </w:p>
        </w:tc>
        <w:tc>
          <w:tcPr>
            <w:tcW w:w="3827" w:type="dxa"/>
            <w:tcBorders>
              <w:bottom w:val="single" w:sz="4" w:space="0" w:color="auto"/>
            </w:tcBorders>
          </w:tcPr>
          <w:p w14:paraId="66DAE0D7" w14:textId="77777777" w:rsidR="006C7F4E" w:rsidRPr="005C5A57" w:rsidRDefault="006C7F4E" w:rsidP="006C7F4E">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Indicator targets of executing partners and other institutional strengthening</w:t>
            </w:r>
          </w:p>
          <w:p w14:paraId="5B7BB8F2" w14:textId="76752F89" w:rsidR="006C7F4E" w:rsidRPr="005C5A57" w:rsidRDefault="006C7F4E" w:rsidP="006C7F4E">
            <w:pPr>
              <w:spacing w:before="60" w:after="60"/>
              <w:rPr>
                <w:rFonts w:asciiTheme="minorHAnsi" w:eastAsia="Batang" w:hAnsiTheme="minorHAnsi" w:cstheme="minorHAnsi"/>
                <w:sz w:val="18"/>
                <w:szCs w:val="13"/>
                <w:lang w:val="en-US"/>
              </w:rPr>
            </w:pPr>
          </w:p>
        </w:tc>
        <w:tc>
          <w:tcPr>
            <w:tcW w:w="2977" w:type="dxa"/>
            <w:tcBorders>
              <w:bottom w:val="single" w:sz="4" w:space="0" w:color="auto"/>
            </w:tcBorders>
          </w:tcPr>
          <w:p w14:paraId="3778A965" w14:textId="77777777" w:rsidR="006C7F4E" w:rsidRPr="006C7F4E" w:rsidRDefault="006C7F4E" w:rsidP="006C7F4E">
            <w:pPr>
              <w:spacing w:before="60" w:after="60"/>
              <w:rPr>
                <w:rFonts w:asciiTheme="minorHAnsi" w:hAnsiTheme="minorHAnsi" w:cstheme="minorHAnsi"/>
                <w:sz w:val="18"/>
                <w:szCs w:val="18"/>
                <w:lang w:val="en-US"/>
              </w:rPr>
            </w:pPr>
            <w:r w:rsidRPr="006C7F4E">
              <w:rPr>
                <w:rFonts w:asciiTheme="minorHAnsi" w:hAnsiTheme="minorHAnsi" w:cstheme="minorHAnsi"/>
                <w:sz w:val="18"/>
                <w:szCs w:val="18"/>
                <w:lang w:val="en-US"/>
              </w:rPr>
              <w:t>Progress reports, APRs, and information from PMU personnel and stakeholders</w:t>
            </w:r>
          </w:p>
          <w:p w14:paraId="3472F7C7" w14:textId="2B075698" w:rsidR="006C7F4E" w:rsidRPr="006C7F4E" w:rsidRDefault="006C7F4E" w:rsidP="006C7F4E">
            <w:pPr>
              <w:spacing w:before="60" w:after="60"/>
              <w:rPr>
                <w:rFonts w:asciiTheme="minorHAnsi" w:hAnsiTheme="minorHAnsi" w:cstheme="minorHAnsi"/>
                <w:sz w:val="18"/>
                <w:szCs w:val="13"/>
                <w:lang w:val="en-US"/>
              </w:rPr>
            </w:pPr>
            <w:r w:rsidRPr="006C7F4E">
              <w:rPr>
                <w:rFonts w:asciiTheme="minorHAnsi" w:hAnsiTheme="minorHAnsi" w:cstheme="minorHAnsi"/>
                <w:sz w:val="18"/>
                <w:szCs w:val="18"/>
                <w:lang w:val="en-US"/>
              </w:rPr>
              <w:t>PB Minutes</w:t>
            </w:r>
          </w:p>
        </w:tc>
        <w:tc>
          <w:tcPr>
            <w:tcW w:w="2835" w:type="dxa"/>
            <w:tcBorders>
              <w:bottom w:val="single" w:sz="4" w:space="0" w:color="auto"/>
            </w:tcBorders>
          </w:tcPr>
          <w:p w14:paraId="19F1249F"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eastAsia="Times New Roman" w:hAnsiTheme="minorHAnsi" w:cstheme="minorHAnsi"/>
                <w:sz w:val="18"/>
                <w:szCs w:val="18"/>
                <w:lang w:bidi="en-US"/>
              </w:rPr>
              <w:t>Document review</w:t>
            </w:r>
          </w:p>
          <w:p w14:paraId="39985B4B" w14:textId="5316A5A7" w:rsidR="006C7F4E" w:rsidRPr="006C7F4E" w:rsidRDefault="006C7F4E" w:rsidP="006C7F4E">
            <w:pPr>
              <w:spacing w:before="60" w:after="60"/>
              <w:rPr>
                <w:rFonts w:asciiTheme="minorHAnsi" w:hAnsiTheme="minorHAnsi" w:cstheme="minorHAnsi"/>
                <w:sz w:val="18"/>
                <w:szCs w:val="13"/>
                <w:lang w:val="en-US"/>
              </w:rPr>
            </w:pPr>
            <w:r w:rsidRPr="006C7F4E">
              <w:rPr>
                <w:rFonts w:asciiTheme="minorHAnsi" w:hAnsiTheme="minorHAnsi" w:cstheme="minorHAnsi"/>
                <w:sz w:val="18"/>
                <w:szCs w:val="18"/>
                <w:lang w:val="en-US"/>
              </w:rPr>
              <w:t>Interviews with PMU and PB</w:t>
            </w:r>
          </w:p>
        </w:tc>
      </w:tr>
      <w:tr w:rsidR="006C7F4E" w:rsidRPr="005C5A57" w14:paraId="2F72F3C9" w14:textId="77777777" w:rsidTr="00A51CD3">
        <w:trPr>
          <w:jc w:val="center"/>
        </w:trPr>
        <w:tc>
          <w:tcPr>
            <w:tcW w:w="3681" w:type="dxa"/>
          </w:tcPr>
          <w:p w14:paraId="24E4F5C0" w14:textId="5825EB0A" w:rsidR="006C7F4E" w:rsidRPr="005C5A57" w:rsidRDefault="006C7F4E" w:rsidP="006C7F4E">
            <w:pPr>
              <w:spacing w:before="60" w:after="60"/>
              <w:rPr>
                <w:rFonts w:asciiTheme="minorHAnsi" w:hAnsiTheme="minorHAnsi" w:cstheme="minorHAnsi"/>
                <w:sz w:val="18"/>
                <w:szCs w:val="13"/>
                <w:lang w:val="en-US"/>
              </w:rPr>
            </w:pPr>
            <w:r w:rsidRPr="005C5A57">
              <w:rPr>
                <w:rFonts w:asciiTheme="minorHAnsi" w:hAnsiTheme="minorHAnsi" w:cstheme="minorHAnsi"/>
                <w:sz w:val="18"/>
                <w:szCs w:val="13"/>
                <w:lang w:val="en-US"/>
              </w:rPr>
              <w:t>Assess how well the Project Team and partners undertake and fulfil GCF reporting requirements (i.e. how have they addressed poorly-rated APRs, if applicable?)</w:t>
            </w:r>
          </w:p>
        </w:tc>
        <w:tc>
          <w:tcPr>
            <w:tcW w:w="3827" w:type="dxa"/>
            <w:tcBorders>
              <w:bottom w:val="single" w:sz="4" w:space="0" w:color="auto"/>
            </w:tcBorders>
          </w:tcPr>
          <w:p w14:paraId="0C88AE72" w14:textId="77777777" w:rsidR="006C7F4E" w:rsidRPr="005C5A57" w:rsidRDefault="006C7F4E" w:rsidP="006C7F4E">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Indicator targets of executing partners and other institutional strengthening</w:t>
            </w:r>
          </w:p>
          <w:p w14:paraId="7EB49F89" w14:textId="77777777" w:rsidR="006C7F4E" w:rsidRPr="005C5A57" w:rsidRDefault="006C7F4E" w:rsidP="006C7F4E">
            <w:pPr>
              <w:spacing w:before="60" w:after="60"/>
              <w:rPr>
                <w:rFonts w:asciiTheme="minorHAnsi" w:eastAsia="Batang" w:hAnsiTheme="minorHAnsi" w:cstheme="minorHAnsi"/>
                <w:sz w:val="18"/>
                <w:szCs w:val="13"/>
                <w:lang w:val="en-US"/>
              </w:rPr>
            </w:pPr>
          </w:p>
        </w:tc>
        <w:tc>
          <w:tcPr>
            <w:tcW w:w="2977" w:type="dxa"/>
            <w:tcBorders>
              <w:bottom w:val="single" w:sz="4" w:space="0" w:color="auto"/>
            </w:tcBorders>
          </w:tcPr>
          <w:p w14:paraId="72595456" w14:textId="26EEF793" w:rsidR="006C7F4E" w:rsidRPr="006C7F4E" w:rsidRDefault="006C7F4E" w:rsidP="006C7F4E">
            <w:pPr>
              <w:spacing w:before="60" w:after="60"/>
              <w:rPr>
                <w:rFonts w:asciiTheme="minorHAnsi" w:hAnsiTheme="minorHAnsi" w:cstheme="minorHAnsi"/>
                <w:sz w:val="18"/>
                <w:szCs w:val="13"/>
                <w:lang w:val="en-US"/>
              </w:rPr>
            </w:pPr>
            <w:r w:rsidRPr="006C7F4E">
              <w:rPr>
                <w:rFonts w:asciiTheme="minorHAnsi" w:hAnsiTheme="minorHAnsi" w:cstheme="minorHAnsi"/>
                <w:sz w:val="18"/>
                <w:szCs w:val="18"/>
                <w:lang w:val="en-US"/>
              </w:rPr>
              <w:t>Progress reports, APRs, and information from PMU personnel and stakeholders</w:t>
            </w:r>
          </w:p>
        </w:tc>
        <w:tc>
          <w:tcPr>
            <w:tcW w:w="2835" w:type="dxa"/>
            <w:tcBorders>
              <w:bottom w:val="single" w:sz="4" w:space="0" w:color="auto"/>
            </w:tcBorders>
          </w:tcPr>
          <w:p w14:paraId="65B386C9"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eastAsia="Times New Roman" w:hAnsiTheme="minorHAnsi" w:cstheme="minorHAnsi"/>
                <w:sz w:val="18"/>
                <w:szCs w:val="18"/>
                <w:lang w:bidi="en-US"/>
              </w:rPr>
              <w:t>Document review</w:t>
            </w:r>
          </w:p>
          <w:p w14:paraId="680553F6" w14:textId="3346CC79" w:rsidR="006C7F4E" w:rsidRPr="006C7F4E" w:rsidRDefault="006C7F4E" w:rsidP="006C7F4E">
            <w:pPr>
              <w:spacing w:before="60" w:after="60"/>
              <w:rPr>
                <w:rFonts w:asciiTheme="minorHAnsi" w:hAnsiTheme="minorHAnsi" w:cstheme="minorHAnsi"/>
                <w:sz w:val="18"/>
                <w:szCs w:val="13"/>
                <w:lang w:val="en-US"/>
              </w:rPr>
            </w:pPr>
            <w:r w:rsidRPr="006C7F4E">
              <w:rPr>
                <w:rFonts w:asciiTheme="minorHAnsi" w:hAnsiTheme="minorHAnsi" w:cstheme="minorHAnsi"/>
                <w:sz w:val="18"/>
                <w:szCs w:val="18"/>
                <w:lang w:val="en-US"/>
              </w:rPr>
              <w:t>Triangulation interviews with PMU and stakeholders</w:t>
            </w:r>
          </w:p>
        </w:tc>
      </w:tr>
      <w:tr w:rsidR="006C7F4E" w:rsidRPr="005C5A57" w14:paraId="49A41081" w14:textId="77777777" w:rsidTr="00A51CD3">
        <w:trPr>
          <w:jc w:val="center"/>
        </w:trPr>
        <w:tc>
          <w:tcPr>
            <w:tcW w:w="3681" w:type="dxa"/>
          </w:tcPr>
          <w:p w14:paraId="7DCFEE71" w14:textId="4C7A2972" w:rsidR="006C7F4E" w:rsidRPr="005C5A57" w:rsidRDefault="006C7F4E" w:rsidP="006C7F4E">
            <w:pPr>
              <w:spacing w:before="60" w:after="60"/>
              <w:rPr>
                <w:rFonts w:asciiTheme="minorHAnsi" w:hAnsiTheme="minorHAnsi" w:cstheme="minorHAnsi"/>
                <w:sz w:val="18"/>
                <w:szCs w:val="13"/>
                <w:lang w:val="en-US"/>
              </w:rPr>
            </w:pPr>
            <w:r w:rsidRPr="005C5A57">
              <w:rPr>
                <w:rFonts w:asciiTheme="minorHAnsi" w:hAnsiTheme="minorHAnsi" w:cstheme="minorHAnsi"/>
                <w:sz w:val="18"/>
                <w:szCs w:val="13"/>
                <w:lang w:val="en-US"/>
              </w:rPr>
              <w:t>Assess how lessons derived from the adaptive management process have been documented, shared with key partners and internalized by partners</w:t>
            </w:r>
          </w:p>
        </w:tc>
        <w:tc>
          <w:tcPr>
            <w:tcW w:w="3827" w:type="dxa"/>
            <w:tcBorders>
              <w:bottom w:val="single" w:sz="4" w:space="0" w:color="auto"/>
            </w:tcBorders>
          </w:tcPr>
          <w:p w14:paraId="6FE6947C" w14:textId="77777777" w:rsidR="006C7F4E" w:rsidRPr="005C5A57" w:rsidRDefault="006C7F4E" w:rsidP="006C7F4E">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Indicator targets of executing partners and other institutional strengthening</w:t>
            </w:r>
          </w:p>
          <w:p w14:paraId="2CFB663B" w14:textId="77777777" w:rsidR="006C7F4E" w:rsidRPr="005C5A57" w:rsidRDefault="006C7F4E" w:rsidP="006C7F4E">
            <w:pPr>
              <w:spacing w:before="60" w:after="60"/>
              <w:rPr>
                <w:rFonts w:asciiTheme="minorHAnsi" w:eastAsia="Batang" w:hAnsiTheme="minorHAnsi" w:cstheme="minorHAnsi"/>
                <w:sz w:val="18"/>
                <w:szCs w:val="13"/>
                <w:lang w:val="en-US"/>
              </w:rPr>
            </w:pPr>
          </w:p>
        </w:tc>
        <w:tc>
          <w:tcPr>
            <w:tcW w:w="2977" w:type="dxa"/>
            <w:tcBorders>
              <w:bottom w:val="single" w:sz="4" w:space="0" w:color="auto"/>
            </w:tcBorders>
          </w:tcPr>
          <w:p w14:paraId="438D9E9B" w14:textId="49B5A0B9" w:rsidR="006C7F4E" w:rsidRPr="006C7F4E" w:rsidRDefault="006C7F4E" w:rsidP="006C7F4E">
            <w:pPr>
              <w:spacing w:before="60" w:after="60"/>
              <w:rPr>
                <w:rFonts w:asciiTheme="minorHAnsi" w:hAnsiTheme="minorHAnsi" w:cstheme="minorHAnsi"/>
                <w:sz w:val="18"/>
                <w:szCs w:val="13"/>
                <w:lang w:val="en-US"/>
              </w:rPr>
            </w:pPr>
            <w:r w:rsidRPr="006C7F4E">
              <w:rPr>
                <w:rFonts w:asciiTheme="minorHAnsi" w:hAnsiTheme="minorHAnsi" w:cstheme="minorHAnsi"/>
                <w:sz w:val="18"/>
                <w:szCs w:val="18"/>
                <w:lang w:val="en-US"/>
              </w:rPr>
              <w:t>Progress reports, APRs, and information from PMU personnel and stakeholders</w:t>
            </w:r>
          </w:p>
        </w:tc>
        <w:tc>
          <w:tcPr>
            <w:tcW w:w="2835" w:type="dxa"/>
            <w:tcBorders>
              <w:bottom w:val="single" w:sz="4" w:space="0" w:color="auto"/>
            </w:tcBorders>
          </w:tcPr>
          <w:p w14:paraId="530B5F8B"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eastAsia="Times New Roman" w:hAnsiTheme="minorHAnsi" w:cstheme="minorHAnsi"/>
                <w:sz w:val="18"/>
                <w:szCs w:val="18"/>
                <w:lang w:bidi="en-US"/>
              </w:rPr>
              <w:t>Document review</w:t>
            </w:r>
          </w:p>
          <w:p w14:paraId="765D31B5"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hAnsiTheme="minorHAnsi" w:cstheme="minorHAnsi"/>
                <w:sz w:val="18"/>
                <w:szCs w:val="18"/>
                <w:lang w:val="en-US"/>
              </w:rPr>
              <w:t xml:space="preserve">Triangulation interviews with PMU </w:t>
            </w:r>
            <w:r w:rsidRPr="006C7F4E">
              <w:rPr>
                <w:rFonts w:asciiTheme="minorHAnsi" w:eastAsia="Times New Roman" w:hAnsiTheme="minorHAnsi" w:cstheme="minorHAnsi"/>
                <w:sz w:val="18"/>
                <w:szCs w:val="18"/>
                <w:lang w:bidi="en-US"/>
              </w:rPr>
              <w:t>Interviews with stakeholders</w:t>
            </w:r>
          </w:p>
          <w:p w14:paraId="2B0A6A7D" w14:textId="57E3A3AF" w:rsidR="006C7F4E" w:rsidRPr="006C7F4E" w:rsidRDefault="006C7F4E" w:rsidP="006C7F4E">
            <w:pPr>
              <w:spacing w:before="60" w:after="60"/>
              <w:rPr>
                <w:rFonts w:asciiTheme="minorHAnsi" w:hAnsiTheme="minorHAnsi" w:cstheme="minorHAnsi"/>
                <w:sz w:val="18"/>
                <w:szCs w:val="13"/>
                <w:lang w:val="en-US"/>
              </w:rPr>
            </w:pPr>
          </w:p>
        </w:tc>
      </w:tr>
      <w:tr w:rsidR="006C7F4E" w:rsidRPr="005C5A57" w14:paraId="6A8BAF70" w14:textId="77777777" w:rsidTr="00A51CD3">
        <w:trPr>
          <w:jc w:val="center"/>
        </w:trPr>
        <w:tc>
          <w:tcPr>
            <w:tcW w:w="3681" w:type="dxa"/>
          </w:tcPr>
          <w:p w14:paraId="7E4D5FF7" w14:textId="226D8D0A" w:rsidR="006C7F4E" w:rsidRPr="005C5A57" w:rsidRDefault="006C7F4E" w:rsidP="006C7F4E">
            <w:pPr>
              <w:spacing w:before="60" w:after="60"/>
              <w:rPr>
                <w:rFonts w:asciiTheme="minorHAnsi" w:hAnsiTheme="minorHAnsi" w:cstheme="minorHAnsi"/>
                <w:sz w:val="18"/>
                <w:szCs w:val="13"/>
                <w:lang w:val="en-US"/>
              </w:rPr>
            </w:pPr>
            <w:r w:rsidRPr="005C5A57">
              <w:rPr>
                <w:rFonts w:asciiTheme="minorHAnsi" w:hAnsiTheme="minorHAnsi" w:cstheme="minorHAnsi"/>
                <w:sz w:val="18"/>
                <w:szCs w:val="13"/>
                <w:lang w:val="en-US"/>
              </w:rPr>
              <w:t>Assess the efficiency, timeliness, and adequacy of reporting requirements</w:t>
            </w:r>
          </w:p>
        </w:tc>
        <w:tc>
          <w:tcPr>
            <w:tcW w:w="3827" w:type="dxa"/>
            <w:tcBorders>
              <w:bottom w:val="single" w:sz="4" w:space="0" w:color="auto"/>
            </w:tcBorders>
          </w:tcPr>
          <w:p w14:paraId="33CB21E0" w14:textId="77777777" w:rsidR="006C7F4E" w:rsidRPr="005C5A57" w:rsidRDefault="006C7F4E" w:rsidP="006C7F4E">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Indicator targets of executing partners and other institutional strengthening</w:t>
            </w:r>
          </w:p>
          <w:p w14:paraId="79678CA0" w14:textId="77777777" w:rsidR="006C7F4E" w:rsidRPr="005C5A57" w:rsidRDefault="006C7F4E" w:rsidP="006C7F4E">
            <w:pPr>
              <w:spacing w:before="60" w:after="60"/>
              <w:rPr>
                <w:rFonts w:asciiTheme="minorHAnsi" w:eastAsia="Batang" w:hAnsiTheme="minorHAnsi" w:cstheme="minorHAnsi"/>
                <w:sz w:val="18"/>
                <w:szCs w:val="13"/>
                <w:lang w:val="en-US"/>
              </w:rPr>
            </w:pPr>
          </w:p>
        </w:tc>
        <w:tc>
          <w:tcPr>
            <w:tcW w:w="2977" w:type="dxa"/>
            <w:tcBorders>
              <w:bottom w:val="single" w:sz="4" w:space="0" w:color="auto"/>
            </w:tcBorders>
          </w:tcPr>
          <w:p w14:paraId="148AC6BF" w14:textId="36F6D8ED" w:rsidR="006C7F4E" w:rsidRPr="006C7F4E" w:rsidRDefault="006C7F4E" w:rsidP="006C7F4E">
            <w:pPr>
              <w:spacing w:before="60" w:after="60"/>
              <w:rPr>
                <w:rFonts w:asciiTheme="minorHAnsi" w:hAnsiTheme="minorHAnsi" w:cstheme="minorHAnsi"/>
                <w:sz w:val="18"/>
                <w:szCs w:val="13"/>
                <w:lang w:val="en-US"/>
              </w:rPr>
            </w:pPr>
            <w:r w:rsidRPr="006C7F4E">
              <w:rPr>
                <w:rFonts w:asciiTheme="minorHAnsi" w:hAnsiTheme="minorHAnsi" w:cstheme="minorHAnsi"/>
                <w:sz w:val="18"/>
                <w:szCs w:val="18"/>
                <w:lang w:val="en-US"/>
              </w:rPr>
              <w:t>Progress reports, APRs, and information from PMU personnel and stakeholders</w:t>
            </w:r>
          </w:p>
        </w:tc>
        <w:tc>
          <w:tcPr>
            <w:tcW w:w="2835" w:type="dxa"/>
            <w:tcBorders>
              <w:bottom w:val="single" w:sz="4" w:space="0" w:color="auto"/>
            </w:tcBorders>
          </w:tcPr>
          <w:p w14:paraId="3670AE84"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eastAsia="Times New Roman" w:hAnsiTheme="minorHAnsi" w:cstheme="minorHAnsi"/>
                <w:sz w:val="18"/>
                <w:szCs w:val="18"/>
                <w:lang w:bidi="en-US"/>
              </w:rPr>
              <w:t>Document review</w:t>
            </w:r>
          </w:p>
          <w:p w14:paraId="2AF7412A" w14:textId="1BE3D240" w:rsidR="006C7F4E" w:rsidRPr="006C7F4E" w:rsidRDefault="006C7F4E" w:rsidP="006C7F4E">
            <w:pPr>
              <w:spacing w:before="60" w:after="60"/>
              <w:rPr>
                <w:rFonts w:asciiTheme="minorHAnsi" w:hAnsiTheme="minorHAnsi" w:cstheme="minorHAnsi"/>
                <w:sz w:val="18"/>
                <w:szCs w:val="13"/>
                <w:lang w:val="en-US"/>
              </w:rPr>
            </w:pPr>
            <w:r w:rsidRPr="006C7F4E">
              <w:rPr>
                <w:rFonts w:asciiTheme="minorHAnsi" w:hAnsiTheme="minorHAnsi" w:cstheme="minorHAnsi"/>
                <w:sz w:val="18"/>
                <w:szCs w:val="18"/>
                <w:lang w:val="en-US"/>
              </w:rPr>
              <w:t xml:space="preserve">Triangulation interviews with PMU </w:t>
            </w:r>
            <w:r w:rsidRPr="006C7F4E">
              <w:rPr>
                <w:rFonts w:asciiTheme="minorHAnsi" w:eastAsia="Times New Roman" w:hAnsiTheme="minorHAnsi" w:cstheme="minorHAnsi"/>
                <w:sz w:val="18"/>
                <w:szCs w:val="18"/>
                <w:lang w:bidi="en-US"/>
              </w:rPr>
              <w:t>Interviews with stakeholders</w:t>
            </w:r>
          </w:p>
        </w:tc>
      </w:tr>
      <w:tr w:rsidR="00094038" w:rsidRPr="005C5A57" w14:paraId="6B16C0FB" w14:textId="77777777" w:rsidTr="00A51CD3">
        <w:trPr>
          <w:jc w:val="center"/>
        </w:trPr>
        <w:tc>
          <w:tcPr>
            <w:tcW w:w="13320" w:type="dxa"/>
            <w:gridSpan w:val="4"/>
          </w:tcPr>
          <w:p w14:paraId="76C1278A" w14:textId="1519F3DB" w:rsidR="00094038" w:rsidRPr="006C7F4E" w:rsidRDefault="00094038" w:rsidP="00094038">
            <w:pPr>
              <w:spacing w:before="60" w:after="60"/>
              <w:rPr>
                <w:rFonts w:asciiTheme="minorHAnsi" w:hAnsiTheme="minorHAnsi" w:cstheme="minorHAnsi"/>
                <w:i/>
                <w:iCs/>
                <w:sz w:val="18"/>
                <w:szCs w:val="13"/>
                <w:lang w:val="en-US"/>
              </w:rPr>
            </w:pPr>
            <w:r w:rsidRPr="006C7F4E">
              <w:rPr>
                <w:rFonts w:asciiTheme="minorHAnsi" w:hAnsiTheme="minorHAnsi" w:cstheme="minorHAnsi"/>
                <w:i/>
                <w:iCs/>
                <w:sz w:val="18"/>
                <w:szCs w:val="13"/>
                <w:lang w:val="en-US"/>
              </w:rPr>
              <w:t>Communications</w:t>
            </w:r>
          </w:p>
        </w:tc>
      </w:tr>
      <w:tr w:rsidR="006C7F4E" w:rsidRPr="005C5A57" w14:paraId="16C0AB45" w14:textId="77777777" w:rsidTr="00A51CD3">
        <w:trPr>
          <w:jc w:val="center"/>
        </w:trPr>
        <w:tc>
          <w:tcPr>
            <w:tcW w:w="3681" w:type="dxa"/>
          </w:tcPr>
          <w:p w14:paraId="69EF68DD" w14:textId="2FED6EF5" w:rsidR="006C7F4E" w:rsidRPr="005C5A57" w:rsidRDefault="006C7F4E" w:rsidP="006C7F4E">
            <w:pPr>
              <w:spacing w:before="60" w:after="60"/>
              <w:rPr>
                <w:rFonts w:asciiTheme="minorHAnsi" w:hAnsiTheme="minorHAnsi" w:cstheme="minorHAnsi"/>
                <w:sz w:val="18"/>
                <w:szCs w:val="13"/>
                <w:lang w:val="en-US"/>
              </w:rPr>
            </w:pPr>
            <w:r w:rsidRPr="005C5A57">
              <w:rPr>
                <w:rFonts w:asciiTheme="minorHAnsi" w:hAnsiTheme="minorHAnsi" w:cstheme="minorHAnsi"/>
                <w:sz w:val="18"/>
                <w:szCs w:val="13"/>
                <w:lang w:val="en-US"/>
              </w:rPr>
              <w:t xml:space="preserve">Review internal project communication with stakeholders: Is communication regular and effective? Are there key stakeholders left out of communication? Are there feedback mechanisms when communication is received? </w:t>
            </w:r>
            <w:r w:rsidRPr="005C5A57">
              <w:rPr>
                <w:rFonts w:asciiTheme="minorHAnsi" w:hAnsiTheme="minorHAnsi" w:cstheme="minorHAnsi"/>
                <w:sz w:val="18"/>
                <w:szCs w:val="13"/>
                <w:lang w:val="en-US"/>
              </w:rPr>
              <w:lastRenderedPageBreak/>
              <w:t>Does this communication with stakeholders contribute to their awareness of project outcomes and activities and investment in the sustainability of project results?</w:t>
            </w:r>
          </w:p>
        </w:tc>
        <w:tc>
          <w:tcPr>
            <w:tcW w:w="3827" w:type="dxa"/>
            <w:tcBorders>
              <w:bottom w:val="single" w:sz="4" w:space="0" w:color="auto"/>
            </w:tcBorders>
          </w:tcPr>
          <w:p w14:paraId="1B45DE98" w14:textId="77777777" w:rsidR="006C7F4E" w:rsidRPr="006C7F4E" w:rsidRDefault="006C7F4E" w:rsidP="006C7F4E">
            <w:pPr>
              <w:spacing w:before="60" w:after="60"/>
              <w:rPr>
                <w:rFonts w:asciiTheme="minorHAnsi" w:hAnsiTheme="minorHAnsi" w:cstheme="minorHAnsi"/>
                <w:sz w:val="18"/>
                <w:szCs w:val="18"/>
                <w:lang w:val="en-US"/>
              </w:rPr>
            </w:pPr>
            <w:r w:rsidRPr="006C7F4E">
              <w:rPr>
                <w:rFonts w:asciiTheme="minorHAnsi" w:hAnsiTheme="minorHAnsi" w:cstheme="minorHAnsi"/>
                <w:sz w:val="18"/>
                <w:szCs w:val="18"/>
                <w:lang w:val="en-US"/>
              </w:rPr>
              <w:lastRenderedPageBreak/>
              <w:t>Indicator targets of executing partners and other institutional strengthening</w:t>
            </w:r>
          </w:p>
          <w:p w14:paraId="62791AA0" w14:textId="77777777" w:rsidR="006C7F4E" w:rsidRPr="006C7F4E" w:rsidRDefault="006C7F4E" w:rsidP="006C7F4E">
            <w:pPr>
              <w:spacing w:before="60" w:after="60"/>
              <w:rPr>
                <w:rFonts w:asciiTheme="minorHAnsi" w:hAnsiTheme="minorHAnsi" w:cstheme="minorHAnsi"/>
                <w:sz w:val="18"/>
                <w:szCs w:val="18"/>
                <w:lang w:val="en-US"/>
              </w:rPr>
            </w:pPr>
            <w:r w:rsidRPr="006C7F4E">
              <w:rPr>
                <w:rFonts w:asciiTheme="minorHAnsi" w:hAnsiTheme="minorHAnsi" w:cstheme="minorHAnsi"/>
                <w:sz w:val="18"/>
                <w:szCs w:val="18"/>
                <w:lang w:val="en-US"/>
              </w:rPr>
              <w:t>Stakeholders perception</w:t>
            </w:r>
          </w:p>
          <w:p w14:paraId="2096D183" w14:textId="77777777" w:rsidR="006C7F4E" w:rsidRPr="006C7F4E" w:rsidRDefault="006C7F4E" w:rsidP="006C7F4E">
            <w:pPr>
              <w:spacing w:before="60" w:after="60"/>
              <w:rPr>
                <w:rFonts w:asciiTheme="minorHAnsi" w:eastAsia="Batang" w:hAnsiTheme="minorHAnsi" w:cstheme="minorHAnsi"/>
                <w:sz w:val="18"/>
                <w:szCs w:val="13"/>
                <w:lang w:val="en-US"/>
              </w:rPr>
            </w:pPr>
          </w:p>
        </w:tc>
        <w:tc>
          <w:tcPr>
            <w:tcW w:w="2977" w:type="dxa"/>
            <w:tcBorders>
              <w:bottom w:val="single" w:sz="4" w:space="0" w:color="auto"/>
            </w:tcBorders>
          </w:tcPr>
          <w:p w14:paraId="0E99217E" w14:textId="77777777" w:rsidR="006C7F4E" w:rsidRPr="006C7F4E" w:rsidRDefault="006C7F4E" w:rsidP="006C7F4E">
            <w:pPr>
              <w:spacing w:before="60" w:after="60"/>
              <w:rPr>
                <w:rFonts w:asciiTheme="minorHAnsi" w:hAnsiTheme="minorHAnsi" w:cstheme="minorHAnsi"/>
                <w:sz w:val="18"/>
                <w:szCs w:val="18"/>
                <w:lang w:val="en-US"/>
              </w:rPr>
            </w:pPr>
            <w:r w:rsidRPr="006C7F4E">
              <w:rPr>
                <w:rFonts w:asciiTheme="minorHAnsi" w:hAnsiTheme="minorHAnsi" w:cstheme="minorHAnsi"/>
                <w:sz w:val="18"/>
                <w:szCs w:val="18"/>
                <w:lang w:val="en-US"/>
              </w:rPr>
              <w:t>Progress reports, APRs, and information from PMU personnel and stakeholders</w:t>
            </w:r>
          </w:p>
          <w:p w14:paraId="54F03F4B" w14:textId="23A68EA8" w:rsidR="006C7F4E" w:rsidRPr="006C7F4E" w:rsidRDefault="006C7F4E" w:rsidP="006C7F4E">
            <w:pPr>
              <w:spacing w:before="60" w:after="60"/>
              <w:rPr>
                <w:rFonts w:asciiTheme="minorHAnsi" w:hAnsiTheme="minorHAnsi" w:cstheme="minorHAnsi"/>
                <w:sz w:val="18"/>
                <w:szCs w:val="13"/>
                <w:lang w:val="en-US"/>
              </w:rPr>
            </w:pPr>
            <w:r w:rsidRPr="006C7F4E">
              <w:rPr>
                <w:rFonts w:asciiTheme="minorHAnsi" w:hAnsiTheme="minorHAnsi" w:cstheme="minorHAnsi"/>
                <w:sz w:val="18"/>
                <w:szCs w:val="18"/>
                <w:lang w:val="en-US"/>
              </w:rPr>
              <w:t>Minutes</w:t>
            </w:r>
          </w:p>
        </w:tc>
        <w:tc>
          <w:tcPr>
            <w:tcW w:w="2835" w:type="dxa"/>
            <w:tcBorders>
              <w:bottom w:val="single" w:sz="4" w:space="0" w:color="auto"/>
            </w:tcBorders>
          </w:tcPr>
          <w:p w14:paraId="7E22C65E"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eastAsia="Times New Roman" w:hAnsiTheme="minorHAnsi" w:cstheme="minorHAnsi"/>
                <w:sz w:val="18"/>
                <w:szCs w:val="18"/>
                <w:lang w:bidi="en-US"/>
              </w:rPr>
              <w:t>Document review</w:t>
            </w:r>
          </w:p>
          <w:p w14:paraId="17210D1F"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hAnsiTheme="minorHAnsi" w:cstheme="minorHAnsi"/>
                <w:sz w:val="18"/>
                <w:szCs w:val="18"/>
                <w:lang w:val="en-US"/>
              </w:rPr>
              <w:t xml:space="preserve">Triangulation interviews with PMU </w:t>
            </w:r>
            <w:r w:rsidRPr="006C7F4E">
              <w:rPr>
                <w:rFonts w:asciiTheme="minorHAnsi" w:eastAsia="Times New Roman" w:hAnsiTheme="minorHAnsi" w:cstheme="minorHAnsi"/>
                <w:sz w:val="18"/>
                <w:szCs w:val="18"/>
                <w:lang w:bidi="en-US"/>
              </w:rPr>
              <w:t>Interviews with stakeholders</w:t>
            </w:r>
          </w:p>
          <w:p w14:paraId="1FB8FCA3" w14:textId="47BB7921" w:rsidR="006C7F4E" w:rsidRPr="006C7F4E" w:rsidRDefault="006C7F4E" w:rsidP="006C7F4E">
            <w:pPr>
              <w:spacing w:before="60" w:after="60"/>
              <w:rPr>
                <w:rFonts w:asciiTheme="minorHAnsi" w:hAnsiTheme="minorHAnsi" w:cstheme="minorHAnsi"/>
                <w:sz w:val="18"/>
                <w:szCs w:val="13"/>
                <w:lang w:val="en-US"/>
              </w:rPr>
            </w:pPr>
          </w:p>
        </w:tc>
      </w:tr>
      <w:tr w:rsidR="006C7F4E" w:rsidRPr="005C5A57" w14:paraId="390EB442" w14:textId="77777777" w:rsidTr="00A51CD3">
        <w:trPr>
          <w:jc w:val="center"/>
        </w:trPr>
        <w:tc>
          <w:tcPr>
            <w:tcW w:w="3681" w:type="dxa"/>
          </w:tcPr>
          <w:p w14:paraId="5FFC5907" w14:textId="2C4B571B" w:rsidR="006C7F4E" w:rsidRPr="005C5A57" w:rsidRDefault="006C7F4E" w:rsidP="006C7F4E">
            <w:pPr>
              <w:spacing w:before="60" w:after="60"/>
              <w:rPr>
                <w:rFonts w:asciiTheme="minorHAnsi" w:hAnsiTheme="minorHAnsi" w:cstheme="minorHAnsi"/>
                <w:sz w:val="18"/>
                <w:szCs w:val="13"/>
                <w:lang w:val="en-US"/>
              </w:rPr>
            </w:pPr>
            <w:r w:rsidRPr="005C5A57">
              <w:rPr>
                <w:rFonts w:asciiTheme="minorHAnsi" w:hAnsiTheme="minorHAnsi" w:cstheme="minorHAnsi"/>
                <w:sz w:val="18"/>
                <w:szCs w:val="13"/>
                <w:lang w:val="en-US"/>
              </w:rPr>
              <w:t>Review external project communication: Are proper means of communication established or being established to express the project progress and intended impact to the public (is there a web presence, for example? Or did the project implement appropriate outreach and public awareness campaigns?)</w:t>
            </w:r>
          </w:p>
        </w:tc>
        <w:tc>
          <w:tcPr>
            <w:tcW w:w="3827" w:type="dxa"/>
            <w:tcBorders>
              <w:bottom w:val="single" w:sz="4" w:space="0" w:color="auto"/>
            </w:tcBorders>
          </w:tcPr>
          <w:p w14:paraId="6A01133C" w14:textId="77777777" w:rsidR="006C7F4E" w:rsidRPr="006C7F4E" w:rsidRDefault="006C7F4E" w:rsidP="006C7F4E">
            <w:pPr>
              <w:spacing w:before="60" w:after="60"/>
              <w:rPr>
                <w:rFonts w:asciiTheme="minorHAnsi" w:hAnsiTheme="minorHAnsi" w:cstheme="minorHAnsi"/>
                <w:sz w:val="18"/>
                <w:szCs w:val="18"/>
                <w:lang w:val="en-US"/>
              </w:rPr>
            </w:pPr>
            <w:r w:rsidRPr="006C7F4E">
              <w:rPr>
                <w:rFonts w:asciiTheme="minorHAnsi" w:hAnsiTheme="minorHAnsi" w:cstheme="minorHAnsi"/>
                <w:sz w:val="18"/>
                <w:szCs w:val="18"/>
                <w:lang w:val="en-US"/>
              </w:rPr>
              <w:t>Indicator targets on awareness raising and other institutional strengthening</w:t>
            </w:r>
          </w:p>
          <w:p w14:paraId="6EF03B61" w14:textId="77777777" w:rsidR="006C7F4E" w:rsidRPr="006C7F4E" w:rsidRDefault="006C7F4E" w:rsidP="006C7F4E">
            <w:pPr>
              <w:spacing w:before="60" w:after="60"/>
              <w:rPr>
                <w:rFonts w:asciiTheme="minorHAnsi" w:eastAsia="Batang" w:hAnsiTheme="minorHAnsi" w:cstheme="minorHAnsi"/>
                <w:sz w:val="18"/>
                <w:szCs w:val="13"/>
                <w:lang w:val="en-US"/>
              </w:rPr>
            </w:pPr>
          </w:p>
        </w:tc>
        <w:tc>
          <w:tcPr>
            <w:tcW w:w="2977" w:type="dxa"/>
            <w:tcBorders>
              <w:bottom w:val="single" w:sz="4" w:space="0" w:color="auto"/>
            </w:tcBorders>
          </w:tcPr>
          <w:p w14:paraId="65474914" w14:textId="77777777" w:rsidR="006C7F4E" w:rsidRPr="006C7F4E" w:rsidRDefault="006C7F4E" w:rsidP="006C7F4E">
            <w:pPr>
              <w:spacing w:before="60" w:after="60"/>
              <w:rPr>
                <w:rFonts w:asciiTheme="minorHAnsi" w:hAnsiTheme="minorHAnsi" w:cstheme="minorHAnsi"/>
                <w:sz w:val="18"/>
                <w:szCs w:val="18"/>
                <w:lang w:val="en-US"/>
              </w:rPr>
            </w:pPr>
            <w:r w:rsidRPr="006C7F4E">
              <w:rPr>
                <w:rFonts w:asciiTheme="minorHAnsi" w:hAnsiTheme="minorHAnsi" w:cstheme="minorHAnsi"/>
                <w:sz w:val="18"/>
                <w:szCs w:val="18"/>
                <w:lang w:val="en-US"/>
              </w:rPr>
              <w:t>Progress reports, APRs, and information from PMU personnel and stakeholders</w:t>
            </w:r>
          </w:p>
          <w:p w14:paraId="7ACB8058" w14:textId="77777777" w:rsidR="006C7F4E" w:rsidRPr="006C7F4E" w:rsidRDefault="006C7F4E" w:rsidP="006C7F4E">
            <w:pPr>
              <w:spacing w:before="60" w:after="60"/>
              <w:rPr>
                <w:rFonts w:asciiTheme="minorHAnsi" w:hAnsiTheme="minorHAnsi" w:cstheme="minorHAnsi"/>
                <w:sz w:val="18"/>
                <w:szCs w:val="18"/>
                <w:lang w:val="en-US"/>
              </w:rPr>
            </w:pPr>
            <w:r w:rsidRPr="006C7F4E">
              <w:rPr>
                <w:rFonts w:asciiTheme="minorHAnsi" w:eastAsia="Calibri" w:hAnsiTheme="minorHAnsi" w:cstheme="minorHAnsi"/>
                <w:sz w:val="18"/>
                <w:szCs w:val="18"/>
              </w:rPr>
              <w:t>Social media, web sites, brochures, videos, newspapers, etc.</w:t>
            </w:r>
          </w:p>
          <w:p w14:paraId="1122F047" w14:textId="464BCEBF" w:rsidR="006C7F4E" w:rsidRPr="006C7F4E" w:rsidRDefault="006C7F4E" w:rsidP="006C7F4E">
            <w:pPr>
              <w:spacing w:before="60" w:after="60"/>
              <w:rPr>
                <w:rFonts w:asciiTheme="minorHAnsi" w:hAnsiTheme="minorHAnsi" w:cstheme="minorHAnsi"/>
                <w:sz w:val="18"/>
                <w:szCs w:val="13"/>
                <w:lang w:val="en-US"/>
              </w:rPr>
            </w:pPr>
          </w:p>
        </w:tc>
        <w:tc>
          <w:tcPr>
            <w:tcW w:w="2835" w:type="dxa"/>
            <w:tcBorders>
              <w:bottom w:val="single" w:sz="4" w:space="0" w:color="auto"/>
            </w:tcBorders>
          </w:tcPr>
          <w:p w14:paraId="7CD3672D"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eastAsia="Times New Roman" w:hAnsiTheme="minorHAnsi" w:cstheme="minorHAnsi"/>
                <w:sz w:val="18"/>
                <w:szCs w:val="18"/>
                <w:lang w:bidi="en-US"/>
              </w:rPr>
              <w:t>Document review</w:t>
            </w:r>
          </w:p>
          <w:p w14:paraId="552A36BD"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hAnsiTheme="minorHAnsi" w:cstheme="minorHAnsi"/>
                <w:sz w:val="18"/>
                <w:szCs w:val="18"/>
                <w:lang w:val="en-US"/>
              </w:rPr>
              <w:t xml:space="preserve">Triangulation interviews with PMU </w:t>
            </w:r>
            <w:r w:rsidRPr="006C7F4E">
              <w:rPr>
                <w:rFonts w:asciiTheme="minorHAnsi" w:eastAsia="Times New Roman" w:hAnsiTheme="minorHAnsi" w:cstheme="minorHAnsi"/>
                <w:sz w:val="18"/>
                <w:szCs w:val="18"/>
                <w:lang w:bidi="en-US"/>
              </w:rPr>
              <w:t>Interviews with stakeholders</w:t>
            </w:r>
          </w:p>
          <w:p w14:paraId="046886F9" w14:textId="6C07A860" w:rsidR="006C7F4E" w:rsidRPr="006C7F4E" w:rsidRDefault="006C7F4E" w:rsidP="006C7F4E">
            <w:pPr>
              <w:spacing w:before="60" w:after="60"/>
              <w:rPr>
                <w:rFonts w:asciiTheme="minorHAnsi" w:hAnsiTheme="minorHAnsi" w:cstheme="minorHAnsi"/>
                <w:sz w:val="18"/>
                <w:szCs w:val="13"/>
                <w:lang w:val="en-US"/>
              </w:rPr>
            </w:pPr>
          </w:p>
        </w:tc>
      </w:tr>
      <w:tr w:rsidR="00D94B2F" w:rsidRPr="005C5A57" w14:paraId="2D647CC0" w14:textId="77777777" w:rsidTr="00A51CD3">
        <w:trPr>
          <w:jc w:val="center"/>
        </w:trPr>
        <w:tc>
          <w:tcPr>
            <w:tcW w:w="13320" w:type="dxa"/>
            <w:gridSpan w:val="4"/>
            <w:tcBorders>
              <w:right w:val="single" w:sz="4" w:space="0" w:color="FFFFFF" w:themeColor="background1"/>
            </w:tcBorders>
            <w:shd w:val="clear" w:color="auto" w:fill="000000" w:themeFill="text1"/>
          </w:tcPr>
          <w:p w14:paraId="4A976758" w14:textId="77777777" w:rsidR="00D94B2F" w:rsidRPr="005C5A57" w:rsidRDefault="00D94B2F" w:rsidP="00D94B2F">
            <w:pPr>
              <w:spacing w:before="60" w:after="60"/>
              <w:rPr>
                <w:rFonts w:asciiTheme="minorHAnsi" w:hAnsiTheme="minorHAnsi" w:cstheme="minorHAnsi"/>
                <w:color w:val="FFFFFF" w:themeColor="background1"/>
                <w:szCs w:val="15"/>
                <w:lang w:val="en-US"/>
              </w:rPr>
            </w:pPr>
            <w:r w:rsidRPr="005C5A57">
              <w:rPr>
                <w:rFonts w:asciiTheme="minorHAnsi" w:hAnsiTheme="minorHAnsi" w:cstheme="minorHAnsi"/>
                <w:color w:val="FFFFFF" w:themeColor="background1"/>
                <w:szCs w:val="15"/>
                <w:lang w:val="en-US"/>
              </w:rPr>
              <w:t>Sustainability: To what extent are there financial, institutional, socio-economic, and/or environmental risks to sustaining long-term project results?</w:t>
            </w:r>
          </w:p>
        </w:tc>
      </w:tr>
      <w:tr w:rsidR="006C7F4E" w:rsidRPr="005C5A57" w14:paraId="1AA328E5" w14:textId="77777777" w:rsidTr="00A51CD3">
        <w:trPr>
          <w:jc w:val="center"/>
        </w:trPr>
        <w:tc>
          <w:tcPr>
            <w:tcW w:w="3681" w:type="dxa"/>
          </w:tcPr>
          <w:p w14:paraId="0312AD2B" w14:textId="77777777" w:rsidR="006C7F4E" w:rsidRPr="005C5A57" w:rsidRDefault="006C7F4E" w:rsidP="006C7F4E">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How effective is the project in terms of strengthening the capacity of GoBiH professionals?</w:t>
            </w:r>
          </w:p>
        </w:tc>
        <w:tc>
          <w:tcPr>
            <w:tcW w:w="3827" w:type="dxa"/>
          </w:tcPr>
          <w:p w14:paraId="30E39ACF" w14:textId="77777777" w:rsidR="006C7F4E" w:rsidRPr="006C7F4E" w:rsidRDefault="006C7F4E" w:rsidP="006C7F4E">
            <w:pPr>
              <w:spacing w:before="60" w:after="60"/>
              <w:rPr>
                <w:rFonts w:asciiTheme="minorHAnsi" w:eastAsia="Batang" w:hAnsiTheme="minorHAnsi" w:cstheme="minorHAnsi"/>
                <w:sz w:val="18"/>
                <w:szCs w:val="18"/>
                <w:lang w:val="en-US"/>
              </w:rPr>
            </w:pPr>
            <w:r w:rsidRPr="006C7F4E">
              <w:rPr>
                <w:rFonts w:asciiTheme="minorHAnsi" w:eastAsia="Batang" w:hAnsiTheme="minorHAnsi" w:cstheme="minorHAnsi"/>
                <w:sz w:val="18"/>
                <w:szCs w:val="18"/>
                <w:lang w:val="en-US"/>
              </w:rPr>
              <w:t>Opinions of training participants</w:t>
            </w:r>
          </w:p>
          <w:p w14:paraId="7E89EECF" w14:textId="26B6B611" w:rsidR="006C7F4E" w:rsidRPr="006C7F4E" w:rsidRDefault="006C7F4E" w:rsidP="006C7F4E">
            <w:pPr>
              <w:spacing w:before="60" w:after="60"/>
              <w:rPr>
                <w:rFonts w:asciiTheme="minorHAnsi" w:eastAsia="Batang" w:hAnsiTheme="minorHAnsi" w:cstheme="minorHAnsi"/>
                <w:sz w:val="18"/>
                <w:szCs w:val="18"/>
                <w:lang w:val="en-US"/>
              </w:rPr>
            </w:pPr>
            <w:r w:rsidRPr="006C7F4E">
              <w:rPr>
                <w:rFonts w:asciiTheme="minorHAnsi" w:eastAsia="Batang" w:hAnsiTheme="minorHAnsi" w:cstheme="minorHAnsi"/>
                <w:sz w:val="18"/>
                <w:szCs w:val="18"/>
                <w:lang w:val="en-US"/>
              </w:rPr>
              <w:t>Stakeholders perception</w:t>
            </w:r>
          </w:p>
        </w:tc>
        <w:tc>
          <w:tcPr>
            <w:tcW w:w="2977" w:type="dxa"/>
          </w:tcPr>
          <w:p w14:paraId="0C9B7124" w14:textId="49242716" w:rsidR="006C7F4E" w:rsidRPr="006C7F4E" w:rsidRDefault="006C7F4E" w:rsidP="006C7F4E">
            <w:pPr>
              <w:spacing w:before="60" w:after="60"/>
              <w:rPr>
                <w:rFonts w:asciiTheme="minorHAnsi" w:hAnsiTheme="minorHAnsi" w:cstheme="minorHAnsi"/>
                <w:sz w:val="18"/>
                <w:szCs w:val="18"/>
                <w:lang w:val="en-US"/>
              </w:rPr>
            </w:pPr>
            <w:r w:rsidRPr="006C7F4E">
              <w:rPr>
                <w:rFonts w:asciiTheme="minorHAnsi" w:hAnsiTheme="minorHAnsi" w:cstheme="minorHAnsi"/>
                <w:sz w:val="18"/>
                <w:szCs w:val="18"/>
                <w:lang w:val="en-US"/>
              </w:rPr>
              <w:t>Survey of feedback of training sessions, and testimonial evidence from government personnel and stakeholders</w:t>
            </w:r>
          </w:p>
        </w:tc>
        <w:tc>
          <w:tcPr>
            <w:tcW w:w="2835" w:type="dxa"/>
          </w:tcPr>
          <w:p w14:paraId="0DC12107"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eastAsia="Times New Roman" w:hAnsiTheme="minorHAnsi" w:cstheme="minorHAnsi"/>
                <w:sz w:val="18"/>
                <w:szCs w:val="18"/>
                <w:lang w:bidi="en-US"/>
              </w:rPr>
              <w:t>Document review</w:t>
            </w:r>
          </w:p>
          <w:p w14:paraId="451CBCF2"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hAnsiTheme="minorHAnsi" w:cstheme="minorHAnsi"/>
                <w:sz w:val="18"/>
                <w:szCs w:val="18"/>
                <w:lang w:val="en-US"/>
              </w:rPr>
              <w:t xml:space="preserve">Triangulation interviews with PMU </w:t>
            </w:r>
            <w:r w:rsidRPr="006C7F4E">
              <w:rPr>
                <w:rFonts w:asciiTheme="minorHAnsi" w:eastAsia="Times New Roman" w:hAnsiTheme="minorHAnsi" w:cstheme="minorHAnsi"/>
                <w:sz w:val="18"/>
                <w:szCs w:val="18"/>
                <w:lang w:bidi="en-US"/>
              </w:rPr>
              <w:t>Interviews with stakeholders</w:t>
            </w:r>
          </w:p>
          <w:p w14:paraId="425038E3" w14:textId="0AFC57CE" w:rsidR="006C7F4E" w:rsidRPr="006C7F4E" w:rsidRDefault="006C7F4E" w:rsidP="006C7F4E">
            <w:pPr>
              <w:spacing w:before="60" w:after="60"/>
              <w:rPr>
                <w:rFonts w:asciiTheme="minorHAnsi" w:hAnsiTheme="minorHAnsi" w:cstheme="minorHAnsi"/>
                <w:sz w:val="18"/>
                <w:szCs w:val="18"/>
                <w:lang w:val="en-US"/>
              </w:rPr>
            </w:pPr>
          </w:p>
        </w:tc>
      </w:tr>
      <w:tr w:rsidR="006C7F4E" w:rsidRPr="005C5A57" w14:paraId="7C01A221" w14:textId="77777777" w:rsidTr="00A51CD3">
        <w:trPr>
          <w:jc w:val="center"/>
        </w:trPr>
        <w:tc>
          <w:tcPr>
            <w:tcW w:w="3681" w:type="dxa"/>
          </w:tcPr>
          <w:p w14:paraId="00649729" w14:textId="77777777" w:rsidR="006C7F4E" w:rsidRPr="005C5A57" w:rsidRDefault="006C7F4E" w:rsidP="006C7F4E">
            <w:pPr>
              <w:spacing w:before="60" w:after="60"/>
              <w:rPr>
                <w:rFonts w:asciiTheme="minorHAnsi" w:eastAsia="Batang" w:hAnsiTheme="minorHAnsi" w:cstheme="minorHAnsi"/>
                <w:sz w:val="18"/>
                <w:szCs w:val="18"/>
                <w:lang w:val="en-US"/>
              </w:rPr>
            </w:pPr>
            <w:bookmarkStart w:id="285" w:name="_Hlk108526835"/>
            <w:r w:rsidRPr="005C5A57">
              <w:rPr>
                <w:rFonts w:asciiTheme="minorHAnsi" w:eastAsia="Batang" w:hAnsiTheme="minorHAnsi" w:cstheme="minorHAnsi"/>
                <w:sz w:val="18"/>
                <w:szCs w:val="18"/>
                <w:lang w:val="en-US"/>
              </w:rPr>
              <w:t>Appropriateness of the institutional arrangement and whether there was adequate commitment to the Project</w:t>
            </w:r>
            <w:bookmarkEnd w:id="285"/>
          </w:p>
        </w:tc>
        <w:tc>
          <w:tcPr>
            <w:tcW w:w="3827" w:type="dxa"/>
          </w:tcPr>
          <w:p w14:paraId="2E07BBB0" w14:textId="02663CEA" w:rsidR="006C7F4E" w:rsidRPr="006C7F4E" w:rsidRDefault="006C7F4E" w:rsidP="006C7F4E">
            <w:pPr>
              <w:spacing w:before="60" w:after="60"/>
              <w:rPr>
                <w:rFonts w:asciiTheme="minorHAnsi" w:eastAsia="Batang" w:hAnsiTheme="minorHAnsi" w:cstheme="minorHAnsi"/>
                <w:sz w:val="18"/>
                <w:szCs w:val="18"/>
                <w:lang w:val="en-US"/>
              </w:rPr>
            </w:pPr>
            <w:r w:rsidRPr="006C7F4E">
              <w:rPr>
                <w:rFonts w:asciiTheme="minorHAnsi" w:eastAsia="Batang" w:hAnsiTheme="minorHAnsi" w:cstheme="minorHAnsi"/>
                <w:sz w:val="18"/>
                <w:szCs w:val="18"/>
                <w:lang w:val="en-US"/>
              </w:rPr>
              <w:t>Number of institutions and local government agencies that have had capacities built</w:t>
            </w:r>
          </w:p>
        </w:tc>
        <w:tc>
          <w:tcPr>
            <w:tcW w:w="2977" w:type="dxa"/>
          </w:tcPr>
          <w:p w14:paraId="79B826D4" w14:textId="3156CB6A" w:rsidR="006C7F4E" w:rsidRPr="006C7F4E" w:rsidRDefault="006C7F4E" w:rsidP="006C7F4E">
            <w:pPr>
              <w:spacing w:before="60" w:after="60"/>
              <w:rPr>
                <w:rFonts w:asciiTheme="minorHAnsi" w:eastAsia="Batang" w:hAnsiTheme="minorHAnsi" w:cstheme="minorHAnsi"/>
                <w:sz w:val="18"/>
                <w:szCs w:val="18"/>
                <w:lang w:val="en-US"/>
              </w:rPr>
            </w:pPr>
            <w:r w:rsidRPr="006C7F4E">
              <w:rPr>
                <w:rFonts w:asciiTheme="minorHAnsi" w:eastAsia="Batang" w:hAnsiTheme="minorHAnsi" w:cstheme="minorHAnsi"/>
                <w:sz w:val="18"/>
                <w:szCs w:val="18"/>
                <w:lang w:val="en-US"/>
              </w:rPr>
              <w:t>Progress reports, APRs, and information from PMU and RP personnel</w:t>
            </w:r>
          </w:p>
        </w:tc>
        <w:tc>
          <w:tcPr>
            <w:tcW w:w="2835" w:type="dxa"/>
          </w:tcPr>
          <w:p w14:paraId="7D2C45DF"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eastAsia="Times New Roman" w:hAnsiTheme="minorHAnsi" w:cstheme="minorHAnsi"/>
                <w:sz w:val="18"/>
                <w:szCs w:val="18"/>
                <w:lang w:bidi="en-US"/>
              </w:rPr>
              <w:t>Document review</w:t>
            </w:r>
          </w:p>
          <w:p w14:paraId="28B67DB7" w14:textId="26818954" w:rsidR="006C7F4E" w:rsidRPr="006C7F4E" w:rsidRDefault="006C7F4E" w:rsidP="006C7F4E">
            <w:pPr>
              <w:spacing w:before="60" w:after="60"/>
              <w:rPr>
                <w:rFonts w:asciiTheme="minorHAnsi" w:eastAsia="Batang" w:hAnsiTheme="minorHAnsi" w:cstheme="minorHAnsi"/>
                <w:sz w:val="18"/>
                <w:szCs w:val="18"/>
                <w:lang w:val="en-US"/>
              </w:rPr>
            </w:pPr>
            <w:r w:rsidRPr="006C7F4E">
              <w:rPr>
                <w:rFonts w:asciiTheme="minorHAnsi" w:hAnsiTheme="minorHAnsi" w:cstheme="minorHAnsi"/>
                <w:sz w:val="18"/>
                <w:szCs w:val="18"/>
                <w:lang w:val="en-US"/>
              </w:rPr>
              <w:t xml:space="preserve">Triangulation interviews with PMU </w:t>
            </w:r>
            <w:r w:rsidRPr="006C7F4E">
              <w:rPr>
                <w:rFonts w:asciiTheme="minorHAnsi" w:eastAsia="Times New Roman" w:hAnsiTheme="minorHAnsi" w:cstheme="minorHAnsi"/>
                <w:sz w:val="18"/>
                <w:szCs w:val="18"/>
                <w:lang w:bidi="en-US"/>
              </w:rPr>
              <w:t>Interviews with stakeholders</w:t>
            </w:r>
          </w:p>
        </w:tc>
      </w:tr>
      <w:tr w:rsidR="00D94B2F" w:rsidRPr="005C5A57" w14:paraId="23B21CCB" w14:textId="77777777" w:rsidTr="00A51CD3">
        <w:trPr>
          <w:jc w:val="center"/>
        </w:trPr>
        <w:tc>
          <w:tcPr>
            <w:tcW w:w="3681" w:type="dxa"/>
          </w:tcPr>
          <w:p w14:paraId="65B5C538" w14:textId="77777777" w:rsidR="00D94B2F" w:rsidRPr="005C5A57" w:rsidRDefault="00D94B2F" w:rsidP="00D94B2F">
            <w:pPr>
              <w:spacing w:before="60" w:after="60"/>
              <w:rPr>
                <w:rFonts w:asciiTheme="minorHAnsi" w:eastAsia="Batang" w:hAnsiTheme="minorHAnsi" w:cstheme="minorHAnsi"/>
                <w:sz w:val="18"/>
                <w:szCs w:val="18"/>
                <w:lang w:val="en-US"/>
              </w:rPr>
            </w:pPr>
            <w:bookmarkStart w:id="286" w:name="_Hlk108526785"/>
            <w:r w:rsidRPr="005C5A57">
              <w:rPr>
                <w:rFonts w:asciiTheme="minorHAnsi" w:eastAsia="Batang" w:hAnsiTheme="minorHAnsi" w:cstheme="minorHAnsi"/>
                <w:sz w:val="18"/>
                <w:szCs w:val="18"/>
                <w:lang w:val="en-US"/>
              </w:rPr>
              <w:t>To what extent are the stakeholders realizing benefits from the project?</w:t>
            </w:r>
            <w:bookmarkEnd w:id="286"/>
          </w:p>
        </w:tc>
        <w:tc>
          <w:tcPr>
            <w:tcW w:w="3827" w:type="dxa"/>
          </w:tcPr>
          <w:p w14:paraId="095BF1A7" w14:textId="77777777" w:rsidR="00D94B2F" w:rsidRPr="005C5A57" w:rsidRDefault="00D94B2F" w:rsidP="00D94B2F">
            <w:pPr>
              <w:spacing w:before="60" w:after="60"/>
              <w:rPr>
                <w:rFonts w:asciiTheme="minorHAnsi" w:eastAsia="Batang" w:hAnsiTheme="minorHAnsi" w:cstheme="minorHAnsi"/>
                <w:sz w:val="18"/>
                <w:szCs w:val="18"/>
                <w:lang w:val="en-US"/>
              </w:rPr>
            </w:pPr>
            <w:r w:rsidRPr="005C5A57">
              <w:rPr>
                <w:rFonts w:asciiTheme="minorHAnsi" w:eastAsia="Batang" w:hAnsiTheme="minorHAnsi" w:cstheme="minorHAnsi"/>
                <w:sz w:val="18"/>
                <w:szCs w:val="18"/>
                <w:lang w:val="en-US"/>
              </w:rPr>
              <w:t>Opinions of stakeholders (i.e. farmers, fishermen, local residents)</w:t>
            </w:r>
          </w:p>
        </w:tc>
        <w:tc>
          <w:tcPr>
            <w:tcW w:w="2977" w:type="dxa"/>
          </w:tcPr>
          <w:p w14:paraId="27525442" w14:textId="77777777" w:rsidR="00D94B2F" w:rsidRPr="005C5A57" w:rsidRDefault="00D94B2F" w:rsidP="00D94B2F">
            <w:pPr>
              <w:spacing w:before="60" w:after="60"/>
              <w:rPr>
                <w:rFonts w:asciiTheme="minorHAnsi" w:eastAsia="Batang" w:hAnsiTheme="minorHAnsi" w:cstheme="minorHAnsi"/>
                <w:sz w:val="18"/>
                <w:szCs w:val="18"/>
                <w:lang w:val="en-US"/>
              </w:rPr>
            </w:pPr>
            <w:r w:rsidRPr="005C5A57">
              <w:rPr>
                <w:rFonts w:asciiTheme="minorHAnsi" w:eastAsia="Batang" w:hAnsiTheme="minorHAnsi" w:cstheme="minorHAnsi"/>
                <w:sz w:val="18"/>
                <w:szCs w:val="18"/>
                <w:lang w:val="en-US"/>
              </w:rPr>
              <w:t>Stakeholder interviews</w:t>
            </w:r>
          </w:p>
        </w:tc>
        <w:tc>
          <w:tcPr>
            <w:tcW w:w="2835" w:type="dxa"/>
          </w:tcPr>
          <w:p w14:paraId="1C77317C" w14:textId="77777777" w:rsidR="00D94B2F" w:rsidRPr="005C5A57" w:rsidRDefault="00D94B2F" w:rsidP="00D94B2F">
            <w:pPr>
              <w:spacing w:before="60" w:after="60"/>
              <w:rPr>
                <w:rFonts w:asciiTheme="minorHAnsi" w:eastAsia="Batang" w:hAnsiTheme="minorHAnsi" w:cstheme="minorHAnsi"/>
                <w:sz w:val="18"/>
                <w:szCs w:val="18"/>
                <w:lang w:val="en-US"/>
              </w:rPr>
            </w:pPr>
            <w:r w:rsidRPr="005C5A57">
              <w:rPr>
                <w:rFonts w:asciiTheme="minorHAnsi" w:eastAsia="Batang" w:hAnsiTheme="minorHAnsi" w:cstheme="minorHAnsi"/>
                <w:sz w:val="18"/>
                <w:szCs w:val="18"/>
                <w:lang w:val="en-US"/>
              </w:rPr>
              <w:t>Stakeholder interviews</w:t>
            </w:r>
          </w:p>
        </w:tc>
      </w:tr>
      <w:tr w:rsidR="00F93DB0" w:rsidRPr="005C5A57" w14:paraId="755B5AE1" w14:textId="77777777" w:rsidTr="00A51CD3">
        <w:trPr>
          <w:jc w:val="center"/>
        </w:trPr>
        <w:tc>
          <w:tcPr>
            <w:tcW w:w="13320" w:type="dxa"/>
            <w:gridSpan w:val="4"/>
            <w:tcBorders>
              <w:right w:val="single" w:sz="4" w:space="0" w:color="FFFFFF" w:themeColor="background1"/>
            </w:tcBorders>
            <w:shd w:val="clear" w:color="auto" w:fill="000000" w:themeFill="text1"/>
          </w:tcPr>
          <w:p w14:paraId="1A9586A6" w14:textId="142EF587" w:rsidR="00F93DB0" w:rsidRPr="005C5A57" w:rsidRDefault="00F93DB0" w:rsidP="00F93DB0">
            <w:pPr>
              <w:spacing w:before="60" w:after="60"/>
              <w:rPr>
                <w:rFonts w:asciiTheme="minorHAnsi" w:eastAsia="Batang" w:hAnsiTheme="minorHAnsi" w:cstheme="minorHAnsi"/>
                <w:sz w:val="18"/>
                <w:szCs w:val="18"/>
                <w:lang w:val="en-US"/>
              </w:rPr>
            </w:pPr>
            <w:r w:rsidRPr="005C5A57">
              <w:rPr>
                <w:rFonts w:asciiTheme="minorHAnsi" w:hAnsiTheme="minorHAnsi" w:cstheme="minorHAnsi"/>
                <w:b/>
                <w:color w:val="FFFFFF" w:themeColor="background1"/>
                <w:szCs w:val="15"/>
                <w:lang w:val="en-US"/>
              </w:rPr>
              <w:t>Country Ownership</w:t>
            </w:r>
          </w:p>
        </w:tc>
      </w:tr>
      <w:tr w:rsidR="006C7F4E" w:rsidRPr="005C5A57" w14:paraId="6ED9A8E0" w14:textId="77777777" w:rsidTr="00A51CD3">
        <w:trPr>
          <w:jc w:val="center"/>
        </w:trPr>
        <w:tc>
          <w:tcPr>
            <w:tcW w:w="3681" w:type="dxa"/>
          </w:tcPr>
          <w:p w14:paraId="757AE8E0" w14:textId="0A9549B9" w:rsidR="006C7F4E" w:rsidRPr="005C5A57" w:rsidRDefault="006C7F4E" w:rsidP="006C7F4E">
            <w:pPr>
              <w:spacing w:before="60" w:after="60"/>
              <w:rPr>
                <w:rFonts w:asciiTheme="minorHAnsi" w:eastAsia="Batang" w:hAnsiTheme="minorHAnsi" w:cstheme="minorHAnsi"/>
                <w:sz w:val="18"/>
                <w:szCs w:val="18"/>
                <w:lang w:val="en-US"/>
              </w:rPr>
            </w:pPr>
            <w:r w:rsidRPr="005C5A57">
              <w:rPr>
                <w:rFonts w:asciiTheme="minorHAnsi" w:eastAsia="Batang" w:hAnsiTheme="minorHAnsi" w:cstheme="minorHAnsi"/>
                <w:sz w:val="18"/>
                <w:szCs w:val="18"/>
                <w:lang w:val="en-US"/>
              </w:rPr>
              <w:t>To what extent is the project aligned with national development plans, national plans of action on climate change, or sub-national policy as well as projects and priorities of the national partners?</w:t>
            </w:r>
          </w:p>
        </w:tc>
        <w:tc>
          <w:tcPr>
            <w:tcW w:w="3827" w:type="dxa"/>
            <w:tcBorders>
              <w:bottom w:val="single" w:sz="4" w:space="0" w:color="auto"/>
            </w:tcBorders>
          </w:tcPr>
          <w:p w14:paraId="5ECECB00" w14:textId="77777777" w:rsidR="006C7F4E" w:rsidRPr="005C5A57" w:rsidRDefault="006C7F4E" w:rsidP="006C7F4E">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Indicator targets of executing partners and other institutional strengthening</w:t>
            </w:r>
          </w:p>
          <w:p w14:paraId="0744C56D" w14:textId="77777777" w:rsidR="006C7F4E" w:rsidRPr="005C5A57" w:rsidRDefault="006C7F4E" w:rsidP="006C7F4E">
            <w:pPr>
              <w:spacing w:before="60" w:after="60"/>
              <w:rPr>
                <w:rFonts w:asciiTheme="minorHAnsi" w:eastAsia="Batang" w:hAnsiTheme="minorHAnsi" w:cstheme="minorHAnsi"/>
                <w:sz w:val="18"/>
                <w:szCs w:val="18"/>
                <w:lang w:val="en-US"/>
              </w:rPr>
            </w:pPr>
          </w:p>
        </w:tc>
        <w:tc>
          <w:tcPr>
            <w:tcW w:w="2977" w:type="dxa"/>
            <w:tcBorders>
              <w:bottom w:val="single" w:sz="4" w:space="0" w:color="auto"/>
            </w:tcBorders>
          </w:tcPr>
          <w:p w14:paraId="6F78FC7B" w14:textId="77777777" w:rsidR="006C7F4E" w:rsidRPr="006C7F4E" w:rsidRDefault="006C7F4E" w:rsidP="006C7F4E">
            <w:pPr>
              <w:spacing w:before="60" w:after="60"/>
              <w:rPr>
                <w:rFonts w:asciiTheme="minorHAnsi" w:hAnsiTheme="minorHAnsi" w:cstheme="minorHAnsi"/>
                <w:sz w:val="18"/>
                <w:szCs w:val="18"/>
                <w:lang w:val="en-US"/>
              </w:rPr>
            </w:pPr>
            <w:r w:rsidRPr="006C7F4E">
              <w:rPr>
                <w:rFonts w:asciiTheme="minorHAnsi" w:hAnsiTheme="minorHAnsi" w:cstheme="minorHAnsi"/>
                <w:sz w:val="18"/>
                <w:szCs w:val="18"/>
                <w:lang w:val="en-US"/>
              </w:rPr>
              <w:t>Progress reports, APRs, and information from PMU personnel and stakeholders</w:t>
            </w:r>
          </w:p>
          <w:p w14:paraId="0F7AE742" w14:textId="77777777" w:rsidR="006C7F4E" w:rsidRPr="006C7F4E" w:rsidRDefault="006C7F4E" w:rsidP="006C7F4E">
            <w:pPr>
              <w:spacing w:before="60" w:after="60"/>
              <w:rPr>
                <w:rFonts w:asciiTheme="minorHAnsi" w:hAnsiTheme="minorHAnsi" w:cstheme="minorHAnsi"/>
                <w:sz w:val="18"/>
                <w:szCs w:val="18"/>
                <w:lang w:val="en-US"/>
              </w:rPr>
            </w:pPr>
            <w:r w:rsidRPr="006C7F4E">
              <w:rPr>
                <w:rFonts w:asciiTheme="minorHAnsi" w:eastAsia="Calibri" w:hAnsiTheme="minorHAnsi" w:cstheme="minorHAnsi"/>
                <w:sz w:val="18"/>
                <w:szCs w:val="18"/>
              </w:rPr>
              <w:t>Reports on national plans, policies, guidelines, national M&amp;E indicators, budget allocation</w:t>
            </w:r>
          </w:p>
          <w:p w14:paraId="74569760" w14:textId="702FA926" w:rsidR="006C7F4E" w:rsidRPr="006C7F4E" w:rsidRDefault="006C7F4E" w:rsidP="006C7F4E">
            <w:pPr>
              <w:spacing w:before="60" w:after="60"/>
              <w:rPr>
                <w:rFonts w:asciiTheme="minorHAnsi" w:eastAsia="Batang" w:hAnsiTheme="minorHAnsi" w:cstheme="minorHAnsi"/>
                <w:sz w:val="18"/>
                <w:szCs w:val="18"/>
                <w:lang w:val="en-US"/>
              </w:rPr>
            </w:pPr>
          </w:p>
        </w:tc>
        <w:tc>
          <w:tcPr>
            <w:tcW w:w="2835" w:type="dxa"/>
            <w:tcBorders>
              <w:bottom w:val="single" w:sz="4" w:space="0" w:color="auto"/>
            </w:tcBorders>
          </w:tcPr>
          <w:p w14:paraId="0AECA0A0"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eastAsia="Times New Roman" w:hAnsiTheme="minorHAnsi" w:cstheme="minorHAnsi"/>
                <w:sz w:val="18"/>
                <w:szCs w:val="18"/>
                <w:lang w:bidi="en-US"/>
              </w:rPr>
              <w:t>Document review</w:t>
            </w:r>
          </w:p>
          <w:p w14:paraId="32DACECD"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hAnsiTheme="minorHAnsi" w:cstheme="minorHAnsi"/>
                <w:sz w:val="18"/>
                <w:szCs w:val="18"/>
                <w:lang w:val="en-US"/>
              </w:rPr>
              <w:t xml:space="preserve">Triangulation interviews with PMU </w:t>
            </w:r>
            <w:r w:rsidRPr="006C7F4E">
              <w:rPr>
                <w:rFonts w:asciiTheme="minorHAnsi" w:eastAsia="Times New Roman" w:hAnsiTheme="minorHAnsi" w:cstheme="minorHAnsi"/>
                <w:sz w:val="18"/>
                <w:szCs w:val="18"/>
                <w:lang w:bidi="en-US"/>
              </w:rPr>
              <w:t>Interviews with stakeholders</w:t>
            </w:r>
          </w:p>
          <w:p w14:paraId="38FA213B" w14:textId="79068A18" w:rsidR="006C7F4E" w:rsidRPr="006C7F4E" w:rsidRDefault="006C7F4E" w:rsidP="006C7F4E">
            <w:pPr>
              <w:spacing w:before="60" w:after="60"/>
              <w:rPr>
                <w:rFonts w:asciiTheme="minorHAnsi" w:eastAsia="Batang" w:hAnsiTheme="minorHAnsi" w:cstheme="minorHAnsi"/>
                <w:sz w:val="18"/>
                <w:szCs w:val="18"/>
                <w:lang w:val="en-US"/>
              </w:rPr>
            </w:pPr>
          </w:p>
        </w:tc>
      </w:tr>
      <w:tr w:rsidR="006C7F4E" w:rsidRPr="005C5A57" w14:paraId="56B740B2" w14:textId="77777777" w:rsidTr="00A51CD3">
        <w:trPr>
          <w:jc w:val="center"/>
        </w:trPr>
        <w:tc>
          <w:tcPr>
            <w:tcW w:w="3681" w:type="dxa"/>
          </w:tcPr>
          <w:p w14:paraId="7D22B141" w14:textId="36453B2D" w:rsidR="006C7F4E" w:rsidRPr="005C5A57" w:rsidRDefault="006C7F4E" w:rsidP="006C7F4E">
            <w:pPr>
              <w:spacing w:before="60" w:after="60"/>
              <w:rPr>
                <w:rFonts w:asciiTheme="minorHAnsi" w:eastAsia="Batang" w:hAnsiTheme="minorHAnsi" w:cstheme="minorHAnsi"/>
                <w:sz w:val="18"/>
                <w:szCs w:val="18"/>
                <w:lang w:val="en-US"/>
              </w:rPr>
            </w:pPr>
            <w:r w:rsidRPr="005C5A57">
              <w:rPr>
                <w:rFonts w:asciiTheme="minorHAnsi" w:eastAsia="Batang" w:hAnsiTheme="minorHAnsi" w:cstheme="minorHAnsi"/>
                <w:sz w:val="18"/>
                <w:szCs w:val="18"/>
                <w:lang w:val="en-US"/>
              </w:rPr>
              <w:t>How well is country ownership reflected in the project governance, coordination and consultation mechanisms or other consultations?</w:t>
            </w:r>
          </w:p>
        </w:tc>
        <w:tc>
          <w:tcPr>
            <w:tcW w:w="3827" w:type="dxa"/>
            <w:tcBorders>
              <w:bottom w:val="single" w:sz="4" w:space="0" w:color="auto"/>
            </w:tcBorders>
          </w:tcPr>
          <w:p w14:paraId="1789DFF7" w14:textId="77777777" w:rsidR="006C7F4E" w:rsidRPr="005C5A57" w:rsidRDefault="006C7F4E" w:rsidP="006C7F4E">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Indicator targets of executing partners and other institutional strengthening</w:t>
            </w:r>
          </w:p>
          <w:p w14:paraId="36F6FDEE" w14:textId="77777777" w:rsidR="006C7F4E" w:rsidRPr="005C5A57" w:rsidRDefault="006C7F4E" w:rsidP="006C7F4E">
            <w:pPr>
              <w:spacing w:before="60" w:after="60"/>
              <w:rPr>
                <w:rFonts w:asciiTheme="minorHAnsi" w:eastAsia="Batang" w:hAnsiTheme="minorHAnsi" w:cstheme="minorHAnsi"/>
                <w:sz w:val="18"/>
                <w:szCs w:val="18"/>
                <w:lang w:val="en-US"/>
              </w:rPr>
            </w:pPr>
          </w:p>
        </w:tc>
        <w:tc>
          <w:tcPr>
            <w:tcW w:w="2977" w:type="dxa"/>
            <w:tcBorders>
              <w:bottom w:val="single" w:sz="4" w:space="0" w:color="auto"/>
            </w:tcBorders>
          </w:tcPr>
          <w:p w14:paraId="19B74B0B" w14:textId="77777777" w:rsidR="006C7F4E" w:rsidRPr="006C7F4E" w:rsidRDefault="006C7F4E" w:rsidP="006C7F4E">
            <w:pPr>
              <w:spacing w:before="60" w:after="60"/>
              <w:rPr>
                <w:rFonts w:asciiTheme="minorHAnsi" w:hAnsiTheme="minorHAnsi" w:cstheme="minorHAnsi"/>
                <w:sz w:val="18"/>
                <w:szCs w:val="18"/>
                <w:lang w:val="en-US"/>
              </w:rPr>
            </w:pPr>
            <w:r w:rsidRPr="006C7F4E">
              <w:rPr>
                <w:rFonts w:asciiTheme="minorHAnsi" w:hAnsiTheme="minorHAnsi" w:cstheme="minorHAnsi"/>
                <w:sz w:val="18"/>
                <w:szCs w:val="18"/>
                <w:lang w:val="en-US"/>
              </w:rPr>
              <w:t>Progress reports, APRs, and information from PMU personnel and stakeholders</w:t>
            </w:r>
          </w:p>
          <w:p w14:paraId="3C785BEB" w14:textId="27C692DB" w:rsidR="006C7F4E" w:rsidRPr="006C7F4E" w:rsidRDefault="006C7F4E" w:rsidP="006C7F4E">
            <w:pPr>
              <w:spacing w:before="60" w:after="60"/>
              <w:rPr>
                <w:rFonts w:asciiTheme="minorHAnsi" w:eastAsia="Batang" w:hAnsiTheme="minorHAnsi" w:cstheme="minorHAnsi"/>
                <w:sz w:val="18"/>
                <w:szCs w:val="18"/>
                <w:lang w:val="en-US"/>
              </w:rPr>
            </w:pPr>
            <w:r w:rsidRPr="006C7F4E">
              <w:rPr>
                <w:rFonts w:asciiTheme="minorHAnsi" w:hAnsiTheme="minorHAnsi" w:cstheme="minorHAnsi"/>
                <w:sz w:val="18"/>
                <w:szCs w:val="18"/>
                <w:lang w:val="en-US"/>
              </w:rPr>
              <w:t>PB minutes</w:t>
            </w:r>
          </w:p>
        </w:tc>
        <w:tc>
          <w:tcPr>
            <w:tcW w:w="2835" w:type="dxa"/>
            <w:tcBorders>
              <w:bottom w:val="single" w:sz="4" w:space="0" w:color="auto"/>
            </w:tcBorders>
          </w:tcPr>
          <w:p w14:paraId="7FF99313"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eastAsia="Times New Roman" w:hAnsiTheme="minorHAnsi" w:cstheme="minorHAnsi"/>
                <w:sz w:val="18"/>
                <w:szCs w:val="18"/>
                <w:lang w:bidi="en-US"/>
              </w:rPr>
              <w:t>Document review</w:t>
            </w:r>
          </w:p>
          <w:p w14:paraId="248C3EC2"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hAnsiTheme="minorHAnsi" w:cstheme="minorHAnsi"/>
                <w:sz w:val="18"/>
                <w:szCs w:val="18"/>
                <w:lang w:val="en-US"/>
              </w:rPr>
              <w:t xml:space="preserve">Triangulation interviews with PMU </w:t>
            </w:r>
            <w:r w:rsidRPr="006C7F4E">
              <w:rPr>
                <w:rFonts w:asciiTheme="minorHAnsi" w:eastAsia="Times New Roman" w:hAnsiTheme="minorHAnsi" w:cstheme="minorHAnsi"/>
                <w:sz w:val="18"/>
                <w:szCs w:val="18"/>
                <w:lang w:bidi="en-US"/>
              </w:rPr>
              <w:t>Interviews with stakeholders</w:t>
            </w:r>
          </w:p>
          <w:p w14:paraId="706B12A5" w14:textId="07FC9555" w:rsidR="006C7F4E" w:rsidRPr="006C7F4E" w:rsidRDefault="006C7F4E" w:rsidP="006C7F4E">
            <w:pPr>
              <w:spacing w:before="60" w:after="60"/>
              <w:rPr>
                <w:rFonts w:asciiTheme="minorHAnsi" w:eastAsia="Batang" w:hAnsiTheme="minorHAnsi" w:cstheme="minorHAnsi"/>
                <w:sz w:val="18"/>
                <w:szCs w:val="18"/>
                <w:lang w:val="en-US"/>
              </w:rPr>
            </w:pPr>
          </w:p>
        </w:tc>
      </w:tr>
      <w:tr w:rsidR="006C7F4E" w:rsidRPr="005C5A57" w14:paraId="4C2594FE" w14:textId="77777777" w:rsidTr="00A51CD3">
        <w:trPr>
          <w:jc w:val="center"/>
        </w:trPr>
        <w:tc>
          <w:tcPr>
            <w:tcW w:w="3681" w:type="dxa"/>
          </w:tcPr>
          <w:p w14:paraId="2A08FF2E" w14:textId="18FBFA27" w:rsidR="006C7F4E" w:rsidRPr="005C5A57" w:rsidRDefault="006C7F4E" w:rsidP="006C7F4E">
            <w:pPr>
              <w:spacing w:before="60" w:after="60"/>
              <w:rPr>
                <w:rFonts w:asciiTheme="minorHAnsi" w:eastAsia="Batang" w:hAnsiTheme="minorHAnsi" w:cstheme="minorHAnsi"/>
                <w:sz w:val="18"/>
                <w:szCs w:val="18"/>
                <w:lang w:val="en-US"/>
              </w:rPr>
            </w:pPr>
            <w:r w:rsidRPr="005C5A57">
              <w:rPr>
                <w:rFonts w:asciiTheme="minorHAnsi" w:eastAsia="Batang" w:hAnsiTheme="minorHAnsi" w:cstheme="minorHAnsi"/>
                <w:sz w:val="18"/>
                <w:szCs w:val="18"/>
                <w:lang w:val="en-US"/>
              </w:rPr>
              <w:lastRenderedPageBreak/>
              <w:t xml:space="preserve">To what extent are country level systems for project management or M&amp;E utilized in the project? </w:t>
            </w:r>
          </w:p>
        </w:tc>
        <w:tc>
          <w:tcPr>
            <w:tcW w:w="3827" w:type="dxa"/>
            <w:tcBorders>
              <w:bottom w:val="single" w:sz="4" w:space="0" w:color="auto"/>
            </w:tcBorders>
          </w:tcPr>
          <w:p w14:paraId="418380DB" w14:textId="77777777" w:rsidR="006C7F4E" w:rsidRPr="005C5A57" w:rsidRDefault="006C7F4E" w:rsidP="006C7F4E">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Indicator targets of executing partners and other institutional strengthening</w:t>
            </w:r>
          </w:p>
          <w:p w14:paraId="3632478D" w14:textId="77777777" w:rsidR="006C7F4E" w:rsidRPr="005C5A57" w:rsidRDefault="006C7F4E" w:rsidP="006C7F4E">
            <w:pPr>
              <w:spacing w:before="60" w:after="60"/>
              <w:rPr>
                <w:rFonts w:asciiTheme="minorHAnsi" w:eastAsia="Batang" w:hAnsiTheme="minorHAnsi" w:cstheme="minorHAnsi"/>
                <w:sz w:val="18"/>
                <w:szCs w:val="18"/>
                <w:lang w:val="en-US"/>
              </w:rPr>
            </w:pPr>
          </w:p>
        </w:tc>
        <w:tc>
          <w:tcPr>
            <w:tcW w:w="2977" w:type="dxa"/>
            <w:tcBorders>
              <w:bottom w:val="single" w:sz="4" w:space="0" w:color="auto"/>
            </w:tcBorders>
          </w:tcPr>
          <w:p w14:paraId="2D7B3EEA" w14:textId="77777777" w:rsidR="006C7F4E" w:rsidRPr="006C7F4E" w:rsidRDefault="006C7F4E" w:rsidP="006C7F4E">
            <w:pPr>
              <w:spacing w:before="60" w:after="60"/>
              <w:rPr>
                <w:rFonts w:asciiTheme="minorHAnsi" w:hAnsiTheme="minorHAnsi" w:cstheme="minorHAnsi"/>
                <w:sz w:val="18"/>
                <w:szCs w:val="18"/>
                <w:lang w:val="en-US"/>
              </w:rPr>
            </w:pPr>
            <w:r w:rsidRPr="006C7F4E">
              <w:rPr>
                <w:rFonts w:asciiTheme="minorHAnsi" w:hAnsiTheme="minorHAnsi" w:cstheme="minorHAnsi"/>
                <w:sz w:val="18"/>
                <w:szCs w:val="18"/>
                <w:lang w:val="en-US"/>
              </w:rPr>
              <w:t>Progress reports, APRs, and information from PMU personnel and stakeholders</w:t>
            </w:r>
          </w:p>
          <w:p w14:paraId="41EFBCC5" w14:textId="6C295A5E" w:rsidR="006C7F4E" w:rsidRPr="006C7F4E" w:rsidRDefault="006C7F4E" w:rsidP="006C7F4E">
            <w:pPr>
              <w:spacing w:before="60" w:after="60"/>
              <w:rPr>
                <w:rFonts w:asciiTheme="minorHAnsi" w:eastAsia="Batang" w:hAnsiTheme="minorHAnsi" w:cstheme="minorHAnsi"/>
                <w:sz w:val="18"/>
                <w:szCs w:val="18"/>
                <w:lang w:val="en-US"/>
              </w:rPr>
            </w:pPr>
            <w:r w:rsidRPr="006C7F4E">
              <w:rPr>
                <w:rFonts w:asciiTheme="minorHAnsi" w:hAnsiTheme="minorHAnsi" w:cstheme="minorHAnsi"/>
                <w:sz w:val="18"/>
                <w:szCs w:val="18"/>
                <w:lang w:val="en-US"/>
              </w:rPr>
              <w:t>PB minutes</w:t>
            </w:r>
          </w:p>
        </w:tc>
        <w:tc>
          <w:tcPr>
            <w:tcW w:w="2835" w:type="dxa"/>
            <w:tcBorders>
              <w:bottom w:val="single" w:sz="4" w:space="0" w:color="auto"/>
            </w:tcBorders>
          </w:tcPr>
          <w:p w14:paraId="0F114535"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eastAsia="Times New Roman" w:hAnsiTheme="minorHAnsi" w:cstheme="minorHAnsi"/>
                <w:sz w:val="18"/>
                <w:szCs w:val="18"/>
                <w:lang w:bidi="en-US"/>
              </w:rPr>
              <w:t>Document review</w:t>
            </w:r>
          </w:p>
          <w:p w14:paraId="2498BAC0"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hAnsiTheme="minorHAnsi" w:cstheme="minorHAnsi"/>
                <w:sz w:val="18"/>
                <w:szCs w:val="18"/>
                <w:lang w:val="en-US"/>
              </w:rPr>
              <w:t xml:space="preserve">Triangulation interviews with PMU </w:t>
            </w:r>
            <w:r w:rsidRPr="006C7F4E">
              <w:rPr>
                <w:rFonts w:asciiTheme="minorHAnsi" w:eastAsia="Times New Roman" w:hAnsiTheme="minorHAnsi" w:cstheme="minorHAnsi"/>
                <w:sz w:val="18"/>
                <w:szCs w:val="18"/>
                <w:lang w:bidi="en-US"/>
              </w:rPr>
              <w:t>Interviews with stakeholders</w:t>
            </w:r>
          </w:p>
          <w:p w14:paraId="2529B586" w14:textId="097CAD4E" w:rsidR="006C7F4E" w:rsidRPr="006C7F4E" w:rsidRDefault="006C7F4E" w:rsidP="006C7F4E">
            <w:pPr>
              <w:spacing w:before="60" w:after="60"/>
              <w:rPr>
                <w:rFonts w:asciiTheme="minorHAnsi" w:eastAsia="Batang" w:hAnsiTheme="minorHAnsi" w:cstheme="minorHAnsi"/>
                <w:sz w:val="18"/>
                <w:szCs w:val="18"/>
                <w:lang w:val="en-US"/>
              </w:rPr>
            </w:pPr>
          </w:p>
        </w:tc>
      </w:tr>
      <w:tr w:rsidR="006C7F4E" w:rsidRPr="005C5A57" w14:paraId="35B7E2FC" w14:textId="77777777" w:rsidTr="00A51CD3">
        <w:trPr>
          <w:jc w:val="center"/>
        </w:trPr>
        <w:tc>
          <w:tcPr>
            <w:tcW w:w="3681" w:type="dxa"/>
          </w:tcPr>
          <w:p w14:paraId="2A758EC8" w14:textId="7E332866" w:rsidR="006C7F4E" w:rsidRPr="005C5A57" w:rsidRDefault="006C7F4E" w:rsidP="006C7F4E">
            <w:pPr>
              <w:spacing w:before="60" w:after="60"/>
              <w:rPr>
                <w:rFonts w:asciiTheme="minorHAnsi" w:eastAsia="Batang" w:hAnsiTheme="minorHAnsi" w:cstheme="minorHAnsi"/>
                <w:sz w:val="18"/>
                <w:szCs w:val="18"/>
                <w:lang w:val="en-US"/>
              </w:rPr>
            </w:pPr>
            <w:r w:rsidRPr="005C5A57">
              <w:rPr>
                <w:rFonts w:asciiTheme="minorHAnsi" w:eastAsia="Batang" w:hAnsiTheme="minorHAnsi" w:cstheme="minorHAnsi"/>
                <w:sz w:val="18"/>
                <w:szCs w:val="18"/>
                <w:lang w:val="en-US"/>
              </w:rPr>
              <w:t>Is the project, as implemented, responsive to local challenges and relevant/appropriate/strategic in relation to SDG indicators, National indicators, GCF RMF/PMF indicators, AE indicators, or other goals?</w:t>
            </w:r>
          </w:p>
        </w:tc>
        <w:tc>
          <w:tcPr>
            <w:tcW w:w="3827" w:type="dxa"/>
            <w:tcBorders>
              <w:bottom w:val="single" w:sz="4" w:space="0" w:color="auto"/>
            </w:tcBorders>
          </w:tcPr>
          <w:p w14:paraId="3F4A5DDB" w14:textId="77777777" w:rsidR="006C7F4E" w:rsidRPr="005C5A57" w:rsidRDefault="006C7F4E" w:rsidP="006C7F4E">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Indicator targets of executing partners and other institutional strengthening</w:t>
            </w:r>
          </w:p>
          <w:p w14:paraId="7AF346ED" w14:textId="77777777" w:rsidR="006C7F4E" w:rsidRPr="005C5A57" w:rsidRDefault="006C7F4E" w:rsidP="006C7F4E">
            <w:pPr>
              <w:spacing w:before="60" w:after="60"/>
              <w:rPr>
                <w:rFonts w:asciiTheme="minorHAnsi" w:eastAsia="Batang" w:hAnsiTheme="minorHAnsi" w:cstheme="minorHAnsi"/>
                <w:sz w:val="18"/>
                <w:szCs w:val="18"/>
                <w:lang w:val="en-US"/>
              </w:rPr>
            </w:pPr>
          </w:p>
        </w:tc>
        <w:tc>
          <w:tcPr>
            <w:tcW w:w="2977" w:type="dxa"/>
            <w:tcBorders>
              <w:bottom w:val="single" w:sz="4" w:space="0" w:color="auto"/>
            </w:tcBorders>
          </w:tcPr>
          <w:p w14:paraId="69D9025F" w14:textId="77777777" w:rsidR="006C7F4E" w:rsidRPr="006C7F4E" w:rsidRDefault="006C7F4E" w:rsidP="006C7F4E">
            <w:pPr>
              <w:spacing w:before="60" w:after="60"/>
              <w:rPr>
                <w:rFonts w:asciiTheme="minorHAnsi" w:hAnsiTheme="minorHAnsi" w:cstheme="minorHAnsi"/>
                <w:sz w:val="18"/>
                <w:szCs w:val="18"/>
                <w:lang w:val="en-US"/>
              </w:rPr>
            </w:pPr>
            <w:r w:rsidRPr="006C7F4E">
              <w:rPr>
                <w:rFonts w:asciiTheme="minorHAnsi" w:hAnsiTheme="minorHAnsi" w:cstheme="minorHAnsi"/>
                <w:sz w:val="18"/>
                <w:szCs w:val="18"/>
                <w:lang w:val="en-US"/>
              </w:rPr>
              <w:t>Progress reports, APRs, and information from PMU personnel and stakeholders</w:t>
            </w:r>
          </w:p>
          <w:p w14:paraId="61F4DBBF" w14:textId="12412FF2" w:rsidR="006C7F4E" w:rsidRPr="006C7F4E" w:rsidRDefault="006C7F4E" w:rsidP="006C7F4E">
            <w:pPr>
              <w:spacing w:before="60" w:after="60"/>
              <w:rPr>
                <w:rFonts w:asciiTheme="minorHAnsi" w:eastAsia="Batang" w:hAnsiTheme="minorHAnsi" w:cstheme="minorHAnsi"/>
                <w:sz w:val="18"/>
                <w:szCs w:val="18"/>
                <w:lang w:val="en-US"/>
              </w:rPr>
            </w:pPr>
          </w:p>
        </w:tc>
        <w:tc>
          <w:tcPr>
            <w:tcW w:w="2835" w:type="dxa"/>
            <w:tcBorders>
              <w:bottom w:val="single" w:sz="4" w:space="0" w:color="auto"/>
            </w:tcBorders>
          </w:tcPr>
          <w:p w14:paraId="4B174717"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eastAsia="Times New Roman" w:hAnsiTheme="minorHAnsi" w:cstheme="minorHAnsi"/>
                <w:sz w:val="18"/>
                <w:szCs w:val="18"/>
                <w:lang w:bidi="en-US"/>
              </w:rPr>
              <w:t>Document review</w:t>
            </w:r>
          </w:p>
          <w:p w14:paraId="570F09DB"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hAnsiTheme="minorHAnsi" w:cstheme="minorHAnsi"/>
                <w:sz w:val="18"/>
                <w:szCs w:val="18"/>
                <w:lang w:val="en-US"/>
              </w:rPr>
              <w:t xml:space="preserve">Triangulation interviews with PMU </w:t>
            </w:r>
            <w:r w:rsidRPr="006C7F4E">
              <w:rPr>
                <w:rFonts w:asciiTheme="minorHAnsi" w:eastAsia="Times New Roman" w:hAnsiTheme="minorHAnsi" w:cstheme="minorHAnsi"/>
                <w:sz w:val="18"/>
                <w:szCs w:val="18"/>
                <w:lang w:bidi="en-US"/>
              </w:rPr>
              <w:t>Interviews with stakeholders</w:t>
            </w:r>
          </w:p>
          <w:p w14:paraId="099F0CBA" w14:textId="453CDDD6" w:rsidR="006C7F4E" w:rsidRPr="006C7F4E" w:rsidRDefault="006C7F4E" w:rsidP="006C7F4E">
            <w:pPr>
              <w:spacing w:before="60" w:after="60"/>
              <w:rPr>
                <w:rFonts w:asciiTheme="minorHAnsi" w:eastAsia="Batang" w:hAnsiTheme="minorHAnsi" w:cstheme="minorHAnsi"/>
                <w:sz w:val="18"/>
                <w:szCs w:val="18"/>
                <w:lang w:val="en-US"/>
              </w:rPr>
            </w:pPr>
          </w:p>
        </w:tc>
      </w:tr>
      <w:tr w:rsidR="006C7F4E" w:rsidRPr="005C5A57" w14:paraId="2085722F" w14:textId="77777777" w:rsidTr="00A51CD3">
        <w:trPr>
          <w:jc w:val="center"/>
        </w:trPr>
        <w:tc>
          <w:tcPr>
            <w:tcW w:w="3681" w:type="dxa"/>
          </w:tcPr>
          <w:p w14:paraId="1BE84DD8" w14:textId="3E513411" w:rsidR="006C7F4E" w:rsidRPr="005C5A57" w:rsidRDefault="006C7F4E" w:rsidP="006C7F4E">
            <w:pPr>
              <w:spacing w:before="60" w:after="60"/>
              <w:rPr>
                <w:rFonts w:asciiTheme="minorHAnsi" w:eastAsia="Batang" w:hAnsiTheme="minorHAnsi" w:cstheme="minorHAnsi"/>
                <w:sz w:val="18"/>
                <w:szCs w:val="18"/>
                <w:lang w:val="en-US"/>
              </w:rPr>
            </w:pPr>
            <w:r w:rsidRPr="005C5A57">
              <w:rPr>
                <w:rFonts w:asciiTheme="minorHAnsi" w:eastAsia="Batang" w:hAnsiTheme="minorHAnsi" w:cstheme="minorHAnsi"/>
                <w:sz w:val="18"/>
                <w:szCs w:val="18"/>
                <w:lang w:val="en-US"/>
              </w:rPr>
              <w:t>Were the modes of deliveries of the outputs appropriate to build essential/necessary capacities, promote national ownership and ensure sustainability of the result achieved?</w:t>
            </w:r>
          </w:p>
        </w:tc>
        <w:tc>
          <w:tcPr>
            <w:tcW w:w="3827" w:type="dxa"/>
            <w:tcBorders>
              <w:bottom w:val="single" w:sz="4" w:space="0" w:color="auto"/>
            </w:tcBorders>
          </w:tcPr>
          <w:p w14:paraId="00C10851" w14:textId="77777777" w:rsidR="006C7F4E" w:rsidRPr="005C5A57" w:rsidRDefault="006C7F4E" w:rsidP="006C7F4E">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Indicator targets of executing partners and other institutional strengthening</w:t>
            </w:r>
          </w:p>
          <w:p w14:paraId="39FF1CA1" w14:textId="77777777" w:rsidR="006C7F4E" w:rsidRPr="005C5A57" w:rsidRDefault="006C7F4E" w:rsidP="006C7F4E">
            <w:pPr>
              <w:spacing w:before="60" w:after="60"/>
              <w:rPr>
                <w:rFonts w:asciiTheme="minorHAnsi" w:eastAsia="Batang" w:hAnsiTheme="minorHAnsi" w:cstheme="minorHAnsi"/>
                <w:sz w:val="18"/>
                <w:szCs w:val="18"/>
                <w:lang w:val="en-US"/>
              </w:rPr>
            </w:pPr>
          </w:p>
        </w:tc>
        <w:tc>
          <w:tcPr>
            <w:tcW w:w="2977" w:type="dxa"/>
            <w:tcBorders>
              <w:bottom w:val="single" w:sz="4" w:space="0" w:color="auto"/>
            </w:tcBorders>
          </w:tcPr>
          <w:p w14:paraId="0AFA1912" w14:textId="70260C97" w:rsidR="006C7F4E" w:rsidRPr="006C7F4E" w:rsidRDefault="006C7F4E" w:rsidP="006C7F4E">
            <w:pPr>
              <w:spacing w:before="60" w:after="60"/>
              <w:rPr>
                <w:rFonts w:asciiTheme="minorHAnsi" w:eastAsia="Batang" w:hAnsiTheme="minorHAnsi" w:cstheme="minorHAnsi"/>
                <w:sz w:val="18"/>
                <w:szCs w:val="18"/>
                <w:lang w:val="en-US"/>
              </w:rPr>
            </w:pPr>
            <w:r w:rsidRPr="006C7F4E">
              <w:rPr>
                <w:rFonts w:asciiTheme="minorHAnsi" w:hAnsiTheme="minorHAnsi" w:cstheme="minorHAnsi"/>
                <w:sz w:val="18"/>
                <w:szCs w:val="18"/>
                <w:lang w:val="en-US"/>
              </w:rPr>
              <w:t>Progress reports, APRs, and information from PMU personnel and stakeholders</w:t>
            </w:r>
          </w:p>
        </w:tc>
        <w:tc>
          <w:tcPr>
            <w:tcW w:w="2835" w:type="dxa"/>
            <w:tcBorders>
              <w:bottom w:val="single" w:sz="4" w:space="0" w:color="auto"/>
            </w:tcBorders>
          </w:tcPr>
          <w:p w14:paraId="59687CC8"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eastAsia="Times New Roman" w:hAnsiTheme="minorHAnsi" w:cstheme="minorHAnsi"/>
                <w:sz w:val="18"/>
                <w:szCs w:val="18"/>
                <w:lang w:bidi="en-US"/>
              </w:rPr>
              <w:t>Document review</w:t>
            </w:r>
          </w:p>
          <w:p w14:paraId="1887EAC9"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hAnsiTheme="minorHAnsi" w:cstheme="minorHAnsi"/>
                <w:sz w:val="18"/>
                <w:szCs w:val="18"/>
                <w:lang w:val="en-US"/>
              </w:rPr>
              <w:t xml:space="preserve">Triangulation interviews with PMU </w:t>
            </w:r>
            <w:r w:rsidRPr="006C7F4E">
              <w:rPr>
                <w:rFonts w:asciiTheme="minorHAnsi" w:eastAsia="Times New Roman" w:hAnsiTheme="minorHAnsi" w:cstheme="minorHAnsi"/>
                <w:sz w:val="18"/>
                <w:szCs w:val="18"/>
                <w:lang w:bidi="en-US"/>
              </w:rPr>
              <w:t>Interviews with stakeholders</w:t>
            </w:r>
          </w:p>
          <w:p w14:paraId="37A06D14" w14:textId="7EBDFB8E" w:rsidR="006C7F4E" w:rsidRPr="006C7F4E" w:rsidRDefault="006C7F4E" w:rsidP="006C7F4E">
            <w:pPr>
              <w:spacing w:before="60" w:after="60"/>
              <w:rPr>
                <w:rFonts w:asciiTheme="minorHAnsi" w:eastAsia="Batang" w:hAnsiTheme="minorHAnsi" w:cstheme="minorHAnsi"/>
                <w:sz w:val="18"/>
                <w:szCs w:val="18"/>
                <w:lang w:val="en-US"/>
              </w:rPr>
            </w:pPr>
          </w:p>
        </w:tc>
      </w:tr>
      <w:tr w:rsidR="00F93DB0" w:rsidRPr="005C5A57" w14:paraId="44443DA2" w14:textId="77777777" w:rsidTr="00A51CD3">
        <w:trPr>
          <w:jc w:val="center"/>
        </w:trPr>
        <w:tc>
          <w:tcPr>
            <w:tcW w:w="13320" w:type="dxa"/>
            <w:gridSpan w:val="4"/>
            <w:tcBorders>
              <w:right w:val="single" w:sz="4" w:space="0" w:color="FFFFFF" w:themeColor="background1"/>
            </w:tcBorders>
            <w:shd w:val="clear" w:color="auto" w:fill="000000" w:themeFill="text1"/>
          </w:tcPr>
          <w:p w14:paraId="184FB0F4" w14:textId="68AA4658" w:rsidR="00F93DB0" w:rsidRPr="005C5A57" w:rsidRDefault="00F93DB0" w:rsidP="00F93DB0">
            <w:pPr>
              <w:spacing w:before="60" w:after="60"/>
              <w:rPr>
                <w:rFonts w:asciiTheme="minorHAnsi" w:eastAsia="Batang" w:hAnsiTheme="minorHAnsi" w:cstheme="minorHAnsi"/>
                <w:sz w:val="18"/>
                <w:szCs w:val="18"/>
                <w:lang w:val="en-US"/>
              </w:rPr>
            </w:pPr>
            <w:r w:rsidRPr="005C5A57">
              <w:rPr>
                <w:rFonts w:asciiTheme="minorHAnsi" w:hAnsiTheme="minorHAnsi" w:cstheme="minorHAnsi"/>
                <w:b/>
                <w:color w:val="FFFFFF" w:themeColor="background1"/>
                <w:szCs w:val="15"/>
                <w:lang w:val="en-US"/>
              </w:rPr>
              <w:t>Gender Equity</w:t>
            </w:r>
          </w:p>
        </w:tc>
      </w:tr>
      <w:tr w:rsidR="006C7F4E" w:rsidRPr="005C5A57" w14:paraId="07C94041" w14:textId="77777777" w:rsidTr="00A51CD3">
        <w:trPr>
          <w:jc w:val="center"/>
        </w:trPr>
        <w:tc>
          <w:tcPr>
            <w:tcW w:w="3681" w:type="dxa"/>
          </w:tcPr>
          <w:p w14:paraId="5018EBBB" w14:textId="33D6DBC5" w:rsidR="006C7F4E" w:rsidRPr="005C5A57" w:rsidRDefault="006C7F4E" w:rsidP="006C7F4E">
            <w:pPr>
              <w:spacing w:before="60" w:after="60"/>
              <w:rPr>
                <w:rFonts w:asciiTheme="minorHAnsi" w:eastAsia="Batang" w:hAnsiTheme="minorHAnsi" w:cstheme="minorHAnsi"/>
                <w:sz w:val="18"/>
                <w:szCs w:val="18"/>
                <w:lang w:val="en-US"/>
              </w:rPr>
            </w:pPr>
            <w:r w:rsidRPr="005C5A57">
              <w:rPr>
                <w:rFonts w:asciiTheme="minorHAnsi" w:eastAsia="Batang" w:hAnsiTheme="minorHAnsi" w:cstheme="minorHAnsi"/>
                <w:sz w:val="18"/>
                <w:szCs w:val="18"/>
                <w:lang w:val="en-US"/>
              </w:rPr>
              <w:t>Does the project only rely on sex-disaggregated data per population statistics?</w:t>
            </w:r>
          </w:p>
        </w:tc>
        <w:tc>
          <w:tcPr>
            <w:tcW w:w="3827" w:type="dxa"/>
            <w:tcBorders>
              <w:bottom w:val="single" w:sz="4" w:space="0" w:color="auto"/>
            </w:tcBorders>
          </w:tcPr>
          <w:p w14:paraId="16F30DCC" w14:textId="77777777" w:rsidR="006C7F4E" w:rsidRPr="006C7F4E" w:rsidRDefault="006C7F4E" w:rsidP="006C7F4E">
            <w:pPr>
              <w:spacing w:before="60" w:after="60"/>
              <w:rPr>
                <w:rFonts w:asciiTheme="minorHAnsi" w:hAnsiTheme="minorHAnsi" w:cstheme="minorHAnsi"/>
                <w:sz w:val="18"/>
                <w:szCs w:val="18"/>
                <w:lang w:val="en-US"/>
              </w:rPr>
            </w:pPr>
            <w:r w:rsidRPr="006C7F4E">
              <w:rPr>
                <w:rFonts w:asciiTheme="minorHAnsi" w:hAnsiTheme="minorHAnsi" w:cstheme="minorHAnsi"/>
                <w:sz w:val="18"/>
                <w:szCs w:val="18"/>
                <w:lang w:val="en-US"/>
              </w:rPr>
              <w:t xml:space="preserve">Indicator targets of executing partners </w:t>
            </w:r>
          </w:p>
          <w:p w14:paraId="67184E95" w14:textId="0565052F" w:rsidR="006C7F4E" w:rsidRPr="006C7F4E" w:rsidRDefault="006C7F4E" w:rsidP="006C7F4E">
            <w:pPr>
              <w:spacing w:before="60" w:after="60"/>
              <w:rPr>
                <w:rFonts w:asciiTheme="minorHAnsi" w:eastAsia="Batang" w:hAnsiTheme="minorHAnsi" w:cstheme="minorHAnsi"/>
                <w:sz w:val="18"/>
                <w:szCs w:val="18"/>
                <w:lang w:val="en-US"/>
              </w:rPr>
            </w:pPr>
            <w:r w:rsidRPr="006C7F4E">
              <w:rPr>
                <w:rFonts w:asciiTheme="minorHAnsi" w:eastAsia="Calibri" w:hAnsiTheme="minorHAnsi" w:cstheme="minorHAnsi"/>
                <w:sz w:val="18"/>
                <w:szCs w:val="18"/>
              </w:rPr>
              <w:t>Inclusiveness of planning, consultations, implementation and monitoring</w:t>
            </w:r>
          </w:p>
        </w:tc>
        <w:tc>
          <w:tcPr>
            <w:tcW w:w="2977" w:type="dxa"/>
            <w:tcBorders>
              <w:bottom w:val="single" w:sz="4" w:space="0" w:color="auto"/>
            </w:tcBorders>
          </w:tcPr>
          <w:p w14:paraId="6A339506" w14:textId="77777777" w:rsidR="006C7F4E" w:rsidRPr="006C7F4E" w:rsidRDefault="006C7F4E" w:rsidP="006C7F4E">
            <w:pPr>
              <w:spacing w:before="60" w:after="60"/>
              <w:rPr>
                <w:rFonts w:asciiTheme="minorHAnsi" w:hAnsiTheme="minorHAnsi" w:cstheme="minorHAnsi"/>
                <w:sz w:val="18"/>
                <w:szCs w:val="18"/>
                <w:lang w:val="en-US"/>
              </w:rPr>
            </w:pPr>
            <w:r w:rsidRPr="006C7F4E">
              <w:rPr>
                <w:rFonts w:asciiTheme="minorHAnsi" w:hAnsiTheme="minorHAnsi" w:cstheme="minorHAnsi"/>
                <w:sz w:val="18"/>
                <w:szCs w:val="18"/>
                <w:lang w:val="en-US"/>
              </w:rPr>
              <w:t>Progress reports, APRs, and information from PMU personnel and stakeholders</w:t>
            </w:r>
          </w:p>
          <w:p w14:paraId="2A8B8851" w14:textId="57E8F65F" w:rsidR="006C7F4E" w:rsidRPr="006C7F4E" w:rsidRDefault="006C7F4E" w:rsidP="006C7F4E">
            <w:pPr>
              <w:spacing w:before="60" w:after="60"/>
              <w:rPr>
                <w:rFonts w:asciiTheme="minorHAnsi" w:eastAsia="Batang" w:hAnsiTheme="minorHAnsi" w:cstheme="minorHAnsi"/>
                <w:sz w:val="18"/>
                <w:szCs w:val="18"/>
                <w:lang w:val="en-US"/>
              </w:rPr>
            </w:pPr>
            <w:r w:rsidRPr="006C7F4E">
              <w:rPr>
                <w:rFonts w:asciiTheme="minorHAnsi" w:eastAsia="Batang" w:hAnsiTheme="minorHAnsi" w:cstheme="minorHAnsi"/>
                <w:sz w:val="18"/>
                <w:szCs w:val="18"/>
                <w:lang w:val="en-US"/>
              </w:rPr>
              <w:t>Gender action plan</w:t>
            </w:r>
          </w:p>
        </w:tc>
        <w:tc>
          <w:tcPr>
            <w:tcW w:w="2835" w:type="dxa"/>
            <w:tcBorders>
              <w:bottom w:val="single" w:sz="4" w:space="0" w:color="auto"/>
            </w:tcBorders>
          </w:tcPr>
          <w:p w14:paraId="45F94B44" w14:textId="09ECCDA4" w:rsidR="006C7F4E" w:rsidRPr="006C7F4E" w:rsidRDefault="006C7F4E" w:rsidP="006C7F4E">
            <w:pPr>
              <w:spacing w:before="60" w:after="60"/>
              <w:rPr>
                <w:rFonts w:asciiTheme="minorHAnsi" w:eastAsia="Batang" w:hAnsiTheme="minorHAnsi" w:cstheme="minorHAnsi"/>
                <w:sz w:val="18"/>
                <w:szCs w:val="18"/>
                <w:lang w:val="en-US"/>
              </w:rPr>
            </w:pPr>
            <w:r w:rsidRPr="006C7F4E">
              <w:rPr>
                <w:rFonts w:asciiTheme="minorHAnsi" w:hAnsiTheme="minorHAnsi" w:cstheme="minorHAnsi"/>
                <w:sz w:val="18"/>
                <w:szCs w:val="18"/>
                <w:lang w:val="en-US"/>
              </w:rPr>
              <w:t xml:space="preserve">Document review, interviews with PMU </w:t>
            </w:r>
          </w:p>
        </w:tc>
      </w:tr>
      <w:tr w:rsidR="006C7F4E" w:rsidRPr="005C5A57" w14:paraId="616F9F6D" w14:textId="77777777" w:rsidTr="00A51CD3">
        <w:trPr>
          <w:jc w:val="center"/>
        </w:trPr>
        <w:tc>
          <w:tcPr>
            <w:tcW w:w="3681" w:type="dxa"/>
          </w:tcPr>
          <w:p w14:paraId="59D83B47" w14:textId="3A423C79" w:rsidR="006C7F4E" w:rsidRPr="005C5A57" w:rsidRDefault="006C7F4E" w:rsidP="006C7F4E">
            <w:pPr>
              <w:spacing w:before="60" w:after="60"/>
              <w:rPr>
                <w:rFonts w:asciiTheme="minorHAnsi" w:eastAsia="Batang" w:hAnsiTheme="minorHAnsi" w:cstheme="minorHAnsi"/>
                <w:sz w:val="18"/>
                <w:szCs w:val="18"/>
                <w:lang w:val="en-US"/>
              </w:rPr>
            </w:pPr>
            <w:r w:rsidRPr="005C5A57">
              <w:rPr>
                <w:rFonts w:asciiTheme="minorHAnsi" w:eastAsia="Batang" w:hAnsiTheme="minorHAnsi" w:cstheme="minorHAnsi"/>
                <w:sz w:val="18"/>
                <w:szCs w:val="18"/>
                <w:lang w:val="en-US"/>
              </w:rPr>
              <w:t>Are financial resources/project activities explicitly allocated to enable women to benefit from project interventions?</w:t>
            </w:r>
          </w:p>
        </w:tc>
        <w:tc>
          <w:tcPr>
            <w:tcW w:w="3827" w:type="dxa"/>
            <w:tcBorders>
              <w:bottom w:val="single" w:sz="4" w:space="0" w:color="auto"/>
            </w:tcBorders>
          </w:tcPr>
          <w:p w14:paraId="5C99D27C" w14:textId="77777777" w:rsidR="006C7F4E" w:rsidRPr="006C7F4E" w:rsidRDefault="006C7F4E" w:rsidP="006C7F4E">
            <w:pPr>
              <w:spacing w:before="60" w:after="60"/>
              <w:rPr>
                <w:rFonts w:asciiTheme="minorHAnsi" w:hAnsiTheme="minorHAnsi" w:cstheme="minorHAnsi"/>
                <w:sz w:val="18"/>
                <w:szCs w:val="18"/>
                <w:lang w:val="en-US"/>
              </w:rPr>
            </w:pPr>
            <w:r w:rsidRPr="006C7F4E">
              <w:rPr>
                <w:rFonts w:asciiTheme="minorHAnsi" w:hAnsiTheme="minorHAnsi" w:cstheme="minorHAnsi"/>
                <w:sz w:val="18"/>
                <w:szCs w:val="18"/>
                <w:lang w:val="en-US"/>
              </w:rPr>
              <w:t xml:space="preserve">Indicator targets of executing partners </w:t>
            </w:r>
          </w:p>
          <w:p w14:paraId="5766EE5B" w14:textId="77777777" w:rsidR="006C7F4E" w:rsidRPr="006C7F4E" w:rsidRDefault="006C7F4E" w:rsidP="006C7F4E">
            <w:pPr>
              <w:spacing w:before="60" w:after="60"/>
              <w:rPr>
                <w:rFonts w:asciiTheme="minorHAnsi" w:eastAsia="Batang" w:hAnsiTheme="minorHAnsi" w:cstheme="minorHAnsi"/>
                <w:sz w:val="18"/>
                <w:szCs w:val="18"/>
                <w:lang w:val="en-US"/>
              </w:rPr>
            </w:pPr>
          </w:p>
        </w:tc>
        <w:tc>
          <w:tcPr>
            <w:tcW w:w="2977" w:type="dxa"/>
            <w:tcBorders>
              <w:bottom w:val="single" w:sz="4" w:space="0" w:color="auto"/>
            </w:tcBorders>
          </w:tcPr>
          <w:p w14:paraId="22D2F18D" w14:textId="15726EF9" w:rsidR="006C7F4E" w:rsidRPr="006C7F4E" w:rsidRDefault="006C7F4E" w:rsidP="006C7F4E">
            <w:pPr>
              <w:spacing w:before="60" w:after="60"/>
              <w:rPr>
                <w:rFonts w:asciiTheme="minorHAnsi" w:eastAsia="Batang" w:hAnsiTheme="minorHAnsi" w:cstheme="minorHAnsi"/>
                <w:sz w:val="18"/>
                <w:szCs w:val="18"/>
                <w:lang w:val="en-US"/>
              </w:rPr>
            </w:pPr>
            <w:r w:rsidRPr="006C7F4E">
              <w:rPr>
                <w:rFonts w:asciiTheme="minorHAnsi" w:hAnsiTheme="minorHAnsi" w:cstheme="minorHAnsi"/>
                <w:sz w:val="18"/>
                <w:szCs w:val="18"/>
                <w:lang w:val="en-US"/>
              </w:rPr>
              <w:t>Progress reports, APRs, and information from PMU personnel and stakeholders</w:t>
            </w:r>
          </w:p>
        </w:tc>
        <w:tc>
          <w:tcPr>
            <w:tcW w:w="2835" w:type="dxa"/>
            <w:tcBorders>
              <w:bottom w:val="single" w:sz="4" w:space="0" w:color="auto"/>
            </w:tcBorders>
          </w:tcPr>
          <w:p w14:paraId="4D6EB0E6"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eastAsia="Times New Roman" w:hAnsiTheme="minorHAnsi" w:cstheme="minorHAnsi"/>
                <w:sz w:val="18"/>
                <w:szCs w:val="18"/>
                <w:lang w:bidi="en-US"/>
              </w:rPr>
              <w:t>Document review</w:t>
            </w:r>
          </w:p>
          <w:p w14:paraId="1189758F" w14:textId="2A8554F4" w:rsidR="006C7F4E" w:rsidRPr="006C7F4E" w:rsidRDefault="006C7F4E" w:rsidP="006C7F4E">
            <w:pPr>
              <w:spacing w:before="60" w:after="60"/>
              <w:rPr>
                <w:rFonts w:asciiTheme="minorHAnsi" w:eastAsia="Batang" w:hAnsiTheme="minorHAnsi" w:cstheme="minorHAnsi"/>
                <w:sz w:val="18"/>
                <w:szCs w:val="18"/>
                <w:lang w:val="en-US"/>
              </w:rPr>
            </w:pPr>
            <w:r w:rsidRPr="006C7F4E">
              <w:rPr>
                <w:rFonts w:asciiTheme="minorHAnsi" w:hAnsiTheme="minorHAnsi" w:cstheme="minorHAnsi"/>
                <w:sz w:val="18"/>
                <w:szCs w:val="18"/>
                <w:lang w:val="en-US"/>
              </w:rPr>
              <w:t xml:space="preserve">Triangulation interviews with PMU </w:t>
            </w:r>
            <w:r w:rsidRPr="006C7F4E">
              <w:rPr>
                <w:rFonts w:asciiTheme="minorHAnsi" w:eastAsia="Times New Roman" w:hAnsiTheme="minorHAnsi" w:cstheme="minorHAnsi"/>
                <w:sz w:val="18"/>
                <w:szCs w:val="18"/>
                <w:lang w:bidi="en-US"/>
              </w:rPr>
              <w:t>Interviews with stakeholders</w:t>
            </w:r>
          </w:p>
        </w:tc>
      </w:tr>
      <w:tr w:rsidR="006C7F4E" w:rsidRPr="005C5A57" w14:paraId="5A1712FE" w14:textId="77777777" w:rsidTr="00A51CD3">
        <w:trPr>
          <w:jc w:val="center"/>
        </w:trPr>
        <w:tc>
          <w:tcPr>
            <w:tcW w:w="3681" w:type="dxa"/>
          </w:tcPr>
          <w:p w14:paraId="1E29176A" w14:textId="7C839BC1" w:rsidR="006C7F4E" w:rsidRPr="005C5A57" w:rsidRDefault="006C7F4E" w:rsidP="006C7F4E">
            <w:pPr>
              <w:spacing w:before="60" w:after="60"/>
              <w:rPr>
                <w:rFonts w:asciiTheme="minorHAnsi" w:eastAsia="Batang" w:hAnsiTheme="minorHAnsi" w:cstheme="minorHAnsi"/>
                <w:sz w:val="18"/>
                <w:szCs w:val="18"/>
                <w:lang w:val="en-US"/>
              </w:rPr>
            </w:pPr>
            <w:r w:rsidRPr="005C5A57">
              <w:rPr>
                <w:rFonts w:asciiTheme="minorHAnsi" w:eastAsia="Batang" w:hAnsiTheme="minorHAnsi" w:cstheme="minorHAnsi"/>
                <w:sz w:val="18"/>
                <w:szCs w:val="18"/>
                <w:lang w:val="en-US"/>
              </w:rPr>
              <w:t>Does the project account in activities and planning for local gender dynamics and how project interventions affect women as beneficiaries?</w:t>
            </w:r>
          </w:p>
        </w:tc>
        <w:tc>
          <w:tcPr>
            <w:tcW w:w="3827" w:type="dxa"/>
            <w:tcBorders>
              <w:bottom w:val="single" w:sz="4" w:space="0" w:color="auto"/>
            </w:tcBorders>
          </w:tcPr>
          <w:p w14:paraId="5818CF9C" w14:textId="77777777" w:rsidR="006C7F4E" w:rsidRPr="006C7F4E" w:rsidRDefault="006C7F4E" w:rsidP="006C7F4E">
            <w:pPr>
              <w:spacing w:before="60" w:after="60"/>
              <w:rPr>
                <w:rFonts w:asciiTheme="minorHAnsi" w:hAnsiTheme="minorHAnsi" w:cstheme="minorHAnsi"/>
                <w:sz w:val="18"/>
                <w:szCs w:val="18"/>
                <w:lang w:val="en-US"/>
              </w:rPr>
            </w:pPr>
            <w:r w:rsidRPr="006C7F4E">
              <w:rPr>
                <w:rFonts w:asciiTheme="minorHAnsi" w:hAnsiTheme="minorHAnsi" w:cstheme="minorHAnsi"/>
                <w:sz w:val="18"/>
                <w:szCs w:val="18"/>
                <w:lang w:val="en-US"/>
              </w:rPr>
              <w:t xml:space="preserve">Indicator targets of executing partners </w:t>
            </w:r>
          </w:p>
          <w:p w14:paraId="2973FDB9" w14:textId="77777777" w:rsidR="006C7F4E" w:rsidRPr="006C7F4E" w:rsidRDefault="006C7F4E" w:rsidP="006C7F4E">
            <w:pPr>
              <w:spacing w:before="60" w:after="60"/>
              <w:rPr>
                <w:rFonts w:asciiTheme="minorHAnsi" w:eastAsia="Batang" w:hAnsiTheme="minorHAnsi" w:cstheme="minorHAnsi"/>
                <w:sz w:val="18"/>
                <w:szCs w:val="18"/>
                <w:lang w:val="en-US"/>
              </w:rPr>
            </w:pPr>
          </w:p>
        </w:tc>
        <w:tc>
          <w:tcPr>
            <w:tcW w:w="2977" w:type="dxa"/>
            <w:tcBorders>
              <w:bottom w:val="single" w:sz="4" w:space="0" w:color="auto"/>
            </w:tcBorders>
          </w:tcPr>
          <w:p w14:paraId="44EB2F7F" w14:textId="77777777" w:rsidR="006C7F4E" w:rsidRPr="006C7F4E" w:rsidRDefault="006C7F4E" w:rsidP="006C7F4E">
            <w:pPr>
              <w:spacing w:before="60" w:after="60"/>
              <w:rPr>
                <w:rFonts w:asciiTheme="minorHAnsi" w:hAnsiTheme="minorHAnsi" w:cstheme="minorHAnsi"/>
                <w:sz w:val="18"/>
                <w:szCs w:val="18"/>
                <w:lang w:val="en-US"/>
              </w:rPr>
            </w:pPr>
            <w:r w:rsidRPr="006C7F4E">
              <w:rPr>
                <w:rFonts w:asciiTheme="minorHAnsi" w:hAnsiTheme="minorHAnsi" w:cstheme="minorHAnsi"/>
                <w:sz w:val="18"/>
                <w:szCs w:val="18"/>
                <w:lang w:val="en-US"/>
              </w:rPr>
              <w:t>Progress reports, APRs, and information from PMU personnel and stakeholders</w:t>
            </w:r>
          </w:p>
          <w:p w14:paraId="61D96F3B" w14:textId="0D89E877" w:rsidR="006C7F4E" w:rsidRPr="006C7F4E" w:rsidRDefault="006C7F4E" w:rsidP="006C7F4E">
            <w:pPr>
              <w:spacing w:before="60" w:after="60"/>
              <w:rPr>
                <w:rFonts w:asciiTheme="minorHAnsi" w:eastAsia="Batang" w:hAnsiTheme="minorHAnsi" w:cstheme="minorHAnsi"/>
                <w:sz w:val="18"/>
                <w:szCs w:val="18"/>
                <w:lang w:val="en-US"/>
              </w:rPr>
            </w:pPr>
            <w:r w:rsidRPr="006C7F4E">
              <w:rPr>
                <w:rFonts w:asciiTheme="minorHAnsi" w:eastAsia="Batang" w:hAnsiTheme="minorHAnsi" w:cstheme="minorHAnsi"/>
                <w:sz w:val="18"/>
                <w:szCs w:val="18"/>
                <w:lang w:val="en-US"/>
              </w:rPr>
              <w:t>Gender action plan</w:t>
            </w:r>
          </w:p>
        </w:tc>
        <w:tc>
          <w:tcPr>
            <w:tcW w:w="2835" w:type="dxa"/>
            <w:tcBorders>
              <w:bottom w:val="single" w:sz="4" w:space="0" w:color="auto"/>
            </w:tcBorders>
          </w:tcPr>
          <w:p w14:paraId="0999636D"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eastAsia="Times New Roman" w:hAnsiTheme="minorHAnsi" w:cstheme="minorHAnsi"/>
                <w:sz w:val="18"/>
                <w:szCs w:val="18"/>
                <w:lang w:bidi="en-US"/>
              </w:rPr>
              <w:t>Document review</w:t>
            </w:r>
          </w:p>
          <w:p w14:paraId="5C8802C5"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hAnsiTheme="minorHAnsi" w:cstheme="minorHAnsi"/>
                <w:sz w:val="18"/>
                <w:szCs w:val="18"/>
                <w:lang w:val="en-US"/>
              </w:rPr>
              <w:t xml:space="preserve">Triangulation interviews with PMU </w:t>
            </w:r>
            <w:r w:rsidRPr="006C7F4E">
              <w:rPr>
                <w:rFonts w:asciiTheme="minorHAnsi" w:eastAsia="Times New Roman" w:hAnsiTheme="minorHAnsi" w:cstheme="minorHAnsi"/>
                <w:sz w:val="18"/>
                <w:szCs w:val="18"/>
                <w:lang w:bidi="en-US"/>
              </w:rPr>
              <w:t>Interviews with stakeholders</w:t>
            </w:r>
          </w:p>
          <w:p w14:paraId="6D8D2025" w14:textId="7EA7E216" w:rsidR="006C7F4E" w:rsidRPr="006C7F4E" w:rsidRDefault="006C7F4E" w:rsidP="006C7F4E">
            <w:pPr>
              <w:spacing w:before="60" w:after="60"/>
              <w:rPr>
                <w:rFonts w:asciiTheme="minorHAnsi" w:eastAsia="Batang" w:hAnsiTheme="minorHAnsi" w:cstheme="minorHAnsi"/>
                <w:sz w:val="18"/>
                <w:szCs w:val="18"/>
                <w:lang w:val="en-US"/>
              </w:rPr>
            </w:pPr>
          </w:p>
        </w:tc>
      </w:tr>
      <w:tr w:rsidR="006C7F4E" w:rsidRPr="005C5A57" w14:paraId="4801B901" w14:textId="77777777" w:rsidTr="00A51CD3">
        <w:trPr>
          <w:jc w:val="center"/>
        </w:trPr>
        <w:tc>
          <w:tcPr>
            <w:tcW w:w="3681" w:type="dxa"/>
          </w:tcPr>
          <w:p w14:paraId="6E8377FD" w14:textId="4D3608E7" w:rsidR="006C7F4E" w:rsidRPr="005C5A57" w:rsidRDefault="006C7F4E" w:rsidP="006C7F4E">
            <w:pPr>
              <w:spacing w:before="60" w:after="60"/>
              <w:rPr>
                <w:rFonts w:asciiTheme="minorHAnsi" w:eastAsia="Batang" w:hAnsiTheme="minorHAnsi" w:cstheme="minorHAnsi"/>
                <w:sz w:val="18"/>
                <w:szCs w:val="18"/>
                <w:lang w:val="en-US"/>
              </w:rPr>
            </w:pPr>
            <w:r w:rsidRPr="005C5A57">
              <w:rPr>
                <w:rFonts w:asciiTheme="minorHAnsi" w:eastAsia="Batang" w:hAnsiTheme="minorHAnsi" w:cstheme="minorHAnsi"/>
                <w:sz w:val="18"/>
                <w:szCs w:val="18"/>
                <w:lang w:val="en-US"/>
              </w:rPr>
              <w:t>Do women as beneficiaries know their rights and/or benefits from project activities/interventions?</w:t>
            </w:r>
          </w:p>
        </w:tc>
        <w:tc>
          <w:tcPr>
            <w:tcW w:w="3827" w:type="dxa"/>
            <w:tcBorders>
              <w:bottom w:val="single" w:sz="4" w:space="0" w:color="auto"/>
            </w:tcBorders>
          </w:tcPr>
          <w:p w14:paraId="68DF25EB" w14:textId="77777777" w:rsidR="006C7F4E" w:rsidRPr="006C7F4E" w:rsidRDefault="006C7F4E" w:rsidP="006C7F4E">
            <w:pPr>
              <w:spacing w:before="60" w:after="60"/>
              <w:rPr>
                <w:rFonts w:asciiTheme="minorHAnsi" w:hAnsiTheme="minorHAnsi" w:cstheme="minorHAnsi"/>
                <w:sz w:val="18"/>
                <w:szCs w:val="18"/>
                <w:lang w:val="en-US"/>
              </w:rPr>
            </w:pPr>
            <w:r w:rsidRPr="006C7F4E">
              <w:rPr>
                <w:rFonts w:asciiTheme="minorHAnsi" w:hAnsiTheme="minorHAnsi" w:cstheme="minorHAnsi"/>
                <w:sz w:val="18"/>
                <w:szCs w:val="18"/>
                <w:lang w:val="en-US"/>
              </w:rPr>
              <w:t xml:space="preserve">Indicator targets of executing partners </w:t>
            </w:r>
          </w:p>
          <w:p w14:paraId="449F165A" w14:textId="77777777" w:rsidR="006C7F4E" w:rsidRPr="006C7F4E" w:rsidRDefault="006C7F4E" w:rsidP="006C7F4E">
            <w:pPr>
              <w:spacing w:before="60" w:after="60"/>
              <w:rPr>
                <w:rFonts w:asciiTheme="minorHAnsi" w:eastAsia="Batang" w:hAnsiTheme="minorHAnsi" w:cstheme="minorHAnsi"/>
                <w:sz w:val="18"/>
                <w:szCs w:val="18"/>
                <w:lang w:val="en-US"/>
              </w:rPr>
            </w:pPr>
          </w:p>
        </w:tc>
        <w:tc>
          <w:tcPr>
            <w:tcW w:w="2977" w:type="dxa"/>
            <w:tcBorders>
              <w:bottom w:val="single" w:sz="4" w:space="0" w:color="auto"/>
            </w:tcBorders>
          </w:tcPr>
          <w:p w14:paraId="262954D6" w14:textId="4F485B45" w:rsidR="006C7F4E" w:rsidRPr="006C7F4E" w:rsidRDefault="006C7F4E" w:rsidP="006C7F4E">
            <w:pPr>
              <w:spacing w:before="60" w:after="60"/>
              <w:rPr>
                <w:rFonts w:asciiTheme="minorHAnsi" w:eastAsia="Batang" w:hAnsiTheme="minorHAnsi" w:cstheme="minorHAnsi"/>
                <w:sz w:val="18"/>
                <w:szCs w:val="18"/>
                <w:lang w:val="en-US"/>
              </w:rPr>
            </w:pPr>
            <w:r w:rsidRPr="006C7F4E">
              <w:rPr>
                <w:rFonts w:asciiTheme="minorHAnsi" w:hAnsiTheme="minorHAnsi" w:cstheme="minorHAnsi"/>
                <w:sz w:val="18"/>
                <w:szCs w:val="18"/>
                <w:lang w:val="en-US"/>
              </w:rPr>
              <w:t>Progress reports, APRs, and information from PMU personnel and stakeholders</w:t>
            </w:r>
          </w:p>
        </w:tc>
        <w:tc>
          <w:tcPr>
            <w:tcW w:w="2835" w:type="dxa"/>
            <w:tcBorders>
              <w:bottom w:val="single" w:sz="4" w:space="0" w:color="auto"/>
            </w:tcBorders>
          </w:tcPr>
          <w:p w14:paraId="759D6339"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eastAsia="Times New Roman" w:hAnsiTheme="minorHAnsi" w:cstheme="minorHAnsi"/>
                <w:sz w:val="18"/>
                <w:szCs w:val="18"/>
                <w:lang w:bidi="en-US"/>
              </w:rPr>
              <w:t>Document review</w:t>
            </w:r>
          </w:p>
          <w:p w14:paraId="1AA85CED" w14:textId="31F47FAA" w:rsidR="006C7F4E" w:rsidRPr="006C7F4E" w:rsidRDefault="006C7F4E" w:rsidP="006C7F4E">
            <w:pPr>
              <w:spacing w:before="60" w:after="60"/>
              <w:rPr>
                <w:rFonts w:asciiTheme="minorHAnsi" w:eastAsia="Batang" w:hAnsiTheme="minorHAnsi" w:cstheme="minorHAnsi"/>
                <w:sz w:val="18"/>
                <w:szCs w:val="18"/>
                <w:lang w:val="en-US"/>
              </w:rPr>
            </w:pPr>
            <w:r w:rsidRPr="006C7F4E">
              <w:rPr>
                <w:rFonts w:asciiTheme="minorHAnsi" w:hAnsiTheme="minorHAnsi" w:cstheme="minorHAnsi"/>
                <w:sz w:val="18"/>
                <w:szCs w:val="18"/>
                <w:lang w:val="en-US"/>
              </w:rPr>
              <w:t xml:space="preserve">Triangulation interviews with PMU </w:t>
            </w:r>
            <w:r w:rsidRPr="006C7F4E">
              <w:rPr>
                <w:rFonts w:asciiTheme="minorHAnsi" w:eastAsia="Times New Roman" w:hAnsiTheme="minorHAnsi" w:cstheme="minorHAnsi"/>
                <w:sz w:val="18"/>
                <w:szCs w:val="18"/>
                <w:lang w:bidi="en-US"/>
              </w:rPr>
              <w:t>Interviews with stakeholders</w:t>
            </w:r>
          </w:p>
        </w:tc>
      </w:tr>
      <w:tr w:rsidR="006C7F4E" w:rsidRPr="005C5A57" w14:paraId="48CA5AA6" w14:textId="77777777" w:rsidTr="00A51CD3">
        <w:trPr>
          <w:jc w:val="center"/>
        </w:trPr>
        <w:tc>
          <w:tcPr>
            <w:tcW w:w="3681" w:type="dxa"/>
          </w:tcPr>
          <w:p w14:paraId="25A07EDD" w14:textId="4441ADCA" w:rsidR="006C7F4E" w:rsidRPr="005C5A57" w:rsidRDefault="006C7F4E" w:rsidP="006C7F4E">
            <w:pPr>
              <w:spacing w:before="60" w:after="60"/>
              <w:rPr>
                <w:rFonts w:asciiTheme="minorHAnsi" w:eastAsia="Batang" w:hAnsiTheme="minorHAnsi" w:cstheme="minorHAnsi"/>
                <w:sz w:val="18"/>
                <w:szCs w:val="18"/>
                <w:lang w:val="en-US"/>
              </w:rPr>
            </w:pPr>
            <w:r w:rsidRPr="005C5A57">
              <w:rPr>
                <w:rFonts w:asciiTheme="minorHAnsi" w:eastAsia="Batang" w:hAnsiTheme="minorHAnsi" w:cstheme="minorHAnsi"/>
                <w:sz w:val="18"/>
                <w:szCs w:val="18"/>
                <w:lang w:val="en-US"/>
              </w:rPr>
              <w:t>How do the results for women compare to those for men?</w:t>
            </w:r>
          </w:p>
        </w:tc>
        <w:tc>
          <w:tcPr>
            <w:tcW w:w="3827" w:type="dxa"/>
            <w:tcBorders>
              <w:bottom w:val="single" w:sz="4" w:space="0" w:color="auto"/>
            </w:tcBorders>
          </w:tcPr>
          <w:p w14:paraId="0BD25D46" w14:textId="77777777" w:rsidR="006C7F4E" w:rsidRPr="006C7F4E" w:rsidRDefault="006C7F4E" w:rsidP="006C7F4E">
            <w:pPr>
              <w:spacing w:before="60" w:after="60"/>
              <w:rPr>
                <w:rFonts w:asciiTheme="minorHAnsi" w:hAnsiTheme="minorHAnsi" w:cstheme="minorHAnsi"/>
                <w:sz w:val="18"/>
                <w:szCs w:val="18"/>
                <w:lang w:val="en-US"/>
              </w:rPr>
            </w:pPr>
            <w:r w:rsidRPr="006C7F4E">
              <w:rPr>
                <w:rFonts w:asciiTheme="minorHAnsi" w:hAnsiTheme="minorHAnsi" w:cstheme="minorHAnsi"/>
                <w:sz w:val="18"/>
                <w:szCs w:val="18"/>
                <w:lang w:val="en-US"/>
              </w:rPr>
              <w:t xml:space="preserve">Indicator targets of executing partners </w:t>
            </w:r>
          </w:p>
          <w:p w14:paraId="192FA3AD" w14:textId="77777777" w:rsidR="006C7F4E" w:rsidRPr="006C7F4E" w:rsidRDefault="006C7F4E" w:rsidP="006C7F4E">
            <w:pPr>
              <w:spacing w:before="60" w:after="60"/>
              <w:rPr>
                <w:rFonts w:asciiTheme="minorHAnsi" w:eastAsia="Batang" w:hAnsiTheme="minorHAnsi" w:cstheme="minorHAnsi"/>
                <w:sz w:val="18"/>
                <w:szCs w:val="18"/>
                <w:lang w:val="en-US"/>
              </w:rPr>
            </w:pPr>
          </w:p>
        </w:tc>
        <w:tc>
          <w:tcPr>
            <w:tcW w:w="2977" w:type="dxa"/>
            <w:tcBorders>
              <w:bottom w:val="single" w:sz="4" w:space="0" w:color="auto"/>
            </w:tcBorders>
          </w:tcPr>
          <w:p w14:paraId="5FD1D0F5" w14:textId="77777777" w:rsidR="006C7F4E" w:rsidRPr="006C7F4E" w:rsidRDefault="006C7F4E" w:rsidP="006C7F4E">
            <w:pPr>
              <w:spacing w:before="60" w:after="60"/>
              <w:rPr>
                <w:rFonts w:asciiTheme="minorHAnsi" w:hAnsiTheme="minorHAnsi" w:cstheme="minorHAnsi"/>
                <w:sz w:val="18"/>
                <w:szCs w:val="18"/>
                <w:lang w:val="en-US"/>
              </w:rPr>
            </w:pPr>
            <w:r w:rsidRPr="006C7F4E">
              <w:rPr>
                <w:rFonts w:asciiTheme="minorHAnsi" w:hAnsiTheme="minorHAnsi" w:cstheme="minorHAnsi"/>
                <w:sz w:val="18"/>
                <w:szCs w:val="18"/>
                <w:lang w:val="en-US"/>
              </w:rPr>
              <w:t>Progress reports, APRs, and information from PMU personnel and stakeholders</w:t>
            </w:r>
          </w:p>
          <w:p w14:paraId="0F4A300F" w14:textId="77777777" w:rsidR="006C7F4E" w:rsidRPr="006C7F4E" w:rsidRDefault="006C7F4E" w:rsidP="006C7F4E">
            <w:pPr>
              <w:spacing w:before="60" w:after="60"/>
              <w:rPr>
                <w:rFonts w:asciiTheme="minorHAnsi" w:eastAsia="Batang" w:hAnsiTheme="minorHAnsi" w:cstheme="minorHAnsi"/>
                <w:sz w:val="18"/>
                <w:szCs w:val="18"/>
                <w:lang w:val="en-US"/>
              </w:rPr>
            </w:pPr>
            <w:r w:rsidRPr="006C7F4E">
              <w:rPr>
                <w:rFonts w:asciiTheme="minorHAnsi" w:eastAsia="Batang" w:hAnsiTheme="minorHAnsi" w:cstheme="minorHAnsi"/>
                <w:sz w:val="18"/>
                <w:szCs w:val="18"/>
                <w:lang w:val="en-US"/>
              </w:rPr>
              <w:t>Gender action plan</w:t>
            </w:r>
          </w:p>
          <w:p w14:paraId="53A6F0F3" w14:textId="2C2255E4" w:rsidR="006C7F4E" w:rsidRPr="006C7F4E" w:rsidRDefault="006C7F4E" w:rsidP="006C7F4E">
            <w:pPr>
              <w:spacing w:before="60" w:after="60"/>
              <w:rPr>
                <w:rFonts w:asciiTheme="minorHAnsi" w:eastAsia="Batang" w:hAnsiTheme="minorHAnsi" w:cstheme="minorHAnsi"/>
                <w:sz w:val="18"/>
                <w:szCs w:val="18"/>
                <w:lang w:val="en-US"/>
              </w:rPr>
            </w:pPr>
            <w:r w:rsidRPr="006C7F4E">
              <w:rPr>
                <w:rFonts w:asciiTheme="minorHAnsi" w:eastAsia="Batang" w:hAnsiTheme="minorHAnsi" w:cstheme="minorHAnsi"/>
                <w:sz w:val="18"/>
                <w:szCs w:val="18"/>
                <w:lang w:val="en-US"/>
              </w:rPr>
              <w:t>Reports</w:t>
            </w:r>
          </w:p>
        </w:tc>
        <w:tc>
          <w:tcPr>
            <w:tcW w:w="2835" w:type="dxa"/>
            <w:tcBorders>
              <w:bottom w:val="single" w:sz="4" w:space="0" w:color="auto"/>
            </w:tcBorders>
          </w:tcPr>
          <w:p w14:paraId="5BD438FB"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eastAsia="Times New Roman" w:hAnsiTheme="minorHAnsi" w:cstheme="minorHAnsi"/>
                <w:sz w:val="18"/>
                <w:szCs w:val="18"/>
                <w:lang w:bidi="en-US"/>
              </w:rPr>
              <w:t>Document review</w:t>
            </w:r>
          </w:p>
          <w:p w14:paraId="779ACEF2"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hAnsiTheme="minorHAnsi" w:cstheme="minorHAnsi"/>
                <w:sz w:val="18"/>
                <w:szCs w:val="18"/>
                <w:lang w:val="en-US"/>
              </w:rPr>
              <w:t xml:space="preserve">Triangulation interviews with PMU </w:t>
            </w:r>
            <w:r w:rsidRPr="006C7F4E">
              <w:rPr>
                <w:rFonts w:asciiTheme="minorHAnsi" w:eastAsia="Times New Roman" w:hAnsiTheme="minorHAnsi" w:cstheme="minorHAnsi"/>
                <w:sz w:val="18"/>
                <w:szCs w:val="18"/>
                <w:lang w:bidi="en-US"/>
              </w:rPr>
              <w:t>Interviews with stakeholders</w:t>
            </w:r>
          </w:p>
          <w:p w14:paraId="46767098" w14:textId="3C45C646" w:rsidR="006C7F4E" w:rsidRPr="006C7F4E" w:rsidRDefault="006C7F4E" w:rsidP="006C7F4E">
            <w:pPr>
              <w:spacing w:before="60" w:after="60"/>
              <w:rPr>
                <w:rFonts w:asciiTheme="minorHAnsi" w:eastAsia="Batang" w:hAnsiTheme="minorHAnsi" w:cstheme="minorHAnsi"/>
                <w:sz w:val="18"/>
                <w:szCs w:val="18"/>
                <w:lang w:val="en-US"/>
              </w:rPr>
            </w:pPr>
          </w:p>
        </w:tc>
      </w:tr>
      <w:tr w:rsidR="006C7F4E" w:rsidRPr="005C5A57" w14:paraId="421B1B84" w14:textId="77777777" w:rsidTr="00A51CD3">
        <w:trPr>
          <w:jc w:val="center"/>
        </w:trPr>
        <w:tc>
          <w:tcPr>
            <w:tcW w:w="3681" w:type="dxa"/>
          </w:tcPr>
          <w:p w14:paraId="61A402F5" w14:textId="7DEC43E6" w:rsidR="006C7F4E" w:rsidRPr="005C5A57" w:rsidRDefault="006C7F4E" w:rsidP="006C7F4E">
            <w:pPr>
              <w:spacing w:before="60" w:after="60"/>
              <w:rPr>
                <w:rFonts w:asciiTheme="minorHAnsi" w:eastAsia="Batang" w:hAnsiTheme="minorHAnsi" w:cstheme="minorHAnsi"/>
                <w:sz w:val="18"/>
                <w:szCs w:val="18"/>
                <w:lang w:val="en-US"/>
              </w:rPr>
            </w:pPr>
            <w:r w:rsidRPr="005C5A57">
              <w:rPr>
                <w:rFonts w:asciiTheme="minorHAnsi" w:eastAsia="Batang" w:hAnsiTheme="minorHAnsi" w:cstheme="minorHAnsi"/>
                <w:sz w:val="18"/>
                <w:szCs w:val="18"/>
                <w:lang w:val="en-US"/>
              </w:rPr>
              <w:lastRenderedPageBreak/>
              <w:t>Is the decision-making process transparent and inclusive of both women and men?</w:t>
            </w:r>
          </w:p>
        </w:tc>
        <w:tc>
          <w:tcPr>
            <w:tcW w:w="3827" w:type="dxa"/>
            <w:tcBorders>
              <w:bottom w:val="single" w:sz="4" w:space="0" w:color="auto"/>
            </w:tcBorders>
          </w:tcPr>
          <w:p w14:paraId="09020AFC" w14:textId="77777777" w:rsidR="006C7F4E" w:rsidRPr="006C7F4E" w:rsidRDefault="006C7F4E" w:rsidP="006C7F4E">
            <w:pPr>
              <w:spacing w:before="60" w:after="60"/>
              <w:rPr>
                <w:rFonts w:asciiTheme="minorHAnsi" w:hAnsiTheme="minorHAnsi" w:cstheme="minorHAnsi"/>
                <w:sz w:val="18"/>
                <w:szCs w:val="18"/>
                <w:lang w:val="en-US"/>
              </w:rPr>
            </w:pPr>
            <w:r w:rsidRPr="006C7F4E">
              <w:rPr>
                <w:rFonts w:asciiTheme="minorHAnsi" w:hAnsiTheme="minorHAnsi" w:cstheme="minorHAnsi"/>
                <w:sz w:val="18"/>
                <w:szCs w:val="18"/>
                <w:lang w:val="en-US"/>
              </w:rPr>
              <w:t xml:space="preserve">Indicator targets of executing partners </w:t>
            </w:r>
          </w:p>
          <w:p w14:paraId="6C126C09" w14:textId="77777777" w:rsidR="006C7F4E" w:rsidRPr="006C7F4E" w:rsidRDefault="006C7F4E" w:rsidP="006C7F4E">
            <w:pPr>
              <w:spacing w:before="60" w:after="60"/>
              <w:rPr>
                <w:rFonts w:asciiTheme="minorHAnsi" w:eastAsia="Batang" w:hAnsiTheme="minorHAnsi" w:cstheme="minorHAnsi"/>
                <w:sz w:val="18"/>
                <w:szCs w:val="18"/>
                <w:lang w:val="en-US"/>
              </w:rPr>
            </w:pPr>
          </w:p>
        </w:tc>
        <w:tc>
          <w:tcPr>
            <w:tcW w:w="2977" w:type="dxa"/>
            <w:tcBorders>
              <w:bottom w:val="single" w:sz="4" w:space="0" w:color="auto"/>
            </w:tcBorders>
          </w:tcPr>
          <w:p w14:paraId="04988664" w14:textId="77777777" w:rsidR="006C7F4E" w:rsidRPr="006C7F4E" w:rsidRDefault="006C7F4E" w:rsidP="006C7F4E">
            <w:pPr>
              <w:spacing w:before="60" w:after="60"/>
              <w:rPr>
                <w:rFonts w:asciiTheme="minorHAnsi" w:hAnsiTheme="minorHAnsi" w:cstheme="minorHAnsi"/>
                <w:sz w:val="18"/>
                <w:szCs w:val="18"/>
                <w:lang w:val="en-US"/>
              </w:rPr>
            </w:pPr>
            <w:r w:rsidRPr="006C7F4E">
              <w:rPr>
                <w:rFonts w:asciiTheme="minorHAnsi" w:hAnsiTheme="minorHAnsi" w:cstheme="minorHAnsi"/>
                <w:sz w:val="18"/>
                <w:szCs w:val="18"/>
                <w:lang w:val="en-US"/>
              </w:rPr>
              <w:t>Progress reports, APRs, and information from PMU personnel and stakeholders</w:t>
            </w:r>
          </w:p>
          <w:p w14:paraId="19C778DA" w14:textId="6A684F1E" w:rsidR="006C7F4E" w:rsidRPr="006C7F4E" w:rsidRDefault="006C7F4E" w:rsidP="006C7F4E">
            <w:pPr>
              <w:spacing w:before="60" w:after="60"/>
              <w:rPr>
                <w:rFonts w:asciiTheme="minorHAnsi" w:eastAsia="Batang" w:hAnsiTheme="minorHAnsi" w:cstheme="minorHAnsi"/>
                <w:sz w:val="18"/>
                <w:szCs w:val="18"/>
                <w:lang w:val="en-US"/>
              </w:rPr>
            </w:pPr>
            <w:r w:rsidRPr="006C7F4E">
              <w:rPr>
                <w:rFonts w:asciiTheme="minorHAnsi" w:eastAsia="Batang" w:hAnsiTheme="minorHAnsi" w:cstheme="minorHAnsi"/>
                <w:sz w:val="18"/>
                <w:szCs w:val="18"/>
                <w:lang w:val="en-US"/>
              </w:rPr>
              <w:t>Minutes</w:t>
            </w:r>
          </w:p>
        </w:tc>
        <w:tc>
          <w:tcPr>
            <w:tcW w:w="2835" w:type="dxa"/>
            <w:tcBorders>
              <w:bottom w:val="single" w:sz="4" w:space="0" w:color="auto"/>
            </w:tcBorders>
          </w:tcPr>
          <w:p w14:paraId="03D0370D"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eastAsia="Times New Roman" w:hAnsiTheme="minorHAnsi" w:cstheme="minorHAnsi"/>
                <w:sz w:val="18"/>
                <w:szCs w:val="18"/>
                <w:lang w:bidi="en-US"/>
              </w:rPr>
              <w:t>Document review</w:t>
            </w:r>
          </w:p>
          <w:p w14:paraId="65DC98E1"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hAnsiTheme="minorHAnsi" w:cstheme="minorHAnsi"/>
                <w:sz w:val="18"/>
                <w:szCs w:val="18"/>
                <w:lang w:val="en-US"/>
              </w:rPr>
              <w:t xml:space="preserve">Triangulation interviews with PMU </w:t>
            </w:r>
            <w:r w:rsidRPr="006C7F4E">
              <w:rPr>
                <w:rFonts w:asciiTheme="minorHAnsi" w:eastAsia="Times New Roman" w:hAnsiTheme="minorHAnsi" w:cstheme="minorHAnsi"/>
                <w:sz w:val="18"/>
                <w:szCs w:val="18"/>
                <w:lang w:bidi="en-US"/>
              </w:rPr>
              <w:t>Interviews with stakeholders</w:t>
            </w:r>
          </w:p>
          <w:p w14:paraId="1474061C" w14:textId="3EB012DB" w:rsidR="006C7F4E" w:rsidRPr="006C7F4E" w:rsidRDefault="006C7F4E" w:rsidP="006C7F4E">
            <w:pPr>
              <w:spacing w:before="60" w:after="60"/>
              <w:rPr>
                <w:rFonts w:asciiTheme="minorHAnsi" w:eastAsia="Batang" w:hAnsiTheme="minorHAnsi" w:cstheme="minorHAnsi"/>
                <w:sz w:val="18"/>
                <w:szCs w:val="18"/>
                <w:lang w:val="en-US"/>
              </w:rPr>
            </w:pPr>
          </w:p>
        </w:tc>
      </w:tr>
      <w:tr w:rsidR="006C7F4E" w:rsidRPr="005C5A57" w14:paraId="6B29F9C8" w14:textId="77777777" w:rsidTr="00A51CD3">
        <w:trPr>
          <w:jc w:val="center"/>
        </w:trPr>
        <w:tc>
          <w:tcPr>
            <w:tcW w:w="3681" w:type="dxa"/>
          </w:tcPr>
          <w:p w14:paraId="64741CE9" w14:textId="4BD567E6" w:rsidR="006C7F4E" w:rsidRPr="005C5A57" w:rsidRDefault="006C7F4E" w:rsidP="006C7F4E">
            <w:pPr>
              <w:spacing w:before="60" w:after="60"/>
              <w:rPr>
                <w:rFonts w:asciiTheme="minorHAnsi" w:eastAsia="Batang" w:hAnsiTheme="minorHAnsi" w:cstheme="minorHAnsi"/>
                <w:sz w:val="18"/>
                <w:szCs w:val="18"/>
                <w:lang w:val="en-US"/>
              </w:rPr>
            </w:pPr>
            <w:r w:rsidRPr="005C5A57">
              <w:rPr>
                <w:rFonts w:asciiTheme="minorHAnsi" w:eastAsia="Batang" w:hAnsiTheme="minorHAnsi" w:cstheme="minorHAnsi"/>
                <w:sz w:val="18"/>
                <w:szCs w:val="18"/>
                <w:lang w:val="en-US"/>
              </w:rPr>
              <w:t>To what extent are female stakeholders or beneficiaries satisfied with the project gender equality results?</w:t>
            </w:r>
          </w:p>
        </w:tc>
        <w:tc>
          <w:tcPr>
            <w:tcW w:w="3827" w:type="dxa"/>
            <w:tcBorders>
              <w:bottom w:val="single" w:sz="4" w:space="0" w:color="auto"/>
            </w:tcBorders>
          </w:tcPr>
          <w:p w14:paraId="5AE1E18E" w14:textId="77777777" w:rsidR="006C7F4E" w:rsidRPr="006C7F4E" w:rsidRDefault="006C7F4E" w:rsidP="006C7F4E">
            <w:pPr>
              <w:spacing w:before="60" w:after="60"/>
              <w:rPr>
                <w:rFonts w:asciiTheme="minorHAnsi" w:hAnsiTheme="minorHAnsi" w:cstheme="minorHAnsi"/>
                <w:sz w:val="18"/>
                <w:szCs w:val="18"/>
                <w:lang w:val="en-US"/>
              </w:rPr>
            </w:pPr>
            <w:r w:rsidRPr="006C7F4E">
              <w:rPr>
                <w:rFonts w:asciiTheme="minorHAnsi" w:hAnsiTheme="minorHAnsi" w:cstheme="minorHAnsi"/>
                <w:sz w:val="18"/>
                <w:szCs w:val="18"/>
                <w:lang w:val="en-US"/>
              </w:rPr>
              <w:t xml:space="preserve">Indicator targets of executing partners </w:t>
            </w:r>
          </w:p>
          <w:p w14:paraId="5585F4D4" w14:textId="77777777" w:rsidR="006C7F4E" w:rsidRPr="006C7F4E" w:rsidRDefault="006C7F4E" w:rsidP="006C7F4E">
            <w:pPr>
              <w:spacing w:before="60" w:after="60"/>
              <w:rPr>
                <w:rFonts w:asciiTheme="minorHAnsi" w:eastAsia="Batang" w:hAnsiTheme="minorHAnsi" w:cstheme="minorHAnsi"/>
                <w:sz w:val="18"/>
                <w:szCs w:val="18"/>
                <w:lang w:val="en-US"/>
              </w:rPr>
            </w:pPr>
          </w:p>
        </w:tc>
        <w:tc>
          <w:tcPr>
            <w:tcW w:w="2977" w:type="dxa"/>
            <w:tcBorders>
              <w:bottom w:val="single" w:sz="4" w:space="0" w:color="auto"/>
            </w:tcBorders>
          </w:tcPr>
          <w:p w14:paraId="045E7318" w14:textId="77777777" w:rsidR="006C7F4E" w:rsidRPr="006C7F4E" w:rsidRDefault="006C7F4E" w:rsidP="006C7F4E">
            <w:pPr>
              <w:spacing w:before="60" w:after="60"/>
              <w:rPr>
                <w:rFonts w:asciiTheme="minorHAnsi" w:hAnsiTheme="minorHAnsi" w:cstheme="minorHAnsi"/>
                <w:sz w:val="18"/>
                <w:szCs w:val="18"/>
                <w:lang w:val="en-US"/>
              </w:rPr>
            </w:pPr>
            <w:r w:rsidRPr="006C7F4E">
              <w:rPr>
                <w:rFonts w:asciiTheme="minorHAnsi" w:hAnsiTheme="minorHAnsi" w:cstheme="minorHAnsi"/>
                <w:sz w:val="18"/>
                <w:szCs w:val="18"/>
                <w:lang w:val="en-US"/>
              </w:rPr>
              <w:t>Progress reports, APRs, and information from PMU personnel and stakeholders</w:t>
            </w:r>
          </w:p>
          <w:p w14:paraId="0F0E4F39" w14:textId="36720C60" w:rsidR="006C7F4E" w:rsidRPr="006C7F4E" w:rsidRDefault="006C7F4E" w:rsidP="006C7F4E">
            <w:pPr>
              <w:spacing w:before="60" w:after="60"/>
              <w:rPr>
                <w:rFonts w:asciiTheme="minorHAnsi" w:eastAsia="Batang" w:hAnsiTheme="minorHAnsi" w:cstheme="minorHAnsi"/>
                <w:sz w:val="18"/>
                <w:szCs w:val="18"/>
                <w:lang w:val="en-US"/>
              </w:rPr>
            </w:pPr>
            <w:r w:rsidRPr="006C7F4E">
              <w:rPr>
                <w:rFonts w:asciiTheme="minorHAnsi" w:eastAsia="Batang" w:hAnsiTheme="minorHAnsi" w:cstheme="minorHAnsi"/>
                <w:sz w:val="18"/>
                <w:szCs w:val="18"/>
                <w:lang w:val="en-US"/>
              </w:rPr>
              <w:t>Minutes</w:t>
            </w:r>
          </w:p>
        </w:tc>
        <w:tc>
          <w:tcPr>
            <w:tcW w:w="2835" w:type="dxa"/>
            <w:tcBorders>
              <w:bottom w:val="single" w:sz="4" w:space="0" w:color="auto"/>
            </w:tcBorders>
          </w:tcPr>
          <w:p w14:paraId="66D7E514"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eastAsia="Times New Roman" w:hAnsiTheme="minorHAnsi" w:cstheme="minorHAnsi"/>
                <w:sz w:val="18"/>
                <w:szCs w:val="18"/>
                <w:lang w:bidi="en-US"/>
              </w:rPr>
              <w:t>Document review</w:t>
            </w:r>
          </w:p>
          <w:p w14:paraId="037C2921"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hAnsiTheme="minorHAnsi" w:cstheme="minorHAnsi"/>
                <w:sz w:val="18"/>
                <w:szCs w:val="18"/>
                <w:lang w:val="en-US"/>
              </w:rPr>
              <w:t xml:space="preserve">Triangulation interviews with PMU </w:t>
            </w:r>
            <w:r w:rsidRPr="006C7F4E">
              <w:rPr>
                <w:rFonts w:asciiTheme="minorHAnsi" w:eastAsia="Times New Roman" w:hAnsiTheme="minorHAnsi" w:cstheme="minorHAnsi"/>
                <w:sz w:val="18"/>
                <w:szCs w:val="18"/>
                <w:lang w:bidi="en-US"/>
              </w:rPr>
              <w:t>Interviews with stakeholders</w:t>
            </w:r>
          </w:p>
          <w:p w14:paraId="3301E7E5" w14:textId="5051A29B" w:rsidR="006C7F4E" w:rsidRPr="006C7F4E" w:rsidRDefault="006C7F4E" w:rsidP="006C7F4E">
            <w:pPr>
              <w:spacing w:before="60" w:after="60"/>
              <w:rPr>
                <w:rFonts w:asciiTheme="minorHAnsi" w:eastAsia="Batang" w:hAnsiTheme="minorHAnsi" w:cstheme="minorHAnsi"/>
                <w:sz w:val="18"/>
                <w:szCs w:val="18"/>
                <w:lang w:val="en-US"/>
              </w:rPr>
            </w:pPr>
          </w:p>
        </w:tc>
      </w:tr>
      <w:tr w:rsidR="006C7F4E" w:rsidRPr="005C5A57" w14:paraId="2CAB8DF8" w14:textId="77777777" w:rsidTr="00A51CD3">
        <w:trPr>
          <w:jc w:val="center"/>
        </w:trPr>
        <w:tc>
          <w:tcPr>
            <w:tcW w:w="3681" w:type="dxa"/>
          </w:tcPr>
          <w:p w14:paraId="179F1D33" w14:textId="14615472" w:rsidR="006C7F4E" w:rsidRPr="005C5A57" w:rsidRDefault="006C7F4E" w:rsidP="006C7F4E">
            <w:pPr>
              <w:spacing w:before="60" w:after="60"/>
              <w:rPr>
                <w:rFonts w:asciiTheme="minorHAnsi" w:eastAsia="Batang" w:hAnsiTheme="minorHAnsi" w:cstheme="minorHAnsi"/>
                <w:sz w:val="18"/>
                <w:szCs w:val="18"/>
                <w:lang w:val="en-US"/>
              </w:rPr>
            </w:pPr>
            <w:r w:rsidRPr="005C5A57">
              <w:rPr>
                <w:rFonts w:asciiTheme="minorHAnsi" w:eastAsia="Batang" w:hAnsiTheme="minorHAnsi" w:cstheme="minorHAnsi"/>
                <w:sz w:val="18"/>
                <w:szCs w:val="18"/>
                <w:lang w:val="en-US"/>
              </w:rPr>
              <w:t>Did the project sufficiently address cross cutting issues including gender?</w:t>
            </w:r>
          </w:p>
        </w:tc>
        <w:tc>
          <w:tcPr>
            <w:tcW w:w="3827" w:type="dxa"/>
            <w:tcBorders>
              <w:bottom w:val="single" w:sz="4" w:space="0" w:color="auto"/>
            </w:tcBorders>
          </w:tcPr>
          <w:p w14:paraId="4D4289F0" w14:textId="77777777" w:rsidR="006C7F4E" w:rsidRPr="006C7F4E" w:rsidRDefault="006C7F4E" w:rsidP="006C7F4E">
            <w:pPr>
              <w:spacing w:before="60" w:after="60"/>
              <w:rPr>
                <w:rFonts w:asciiTheme="minorHAnsi" w:hAnsiTheme="minorHAnsi" w:cstheme="minorHAnsi"/>
                <w:sz w:val="18"/>
                <w:szCs w:val="18"/>
                <w:lang w:val="en-US"/>
              </w:rPr>
            </w:pPr>
            <w:r w:rsidRPr="006C7F4E">
              <w:rPr>
                <w:rFonts w:asciiTheme="minorHAnsi" w:hAnsiTheme="minorHAnsi" w:cstheme="minorHAnsi"/>
                <w:sz w:val="18"/>
                <w:szCs w:val="18"/>
                <w:lang w:val="en-US"/>
              </w:rPr>
              <w:t xml:space="preserve">Indicator targets of executing partners </w:t>
            </w:r>
          </w:p>
          <w:p w14:paraId="4E2FFAA1" w14:textId="77777777" w:rsidR="006C7F4E" w:rsidRPr="006C7F4E" w:rsidRDefault="006C7F4E" w:rsidP="006C7F4E">
            <w:pPr>
              <w:spacing w:before="60" w:after="60"/>
              <w:rPr>
                <w:rFonts w:asciiTheme="minorHAnsi" w:eastAsia="Batang" w:hAnsiTheme="minorHAnsi" w:cstheme="minorHAnsi"/>
                <w:sz w:val="18"/>
                <w:szCs w:val="18"/>
                <w:lang w:val="en-US"/>
              </w:rPr>
            </w:pPr>
          </w:p>
        </w:tc>
        <w:tc>
          <w:tcPr>
            <w:tcW w:w="2977" w:type="dxa"/>
            <w:tcBorders>
              <w:bottom w:val="single" w:sz="4" w:space="0" w:color="auto"/>
            </w:tcBorders>
          </w:tcPr>
          <w:p w14:paraId="3D293A13" w14:textId="77777777" w:rsidR="006C7F4E" w:rsidRPr="006C7F4E" w:rsidRDefault="006C7F4E" w:rsidP="006C7F4E">
            <w:pPr>
              <w:spacing w:before="60" w:after="60"/>
              <w:rPr>
                <w:rFonts w:asciiTheme="minorHAnsi" w:hAnsiTheme="minorHAnsi" w:cstheme="minorHAnsi"/>
                <w:sz w:val="18"/>
                <w:szCs w:val="18"/>
                <w:lang w:val="en-US"/>
              </w:rPr>
            </w:pPr>
            <w:r w:rsidRPr="006C7F4E">
              <w:rPr>
                <w:rFonts w:asciiTheme="minorHAnsi" w:hAnsiTheme="minorHAnsi" w:cstheme="minorHAnsi"/>
                <w:sz w:val="18"/>
                <w:szCs w:val="18"/>
                <w:lang w:val="en-US"/>
              </w:rPr>
              <w:t>Progress reports, APRs, and information from PMU personnel and stakeholders</w:t>
            </w:r>
          </w:p>
          <w:p w14:paraId="21AEC8CF" w14:textId="71A5B681" w:rsidR="006C7F4E" w:rsidRPr="006C7F4E" w:rsidRDefault="006C7F4E" w:rsidP="006C7F4E">
            <w:pPr>
              <w:spacing w:before="60" w:after="60"/>
              <w:rPr>
                <w:rFonts w:asciiTheme="minorHAnsi" w:eastAsia="Batang" w:hAnsiTheme="minorHAnsi" w:cstheme="minorHAnsi"/>
                <w:sz w:val="18"/>
                <w:szCs w:val="18"/>
                <w:lang w:val="en-US"/>
              </w:rPr>
            </w:pPr>
            <w:r w:rsidRPr="006C7F4E">
              <w:rPr>
                <w:rFonts w:asciiTheme="minorHAnsi" w:eastAsia="Batang" w:hAnsiTheme="minorHAnsi" w:cstheme="minorHAnsi"/>
                <w:sz w:val="18"/>
                <w:szCs w:val="18"/>
                <w:lang w:val="en-US"/>
              </w:rPr>
              <w:t>Gender action plan</w:t>
            </w:r>
          </w:p>
        </w:tc>
        <w:tc>
          <w:tcPr>
            <w:tcW w:w="2835" w:type="dxa"/>
            <w:tcBorders>
              <w:bottom w:val="single" w:sz="4" w:space="0" w:color="auto"/>
            </w:tcBorders>
          </w:tcPr>
          <w:p w14:paraId="1ABBB4D5"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eastAsia="Times New Roman" w:hAnsiTheme="minorHAnsi" w:cstheme="minorHAnsi"/>
                <w:sz w:val="18"/>
                <w:szCs w:val="18"/>
                <w:lang w:bidi="en-US"/>
              </w:rPr>
              <w:t>Document review</w:t>
            </w:r>
          </w:p>
          <w:p w14:paraId="2E14FCDD"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hAnsiTheme="minorHAnsi" w:cstheme="minorHAnsi"/>
                <w:sz w:val="18"/>
                <w:szCs w:val="18"/>
                <w:lang w:val="en-US"/>
              </w:rPr>
              <w:t xml:space="preserve">Triangulation interviews with PMU </w:t>
            </w:r>
            <w:r w:rsidRPr="006C7F4E">
              <w:rPr>
                <w:rFonts w:asciiTheme="minorHAnsi" w:eastAsia="Times New Roman" w:hAnsiTheme="minorHAnsi" w:cstheme="minorHAnsi"/>
                <w:sz w:val="18"/>
                <w:szCs w:val="18"/>
                <w:lang w:bidi="en-US"/>
              </w:rPr>
              <w:t>Interviews with stakeholders</w:t>
            </w:r>
          </w:p>
          <w:p w14:paraId="495A6A44" w14:textId="7D575744" w:rsidR="006C7F4E" w:rsidRPr="006C7F4E" w:rsidRDefault="006C7F4E" w:rsidP="006C7F4E">
            <w:pPr>
              <w:spacing w:before="60" w:after="60"/>
              <w:rPr>
                <w:rFonts w:asciiTheme="minorHAnsi" w:eastAsia="Batang" w:hAnsiTheme="minorHAnsi" w:cstheme="minorHAnsi"/>
                <w:sz w:val="18"/>
                <w:szCs w:val="18"/>
                <w:lang w:val="en-US"/>
              </w:rPr>
            </w:pPr>
          </w:p>
        </w:tc>
      </w:tr>
      <w:tr w:rsidR="006C7F4E" w:rsidRPr="005C5A57" w14:paraId="10312045" w14:textId="77777777" w:rsidTr="00A51CD3">
        <w:trPr>
          <w:jc w:val="center"/>
        </w:trPr>
        <w:tc>
          <w:tcPr>
            <w:tcW w:w="3681" w:type="dxa"/>
          </w:tcPr>
          <w:p w14:paraId="6C2E4887" w14:textId="1F9402D4" w:rsidR="006C7F4E" w:rsidRPr="005C5A57" w:rsidRDefault="006C7F4E" w:rsidP="006C7F4E">
            <w:pPr>
              <w:spacing w:before="60" w:after="60"/>
              <w:rPr>
                <w:rFonts w:asciiTheme="minorHAnsi" w:eastAsia="Batang" w:hAnsiTheme="minorHAnsi" w:cstheme="minorHAnsi"/>
                <w:sz w:val="18"/>
                <w:szCs w:val="18"/>
                <w:lang w:val="en-US"/>
              </w:rPr>
            </w:pPr>
            <w:r w:rsidRPr="005C5A57">
              <w:rPr>
                <w:rFonts w:asciiTheme="minorHAnsi" w:eastAsia="Batang" w:hAnsiTheme="minorHAnsi" w:cstheme="minorHAnsi"/>
                <w:sz w:val="18"/>
                <w:szCs w:val="18"/>
                <w:lang w:val="en-US"/>
              </w:rPr>
              <w:t>How does the project incorporate gender in its governance or staffing?</w:t>
            </w:r>
          </w:p>
        </w:tc>
        <w:tc>
          <w:tcPr>
            <w:tcW w:w="3827" w:type="dxa"/>
            <w:tcBorders>
              <w:bottom w:val="single" w:sz="4" w:space="0" w:color="auto"/>
            </w:tcBorders>
          </w:tcPr>
          <w:p w14:paraId="76356793" w14:textId="77777777" w:rsidR="006C7F4E" w:rsidRPr="006C7F4E" w:rsidRDefault="006C7F4E" w:rsidP="006C7F4E">
            <w:pPr>
              <w:spacing w:before="60" w:after="60"/>
              <w:rPr>
                <w:rFonts w:asciiTheme="minorHAnsi" w:hAnsiTheme="minorHAnsi" w:cstheme="minorHAnsi"/>
                <w:sz w:val="18"/>
                <w:szCs w:val="18"/>
                <w:lang w:val="en-US"/>
              </w:rPr>
            </w:pPr>
            <w:r w:rsidRPr="006C7F4E">
              <w:rPr>
                <w:rFonts w:asciiTheme="minorHAnsi" w:hAnsiTheme="minorHAnsi" w:cstheme="minorHAnsi"/>
                <w:sz w:val="18"/>
                <w:szCs w:val="18"/>
                <w:lang w:val="en-US"/>
              </w:rPr>
              <w:t xml:space="preserve">Indicator targets of executing partners </w:t>
            </w:r>
          </w:p>
          <w:p w14:paraId="46A1469F" w14:textId="77777777" w:rsidR="006C7F4E" w:rsidRPr="006C7F4E" w:rsidRDefault="006C7F4E" w:rsidP="006C7F4E">
            <w:pPr>
              <w:spacing w:before="60" w:after="60"/>
              <w:rPr>
                <w:rFonts w:asciiTheme="minorHAnsi" w:eastAsia="Batang" w:hAnsiTheme="minorHAnsi" w:cstheme="minorHAnsi"/>
                <w:sz w:val="18"/>
                <w:szCs w:val="18"/>
                <w:lang w:val="en-US"/>
              </w:rPr>
            </w:pPr>
          </w:p>
        </w:tc>
        <w:tc>
          <w:tcPr>
            <w:tcW w:w="2977" w:type="dxa"/>
            <w:tcBorders>
              <w:bottom w:val="single" w:sz="4" w:space="0" w:color="auto"/>
            </w:tcBorders>
          </w:tcPr>
          <w:p w14:paraId="3D7951BB" w14:textId="77777777" w:rsidR="006C7F4E" w:rsidRPr="006C7F4E" w:rsidRDefault="006C7F4E" w:rsidP="006C7F4E">
            <w:pPr>
              <w:spacing w:before="60" w:after="60"/>
              <w:rPr>
                <w:rFonts w:asciiTheme="minorHAnsi" w:hAnsiTheme="minorHAnsi" w:cstheme="minorHAnsi"/>
                <w:sz w:val="18"/>
                <w:szCs w:val="18"/>
                <w:lang w:val="en-US"/>
              </w:rPr>
            </w:pPr>
            <w:r w:rsidRPr="006C7F4E">
              <w:rPr>
                <w:rFonts w:asciiTheme="minorHAnsi" w:hAnsiTheme="minorHAnsi" w:cstheme="minorHAnsi"/>
                <w:sz w:val="18"/>
                <w:szCs w:val="18"/>
                <w:lang w:val="en-US"/>
              </w:rPr>
              <w:t>Progress reports, APRs, and information from PMU personnel and stakeholders</w:t>
            </w:r>
          </w:p>
          <w:p w14:paraId="341F2B09" w14:textId="724152EA" w:rsidR="006C7F4E" w:rsidRPr="006C7F4E" w:rsidRDefault="006C7F4E" w:rsidP="006C7F4E">
            <w:pPr>
              <w:spacing w:before="60" w:after="60"/>
              <w:rPr>
                <w:rFonts w:asciiTheme="minorHAnsi" w:eastAsia="Batang" w:hAnsiTheme="minorHAnsi" w:cstheme="minorHAnsi"/>
                <w:sz w:val="18"/>
                <w:szCs w:val="18"/>
                <w:lang w:val="en-US"/>
              </w:rPr>
            </w:pPr>
            <w:r w:rsidRPr="006C7F4E">
              <w:rPr>
                <w:rFonts w:asciiTheme="minorHAnsi" w:eastAsia="Batang" w:hAnsiTheme="minorHAnsi" w:cstheme="minorHAnsi"/>
                <w:sz w:val="18"/>
                <w:szCs w:val="18"/>
                <w:lang w:val="en-US"/>
              </w:rPr>
              <w:t>Gender action plan</w:t>
            </w:r>
          </w:p>
        </w:tc>
        <w:tc>
          <w:tcPr>
            <w:tcW w:w="2835" w:type="dxa"/>
            <w:tcBorders>
              <w:bottom w:val="single" w:sz="4" w:space="0" w:color="auto"/>
            </w:tcBorders>
          </w:tcPr>
          <w:p w14:paraId="390FED5F"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eastAsia="Times New Roman" w:hAnsiTheme="minorHAnsi" w:cstheme="minorHAnsi"/>
                <w:sz w:val="18"/>
                <w:szCs w:val="18"/>
                <w:lang w:bidi="en-US"/>
              </w:rPr>
              <w:t>Document review</w:t>
            </w:r>
          </w:p>
          <w:p w14:paraId="33121C18"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hAnsiTheme="minorHAnsi" w:cstheme="minorHAnsi"/>
                <w:sz w:val="18"/>
                <w:szCs w:val="18"/>
                <w:lang w:val="en-US"/>
              </w:rPr>
              <w:t xml:space="preserve">Triangulation interviews with PMU </w:t>
            </w:r>
            <w:r w:rsidRPr="006C7F4E">
              <w:rPr>
                <w:rFonts w:asciiTheme="minorHAnsi" w:eastAsia="Times New Roman" w:hAnsiTheme="minorHAnsi" w:cstheme="minorHAnsi"/>
                <w:sz w:val="18"/>
                <w:szCs w:val="18"/>
                <w:lang w:bidi="en-US"/>
              </w:rPr>
              <w:t>Interviews with stakeholders</w:t>
            </w:r>
          </w:p>
          <w:p w14:paraId="2AC2D9FA" w14:textId="4F16CEFF" w:rsidR="006C7F4E" w:rsidRPr="006C7F4E" w:rsidRDefault="006C7F4E" w:rsidP="006C7F4E">
            <w:pPr>
              <w:spacing w:before="60" w:after="60"/>
              <w:rPr>
                <w:rFonts w:asciiTheme="minorHAnsi" w:eastAsia="Batang" w:hAnsiTheme="minorHAnsi" w:cstheme="minorHAnsi"/>
                <w:sz w:val="18"/>
                <w:szCs w:val="18"/>
                <w:lang w:val="en-US"/>
              </w:rPr>
            </w:pPr>
          </w:p>
        </w:tc>
      </w:tr>
      <w:tr w:rsidR="000E78A6" w:rsidRPr="005C5A57" w14:paraId="6552D316" w14:textId="77777777" w:rsidTr="00A51CD3">
        <w:trPr>
          <w:jc w:val="center"/>
        </w:trPr>
        <w:tc>
          <w:tcPr>
            <w:tcW w:w="13320" w:type="dxa"/>
            <w:gridSpan w:val="4"/>
            <w:tcBorders>
              <w:right w:val="single" w:sz="4" w:space="0" w:color="FFFFFF" w:themeColor="background1"/>
            </w:tcBorders>
            <w:shd w:val="clear" w:color="auto" w:fill="000000" w:themeFill="text1"/>
          </w:tcPr>
          <w:p w14:paraId="6EC060EA" w14:textId="2B5F5E32" w:rsidR="000E78A6" w:rsidRPr="005C5A57" w:rsidRDefault="000E78A6" w:rsidP="000E78A6">
            <w:pPr>
              <w:spacing w:before="60" w:after="60"/>
              <w:rPr>
                <w:rFonts w:asciiTheme="minorHAnsi" w:eastAsia="Batang" w:hAnsiTheme="minorHAnsi" w:cstheme="minorHAnsi"/>
                <w:sz w:val="18"/>
                <w:szCs w:val="18"/>
                <w:lang w:val="en-US"/>
              </w:rPr>
            </w:pPr>
            <w:r w:rsidRPr="005C5A57">
              <w:rPr>
                <w:rFonts w:asciiTheme="minorHAnsi" w:hAnsiTheme="minorHAnsi" w:cstheme="minorHAnsi"/>
                <w:b/>
                <w:color w:val="FFFFFF" w:themeColor="background1"/>
                <w:szCs w:val="15"/>
                <w:lang w:val="en-US"/>
              </w:rPr>
              <w:t>Innovativeness in results areas</w:t>
            </w:r>
          </w:p>
        </w:tc>
      </w:tr>
      <w:tr w:rsidR="00376BBB" w:rsidRPr="005C5A57" w14:paraId="46A49A2F" w14:textId="77777777" w:rsidTr="00A51CD3">
        <w:trPr>
          <w:jc w:val="center"/>
        </w:trPr>
        <w:tc>
          <w:tcPr>
            <w:tcW w:w="3681" w:type="dxa"/>
            <w:tcBorders>
              <w:bottom w:val="single" w:sz="4" w:space="0" w:color="auto"/>
            </w:tcBorders>
          </w:tcPr>
          <w:p w14:paraId="67A35194" w14:textId="52389D60" w:rsidR="00376BBB" w:rsidRPr="005C5A57" w:rsidRDefault="00376BBB" w:rsidP="00376BBB">
            <w:pPr>
              <w:spacing w:before="60" w:after="60"/>
              <w:rPr>
                <w:rFonts w:asciiTheme="minorHAnsi" w:eastAsia="Batang" w:hAnsiTheme="minorHAnsi" w:cstheme="minorHAnsi"/>
                <w:sz w:val="18"/>
                <w:szCs w:val="18"/>
                <w:lang w:val="en-US"/>
              </w:rPr>
            </w:pPr>
            <w:r w:rsidRPr="005C5A57">
              <w:rPr>
                <w:rFonts w:asciiTheme="minorHAnsi" w:eastAsia="Batang" w:hAnsiTheme="minorHAnsi" w:cstheme="minorHAnsi"/>
                <w:sz w:val="18"/>
                <w:szCs w:val="18"/>
                <w:lang w:val="en-US"/>
              </w:rPr>
              <w:t>What are the lessons learned to enrich learning and knowledge generation in terms of  how the project played in the provision of "thought leadership,” “innovation,” or “unlocked additional climate finance” for climate change adaptation/mitigation in the project and country context? Please provide concrete examples and make specific suggestions on how to enhance these roles going forward</w:t>
            </w:r>
          </w:p>
        </w:tc>
        <w:tc>
          <w:tcPr>
            <w:tcW w:w="3827" w:type="dxa"/>
            <w:tcBorders>
              <w:bottom w:val="single" w:sz="4" w:space="0" w:color="auto"/>
            </w:tcBorders>
          </w:tcPr>
          <w:p w14:paraId="5DD93C31" w14:textId="77777777" w:rsidR="00376BBB" w:rsidRPr="005C5A57" w:rsidRDefault="00376BBB" w:rsidP="00376BBB">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 xml:space="preserve">Indicator targets of executing partners </w:t>
            </w:r>
          </w:p>
          <w:p w14:paraId="7F7D920C" w14:textId="77777777" w:rsidR="00376BBB" w:rsidRPr="005C5A57" w:rsidRDefault="00376BBB" w:rsidP="00376BBB">
            <w:pPr>
              <w:spacing w:before="60" w:after="60"/>
              <w:rPr>
                <w:rFonts w:asciiTheme="minorHAnsi" w:eastAsia="Batang" w:hAnsiTheme="minorHAnsi" w:cstheme="minorHAnsi"/>
                <w:sz w:val="18"/>
                <w:szCs w:val="18"/>
                <w:lang w:val="en-US"/>
              </w:rPr>
            </w:pPr>
          </w:p>
        </w:tc>
        <w:tc>
          <w:tcPr>
            <w:tcW w:w="2977" w:type="dxa"/>
            <w:tcBorders>
              <w:bottom w:val="single" w:sz="4" w:space="0" w:color="auto"/>
            </w:tcBorders>
          </w:tcPr>
          <w:p w14:paraId="0F58DD29" w14:textId="71E718D6" w:rsidR="00376BBB" w:rsidRPr="005C5A57" w:rsidRDefault="00376BBB" w:rsidP="00376BBB">
            <w:pPr>
              <w:spacing w:before="60" w:after="60"/>
              <w:rPr>
                <w:rFonts w:asciiTheme="minorHAnsi" w:eastAsia="Batang" w:hAnsiTheme="minorHAnsi" w:cstheme="minorHAnsi"/>
                <w:sz w:val="18"/>
                <w:szCs w:val="18"/>
                <w:lang w:val="en-US"/>
              </w:rPr>
            </w:pPr>
            <w:r w:rsidRPr="005C5A57">
              <w:rPr>
                <w:rFonts w:asciiTheme="minorHAnsi" w:hAnsiTheme="minorHAnsi" w:cstheme="minorHAnsi"/>
                <w:sz w:val="18"/>
                <w:szCs w:val="18"/>
                <w:lang w:val="en-US"/>
              </w:rPr>
              <w:t>Progress reports, APRs, and information from PMU personnel and stakeholders</w:t>
            </w:r>
          </w:p>
        </w:tc>
        <w:tc>
          <w:tcPr>
            <w:tcW w:w="2835" w:type="dxa"/>
            <w:tcBorders>
              <w:bottom w:val="single" w:sz="4" w:space="0" w:color="auto"/>
            </w:tcBorders>
          </w:tcPr>
          <w:p w14:paraId="60A90739" w14:textId="77777777" w:rsidR="006C7F4E" w:rsidRPr="006C7F4E" w:rsidRDefault="006C7F4E" w:rsidP="006C7F4E">
            <w:pPr>
              <w:spacing w:before="60" w:after="60"/>
              <w:rPr>
                <w:rFonts w:asciiTheme="minorHAnsi" w:hAnsiTheme="minorHAnsi" w:cstheme="minorHAnsi"/>
                <w:sz w:val="18"/>
                <w:szCs w:val="18"/>
                <w:lang w:val="en-US"/>
              </w:rPr>
            </w:pPr>
            <w:r w:rsidRPr="006C7F4E">
              <w:rPr>
                <w:rFonts w:asciiTheme="minorHAnsi" w:hAnsiTheme="minorHAnsi" w:cstheme="minorHAnsi"/>
                <w:sz w:val="18"/>
                <w:szCs w:val="18"/>
                <w:lang w:val="en-US"/>
              </w:rPr>
              <w:t>Document review</w:t>
            </w:r>
          </w:p>
          <w:p w14:paraId="5F2918AD" w14:textId="4F870DAB" w:rsidR="00376BBB" w:rsidRPr="005C5A57" w:rsidRDefault="006C7F4E" w:rsidP="006C7F4E">
            <w:pPr>
              <w:spacing w:before="60" w:after="60"/>
              <w:rPr>
                <w:rFonts w:asciiTheme="minorHAnsi" w:eastAsia="Batang" w:hAnsiTheme="minorHAnsi" w:cstheme="minorHAnsi"/>
                <w:sz w:val="18"/>
                <w:szCs w:val="18"/>
                <w:lang w:val="en-US"/>
              </w:rPr>
            </w:pPr>
            <w:r w:rsidRPr="006C7F4E">
              <w:rPr>
                <w:rFonts w:asciiTheme="minorHAnsi" w:hAnsiTheme="minorHAnsi" w:cstheme="minorHAnsi"/>
                <w:sz w:val="18"/>
                <w:szCs w:val="18"/>
                <w:lang w:val="en-US"/>
              </w:rPr>
              <w:t>Triangulation interviews with PMU Interviews with stakeholders</w:t>
            </w:r>
          </w:p>
        </w:tc>
      </w:tr>
      <w:tr w:rsidR="000E78A6" w:rsidRPr="005C5A57" w14:paraId="231A1A46" w14:textId="77777777" w:rsidTr="00A51CD3">
        <w:trPr>
          <w:jc w:val="center"/>
        </w:trPr>
        <w:tc>
          <w:tcPr>
            <w:tcW w:w="13320" w:type="dxa"/>
            <w:gridSpan w:val="4"/>
            <w:shd w:val="clear" w:color="auto" w:fill="000000" w:themeFill="text1"/>
          </w:tcPr>
          <w:p w14:paraId="223D4202" w14:textId="4A674C79" w:rsidR="000E78A6" w:rsidRPr="005C5A57" w:rsidRDefault="000E78A6" w:rsidP="000E78A6">
            <w:pPr>
              <w:spacing w:before="60" w:after="60"/>
              <w:rPr>
                <w:rFonts w:asciiTheme="minorHAnsi" w:eastAsia="Batang" w:hAnsiTheme="minorHAnsi" w:cstheme="minorHAnsi"/>
                <w:sz w:val="18"/>
                <w:szCs w:val="18"/>
                <w:lang w:val="en-US"/>
              </w:rPr>
            </w:pPr>
            <w:r w:rsidRPr="005C5A57">
              <w:rPr>
                <w:rFonts w:asciiTheme="minorHAnsi" w:hAnsiTheme="minorHAnsi" w:cstheme="minorHAnsi"/>
                <w:b/>
                <w:color w:val="FFFFFF" w:themeColor="background1"/>
                <w:szCs w:val="15"/>
                <w:lang w:val="en-US"/>
              </w:rPr>
              <w:t>Innovativeness in results areas</w:t>
            </w:r>
          </w:p>
        </w:tc>
      </w:tr>
      <w:tr w:rsidR="006C7F4E" w:rsidRPr="005C5A57" w14:paraId="137DADAF" w14:textId="77777777" w:rsidTr="00A51CD3">
        <w:trPr>
          <w:jc w:val="center"/>
        </w:trPr>
        <w:tc>
          <w:tcPr>
            <w:tcW w:w="3681" w:type="dxa"/>
          </w:tcPr>
          <w:p w14:paraId="0DA9EBAF" w14:textId="2DC8A312" w:rsidR="006C7F4E" w:rsidRPr="005C5A57" w:rsidRDefault="006C7F4E" w:rsidP="006C7F4E">
            <w:pPr>
              <w:spacing w:before="60" w:after="60"/>
              <w:rPr>
                <w:rFonts w:asciiTheme="minorHAnsi" w:eastAsia="Batang" w:hAnsiTheme="minorHAnsi" w:cstheme="minorHAnsi"/>
                <w:sz w:val="18"/>
                <w:szCs w:val="18"/>
                <w:lang w:val="en-US"/>
              </w:rPr>
            </w:pPr>
            <w:r w:rsidRPr="005C5A57">
              <w:rPr>
                <w:rFonts w:asciiTheme="minorHAnsi" w:eastAsia="Batang" w:hAnsiTheme="minorHAnsi" w:cstheme="minorHAnsi"/>
                <w:sz w:val="18"/>
                <w:szCs w:val="18"/>
                <w:lang w:val="en-US"/>
              </w:rPr>
              <w:t>What has been the project’s ability to adapt and evolve based on continuous lessons learned and the changing development landscape? Please account for factors both within the AE/EE and external.</w:t>
            </w:r>
          </w:p>
        </w:tc>
        <w:tc>
          <w:tcPr>
            <w:tcW w:w="3827" w:type="dxa"/>
            <w:tcBorders>
              <w:bottom w:val="single" w:sz="4" w:space="0" w:color="auto"/>
            </w:tcBorders>
          </w:tcPr>
          <w:p w14:paraId="440C0418" w14:textId="77777777" w:rsidR="006C7F4E" w:rsidRPr="005C5A57" w:rsidRDefault="006C7F4E" w:rsidP="006C7F4E">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 xml:space="preserve">Indicator targets of executing partners </w:t>
            </w:r>
          </w:p>
          <w:p w14:paraId="4AC35CFC" w14:textId="77777777" w:rsidR="006C7F4E" w:rsidRPr="005C5A57" w:rsidRDefault="006C7F4E" w:rsidP="006C7F4E">
            <w:pPr>
              <w:spacing w:before="60" w:after="60"/>
              <w:rPr>
                <w:rFonts w:asciiTheme="minorHAnsi" w:eastAsia="Batang" w:hAnsiTheme="minorHAnsi" w:cstheme="minorHAnsi"/>
                <w:sz w:val="18"/>
                <w:szCs w:val="18"/>
                <w:lang w:val="en-US"/>
              </w:rPr>
            </w:pPr>
          </w:p>
        </w:tc>
        <w:tc>
          <w:tcPr>
            <w:tcW w:w="2977" w:type="dxa"/>
            <w:tcBorders>
              <w:bottom w:val="single" w:sz="4" w:space="0" w:color="auto"/>
            </w:tcBorders>
          </w:tcPr>
          <w:p w14:paraId="43D3032B" w14:textId="1C05F120" w:rsidR="006C7F4E" w:rsidRPr="005C5A57" w:rsidRDefault="006C7F4E" w:rsidP="006C7F4E">
            <w:pPr>
              <w:spacing w:before="60" w:after="60"/>
              <w:rPr>
                <w:rFonts w:asciiTheme="minorHAnsi" w:eastAsia="Batang" w:hAnsiTheme="minorHAnsi" w:cstheme="minorHAnsi"/>
                <w:sz w:val="18"/>
                <w:szCs w:val="18"/>
                <w:lang w:val="en-US"/>
              </w:rPr>
            </w:pPr>
            <w:r w:rsidRPr="005C5A57">
              <w:rPr>
                <w:rFonts w:asciiTheme="minorHAnsi" w:hAnsiTheme="minorHAnsi" w:cstheme="minorHAnsi"/>
                <w:sz w:val="18"/>
                <w:szCs w:val="18"/>
                <w:lang w:val="en-US"/>
              </w:rPr>
              <w:t>Progress reports, APRs, and information from PMU personnel and stakeholders</w:t>
            </w:r>
          </w:p>
        </w:tc>
        <w:tc>
          <w:tcPr>
            <w:tcW w:w="2835" w:type="dxa"/>
            <w:tcBorders>
              <w:bottom w:val="single" w:sz="4" w:space="0" w:color="auto"/>
            </w:tcBorders>
          </w:tcPr>
          <w:p w14:paraId="06C9CD78"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eastAsia="Times New Roman" w:hAnsiTheme="minorHAnsi" w:cstheme="minorHAnsi"/>
                <w:sz w:val="18"/>
                <w:szCs w:val="18"/>
                <w:lang w:bidi="en-US"/>
              </w:rPr>
              <w:t>Document review</w:t>
            </w:r>
          </w:p>
          <w:p w14:paraId="06DC2ED1"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hAnsiTheme="minorHAnsi" w:cstheme="minorHAnsi"/>
                <w:sz w:val="18"/>
                <w:szCs w:val="18"/>
                <w:lang w:val="en-US"/>
              </w:rPr>
              <w:t xml:space="preserve">Triangulation interviews with PMU </w:t>
            </w:r>
            <w:r w:rsidRPr="006C7F4E">
              <w:rPr>
                <w:rFonts w:asciiTheme="minorHAnsi" w:eastAsia="Times New Roman" w:hAnsiTheme="minorHAnsi" w:cstheme="minorHAnsi"/>
                <w:sz w:val="18"/>
                <w:szCs w:val="18"/>
                <w:lang w:bidi="en-US"/>
              </w:rPr>
              <w:t>Interviews with stakeholders</w:t>
            </w:r>
          </w:p>
          <w:p w14:paraId="112D5760" w14:textId="6C36A0F5" w:rsidR="006C7F4E" w:rsidRPr="006C7F4E" w:rsidRDefault="006C7F4E" w:rsidP="006C7F4E">
            <w:pPr>
              <w:spacing w:before="60" w:after="60"/>
              <w:rPr>
                <w:rFonts w:asciiTheme="minorHAnsi" w:eastAsia="Batang" w:hAnsiTheme="minorHAnsi" w:cstheme="minorHAnsi"/>
                <w:sz w:val="18"/>
                <w:szCs w:val="18"/>
                <w:lang w:val="en-US"/>
              </w:rPr>
            </w:pPr>
          </w:p>
        </w:tc>
      </w:tr>
      <w:tr w:rsidR="006C7F4E" w:rsidRPr="005C5A57" w14:paraId="486C92FC" w14:textId="77777777" w:rsidTr="00A51CD3">
        <w:trPr>
          <w:jc w:val="center"/>
        </w:trPr>
        <w:tc>
          <w:tcPr>
            <w:tcW w:w="3681" w:type="dxa"/>
          </w:tcPr>
          <w:p w14:paraId="204BCA33" w14:textId="0524BD3D" w:rsidR="006C7F4E" w:rsidRPr="005C5A57" w:rsidRDefault="006C7F4E" w:rsidP="006C7F4E">
            <w:pPr>
              <w:spacing w:before="60" w:after="60"/>
              <w:rPr>
                <w:rFonts w:asciiTheme="minorHAnsi" w:eastAsia="Batang" w:hAnsiTheme="minorHAnsi" w:cstheme="minorHAnsi"/>
                <w:sz w:val="18"/>
                <w:szCs w:val="18"/>
                <w:lang w:val="en-US"/>
              </w:rPr>
            </w:pPr>
            <w:r w:rsidRPr="005C5A57">
              <w:rPr>
                <w:rFonts w:asciiTheme="minorHAnsi" w:eastAsia="Batang" w:hAnsiTheme="minorHAnsi" w:cstheme="minorHAnsi"/>
                <w:sz w:val="18"/>
                <w:szCs w:val="18"/>
                <w:lang w:val="en-US"/>
              </w:rPr>
              <w:lastRenderedPageBreak/>
              <w:t xml:space="preserve">Can any unintended or unexpected positive or negative effects be observed as a consequence of the project's interventions? </w:t>
            </w:r>
          </w:p>
        </w:tc>
        <w:tc>
          <w:tcPr>
            <w:tcW w:w="3827" w:type="dxa"/>
            <w:tcBorders>
              <w:bottom w:val="single" w:sz="4" w:space="0" w:color="auto"/>
            </w:tcBorders>
          </w:tcPr>
          <w:p w14:paraId="3E2778BC" w14:textId="77777777" w:rsidR="006C7F4E" w:rsidRPr="005C5A57" w:rsidRDefault="006C7F4E" w:rsidP="006C7F4E">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 xml:space="preserve">Indicator targets of executing partners </w:t>
            </w:r>
          </w:p>
          <w:p w14:paraId="1698B908" w14:textId="77777777" w:rsidR="006C7F4E" w:rsidRPr="005C5A57" w:rsidRDefault="006C7F4E" w:rsidP="006C7F4E">
            <w:pPr>
              <w:spacing w:before="60" w:after="60"/>
              <w:rPr>
                <w:rFonts w:asciiTheme="minorHAnsi" w:eastAsia="Batang" w:hAnsiTheme="minorHAnsi" w:cstheme="minorHAnsi"/>
                <w:sz w:val="18"/>
                <w:szCs w:val="18"/>
                <w:lang w:val="en-US"/>
              </w:rPr>
            </w:pPr>
          </w:p>
        </w:tc>
        <w:tc>
          <w:tcPr>
            <w:tcW w:w="2977" w:type="dxa"/>
            <w:tcBorders>
              <w:bottom w:val="single" w:sz="4" w:space="0" w:color="auto"/>
            </w:tcBorders>
          </w:tcPr>
          <w:p w14:paraId="7BFF2BB7" w14:textId="0B4FA0FD" w:rsidR="006C7F4E" w:rsidRPr="005C5A57" w:rsidRDefault="006C7F4E" w:rsidP="006C7F4E">
            <w:pPr>
              <w:spacing w:before="60" w:after="60"/>
              <w:rPr>
                <w:rFonts w:asciiTheme="minorHAnsi" w:eastAsia="Batang" w:hAnsiTheme="minorHAnsi" w:cstheme="minorHAnsi"/>
                <w:sz w:val="18"/>
                <w:szCs w:val="18"/>
                <w:lang w:val="en-US"/>
              </w:rPr>
            </w:pPr>
            <w:r w:rsidRPr="005C5A57">
              <w:rPr>
                <w:rFonts w:asciiTheme="minorHAnsi" w:hAnsiTheme="minorHAnsi" w:cstheme="minorHAnsi"/>
                <w:sz w:val="18"/>
                <w:szCs w:val="18"/>
                <w:lang w:val="en-US"/>
              </w:rPr>
              <w:t>Progress reports, APRs, and information from PMU personnel and stakeholders</w:t>
            </w:r>
          </w:p>
        </w:tc>
        <w:tc>
          <w:tcPr>
            <w:tcW w:w="2835" w:type="dxa"/>
            <w:tcBorders>
              <w:bottom w:val="single" w:sz="4" w:space="0" w:color="auto"/>
            </w:tcBorders>
          </w:tcPr>
          <w:p w14:paraId="4674872B"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eastAsia="Times New Roman" w:hAnsiTheme="minorHAnsi" w:cstheme="minorHAnsi"/>
                <w:sz w:val="18"/>
                <w:szCs w:val="18"/>
                <w:lang w:bidi="en-US"/>
              </w:rPr>
              <w:t>Document review</w:t>
            </w:r>
          </w:p>
          <w:p w14:paraId="073CF416" w14:textId="7F724632" w:rsidR="006C7F4E" w:rsidRPr="006C7F4E" w:rsidRDefault="006C7F4E" w:rsidP="006C7F4E">
            <w:pPr>
              <w:spacing w:before="60" w:after="60"/>
              <w:rPr>
                <w:rFonts w:asciiTheme="minorHAnsi" w:eastAsia="Batang" w:hAnsiTheme="minorHAnsi" w:cstheme="minorHAnsi"/>
                <w:sz w:val="18"/>
                <w:szCs w:val="18"/>
                <w:lang w:val="en-US"/>
              </w:rPr>
            </w:pPr>
            <w:r w:rsidRPr="006C7F4E">
              <w:rPr>
                <w:rFonts w:asciiTheme="minorHAnsi" w:hAnsiTheme="minorHAnsi" w:cstheme="minorHAnsi"/>
                <w:sz w:val="18"/>
                <w:szCs w:val="18"/>
                <w:lang w:val="en-US"/>
              </w:rPr>
              <w:t xml:space="preserve">Triangulation interviews with PMU </w:t>
            </w:r>
            <w:r w:rsidRPr="006C7F4E">
              <w:rPr>
                <w:rFonts w:asciiTheme="minorHAnsi" w:eastAsia="Times New Roman" w:hAnsiTheme="minorHAnsi" w:cstheme="minorHAnsi"/>
                <w:sz w:val="18"/>
                <w:szCs w:val="18"/>
                <w:lang w:bidi="en-US"/>
              </w:rPr>
              <w:t>Interviews with stakeholders</w:t>
            </w:r>
          </w:p>
        </w:tc>
      </w:tr>
      <w:tr w:rsidR="006C7F4E" w:rsidRPr="005C5A57" w14:paraId="3C0EF125" w14:textId="77777777" w:rsidTr="00A51CD3">
        <w:trPr>
          <w:jc w:val="center"/>
        </w:trPr>
        <w:tc>
          <w:tcPr>
            <w:tcW w:w="3681" w:type="dxa"/>
          </w:tcPr>
          <w:p w14:paraId="527882B5" w14:textId="6D7C7C83" w:rsidR="006C7F4E" w:rsidRPr="005C5A57" w:rsidRDefault="006C7F4E" w:rsidP="006C7F4E">
            <w:pPr>
              <w:spacing w:before="60" w:after="60"/>
              <w:rPr>
                <w:rFonts w:asciiTheme="minorHAnsi" w:eastAsia="Batang" w:hAnsiTheme="minorHAnsi" w:cstheme="minorHAnsi"/>
                <w:sz w:val="18"/>
                <w:szCs w:val="18"/>
                <w:lang w:val="en-US"/>
              </w:rPr>
            </w:pPr>
            <w:r w:rsidRPr="005C5A57">
              <w:rPr>
                <w:rFonts w:asciiTheme="minorHAnsi" w:eastAsia="Batang" w:hAnsiTheme="minorHAnsi" w:cstheme="minorHAnsi"/>
                <w:sz w:val="18"/>
                <w:szCs w:val="18"/>
                <w:lang w:val="en-US"/>
              </w:rPr>
              <w:t>What factors have contributed to the unintended outcomes, outputs, activities, results?</w:t>
            </w:r>
          </w:p>
        </w:tc>
        <w:tc>
          <w:tcPr>
            <w:tcW w:w="3827" w:type="dxa"/>
            <w:tcBorders>
              <w:bottom w:val="single" w:sz="4" w:space="0" w:color="auto"/>
            </w:tcBorders>
          </w:tcPr>
          <w:p w14:paraId="08A84534" w14:textId="77777777" w:rsidR="006C7F4E" w:rsidRPr="005C5A57" w:rsidRDefault="006C7F4E" w:rsidP="006C7F4E">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 xml:space="preserve">Indicator targets of executing partners </w:t>
            </w:r>
          </w:p>
          <w:p w14:paraId="743B2F18" w14:textId="77777777" w:rsidR="006C7F4E" w:rsidRPr="005C5A57" w:rsidRDefault="006C7F4E" w:rsidP="006C7F4E">
            <w:pPr>
              <w:spacing w:before="60" w:after="60"/>
              <w:rPr>
                <w:rFonts w:asciiTheme="minorHAnsi" w:eastAsia="Batang" w:hAnsiTheme="minorHAnsi" w:cstheme="minorHAnsi"/>
                <w:sz w:val="18"/>
                <w:szCs w:val="18"/>
                <w:lang w:val="en-US"/>
              </w:rPr>
            </w:pPr>
          </w:p>
        </w:tc>
        <w:tc>
          <w:tcPr>
            <w:tcW w:w="2977" w:type="dxa"/>
            <w:tcBorders>
              <w:bottom w:val="single" w:sz="4" w:space="0" w:color="auto"/>
            </w:tcBorders>
          </w:tcPr>
          <w:p w14:paraId="1D8AA7A7" w14:textId="3A7391FD" w:rsidR="006C7F4E" w:rsidRPr="005C5A57" w:rsidRDefault="006C7F4E" w:rsidP="006C7F4E">
            <w:pPr>
              <w:spacing w:before="60" w:after="60"/>
              <w:rPr>
                <w:rFonts w:asciiTheme="minorHAnsi" w:eastAsia="Batang" w:hAnsiTheme="minorHAnsi" w:cstheme="minorHAnsi"/>
                <w:sz w:val="18"/>
                <w:szCs w:val="18"/>
                <w:lang w:val="en-US"/>
              </w:rPr>
            </w:pPr>
            <w:r w:rsidRPr="005C5A57">
              <w:rPr>
                <w:rFonts w:asciiTheme="minorHAnsi" w:hAnsiTheme="minorHAnsi" w:cstheme="minorHAnsi"/>
                <w:sz w:val="18"/>
                <w:szCs w:val="18"/>
                <w:lang w:val="en-US"/>
              </w:rPr>
              <w:t>Progress reports, APRs, and information from PMU personnel and stakeholders</w:t>
            </w:r>
          </w:p>
        </w:tc>
        <w:tc>
          <w:tcPr>
            <w:tcW w:w="2835" w:type="dxa"/>
            <w:tcBorders>
              <w:bottom w:val="single" w:sz="4" w:space="0" w:color="auto"/>
            </w:tcBorders>
          </w:tcPr>
          <w:p w14:paraId="26C9CB53"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eastAsia="Times New Roman" w:hAnsiTheme="minorHAnsi" w:cstheme="minorHAnsi"/>
                <w:sz w:val="18"/>
                <w:szCs w:val="18"/>
                <w:lang w:bidi="en-US"/>
              </w:rPr>
              <w:t>Document review</w:t>
            </w:r>
          </w:p>
          <w:p w14:paraId="6B4E75ED" w14:textId="2689FFC7" w:rsidR="006C7F4E" w:rsidRPr="006C7F4E" w:rsidRDefault="006C7F4E" w:rsidP="006C7F4E">
            <w:pPr>
              <w:spacing w:before="60" w:after="60"/>
              <w:rPr>
                <w:rFonts w:asciiTheme="minorHAnsi" w:eastAsia="Batang" w:hAnsiTheme="minorHAnsi" w:cstheme="minorHAnsi"/>
                <w:sz w:val="18"/>
                <w:szCs w:val="18"/>
                <w:lang w:val="en-US"/>
              </w:rPr>
            </w:pPr>
            <w:r w:rsidRPr="006C7F4E">
              <w:rPr>
                <w:rFonts w:asciiTheme="minorHAnsi" w:hAnsiTheme="minorHAnsi" w:cstheme="minorHAnsi"/>
                <w:sz w:val="18"/>
                <w:szCs w:val="18"/>
                <w:lang w:val="en-US"/>
              </w:rPr>
              <w:t xml:space="preserve">Triangulation interviews with PMU </w:t>
            </w:r>
            <w:r w:rsidRPr="006C7F4E">
              <w:rPr>
                <w:rFonts w:asciiTheme="minorHAnsi" w:eastAsia="Times New Roman" w:hAnsiTheme="minorHAnsi" w:cstheme="minorHAnsi"/>
                <w:sz w:val="18"/>
                <w:szCs w:val="18"/>
                <w:lang w:bidi="en-US"/>
              </w:rPr>
              <w:t>Interviews with stakeholders</w:t>
            </w:r>
          </w:p>
        </w:tc>
      </w:tr>
      <w:tr w:rsidR="006C7F4E" w:rsidRPr="005C5A57" w14:paraId="73FC93A6" w14:textId="77777777" w:rsidTr="00A51CD3">
        <w:trPr>
          <w:jc w:val="center"/>
        </w:trPr>
        <w:tc>
          <w:tcPr>
            <w:tcW w:w="3681" w:type="dxa"/>
          </w:tcPr>
          <w:p w14:paraId="3F3F2BE1" w14:textId="5BC1A600" w:rsidR="006C7F4E" w:rsidRPr="005C5A57" w:rsidRDefault="006C7F4E" w:rsidP="006C7F4E">
            <w:pPr>
              <w:spacing w:before="60" w:after="60"/>
              <w:rPr>
                <w:rFonts w:asciiTheme="minorHAnsi" w:eastAsia="Batang" w:hAnsiTheme="minorHAnsi" w:cstheme="minorHAnsi"/>
                <w:sz w:val="18"/>
                <w:szCs w:val="18"/>
                <w:lang w:val="en-US"/>
              </w:rPr>
            </w:pPr>
            <w:r w:rsidRPr="005C5A57">
              <w:rPr>
                <w:rFonts w:asciiTheme="minorHAnsi" w:eastAsia="Batang" w:hAnsiTheme="minorHAnsi" w:cstheme="minorHAnsi"/>
                <w:sz w:val="18"/>
                <w:szCs w:val="18"/>
                <w:lang w:val="en-US"/>
              </w:rPr>
              <w:t>Do any of the unintended results constitute a major change?</w:t>
            </w:r>
            <w:r w:rsidRPr="005C5A57">
              <w:rPr>
                <w:rFonts w:asciiTheme="minorHAnsi" w:eastAsia="Batang" w:hAnsiTheme="minorHAnsi" w:cstheme="minorHAnsi"/>
                <w:sz w:val="18"/>
                <w:szCs w:val="18"/>
                <w:vertAlign w:val="superscript"/>
                <w:lang w:val="en-US"/>
              </w:rPr>
              <w:footnoteReference w:id="41"/>
            </w:r>
          </w:p>
        </w:tc>
        <w:tc>
          <w:tcPr>
            <w:tcW w:w="3827" w:type="dxa"/>
            <w:tcBorders>
              <w:bottom w:val="single" w:sz="4" w:space="0" w:color="auto"/>
            </w:tcBorders>
          </w:tcPr>
          <w:p w14:paraId="6C2AFDD9" w14:textId="77777777" w:rsidR="006C7F4E" w:rsidRPr="005C5A57" w:rsidRDefault="006C7F4E" w:rsidP="006C7F4E">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 xml:space="preserve">Indicator targets of executing partners </w:t>
            </w:r>
          </w:p>
          <w:p w14:paraId="75833871" w14:textId="77777777" w:rsidR="006C7F4E" w:rsidRPr="005C5A57" w:rsidRDefault="006C7F4E" w:rsidP="006C7F4E">
            <w:pPr>
              <w:spacing w:before="60" w:after="60"/>
              <w:rPr>
                <w:rFonts w:asciiTheme="minorHAnsi" w:eastAsia="Batang" w:hAnsiTheme="minorHAnsi" w:cstheme="minorHAnsi"/>
                <w:sz w:val="18"/>
                <w:szCs w:val="18"/>
                <w:lang w:val="en-US"/>
              </w:rPr>
            </w:pPr>
          </w:p>
        </w:tc>
        <w:tc>
          <w:tcPr>
            <w:tcW w:w="2977" w:type="dxa"/>
            <w:tcBorders>
              <w:bottom w:val="single" w:sz="4" w:space="0" w:color="auto"/>
            </w:tcBorders>
          </w:tcPr>
          <w:p w14:paraId="461941DC" w14:textId="48596F88" w:rsidR="006C7F4E" w:rsidRPr="005C5A57" w:rsidRDefault="006C7F4E" w:rsidP="006C7F4E">
            <w:pPr>
              <w:spacing w:before="60" w:after="60"/>
              <w:rPr>
                <w:rFonts w:asciiTheme="minorHAnsi" w:eastAsia="Batang" w:hAnsiTheme="minorHAnsi" w:cstheme="minorHAnsi"/>
                <w:sz w:val="18"/>
                <w:szCs w:val="18"/>
                <w:lang w:val="en-US"/>
              </w:rPr>
            </w:pPr>
            <w:r w:rsidRPr="005C5A57">
              <w:rPr>
                <w:rFonts w:asciiTheme="minorHAnsi" w:hAnsiTheme="minorHAnsi" w:cstheme="minorHAnsi"/>
                <w:sz w:val="18"/>
                <w:szCs w:val="18"/>
                <w:lang w:val="en-US"/>
              </w:rPr>
              <w:t>Progress reports, APRs, and information from PMU personnel and stakeholders</w:t>
            </w:r>
          </w:p>
        </w:tc>
        <w:tc>
          <w:tcPr>
            <w:tcW w:w="2835" w:type="dxa"/>
            <w:tcBorders>
              <w:bottom w:val="single" w:sz="4" w:space="0" w:color="auto"/>
            </w:tcBorders>
          </w:tcPr>
          <w:p w14:paraId="308641C1" w14:textId="77777777" w:rsidR="006C7F4E" w:rsidRPr="006C7F4E" w:rsidRDefault="006C7F4E" w:rsidP="006C7F4E">
            <w:pPr>
              <w:spacing w:before="200" w:after="200"/>
              <w:contextualSpacing/>
              <w:rPr>
                <w:rFonts w:asciiTheme="minorHAnsi" w:eastAsia="Times New Roman" w:hAnsiTheme="minorHAnsi" w:cstheme="minorHAnsi"/>
                <w:sz w:val="18"/>
                <w:szCs w:val="18"/>
                <w:lang w:bidi="en-US"/>
              </w:rPr>
            </w:pPr>
            <w:r w:rsidRPr="006C7F4E">
              <w:rPr>
                <w:rFonts w:asciiTheme="minorHAnsi" w:eastAsia="Times New Roman" w:hAnsiTheme="minorHAnsi" w:cstheme="minorHAnsi"/>
                <w:sz w:val="18"/>
                <w:szCs w:val="18"/>
                <w:lang w:bidi="en-US"/>
              </w:rPr>
              <w:t>Document review</w:t>
            </w:r>
          </w:p>
          <w:p w14:paraId="520063AC" w14:textId="29954F9F" w:rsidR="006C7F4E" w:rsidRPr="006C7F4E" w:rsidRDefault="006C7F4E" w:rsidP="006C7F4E">
            <w:pPr>
              <w:spacing w:before="60" w:after="60"/>
              <w:rPr>
                <w:rFonts w:asciiTheme="minorHAnsi" w:eastAsia="Batang" w:hAnsiTheme="minorHAnsi" w:cstheme="minorHAnsi"/>
                <w:sz w:val="18"/>
                <w:szCs w:val="18"/>
                <w:lang w:val="en-US"/>
              </w:rPr>
            </w:pPr>
            <w:r w:rsidRPr="006C7F4E">
              <w:rPr>
                <w:rFonts w:asciiTheme="minorHAnsi" w:hAnsiTheme="minorHAnsi" w:cstheme="minorHAnsi"/>
                <w:sz w:val="18"/>
                <w:szCs w:val="18"/>
                <w:lang w:val="en-US"/>
              </w:rPr>
              <w:t xml:space="preserve">Triangulation interviews with PMU </w:t>
            </w:r>
            <w:r w:rsidRPr="006C7F4E">
              <w:rPr>
                <w:rFonts w:asciiTheme="minorHAnsi" w:eastAsia="Times New Roman" w:hAnsiTheme="minorHAnsi" w:cstheme="minorHAnsi"/>
                <w:sz w:val="18"/>
                <w:szCs w:val="18"/>
                <w:lang w:bidi="en-US"/>
              </w:rPr>
              <w:t>Interviews with stakeholders</w:t>
            </w:r>
          </w:p>
        </w:tc>
      </w:tr>
      <w:tr w:rsidR="000E78A6" w:rsidRPr="005C5A57" w14:paraId="495FC936" w14:textId="77777777" w:rsidTr="00A51CD3">
        <w:trPr>
          <w:jc w:val="center"/>
        </w:trPr>
        <w:tc>
          <w:tcPr>
            <w:tcW w:w="13320" w:type="dxa"/>
            <w:gridSpan w:val="4"/>
            <w:shd w:val="clear" w:color="auto" w:fill="000000" w:themeFill="text1"/>
          </w:tcPr>
          <w:p w14:paraId="44ECBEC8" w14:textId="14011000" w:rsidR="000E78A6" w:rsidRPr="005C5A57" w:rsidRDefault="000E78A6" w:rsidP="000E78A6">
            <w:pPr>
              <w:spacing w:before="60" w:after="60"/>
              <w:rPr>
                <w:rFonts w:asciiTheme="minorHAnsi" w:eastAsia="Batang" w:hAnsiTheme="minorHAnsi" w:cstheme="minorHAnsi"/>
                <w:sz w:val="18"/>
                <w:szCs w:val="18"/>
                <w:lang w:val="en-US"/>
              </w:rPr>
            </w:pPr>
            <w:r w:rsidRPr="005C5A57">
              <w:rPr>
                <w:rFonts w:asciiTheme="minorHAnsi" w:hAnsiTheme="minorHAnsi" w:cstheme="minorHAnsi"/>
                <w:b/>
                <w:color w:val="FFFFFF" w:themeColor="background1"/>
                <w:szCs w:val="15"/>
                <w:lang w:val="en-US"/>
              </w:rPr>
              <w:t>Replication and Scalability</w:t>
            </w:r>
          </w:p>
        </w:tc>
      </w:tr>
      <w:tr w:rsidR="00B64D14" w:rsidRPr="005C5A57" w14:paraId="0F081472" w14:textId="77777777" w:rsidTr="00A51CD3">
        <w:trPr>
          <w:jc w:val="center"/>
        </w:trPr>
        <w:tc>
          <w:tcPr>
            <w:tcW w:w="3681" w:type="dxa"/>
          </w:tcPr>
          <w:p w14:paraId="65581230" w14:textId="08FBACBE" w:rsidR="00B64D14" w:rsidRPr="005C5A57" w:rsidRDefault="00B64D14" w:rsidP="00B64D14">
            <w:pPr>
              <w:spacing w:before="60" w:after="60"/>
              <w:rPr>
                <w:rFonts w:asciiTheme="minorHAnsi" w:eastAsia="Batang" w:hAnsiTheme="minorHAnsi" w:cstheme="minorHAnsi"/>
                <w:sz w:val="18"/>
                <w:szCs w:val="18"/>
                <w:lang w:val="en-US"/>
              </w:rPr>
            </w:pPr>
            <w:r w:rsidRPr="005C5A57">
              <w:rPr>
                <w:rFonts w:asciiTheme="minorHAnsi" w:eastAsia="Batang" w:hAnsiTheme="minorHAnsi" w:cstheme="minorHAnsi"/>
                <w:sz w:val="18"/>
                <w:szCs w:val="18"/>
                <w:lang w:val="en-US"/>
              </w:rPr>
              <w:t>What are project lessons learned, failures/lost opportunities to date? What might have been done better or differently?</w:t>
            </w:r>
          </w:p>
        </w:tc>
        <w:tc>
          <w:tcPr>
            <w:tcW w:w="3827" w:type="dxa"/>
            <w:tcBorders>
              <w:bottom w:val="single" w:sz="4" w:space="0" w:color="auto"/>
            </w:tcBorders>
          </w:tcPr>
          <w:p w14:paraId="22A85D1F" w14:textId="77777777" w:rsidR="00B64D14" w:rsidRPr="005C5A57" w:rsidRDefault="00B64D14" w:rsidP="00B64D14">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 xml:space="preserve">Indicator targets of executing partners </w:t>
            </w:r>
          </w:p>
          <w:p w14:paraId="7EBEB531" w14:textId="77777777" w:rsidR="00B64D14" w:rsidRPr="005C5A57" w:rsidRDefault="00B64D14" w:rsidP="00B64D14">
            <w:pPr>
              <w:spacing w:before="60" w:after="60"/>
              <w:rPr>
                <w:rFonts w:asciiTheme="minorHAnsi" w:eastAsia="Batang" w:hAnsiTheme="minorHAnsi" w:cstheme="minorHAnsi"/>
                <w:sz w:val="18"/>
                <w:szCs w:val="18"/>
                <w:lang w:val="en-US"/>
              </w:rPr>
            </w:pPr>
          </w:p>
        </w:tc>
        <w:tc>
          <w:tcPr>
            <w:tcW w:w="2977" w:type="dxa"/>
            <w:tcBorders>
              <w:bottom w:val="single" w:sz="4" w:space="0" w:color="auto"/>
            </w:tcBorders>
          </w:tcPr>
          <w:p w14:paraId="753A1F5E" w14:textId="30093DC3" w:rsidR="00B64D14" w:rsidRPr="005C5A57" w:rsidRDefault="00B64D14" w:rsidP="00B64D14">
            <w:pPr>
              <w:spacing w:before="60" w:after="60"/>
              <w:rPr>
                <w:rFonts w:asciiTheme="minorHAnsi" w:eastAsia="Batang" w:hAnsiTheme="minorHAnsi" w:cstheme="minorHAnsi"/>
                <w:sz w:val="18"/>
                <w:szCs w:val="18"/>
                <w:lang w:val="en-US"/>
              </w:rPr>
            </w:pPr>
            <w:r w:rsidRPr="005C5A57">
              <w:rPr>
                <w:rFonts w:asciiTheme="minorHAnsi" w:hAnsiTheme="minorHAnsi" w:cstheme="minorHAnsi"/>
                <w:sz w:val="18"/>
                <w:szCs w:val="18"/>
                <w:lang w:val="en-US"/>
              </w:rPr>
              <w:t>Progress reports, APRs, and information from PMU personnel and stakeholders</w:t>
            </w:r>
          </w:p>
        </w:tc>
        <w:tc>
          <w:tcPr>
            <w:tcW w:w="2835" w:type="dxa"/>
            <w:tcBorders>
              <w:bottom w:val="single" w:sz="4" w:space="0" w:color="auto"/>
            </w:tcBorders>
          </w:tcPr>
          <w:p w14:paraId="7CF85ECA" w14:textId="77777777" w:rsidR="00B64D14" w:rsidRPr="00B64D14" w:rsidRDefault="00B64D14" w:rsidP="00B64D14">
            <w:pPr>
              <w:spacing w:before="200" w:after="200"/>
              <w:contextualSpacing/>
              <w:rPr>
                <w:rFonts w:asciiTheme="minorHAnsi" w:eastAsia="Times New Roman" w:hAnsiTheme="minorHAnsi" w:cstheme="minorHAnsi"/>
                <w:sz w:val="18"/>
                <w:szCs w:val="18"/>
                <w:lang w:bidi="en-US"/>
              </w:rPr>
            </w:pPr>
            <w:r w:rsidRPr="00B64D14">
              <w:rPr>
                <w:rFonts w:asciiTheme="minorHAnsi" w:eastAsia="Times New Roman" w:hAnsiTheme="minorHAnsi" w:cstheme="minorHAnsi"/>
                <w:sz w:val="18"/>
                <w:szCs w:val="18"/>
                <w:lang w:bidi="en-US"/>
              </w:rPr>
              <w:t>Document review</w:t>
            </w:r>
          </w:p>
          <w:p w14:paraId="5F5976D3" w14:textId="77777777" w:rsidR="00B64D14" w:rsidRPr="00B64D14" w:rsidRDefault="00B64D14" w:rsidP="00B64D14">
            <w:pPr>
              <w:spacing w:before="200" w:after="200"/>
              <w:contextualSpacing/>
              <w:rPr>
                <w:rFonts w:asciiTheme="minorHAnsi" w:eastAsia="Times New Roman" w:hAnsiTheme="minorHAnsi" w:cstheme="minorHAnsi"/>
                <w:sz w:val="18"/>
                <w:szCs w:val="18"/>
                <w:lang w:bidi="en-US"/>
              </w:rPr>
            </w:pPr>
            <w:r w:rsidRPr="00B64D14">
              <w:rPr>
                <w:rFonts w:asciiTheme="minorHAnsi" w:hAnsiTheme="minorHAnsi" w:cstheme="minorHAnsi"/>
                <w:sz w:val="18"/>
                <w:szCs w:val="18"/>
                <w:lang w:val="en-US"/>
              </w:rPr>
              <w:t xml:space="preserve">Triangulation interviews with PMU </w:t>
            </w:r>
            <w:r w:rsidRPr="00B64D14">
              <w:rPr>
                <w:rFonts w:asciiTheme="minorHAnsi" w:eastAsia="Times New Roman" w:hAnsiTheme="minorHAnsi" w:cstheme="minorHAnsi"/>
                <w:sz w:val="18"/>
                <w:szCs w:val="18"/>
                <w:lang w:bidi="en-US"/>
              </w:rPr>
              <w:t>Interviews with stakeholders</w:t>
            </w:r>
          </w:p>
          <w:p w14:paraId="51D2620B" w14:textId="120FA34C" w:rsidR="00B64D14" w:rsidRPr="00B64D14" w:rsidRDefault="00B64D14" w:rsidP="00B64D14">
            <w:pPr>
              <w:spacing w:before="60" w:after="60"/>
              <w:rPr>
                <w:rFonts w:asciiTheme="minorHAnsi" w:eastAsia="Batang" w:hAnsiTheme="minorHAnsi" w:cstheme="minorHAnsi"/>
                <w:sz w:val="18"/>
                <w:szCs w:val="18"/>
                <w:lang w:val="en-US"/>
              </w:rPr>
            </w:pPr>
          </w:p>
        </w:tc>
      </w:tr>
      <w:tr w:rsidR="00B64D14" w:rsidRPr="005C5A57" w14:paraId="5450399F" w14:textId="77777777" w:rsidTr="00A51CD3">
        <w:trPr>
          <w:jc w:val="center"/>
        </w:trPr>
        <w:tc>
          <w:tcPr>
            <w:tcW w:w="3681" w:type="dxa"/>
          </w:tcPr>
          <w:p w14:paraId="59F6C32F" w14:textId="6C9ACC70" w:rsidR="00B64D14" w:rsidRPr="005C5A57" w:rsidRDefault="00B64D14" w:rsidP="00B64D14">
            <w:pPr>
              <w:spacing w:before="60" w:after="60"/>
              <w:rPr>
                <w:rFonts w:asciiTheme="minorHAnsi" w:eastAsia="Batang" w:hAnsiTheme="minorHAnsi" w:cstheme="minorHAnsi"/>
                <w:sz w:val="18"/>
                <w:szCs w:val="18"/>
                <w:lang w:val="en-US"/>
              </w:rPr>
            </w:pPr>
            <w:r w:rsidRPr="005C5A57">
              <w:rPr>
                <w:rFonts w:asciiTheme="minorHAnsi" w:eastAsia="Batang" w:hAnsiTheme="minorHAnsi" w:cstheme="minorHAnsi"/>
                <w:sz w:val="18"/>
                <w:szCs w:val="18"/>
                <w:lang w:val="en-US"/>
              </w:rPr>
              <w:t>Assess the effectiveness of exit strategies and approaches to phase out assistance provided by the project including contributing factors and constraints? Is there a need for recalibration?</w:t>
            </w:r>
          </w:p>
        </w:tc>
        <w:tc>
          <w:tcPr>
            <w:tcW w:w="3827" w:type="dxa"/>
            <w:tcBorders>
              <w:bottom w:val="single" w:sz="4" w:space="0" w:color="auto"/>
            </w:tcBorders>
          </w:tcPr>
          <w:p w14:paraId="42CA4660" w14:textId="77777777" w:rsidR="00B64D14" w:rsidRPr="005C5A57" w:rsidRDefault="00B64D14" w:rsidP="00B64D14">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 xml:space="preserve">Indicator targets of executing partners </w:t>
            </w:r>
          </w:p>
          <w:p w14:paraId="6AAAC2BB" w14:textId="77777777" w:rsidR="00B64D14" w:rsidRPr="005C5A57" w:rsidRDefault="00B64D14" w:rsidP="00B64D14">
            <w:pPr>
              <w:spacing w:before="60" w:after="60"/>
              <w:rPr>
                <w:rFonts w:asciiTheme="minorHAnsi" w:eastAsia="Batang" w:hAnsiTheme="minorHAnsi" w:cstheme="minorHAnsi"/>
                <w:sz w:val="18"/>
                <w:szCs w:val="18"/>
                <w:lang w:val="en-US"/>
              </w:rPr>
            </w:pPr>
          </w:p>
        </w:tc>
        <w:tc>
          <w:tcPr>
            <w:tcW w:w="2977" w:type="dxa"/>
            <w:tcBorders>
              <w:bottom w:val="single" w:sz="4" w:space="0" w:color="auto"/>
            </w:tcBorders>
          </w:tcPr>
          <w:p w14:paraId="33FD65E9" w14:textId="64FAB833" w:rsidR="00B64D14" w:rsidRPr="005C5A57" w:rsidRDefault="00B64D14" w:rsidP="00B64D14">
            <w:pPr>
              <w:spacing w:before="60" w:after="60"/>
              <w:rPr>
                <w:rFonts w:asciiTheme="minorHAnsi" w:eastAsia="Batang" w:hAnsiTheme="minorHAnsi" w:cstheme="minorHAnsi"/>
                <w:sz w:val="18"/>
                <w:szCs w:val="18"/>
                <w:lang w:val="en-US"/>
              </w:rPr>
            </w:pPr>
            <w:r w:rsidRPr="005C5A57">
              <w:rPr>
                <w:rFonts w:asciiTheme="minorHAnsi" w:hAnsiTheme="minorHAnsi" w:cstheme="minorHAnsi"/>
                <w:sz w:val="18"/>
                <w:szCs w:val="18"/>
                <w:lang w:val="en-US"/>
              </w:rPr>
              <w:t>Progress reports, APRs, and information from PMU personnel and stakeholders</w:t>
            </w:r>
          </w:p>
        </w:tc>
        <w:tc>
          <w:tcPr>
            <w:tcW w:w="2835" w:type="dxa"/>
            <w:tcBorders>
              <w:bottom w:val="single" w:sz="4" w:space="0" w:color="auto"/>
            </w:tcBorders>
          </w:tcPr>
          <w:p w14:paraId="07A6AF1F" w14:textId="77777777" w:rsidR="00B64D14" w:rsidRPr="00B64D14" w:rsidRDefault="00B64D14" w:rsidP="00B64D14">
            <w:pPr>
              <w:spacing w:before="200" w:after="200"/>
              <w:contextualSpacing/>
              <w:rPr>
                <w:rFonts w:asciiTheme="minorHAnsi" w:eastAsia="Times New Roman" w:hAnsiTheme="minorHAnsi" w:cstheme="minorHAnsi"/>
                <w:sz w:val="18"/>
                <w:szCs w:val="18"/>
                <w:lang w:bidi="en-US"/>
              </w:rPr>
            </w:pPr>
            <w:r w:rsidRPr="00B64D14">
              <w:rPr>
                <w:rFonts w:asciiTheme="minorHAnsi" w:eastAsia="Times New Roman" w:hAnsiTheme="minorHAnsi" w:cstheme="minorHAnsi"/>
                <w:sz w:val="18"/>
                <w:szCs w:val="18"/>
                <w:lang w:bidi="en-US"/>
              </w:rPr>
              <w:t>Document review</w:t>
            </w:r>
          </w:p>
          <w:p w14:paraId="2098EDD6" w14:textId="77777777" w:rsidR="00B64D14" w:rsidRPr="00B64D14" w:rsidRDefault="00B64D14" w:rsidP="00B64D14">
            <w:pPr>
              <w:spacing w:before="200" w:after="200"/>
              <w:contextualSpacing/>
              <w:rPr>
                <w:rFonts w:asciiTheme="minorHAnsi" w:eastAsia="Times New Roman" w:hAnsiTheme="minorHAnsi" w:cstheme="minorHAnsi"/>
                <w:sz w:val="18"/>
                <w:szCs w:val="18"/>
                <w:lang w:bidi="en-US"/>
              </w:rPr>
            </w:pPr>
            <w:r w:rsidRPr="00B64D14">
              <w:rPr>
                <w:rFonts w:asciiTheme="minorHAnsi" w:hAnsiTheme="minorHAnsi" w:cstheme="minorHAnsi"/>
                <w:sz w:val="18"/>
                <w:szCs w:val="18"/>
                <w:lang w:val="en-US"/>
              </w:rPr>
              <w:t xml:space="preserve">Triangulation interviews with PMU </w:t>
            </w:r>
            <w:r w:rsidRPr="00B64D14">
              <w:rPr>
                <w:rFonts w:asciiTheme="minorHAnsi" w:eastAsia="Times New Roman" w:hAnsiTheme="minorHAnsi" w:cstheme="minorHAnsi"/>
                <w:sz w:val="18"/>
                <w:szCs w:val="18"/>
                <w:lang w:bidi="en-US"/>
              </w:rPr>
              <w:t>Interviews with stakeholders</w:t>
            </w:r>
          </w:p>
          <w:p w14:paraId="1B3B7DA7" w14:textId="063057D8" w:rsidR="00B64D14" w:rsidRPr="00B64D14" w:rsidRDefault="00B64D14" w:rsidP="00B64D14">
            <w:pPr>
              <w:spacing w:before="60" w:after="60"/>
              <w:rPr>
                <w:rFonts w:asciiTheme="minorHAnsi" w:eastAsia="Batang" w:hAnsiTheme="minorHAnsi" w:cstheme="minorHAnsi"/>
                <w:sz w:val="18"/>
                <w:szCs w:val="18"/>
                <w:lang w:val="en-US"/>
              </w:rPr>
            </w:pPr>
          </w:p>
        </w:tc>
      </w:tr>
      <w:tr w:rsidR="00B64D14" w:rsidRPr="005C5A57" w14:paraId="19AE226C" w14:textId="77777777" w:rsidTr="00A51CD3">
        <w:trPr>
          <w:jc w:val="center"/>
        </w:trPr>
        <w:tc>
          <w:tcPr>
            <w:tcW w:w="3681" w:type="dxa"/>
          </w:tcPr>
          <w:p w14:paraId="6F8F0F0C" w14:textId="3C28EC3D" w:rsidR="00B64D14" w:rsidRPr="005C5A57" w:rsidRDefault="00B64D14" w:rsidP="00B64D14">
            <w:pPr>
              <w:spacing w:before="60" w:after="60"/>
              <w:rPr>
                <w:rFonts w:asciiTheme="minorHAnsi" w:eastAsia="Batang" w:hAnsiTheme="minorHAnsi" w:cstheme="minorHAnsi"/>
                <w:sz w:val="18"/>
                <w:szCs w:val="18"/>
                <w:lang w:val="en-US"/>
              </w:rPr>
            </w:pPr>
            <w:r w:rsidRPr="005C5A57">
              <w:rPr>
                <w:rFonts w:asciiTheme="minorHAnsi" w:eastAsia="Batang" w:hAnsiTheme="minorHAnsi" w:cstheme="minorHAnsi"/>
                <w:sz w:val="18"/>
                <w:szCs w:val="18"/>
                <w:lang w:val="en-US"/>
              </w:rPr>
              <w:t>What factors of the project achievements are contingent on specific local context or enabling environment factors?</w:t>
            </w:r>
          </w:p>
        </w:tc>
        <w:tc>
          <w:tcPr>
            <w:tcW w:w="3827" w:type="dxa"/>
            <w:tcBorders>
              <w:bottom w:val="single" w:sz="4" w:space="0" w:color="auto"/>
            </w:tcBorders>
          </w:tcPr>
          <w:p w14:paraId="29B925E1" w14:textId="77777777" w:rsidR="00B64D14" w:rsidRPr="005C5A57" w:rsidRDefault="00B64D14" w:rsidP="00B64D14">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 xml:space="preserve">Indicator targets of executing partners </w:t>
            </w:r>
          </w:p>
          <w:p w14:paraId="5E412795" w14:textId="77777777" w:rsidR="00B64D14" w:rsidRPr="005C5A57" w:rsidRDefault="00B64D14" w:rsidP="00B64D14">
            <w:pPr>
              <w:spacing w:before="60" w:after="60"/>
              <w:rPr>
                <w:rFonts w:asciiTheme="minorHAnsi" w:eastAsia="Batang" w:hAnsiTheme="minorHAnsi" w:cstheme="minorHAnsi"/>
                <w:sz w:val="18"/>
                <w:szCs w:val="18"/>
                <w:lang w:val="en-US"/>
              </w:rPr>
            </w:pPr>
          </w:p>
        </w:tc>
        <w:tc>
          <w:tcPr>
            <w:tcW w:w="2977" w:type="dxa"/>
            <w:tcBorders>
              <w:bottom w:val="single" w:sz="4" w:space="0" w:color="auto"/>
            </w:tcBorders>
          </w:tcPr>
          <w:p w14:paraId="04987273" w14:textId="3EEEEDAD" w:rsidR="00B64D14" w:rsidRPr="005C5A57" w:rsidRDefault="00B64D14" w:rsidP="00B64D14">
            <w:pPr>
              <w:spacing w:before="60" w:after="60"/>
              <w:rPr>
                <w:rFonts w:asciiTheme="minorHAnsi" w:eastAsia="Batang" w:hAnsiTheme="minorHAnsi" w:cstheme="minorHAnsi"/>
                <w:sz w:val="18"/>
                <w:szCs w:val="18"/>
                <w:lang w:val="en-US"/>
              </w:rPr>
            </w:pPr>
            <w:r w:rsidRPr="005C5A57">
              <w:rPr>
                <w:rFonts w:asciiTheme="minorHAnsi" w:hAnsiTheme="minorHAnsi" w:cstheme="minorHAnsi"/>
                <w:sz w:val="18"/>
                <w:szCs w:val="18"/>
                <w:lang w:val="en-US"/>
              </w:rPr>
              <w:t>Progress reports, APRs, and information from PMU personnel and stakeholders</w:t>
            </w:r>
          </w:p>
        </w:tc>
        <w:tc>
          <w:tcPr>
            <w:tcW w:w="2835" w:type="dxa"/>
            <w:tcBorders>
              <w:bottom w:val="single" w:sz="4" w:space="0" w:color="auto"/>
            </w:tcBorders>
          </w:tcPr>
          <w:p w14:paraId="76A6C234" w14:textId="77777777" w:rsidR="00B64D14" w:rsidRPr="00B64D14" w:rsidRDefault="00B64D14" w:rsidP="00B64D14">
            <w:pPr>
              <w:spacing w:before="200" w:after="200"/>
              <w:contextualSpacing/>
              <w:rPr>
                <w:rFonts w:asciiTheme="minorHAnsi" w:eastAsia="Times New Roman" w:hAnsiTheme="minorHAnsi" w:cstheme="minorHAnsi"/>
                <w:sz w:val="18"/>
                <w:szCs w:val="18"/>
                <w:lang w:bidi="en-US"/>
              </w:rPr>
            </w:pPr>
            <w:r w:rsidRPr="00B64D14">
              <w:rPr>
                <w:rFonts w:asciiTheme="minorHAnsi" w:eastAsia="Times New Roman" w:hAnsiTheme="minorHAnsi" w:cstheme="minorHAnsi"/>
                <w:sz w:val="18"/>
                <w:szCs w:val="18"/>
                <w:lang w:bidi="en-US"/>
              </w:rPr>
              <w:t>Document review</w:t>
            </w:r>
          </w:p>
          <w:p w14:paraId="767543F7" w14:textId="77777777" w:rsidR="00B64D14" w:rsidRPr="00B64D14" w:rsidRDefault="00B64D14" w:rsidP="00B64D14">
            <w:pPr>
              <w:spacing w:before="200" w:after="200"/>
              <w:contextualSpacing/>
              <w:rPr>
                <w:rFonts w:asciiTheme="minorHAnsi" w:eastAsia="Times New Roman" w:hAnsiTheme="minorHAnsi" w:cstheme="minorHAnsi"/>
                <w:sz w:val="18"/>
                <w:szCs w:val="18"/>
                <w:lang w:bidi="en-US"/>
              </w:rPr>
            </w:pPr>
            <w:r w:rsidRPr="00B64D14">
              <w:rPr>
                <w:rFonts w:asciiTheme="minorHAnsi" w:hAnsiTheme="minorHAnsi" w:cstheme="minorHAnsi"/>
                <w:sz w:val="18"/>
                <w:szCs w:val="18"/>
                <w:lang w:val="en-US"/>
              </w:rPr>
              <w:t xml:space="preserve">Triangulation interviews with PMU </w:t>
            </w:r>
            <w:r w:rsidRPr="00B64D14">
              <w:rPr>
                <w:rFonts w:asciiTheme="minorHAnsi" w:eastAsia="Times New Roman" w:hAnsiTheme="minorHAnsi" w:cstheme="minorHAnsi"/>
                <w:sz w:val="18"/>
                <w:szCs w:val="18"/>
                <w:lang w:bidi="en-US"/>
              </w:rPr>
              <w:t>Interviews with stakeholders</w:t>
            </w:r>
          </w:p>
          <w:p w14:paraId="676B47CB" w14:textId="25E8FFB6" w:rsidR="00B64D14" w:rsidRPr="00B64D14" w:rsidRDefault="00B64D14" w:rsidP="00B64D14">
            <w:pPr>
              <w:spacing w:before="60" w:after="60"/>
              <w:rPr>
                <w:rFonts w:asciiTheme="minorHAnsi" w:eastAsia="Batang" w:hAnsiTheme="minorHAnsi" w:cstheme="minorHAnsi"/>
                <w:sz w:val="18"/>
                <w:szCs w:val="18"/>
                <w:lang w:val="en-US"/>
              </w:rPr>
            </w:pPr>
          </w:p>
        </w:tc>
      </w:tr>
      <w:tr w:rsidR="00B64D14" w:rsidRPr="005C5A57" w14:paraId="15B76683" w14:textId="77777777" w:rsidTr="00A51CD3">
        <w:trPr>
          <w:jc w:val="center"/>
        </w:trPr>
        <w:tc>
          <w:tcPr>
            <w:tcW w:w="3681" w:type="dxa"/>
          </w:tcPr>
          <w:p w14:paraId="00AFA883" w14:textId="03C3678F" w:rsidR="00B64D14" w:rsidRPr="005C5A57" w:rsidRDefault="00B64D14" w:rsidP="00B64D14">
            <w:pPr>
              <w:spacing w:before="60" w:after="60"/>
              <w:rPr>
                <w:rFonts w:asciiTheme="minorHAnsi" w:eastAsia="Batang" w:hAnsiTheme="minorHAnsi" w:cstheme="minorHAnsi"/>
                <w:sz w:val="18"/>
                <w:szCs w:val="18"/>
                <w:lang w:val="en-US"/>
              </w:rPr>
            </w:pPr>
            <w:r w:rsidRPr="005C5A57">
              <w:rPr>
                <w:rFonts w:asciiTheme="minorHAnsi" w:eastAsia="Batang" w:hAnsiTheme="minorHAnsi" w:cstheme="minorHAnsi"/>
                <w:sz w:val="18"/>
                <w:szCs w:val="18"/>
                <w:lang w:val="en-US"/>
              </w:rPr>
              <w:t>Are the actions and results from project interventions likely to be sustained, ideally through ownership by the local partners and stakeholders?</w:t>
            </w:r>
          </w:p>
        </w:tc>
        <w:tc>
          <w:tcPr>
            <w:tcW w:w="3827" w:type="dxa"/>
            <w:tcBorders>
              <w:bottom w:val="single" w:sz="4" w:space="0" w:color="auto"/>
            </w:tcBorders>
          </w:tcPr>
          <w:p w14:paraId="57CCABC4" w14:textId="44E42418" w:rsidR="00B64D14" w:rsidRDefault="00B64D14" w:rsidP="00B64D14">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 xml:space="preserve">Indicator targets of executing partners </w:t>
            </w:r>
          </w:p>
          <w:p w14:paraId="7F49934B" w14:textId="587A54BA" w:rsidR="00B64D14" w:rsidRPr="005C5A57" w:rsidRDefault="00B64D14" w:rsidP="00B64D14">
            <w:pPr>
              <w:spacing w:before="60" w:after="60"/>
              <w:rPr>
                <w:rFonts w:asciiTheme="minorHAnsi" w:hAnsiTheme="minorHAnsi" w:cstheme="minorHAnsi"/>
                <w:sz w:val="18"/>
                <w:szCs w:val="18"/>
                <w:lang w:val="en-US"/>
              </w:rPr>
            </w:pPr>
            <w:r w:rsidRPr="00B64D14">
              <w:rPr>
                <w:rFonts w:asciiTheme="minorHAnsi" w:hAnsiTheme="minorHAnsi" w:cstheme="minorHAnsi"/>
                <w:sz w:val="18"/>
                <w:szCs w:val="18"/>
                <w:lang w:val="en-US"/>
              </w:rPr>
              <w:t>Budgets earmarked, capacity developed etc.</w:t>
            </w:r>
          </w:p>
          <w:p w14:paraId="6DE04D67" w14:textId="77777777" w:rsidR="00B64D14" w:rsidRPr="005C5A57" w:rsidRDefault="00B64D14" w:rsidP="00B64D14">
            <w:pPr>
              <w:spacing w:before="60" w:after="60"/>
              <w:rPr>
                <w:rFonts w:asciiTheme="minorHAnsi" w:eastAsia="Batang" w:hAnsiTheme="minorHAnsi" w:cstheme="minorHAnsi"/>
                <w:sz w:val="18"/>
                <w:szCs w:val="18"/>
                <w:lang w:val="en-US"/>
              </w:rPr>
            </w:pPr>
          </w:p>
        </w:tc>
        <w:tc>
          <w:tcPr>
            <w:tcW w:w="2977" w:type="dxa"/>
            <w:tcBorders>
              <w:bottom w:val="single" w:sz="4" w:space="0" w:color="auto"/>
            </w:tcBorders>
          </w:tcPr>
          <w:p w14:paraId="510661E1" w14:textId="61E66E38" w:rsidR="00B64D14" w:rsidRPr="005C5A57" w:rsidRDefault="00B64D14" w:rsidP="00B64D14">
            <w:pPr>
              <w:spacing w:before="60" w:after="60"/>
              <w:rPr>
                <w:rFonts w:asciiTheme="minorHAnsi" w:eastAsia="Batang" w:hAnsiTheme="minorHAnsi" w:cstheme="minorHAnsi"/>
                <w:sz w:val="18"/>
                <w:szCs w:val="18"/>
                <w:lang w:val="en-US"/>
              </w:rPr>
            </w:pPr>
            <w:r w:rsidRPr="005C5A57">
              <w:rPr>
                <w:rFonts w:asciiTheme="minorHAnsi" w:hAnsiTheme="minorHAnsi" w:cstheme="minorHAnsi"/>
                <w:sz w:val="18"/>
                <w:szCs w:val="18"/>
                <w:lang w:val="en-US"/>
              </w:rPr>
              <w:t>Progress reports, APRs, and information from PMU personnel and stakeholders</w:t>
            </w:r>
          </w:p>
        </w:tc>
        <w:tc>
          <w:tcPr>
            <w:tcW w:w="2835" w:type="dxa"/>
            <w:tcBorders>
              <w:bottom w:val="single" w:sz="4" w:space="0" w:color="auto"/>
            </w:tcBorders>
          </w:tcPr>
          <w:p w14:paraId="7AB2506E" w14:textId="77777777" w:rsidR="00B64D14" w:rsidRPr="00B64D14" w:rsidRDefault="00B64D14" w:rsidP="00B64D14">
            <w:pPr>
              <w:spacing w:before="200" w:after="200"/>
              <w:contextualSpacing/>
              <w:rPr>
                <w:rFonts w:asciiTheme="minorHAnsi" w:eastAsia="Times New Roman" w:hAnsiTheme="minorHAnsi" w:cstheme="minorHAnsi"/>
                <w:sz w:val="18"/>
                <w:szCs w:val="18"/>
                <w:lang w:bidi="en-US"/>
              </w:rPr>
            </w:pPr>
            <w:r w:rsidRPr="00B64D14">
              <w:rPr>
                <w:rFonts w:asciiTheme="minorHAnsi" w:eastAsia="Times New Roman" w:hAnsiTheme="minorHAnsi" w:cstheme="minorHAnsi"/>
                <w:sz w:val="18"/>
                <w:szCs w:val="18"/>
                <w:lang w:bidi="en-US"/>
              </w:rPr>
              <w:t>Document review</w:t>
            </w:r>
          </w:p>
          <w:p w14:paraId="25C481E6" w14:textId="77777777" w:rsidR="00B64D14" w:rsidRPr="00B64D14" w:rsidRDefault="00B64D14" w:rsidP="00B64D14">
            <w:pPr>
              <w:spacing w:before="200" w:after="200"/>
              <w:contextualSpacing/>
              <w:rPr>
                <w:rFonts w:asciiTheme="minorHAnsi" w:eastAsia="Times New Roman" w:hAnsiTheme="minorHAnsi" w:cstheme="minorHAnsi"/>
                <w:sz w:val="18"/>
                <w:szCs w:val="18"/>
                <w:lang w:bidi="en-US"/>
              </w:rPr>
            </w:pPr>
            <w:r w:rsidRPr="00B64D14">
              <w:rPr>
                <w:rFonts w:asciiTheme="minorHAnsi" w:hAnsiTheme="minorHAnsi" w:cstheme="minorHAnsi"/>
                <w:sz w:val="18"/>
                <w:szCs w:val="18"/>
                <w:lang w:val="en-US"/>
              </w:rPr>
              <w:t xml:space="preserve">Triangulation interviews with PMU </w:t>
            </w:r>
            <w:r w:rsidRPr="00B64D14">
              <w:rPr>
                <w:rFonts w:asciiTheme="minorHAnsi" w:eastAsia="Times New Roman" w:hAnsiTheme="minorHAnsi" w:cstheme="minorHAnsi"/>
                <w:sz w:val="18"/>
                <w:szCs w:val="18"/>
                <w:lang w:bidi="en-US"/>
              </w:rPr>
              <w:t>Interviews with stakeholders</w:t>
            </w:r>
          </w:p>
          <w:p w14:paraId="7CE5C4AF" w14:textId="0BBD5D56" w:rsidR="00B64D14" w:rsidRPr="00B64D14" w:rsidRDefault="00B64D14" w:rsidP="00B64D14">
            <w:pPr>
              <w:spacing w:before="60" w:after="60"/>
              <w:rPr>
                <w:rFonts w:asciiTheme="minorHAnsi" w:eastAsia="Batang" w:hAnsiTheme="minorHAnsi" w:cstheme="minorHAnsi"/>
                <w:sz w:val="18"/>
                <w:szCs w:val="18"/>
                <w:lang w:val="en-US"/>
              </w:rPr>
            </w:pPr>
          </w:p>
        </w:tc>
      </w:tr>
      <w:tr w:rsidR="00B64D14" w:rsidRPr="005C5A57" w14:paraId="14047385" w14:textId="77777777" w:rsidTr="00A51CD3">
        <w:trPr>
          <w:jc w:val="center"/>
        </w:trPr>
        <w:tc>
          <w:tcPr>
            <w:tcW w:w="3681" w:type="dxa"/>
          </w:tcPr>
          <w:p w14:paraId="46349905" w14:textId="4D31AD82" w:rsidR="00B64D14" w:rsidRPr="005C5A57" w:rsidRDefault="00B64D14" w:rsidP="00B64D14">
            <w:pPr>
              <w:spacing w:before="60" w:after="60"/>
              <w:rPr>
                <w:rFonts w:asciiTheme="minorHAnsi" w:eastAsia="Batang" w:hAnsiTheme="minorHAnsi" w:cstheme="minorHAnsi"/>
                <w:sz w:val="18"/>
                <w:szCs w:val="18"/>
                <w:lang w:val="en-US"/>
              </w:rPr>
            </w:pPr>
            <w:r w:rsidRPr="005C5A57">
              <w:rPr>
                <w:rFonts w:asciiTheme="minorHAnsi" w:eastAsia="Batang" w:hAnsiTheme="minorHAnsi" w:cstheme="minorHAnsi"/>
                <w:sz w:val="18"/>
                <w:szCs w:val="18"/>
                <w:lang w:val="en-US"/>
              </w:rPr>
              <w:t>What are the key factors that will require attention in order to improve prospects of sustainability, scalability or replication of project outcomes/outputs/results?</w:t>
            </w:r>
          </w:p>
        </w:tc>
        <w:tc>
          <w:tcPr>
            <w:tcW w:w="3827" w:type="dxa"/>
            <w:tcBorders>
              <w:bottom w:val="single" w:sz="4" w:space="0" w:color="auto"/>
            </w:tcBorders>
          </w:tcPr>
          <w:p w14:paraId="2B4F3C26" w14:textId="77777777" w:rsidR="00B64D14" w:rsidRPr="005C5A57" w:rsidRDefault="00B64D14" w:rsidP="00B64D14">
            <w:pPr>
              <w:spacing w:before="60" w:after="60"/>
              <w:rPr>
                <w:rFonts w:asciiTheme="minorHAnsi" w:hAnsiTheme="minorHAnsi" w:cstheme="minorHAnsi"/>
                <w:sz w:val="18"/>
                <w:szCs w:val="18"/>
                <w:lang w:val="en-US"/>
              </w:rPr>
            </w:pPr>
            <w:r w:rsidRPr="005C5A57">
              <w:rPr>
                <w:rFonts w:asciiTheme="minorHAnsi" w:hAnsiTheme="minorHAnsi" w:cstheme="minorHAnsi"/>
                <w:sz w:val="18"/>
                <w:szCs w:val="18"/>
                <w:lang w:val="en-US"/>
              </w:rPr>
              <w:t xml:space="preserve">Indicator targets of executing partners </w:t>
            </w:r>
          </w:p>
          <w:p w14:paraId="6ADF3FE3" w14:textId="77777777" w:rsidR="00B64D14" w:rsidRPr="005C5A57" w:rsidRDefault="00B64D14" w:rsidP="00B64D14">
            <w:pPr>
              <w:spacing w:before="60" w:after="60"/>
              <w:rPr>
                <w:rFonts w:asciiTheme="minorHAnsi" w:eastAsia="Batang" w:hAnsiTheme="minorHAnsi" w:cstheme="minorHAnsi"/>
                <w:sz w:val="18"/>
                <w:szCs w:val="18"/>
                <w:lang w:val="en-US"/>
              </w:rPr>
            </w:pPr>
          </w:p>
        </w:tc>
        <w:tc>
          <w:tcPr>
            <w:tcW w:w="2977" w:type="dxa"/>
            <w:tcBorders>
              <w:bottom w:val="single" w:sz="4" w:space="0" w:color="auto"/>
            </w:tcBorders>
          </w:tcPr>
          <w:p w14:paraId="11A2D6F6" w14:textId="19C347D6" w:rsidR="00B64D14" w:rsidRPr="005C5A57" w:rsidRDefault="00B64D14" w:rsidP="00B64D14">
            <w:pPr>
              <w:spacing w:before="60" w:after="60"/>
              <w:rPr>
                <w:rFonts w:asciiTheme="minorHAnsi" w:eastAsia="Batang" w:hAnsiTheme="minorHAnsi" w:cstheme="minorHAnsi"/>
                <w:sz w:val="18"/>
                <w:szCs w:val="18"/>
                <w:lang w:val="en-US"/>
              </w:rPr>
            </w:pPr>
            <w:r w:rsidRPr="005C5A57">
              <w:rPr>
                <w:rFonts w:asciiTheme="minorHAnsi" w:hAnsiTheme="minorHAnsi" w:cstheme="minorHAnsi"/>
                <w:sz w:val="18"/>
                <w:szCs w:val="18"/>
                <w:lang w:val="en-US"/>
              </w:rPr>
              <w:t>Progress reports, APRs, and information from PMU personnel and stakeholders</w:t>
            </w:r>
          </w:p>
        </w:tc>
        <w:tc>
          <w:tcPr>
            <w:tcW w:w="2835" w:type="dxa"/>
            <w:tcBorders>
              <w:bottom w:val="single" w:sz="4" w:space="0" w:color="auto"/>
            </w:tcBorders>
          </w:tcPr>
          <w:p w14:paraId="7A4EB091" w14:textId="77777777" w:rsidR="00B64D14" w:rsidRPr="00B64D14" w:rsidRDefault="00B64D14" w:rsidP="00B64D14">
            <w:pPr>
              <w:spacing w:before="200" w:after="200"/>
              <w:contextualSpacing/>
              <w:rPr>
                <w:rFonts w:asciiTheme="minorHAnsi" w:eastAsia="Times New Roman" w:hAnsiTheme="minorHAnsi" w:cstheme="minorHAnsi"/>
                <w:sz w:val="18"/>
                <w:szCs w:val="18"/>
                <w:lang w:bidi="en-US"/>
              </w:rPr>
            </w:pPr>
            <w:r w:rsidRPr="00B64D14">
              <w:rPr>
                <w:rFonts w:asciiTheme="minorHAnsi" w:eastAsia="Times New Roman" w:hAnsiTheme="minorHAnsi" w:cstheme="minorHAnsi"/>
                <w:sz w:val="18"/>
                <w:szCs w:val="18"/>
                <w:lang w:bidi="en-US"/>
              </w:rPr>
              <w:t>Document review</w:t>
            </w:r>
          </w:p>
          <w:p w14:paraId="37D8B093" w14:textId="77777777" w:rsidR="00B64D14" w:rsidRPr="00B64D14" w:rsidRDefault="00B64D14" w:rsidP="00B64D14">
            <w:pPr>
              <w:spacing w:before="200" w:after="200"/>
              <w:contextualSpacing/>
              <w:rPr>
                <w:rFonts w:asciiTheme="minorHAnsi" w:eastAsia="Times New Roman" w:hAnsiTheme="minorHAnsi" w:cstheme="minorHAnsi"/>
                <w:sz w:val="18"/>
                <w:szCs w:val="18"/>
                <w:lang w:bidi="en-US"/>
              </w:rPr>
            </w:pPr>
            <w:r w:rsidRPr="00B64D14">
              <w:rPr>
                <w:rFonts w:asciiTheme="minorHAnsi" w:hAnsiTheme="minorHAnsi" w:cstheme="minorHAnsi"/>
                <w:sz w:val="18"/>
                <w:szCs w:val="18"/>
                <w:lang w:val="en-US"/>
              </w:rPr>
              <w:t xml:space="preserve">Triangulation interviews with PMU </w:t>
            </w:r>
            <w:r w:rsidRPr="00B64D14">
              <w:rPr>
                <w:rFonts w:asciiTheme="minorHAnsi" w:eastAsia="Times New Roman" w:hAnsiTheme="minorHAnsi" w:cstheme="minorHAnsi"/>
                <w:sz w:val="18"/>
                <w:szCs w:val="18"/>
                <w:lang w:bidi="en-US"/>
              </w:rPr>
              <w:t>Interviews with stakeholders</w:t>
            </w:r>
          </w:p>
          <w:p w14:paraId="2F1D59A2" w14:textId="7EB82ACB" w:rsidR="00B64D14" w:rsidRPr="00B64D14" w:rsidRDefault="00B64D14" w:rsidP="00B64D14">
            <w:pPr>
              <w:spacing w:before="60" w:after="60"/>
              <w:rPr>
                <w:rFonts w:asciiTheme="minorHAnsi" w:eastAsia="Batang" w:hAnsiTheme="minorHAnsi" w:cstheme="minorHAnsi"/>
                <w:sz w:val="18"/>
                <w:szCs w:val="18"/>
                <w:lang w:val="en-US"/>
              </w:rPr>
            </w:pPr>
          </w:p>
        </w:tc>
      </w:tr>
    </w:tbl>
    <w:p w14:paraId="2A6DB97B" w14:textId="77777777" w:rsidR="00907557" w:rsidRPr="005C5A57" w:rsidRDefault="00907557">
      <w:pPr>
        <w:rPr>
          <w:rFonts w:asciiTheme="minorHAnsi" w:hAnsiTheme="minorHAnsi" w:cs="Arial"/>
          <w:b/>
          <w:bCs/>
          <w:caps/>
          <w:kern w:val="28"/>
          <w:sz w:val="32"/>
          <w:szCs w:val="32"/>
          <w:lang w:val="en-US"/>
        </w:rPr>
      </w:pPr>
      <w:r w:rsidRPr="005C5A57">
        <w:rPr>
          <w:lang w:val="en-US"/>
        </w:rPr>
        <w:br w:type="page"/>
      </w:r>
    </w:p>
    <w:p w14:paraId="3931A283" w14:textId="40D3C4A0" w:rsidR="00907557" w:rsidRPr="005C5A57" w:rsidRDefault="00907557" w:rsidP="00907557">
      <w:pPr>
        <w:pStyle w:val="Heading1"/>
        <w:numPr>
          <w:ilvl w:val="0"/>
          <w:numId w:val="0"/>
        </w:numPr>
        <w:jc w:val="center"/>
      </w:pPr>
      <w:bookmarkStart w:id="287" w:name="_Toc112591302"/>
      <w:r w:rsidRPr="005C5A57">
        <w:lastRenderedPageBreak/>
        <w:t xml:space="preserve">APPENDIX </w:t>
      </w:r>
      <w:r w:rsidR="00024FAD" w:rsidRPr="005C5A57">
        <w:t>j</w:t>
      </w:r>
      <w:r w:rsidRPr="005C5A57">
        <w:t xml:space="preserve"> – responses to comments received on draft IE report</w:t>
      </w:r>
      <w:bookmarkEnd w:id="287"/>
    </w:p>
    <w:bookmarkEnd w:id="281"/>
    <w:p w14:paraId="250539D6" w14:textId="77777777" w:rsidR="00D20351" w:rsidRDefault="00D20351" w:rsidP="00D20351">
      <w:pPr>
        <w:rPr>
          <w:lang w:val="en-US"/>
        </w:rPr>
      </w:pPr>
    </w:p>
    <w:p w14:paraId="0979F469" w14:textId="77777777" w:rsidR="00867A30" w:rsidRDefault="00867A30" w:rsidP="00D20351">
      <w:pPr>
        <w:rPr>
          <w:lang w:val="en-US"/>
        </w:rPr>
      </w:pPr>
    </w:p>
    <w:p w14:paraId="18685006" w14:textId="642CBCD8" w:rsidR="00867A30" w:rsidRPr="00B64D14" w:rsidRDefault="00867A30" w:rsidP="00D20351">
      <w:pPr>
        <w:rPr>
          <w:rFonts w:asciiTheme="minorHAnsi" w:hAnsiTheme="minorHAnsi" w:cstheme="minorHAnsi"/>
          <w:lang w:val="en-US"/>
        </w:rPr>
        <w:sectPr w:rsidR="00867A30" w:rsidRPr="00B64D14" w:rsidSect="002E7B1F">
          <w:headerReference w:type="even" r:id="rId65"/>
          <w:headerReference w:type="default" r:id="rId66"/>
          <w:footerReference w:type="default" r:id="rId67"/>
          <w:headerReference w:type="first" r:id="rId68"/>
          <w:footnotePr>
            <w:numStart w:val="13"/>
          </w:footnotePr>
          <w:pgSz w:w="15840" w:h="12240" w:orient="landscape" w:code="1"/>
          <w:pgMar w:top="1440" w:right="1440" w:bottom="1440" w:left="1440" w:header="720" w:footer="720" w:gutter="0"/>
          <w:cols w:space="720"/>
          <w:rtlGutter/>
          <w:docGrid w:linePitch="299"/>
        </w:sectPr>
      </w:pPr>
      <w:r w:rsidRPr="00B64D14">
        <w:rPr>
          <w:rFonts w:asciiTheme="minorHAnsi" w:hAnsiTheme="minorHAnsi" w:cstheme="minorHAnsi"/>
          <w:lang w:val="en-US"/>
        </w:rPr>
        <w:t>The appendix is in a separate file.</w:t>
      </w:r>
    </w:p>
    <w:p w14:paraId="343215D1" w14:textId="3B3C4114" w:rsidR="00FD4F85" w:rsidRPr="005C5A57" w:rsidRDefault="00FD4F85" w:rsidP="00725D65">
      <w:pPr>
        <w:pStyle w:val="Heading1"/>
        <w:numPr>
          <w:ilvl w:val="0"/>
          <w:numId w:val="0"/>
        </w:numPr>
        <w:jc w:val="center"/>
      </w:pPr>
      <w:bookmarkStart w:id="288" w:name="_Toc112591303"/>
      <w:bookmarkStart w:id="289" w:name="_Hlk72926180"/>
      <w:r w:rsidRPr="005C5A57">
        <w:lastRenderedPageBreak/>
        <w:t xml:space="preserve">APPENDIX </w:t>
      </w:r>
      <w:r w:rsidR="00024FAD" w:rsidRPr="005C5A57">
        <w:t>k</w:t>
      </w:r>
      <w:r w:rsidRPr="005C5A57">
        <w:t xml:space="preserve"> - evaluation consultant agreement form</w:t>
      </w:r>
      <w:bookmarkEnd w:id="288"/>
    </w:p>
    <w:bookmarkEnd w:id="289"/>
    <w:p w14:paraId="01CB51F5" w14:textId="77777777" w:rsidR="00743D03" w:rsidRPr="005C5A57" w:rsidRDefault="00743D03">
      <w:pPr>
        <w:pStyle w:val="ColorfulList-Accent11"/>
        <w:numPr>
          <w:ilvl w:val="0"/>
          <w:numId w:val="22"/>
        </w:numPr>
        <w:spacing w:before="200" w:after="200" w:line="276" w:lineRule="auto"/>
        <w:contextualSpacing/>
        <w:rPr>
          <w:rFonts w:asciiTheme="minorHAnsi" w:eastAsia="ACaslon-Regular" w:hAnsiTheme="minorHAnsi" w:cs="Arial"/>
          <w:sz w:val="20"/>
          <w:lang w:val="en-US"/>
        </w:rPr>
      </w:pPr>
      <w:r w:rsidRPr="005C5A57">
        <w:rPr>
          <w:rFonts w:asciiTheme="minorHAnsi" w:eastAsia="ACaslon-Regular" w:hAnsiTheme="minorHAnsi" w:cs="Arial"/>
          <w:sz w:val="20"/>
          <w:lang w:val="en-US"/>
        </w:rPr>
        <w:t xml:space="preserve">Must present information that is complete and fair in its assessment of strengths and weaknesses so that decisions or actions taken are well founded.  </w:t>
      </w:r>
    </w:p>
    <w:p w14:paraId="7013C665" w14:textId="77777777" w:rsidR="00743D03" w:rsidRPr="005C5A57" w:rsidRDefault="00743D03">
      <w:pPr>
        <w:pStyle w:val="ColorfulList-Accent11"/>
        <w:numPr>
          <w:ilvl w:val="0"/>
          <w:numId w:val="22"/>
        </w:numPr>
        <w:spacing w:before="200" w:after="200" w:line="276" w:lineRule="auto"/>
        <w:contextualSpacing/>
        <w:rPr>
          <w:rFonts w:asciiTheme="minorHAnsi" w:eastAsia="ACaslon-Regular" w:hAnsiTheme="minorHAnsi" w:cs="Arial"/>
          <w:sz w:val="20"/>
          <w:lang w:val="en-US"/>
        </w:rPr>
      </w:pPr>
      <w:r w:rsidRPr="005C5A57">
        <w:rPr>
          <w:rFonts w:asciiTheme="minorHAnsi" w:eastAsia="ACaslon-Regular" w:hAnsiTheme="minorHAnsi" w:cs="Arial"/>
          <w:sz w:val="20"/>
          <w:lang w:val="en-US"/>
        </w:rPr>
        <w:t xml:space="preserve">Must disclose the full set of evaluation findings along with information on their limitations and have this accessible to all affected by the evaluation with expressed legal rights to receive results. </w:t>
      </w:r>
    </w:p>
    <w:p w14:paraId="41AEF8D8" w14:textId="77777777" w:rsidR="00743D03" w:rsidRPr="005C5A57" w:rsidRDefault="00743D03">
      <w:pPr>
        <w:pStyle w:val="ColorfulList-Accent11"/>
        <w:numPr>
          <w:ilvl w:val="0"/>
          <w:numId w:val="22"/>
        </w:numPr>
        <w:spacing w:before="200" w:after="200" w:line="276" w:lineRule="auto"/>
        <w:contextualSpacing/>
        <w:rPr>
          <w:rFonts w:asciiTheme="minorHAnsi" w:eastAsia="ACaslon-Regular" w:hAnsiTheme="minorHAnsi" w:cs="Arial"/>
          <w:sz w:val="20"/>
          <w:lang w:val="en-US"/>
        </w:rPr>
      </w:pPr>
      <w:r w:rsidRPr="005C5A57">
        <w:rPr>
          <w:rFonts w:asciiTheme="minorHAnsi" w:eastAsia="ACaslon-Regular" w:hAnsiTheme="minorHAnsi" w:cs="Arial"/>
          <w:sz w:val="20"/>
          <w:lang w:val="en-US"/>
        </w:rPr>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14:paraId="708D5374" w14:textId="77777777" w:rsidR="00743D03" w:rsidRPr="005C5A57" w:rsidRDefault="00743D03">
      <w:pPr>
        <w:pStyle w:val="ColorfulList-Accent11"/>
        <w:numPr>
          <w:ilvl w:val="0"/>
          <w:numId w:val="22"/>
        </w:numPr>
        <w:spacing w:before="200" w:after="200" w:line="276" w:lineRule="auto"/>
        <w:contextualSpacing/>
        <w:rPr>
          <w:rFonts w:asciiTheme="minorHAnsi" w:eastAsia="ACaslon-Regular" w:hAnsiTheme="minorHAnsi" w:cs="Arial"/>
          <w:sz w:val="20"/>
          <w:lang w:val="en-US"/>
        </w:rPr>
      </w:pPr>
      <w:r w:rsidRPr="005C5A57">
        <w:rPr>
          <w:rFonts w:asciiTheme="minorHAnsi" w:eastAsia="ACaslon-Regular" w:hAnsiTheme="minorHAnsi" w:cs="Arial"/>
          <w:sz w:val="20"/>
          <w:lang w:val="en-US"/>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78C772F0" w14:textId="77777777" w:rsidR="00743D03" w:rsidRPr="005C5A57" w:rsidRDefault="00743D03">
      <w:pPr>
        <w:pStyle w:val="ColorfulList-Accent11"/>
        <w:numPr>
          <w:ilvl w:val="0"/>
          <w:numId w:val="22"/>
        </w:numPr>
        <w:spacing w:before="200" w:after="200" w:line="276" w:lineRule="auto"/>
        <w:contextualSpacing/>
        <w:rPr>
          <w:rFonts w:asciiTheme="minorHAnsi" w:eastAsia="ACaslon-Regular" w:hAnsiTheme="minorHAnsi" w:cs="Arial"/>
          <w:sz w:val="20"/>
          <w:lang w:val="en-US"/>
        </w:rPr>
      </w:pPr>
      <w:r w:rsidRPr="005C5A57">
        <w:rPr>
          <w:rFonts w:asciiTheme="minorHAnsi" w:eastAsia="ACaslon-Regular" w:hAnsiTheme="minorHAnsi" w:cs="Arial"/>
          <w:sz w:val="20"/>
          <w:lang w:val="en-US"/>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16914D50" w14:textId="77777777" w:rsidR="00743D03" w:rsidRPr="005C5A57" w:rsidRDefault="00743D03">
      <w:pPr>
        <w:pStyle w:val="ColorfulList-Accent11"/>
        <w:numPr>
          <w:ilvl w:val="0"/>
          <w:numId w:val="22"/>
        </w:numPr>
        <w:spacing w:before="200" w:after="200" w:line="276" w:lineRule="auto"/>
        <w:contextualSpacing/>
        <w:rPr>
          <w:rFonts w:asciiTheme="minorHAnsi" w:eastAsia="ACaslon-Regular" w:hAnsiTheme="minorHAnsi" w:cs="Arial"/>
          <w:sz w:val="20"/>
          <w:lang w:val="en-US"/>
        </w:rPr>
      </w:pPr>
      <w:r w:rsidRPr="005C5A57">
        <w:rPr>
          <w:rFonts w:asciiTheme="minorHAnsi" w:eastAsia="ACaslon-Regular" w:hAnsiTheme="minorHAnsi" w:cs="Arial"/>
          <w:sz w:val="20"/>
          <w:lang w:val="en-US"/>
        </w:rPr>
        <w:t xml:space="preserve">Are responsible for their performance and their product(s). They are responsible for the clear, accurate and fair written and/or oral presentation of study imitations, findings and recommendations. </w:t>
      </w:r>
    </w:p>
    <w:p w14:paraId="5F4FADBC" w14:textId="77777777" w:rsidR="00743D03" w:rsidRPr="005C5A57" w:rsidRDefault="00743D03">
      <w:pPr>
        <w:pStyle w:val="ColorfulList-Accent11"/>
        <w:numPr>
          <w:ilvl w:val="0"/>
          <w:numId w:val="22"/>
        </w:numPr>
        <w:spacing w:before="200" w:after="200" w:line="276" w:lineRule="auto"/>
        <w:contextualSpacing/>
        <w:rPr>
          <w:rFonts w:asciiTheme="minorHAnsi" w:eastAsia="ACaslon-Regular" w:hAnsiTheme="minorHAnsi" w:cs="Arial"/>
          <w:sz w:val="20"/>
          <w:lang w:val="en-US"/>
        </w:rPr>
      </w:pPr>
      <w:r w:rsidRPr="005C5A57">
        <w:rPr>
          <w:rFonts w:asciiTheme="minorHAnsi" w:eastAsia="ACaslon-Regular" w:hAnsiTheme="minorHAnsi" w:cs="Arial"/>
          <w:sz w:val="20"/>
          <w:lang w:val="en-US"/>
        </w:rPr>
        <w:t>Should reflect sound accounting procedures and be prudent in using the resources of the evaluation.</w:t>
      </w:r>
    </w:p>
    <w:p w14:paraId="0EC8DD91" w14:textId="77777777" w:rsidR="00743D03" w:rsidRPr="005C5A57" w:rsidRDefault="00743D03" w:rsidP="00743D03">
      <w:pPr>
        <w:pBdr>
          <w:top w:val="single" w:sz="4" w:space="1" w:color="auto"/>
          <w:left w:val="single" w:sz="4" w:space="4" w:color="auto"/>
          <w:bottom w:val="single" w:sz="4" w:space="1" w:color="auto"/>
          <w:right w:val="single" w:sz="4" w:space="4" w:color="auto"/>
        </w:pBdr>
        <w:autoSpaceDE w:val="0"/>
        <w:autoSpaceDN w:val="0"/>
        <w:adjustRightInd w:val="0"/>
        <w:spacing w:before="200"/>
        <w:jc w:val="center"/>
        <w:rPr>
          <w:rFonts w:asciiTheme="minorHAnsi" w:hAnsiTheme="minorHAnsi" w:cs="Arial"/>
          <w:color w:val="000000"/>
          <w:sz w:val="20"/>
          <w:szCs w:val="20"/>
          <w:lang w:val="en-US"/>
        </w:rPr>
      </w:pPr>
      <w:r w:rsidRPr="005C5A57">
        <w:rPr>
          <w:rFonts w:asciiTheme="minorHAnsi" w:hAnsiTheme="minorHAnsi" w:cs="Arial"/>
          <w:b/>
          <w:bCs/>
          <w:color w:val="000000"/>
          <w:sz w:val="20"/>
          <w:szCs w:val="20"/>
          <w:lang w:val="en-US"/>
        </w:rPr>
        <w:t>Evaluation Consultant Agreement Form</w:t>
      </w:r>
      <w:r w:rsidRPr="005C5A57">
        <w:rPr>
          <w:rFonts w:asciiTheme="minorHAnsi" w:hAnsiTheme="minorHAnsi" w:cs="Arial"/>
          <w:b/>
          <w:bCs/>
          <w:color w:val="000000"/>
          <w:sz w:val="20"/>
          <w:szCs w:val="20"/>
          <w:vertAlign w:val="superscript"/>
          <w:lang w:val="en-US"/>
        </w:rPr>
        <w:footnoteReference w:id="42"/>
      </w:r>
    </w:p>
    <w:p w14:paraId="4AE8B61A" w14:textId="77777777" w:rsidR="00743D03" w:rsidRPr="005C5A57" w:rsidRDefault="00743D03" w:rsidP="00743D03">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inorHAnsi" w:hAnsiTheme="minorHAnsi" w:cs="Arial"/>
          <w:color w:val="000000"/>
          <w:sz w:val="20"/>
          <w:szCs w:val="20"/>
          <w:lang w:val="en-US"/>
        </w:rPr>
      </w:pPr>
      <w:r w:rsidRPr="005C5A57">
        <w:rPr>
          <w:rFonts w:asciiTheme="minorHAnsi" w:hAnsiTheme="minorHAnsi" w:cs="Arial"/>
          <w:b/>
          <w:bCs/>
          <w:color w:val="000000"/>
          <w:sz w:val="20"/>
          <w:szCs w:val="20"/>
          <w:lang w:val="en-US"/>
        </w:rPr>
        <w:t xml:space="preserve">Agreement to abide by the Code of Conduct for Evaluation in the UN System </w:t>
      </w:r>
    </w:p>
    <w:p w14:paraId="5C9EE6A6" w14:textId="77777777" w:rsidR="00743D03" w:rsidRPr="005C5A57" w:rsidRDefault="00743D03" w:rsidP="00743D03">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inorHAnsi" w:hAnsiTheme="minorHAnsi" w:cs="Arial"/>
          <w:color w:val="000000"/>
          <w:sz w:val="20"/>
          <w:szCs w:val="20"/>
          <w:lang w:val="en-US"/>
        </w:rPr>
      </w:pPr>
      <w:r w:rsidRPr="005C5A57">
        <w:rPr>
          <w:rFonts w:asciiTheme="minorHAnsi" w:hAnsiTheme="minorHAnsi" w:cs="Arial"/>
          <w:b/>
          <w:bCs/>
          <w:color w:val="000000"/>
          <w:sz w:val="20"/>
          <w:szCs w:val="20"/>
          <w:lang w:val="en-US"/>
        </w:rPr>
        <w:t xml:space="preserve">Name of Consultant: </w:t>
      </w:r>
      <w:r w:rsidRPr="005C5A57">
        <w:rPr>
          <w:rFonts w:asciiTheme="minorHAnsi" w:hAnsiTheme="minorHAnsi" w:cs="Arial"/>
          <w:color w:val="000000"/>
          <w:sz w:val="20"/>
          <w:szCs w:val="20"/>
          <w:lang w:val="en-US"/>
        </w:rPr>
        <w:t>__</w:t>
      </w:r>
      <w:r w:rsidRPr="005C5A57">
        <w:rPr>
          <w:rFonts w:asciiTheme="minorHAnsi" w:hAnsiTheme="minorHAnsi" w:cs="Arial"/>
          <w:color w:val="000000"/>
          <w:sz w:val="20"/>
          <w:szCs w:val="20"/>
          <w:u w:val="single"/>
          <w:lang w:val="en-US"/>
        </w:rPr>
        <w:t>Roland Wong</w:t>
      </w:r>
      <w:r w:rsidRPr="005C5A57">
        <w:rPr>
          <w:rFonts w:asciiTheme="minorHAnsi" w:hAnsiTheme="minorHAnsi" w:cs="Arial"/>
          <w:color w:val="000000"/>
          <w:sz w:val="20"/>
          <w:szCs w:val="20"/>
          <w:lang w:val="en-US"/>
        </w:rPr>
        <w:t xml:space="preserve">_________________________________________________ </w:t>
      </w:r>
    </w:p>
    <w:p w14:paraId="57035B06" w14:textId="77777777" w:rsidR="00743D03" w:rsidRPr="005C5A57" w:rsidRDefault="00743D03" w:rsidP="00743D03">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inorHAnsi" w:hAnsiTheme="minorHAnsi" w:cs="Arial"/>
          <w:color w:val="000000"/>
          <w:sz w:val="20"/>
          <w:szCs w:val="20"/>
          <w:lang w:val="en-US"/>
        </w:rPr>
      </w:pPr>
      <w:r w:rsidRPr="005C5A57">
        <w:rPr>
          <w:rFonts w:asciiTheme="minorHAnsi" w:hAnsiTheme="minorHAnsi" w:cs="Arial"/>
          <w:b/>
          <w:bCs/>
          <w:color w:val="000000"/>
          <w:sz w:val="20"/>
          <w:szCs w:val="20"/>
          <w:lang w:val="en-US"/>
        </w:rPr>
        <w:t xml:space="preserve">Name of Consultancy Organization </w:t>
      </w:r>
      <w:r w:rsidRPr="005C5A57">
        <w:rPr>
          <w:rFonts w:asciiTheme="minorHAnsi" w:hAnsiTheme="minorHAnsi" w:cs="Arial"/>
          <w:color w:val="000000"/>
          <w:sz w:val="20"/>
          <w:szCs w:val="20"/>
          <w:lang w:val="en-US"/>
        </w:rPr>
        <w:t>(where relevant)</w:t>
      </w:r>
      <w:r w:rsidRPr="005C5A57">
        <w:rPr>
          <w:rFonts w:asciiTheme="minorHAnsi" w:hAnsiTheme="minorHAnsi" w:cs="Arial"/>
          <w:b/>
          <w:bCs/>
          <w:color w:val="000000"/>
          <w:sz w:val="20"/>
          <w:szCs w:val="20"/>
          <w:lang w:val="en-US"/>
        </w:rPr>
        <w:t xml:space="preserve">: </w:t>
      </w:r>
      <w:r w:rsidRPr="005C5A57">
        <w:rPr>
          <w:rFonts w:asciiTheme="minorHAnsi" w:hAnsiTheme="minorHAnsi" w:cs="Arial"/>
          <w:color w:val="000000"/>
          <w:sz w:val="20"/>
          <w:szCs w:val="20"/>
          <w:lang w:val="en-US"/>
        </w:rPr>
        <w:t xml:space="preserve">________________________ </w:t>
      </w:r>
    </w:p>
    <w:p w14:paraId="36C7E486" w14:textId="77777777" w:rsidR="00743D03" w:rsidRPr="005C5A57" w:rsidRDefault="00743D03" w:rsidP="00743D03">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inorHAnsi" w:hAnsiTheme="minorHAnsi" w:cs="Arial"/>
          <w:b/>
          <w:bCs/>
          <w:color w:val="000000"/>
          <w:sz w:val="20"/>
          <w:szCs w:val="20"/>
          <w:lang w:val="en-US"/>
        </w:rPr>
      </w:pPr>
      <w:r w:rsidRPr="005C5A57">
        <w:rPr>
          <w:rFonts w:asciiTheme="minorHAnsi" w:hAnsiTheme="minorHAnsi"/>
          <w:noProof/>
          <w:color w:val="2B579A"/>
          <w:shd w:val="clear" w:color="auto" w:fill="E6E6E6"/>
          <w:lang w:val="en-US" w:eastAsia="en-CA"/>
        </w:rPr>
        <w:drawing>
          <wp:anchor distT="0" distB="0" distL="114300" distR="114300" simplePos="0" relativeHeight="251658241" behindDoc="1" locked="0" layoutInCell="1" allowOverlap="1" wp14:anchorId="055C1A91" wp14:editId="3973EE2A">
            <wp:simplePos x="0" y="0"/>
            <wp:positionH relativeFrom="column">
              <wp:posOffset>2743200</wp:posOffset>
            </wp:positionH>
            <wp:positionV relativeFrom="paragraph">
              <wp:posOffset>313055</wp:posOffset>
            </wp:positionV>
            <wp:extent cx="1457325" cy="579755"/>
            <wp:effectExtent l="0" t="0" r="9525" b="0"/>
            <wp:wrapNone/>
            <wp:docPr id="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57325" cy="579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5A57">
        <w:rPr>
          <w:rFonts w:asciiTheme="minorHAnsi" w:hAnsiTheme="minorHAnsi" w:cs="Arial"/>
          <w:b/>
          <w:bCs/>
          <w:color w:val="000000"/>
          <w:sz w:val="20"/>
          <w:szCs w:val="20"/>
          <w:lang w:val="en-US"/>
        </w:rPr>
        <w:t xml:space="preserve">I confirm that I have received and understood and will abide by the United Nations Code of Conduct for Evaluation. </w:t>
      </w:r>
    </w:p>
    <w:p w14:paraId="2D96BF60" w14:textId="6F8BDCCA" w:rsidR="00743D03" w:rsidRPr="005C5A57" w:rsidRDefault="00743D03" w:rsidP="00743D03">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inorHAnsi" w:hAnsiTheme="minorHAnsi" w:cs="Calibri"/>
          <w:color w:val="000000"/>
          <w:sz w:val="20"/>
          <w:lang w:val="en-US"/>
        </w:rPr>
      </w:pPr>
      <w:r w:rsidRPr="005C5A57">
        <w:rPr>
          <w:rFonts w:asciiTheme="minorHAnsi" w:hAnsiTheme="minorHAnsi" w:cs="Arial"/>
          <w:color w:val="000000"/>
          <w:sz w:val="20"/>
          <w:szCs w:val="20"/>
          <w:lang w:val="en-US"/>
        </w:rPr>
        <w:t xml:space="preserve">Signed at </w:t>
      </w:r>
      <w:r w:rsidRPr="005C5A57">
        <w:rPr>
          <w:rFonts w:asciiTheme="minorHAnsi" w:hAnsiTheme="minorHAnsi"/>
          <w:i/>
          <w:color w:val="000000"/>
          <w:sz w:val="20"/>
          <w:highlight w:val="lightGray"/>
          <w:lang w:val="en-US"/>
        </w:rPr>
        <w:t>Surrey, BC, Canada</w:t>
      </w:r>
      <w:r w:rsidRPr="005C5A57">
        <w:rPr>
          <w:rFonts w:asciiTheme="minorHAnsi" w:hAnsiTheme="minorHAnsi" w:cs="Arial"/>
          <w:i/>
          <w:color w:val="000000"/>
          <w:sz w:val="20"/>
          <w:szCs w:val="20"/>
          <w:lang w:val="en-US"/>
        </w:rPr>
        <w:t xml:space="preserve"> </w:t>
      </w:r>
      <w:r w:rsidRPr="005C5A57">
        <w:rPr>
          <w:rFonts w:asciiTheme="minorHAnsi" w:hAnsiTheme="minorHAnsi" w:cs="Arial"/>
          <w:color w:val="000000"/>
          <w:sz w:val="20"/>
          <w:szCs w:val="20"/>
          <w:lang w:val="en-US"/>
        </w:rPr>
        <w:t xml:space="preserve">on </w:t>
      </w:r>
      <w:r w:rsidR="00B64D14">
        <w:rPr>
          <w:rFonts w:asciiTheme="minorHAnsi" w:hAnsiTheme="minorHAnsi"/>
          <w:i/>
          <w:color w:val="000000"/>
          <w:sz w:val="20"/>
          <w:highlight w:val="lightGray"/>
          <w:lang w:val="en-US"/>
        </w:rPr>
        <w:t>16 September</w:t>
      </w:r>
      <w:r w:rsidRPr="005C5A57">
        <w:rPr>
          <w:rFonts w:asciiTheme="minorHAnsi" w:hAnsiTheme="minorHAnsi"/>
          <w:i/>
          <w:color w:val="000000"/>
          <w:sz w:val="20"/>
          <w:highlight w:val="lightGray"/>
          <w:lang w:val="en-US"/>
        </w:rPr>
        <w:t xml:space="preserve"> 2022</w:t>
      </w:r>
    </w:p>
    <w:p w14:paraId="0B387F6C" w14:textId="77777777" w:rsidR="00743D03" w:rsidRPr="005C5A57" w:rsidRDefault="00743D03" w:rsidP="00743D03">
      <w:pPr>
        <w:rPr>
          <w:rFonts w:asciiTheme="minorHAnsi" w:hAnsiTheme="minorHAnsi"/>
          <w:i/>
          <w:color w:val="000000"/>
          <w:sz w:val="20"/>
          <w:lang w:val="en-US"/>
        </w:rPr>
      </w:pPr>
      <w:r w:rsidRPr="005C5A57">
        <w:rPr>
          <w:rFonts w:asciiTheme="minorHAnsi" w:hAnsiTheme="minorHAnsi"/>
          <w:i/>
          <w:color w:val="000000"/>
          <w:sz w:val="20"/>
          <w:lang w:val="en-US"/>
        </w:rPr>
        <w:tab/>
      </w:r>
    </w:p>
    <w:p w14:paraId="117D18E5" w14:textId="77777777" w:rsidR="00743D03" w:rsidRPr="005C5A57" w:rsidRDefault="00743D03" w:rsidP="00743D03">
      <w:pPr>
        <w:rPr>
          <w:rFonts w:asciiTheme="minorHAnsi" w:hAnsiTheme="minorHAnsi"/>
          <w:i/>
          <w:color w:val="000000"/>
          <w:sz w:val="20"/>
          <w:lang w:val="en-US"/>
        </w:rPr>
      </w:pPr>
      <w:r w:rsidRPr="005C5A57">
        <w:rPr>
          <w:rFonts w:asciiTheme="minorHAnsi" w:hAnsiTheme="minorHAnsi"/>
          <w:i/>
          <w:color w:val="000000"/>
          <w:sz w:val="20"/>
          <w:lang w:val="en-US"/>
        </w:rPr>
        <w:br w:type="page"/>
      </w:r>
    </w:p>
    <w:p w14:paraId="0730C7AF" w14:textId="77777777" w:rsidR="00743D03" w:rsidRPr="005C5A57" w:rsidRDefault="00743D03">
      <w:pPr>
        <w:pStyle w:val="ColorfulList-Accent11"/>
        <w:numPr>
          <w:ilvl w:val="0"/>
          <w:numId w:val="79"/>
        </w:numPr>
        <w:spacing w:before="200" w:after="200" w:line="276" w:lineRule="auto"/>
        <w:contextualSpacing/>
        <w:rPr>
          <w:rFonts w:asciiTheme="minorHAnsi" w:eastAsia="ACaslon-Regular" w:hAnsiTheme="minorHAnsi" w:cs="Arial"/>
          <w:sz w:val="20"/>
          <w:lang w:val="en-US"/>
        </w:rPr>
      </w:pPr>
      <w:r w:rsidRPr="005C5A57">
        <w:rPr>
          <w:rFonts w:asciiTheme="minorHAnsi" w:eastAsia="ACaslon-Regular" w:hAnsiTheme="minorHAnsi" w:cs="Arial"/>
          <w:sz w:val="20"/>
          <w:lang w:val="en-US"/>
        </w:rPr>
        <w:lastRenderedPageBreak/>
        <w:t xml:space="preserve">Must present information that is complete and fair in its assessment of strengths and weaknesses so that decisions or actions taken are well founded.  </w:t>
      </w:r>
    </w:p>
    <w:p w14:paraId="75694AC7" w14:textId="77777777" w:rsidR="00743D03" w:rsidRPr="005C5A57" w:rsidRDefault="00743D03">
      <w:pPr>
        <w:pStyle w:val="ColorfulList-Accent11"/>
        <w:numPr>
          <w:ilvl w:val="0"/>
          <w:numId w:val="79"/>
        </w:numPr>
        <w:spacing w:before="200" w:after="200" w:line="276" w:lineRule="auto"/>
        <w:contextualSpacing/>
        <w:rPr>
          <w:rFonts w:asciiTheme="minorHAnsi" w:eastAsia="ACaslon-Regular" w:hAnsiTheme="minorHAnsi" w:cs="Arial"/>
          <w:sz w:val="20"/>
          <w:lang w:val="en-US"/>
        </w:rPr>
      </w:pPr>
      <w:r w:rsidRPr="005C5A57">
        <w:rPr>
          <w:rFonts w:asciiTheme="minorHAnsi" w:eastAsia="ACaslon-Regular" w:hAnsiTheme="minorHAnsi" w:cs="Arial"/>
          <w:sz w:val="20"/>
          <w:lang w:val="en-US"/>
        </w:rPr>
        <w:t xml:space="preserve">Must disclose the full set of evaluation findings along with information on their limitations and have this accessible to all affected by the evaluation with expressed legal rights to receive results. </w:t>
      </w:r>
    </w:p>
    <w:p w14:paraId="6366BC10" w14:textId="77777777" w:rsidR="00743D03" w:rsidRPr="005C5A57" w:rsidRDefault="00743D03">
      <w:pPr>
        <w:pStyle w:val="ColorfulList-Accent11"/>
        <w:numPr>
          <w:ilvl w:val="0"/>
          <w:numId w:val="79"/>
        </w:numPr>
        <w:spacing w:before="200" w:after="200" w:line="276" w:lineRule="auto"/>
        <w:contextualSpacing/>
        <w:rPr>
          <w:rFonts w:asciiTheme="minorHAnsi" w:eastAsia="ACaslon-Regular" w:hAnsiTheme="minorHAnsi" w:cs="Arial"/>
          <w:sz w:val="20"/>
          <w:lang w:val="en-US"/>
        </w:rPr>
      </w:pPr>
      <w:r w:rsidRPr="005C5A57">
        <w:rPr>
          <w:rFonts w:asciiTheme="minorHAnsi" w:eastAsia="ACaslon-Regular" w:hAnsiTheme="minorHAnsi" w:cs="Arial"/>
          <w:sz w:val="20"/>
          <w:lang w:val="en-US"/>
        </w:rPr>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14:paraId="774990BE" w14:textId="77777777" w:rsidR="00743D03" w:rsidRPr="005C5A57" w:rsidRDefault="00743D03">
      <w:pPr>
        <w:pStyle w:val="ColorfulList-Accent11"/>
        <w:numPr>
          <w:ilvl w:val="0"/>
          <w:numId w:val="79"/>
        </w:numPr>
        <w:spacing w:before="200" w:after="200" w:line="276" w:lineRule="auto"/>
        <w:contextualSpacing/>
        <w:rPr>
          <w:rFonts w:asciiTheme="minorHAnsi" w:eastAsia="ACaslon-Regular" w:hAnsiTheme="minorHAnsi" w:cs="Arial"/>
          <w:sz w:val="20"/>
          <w:lang w:val="en-US"/>
        </w:rPr>
      </w:pPr>
      <w:r w:rsidRPr="005C5A57">
        <w:rPr>
          <w:rFonts w:asciiTheme="minorHAnsi" w:eastAsia="ACaslon-Regular" w:hAnsiTheme="minorHAnsi" w:cs="Arial"/>
          <w:sz w:val="20"/>
          <w:lang w:val="en-US"/>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5C42CE8B" w14:textId="77777777" w:rsidR="00743D03" w:rsidRPr="005C5A57" w:rsidRDefault="00743D03">
      <w:pPr>
        <w:pStyle w:val="ColorfulList-Accent11"/>
        <w:numPr>
          <w:ilvl w:val="0"/>
          <w:numId w:val="79"/>
        </w:numPr>
        <w:spacing w:before="200" w:after="200" w:line="276" w:lineRule="auto"/>
        <w:contextualSpacing/>
        <w:rPr>
          <w:rFonts w:asciiTheme="minorHAnsi" w:eastAsia="ACaslon-Regular" w:hAnsiTheme="minorHAnsi" w:cs="Arial"/>
          <w:sz w:val="20"/>
          <w:lang w:val="en-US"/>
        </w:rPr>
      </w:pPr>
      <w:r w:rsidRPr="005C5A57">
        <w:rPr>
          <w:rFonts w:asciiTheme="minorHAnsi" w:eastAsia="ACaslon-Regular" w:hAnsiTheme="minorHAnsi" w:cs="Arial"/>
          <w:sz w:val="20"/>
          <w:lang w:val="en-US"/>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09FA9EB7" w14:textId="77777777" w:rsidR="00743D03" w:rsidRPr="005C5A57" w:rsidRDefault="00743D03">
      <w:pPr>
        <w:pStyle w:val="ColorfulList-Accent11"/>
        <w:numPr>
          <w:ilvl w:val="0"/>
          <w:numId w:val="79"/>
        </w:numPr>
        <w:spacing w:before="200" w:after="200" w:line="276" w:lineRule="auto"/>
        <w:contextualSpacing/>
        <w:rPr>
          <w:rFonts w:asciiTheme="minorHAnsi" w:eastAsia="ACaslon-Regular" w:hAnsiTheme="minorHAnsi" w:cs="Arial"/>
          <w:sz w:val="20"/>
          <w:lang w:val="en-US"/>
        </w:rPr>
      </w:pPr>
      <w:r w:rsidRPr="005C5A57">
        <w:rPr>
          <w:rFonts w:asciiTheme="minorHAnsi" w:eastAsia="ACaslon-Regular" w:hAnsiTheme="minorHAnsi" w:cs="Arial"/>
          <w:sz w:val="20"/>
          <w:lang w:val="en-US"/>
        </w:rPr>
        <w:t xml:space="preserve">Are responsible for their performance and their product(s). They are responsible for the clear, accurate and fair written and/or oral presentation of study imitations, findings and recommendations. </w:t>
      </w:r>
    </w:p>
    <w:p w14:paraId="6EA77B64" w14:textId="77777777" w:rsidR="00743D03" w:rsidRPr="005C5A57" w:rsidRDefault="00743D03">
      <w:pPr>
        <w:pStyle w:val="ColorfulList-Accent11"/>
        <w:numPr>
          <w:ilvl w:val="0"/>
          <w:numId w:val="79"/>
        </w:numPr>
        <w:spacing w:before="200" w:after="200" w:line="276" w:lineRule="auto"/>
        <w:contextualSpacing/>
        <w:rPr>
          <w:rFonts w:asciiTheme="minorHAnsi" w:eastAsia="ACaslon-Regular" w:hAnsiTheme="minorHAnsi" w:cs="Arial"/>
          <w:sz w:val="20"/>
          <w:lang w:val="en-US"/>
        </w:rPr>
      </w:pPr>
      <w:r w:rsidRPr="005C5A57">
        <w:rPr>
          <w:rFonts w:asciiTheme="minorHAnsi" w:eastAsia="ACaslon-Regular" w:hAnsiTheme="minorHAnsi" w:cs="Arial"/>
          <w:sz w:val="20"/>
          <w:lang w:val="en-US"/>
        </w:rPr>
        <w:t>Should reflect sound accounting procedures and be prudent in using the resources of the evaluation.</w:t>
      </w:r>
    </w:p>
    <w:p w14:paraId="2A358BEA" w14:textId="77777777" w:rsidR="00743D03" w:rsidRPr="005C5A57" w:rsidRDefault="00743D03" w:rsidP="00743D03">
      <w:pPr>
        <w:pBdr>
          <w:top w:val="single" w:sz="4" w:space="1" w:color="auto"/>
          <w:left w:val="single" w:sz="4" w:space="4" w:color="auto"/>
          <w:bottom w:val="single" w:sz="4" w:space="1" w:color="auto"/>
          <w:right w:val="single" w:sz="4" w:space="4" w:color="auto"/>
        </w:pBdr>
        <w:autoSpaceDE w:val="0"/>
        <w:autoSpaceDN w:val="0"/>
        <w:adjustRightInd w:val="0"/>
        <w:spacing w:before="200"/>
        <w:jc w:val="center"/>
        <w:rPr>
          <w:rFonts w:asciiTheme="minorHAnsi" w:hAnsiTheme="minorHAnsi" w:cs="Arial"/>
          <w:color w:val="000000"/>
          <w:sz w:val="20"/>
          <w:szCs w:val="20"/>
          <w:lang w:val="en-US"/>
        </w:rPr>
      </w:pPr>
      <w:r w:rsidRPr="005C5A57">
        <w:rPr>
          <w:rFonts w:asciiTheme="minorHAnsi" w:hAnsiTheme="minorHAnsi" w:cs="Arial"/>
          <w:b/>
          <w:bCs/>
          <w:color w:val="000000"/>
          <w:sz w:val="20"/>
          <w:szCs w:val="20"/>
          <w:lang w:val="en-US"/>
        </w:rPr>
        <w:t>Evaluation Consultant Agreement Form</w:t>
      </w:r>
      <w:r w:rsidRPr="005C5A57">
        <w:rPr>
          <w:rFonts w:asciiTheme="minorHAnsi" w:hAnsiTheme="minorHAnsi" w:cs="Arial"/>
          <w:b/>
          <w:bCs/>
          <w:color w:val="000000"/>
          <w:sz w:val="20"/>
          <w:szCs w:val="20"/>
          <w:vertAlign w:val="superscript"/>
          <w:lang w:val="en-US"/>
        </w:rPr>
        <w:footnoteReference w:id="43"/>
      </w:r>
    </w:p>
    <w:p w14:paraId="634548BA" w14:textId="77777777" w:rsidR="00743D03" w:rsidRPr="005C5A57" w:rsidRDefault="00743D03" w:rsidP="00743D03">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inorHAnsi" w:hAnsiTheme="minorHAnsi" w:cs="Arial"/>
          <w:color w:val="000000"/>
          <w:sz w:val="20"/>
          <w:szCs w:val="20"/>
          <w:lang w:val="en-US"/>
        </w:rPr>
      </w:pPr>
      <w:r w:rsidRPr="005C5A57">
        <w:rPr>
          <w:rFonts w:asciiTheme="minorHAnsi" w:hAnsiTheme="minorHAnsi" w:cs="Arial"/>
          <w:b/>
          <w:bCs/>
          <w:color w:val="000000"/>
          <w:sz w:val="20"/>
          <w:szCs w:val="20"/>
          <w:lang w:val="en-US"/>
        </w:rPr>
        <w:t xml:space="preserve">Agreement to abide by the Code of Conduct for Evaluation in the UN System </w:t>
      </w:r>
    </w:p>
    <w:p w14:paraId="7403F4AA" w14:textId="77777777" w:rsidR="00743D03" w:rsidRPr="005C5A57" w:rsidRDefault="00743D03" w:rsidP="00743D03">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inorHAnsi" w:hAnsiTheme="minorHAnsi" w:cs="Arial"/>
          <w:color w:val="000000"/>
          <w:sz w:val="20"/>
          <w:szCs w:val="20"/>
          <w:lang w:val="en-US"/>
        </w:rPr>
      </w:pPr>
      <w:r w:rsidRPr="005C5A57">
        <w:rPr>
          <w:rFonts w:asciiTheme="minorHAnsi" w:hAnsiTheme="minorHAnsi" w:cs="Arial"/>
          <w:b/>
          <w:bCs/>
          <w:color w:val="000000"/>
          <w:sz w:val="20"/>
          <w:szCs w:val="20"/>
          <w:lang w:val="en-US"/>
        </w:rPr>
        <w:t xml:space="preserve">Name of Consultant: </w:t>
      </w:r>
      <w:r w:rsidRPr="005C5A57">
        <w:rPr>
          <w:rFonts w:asciiTheme="minorHAnsi" w:hAnsiTheme="minorHAnsi" w:cs="Arial"/>
          <w:color w:val="000000"/>
          <w:sz w:val="20"/>
          <w:szCs w:val="20"/>
          <w:lang w:val="en-US"/>
        </w:rPr>
        <w:t>__</w:t>
      </w:r>
      <w:r w:rsidRPr="005C5A57">
        <w:rPr>
          <w:rFonts w:asciiTheme="minorHAnsi" w:hAnsiTheme="minorHAnsi" w:cs="Arial"/>
          <w:color w:val="000000"/>
          <w:sz w:val="20"/>
          <w:szCs w:val="20"/>
          <w:u w:val="single"/>
          <w:lang w:val="en-US"/>
        </w:rPr>
        <w:t>Mitar Perusic</w:t>
      </w:r>
      <w:r w:rsidRPr="005C5A57">
        <w:rPr>
          <w:rFonts w:asciiTheme="minorHAnsi" w:hAnsiTheme="minorHAnsi" w:cs="Arial"/>
          <w:color w:val="000000"/>
          <w:sz w:val="20"/>
          <w:szCs w:val="20"/>
          <w:lang w:val="en-US"/>
        </w:rPr>
        <w:t xml:space="preserve">_________________________________________________ </w:t>
      </w:r>
    </w:p>
    <w:p w14:paraId="56CE0994" w14:textId="77777777" w:rsidR="00743D03" w:rsidRPr="005C5A57" w:rsidRDefault="00743D03" w:rsidP="00743D03">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inorHAnsi" w:hAnsiTheme="minorHAnsi" w:cs="Arial"/>
          <w:color w:val="000000"/>
          <w:sz w:val="20"/>
          <w:szCs w:val="20"/>
          <w:lang w:val="en-US"/>
        </w:rPr>
      </w:pPr>
      <w:r w:rsidRPr="005C5A57">
        <w:rPr>
          <w:rFonts w:asciiTheme="minorHAnsi" w:hAnsiTheme="minorHAnsi" w:cs="Arial"/>
          <w:b/>
          <w:bCs/>
          <w:color w:val="000000"/>
          <w:sz w:val="20"/>
          <w:szCs w:val="20"/>
          <w:lang w:val="en-US"/>
        </w:rPr>
        <w:t xml:space="preserve">Name of Consultancy Organization </w:t>
      </w:r>
      <w:r w:rsidRPr="005C5A57">
        <w:rPr>
          <w:rFonts w:asciiTheme="minorHAnsi" w:hAnsiTheme="minorHAnsi" w:cs="Arial"/>
          <w:color w:val="000000"/>
          <w:sz w:val="20"/>
          <w:szCs w:val="20"/>
          <w:lang w:val="en-US"/>
        </w:rPr>
        <w:t>(where relevant)</w:t>
      </w:r>
      <w:r w:rsidRPr="005C5A57">
        <w:rPr>
          <w:rFonts w:asciiTheme="minorHAnsi" w:hAnsiTheme="minorHAnsi" w:cs="Arial"/>
          <w:b/>
          <w:bCs/>
          <w:color w:val="000000"/>
          <w:sz w:val="20"/>
          <w:szCs w:val="20"/>
          <w:lang w:val="en-US"/>
        </w:rPr>
        <w:t xml:space="preserve">: </w:t>
      </w:r>
      <w:r w:rsidRPr="005C5A57">
        <w:rPr>
          <w:rFonts w:asciiTheme="minorHAnsi" w:hAnsiTheme="minorHAnsi" w:cs="Arial"/>
          <w:color w:val="000000"/>
          <w:sz w:val="20"/>
          <w:szCs w:val="20"/>
          <w:lang w:val="en-US"/>
        </w:rPr>
        <w:t xml:space="preserve">________________________ </w:t>
      </w:r>
    </w:p>
    <w:p w14:paraId="39525B4B" w14:textId="77777777" w:rsidR="00743D03" w:rsidRPr="005C5A57" w:rsidRDefault="00743D03" w:rsidP="00743D03">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inorHAnsi" w:hAnsiTheme="minorHAnsi" w:cs="Arial"/>
          <w:b/>
          <w:bCs/>
          <w:color w:val="000000"/>
          <w:sz w:val="20"/>
          <w:szCs w:val="20"/>
          <w:lang w:val="en-US"/>
        </w:rPr>
      </w:pPr>
      <w:r w:rsidRPr="005C5A57">
        <w:rPr>
          <w:rFonts w:asciiTheme="minorHAnsi" w:hAnsiTheme="minorHAnsi" w:cs="Arial"/>
          <w:b/>
          <w:bCs/>
          <w:color w:val="000000"/>
          <w:sz w:val="20"/>
          <w:szCs w:val="20"/>
          <w:lang w:val="en-US"/>
        </w:rPr>
        <w:t xml:space="preserve">I confirm that I have received and understood and will abide by the United Nations Code of Conduct for Evaluation. </w:t>
      </w:r>
    </w:p>
    <w:p w14:paraId="27850EA2" w14:textId="6F313833" w:rsidR="00743D03" w:rsidRPr="005C5A57" w:rsidRDefault="00743D03" w:rsidP="00743D03">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inorHAnsi" w:hAnsiTheme="minorHAnsi" w:cs="Calibri"/>
          <w:color w:val="000000"/>
          <w:sz w:val="20"/>
          <w:lang w:val="en-US"/>
        </w:rPr>
      </w:pPr>
      <w:r w:rsidRPr="005C5A57">
        <w:rPr>
          <w:rFonts w:asciiTheme="minorHAnsi" w:hAnsiTheme="minorHAnsi" w:cs="Arial"/>
          <w:color w:val="000000"/>
          <w:sz w:val="20"/>
          <w:szCs w:val="20"/>
          <w:lang w:val="en-US"/>
        </w:rPr>
        <w:t xml:space="preserve">Signed at </w:t>
      </w:r>
      <w:r w:rsidRPr="005C5A57">
        <w:rPr>
          <w:rFonts w:asciiTheme="minorHAnsi" w:hAnsiTheme="minorHAnsi"/>
          <w:i/>
          <w:color w:val="000000"/>
          <w:sz w:val="20"/>
          <w:highlight w:val="lightGray"/>
          <w:lang w:val="en-US"/>
        </w:rPr>
        <w:t>Sarajevo, Bosnia and Herzegovina</w:t>
      </w:r>
      <w:r w:rsidRPr="005C5A57">
        <w:rPr>
          <w:rFonts w:asciiTheme="minorHAnsi" w:hAnsiTheme="minorHAnsi" w:cs="Arial"/>
          <w:i/>
          <w:color w:val="000000"/>
          <w:sz w:val="20"/>
          <w:szCs w:val="20"/>
          <w:lang w:val="en-US"/>
        </w:rPr>
        <w:t xml:space="preserve"> </w:t>
      </w:r>
      <w:r w:rsidRPr="005C5A57">
        <w:rPr>
          <w:rFonts w:asciiTheme="minorHAnsi" w:hAnsiTheme="minorHAnsi" w:cs="Arial"/>
          <w:color w:val="000000"/>
          <w:sz w:val="20"/>
          <w:szCs w:val="20"/>
          <w:lang w:val="en-US"/>
        </w:rPr>
        <w:t xml:space="preserve">on </w:t>
      </w:r>
      <w:r w:rsidR="00B64D14">
        <w:rPr>
          <w:rFonts w:asciiTheme="minorHAnsi" w:hAnsiTheme="minorHAnsi"/>
          <w:i/>
          <w:color w:val="000000"/>
          <w:sz w:val="20"/>
          <w:highlight w:val="lightGray"/>
          <w:lang w:val="en-US"/>
        </w:rPr>
        <w:t>16 September</w:t>
      </w:r>
      <w:r w:rsidRPr="005C5A57">
        <w:rPr>
          <w:rFonts w:asciiTheme="minorHAnsi" w:hAnsiTheme="minorHAnsi"/>
          <w:i/>
          <w:color w:val="000000"/>
          <w:sz w:val="20"/>
          <w:highlight w:val="lightGray"/>
          <w:lang w:val="en-US"/>
        </w:rPr>
        <w:t xml:space="preserve"> 2022</w:t>
      </w:r>
      <w:r w:rsidRPr="005C5A57">
        <w:rPr>
          <w:rFonts w:asciiTheme="minorHAnsi" w:hAnsiTheme="minorHAnsi"/>
          <w:i/>
          <w:color w:val="000000"/>
          <w:sz w:val="20"/>
          <w:lang w:val="en-US"/>
        </w:rPr>
        <w:t xml:space="preserve">  </w:t>
      </w:r>
      <w:r w:rsidRPr="005C5A57">
        <w:rPr>
          <w:rFonts w:asciiTheme="minorHAnsi" w:hAnsiTheme="minorHAnsi"/>
          <w:i/>
          <w:noProof/>
          <w:color w:val="000000"/>
          <w:sz w:val="20"/>
          <w:lang w:val="en-US"/>
        </w:rPr>
        <w:drawing>
          <wp:inline distT="0" distB="0" distL="0" distR="0" wp14:anchorId="2F8491A8" wp14:editId="0BD4B00D">
            <wp:extent cx="646430" cy="351393"/>
            <wp:effectExtent l="0" t="0" r="1270" b="444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81257" cy="370325"/>
                    </a:xfrm>
                    <a:prstGeom prst="rect">
                      <a:avLst/>
                    </a:prstGeom>
                  </pic:spPr>
                </pic:pic>
              </a:graphicData>
            </a:graphic>
          </wp:inline>
        </w:drawing>
      </w:r>
    </w:p>
    <w:p w14:paraId="368F3425" w14:textId="77777777" w:rsidR="00743D03" w:rsidRPr="005C5A57" w:rsidRDefault="00743D03" w:rsidP="00743D03">
      <w:pPr>
        <w:rPr>
          <w:rFonts w:asciiTheme="minorHAnsi" w:hAnsiTheme="minorHAnsi" w:cs="Arial"/>
          <w:b/>
          <w:bCs/>
          <w:color w:val="000000"/>
          <w:sz w:val="20"/>
          <w:szCs w:val="20"/>
          <w:lang w:val="en-US"/>
        </w:rPr>
      </w:pPr>
      <w:r w:rsidRPr="005C5A57">
        <w:rPr>
          <w:rFonts w:asciiTheme="minorHAnsi" w:hAnsiTheme="minorHAnsi"/>
          <w:i/>
          <w:color w:val="000000"/>
          <w:sz w:val="20"/>
          <w:lang w:val="en-US"/>
        </w:rPr>
        <w:tab/>
      </w:r>
    </w:p>
    <w:p w14:paraId="2ED03A5F" w14:textId="77777777" w:rsidR="00743D03" w:rsidRPr="005C5A57" w:rsidRDefault="00743D03" w:rsidP="00743D03">
      <w:pPr>
        <w:rPr>
          <w:rFonts w:asciiTheme="minorHAnsi" w:hAnsiTheme="minorHAnsi" w:cs="Arial"/>
          <w:b/>
          <w:bCs/>
          <w:color w:val="000000"/>
          <w:sz w:val="20"/>
          <w:szCs w:val="20"/>
          <w:lang w:val="en-US"/>
        </w:rPr>
      </w:pPr>
    </w:p>
    <w:sectPr w:rsidR="00743D03" w:rsidRPr="005C5A57" w:rsidSect="002E7B1F">
      <w:headerReference w:type="even" r:id="rId71"/>
      <w:headerReference w:type="default" r:id="rId72"/>
      <w:footerReference w:type="default" r:id="rId73"/>
      <w:headerReference w:type="first" r:id="rId74"/>
      <w:footnotePr>
        <w:numStart w:val="13"/>
      </w:footnotePr>
      <w:pgSz w:w="12240" w:h="15840" w:code="1"/>
      <w:pgMar w:top="1440" w:right="1440" w:bottom="1440" w:left="1440" w:header="720" w:footer="720" w:gutter="0"/>
      <w:cols w:space="720"/>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CB94D" w14:textId="77777777" w:rsidR="00C25652" w:rsidRDefault="00C25652">
      <w:pPr>
        <w:rPr>
          <w:rFonts w:cs="Times New Roman"/>
        </w:rPr>
      </w:pPr>
      <w:r>
        <w:rPr>
          <w:rFonts w:cs="Times New Roman"/>
        </w:rPr>
        <w:separator/>
      </w:r>
    </w:p>
  </w:endnote>
  <w:endnote w:type="continuationSeparator" w:id="0">
    <w:p w14:paraId="3F7112EC" w14:textId="77777777" w:rsidR="00C25652" w:rsidRDefault="00C25652">
      <w:pPr>
        <w:rPr>
          <w:rFonts w:cs="Times New Roman"/>
        </w:rPr>
      </w:pPr>
      <w:r>
        <w:rPr>
          <w:rFonts w:cs="Times New Roman"/>
        </w:rPr>
        <w:continuationSeparator/>
      </w:r>
    </w:p>
  </w:endnote>
  <w:endnote w:type="continuationNotice" w:id="1">
    <w:p w14:paraId="5D3246F1" w14:textId="77777777" w:rsidR="00C25652" w:rsidRDefault="00C256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Roboto">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Arial (W1)">
    <w:altName w:val="Arial"/>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Myriad Pro">
    <w:altName w:val="Segoe UI"/>
    <w:panose1 w:val="00000000000000000000"/>
    <w:charset w:val="00"/>
    <w:family w:val="swiss"/>
    <w:notTrueType/>
    <w:pitch w:val="variable"/>
    <w:sig w:usb0="A00002AF" w:usb1="50002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1)">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VnTime">
    <w:altName w:val="Courier New"/>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panose1 w:val="02020803070505020304"/>
    <w:charset w:val="00"/>
    <w:family w:val="auto"/>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T28o00">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MT">
    <w:altName w:val="Microsoft JhengHei"/>
    <w:panose1 w:val="00000000000000000000"/>
    <w:charset w:val="81"/>
    <w:family w:val="auto"/>
    <w:notTrueType/>
    <w:pitch w:val="default"/>
    <w:sig w:usb0="00000001" w:usb1="09060000" w:usb2="00000010" w:usb3="00000000" w:csb0="00080000" w:csb1="00000000"/>
  </w:font>
  <w:font w:name="ACaslon-Regular">
    <w:altName w:val="Yu Minch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9F09C" w14:textId="77777777" w:rsidR="00C83E0C" w:rsidRDefault="00C83E0C" w:rsidP="00EF7586"/>
  <w:p w14:paraId="2C3E898D" w14:textId="4C83726E" w:rsidR="00C83E0C" w:rsidRPr="00D2427A" w:rsidRDefault="00F62425" w:rsidP="00DE1106">
    <w:pPr>
      <w:pStyle w:val="Footer"/>
      <w:pBdr>
        <w:top w:val="single" w:sz="8" w:space="1" w:color="auto"/>
      </w:pBdr>
      <w:tabs>
        <w:tab w:val="clear" w:pos="4320"/>
        <w:tab w:val="clear" w:pos="8640"/>
        <w:tab w:val="center" w:pos="4770"/>
        <w:tab w:val="right" w:pos="9360"/>
      </w:tabs>
      <w:rPr>
        <w:rFonts w:asciiTheme="minorHAnsi" w:hAnsiTheme="minorHAnsi" w:cs="Arial"/>
        <w:sz w:val="18"/>
        <w:szCs w:val="18"/>
      </w:rPr>
    </w:pPr>
    <w:r>
      <w:rPr>
        <w:rFonts w:asciiTheme="minorHAnsi" w:hAnsiTheme="minorHAnsi" w:cs="Arial"/>
        <w:sz w:val="18"/>
        <w:szCs w:val="18"/>
      </w:rPr>
      <w:t xml:space="preserve">Interim </w:t>
    </w:r>
    <w:r w:rsidR="00DE1106" w:rsidRPr="000022BC">
      <w:rPr>
        <w:rFonts w:asciiTheme="minorHAnsi" w:hAnsiTheme="minorHAnsi" w:cs="Arial"/>
        <w:sz w:val="18"/>
        <w:szCs w:val="18"/>
      </w:rPr>
      <w:t>Evaluation</w:t>
    </w:r>
    <w:r w:rsidR="00DE1106" w:rsidRPr="000022BC">
      <w:rPr>
        <w:rFonts w:asciiTheme="minorHAnsi" w:hAnsiTheme="minorHAnsi" w:cs="Arial"/>
        <w:sz w:val="18"/>
        <w:szCs w:val="18"/>
      </w:rPr>
      <w:tab/>
    </w:r>
    <w:r w:rsidR="00DE1106" w:rsidRPr="000022BC">
      <w:rPr>
        <w:rStyle w:val="PageNumber"/>
        <w:rFonts w:asciiTheme="minorHAnsi" w:hAnsiTheme="minorHAnsi" w:cs="Arial"/>
      </w:rPr>
      <w:fldChar w:fldCharType="begin"/>
    </w:r>
    <w:r w:rsidR="00DE1106" w:rsidRPr="000022BC">
      <w:rPr>
        <w:rStyle w:val="PageNumber"/>
        <w:rFonts w:asciiTheme="minorHAnsi" w:hAnsiTheme="minorHAnsi" w:cs="Arial"/>
      </w:rPr>
      <w:instrText xml:space="preserve"> PAGE </w:instrText>
    </w:r>
    <w:r w:rsidR="00DE1106" w:rsidRPr="000022BC">
      <w:rPr>
        <w:rStyle w:val="PageNumber"/>
        <w:rFonts w:asciiTheme="minorHAnsi" w:hAnsiTheme="minorHAnsi" w:cs="Arial"/>
      </w:rPr>
      <w:fldChar w:fldCharType="separate"/>
    </w:r>
    <w:r w:rsidR="00DE1106">
      <w:rPr>
        <w:rStyle w:val="PageNumber"/>
        <w:rFonts w:asciiTheme="minorHAnsi" w:hAnsiTheme="minorHAnsi" w:cs="Arial"/>
      </w:rPr>
      <w:t>22</w:t>
    </w:r>
    <w:r w:rsidR="00DE1106" w:rsidRPr="000022BC">
      <w:rPr>
        <w:rStyle w:val="PageNumber"/>
        <w:rFonts w:asciiTheme="minorHAnsi" w:hAnsiTheme="minorHAnsi" w:cs="Arial"/>
      </w:rPr>
      <w:fldChar w:fldCharType="end"/>
    </w:r>
    <w:r w:rsidR="00DE1106" w:rsidRPr="000022BC">
      <w:rPr>
        <w:rFonts w:asciiTheme="minorHAnsi" w:hAnsiTheme="minorHAnsi" w:cs="Arial"/>
        <w:sz w:val="18"/>
        <w:szCs w:val="18"/>
      </w:rPr>
      <w:tab/>
    </w:r>
    <w:r w:rsidR="00B309AF">
      <w:rPr>
        <w:rFonts w:asciiTheme="minorHAnsi" w:hAnsiTheme="minorHAnsi" w:cs="Arial"/>
        <w:sz w:val="18"/>
        <w:szCs w:val="18"/>
      </w:rPr>
      <w:t>September</w:t>
    </w:r>
    <w:r w:rsidR="00AD5773">
      <w:rPr>
        <w:rFonts w:asciiTheme="minorHAnsi" w:hAnsiTheme="minorHAnsi" w:cs="Arial"/>
        <w:sz w:val="18"/>
        <w:szCs w:val="18"/>
      </w:rPr>
      <w:t xml:space="preserve"> 2022</w:t>
    </w:r>
  </w:p>
  <w:p w14:paraId="297A7B21" w14:textId="77777777" w:rsidR="005A1BBE" w:rsidRDefault="005A1BB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F967E" w14:textId="77777777" w:rsidR="00E84580" w:rsidRDefault="00E84580" w:rsidP="00EF7586"/>
  <w:p w14:paraId="22C34CE0" w14:textId="4B812A16" w:rsidR="00E84580" w:rsidRPr="00E84580" w:rsidRDefault="00E84580" w:rsidP="00E84580">
    <w:pPr>
      <w:pStyle w:val="Footer"/>
      <w:pBdr>
        <w:top w:val="single" w:sz="8" w:space="1" w:color="auto"/>
      </w:pBdr>
      <w:tabs>
        <w:tab w:val="clear" w:pos="4320"/>
        <w:tab w:val="clear" w:pos="8640"/>
        <w:tab w:val="center" w:pos="6480"/>
        <w:tab w:val="right" w:pos="12960"/>
      </w:tabs>
      <w:rPr>
        <w:rFonts w:asciiTheme="minorHAnsi" w:hAnsiTheme="minorHAnsi" w:cs="Arial"/>
        <w:sz w:val="18"/>
        <w:szCs w:val="18"/>
      </w:rPr>
    </w:pPr>
    <w:r>
      <w:rPr>
        <w:rFonts w:asciiTheme="minorHAnsi" w:hAnsiTheme="minorHAnsi" w:cs="Arial"/>
        <w:sz w:val="18"/>
        <w:szCs w:val="18"/>
      </w:rPr>
      <w:t>Interim</w:t>
    </w:r>
    <w:r w:rsidRPr="00E960D3">
      <w:rPr>
        <w:rFonts w:asciiTheme="minorHAnsi" w:hAnsiTheme="minorHAnsi" w:cs="Arial"/>
        <w:sz w:val="18"/>
        <w:szCs w:val="18"/>
      </w:rPr>
      <w:t xml:space="preserve"> Evaluation</w:t>
    </w:r>
    <w:r w:rsidRPr="00E960D3">
      <w:rPr>
        <w:rFonts w:asciiTheme="minorHAnsi" w:hAnsiTheme="minorHAnsi" w:cs="Arial"/>
        <w:sz w:val="18"/>
        <w:szCs w:val="18"/>
      </w:rPr>
      <w:tab/>
    </w:r>
    <w:r w:rsidRPr="00E960D3">
      <w:rPr>
        <w:rStyle w:val="PageNumber"/>
        <w:rFonts w:asciiTheme="minorHAnsi" w:hAnsiTheme="minorHAnsi" w:cs="Arial"/>
      </w:rPr>
      <w:fldChar w:fldCharType="begin"/>
    </w:r>
    <w:r w:rsidRPr="00E960D3">
      <w:rPr>
        <w:rStyle w:val="PageNumber"/>
        <w:rFonts w:asciiTheme="minorHAnsi" w:hAnsiTheme="minorHAnsi" w:cs="Arial"/>
      </w:rPr>
      <w:instrText xml:space="preserve"> PAGE </w:instrText>
    </w:r>
    <w:r w:rsidRPr="00E960D3">
      <w:rPr>
        <w:rStyle w:val="PageNumber"/>
        <w:rFonts w:asciiTheme="minorHAnsi" w:hAnsiTheme="minorHAnsi" w:cs="Arial"/>
      </w:rPr>
      <w:fldChar w:fldCharType="separate"/>
    </w:r>
    <w:r>
      <w:rPr>
        <w:rStyle w:val="PageNumber"/>
        <w:rFonts w:asciiTheme="minorHAnsi" w:hAnsiTheme="minorHAnsi" w:cs="Arial"/>
      </w:rPr>
      <w:t>11</w:t>
    </w:r>
    <w:r w:rsidRPr="00E960D3">
      <w:rPr>
        <w:rStyle w:val="PageNumber"/>
        <w:rFonts w:asciiTheme="minorHAnsi" w:hAnsiTheme="minorHAnsi" w:cs="Arial"/>
      </w:rPr>
      <w:fldChar w:fldCharType="end"/>
    </w:r>
    <w:r w:rsidRPr="00E960D3">
      <w:rPr>
        <w:rFonts w:asciiTheme="minorHAnsi" w:hAnsiTheme="minorHAnsi" w:cs="Arial"/>
        <w:sz w:val="18"/>
        <w:szCs w:val="18"/>
      </w:rPr>
      <w:tab/>
    </w:r>
    <w:r w:rsidR="00B309AF">
      <w:rPr>
        <w:rFonts w:asciiTheme="minorHAnsi" w:hAnsiTheme="minorHAnsi" w:cs="Arial"/>
        <w:sz w:val="18"/>
        <w:szCs w:val="18"/>
      </w:rPr>
      <w:t>September</w:t>
    </w:r>
    <w:r>
      <w:rPr>
        <w:rFonts w:asciiTheme="minorHAnsi" w:hAnsiTheme="minorHAnsi" w:cs="Arial"/>
        <w:sz w:val="18"/>
        <w:szCs w:val="18"/>
      </w:rPr>
      <w:t xml:space="preserve">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9176A" w14:textId="77777777" w:rsidR="00E84580" w:rsidRDefault="00E84580" w:rsidP="00EF7586"/>
  <w:p w14:paraId="287401D8" w14:textId="55F5827A" w:rsidR="00E84580" w:rsidRPr="00D2427A" w:rsidRDefault="00E84580" w:rsidP="00DE1106">
    <w:pPr>
      <w:pStyle w:val="Footer"/>
      <w:pBdr>
        <w:top w:val="single" w:sz="8" w:space="1" w:color="auto"/>
      </w:pBdr>
      <w:tabs>
        <w:tab w:val="clear" w:pos="4320"/>
        <w:tab w:val="clear" w:pos="8640"/>
        <w:tab w:val="center" w:pos="4770"/>
        <w:tab w:val="right" w:pos="9360"/>
      </w:tabs>
      <w:rPr>
        <w:rFonts w:asciiTheme="minorHAnsi" w:hAnsiTheme="minorHAnsi" w:cs="Arial"/>
        <w:sz w:val="18"/>
        <w:szCs w:val="18"/>
      </w:rPr>
    </w:pPr>
    <w:r>
      <w:rPr>
        <w:rFonts w:asciiTheme="minorHAnsi" w:hAnsiTheme="minorHAnsi" w:cs="Arial"/>
        <w:sz w:val="18"/>
        <w:szCs w:val="18"/>
      </w:rPr>
      <w:t xml:space="preserve">Interim </w:t>
    </w:r>
    <w:r w:rsidRPr="000022BC">
      <w:rPr>
        <w:rFonts w:asciiTheme="minorHAnsi" w:hAnsiTheme="minorHAnsi" w:cs="Arial"/>
        <w:sz w:val="18"/>
        <w:szCs w:val="18"/>
      </w:rPr>
      <w:t>Evaluation</w:t>
    </w:r>
    <w:r w:rsidRPr="000022BC">
      <w:rPr>
        <w:rFonts w:asciiTheme="minorHAnsi" w:hAnsiTheme="minorHAnsi" w:cs="Arial"/>
        <w:sz w:val="18"/>
        <w:szCs w:val="18"/>
      </w:rPr>
      <w:tab/>
    </w:r>
    <w:r w:rsidRPr="000022BC">
      <w:rPr>
        <w:rStyle w:val="PageNumber"/>
        <w:rFonts w:asciiTheme="minorHAnsi" w:hAnsiTheme="minorHAnsi" w:cs="Arial"/>
      </w:rPr>
      <w:fldChar w:fldCharType="begin"/>
    </w:r>
    <w:r w:rsidRPr="000022BC">
      <w:rPr>
        <w:rStyle w:val="PageNumber"/>
        <w:rFonts w:asciiTheme="minorHAnsi" w:hAnsiTheme="minorHAnsi" w:cs="Arial"/>
      </w:rPr>
      <w:instrText xml:space="preserve"> PAGE </w:instrText>
    </w:r>
    <w:r w:rsidRPr="000022BC">
      <w:rPr>
        <w:rStyle w:val="PageNumber"/>
        <w:rFonts w:asciiTheme="minorHAnsi" w:hAnsiTheme="minorHAnsi" w:cs="Arial"/>
      </w:rPr>
      <w:fldChar w:fldCharType="separate"/>
    </w:r>
    <w:r>
      <w:rPr>
        <w:rStyle w:val="PageNumber"/>
        <w:rFonts w:asciiTheme="minorHAnsi" w:hAnsiTheme="minorHAnsi" w:cs="Arial"/>
      </w:rPr>
      <w:t>22</w:t>
    </w:r>
    <w:r w:rsidRPr="000022BC">
      <w:rPr>
        <w:rStyle w:val="PageNumber"/>
        <w:rFonts w:asciiTheme="minorHAnsi" w:hAnsiTheme="minorHAnsi" w:cs="Arial"/>
      </w:rPr>
      <w:fldChar w:fldCharType="end"/>
    </w:r>
    <w:r w:rsidRPr="000022BC">
      <w:rPr>
        <w:rFonts w:asciiTheme="minorHAnsi" w:hAnsiTheme="minorHAnsi" w:cs="Arial"/>
        <w:sz w:val="18"/>
        <w:szCs w:val="18"/>
      </w:rPr>
      <w:tab/>
    </w:r>
    <w:r w:rsidR="00565DD2">
      <w:rPr>
        <w:rFonts w:asciiTheme="minorHAnsi" w:hAnsiTheme="minorHAnsi" w:cs="Arial"/>
        <w:sz w:val="18"/>
        <w:szCs w:val="18"/>
      </w:rPr>
      <w:t>September</w:t>
    </w:r>
    <w:r>
      <w:rPr>
        <w:rFonts w:asciiTheme="minorHAnsi" w:hAnsiTheme="minorHAnsi" w:cs="Arial"/>
        <w:sz w:val="18"/>
        <w:szCs w:val="18"/>
      </w:rPr>
      <w:t xml:space="preserve"> 2022</w:t>
    </w:r>
  </w:p>
  <w:p w14:paraId="05778820" w14:textId="77777777" w:rsidR="00E84580" w:rsidRDefault="00E8458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83DAC" w14:textId="76F35B8F" w:rsidR="00E901DB" w:rsidRPr="00D2427A" w:rsidRDefault="00F62425" w:rsidP="00E901DB">
    <w:pPr>
      <w:pStyle w:val="Footer"/>
      <w:pBdr>
        <w:top w:val="single" w:sz="8" w:space="1" w:color="auto"/>
      </w:pBdr>
      <w:tabs>
        <w:tab w:val="clear" w:pos="4320"/>
        <w:tab w:val="clear" w:pos="8640"/>
        <w:tab w:val="center" w:pos="6480"/>
        <w:tab w:val="right" w:pos="12960"/>
      </w:tabs>
      <w:rPr>
        <w:rFonts w:asciiTheme="minorHAnsi" w:hAnsiTheme="minorHAnsi" w:cs="Arial"/>
        <w:sz w:val="18"/>
        <w:szCs w:val="18"/>
      </w:rPr>
    </w:pPr>
    <w:r>
      <w:rPr>
        <w:rFonts w:asciiTheme="minorHAnsi" w:hAnsiTheme="minorHAnsi" w:cs="Arial"/>
        <w:sz w:val="18"/>
        <w:szCs w:val="18"/>
      </w:rPr>
      <w:t>Interim</w:t>
    </w:r>
    <w:r w:rsidR="00E901DB" w:rsidRPr="00E960D3">
      <w:rPr>
        <w:rFonts w:asciiTheme="minorHAnsi" w:hAnsiTheme="minorHAnsi" w:cs="Arial"/>
        <w:sz w:val="18"/>
        <w:szCs w:val="18"/>
      </w:rPr>
      <w:t xml:space="preserve"> Evaluation</w:t>
    </w:r>
    <w:r w:rsidR="00E901DB" w:rsidRPr="00E960D3">
      <w:rPr>
        <w:rFonts w:asciiTheme="minorHAnsi" w:hAnsiTheme="minorHAnsi" w:cs="Arial"/>
        <w:sz w:val="18"/>
        <w:szCs w:val="18"/>
      </w:rPr>
      <w:tab/>
    </w:r>
    <w:r w:rsidR="00E901DB" w:rsidRPr="00E960D3">
      <w:rPr>
        <w:rStyle w:val="PageNumber"/>
        <w:rFonts w:asciiTheme="minorHAnsi" w:hAnsiTheme="minorHAnsi" w:cs="Arial"/>
      </w:rPr>
      <w:fldChar w:fldCharType="begin"/>
    </w:r>
    <w:r w:rsidR="00E901DB" w:rsidRPr="00E960D3">
      <w:rPr>
        <w:rStyle w:val="PageNumber"/>
        <w:rFonts w:asciiTheme="minorHAnsi" w:hAnsiTheme="minorHAnsi" w:cs="Arial"/>
      </w:rPr>
      <w:instrText xml:space="preserve"> PAGE </w:instrText>
    </w:r>
    <w:r w:rsidR="00E901DB" w:rsidRPr="00E960D3">
      <w:rPr>
        <w:rStyle w:val="PageNumber"/>
        <w:rFonts w:asciiTheme="minorHAnsi" w:hAnsiTheme="minorHAnsi" w:cs="Arial"/>
      </w:rPr>
      <w:fldChar w:fldCharType="separate"/>
    </w:r>
    <w:r w:rsidR="00E901DB">
      <w:rPr>
        <w:rStyle w:val="PageNumber"/>
        <w:rFonts w:cs="Arial"/>
      </w:rPr>
      <w:t>17</w:t>
    </w:r>
    <w:r w:rsidR="00E901DB" w:rsidRPr="00E960D3">
      <w:rPr>
        <w:rStyle w:val="PageNumber"/>
        <w:rFonts w:asciiTheme="minorHAnsi" w:hAnsiTheme="minorHAnsi" w:cs="Arial"/>
      </w:rPr>
      <w:fldChar w:fldCharType="end"/>
    </w:r>
    <w:r w:rsidR="00E901DB" w:rsidRPr="00E960D3">
      <w:rPr>
        <w:rFonts w:asciiTheme="minorHAnsi" w:hAnsiTheme="minorHAnsi" w:cs="Arial"/>
        <w:sz w:val="18"/>
        <w:szCs w:val="18"/>
      </w:rPr>
      <w:tab/>
    </w:r>
    <w:r w:rsidR="00F42180">
      <w:rPr>
        <w:rFonts w:asciiTheme="minorHAnsi" w:hAnsiTheme="minorHAnsi" w:cs="Arial"/>
        <w:sz w:val="18"/>
        <w:szCs w:val="18"/>
      </w:rPr>
      <w:t>September</w:t>
    </w:r>
    <w:r w:rsidR="00AD5773">
      <w:rPr>
        <w:rFonts w:asciiTheme="minorHAnsi" w:hAnsiTheme="minorHAnsi" w:cs="Arial"/>
        <w:sz w:val="18"/>
        <w:szCs w:val="18"/>
      </w:rPr>
      <w:t xml:space="preserve"> 2022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50794" w14:textId="58950C0E" w:rsidR="00D42083" w:rsidRPr="00F62425" w:rsidRDefault="00F62425" w:rsidP="00F62425">
    <w:pPr>
      <w:pStyle w:val="Footer"/>
      <w:pBdr>
        <w:top w:val="single" w:sz="8" w:space="1" w:color="auto"/>
      </w:pBdr>
      <w:tabs>
        <w:tab w:val="clear" w:pos="4320"/>
        <w:tab w:val="clear" w:pos="8640"/>
        <w:tab w:val="center" w:pos="4770"/>
        <w:tab w:val="right" w:pos="9360"/>
      </w:tabs>
      <w:rPr>
        <w:rFonts w:asciiTheme="minorHAnsi" w:hAnsiTheme="minorHAnsi" w:cs="Arial"/>
        <w:sz w:val="18"/>
        <w:szCs w:val="18"/>
      </w:rPr>
    </w:pPr>
    <w:r>
      <w:rPr>
        <w:rFonts w:asciiTheme="minorHAnsi" w:hAnsiTheme="minorHAnsi" w:cs="Arial"/>
        <w:sz w:val="18"/>
        <w:szCs w:val="18"/>
      </w:rPr>
      <w:t xml:space="preserve">Interim </w:t>
    </w:r>
    <w:r w:rsidRPr="000022BC">
      <w:rPr>
        <w:rFonts w:asciiTheme="minorHAnsi" w:hAnsiTheme="minorHAnsi" w:cs="Arial"/>
        <w:sz w:val="18"/>
        <w:szCs w:val="18"/>
      </w:rPr>
      <w:t>Evaluation</w:t>
    </w:r>
    <w:r w:rsidRPr="000022BC">
      <w:rPr>
        <w:rFonts w:asciiTheme="minorHAnsi" w:hAnsiTheme="minorHAnsi" w:cs="Arial"/>
        <w:sz w:val="18"/>
        <w:szCs w:val="18"/>
      </w:rPr>
      <w:tab/>
    </w:r>
    <w:r w:rsidRPr="000022BC">
      <w:rPr>
        <w:rStyle w:val="PageNumber"/>
        <w:rFonts w:asciiTheme="minorHAnsi" w:hAnsiTheme="minorHAnsi" w:cs="Arial"/>
      </w:rPr>
      <w:fldChar w:fldCharType="begin"/>
    </w:r>
    <w:r w:rsidRPr="000022BC">
      <w:rPr>
        <w:rStyle w:val="PageNumber"/>
        <w:rFonts w:asciiTheme="minorHAnsi" w:hAnsiTheme="minorHAnsi" w:cs="Arial"/>
      </w:rPr>
      <w:instrText xml:space="preserve"> PAGE </w:instrText>
    </w:r>
    <w:r w:rsidRPr="000022BC">
      <w:rPr>
        <w:rStyle w:val="PageNumber"/>
        <w:rFonts w:asciiTheme="minorHAnsi" w:hAnsiTheme="minorHAnsi" w:cs="Arial"/>
      </w:rPr>
      <w:fldChar w:fldCharType="separate"/>
    </w:r>
    <w:r>
      <w:rPr>
        <w:rStyle w:val="PageNumber"/>
        <w:rFonts w:asciiTheme="minorHAnsi" w:hAnsiTheme="minorHAnsi" w:cs="Arial"/>
      </w:rPr>
      <w:t>28</w:t>
    </w:r>
    <w:r w:rsidRPr="000022BC">
      <w:rPr>
        <w:rStyle w:val="PageNumber"/>
        <w:rFonts w:asciiTheme="minorHAnsi" w:hAnsiTheme="minorHAnsi" w:cs="Arial"/>
      </w:rPr>
      <w:fldChar w:fldCharType="end"/>
    </w:r>
    <w:r w:rsidRPr="000022BC">
      <w:rPr>
        <w:rStyle w:val="PageNumber"/>
        <w:rFonts w:asciiTheme="minorHAnsi" w:hAnsiTheme="minorHAnsi" w:cs="Arial"/>
      </w:rPr>
      <w:t xml:space="preserve">   </w:t>
    </w:r>
    <w:r w:rsidRPr="000022BC">
      <w:rPr>
        <w:rFonts w:asciiTheme="minorHAnsi" w:hAnsiTheme="minorHAnsi" w:cs="Arial"/>
        <w:sz w:val="18"/>
        <w:szCs w:val="18"/>
      </w:rPr>
      <w:tab/>
    </w:r>
    <w:r w:rsidR="00B309AF">
      <w:rPr>
        <w:rFonts w:asciiTheme="minorHAnsi" w:hAnsiTheme="minorHAnsi" w:cs="Arial"/>
        <w:sz w:val="18"/>
        <w:szCs w:val="18"/>
      </w:rPr>
      <w:t>September</w:t>
    </w:r>
    <w:r>
      <w:rPr>
        <w:rFonts w:asciiTheme="minorHAnsi" w:hAnsiTheme="minorHAnsi" w:cs="Arial"/>
        <w:sz w:val="18"/>
        <w:szCs w:val="18"/>
      </w:rPr>
      <w:t xml:space="preserve"> 2022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81BE9" w14:textId="3FBA42EF" w:rsidR="00F62425" w:rsidRPr="00D2427A" w:rsidRDefault="00F62425" w:rsidP="00F62425">
    <w:pPr>
      <w:pStyle w:val="Footer"/>
      <w:pBdr>
        <w:top w:val="single" w:sz="8" w:space="1" w:color="auto"/>
      </w:pBdr>
      <w:tabs>
        <w:tab w:val="clear" w:pos="4320"/>
        <w:tab w:val="clear" w:pos="8640"/>
        <w:tab w:val="center" w:pos="6480"/>
        <w:tab w:val="right" w:pos="12960"/>
      </w:tabs>
      <w:rPr>
        <w:rFonts w:asciiTheme="minorHAnsi" w:hAnsiTheme="minorHAnsi" w:cs="Arial"/>
        <w:sz w:val="18"/>
        <w:szCs w:val="18"/>
      </w:rPr>
    </w:pPr>
    <w:r>
      <w:rPr>
        <w:rFonts w:asciiTheme="minorHAnsi" w:hAnsiTheme="minorHAnsi" w:cs="Arial"/>
        <w:sz w:val="18"/>
        <w:szCs w:val="18"/>
      </w:rPr>
      <w:t>Interim</w:t>
    </w:r>
    <w:r w:rsidRPr="00E960D3">
      <w:rPr>
        <w:rFonts w:asciiTheme="minorHAnsi" w:hAnsiTheme="minorHAnsi" w:cs="Arial"/>
        <w:sz w:val="18"/>
        <w:szCs w:val="18"/>
      </w:rPr>
      <w:t xml:space="preserve"> Evaluation</w:t>
    </w:r>
    <w:r w:rsidRPr="00E960D3">
      <w:rPr>
        <w:rFonts w:asciiTheme="minorHAnsi" w:hAnsiTheme="minorHAnsi" w:cs="Arial"/>
        <w:sz w:val="18"/>
        <w:szCs w:val="18"/>
      </w:rPr>
      <w:tab/>
    </w:r>
    <w:r w:rsidRPr="00E960D3">
      <w:rPr>
        <w:rStyle w:val="PageNumber"/>
        <w:rFonts w:asciiTheme="minorHAnsi" w:hAnsiTheme="minorHAnsi" w:cs="Arial"/>
      </w:rPr>
      <w:fldChar w:fldCharType="begin"/>
    </w:r>
    <w:r w:rsidRPr="00E960D3">
      <w:rPr>
        <w:rStyle w:val="PageNumber"/>
        <w:rFonts w:asciiTheme="minorHAnsi" w:hAnsiTheme="minorHAnsi" w:cs="Arial"/>
      </w:rPr>
      <w:instrText xml:space="preserve"> PAGE </w:instrText>
    </w:r>
    <w:r w:rsidRPr="00E960D3">
      <w:rPr>
        <w:rStyle w:val="PageNumber"/>
        <w:rFonts w:asciiTheme="minorHAnsi" w:hAnsiTheme="minorHAnsi" w:cs="Arial"/>
      </w:rPr>
      <w:fldChar w:fldCharType="separate"/>
    </w:r>
    <w:r>
      <w:rPr>
        <w:rStyle w:val="PageNumber"/>
        <w:rFonts w:asciiTheme="minorHAnsi" w:hAnsiTheme="minorHAnsi" w:cs="Arial"/>
      </w:rPr>
      <w:t>30</w:t>
    </w:r>
    <w:r w:rsidRPr="00E960D3">
      <w:rPr>
        <w:rStyle w:val="PageNumber"/>
        <w:rFonts w:asciiTheme="minorHAnsi" w:hAnsiTheme="minorHAnsi" w:cs="Arial"/>
      </w:rPr>
      <w:fldChar w:fldCharType="end"/>
    </w:r>
    <w:r w:rsidRPr="00E960D3">
      <w:rPr>
        <w:rFonts w:asciiTheme="minorHAnsi" w:hAnsiTheme="minorHAnsi" w:cs="Arial"/>
        <w:sz w:val="18"/>
        <w:szCs w:val="18"/>
      </w:rPr>
      <w:tab/>
    </w:r>
    <w:r w:rsidR="00B309AF">
      <w:rPr>
        <w:rFonts w:asciiTheme="minorHAnsi" w:hAnsiTheme="minorHAnsi" w:cs="Arial"/>
        <w:sz w:val="18"/>
        <w:szCs w:val="18"/>
      </w:rPr>
      <w:t>September</w:t>
    </w:r>
    <w:r>
      <w:rPr>
        <w:rFonts w:asciiTheme="minorHAnsi" w:hAnsiTheme="minorHAnsi" w:cs="Arial"/>
        <w:sz w:val="18"/>
        <w:szCs w:val="18"/>
      </w:rPr>
      <w:t xml:space="preserve"> 2022</w:t>
    </w:r>
  </w:p>
  <w:p w14:paraId="6DD21DC0" w14:textId="2AA6C389" w:rsidR="00F62425" w:rsidRPr="00F62425" w:rsidRDefault="00F62425" w:rsidP="00F6242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608D6" w14:textId="60D884C4" w:rsidR="00A2267F" w:rsidRPr="00B63393" w:rsidRDefault="00F62425" w:rsidP="00687767">
    <w:pPr>
      <w:pStyle w:val="Footer"/>
      <w:pBdr>
        <w:top w:val="single" w:sz="8" w:space="1" w:color="auto"/>
      </w:pBdr>
      <w:tabs>
        <w:tab w:val="clear" w:pos="4320"/>
        <w:tab w:val="clear" w:pos="8640"/>
        <w:tab w:val="center" w:pos="4770"/>
        <w:tab w:val="right" w:pos="9360"/>
      </w:tabs>
      <w:rPr>
        <w:rFonts w:asciiTheme="minorHAnsi" w:hAnsiTheme="minorHAnsi" w:cs="Arial"/>
        <w:sz w:val="18"/>
        <w:szCs w:val="18"/>
      </w:rPr>
    </w:pPr>
    <w:r>
      <w:rPr>
        <w:rFonts w:asciiTheme="minorHAnsi" w:hAnsiTheme="minorHAnsi" w:cs="Arial"/>
        <w:sz w:val="18"/>
        <w:szCs w:val="18"/>
      </w:rPr>
      <w:t>Interim</w:t>
    </w:r>
    <w:r w:rsidR="00A2267F" w:rsidRPr="000022BC">
      <w:rPr>
        <w:rFonts w:asciiTheme="minorHAnsi" w:hAnsiTheme="minorHAnsi" w:cs="Arial"/>
        <w:sz w:val="18"/>
        <w:szCs w:val="18"/>
      </w:rPr>
      <w:t xml:space="preserve"> Evaluation</w:t>
    </w:r>
    <w:r w:rsidR="00A2267F" w:rsidRPr="000022BC">
      <w:rPr>
        <w:rFonts w:asciiTheme="minorHAnsi" w:hAnsiTheme="minorHAnsi" w:cs="Arial"/>
        <w:sz w:val="18"/>
        <w:szCs w:val="18"/>
      </w:rPr>
      <w:tab/>
    </w:r>
    <w:r w:rsidR="00A2267F" w:rsidRPr="000022BC">
      <w:rPr>
        <w:rStyle w:val="PageNumber"/>
        <w:rFonts w:asciiTheme="minorHAnsi" w:hAnsiTheme="minorHAnsi" w:cs="Arial"/>
      </w:rPr>
      <w:fldChar w:fldCharType="begin"/>
    </w:r>
    <w:r w:rsidR="00A2267F" w:rsidRPr="000022BC">
      <w:rPr>
        <w:rStyle w:val="PageNumber"/>
        <w:rFonts w:asciiTheme="minorHAnsi" w:hAnsiTheme="minorHAnsi" w:cs="Arial"/>
      </w:rPr>
      <w:instrText xml:space="preserve"> PAGE </w:instrText>
    </w:r>
    <w:r w:rsidR="00A2267F" w:rsidRPr="000022BC">
      <w:rPr>
        <w:rStyle w:val="PageNumber"/>
        <w:rFonts w:asciiTheme="minorHAnsi" w:hAnsiTheme="minorHAnsi" w:cs="Arial"/>
      </w:rPr>
      <w:fldChar w:fldCharType="separate"/>
    </w:r>
    <w:r w:rsidR="00A2267F">
      <w:rPr>
        <w:rStyle w:val="PageNumber"/>
        <w:rFonts w:asciiTheme="minorHAnsi" w:hAnsiTheme="minorHAnsi" w:cs="Arial"/>
        <w:noProof/>
      </w:rPr>
      <w:t>79</w:t>
    </w:r>
    <w:r w:rsidR="00A2267F" w:rsidRPr="000022BC">
      <w:rPr>
        <w:rStyle w:val="PageNumber"/>
        <w:rFonts w:asciiTheme="minorHAnsi" w:hAnsiTheme="minorHAnsi" w:cs="Arial"/>
      </w:rPr>
      <w:fldChar w:fldCharType="end"/>
    </w:r>
    <w:r w:rsidR="00A2267F" w:rsidRPr="000022BC">
      <w:rPr>
        <w:rStyle w:val="PageNumber"/>
        <w:rFonts w:asciiTheme="minorHAnsi" w:hAnsiTheme="minorHAnsi" w:cs="Arial"/>
      </w:rPr>
      <w:t xml:space="preserve">   </w:t>
    </w:r>
    <w:r w:rsidR="00A2267F" w:rsidRPr="000022BC">
      <w:rPr>
        <w:rFonts w:asciiTheme="minorHAnsi" w:hAnsiTheme="minorHAnsi" w:cs="Arial"/>
        <w:sz w:val="18"/>
        <w:szCs w:val="18"/>
      </w:rPr>
      <w:tab/>
    </w:r>
    <w:r w:rsidR="00B309AF">
      <w:rPr>
        <w:rFonts w:asciiTheme="minorHAnsi" w:hAnsiTheme="minorHAnsi" w:cs="Arial"/>
        <w:sz w:val="18"/>
        <w:szCs w:val="18"/>
      </w:rPr>
      <w:t>September</w:t>
    </w:r>
    <w:r w:rsidR="00D3476E">
      <w:rPr>
        <w:rFonts w:asciiTheme="minorHAnsi" w:hAnsiTheme="minorHAnsi" w:cs="Arial"/>
        <w:sz w:val="18"/>
        <w:szCs w:val="18"/>
      </w:rPr>
      <w:t xml:space="preserve"> 2022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BF9FB" w14:textId="23E5E08D" w:rsidR="00A2267F" w:rsidRPr="00C750AF" w:rsidRDefault="00A2267F" w:rsidP="00960D28">
    <w:pPr>
      <w:pStyle w:val="Footer"/>
      <w:pBdr>
        <w:top w:val="single" w:sz="8" w:space="1" w:color="auto"/>
      </w:pBdr>
      <w:tabs>
        <w:tab w:val="clear" w:pos="4320"/>
        <w:tab w:val="clear" w:pos="8640"/>
        <w:tab w:val="center" w:pos="4680"/>
        <w:tab w:val="right" w:pos="9450"/>
        <w:tab w:val="right" w:pos="12960"/>
      </w:tabs>
    </w:pPr>
    <w:r w:rsidRPr="00F26657">
      <w:rPr>
        <w:rFonts w:asciiTheme="minorHAnsi" w:hAnsiTheme="minorHAnsi" w:cs="Arial"/>
        <w:sz w:val="18"/>
        <w:szCs w:val="18"/>
      </w:rPr>
      <w:t>Terminal Evaluation</w:t>
    </w:r>
    <w:r w:rsidRPr="00F26657">
      <w:rPr>
        <w:rFonts w:asciiTheme="minorHAnsi" w:hAnsiTheme="minorHAnsi" w:cs="Arial"/>
        <w:sz w:val="18"/>
        <w:szCs w:val="18"/>
      </w:rPr>
      <w:tab/>
      <w:t xml:space="preserve">                                                                      </w:t>
    </w:r>
    <w:r w:rsidRPr="00F26657">
      <w:rPr>
        <w:rStyle w:val="PageNumber"/>
        <w:rFonts w:asciiTheme="minorHAnsi" w:hAnsiTheme="minorHAnsi" w:cs="Arial"/>
      </w:rPr>
      <w:fldChar w:fldCharType="begin"/>
    </w:r>
    <w:r w:rsidRPr="00F26657">
      <w:rPr>
        <w:rStyle w:val="PageNumber"/>
        <w:rFonts w:asciiTheme="minorHAnsi" w:hAnsiTheme="minorHAnsi" w:cs="Arial"/>
      </w:rPr>
      <w:instrText xml:space="preserve"> PAGE </w:instrText>
    </w:r>
    <w:r w:rsidRPr="00F26657">
      <w:rPr>
        <w:rStyle w:val="PageNumber"/>
        <w:rFonts w:asciiTheme="minorHAnsi" w:hAnsiTheme="minorHAnsi" w:cs="Arial"/>
      </w:rPr>
      <w:fldChar w:fldCharType="separate"/>
    </w:r>
    <w:r>
      <w:rPr>
        <w:rStyle w:val="PageNumber"/>
        <w:rFonts w:asciiTheme="minorHAnsi" w:hAnsiTheme="minorHAnsi" w:cs="Arial"/>
        <w:noProof/>
      </w:rPr>
      <w:t>106</w:t>
    </w:r>
    <w:r w:rsidRPr="00F26657">
      <w:rPr>
        <w:rStyle w:val="PageNumber"/>
        <w:rFonts w:asciiTheme="minorHAnsi" w:hAnsiTheme="minorHAnsi" w:cs="Arial"/>
      </w:rPr>
      <w:fldChar w:fldCharType="end"/>
    </w:r>
    <w:r w:rsidRPr="00F26657">
      <w:rPr>
        <w:rStyle w:val="PageNumber"/>
        <w:rFonts w:asciiTheme="minorHAnsi" w:hAnsiTheme="minorHAnsi" w:cs="Arial"/>
      </w:rPr>
      <w:t xml:space="preserve">                     </w:t>
    </w:r>
    <w:r w:rsidRPr="00F26657">
      <w:rPr>
        <w:rStyle w:val="PageNumber"/>
        <w:rFonts w:asciiTheme="minorHAnsi" w:hAnsiTheme="minorHAnsi" w:cs="Arial"/>
      </w:rPr>
      <w:tab/>
      <w:t xml:space="preserve">                      </w:t>
    </w:r>
    <w:r w:rsidRPr="00F26657">
      <w:rPr>
        <w:rStyle w:val="PageNumber"/>
        <w:rFonts w:asciiTheme="minorHAnsi" w:hAnsiTheme="minorHAnsi" w:cs="Arial"/>
      </w:rPr>
      <w:tab/>
    </w:r>
    <w:r w:rsidR="00E025AD">
      <w:rPr>
        <w:rFonts w:asciiTheme="minorHAnsi" w:hAnsiTheme="minorHAnsi" w:cs="Arial"/>
        <w:sz w:val="18"/>
        <w:szCs w:val="18"/>
      </w:rPr>
      <w:t>September</w:t>
    </w:r>
    <w:r w:rsidR="00960D28">
      <w:rPr>
        <w:rFonts w:asciiTheme="minorHAnsi" w:hAnsiTheme="minorHAnsi" w:cs="Arial"/>
        <w:sz w:val="18"/>
        <w:szCs w:val="18"/>
      </w:rPr>
      <w:t xml:space="preserve"> 2022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F2BCF" w14:textId="6BD9AFA4" w:rsidR="00A2267F" w:rsidRPr="00F26657" w:rsidRDefault="00A2267F" w:rsidP="005A56C0">
    <w:pPr>
      <w:pStyle w:val="Footer"/>
      <w:pBdr>
        <w:top w:val="single" w:sz="8" w:space="1" w:color="auto"/>
      </w:pBdr>
      <w:tabs>
        <w:tab w:val="clear" w:pos="4320"/>
        <w:tab w:val="clear" w:pos="8640"/>
        <w:tab w:val="center" w:pos="4770"/>
        <w:tab w:val="right" w:pos="9360"/>
      </w:tabs>
      <w:rPr>
        <w:rFonts w:asciiTheme="minorHAnsi" w:hAnsiTheme="minorHAnsi" w:cs="Arial"/>
        <w:sz w:val="18"/>
        <w:szCs w:val="18"/>
      </w:rPr>
    </w:pPr>
    <w:r w:rsidRPr="00F26657">
      <w:rPr>
        <w:rFonts w:asciiTheme="minorHAnsi" w:hAnsiTheme="minorHAnsi" w:cs="Arial"/>
        <w:sz w:val="18"/>
        <w:szCs w:val="18"/>
      </w:rPr>
      <w:t>Terminal Evaluation</w:t>
    </w:r>
    <w:r w:rsidRPr="00F26657">
      <w:rPr>
        <w:rFonts w:asciiTheme="minorHAnsi" w:hAnsiTheme="minorHAnsi" w:cs="Arial"/>
        <w:sz w:val="18"/>
        <w:szCs w:val="18"/>
      </w:rPr>
      <w:tab/>
    </w:r>
    <w:r w:rsidRPr="00F26657">
      <w:rPr>
        <w:rStyle w:val="PageNumber"/>
        <w:rFonts w:asciiTheme="minorHAnsi" w:hAnsiTheme="minorHAnsi" w:cs="Arial"/>
      </w:rPr>
      <w:fldChar w:fldCharType="begin"/>
    </w:r>
    <w:r w:rsidRPr="00F26657">
      <w:rPr>
        <w:rStyle w:val="PageNumber"/>
        <w:rFonts w:asciiTheme="minorHAnsi" w:hAnsiTheme="minorHAnsi" w:cs="Arial"/>
      </w:rPr>
      <w:instrText xml:space="preserve"> PAGE </w:instrText>
    </w:r>
    <w:r w:rsidRPr="00F26657">
      <w:rPr>
        <w:rStyle w:val="PageNumber"/>
        <w:rFonts w:asciiTheme="minorHAnsi" w:hAnsiTheme="minorHAnsi" w:cs="Arial"/>
      </w:rPr>
      <w:fldChar w:fldCharType="separate"/>
    </w:r>
    <w:r>
      <w:rPr>
        <w:rStyle w:val="PageNumber"/>
        <w:rFonts w:asciiTheme="minorHAnsi" w:hAnsiTheme="minorHAnsi" w:cs="Arial"/>
        <w:noProof/>
      </w:rPr>
      <w:t>117</w:t>
    </w:r>
    <w:r w:rsidRPr="00F26657">
      <w:rPr>
        <w:rStyle w:val="PageNumber"/>
        <w:rFonts w:asciiTheme="minorHAnsi" w:hAnsiTheme="minorHAnsi" w:cs="Arial"/>
      </w:rPr>
      <w:fldChar w:fldCharType="end"/>
    </w:r>
    <w:r w:rsidRPr="00F26657">
      <w:rPr>
        <w:rStyle w:val="PageNumber"/>
        <w:rFonts w:asciiTheme="minorHAnsi" w:hAnsiTheme="minorHAnsi" w:cs="Arial"/>
      </w:rPr>
      <w:t xml:space="preserve">   </w:t>
    </w:r>
    <w:r w:rsidRPr="00F26657">
      <w:rPr>
        <w:rFonts w:asciiTheme="minorHAnsi" w:hAnsiTheme="minorHAnsi" w:cs="Arial"/>
        <w:sz w:val="18"/>
        <w:szCs w:val="18"/>
      </w:rPr>
      <w:tab/>
    </w:r>
    <w:r w:rsidR="00725D65">
      <w:rPr>
        <w:rFonts w:asciiTheme="minorHAnsi" w:hAnsiTheme="minorHAnsi" w:cs="Arial"/>
        <w:sz w:val="18"/>
        <w:szCs w:val="18"/>
      </w:rPr>
      <w:t>September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44819" w14:textId="77777777" w:rsidR="00C25652" w:rsidRDefault="00C25652">
      <w:pPr>
        <w:rPr>
          <w:rFonts w:cs="Times New Roman"/>
        </w:rPr>
      </w:pPr>
      <w:r>
        <w:rPr>
          <w:rFonts w:cs="Times New Roman"/>
        </w:rPr>
        <w:separator/>
      </w:r>
    </w:p>
  </w:footnote>
  <w:footnote w:type="continuationSeparator" w:id="0">
    <w:p w14:paraId="1CC13D2C" w14:textId="77777777" w:rsidR="00C25652" w:rsidRDefault="00C25652">
      <w:pPr>
        <w:rPr>
          <w:rFonts w:cs="Times New Roman"/>
        </w:rPr>
      </w:pPr>
      <w:r>
        <w:rPr>
          <w:rFonts w:cs="Times New Roman"/>
        </w:rPr>
        <w:continuationSeparator/>
      </w:r>
    </w:p>
  </w:footnote>
  <w:footnote w:type="continuationNotice" w:id="1">
    <w:p w14:paraId="13DB8CCD" w14:textId="77777777" w:rsidR="00C25652" w:rsidRDefault="00C25652"/>
  </w:footnote>
  <w:footnote w:id="2">
    <w:p w14:paraId="02EE0497" w14:textId="77777777" w:rsidR="005A4852" w:rsidRDefault="005A4852" w:rsidP="005A4852">
      <w:pPr>
        <w:pStyle w:val="BodyText"/>
        <w:ind w:left="0" w:hanging="113"/>
      </w:pPr>
      <w:r w:rsidRPr="002D3B1F">
        <w:rPr>
          <w:rStyle w:val="FootnoteReference"/>
          <w:rFonts w:ascii="Calibri" w:hAnsi="Calibri" w:cs="Arial"/>
          <w:sz w:val="18"/>
          <w:szCs w:val="18"/>
        </w:rPr>
        <w:footnoteRef/>
      </w:r>
      <w:r w:rsidRPr="002D3B1F">
        <w:rPr>
          <w:rFonts w:ascii="Calibri" w:hAnsi="Calibri" w:cs="Arial"/>
          <w:sz w:val="18"/>
          <w:szCs w:val="18"/>
        </w:rPr>
        <w:t xml:space="preserve"> Evaluation rating indices (except sustainability – see </w:t>
      </w:r>
      <w:r>
        <w:rPr>
          <w:rFonts w:ascii="Calibri" w:hAnsi="Calibri" w:cs="Arial"/>
          <w:sz w:val="18"/>
          <w:szCs w:val="18"/>
        </w:rPr>
        <w:t xml:space="preserve">Para </w:t>
      </w:r>
      <w:r>
        <w:rPr>
          <w:rFonts w:ascii="Calibri" w:hAnsi="Calibri" w:cs="Arial"/>
          <w:sz w:val="18"/>
          <w:szCs w:val="18"/>
        </w:rPr>
        <w:fldChar w:fldCharType="begin"/>
      </w:r>
      <w:r>
        <w:rPr>
          <w:rFonts w:ascii="Calibri" w:hAnsi="Calibri" w:cs="Arial"/>
          <w:sz w:val="18"/>
          <w:szCs w:val="18"/>
        </w:rPr>
        <w:instrText xml:space="preserve"> REF _Ref112656220 \r \h </w:instrText>
      </w:r>
      <w:r>
        <w:rPr>
          <w:rFonts w:ascii="Calibri" w:hAnsi="Calibri" w:cs="Arial"/>
          <w:sz w:val="18"/>
          <w:szCs w:val="18"/>
        </w:rPr>
      </w:r>
      <w:r>
        <w:rPr>
          <w:rFonts w:ascii="Calibri" w:hAnsi="Calibri" w:cs="Arial"/>
          <w:sz w:val="18"/>
          <w:szCs w:val="18"/>
        </w:rPr>
        <w:fldChar w:fldCharType="separate"/>
      </w:r>
      <w:r>
        <w:rPr>
          <w:rFonts w:ascii="Calibri" w:hAnsi="Calibri" w:cs="Arial"/>
          <w:sz w:val="18"/>
          <w:szCs w:val="18"/>
        </w:rPr>
        <w:t>117</w:t>
      </w:r>
      <w:r>
        <w:rPr>
          <w:rFonts w:ascii="Calibri" w:hAnsi="Calibri" w:cs="Arial"/>
          <w:sz w:val="18"/>
          <w:szCs w:val="18"/>
        </w:rPr>
        <w:fldChar w:fldCharType="end"/>
      </w:r>
      <w:r w:rsidRPr="002D3B1F">
        <w:rPr>
          <w:rFonts w:ascii="Calibri" w:hAnsi="Calibri" w:cs="Arial"/>
          <w:sz w:val="18"/>
          <w:szCs w:val="18"/>
        </w:rPr>
        <w:t>): 6=</w:t>
      </w:r>
      <w:r w:rsidRPr="002D3B1F">
        <w:rPr>
          <w:rFonts w:ascii="Calibri" w:hAnsi="Calibri" w:cs="Arial"/>
          <w:i/>
          <w:iCs/>
          <w:sz w:val="18"/>
          <w:szCs w:val="18"/>
          <w:lang w:eastAsia="ru-RU"/>
        </w:rPr>
        <w:t>Highly Satisfactory (HS)</w:t>
      </w:r>
      <w:r w:rsidRPr="002D3B1F">
        <w:rPr>
          <w:rFonts w:ascii="Calibri" w:hAnsi="Calibri" w:cs="Arial"/>
          <w:sz w:val="18"/>
          <w:szCs w:val="18"/>
          <w:lang w:eastAsia="ru-RU"/>
        </w:rPr>
        <w:t>: The project has no shortcomings in the achievement of its objectives; 5=</w:t>
      </w:r>
      <w:r w:rsidRPr="002D3B1F">
        <w:rPr>
          <w:rFonts w:ascii="Calibri" w:hAnsi="Calibri" w:cs="Arial"/>
          <w:i/>
          <w:iCs/>
          <w:sz w:val="18"/>
          <w:szCs w:val="18"/>
          <w:lang w:eastAsia="ru-RU"/>
        </w:rPr>
        <w:t>Satisfactory (S)</w:t>
      </w:r>
      <w:r w:rsidRPr="002D3B1F">
        <w:rPr>
          <w:rFonts w:ascii="Calibri" w:hAnsi="Calibri" w:cs="Arial"/>
          <w:sz w:val="18"/>
          <w:szCs w:val="18"/>
          <w:lang w:eastAsia="ru-RU"/>
        </w:rPr>
        <w:t>: The project has minor shortcomings in the achievement of its objectives; 4=</w:t>
      </w:r>
      <w:r w:rsidRPr="002D3B1F">
        <w:rPr>
          <w:rFonts w:ascii="Calibri" w:hAnsi="Calibri" w:cs="Arial"/>
          <w:i/>
          <w:iCs/>
          <w:sz w:val="18"/>
          <w:szCs w:val="18"/>
          <w:lang w:eastAsia="ru-RU"/>
        </w:rPr>
        <w:t>Moderately Satisfactory (MS)</w:t>
      </w:r>
      <w:r w:rsidRPr="002D3B1F">
        <w:rPr>
          <w:rFonts w:ascii="Calibri" w:hAnsi="Calibri" w:cs="Arial"/>
          <w:sz w:val="18"/>
          <w:szCs w:val="18"/>
          <w:lang w:eastAsia="ru-RU"/>
        </w:rPr>
        <w:t>: The project has moderate shortcomings in the achievement of its objectives; 3=</w:t>
      </w:r>
      <w:r w:rsidRPr="002D3B1F">
        <w:rPr>
          <w:rFonts w:ascii="Calibri" w:hAnsi="Calibri" w:cs="Arial"/>
          <w:i/>
          <w:iCs/>
          <w:sz w:val="18"/>
          <w:szCs w:val="18"/>
          <w:lang w:eastAsia="ru-RU"/>
        </w:rPr>
        <w:t>Moderately Unsatisfactory (MU):</w:t>
      </w:r>
      <w:r w:rsidRPr="002D3B1F">
        <w:rPr>
          <w:rFonts w:ascii="Calibri" w:hAnsi="Calibri" w:cs="Arial"/>
          <w:sz w:val="18"/>
          <w:szCs w:val="18"/>
          <w:lang w:eastAsia="ru-RU"/>
        </w:rPr>
        <w:t xml:space="preserve"> The project has significant shortcomings in the achievement of its objectives; 2=</w:t>
      </w:r>
      <w:r w:rsidRPr="002D3B1F">
        <w:rPr>
          <w:rFonts w:ascii="Calibri" w:hAnsi="Calibri" w:cs="Arial"/>
          <w:i/>
          <w:iCs/>
          <w:sz w:val="18"/>
          <w:szCs w:val="18"/>
          <w:lang w:eastAsia="ru-RU"/>
        </w:rPr>
        <w:t>Unsatisfactory (U)</w:t>
      </w:r>
      <w:r>
        <w:rPr>
          <w:rFonts w:ascii="Calibri" w:hAnsi="Calibri" w:cs="Arial"/>
          <w:i/>
          <w:iCs/>
          <w:sz w:val="18"/>
          <w:szCs w:val="18"/>
          <w:lang w:eastAsia="ru-RU"/>
        </w:rPr>
        <w:t>:</w:t>
      </w:r>
      <w:r w:rsidRPr="002D3B1F">
        <w:rPr>
          <w:rFonts w:ascii="Calibri" w:hAnsi="Calibri" w:cs="Arial"/>
          <w:sz w:val="18"/>
          <w:szCs w:val="18"/>
          <w:lang w:eastAsia="ru-RU"/>
        </w:rPr>
        <w:t xml:space="preserve"> The project has major shortcomings in the achievement of its objectives; 1=</w:t>
      </w:r>
      <w:r w:rsidRPr="002D3B1F">
        <w:rPr>
          <w:rFonts w:ascii="Calibri" w:hAnsi="Calibri" w:cs="Arial"/>
          <w:i/>
          <w:iCs/>
          <w:sz w:val="18"/>
          <w:szCs w:val="18"/>
          <w:lang w:eastAsia="ru-RU"/>
        </w:rPr>
        <w:t>Highly Unsatisfactory (HU):</w:t>
      </w:r>
      <w:r w:rsidRPr="002D3B1F">
        <w:rPr>
          <w:rFonts w:ascii="Calibri" w:hAnsi="Calibri" w:cs="Arial"/>
          <w:sz w:val="18"/>
          <w:szCs w:val="18"/>
          <w:lang w:eastAsia="ru-RU"/>
        </w:rPr>
        <w:t xml:space="preserve"> The project has severe shortcomings in the achievement of its objectives</w:t>
      </w:r>
      <w:r w:rsidRPr="002D3B1F">
        <w:rPr>
          <w:rFonts w:ascii="Calibri" w:hAnsi="Calibri" w:cs="Arial"/>
          <w:sz w:val="18"/>
          <w:szCs w:val="18"/>
        </w:rPr>
        <w:t>.</w:t>
      </w:r>
    </w:p>
  </w:footnote>
  <w:footnote w:id="3">
    <w:p w14:paraId="00E50025" w14:textId="77777777" w:rsidR="008D007F" w:rsidRPr="00376BBB" w:rsidRDefault="008D007F" w:rsidP="008D007F">
      <w:pPr>
        <w:pStyle w:val="FootnoteText"/>
        <w:rPr>
          <w:rFonts w:asciiTheme="minorHAnsi" w:hAnsiTheme="minorHAnsi" w:cstheme="minorHAnsi"/>
          <w:sz w:val="18"/>
          <w:szCs w:val="18"/>
        </w:rPr>
      </w:pPr>
      <w:r w:rsidRPr="00376BBB">
        <w:rPr>
          <w:rStyle w:val="FootnoteReference"/>
          <w:rFonts w:asciiTheme="minorHAnsi" w:hAnsiTheme="minorHAnsi" w:cstheme="minorHAnsi"/>
          <w:sz w:val="18"/>
          <w:szCs w:val="18"/>
        </w:rPr>
        <w:footnoteRef/>
      </w:r>
      <w:r w:rsidRPr="00376BBB">
        <w:rPr>
          <w:rFonts w:asciiTheme="minorHAnsi" w:hAnsiTheme="minorHAnsi" w:cstheme="minorHAnsi"/>
          <w:sz w:val="18"/>
          <w:szCs w:val="18"/>
        </w:rPr>
        <w:t xml:space="preserve"> These questions were in line with the strategic questions provided in the evaluation ToR and were revised and specified to better serve the purpose of the evaluation.</w:t>
      </w:r>
    </w:p>
  </w:footnote>
  <w:footnote w:id="4">
    <w:p w14:paraId="49105DD3" w14:textId="77777777" w:rsidR="00C52E51" w:rsidRPr="009E4A5A" w:rsidRDefault="00C52E51" w:rsidP="00C52E51">
      <w:pPr>
        <w:pStyle w:val="FootnoteText"/>
        <w:rPr>
          <w:rFonts w:asciiTheme="minorHAnsi" w:hAnsiTheme="minorHAnsi" w:cstheme="minorHAnsi"/>
          <w:sz w:val="18"/>
          <w:szCs w:val="18"/>
          <w:lang w:val="en-CA"/>
        </w:rPr>
      </w:pPr>
      <w:r w:rsidRPr="009E4A5A">
        <w:rPr>
          <w:rStyle w:val="FootnoteReference"/>
          <w:rFonts w:asciiTheme="minorHAnsi" w:hAnsiTheme="minorHAnsi" w:cstheme="minorHAnsi"/>
          <w:sz w:val="18"/>
          <w:szCs w:val="18"/>
        </w:rPr>
        <w:footnoteRef/>
      </w:r>
      <w:r w:rsidRPr="009E4A5A">
        <w:rPr>
          <w:rFonts w:asciiTheme="minorHAnsi" w:hAnsiTheme="minorHAnsi" w:cstheme="minorHAnsi"/>
          <w:sz w:val="18"/>
          <w:szCs w:val="18"/>
        </w:rPr>
        <w:t xml:space="preserve"> </w:t>
      </w:r>
      <w:r>
        <w:rPr>
          <w:rFonts w:asciiTheme="minorHAnsi" w:hAnsiTheme="minorHAnsi" w:cstheme="minorHAnsi"/>
          <w:sz w:val="18"/>
          <w:szCs w:val="18"/>
        </w:rPr>
        <w:t>This would include</w:t>
      </w:r>
      <w:r w:rsidRPr="009E4A5A">
        <w:rPr>
          <w:rFonts w:asciiTheme="minorHAnsi" w:hAnsiTheme="minorHAnsi" w:cstheme="minorHAnsi"/>
          <w:sz w:val="18"/>
          <w:szCs w:val="18"/>
        </w:rPr>
        <w:t xml:space="preserve"> the Operational Energy Efficiency Action Plans of public sector buildings in several Cantons and </w:t>
      </w:r>
      <w:r>
        <w:rPr>
          <w:rFonts w:asciiTheme="minorHAnsi" w:hAnsiTheme="minorHAnsi" w:cstheme="minorHAnsi"/>
          <w:sz w:val="18"/>
          <w:szCs w:val="18"/>
        </w:rPr>
        <w:t xml:space="preserve">the </w:t>
      </w:r>
      <w:r w:rsidRPr="009E4A5A">
        <w:rPr>
          <w:rFonts w:asciiTheme="minorHAnsi" w:hAnsiTheme="minorHAnsi" w:cstheme="minorHAnsi"/>
          <w:sz w:val="18"/>
          <w:szCs w:val="18"/>
        </w:rPr>
        <w:t>Energy Efficiency Action Plan of Republika Srpska</w:t>
      </w:r>
    </w:p>
  </w:footnote>
  <w:footnote w:id="5">
    <w:p w14:paraId="0DF61051" w14:textId="77777777" w:rsidR="00B37A0E" w:rsidRPr="00F90B76" w:rsidRDefault="00B37A0E" w:rsidP="00B37A0E">
      <w:pPr>
        <w:pStyle w:val="FootnoteText"/>
        <w:rPr>
          <w:rFonts w:asciiTheme="minorHAnsi" w:hAnsiTheme="minorHAnsi" w:cstheme="minorHAnsi"/>
          <w:sz w:val="18"/>
          <w:szCs w:val="18"/>
          <w:lang w:val="en-CA"/>
        </w:rPr>
      </w:pPr>
      <w:r w:rsidRPr="00F90B76">
        <w:rPr>
          <w:rStyle w:val="FootnoteReference"/>
          <w:rFonts w:asciiTheme="minorHAnsi" w:hAnsiTheme="minorHAnsi" w:cstheme="minorHAnsi"/>
          <w:sz w:val="18"/>
          <w:szCs w:val="18"/>
        </w:rPr>
        <w:footnoteRef/>
      </w:r>
      <w:r w:rsidRPr="00F90B76">
        <w:rPr>
          <w:rFonts w:asciiTheme="minorHAnsi" w:hAnsiTheme="minorHAnsi" w:cstheme="minorHAnsi"/>
          <w:sz w:val="18"/>
          <w:szCs w:val="18"/>
        </w:rPr>
        <w:t xml:space="preserve"> UNDP’s de-risking clean energy investment framework helps identify the most cost-effective packages of public interventions in a given national context with the aim of achieving a risk-return profile for clean energy </w:t>
      </w:r>
      <w:r>
        <w:rPr>
          <w:rFonts w:asciiTheme="minorHAnsi" w:hAnsiTheme="minorHAnsi" w:cstheme="minorHAnsi"/>
          <w:sz w:val="18"/>
          <w:szCs w:val="18"/>
        </w:rPr>
        <w:t>Project</w:t>
      </w:r>
      <w:r w:rsidRPr="00F90B76">
        <w:rPr>
          <w:rFonts w:asciiTheme="minorHAnsi" w:hAnsiTheme="minorHAnsi" w:cstheme="minorHAnsi"/>
          <w:sz w:val="18"/>
          <w:szCs w:val="18"/>
        </w:rPr>
        <w:t>s that can attract large volumes of investment (</w:t>
      </w:r>
      <w:hyperlink r:id="rId1" w:history="1">
        <w:r w:rsidRPr="00F90B76">
          <w:rPr>
            <w:rStyle w:val="Hyperlink"/>
            <w:rFonts w:asciiTheme="minorHAnsi" w:hAnsiTheme="minorHAnsi" w:cstheme="minorHAnsi"/>
            <w:sz w:val="18"/>
            <w:szCs w:val="18"/>
          </w:rPr>
          <w:t>www.undp.org/DREI</w:t>
        </w:r>
      </w:hyperlink>
      <w:r w:rsidRPr="00F90B76">
        <w:rPr>
          <w:rFonts w:asciiTheme="minorHAnsi" w:hAnsiTheme="minorHAnsi" w:cstheme="minorHAnsi"/>
          <w:sz w:val="18"/>
          <w:szCs w:val="18"/>
        </w:rPr>
        <w:t>).</w:t>
      </w:r>
    </w:p>
  </w:footnote>
  <w:footnote w:id="6">
    <w:p w14:paraId="6CE87BA5" w14:textId="77777777" w:rsidR="00EC38D9" w:rsidRPr="003A0F86" w:rsidRDefault="00EC38D9" w:rsidP="00EC38D9">
      <w:pPr>
        <w:pStyle w:val="FootnoteText"/>
        <w:rPr>
          <w:rFonts w:asciiTheme="minorHAnsi" w:hAnsiTheme="minorHAnsi" w:cstheme="minorHAnsi"/>
          <w:sz w:val="18"/>
          <w:szCs w:val="18"/>
        </w:rPr>
      </w:pPr>
      <w:r w:rsidRPr="003A0F86">
        <w:rPr>
          <w:rStyle w:val="FootnoteReference"/>
          <w:rFonts w:asciiTheme="minorHAnsi" w:hAnsiTheme="minorHAnsi" w:cstheme="minorHAnsi"/>
          <w:sz w:val="18"/>
          <w:szCs w:val="18"/>
        </w:rPr>
        <w:footnoteRef/>
      </w:r>
      <w:r w:rsidRPr="003A0F86">
        <w:rPr>
          <w:rFonts w:asciiTheme="minorHAnsi" w:hAnsiTheme="minorHAnsi" w:cstheme="minorHAnsi"/>
          <w:sz w:val="18"/>
          <w:szCs w:val="18"/>
        </w:rPr>
        <w:t xml:space="preserve"> </w:t>
      </w:r>
      <w:r w:rsidRPr="003A0F86">
        <w:rPr>
          <w:rFonts w:asciiTheme="minorHAnsi" w:hAnsiTheme="minorHAnsi" w:cstheme="minorHAnsi"/>
          <w:sz w:val="18"/>
          <w:szCs w:val="18"/>
          <w:lang w:val="en-GB"/>
        </w:rPr>
        <w:t>Specific, Measurable, Attainable, Relevant, Time-bound</w:t>
      </w:r>
    </w:p>
  </w:footnote>
  <w:footnote w:id="7">
    <w:p w14:paraId="5C776179" w14:textId="77777777" w:rsidR="00BD7661" w:rsidRPr="003A0F86" w:rsidRDefault="00BD7661" w:rsidP="00BD7661">
      <w:pPr>
        <w:pStyle w:val="FootnoteText"/>
        <w:rPr>
          <w:lang w:val="en-CA"/>
        </w:rPr>
      </w:pPr>
      <w:r w:rsidRPr="003A0F86">
        <w:rPr>
          <w:rStyle w:val="FootnoteReference"/>
          <w:rFonts w:asciiTheme="minorHAnsi" w:hAnsiTheme="minorHAnsi" w:cstheme="minorHAnsi"/>
          <w:sz w:val="18"/>
          <w:szCs w:val="18"/>
        </w:rPr>
        <w:footnoteRef/>
      </w:r>
      <w:r w:rsidRPr="003A0F86">
        <w:rPr>
          <w:rFonts w:asciiTheme="minorHAnsi" w:hAnsiTheme="minorHAnsi" w:cstheme="minorHAnsi"/>
          <w:sz w:val="18"/>
          <w:szCs w:val="18"/>
        </w:rPr>
        <w:t xml:space="preserve"> </w:t>
      </w:r>
      <w:r w:rsidRPr="003A0F86">
        <w:rPr>
          <w:rFonts w:asciiTheme="minorHAnsi" w:hAnsiTheme="minorHAnsi" w:cstheme="minorHAnsi"/>
          <w:sz w:val="18"/>
          <w:szCs w:val="18"/>
          <w:lang w:val="en-GB"/>
        </w:rPr>
        <w:t>Provisions such as quantitative decision-making for EE investments, monitoring, verification and reporting with support of information system for public buildings, energy audits and a certification scheme, energy management and strategic EE documents, regulation of energy services with respect to EE and financial incentives.</w:t>
      </w:r>
    </w:p>
  </w:footnote>
  <w:footnote w:id="8">
    <w:p w14:paraId="09A7D338" w14:textId="6C85CDED" w:rsidR="00073C8F" w:rsidRPr="00073C8F" w:rsidRDefault="00073C8F">
      <w:pPr>
        <w:pStyle w:val="FootnoteText"/>
        <w:rPr>
          <w:rFonts w:asciiTheme="minorHAnsi" w:hAnsiTheme="minorHAnsi" w:cstheme="minorHAnsi"/>
          <w:sz w:val="18"/>
          <w:szCs w:val="18"/>
          <w:lang w:val="en-CA"/>
        </w:rPr>
      </w:pPr>
      <w:r w:rsidRPr="00073C8F">
        <w:rPr>
          <w:rStyle w:val="FootnoteReference"/>
          <w:rFonts w:asciiTheme="minorHAnsi" w:hAnsiTheme="minorHAnsi" w:cstheme="minorHAnsi"/>
          <w:sz w:val="18"/>
          <w:szCs w:val="18"/>
        </w:rPr>
        <w:footnoteRef/>
      </w:r>
      <w:r w:rsidRPr="00073C8F">
        <w:rPr>
          <w:rFonts w:asciiTheme="minorHAnsi" w:hAnsiTheme="minorHAnsi" w:cstheme="minorHAnsi"/>
          <w:sz w:val="18"/>
          <w:szCs w:val="18"/>
        </w:rPr>
        <w:t xml:space="preserve"> </w:t>
      </w:r>
      <w:hyperlink r:id="rId2" w:history="1">
        <w:r w:rsidRPr="00073C8F">
          <w:rPr>
            <w:rStyle w:val="Hyperlink"/>
            <w:rFonts w:asciiTheme="minorHAnsi" w:hAnsiTheme="minorHAnsi" w:cstheme="minorHAnsi"/>
            <w:sz w:val="18"/>
            <w:szCs w:val="18"/>
          </w:rPr>
          <w:t>https://bosniaherzegovina.un.org/sites/default/files/2021-06/Sustainable%20development_WEB.pdf</w:t>
        </w:r>
      </w:hyperlink>
      <w:r w:rsidRPr="00073C8F">
        <w:rPr>
          <w:rFonts w:asciiTheme="minorHAnsi" w:hAnsiTheme="minorHAnsi" w:cstheme="minorHAnsi"/>
          <w:sz w:val="18"/>
          <w:szCs w:val="18"/>
        </w:rPr>
        <w:t xml:space="preserve"> </w:t>
      </w:r>
    </w:p>
  </w:footnote>
  <w:footnote w:id="9">
    <w:p w14:paraId="71CE98CF" w14:textId="77777777" w:rsidR="00073C8F" w:rsidRPr="00073C8F" w:rsidRDefault="00073C8F" w:rsidP="00073C8F">
      <w:pPr>
        <w:pStyle w:val="FootnoteText"/>
        <w:rPr>
          <w:lang w:val="en-CA"/>
        </w:rPr>
      </w:pPr>
      <w:r w:rsidRPr="00073C8F">
        <w:rPr>
          <w:rStyle w:val="FootnoteReference"/>
          <w:rFonts w:asciiTheme="minorHAnsi" w:hAnsiTheme="minorHAnsi" w:cstheme="minorHAnsi"/>
          <w:sz w:val="18"/>
          <w:szCs w:val="18"/>
        </w:rPr>
        <w:footnoteRef/>
      </w:r>
      <w:r w:rsidRPr="00073C8F">
        <w:rPr>
          <w:rFonts w:asciiTheme="minorHAnsi" w:hAnsiTheme="minorHAnsi" w:cstheme="minorHAnsi"/>
          <w:sz w:val="18"/>
          <w:szCs w:val="18"/>
        </w:rPr>
        <w:t xml:space="preserve"> </w:t>
      </w:r>
      <w:hyperlink r:id="rId3" w:history="1">
        <w:r w:rsidRPr="00073C8F">
          <w:rPr>
            <w:rStyle w:val="Hyperlink"/>
            <w:rFonts w:asciiTheme="minorHAnsi" w:hAnsiTheme="minorHAnsi" w:cstheme="minorHAnsi"/>
            <w:sz w:val="18"/>
            <w:szCs w:val="18"/>
          </w:rPr>
          <w:t>https://www.undp.org/bosnia-herzegovina/publications/country-programme-document-bosnia-and-herzegovina-2021-2025</w:t>
        </w:r>
      </w:hyperlink>
      <w:r>
        <w:t xml:space="preserve"> </w:t>
      </w:r>
    </w:p>
  </w:footnote>
  <w:footnote w:id="10">
    <w:p w14:paraId="69762FAA" w14:textId="422C2260" w:rsidR="009B711F" w:rsidRPr="00AD242F" w:rsidRDefault="009B711F" w:rsidP="009B711F">
      <w:pPr>
        <w:pStyle w:val="FootnoteText"/>
        <w:rPr>
          <w:rFonts w:asciiTheme="minorHAnsi" w:hAnsiTheme="minorHAnsi" w:cstheme="minorHAnsi"/>
          <w:sz w:val="18"/>
          <w:szCs w:val="18"/>
          <w:lang w:val="en-CA"/>
        </w:rPr>
      </w:pPr>
      <w:r w:rsidRPr="00AD242F">
        <w:rPr>
          <w:rStyle w:val="FootnoteReference"/>
          <w:rFonts w:asciiTheme="minorHAnsi" w:hAnsiTheme="minorHAnsi" w:cstheme="minorHAnsi"/>
          <w:sz w:val="18"/>
          <w:szCs w:val="18"/>
        </w:rPr>
        <w:footnoteRef/>
      </w:r>
      <w:r w:rsidRPr="00AD242F">
        <w:rPr>
          <w:rFonts w:asciiTheme="minorHAnsi" w:hAnsiTheme="minorHAnsi" w:cstheme="minorHAnsi"/>
          <w:sz w:val="18"/>
          <w:szCs w:val="18"/>
        </w:rPr>
        <w:t xml:space="preserve"> </w:t>
      </w:r>
      <w:r w:rsidR="00F21EF7">
        <w:rPr>
          <w:rFonts w:asciiTheme="minorHAnsi" w:hAnsiTheme="minorHAnsi" w:cstheme="minorHAnsi"/>
          <w:sz w:val="18"/>
          <w:szCs w:val="18"/>
        </w:rPr>
        <w:t xml:space="preserve">  </w:t>
      </w:r>
      <w:r w:rsidRPr="00AD242F">
        <w:rPr>
          <w:rFonts w:asciiTheme="minorHAnsi" w:hAnsiTheme="minorHAnsi" w:cstheme="minorHAnsi"/>
          <w:sz w:val="18"/>
          <w:szCs w:val="18"/>
        </w:rPr>
        <w:t xml:space="preserve">The RP-level authorities were not established due to the </w:t>
      </w:r>
      <w:r w:rsidRPr="00AD242F">
        <w:rPr>
          <w:rFonts w:asciiTheme="minorHAnsi" w:hAnsiTheme="minorHAnsi" w:cstheme="minorHAnsi"/>
          <w:sz w:val="18"/>
          <w:szCs w:val="18"/>
          <w:lang w:val="en-GB"/>
        </w:rPr>
        <w:t>October 2018 general parliamentary elections.</w:t>
      </w:r>
    </w:p>
  </w:footnote>
  <w:footnote w:id="11">
    <w:p w14:paraId="764BF813" w14:textId="77777777" w:rsidR="006A4F78" w:rsidRPr="00AD242F" w:rsidRDefault="006A4F78" w:rsidP="006A4F78">
      <w:pPr>
        <w:pStyle w:val="FootnoteText"/>
        <w:rPr>
          <w:rFonts w:asciiTheme="minorHAnsi" w:hAnsiTheme="minorHAnsi" w:cstheme="minorHAnsi"/>
          <w:sz w:val="18"/>
          <w:szCs w:val="18"/>
          <w:lang w:val="en-CA"/>
        </w:rPr>
      </w:pPr>
      <w:r w:rsidRPr="00AD242F">
        <w:rPr>
          <w:rStyle w:val="FootnoteReference"/>
          <w:rFonts w:asciiTheme="minorHAnsi" w:hAnsiTheme="minorHAnsi" w:cstheme="minorHAnsi"/>
          <w:sz w:val="18"/>
          <w:szCs w:val="18"/>
        </w:rPr>
        <w:footnoteRef/>
      </w:r>
      <w:r w:rsidRPr="00AD242F">
        <w:rPr>
          <w:rFonts w:asciiTheme="minorHAnsi" w:hAnsiTheme="minorHAnsi" w:cstheme="minorHAnsi"/>
          <w:sz w:val="18"/>
          <w:szCs w:val="18"/>
        </w:rPr>
        <w:t xml:space="preserve"> </w:t>
      </w:r>
      <w:r>
        <w:rPr>
          <w:rFonts w:asciiTheme="minorHAnsi" w:hAnsiTheme="minorHAnsi" w:cstheme="minorHAnsi"/>
          <w:sz w:val="18"/>
          <w:szCs w:val="18"/>
        </w:rPr>
        <w:t xml:space="preserve">There was </w:t>
      </w:r>
      <w:r w:rsidRPr="00AD242F">
        <w:rPr>
          <w:rFonts w:asciiTheme="minorHAnsi" w:eastAsiaTheme="minorEastAsia" w:hAnsiTheme="minorHAnsi" w:cstheme="minorHAnsi"/>
          <w:color w:val="000000" w:themeColor="text1"/>
          <w:sz w:val="18"/>
          <w:szCs w:val="18"/>
        </w:rPr>
        <w:t>333,359 tCO</w:t>
      </w:r>
      <w:r w:rsidRPr="00AD242F">
        <w:rPr>
          <w:rFonts w:asciiTheme="minorHAnsi" w:eastAsiaTheme="minorEastAsia" w:hAnsiTheme="minorHAnsi" w:cstheme="minorHAnsi"/>
          <w:color w:val="000000" w:themeColor="text1"/>
          <w:sz w:val="18"/>
          <w:szCs w:val="18"/>
          <w:vertAlign w:val="subscript"/>
        </w:rPr>
        <w:t>2</w:t>
      </w:r>
      <w:r w:rsidRPr="00AD242F">
        <w:rPr>
          <w:rFonts w:asciiTheme="minorHAnsi" w:eastAsiaTheme="minorEastAsia" w:hAnsiTheme="minorHAnsi" w:cstheme="minorHAnsi"/>
          <w:color w:val="000000" w:themeColor="text1"/>
          <w:sz w:val="18"/>
          <w:szCs w:val="18"/>
        </w:rPr>
        <w:t xml:space="preserve"> of reduced emissions through GED and RPs</w:t>
      </w:r>
      <w:r>
        <w:rPr>
          <w:rFonts w:asciiTheme="minorHAnsi" w:eastAsiaTheme="minorEastAsia" w:hAnsiTheme="minorHAnsi" w:cstheme="minorHAnsi"/>
          <w:color w:val="000000" w:themeColor="text1"/>
          <w:sz w:val="18"/>
          <w:szCs w:val="18"/>
        </w:rPr>
        <w:t>, a fi</w:t>
      </w:r>
      <w:r w:rsidRPr="00AD242F">
        <w:rPr>
          <w:rFonts w:asciiTheme="minorHAnsi" w:eastAsiaTheme="minorEastAsia" w:hAnsiTheme="minorHAnsi" w:cstheme="minorHAnsi"/>
          <w:color w:val="000000" w:themeColor="text1"/>
          <w:sz w:val="18"/>
          <w:szCs w:val="18"/>
        </w:rPr>
        <w:t>gure been validated through DEAs, EMIS registration, and two years of electricity and fuel bills</w:t>
      </w:r>
      <w:r>
        <w:rPr>
          <w:rFonts w:asciiTheme="minorHAnsi" w:eastAsiaTheme="minorEastAsia" w:hAnsiTheme="minorHAnsi" w:cstheme="minorHAnsi"/>
          <w:color w:val="000000" w:themeColor="text1"/>
          <w:sz w:val="18"/>
          <w:szCs w:val="18"/>
        </w:rPr>
        <w:t xml:space="preserve">. There is also another </w:t>
      </w:r>
      <w:r w:rsidRPr="00AD242F">
        <w:rPr>
          <w:rFonts w:asciiTheme="minorHAnsi" w:eastAsiaTheme="minorEastAsia" w:hAnsiTheme="minorHAnsi" w:cstheme="minorHAnsi"/>
          <w:bCs/>
          <w:iCs/>
          <w:color w:val="000000"/>
          <w:sz w:val="18"/>
          <w:szCs w:val="18"/>
        </w:rPr>
        <w:t>129,053 tCO</w:t>
      </w:r>
      <w:r w:rsidRPr="00AD242F">
        <w:rPr>
          <w:rFonts w:asciiTheme="minorHAnsi" w:eastAsiaTheme="minorEastAsia" w:hAnsiTheme="minorHAnsi" w:cstheme="minorHAnsi"/>
          <w:bCs/>
          <w:iCs/>
          <w:color w:val="000000"/>
          <w:sz w:val="18"/>
          <w:szCs w:val="18"/>
          <w:vertAlign w:val="subscript"/>
        </w:rPr>
        <w:t>2</w:t>
      </w:r>
      <w:r w:rsidRPr="00AD242F">
        <w:rPr>
          <w:rFonts w:asciiTheme="minorHAnsi" w:eastAsiaTheme="minorEastAsia" w:hAnsiTheme="minorHAnsi" w:cstheme="minorHAnsi"/>
          <w:bCs/>
          <w:iCs/>
          <w:color w:val="000000"/>
          <w:sz w:val="18"/>
          <w:szCs w:val="18"/>
        </w:rPr>
        <w:t xml:space="preserve"> of reduced emissions </w:t>
      </w:r>
      <w:r>
        <w:rPr>
          <w:rFonts w:asciiTheme="minorHAnsi" w:eastAsiaTheme="minorEastAsia" w:hAnsiTheme="minorHAnsi" w:cstheme="minorHAnsi"/>
          <w:bCs/>
          <w:iCs/>
          <w:color w:val="000000"/>
          <w:sz w:val="18"/>
          <w:szCs w:val="18"/>
        </w:rPr>
        <w:t>from</w:t>
      </w:r>
      <w:r w:rsidRPr="00AD242F">
        <w:rPr>
          <w:rFonts w:asciiTheme="minorHAnsi" w:eastAsiaTheme="minorEastAsia" w:hAnsiTheme="minorHAnsi" w:cstheme="minorHAnsi"/>
          <w:bCs/>
          <w:iCs/>
          <w:color w:val="000000"/>
          <w:sz w:val="18"/>
          <w:szCs w:val="18"/>
        </w:rPr>
        <w:t xml:space="preserve"> GCF </w:t>
      </w:r>
      <w:r>
        <w:rPr>
          <w:rFonts w:asciiTheme="minorHAnsi" w:eastAsiaTheme="minorEastAsia" w:hAnsiTheme="minorHAnsi" w:cstheme="minorHAnsi"/>
          <w:bCs/>
          <w:iCs/>
          <w:color w:val="000000"/>
          <w:sz w:val="18"/>
          <w:szCs w:val="18"/>
        </w:rPr>
        <w:t xml:space="preserve">in the </w:t>
      </w:r>
      <w:r w:rsidRPr="00AD242F">
        <w:rPr>
          <w:rFonts w:asciiTheme="minorHAnsi" w:eastAsiaTheme="minorEastAsia" w:hAnsiTheme="minorHAnsi" w:cstheme="minorHAnsi"/>
          <w:bCs/>
          <w:iCs/>
          <w:color w:val="000000"/>
          <w:sz w:val="18"/>
          <w:szCs w:val="18"/>
        </w:rPr>
        <w:t>retrofitting of 101 public buildings</w:t>
      </w:r>
      <w:r>
        <w:rPr>
          <w:rFonts w:asciiTheme="minorHAnsi" w:eastAsiaTheme="minorEastAsia" w:hAnsiTheme="minorHAnsi" w:cstheme="minorHAnsi"/>
          <w:bCs/>
          <w:iCs/>
          <w:color w:val="000000"/>
          <w:sz w:val="18"/>
          <w:szCs w:val="18"/>
        </w:rPr>
        <w:t>.</w:t>
      </w:r>
    </w:p>
  </w:footnote>
  <w:footnote w:id="12">
    <w:p w14:paraId="6DC9648C" w14:textId="77777777" w:rsidR="002C7123" w:rsidRPr="00037F3B" w:rsidRDefault="002C7123" w:rsidP="002C7123">
      <w:pPr>
        <w:pStyle w:val="FootnoteText"/>
        <w:rPr>
          <w:rFonts w:asciiTheme="minorHAnsi" w:hAnsiTheme="minorHAnsi" w:cstheme="minorHAnsi"/>
          <w:sz w:val="18"/>
          <w:szCs w:val="18"/>
          <w:lang w:val="en-CA"/>
        </w:rPr>
      </w:pPr>
      <w:r w:rsidRPr="00037F3B">
        <w:rPr>
          <w:rStyle w:val="FootnoteReference"/>
          <w:rFonts w:asciiTheme="minorHAnsi" w:hAnsiTheme="minorHAnsi" w:cstheme="minorHAnsi"/>
          <w:sz w:val="18"/>
          <w:szCs w:val="18"/>
        </w:rPr>
        <w:footnoteRef/>
      </w:r>
      <w:r w:rsidRPr="00037F3B">
        <w:rPr>
          <w:rFonts w:asciiTheme="minorHAnsi" w:hAnsiTheme="minorHAnsi" w:cstheme="minorHAnsi"/>
          <w:sz w:val="18"/>
          <w:szCs w:val="18"/>
        </w:rPr>
        <w:t xml:space="preserve"> </w:t>
      </w:r>
      <w:r>
        <w:rPr>
          <w:rFonts w:asciiTheme="minorHAnsi" w:hAnsiTheme="minorHAnsi" w:cstheme="minorHAnsi"/>
          <w:sz w:val="18"/>
          <w:szCs w:val="18"/>
          <w:lang w:val="en-CA"/>
        </w:rPr>
        <w:t xml:space="preserve">Though </w:t>
      </w:r>
      <w:r w:rsidRPr="00037F3B">
        <w:rPr>
          <w:rFonts w:asciiTheme="minorHAnsi" w:hAnsiTheme="minorHAnsi" w:cstheme="minorHAnsi"/>
          <w:sz w:val="18"/>
          <w:szCs w:val="18"/>
          <w:lang w:val="en-CA"/>
        </w:rPr>
        <w:t>coal</w:t>
      </w:r>
      <w:r>
        <w:rPr>
          <w:rFonts w:asciiTheme="minorHAnsi" w:hAnsiTheme="minorHAnsi" w:cstheme="minorHAnsi"/>
          <w:sz w:val="18"/>
          <w:szCs w:val="18"/>
          <w:lang w:val="en-CA"/>
        </w:rPr>
        <w:t xml:space="preserve"> costs are low</w:t>
      </w:r>
      <w:r w:rsidRPr="00037F3B">
        <w:rPr>
          <w:rFonts w:asciiTheme="minorHAnsi" w:hAnsiTheme="minorHAnsi" w:cstheme="minorHAnsi"/>
          <w:sz w:val="18"/>
          <w:szCs w:val="18"/>
          <w:lang w:val="en-CA"/>
        </w:rPr>
        <w:t xml:space="preserve">, a pollution tax </w:t>
      </w:r>
      <w:r>
        <w:rPr>
          <w:rFonts w:asciiTheme="minorHAnsi" w:hAnsiTheme="minorHAnsi" w:cstheme="minorHAnsi"/>
          <w:sz w:val="18"/>
          <w:szCs w:val="18"/>
          <w:lang w:val="en-CA"/>
        </w:rPr>
        <w:t xml:space="preserve">is applied to </w:t>
      </w:r>
      <w:r w:rsidRPr="00037F3B">
        <w:rPr>
          <w:rFonts w:asciiTheme="minorHAnsi" w:hAnsiTheme="minorHAnsi" w:cstheme="minorHAnsi"/>
          <w:sz w:val="18"/>
          <w:szCs w:val="18"/>
          <w:lang w:val="en-CA"/>
        </w:rPr>
        <w:t>coal burning</w:t>
      </w:r>
      <w:r>
        <w:rPr>
          <w:rFonts w:asciiTheme="minorHAnsi" w:hAnsiTheme="minorHAnsi" w:cstheme="minorHAnsi"/>
          <w:sz w:val="18"/>
          <w:szCs w:val="18"/>
          <w:lang w:val="en-CA"/>
        </w:rPr>
        <w:t xml:space="preserve"> applications</w:t>
      </w:r>
      <w:r w:rsidRPr="00037F3B">
        <w:rPr>
          <w:rFonts w:asciiTheme="minorHAnsi" w:hAnsiTheme="minorHAnsi" w:cstheme="minorHAnsi"/>
          <w:sz w:val="18"/>
          <w:szCs w:val="18"/>
          <w:lang w:val="en-CA"/>
        </w:rPr>
        <w:t xml:space="preserve"> which reduces the payback period.</w:t>
      </w:r>
    </w:p>
  </w:footnote>
  <w:footnote w:id="13">
    <w:p w14:paraId="46BBDB1C" w14:textId="6FA6CABA" w:rsidR="008A0E80" w:rsidRPr="0078750A" w:rsidRDefault="008A0E80">
      <w:pPr>
        <w:pStyle w:val="FootnoteText"/>
        <w:rPr>
          <w:rFonts w:asciiTheme="minorHAnsi" w:hAnsiTheme="minorHAnsi" w:cstheme="minorHAnsi"/>
          <w:sz w:val="18"/>
          <w:szCs w:val="18"/>
          <w:lang w:val="en-CA"/>
        </w:rPr>
      </w:pPr>
      <w:r w:rsidRPr="0078750A">
        <w:rPr>
          <w:rStyle w:val="FootnoteReference"/>
          <w:rFonts w:asciiTheme="minorHAnsi" w:hAnsiTheme="minorHAnsi" w:cstheme="minorHAnsi"/>
          <w:sz w:val="18"/>
          <w:szCs w:val="18"/>
        </w:rPr>
        <w:footnoteRef/>
      </w:r>
      <w:r w:rsidRPr="0078750A">
        <w:rPr>
          <w:rFonts w:asciiTheme="minorHAnsi" w:hAnsiTheme="minorHAnsi" w:cstheme="minorHAnsi"/>
          <w:sz w:val="18"/>
          <w:szCs w:val="18"/>
        </w:rPr>
        <w:t xml:space="preserve"> </w:t>
      </w:r>
      <w:r w:rsidR="0078750A" w:rsidRPr="0078750A">
        <w:rPr>
          <w:rFonts w:asciiTheme="minorHAnsi" w:hAnsiTheme="minorHAnsi" w:cstheme="minorHAnsi"/>
          <w:iCs/>
          <w:sz w:val="18"/>
          <w:szCs w:val="18"/>
          <w:lang w:val="en-CA"/>
        </w:rPr>
        <w:t>Recognizing that ESCO market is at a very nascent stage in BiH, the Project proposed a hybrid solution which incorporates elements of EPC contracting and creates initial market opportunities for ESCOs to deliver their services according to EPC-based model. Once preconditions are established and ESCO companies gain some experience and track record with EPC Projects, including data and information on their profitability, alternative solutions to help raise private capital can be considered. This activity will be implemented in conjunction with parallel work on development of the ESCO-supportive regulatory framework.</w:t>
      </w:r>
    </w:p>
  </w:footnote>
  <w:footnote w:id="14">
    <w:p w14:paraId="622348B1" w14:textId="77777777" w:rsidR="002C7123" w:rsidRPr="0099052C" w:rsidRDefault="002C7123" w:rsidP="002C7123">
      <w:pPr>
        <w:pStyle w:val="FootnoteText"/>
        <w:rPr>
          <w:rFonts w:asciiTheme="minorHAnsi" w:hAnsiTheme="minorHAnsi" w:cstheme="minorHAnsi"/>
          <w:sz w:val="18"/>
          <w:szCs w:val="18"/>
          <w:lang w:val="en-CA"/>
        </w:rPr>
      </w:pPr>
      <w:r w:rsidRPr="0099052C">
        <w:rPr>
          <w:rStyle w:val="FootnoteReference"/>
          <w:rFonts w:asciiTheme="minorHAnsi" w:hAnsiTheme="minorHAnsi" w:cstheme="minorHAnsi"/>
          <w:sz w:val="18"/>
          <w:szCs w:val="18"/>
        </w:rPr>
        <w:footnoteRef/>
      </w:r>
      <w:r w:rsidRPr="0099052C">
        <w:rPr>
          <w:rFonts w:asciiTheme="minorHAnsi" w:hAnsiTheme="minorHAnsi" w:cstheme="minorHAnsi"/>
          <w:sz w:val="18"/>
          <w:szCs w:val="18"/>
        </w:rPr>
        <w:t xml:space="preserve"> FEPEE RS provided funds from EBRD in 2021 of EUR 4.5 million</w:t>
      </w:r>
      <w:r>
        <w:rPr>
          <w:rFonts w:asciiTheme="minorHAnsi" w:hAnsiTheme="minorHAnsi" w:cstheme="minorHAnsi"/>
          <w:sz w:val="18"/>
          <w:szCs w:val="18"/>
        </w:rPr>
        <w:t xml:space="preserve">. </w:t>
      </w:r>
      <w:bookmarkStart w:id="155" w:name="_Hlk109038313"/>
      <w:r w:rsidRPr="00CA66AF">
        <w:rPr>
          <w:rFonts w:asciiTheme="minorHAnsi" w:hAnsiTheme="minorHAnsi" w:cstheme="minorHAnsi"/>
          <w:sz w:val="18"/>
          <w:szCs w:val="18"/>
        </w:rPr>
        <w:t>MSPCE</w:t>
      </w:r>
      <w:r>
        <w:rPr>
          <w:rFonts w:asciiTheme="minorHAnsi" w:hAnsiTheme="minorHAnsi" w:cstheme="minorHAnsi"/>
          <w:sz w:val="18"/>
          <w:szCs w:val="18"/>
        </w:rPr>
        <w:t xml:space="preserve"> provided funds from the </w:t>
      </w:r>
      <w:bookmarkEnd w:id="155"/>
      <w:r w:rsidRPr="00CA66AF">
        <w:rPr>
          <w:rFonts w:asciiTheme="minorHAnsi" w:hAnsiTheme="minorHAnsi" w:cstheme="minorHAnsi"/>
          <w:sz w:val="18"/>
          <w:szCs w:val="18"/>
        </w:rPr>
        <w:t xml:space="preserve">WB </w:t>
      </w:r>
      <w:r>
        <w:rPr>
          <w:rFonts w:asciiTheme="minorHAnsi" w:hAnsiTheme="minorHAnsi" w:cstheme="minorHAnsi"/>
          <w:sz w:val="18"/>
          <w:szCs w:val="18"/>
        </w:rPr>
        <w:t xml:space="preserve">in 2020 and 2021 </w:t>
      </w:r>
      <w:r w:rsidRPr="00CA66AF">
        <w:rPr>
          <w:rFonts w:asciiTheme="minorHAnsi" w:hAnsiTheme="minorHAnsi" w:cstheme="minorHAnsi"/>
          <w:sz w:val="18"/>
          <w:szCs w:val="18"/>
        </w:rPr>
        <w:t>of EUR 22 million</w:t>
      </w:r>
      <w:r>
        <w:rPr>
          <w:rFonts w:asciiTheme="minorHAnsi" w:hAnsiTheme="minorHAnsi" w:cstheme="minorHAnsi"/>
          <w:sz w:val="18"/>
          <w:szCs w:val="18"/>
        </w:rPr>
        <w:t xml:space="preserve"> as proof that public building retrofits are</w:t>
      </w:r>
      <w:r w:rsidRPr="00CA66AF">
        <w:rPr>
          <w:rFonts w:asciiTheme="minorHAnsi" w:hAnsiTheme="minorHAnsi" w:cstheme="minorHAnsi"/>
          <w:sz w:val="18"/>
          <w:szCs w:val="18"/>
        </w:rPr>
        <w:t xml:space="preserve"> a high priority in the plans</w:t>
      </w:r>
      <w:r>
        <w:rPr>
          <w:rFonts w:asciiTheme="minorHAnsi" w:hAnsiTheme="minorHAnsi" w:cstheme="minorHAnsi"/>
          <w:sz w:val="18"/>
          <w:szCs w:val="18"/>
        </w:rPr>
        <w:t xml:space="preserve"> of</w:t>
      </w:r>
      <w:r w:rsidRPr="00CA66AF">
        <w:rPr>
          <w:rFonts w:asciiTheme="minorHAnsi" w:hAnsiTheme="minorHAnsi" w:cstheme="minorHAnsi"/>
          <w:sz w:val="18"/>
          <w:szCs w:val="18"/>
        </w:rPr>
        <w:t xml:space="preserve"> the Republika Srpska National Assembly.</w:t>
      </w:r>
      <w:r w:rsidRPr="004E6E2E">
        <w:rPr>
          <w:rFonts w:asciiTheme="minorHAnsi" w:hAnsiTheme="minorHAnsi" w:cstheme="minorHAnsi"/>
          <w:sz w:val="18"/>
          <w:szCs w:val="18"/>
          <w:lang w:val="en-GB"/>
        </w:rPr>
        <w:t xml:space="preserve"> MSPCE </w:t>
      </w:r>
      <w:r>
        <w:rPr>
          <w:rFonts w:asciiTheme="minorHAnsi" w:hAnsiTheme="minorHAnsi" w:cstheme="minorHAnsi"/>
          <w:sz w:val="18"/>
          <w:szCs w:val="18"/>
          <w:lang w:val="en-GB"/>
        </w:rPr>
        <w:t xml:space="preserve">will be </w:t>
      </w:r>
      <w:r w:rsidRPr="004E6E2E">
        <w:rPr>
          <w:rFonts w:asciiTheme="minorHAnsi" w:hAnsiTheme="minorHAnsi" w:cstheme="minorHAnsi"/>
          <w:sz w:val="18"/>
          <w:szCs w:val="18"/>
          <w:lang w:val="en-GB"/>
        </w:rPr>
        <w:t xml:space="preserve">provided </w:t>
      </w:r>
      <w:r>
        <w:rPr>
          <w:rFonts w:asciiTheme="minorHAnsi" w:hAnsiTheme="minorHAnsi" w:cstheme="minorHAnsi"/>
          <w:sz w:val="18"/>
          <w:szCs w:val="18"/>
          <w:lang w:val="en-GB"/>
        </w:rPr>
        <w:t xml:space="preserve">EUR </w:t>
      </w:r>
      <w:r w:rsidRPr="002A184B">
        <w:rPr>
          <w:rFonts w:asciiTheme="minorHAnsi" w:hAnsiTheme="minorHAnsi" w:cstheme="minorHAnsi"/>
          <w:sz w:val="18"/>
          <w:szCs w:val="18"/>
          <w:lang w:val="en-GB"/>
        </w:rPr>
        <w:t>10 mil</w:t>
      </w:r>
      <w:r>
        <w:rPr>
          <w:rFonts w:asciiTheme="minorHAnsi" w:hAnsiTheme="minorHAnsi" w:cstheme="minorHAnsi"/>
          <w:sz w:val="18"/>
          <w:szCs w:val="18"/>
          <w:lang w:val="en-GB"/>
        </w:rPr>
        <w:t>lion</w:t>
      </w:r>
      <w:r w:rsidRPr="002A184B">
        <w:rPr>
          <w:rFonts w:asciiTheme="minorHAnsi" w:hAnsiTheme="minorHAnsi" w:cstheme="minorHAnsi"/>
          <w:sz w:val="18"/>
          <w:szCs w:val="18"/>
          <w:lang w:val="en-GB"/>
        </w:rPr>
        <w:t xml:space="preserve"> </w:t>
      </w:r>
      <w:r w:rsidRPr="004E6E2E">
        <w:rPr>
          <w:rFonts w:asciiTheme="minorHAnsi" w:hAnsiTheme="minorHAnsi" w:cstheme="minorHAnsi"/>
          <w:sz w:val="18"/>
          <w:szCs w:val="18"/>
          <w:lang w:val="en-GB"/>
        </w:rPr>
        <w:t xml:space="preserve">from </w:t>
      </w:r>
      <w:r w:rsidRPr="002A184B">
        <w:rPr>
          <w:rFonts w:asciiTheme="minorHAnsi" w:hAnsiTheme="minorHAnsi" w:cstheme="minorHAnsi"/>
          <w:sz w:val="18"/>
          <w:szCs w:val="18"/>
          <w:lang w:val="en-GB"/>
        </w:rPr>
        <w:t xml:space="preserve">KFW and </w:t>
      </w:r>
      <w:r>
        <w:rPr>
          <w:rFonts w:asciiTheme="minorHAnsi" w:hAnsiTheme="minorHAnsi" w:cstheme="minorHAnsi"/>
          <w:sz w:val="18"/>
          <w:szCs w:val="18"/>
          <w:lang w:val="en-GB"/>
        </w:rPr>
        <w:t>an unspecified amount from b</w:t>
      </w:r>
      <w:r w:rsidRPr="002A184B">
        <w:rPr>
          <w:rFonts w:asciiTheme="minorHAnsi" w:hAnsiTheme="minorHAnsi" w:cstheme="minorHAnsi"/>
          <w:sz w:val="18"/>
          <w:szCs w:val="18"/>
          <w:lang w:val="en-GB"/>
        </w:rPr>
        <w:t>udget of Republi</w:t>
      </w:r>
      <w:r>
        <w:rPr>
          <w:rFonts w:asciiTheme="minorHAnsi" w:hAnsiTheme="minorHAnsi" w:cstheme="minorHAnsi"/>
          <w:sz w:val="18"/>
          <w:szCs w:val="18"/>
          <w:lang w:val="en-GB"/>
        </w:rPr>
        <w:t>k</w:t>
      </w:r>
      <w:r w:rsidRPr="002A184B">
        <w:rPr>
          <w:rFonts w:asciiTheme="minorHAnsi" w:hAnsiTheme="minorHAnsi" w:cstheme="minorHAnsi"/>
          <w:sz w:val="18"/>
          <w:szCs w:val="18"/>
          <w:lang w:val="en-GB"/>
        </w:rPr>
        <w:t>a Srpska</w:t>
      </w:r>
      <w:r>
        <w:rPr>
          <w:rFonts w:asciiTheme="minorHAnsi" w:hAnsiTheme="minorHAnsi" w:cstheme="minorHAnsi"/>
          <w:sz w:val="18"/>
          <w:szCs w:val="18"/>
          <w:lang w:val="en-GB"/>
        </w:rPr>
        <w:t>.</w:t>
      </w:r>
    </w:p>
  </w:footnote>
  <w:footnote w:id="15">
    <w:p w14:paraId="7EA895A0" w14:textId="77777777" w:rsidR="002C7123" w:rsidRPr="00D3617B" w:rsidRDefault="002C7123" w:rsidP="002C7123">
      <w:pPr>
        <w:pStyle w:val="FootnoteText"/>
        <w:rPr>
          <w:rFonts w:asciiTheme="minorHAnsi" w:hAnsiTheme="minorHAnsi" w:cstheme="minorHAnsi"/>
          <w:sz w:val="18"/>
          <w:szCs w:val="18"/>
          <w:lang w:val="en-CA"/>
        </w:rPr>
      </w:pPr>
      <w:r w:rsidRPr="0099052C">
        <w:rPr>
          <w:rStyle w:val="FootnoteReference"/>
          <w:rFonts w:asciiTheme="minorHAnsi" w:hAnsiTheme="minorHAnsi" w:cstheme="minorHAnsi"/>
          <w:sz w:val="18"/>
          <w:szCs w:val="18"/>
        </w:rPr>
        <w:footnoteRef/>
      </w:r>
      <w:r w:rsidRPr="0099052C">
        <w:rPr>
          <w:rFonts w:asciiTheme="minorHAnsi" w:hAnsiTheme="minorHAnsi" w:cstheme="minorHAnsi"/>
          <w:sz w:val="18"/>
          <w:szCs w:val="18"/>
        </w:rPr>
        <w:t xml:space="preserve"> Under FEPEE RS, this includes </w:t>
      </w:r>
      <w:r w:rsidRPr="0099052C">
        <w:rPr>
          <w:rFonts w:asciiTheme="minorHAnsi" w:hAnsiTheme="minorHAnsi" w:cstheme="minorHAnsi"/>
          <w:sz w:val="18"/>
          <w:szCs w:val="18"/>
          <w:lang w:val="en-GB"/>
        </w:rPr>
        <w:t xml:space="preserve">reconstruction of 16 facilities, 10 of which would be financed from EBRD loans and 6 facilities </w:t>
      </w:r>
      <w:r w:rsidRPr="00D3617B">
        <w:rPr>
          <w:rFonts w:asciiTheme="minorHAnsi" w:hAnsiTheme="minorHAnsi" w:cstheme="minorHAnsi"/>
          <w:sz w:val="18"/>
          <w:szCs w:val="18"/>
          <w:lang w:val="en-GB"/>
        </w:rPr>
        <w:t>from the Fund's own and regular funds</w:t>
      </w:r>
      <w:r>
        <w:rPr>
          <w:rFonts w:asciiTheme="minorHAnsi" w:hAnsiTheme="minorHAnsi" w:cstheme="minorHAnsi"/>
          <w:sz w:val="18"/>
          <w:szCs w:val="18"/>
          <w:lang w:val="en-GB"/>
        </w:rPr>
        <w:t>.</w:t>
      </w:r>
    </w:p>
  </w:footnote>
  <w:footnote w:id="16">
    <w:p w14:paraId="24810779" w14:textId="77777777" w:rsidR="002C7123" w:rsidRPr="00D3617B" w:rsidRDefault="002C7123" w:rsidP="002C7123">
      <w:pPr>
        <w:pStyle w:val="FootnoteText"/>
        <w:rPr>
          <w:lang w:val="en-CA"/>
        </w:rPr>
      </w:pPr>
      <w:r w:rsidRPr="00D3617B">
        <w:rPr>
          <w:rStyle w:val="FootnoteReference"/>
          <w:rFonts w:asciiTheme="minorHAnsi" w:hAnsiTheme="minorHAnsi" w:cstheme="minorHAnsi"/>
          <w:sz w:val="18"/>
          <w:szCs w:val="18"/>
        </w:rPr>
        <w:footnoteRef/>
      </w:r>
      <w:r w:rsidRPr="00D3617B">
        <w:rPr>
          <w:rFonts w:asciiTheme="minorHAnsi" w:hAnsiTheme="minorHAnsi" w:cstheme="minorHAnsi"/>
          <w:sz w:val="18"/>
          <w:szCs w:val="18"/>
        </w:rPr>
        <w:t xml:space="preserve"> </w:t>
      </w:r>
      <w:r w:rsidRPr="00D3617B">
        <w:rPr>
          <w:rFonts w:asciiTheme="minorHAnsi" w:hAnsiTheme="minorHAnsi" w:cstheme="minorHAnsi"/>
          <w:sz w:val="18"/>
          <w:szCs w:val="18"/>
          <w:lang w:val="en-CA"/>
        </w:rPr>
        <w:t>For EF FBiH, zero buildings have been completed despite the completion of the design technical documentation and other preparatory activities.</w:t>
      </w:r>
      <w:r w:rsidRPr="00D3617B">
        <w:t xml:space="preserve"> </w:t>
      </w:r>
      <w:r w:rsidRPr="00D3617B">
        <w:rPr>
          <w:rFonts w:asciiTheme="minorHAnsi" w:hAnsiTheme="minorHAnsi" w:cstheme="minorHAnsi"/>
          <w:sz w:val="18"/>
          <w:szCs w:val="18"/>
          <w:lang w:val="en-CA"/>
        </w:rPr>
        <w:t xml:space="preserve">2022) is planned for the reconstruction of 14 facilities and 19 applicants applied for a public invitation. </w:t>
      </w:r>
      <w:r>
        <w:rPr>
          <w:rFonts w:asciiTheme="minorHAnsi" w:hAnsiTheme="minorHAnsi" w:cstheme="minorHAnsi"/>
          <w:sz w:val="18"/>
          <w:szCs w:val="18"/>
          <w:lang w:val="en-CA"/>
        </w:rPr>
        <w:t xml:space="preserve">In 2022, </w:t>
      </w:r>
      <w:r w:rsidRPr="00D3617B">
        <w:rPr>
          <w:rFonts w:asciiTheme="minorHAnsi" w:hAnsiTheme="minorHAnsi" w:cstheme="minorHAnsi"/>
          <w:sz w:val="18"/>
          <w:szCs w:val="18"/>
          <w:lang w:val="en-CA"/>
        </w:rPr>
        <w:t xml:space="preserve">there is </w:t>
      </w:r>
      <w:r>
        <w:rPr>
          <w:rFonts w:asciiTheme="minorHAnsi" w:hAnsiTheme="minorHAnsi" w:cstheme="minorHAnsi"/>
          <w:sz w:val="18"/>
          <w:szCs w:val="18"/>
          <w:lang w:val="en-CA"/>
        </w:rPr>
        <w:t>the</w:t>
      </w:r>
      <w:r w:rsidRPr="00D3617B">
        <w:rPr>
          <w:rFonts w:asciiTheme="minorHAnsi" w:hAnsiTheme="minorHAnsi" w:cstheme="minorHAnsi"/>
          <w:sz w:val="18"/>
          <w:szCs w:val="18"/>
          <w:lang w:val="en-CA"/>
        </w:rPr>
        <w:t xml:space="preserve"> possibility between 14 and 19 public buildings could be re</w:t>
      </w:r>
      <w:r>
        <w:rPr>
          <w:rFonts w:asciiTheme="minorHAnsi" w:hAnsiTheme="minorHAnsi" w:cstheme="minorHAnsi"/>
          <w:sz w:val="18"/>
          <w:szCs w:val="18"/>
          <w:lang w:val="en-CA"/>
        </w:rPr>
        <w:t>trofitted.</w:t>
      </w:r>
    </w:p>
  </w:footnote>
  <w:footnote w:id="17">
    <w:p w14:paraId="2719F439" w14:textId="77777777" w:rsidR="002C7123" w:rsidRPr="003B178E" w:rsidRDefault="002C7123" w:rsidP="002C7123">
      <w:pPr>
        <w:pStyle w:val="FootnoteText"/>
        <w:rPr>
          <w:rFonts w:asciiTheme="minorHAnsi" w:hAnsiTheme="minorHAnsi" w:cstheme="minorHAnsi"/>
          <w:sz w:val="18"/>
          <w:szCs w:val="18"/>
          <w:lang w:val="en-CA"/>
        </w:rPr>
      </w:pPr>
      <w:r w:rsidRPr="003B178E">
        <w:rPr>
          <w:rStyle w:val="FootnoteReference"/>
          <w:rFonts w:asciiTheme="minorHAnsi" w:hAnsiTheme="minorHAnsi" w:cstheme="minorHAnsi"/>
          <w:sz w:val="18"/>
          <w:szCs w:val="18"/>
        </w:rPr>
        <w:footnoteRef/>
      </w:r>
      <w:r w:rsidRPr="003B178E">
        <w:rPr>
          <w:rFonts w:asciiTheme="minorHAnsi" w:hAnsiTheme="minorHAnsi" w:cstheme="minorHAnsi"/>
          <w:sz w:val="18"/>
          <w:szCs w:val="18"/>
        </w:rPr>
        <w:t xml:space="preserve"> </w:t>
      </w:r>
      <w:r w:rsidRPr="003B178E">
        <w:rPr>
          <w:rFonts w:asciiTheme="minorHAnsi" w:hAnsiTheme="minorHAnsi" w:cstheme="minorHAnsi"/>
          <w:sz w:val="18"/>
          <w:szCs w:val="18"/>
          <w:lang w:val="en-CA"/>
        </w:rPr>
        <w:t>Rock wool, required for insulating buildings higher than 8 m, is imported into BiH, thus leaving the ESCO or company with cost uncertainty.</w:t>
      </w:r>
    </w:p>
  </w:footnote>
  <w:footnote w:id="18">
    <w:p w14:paraId="7CCD9F4A" w14:textId="001663F2" w:rsidR="00914204" w:rsidRPr="00DC17E9" w:rsidRDefault="00914204" w:rsidP="00914204">
      <w:pPr>
        <w:pStyle w:val="FootnoteText"/>
        <w:rPr>
          <w:rFonts w:asciiTheme="minorHAnsi" w:hAnsiTheme="minorHAnsi" w:cstheme="minorHAnsi"/>
          <w:sz w:val="18"/>
          <w:szCs w:val="18"/>
          <w:lang w:val="en-CA"/>
        </w:rPr>
      </w:pPr>
      <w:r w:rsidRPr="00DC17E9">
        <w:rPr>
          <w:rStyle w:val="FootnoteReference"/>
          <w:rFonts w:asciiTheme="minorHAnsi" w:hAnsiTheme="minorHAnsi" w:cstheme="minorHAnsi"/>
          <w:sz w:val="18"/>
          <w:szCs w:val="18"/>
        </w:rPr>
        <w:footnoteRef/>
      </w:r>
      <w:r w:rsidRPr="00DC17E9">
        <w:rPr>
          <w:rFonts w:asciiTheme="minorHAnsi" w:hAnsiTheme="minorHAnsi" w:cstheme="minorHAnsi"/>
          <w:sz w:val="18"/>
          <w:szCs w:val="18"/>
        </w:rPr>
        <w:t xml:space="preserve"> </w:t>
      </w:r>
      <w:r w:rsidRPr="00022540">
        <w:rPr>
          <w:rFonts w:asciiTheme="minorHAnsi" w:hAnsiTheme="minorHAnsi" w:cstheme="minorHAnsi"/>
          <w:sz w:val="18"/>
          <w:szCs w:val="18"/>
        </w:rPr>
        <w:t>MPP FBiH</w:t>
      </w:r>
      <w:r>
        <w:rPr>
          <w:rFonts w:asciiTheme="minorHAnsi" w:hAnsiTheme="minorHAnsi" w:cstheme="minorHAnsi"/>
          <w:sz w:val="18"/>
          <w:szCs w:val="18"/>
        </w:rPr>
        <w:t xml:space="preserve"> h</w:t>
      </w:r>
      <w:r w:rsidRPr="00022540">
        <w:rPr>
          <w:rFonts w:asciiTheme="minorHAnsi" w:hAnsiTheme="minorHAnsi" w:cstheme="minorHAnsi"/>
          <w:sz w:val="18"/>
          <w:szCs w:val="18"/>
        </w:rPr>
        <w:t xml:space="preserve">as a total of 6 employees directly assigned to the GCF Project, three of whom are engineers, including the WB </w:t>
      </w:r>
      <w:r>
        <w:rPr>
          <w:rFonts w:asciiTheme="minorHAnsi" w:hAnsiTheme="minorHAnsi" w:cstheme="minorHAnsi"/>
          <w:sz w:val="18"/>
          <w:szCs w:val="18"/>
        </w:rPr>
        <w:t>Project</w:t>
      </w:r>
      <w:r w:rsidRPr="00022540">
        <w:rPr>
          <w:rFonts w:asciiTheme="minorHAnsi" w:hAnsiTheme="minorHAnsi" w:cstheme="minorHAnsi"/>
          <w:sz w:val="18"/>
          <w:szCs w:val="18"/>
        </w:rPr>
        <w:t xml:space="preserve"> on energy efficiency measures. </w:t>
      </w:r>
      <w:r w:rsidR="007F240A" w:rsidRPr="00DC17E9">
        <w:rPr>
          <w:rFonts w:asciiTheme="minorHAnsi" w:hAnsiTheme="minorHAnsi" w:cstheme="minorHAnsi"/>
          <w:sz w:val="18"/>
          <w:szCs w:val="18"/>
        </w:rPr>
        <w:t>MSPCE has 5 PIU employees.</w:t>
      </w:r>
      <w:r w:rsidR="007F240A">
        <w:rPr>
          <w:rFonts w:asciiTheme="minorHAnsi" w:hAnsiTheme="minorHAnsi" w:cstheme="minorHAnsi"/>
          <w:sz w:val="18"/>
          <w:szCs w:val="18"/>
        </w:rPr>
        <w:t xml:space="preserve"> </w:t>
      </w:r>
      <w:r w:rsidRPr="00DC17E9">
        <w:rPr>
          <w:rFonts w:asciiTheme="minorHAnsi" w:hAnsiTheme="minorHAnsi" w:cstheme="minorHAnsi"/>
          <w:sz w:val="18"/>
          <w:szCs w:val="18"/>
        </w:rPr>
        <w:t>EF-FBiH has 4 PIU personnel</w:t>
      </w:r>
      <w:r>
        <w:rPr>
          <w:rFonts w:asciiTheme="minorHAnsi" w:hAnsiTheme="minorHAnsi" w:cstheme="minorHAnsi"/>
          <w:sz w:val="18"/>
          <w:szCs w:val="18"/>
        </w:rPr>
        <w:t xml:space="preserve"> plus</w:t>
      </w:r>
      <w:r w:rsidRPr="00DC5909">
        <w:rPr>
          <w:rFonts w:asciiTheme="minorHAnsi" w:hAnsiTheme="minorHAnsi" w:cstheme="minorHAnsi"/>
          <w:sz w:val="18"/>
          <w:szCs w:val="18"/>
          <w:lang w:val="en-GB"/>
        </w:rPr>
        <w:t xml:space="preserve"> 3 supporting legal and financial staff</w:t>
      </w:r>
      <w:r w:rsidRPr="00DC17E9">
        <w:rPr>
          <w:rFonts w:asciiTheme="minorHAnsi" w:hAnsiTheme="minorHAnsi" w:cstheme="minorHAnsi"/>
          <w:sz w:val="18"/>
          <w:szCs w:val="18"/>
        </w:rPr>
        <w:t xml:space="preserve">. </w:t>
      </w:r>
      <w:r w:rsidR="007F240A" w:rsidRPr="00B03C2E">
        <w:rPr>
          <w:rFonts w:asciiTheme="minorHAnsi" w:hAnsiTheme="minorHAnsi" w:cstheme="minorHAnsi"/>
          <w:sz w:val="18"/>
          <w:szCs w:val="18"/>
        </w:rPr>
        <w:t>FEPEE RS</w:t>
      </w:r>
      <w:r w:rsidR="007F240A">
        <w:rPr>
          <w:rFonts w:asciiTheme="minorHAnsi" w:hAnsiTheme="minorHAnsi" w:cstheme="minorHAnsi"/>
          <w:sz w:val="18"/>
          <w:szCs w:val="18"/>
        </w:rPr>
        <w:t xml:space="preserve"> has 8 PIU personnel.</w:t>
      </w:r>
    </w:p>
  </w:footnote>
  <w:footnote w:id="19">
    <w:p w14:paraId="29D07932" w14:textId="77777777" w:rsidR="00EF6C06" w:rsidRPr="00F64B3F" w:rsidRDefault="00EF6C06" w:rsidP="00EF6C06">
      <w:pPr>
        <w:pStyle w:val="FootnoteText"/>
        <w:rPr>
          <w:rFonts w:asciiTheme="minorHAnsi" w:hAnsiTheme="minorHAnsi" w:cstheme="minorHAnsi"/>
          <w:sz w:val="18"/>
          <w:szCs w:val="18"/>
          <w:lang w:val="en-CA"/>
        </w:rPr>
      </w:pPr>
      <w:r w:rsidRPr="00F64B3F">
        <w:rPr>
          <w:rStyle w:val="FootnoteReference"/>
          <w:rFonts w:asciiTheme="minorHAnsi" w:hAnsiTheme="minorHAnsi" w:cstheme="minorHAnsi"/>
          <w:sz w:val="18"/>
          <w:szCs w:val="18"/>
        </w:rPr>
        <w:footnoteRef/>
      </w:r>
      <w:r w:rsidRPr="00F64B3F">
        <w:rPr>
          <w:rFonts w:asciiTheme="minorHAnsi" w:hAnsiTheme="minorHAnsi" w:cstheme="minorHAnsi"/>
          <w:sz w:val="18"/>
          <w:szCs w:val="18"/>
        </w:rPr>
        <w:t xml:space="preserve"> 29 May – 31 December 2018</w:t>
      </w:r>
    </w:p>
  </w:footnote>
  <w:footnote w:id="20">
    <w:p w14:paraId="3DC63361" w14:textId="77777777" w:rsidR="00EF6C06" w:rsidRPr="00F64B3F" w:rsidRDefault="00EF6C06" w:rsidP="00EF6C06">
      <w:pPr>
        <w:pStyle w:val="FootnoteText"/>
        <w:rPr>
          <w:lang w:val="en-CA"/>
        </w:rPr>
      </w:pPr>
      <w:r w:rsidRPr="00F64B3F">
        <w:rPr>
          <w:rStyle w:val="FootnoteReference"/>
          <w:rFonts w:asciiTheme="minorHAnsi" w:hAnsiTheme="minorHAnsi" w:cstheme="minorHAnsi"/>
          <w:sz w:val="18"/>
          <w:szCs w:val="18"/>
        </w:rPr>
        <w:footnoteRef/>
      </w:r>
      <w:r w:rsidRPr="00F64B3F">
        <w:rPr>
          <w:rFonts w:asciiTheme="minorHAnsi" w:hAnsiTheme="minorHAnsi" w:cstheme="minorHAnsi"/>
          <w:sz w:val="18"/>
          <w:szCs w:val="18"/>
        </w:rPr>
        <w:t xml:space="preserve"> 1 January – 30 June 2022</w:t>
      </w:r>
    </w:p>
  </w:footnote>
  <w:footnote w:id="21">
    <w:p w14:paraId="39C235C1" w14:textId="77777777" w:rsidR="00D42083" w:rsidRPr="007E4CDF" w:rsidRDefault="00D42083" w:rsidP="00D42083">
      <w:pPr>
        <w:pStyle w:val="FootnoteText"/>
        <w:rPr>
          <w:rFonts w:asciiTheme="minorHAnsi" w:hAnsiTheme="minorHAnsi" w:cstheme="minorHAnsi"/>
          <w:sz w:val="18"/>
          <w:szCs w:val="18"/>
        </w:rPr>
      </w:pPr>
      <w:r w:rsidRPr="007E4CDF">
        <w:rPr>
          <w:rStyle w:val="FootnoteReference"/>
          <w:rFonts w:asciiTheme="minorHAnsi" w:hAnsiTheme="minorHAnsi" w:cstheme="minorHAnsi"/>
          <w:sz w:val="18"/>
          <w:szCs w:val="18"/>
        </w:rPr>
        <w:footnoteRef/>
      </w:r>
      <w:r w:rsidRPr="007E4CDF">
        <w:rPr>
          <w:rFonts w:asciiTheme="minorHAnsi" w:hAnsiTheme="minorHAnsi" w:cstheme="minorHAnsi"/>
          <w:sz w:val="18"/>
          <w:szCs w:val="18"/>
        </w:rPr>
        <w:t xml:space="preserve"> </w:t>
      </w:r>
      <w:r w:rsidRPr="007E4CDF">
        <w:rPr>
          <w:rFonts w:asciiTheme="minorHAnsi" w:hAnsiTheme="minorHAnsi" w:cstheme="minorHAnsi"/>
          <w:sz w:val="18"/>
          <w:szCs w:val="18"/>
          <w:lang w:val="en-CA"/>
        </w:rPr>
        <w:t>Includes all cash contributions</w:t>
      </w:r>
    </w:p>
  </w:footnote>
  <w:footnote w:id="22">
    <w:p w14:paraId="6A94F066" w14:textId="77777777" w:rsidR="00D42083" w:rsidRPr="00BD51B2" w:rsidRDefault="00D42083" w:rsidP="00D42083">
      <w:pPr>
        <w:pStyle w:val="FootnoteText"/>
        <w:rPr>
          <w:lang w:val="en-CA"/>
        </w:rPr>
      </w:pPr>
      <w:r w:rsidRPr="006410DE">
        <w:rPr>
          <w:rStyle w:val="FootnoteReference"/>
          <w:rFonts w:asciiTheme="minorHAnsi" w:hAnsiTheme="minorHAnsi" w:cstheme="minorHAnsi"/>
          <w:sz w:val="18"/>
          <w:szCs w:val="18"/>
        </w:rPr>
        <w:footnoteRef/>
      </w:r>
      <w:r w:rsidRPr="006410DE">
        <w:rPr>
          <w:rFonts w:asciiTheme="minorHAnsi" w:hAnsiTheme="minorHAnsi" w:cstheme="minorHAnsi"/>
          <w:sz w:val="18"/>
          <w:szCs w:val="18"/>
        </w:rPr>
        <w:t xml:space="preserve"> Includes co-financing from the Government of Western-Herzegovina Canton, Ministry of Economic Affairs of Canton 10, City of Doboj, City of Gracanica, Municipality of Modrica, Municipality of Maglaj, City of Trebinje, Municipality of Teslic, the Government of Bosnian-Podrinje Canton, Ministry of Spatial Planning and Environmental Protection of Tuzla Canton</w:t>
      </w:r>
      <w:r>
        <w:rPr>
          <w:rFonts w:asciiTheme="minorHAnsi" w:hAnsiTheme="minorHAnsi" w:cstheme="minorHAnsi"/>
          <w:sz w:val="18"/>
          <w:szCs w:val="18"/>
        </w:rPr>
        <w:t>, M</w:t>
      </w:r>
      <w:r w:rsidRPr="006410DE">
        <w:rPr>
          <w:rFonts w:asciiTheme="minorHAnsi" w:hAnsiTheme="minorHAnsi" w:cstheme="minorHAnsi"/>
          <w:sz w:val="18"/>
          <w:szCs w:val="18"/>
        </w:rPr>
        <w:t>inistry of Spatial Planning, Constructions and Environmental Canton Sarajevo, and the Municipality of Petrovo</w:t>
      </w:r>
    </w:p>
  </w:footnote>
  <w:footnote w:id="23">
    <w:p w14:paraId="3D6982AA" w14:textId="069C0661" w:rsidR="009E3E9E" w:rsidRPr="009E3E9E" w:rsidRDefault="009E3E9E">
      <w:pPr>
        <w:pStyle w:val="FootnoteText"/>
        <w:rPr>
          <w:rFonts w:asciiTheme="minorHAnsi" w:hAnsiTheme="minorHAnsi" w:cstheme="minorHAnsi"/>
          <w:sz w:val="18"/>
          <w:szCs w:val="18"/>
          <w:lang w:val="en-CA"/>
        </w:rPr>
      </w:pPr>
      <w:r w:rsidRPr="009E3E9E">
        <w:rPr>
          <w:rStyle w:val="FootnoteReference"/>
          <w:rFonts w:asciiTheme="minorHAnsi" w:hAnsiTheme="minorHAnsi" w:cstheme="minorHAnsi"/>
          <w:sz w:val="18"/>
          <w:szCs w:val="18"/>
        </w:rPr>
        <w:footnoteRef/>
      </w:r>
      <w:r w:rsidRPr="009E3E9E">
        <w:rPr>
          <w:rFonts w:asciiTheme="minorHAnsi" w:hAnsiTheme="minorHAnsi" w:cstheme="minorHAnsi"/>
          <w:sz w:val="18"/>
          <w:szCs w:val="18"/>
        </w:rPr>
        <w:t xml:space="preserve"> </w:t>
      </w:r>
      <w:r w:rsidRPr="009E3E9E">
        <w:rPr>
          <w:rFonts w:asciiTheme="minorHAnsi" w:hAnsiTheme="minorHAnsi" w:cstheme="minorHAnsi"/>
          <w:sz w:val="18"/>
          <w:szCs w:val="18"/>
          <w:lang w:val="en-CA"/>
        </w:rPr>
        <w:t>Cost per tCO</w:t>
      </w:r>
      <w:r w:rsidRPr="009E3E9E">
        <w:rPr>
          <w:rFonts w:asciiTheme="minorHAnsi" w:hAnsiTheme="minorHAnsi" w:cstheme="minorHAnsi"/>
          <w:sz w:val="18"/>
          <w:szCs w:val="18"/>
          <w:vertAlign w:val="subscript"/>
          <w:lang w:val="en-CA"/>
        </w:rPr>
        <w:t>2eq</w:t>
      </w:r>
      <w:r w:rsidRPr="009E3E9E">
        <w:rPr>
          <w:rFonts w:asciiTheme="minorHAnsi" w:hAnsiTheme="minorHAnsi" w:cstheme="minorHAnsi"/>
          <w:sz w:val="18"/>
          <w:szCs w:val="18"/>
          <w:lang w:val="en-CA"/>
        </w:rPr>
        <w:t xml:space="preserve"> decreased for GCF funded Project/programme and Volume of finance leveraged by GCF funding (Disaggregated by public/private source),</w:t>
      </w:r>
    </w:p>
  </w:footnote>
  <w:footnote w:id="24">
    <w:p w14:paraId="35A784FB" w14:textId="6C9676ED" w:rsidR="004E0D23" w:rsidRPr="004E0D23" w:rsidRDefault="004E0D23">
      <w:pPr>
        <w:pStyle w:val="FootnoteText"/>
        <w:rPr>
          <w:rFonts w:asciiTheme="minorHAnsi" w:hAnsiTheme="minorHAnsi" w:cstheme="minorHAnsi"/>
          <w:sz w:val="18"/>
          <w:szCs w:val="18"/>
          <w:lang w:val="en-CA"/>
        </w:rPr>
      </w:pPr>
      <w:r w:rsidRPr="004E0D23">
        <w:rPr>
          <w:rStyle w:val="FootnoteReference"/>
          <w:rFonts w:asciiTheme="minorHAnsi" w:hAnsiTheme="minorHAnsi" w:cstheme="minorHAnsi"/>
          <w:sz w:val="18"/>
          <w:szCs w:val="18"/>
        </w:rPr>
        <w:footnoteRef/>
      </w:r>
      <w:r w:rsidRPr="004E0D23">
        <w:rPr>
          <w:rFonts w:asciiTheme="minorHAnsi" w:hAnsiTheme="minorHAnsi" w:cstheme="minorHAnsi"/>
          <w:sz w:val="18"/>
          <w:szCs w:val="18"/>
        </w:rPr>
        <w:t xml:space="preserve"> </w:t>
      </w:r>
      <w:r>
        <w:rPr>
          <w:rFonts w:asciiTheme="minorHAnsi" w:hAnsiTheme="minorHAnsi" w:cstheme="minorHAnsi"/>
          <w:iCs/>
          <w:sz w:val="18"/>
          <w:szCs w:val="18"/>
          <w:lang w:val="en-CA"/>
        </w:rPr>
        <w:t>The P</w:t>
      </w:r>
      <w:r w:rsidR="004E294C">
        <w:rPr>
          <w:rFonts w:asciiTheme="minorHAnsi" w:hAnsiTheme="minorHAnsi" w:cstheme="minorHAnsi"/>
          <w:iCs/>
          <w:sz w:val="18"/>
          <w:szCs w:val="18"/>
          <w:lang w:val="en-CA"/>
        </w:rPr>
        <w:t>roject is also</w:t>
      </w:r>
      <w:r w:rsidRPr="004E0D23">
        <w:rPr>
          <w:rFonts w:asciiTheme="minorHAnsi" w:hAnsiTheme="minorHAnsi" w:cstheme="minorHAnsi"/>
          <w:iCs/>
          <w:sz w:val="18"/>
          <w:szCs w:val="18"/>
          <w:lang w:val="en-CA"/>
        </w:rPr>
        <w:t xml:space="preserve"> explor</w:t>
      </w:r>
      <w:r w:rsidR="004E294C">
        <w:rPr>
          <w:rFonts w:asciiTheme="minorHAnsi" w:hAnsiTheme="minorHAnsi" w:cstheme="minorHAnsi"/>
          <w:iCs/>
          <w:sz w:val="18"/>
          <w:szCs w:val="18"/>
          <w:lang w:val="en-CA"/>
        </w:rPr>
        <w:t>ing</w:t>
      </w:r>
      <w:r w:rsidRPr="004E0D23">
        <w:rPr>
          <w:rFonts w:asciiTheme="minorHAnsi" w:hAnsiTheme="minorHAnsi" w:cstheme="minorHAnsi"/>
          <w:iCs/>
          <w:sz w:val="18"/>
          <w:szCs w:val="18"/>
          <w:lang w:val="en-CA"/>
        </w:rPr>
        <w:t xml:space="preserve"> various alternative options</w:t>
      </w:r>
      <w:r w:rsidRPr="004E0D23">
        <w:rPr>
          <w:rFonts w:asciiTheme="minorHAnsi" w:hAnsiTheme="minorHAnsi" w:cstheme="minorHAnsi"/>
          <w:sz w:val="18"/>
          <w:szCs w:val="18"/>
        </w:rPr>
        <w:t xml:space="preserve"> </w:t>
      </w:r>
      <w:r w:rsidR="004E294C">
        <w:rPr>
          <w:rFonts w:asciiTheme="minorHAnsi" w:hAnsiTheme="minorHAnsi" w:cstheme="minorHAnsi"/>
          <w:sz w:val="18"/>
          <w:szCs w:val="18"/>
        </w:rPr>
        <w:t>such as</w:t>
      </w:r>
      <w:r w:rsidRPr="004E0D23">
        <w:rPr>
          <w:rFonts w:asciiTheme="minorHAnsi" w:hAnsiTheme="minorHAnsi" w:cstheme="minorHAnsi"/>
          <w:sz w:val="18"/>
          <w:szCs w:val="18"/>
        </w:rPr>
        <w:t xml:space="preserve"> </w:t>
      </w:r>
      <w:r w:rsidRPr="004E0D23">
        <w:rPr>
          <w:rFonts w:asciiTheme="minorHAnsi" w:hAnsiTheme="minorHAnsi" w:cstheme="minorHAnsi"/>
          <w:iCs/>
          <w:sz w:val="18"/>
          <w:szCs w:val="18"/>
          <w:lang w:val="en-CA"/>
        </w:rPr>
        <w:t>third-party investors to ESCO companies or municipal green/EE bonds.</w:t>
      </w:r>
    </w:p>
  </w:footnote>
  <w:footnote w:id="25">
    <w:p w14:paraId="72F27E36" w14:textId="0AA80EAA" w:rsidR="003E0AA1" w:rsidRDefault="003E0AA1" w:rsidP="003E0AA1">
      <w:pPr>
        <w:pStyle w:val="BodyText"/>
        <w:ind w:left="0" w:hanging="113"/>
      </w:pPr>
      <w:r w:rsidRPr="002D3B1F">
        <w:rPr>
          <w:rStyle w:val="FootnoteReference"/>
          <w:rFonts w:ascii="Calibri" w:hAnsi="Calibri" w:cs="Arial"/>
          <w:sz w:val="18"/>
          <w:szCs w:val="18"/>
        </w:rPr>
        <w:footnoteRef/>
      </w:r>
      <w:r w:rsidRPr="002D3B1F">
        <w:rPr>
          <w:rFonts w:ascii="Calibri" w:hAnsi="Calibri" w:cs="Arial"/>
          <w:sz w:val="18"/>
          <w:szCs w:val="18"/>
        </w:rPr>
        <w:t xml:space="preserve"> Evaluation rating indices (except sustainability – see </w:t>
      </w:r>
      <w:r>
        <w:rPr>
          <w:rFonts w:ascii="Calibri" w:hAnsi="Calibri" w:cs="Arial"/>
          <w:sz w:val="18"/>
          <w:szCs w:val="18"/>
        </w:rPr>
        <w:t xml:space="preserve">Para </w:t>
      </w:r>
      <w:r w:rsidR="00B64D14">
        <w:rPr>
          <w:rFonts w:ascii="Calibri" w:hAnsi="Calibri" w:cs="Arial"/>
          <w:sz w:val="18"/>
          <w:szCs w:val="18"/>
        </w:rPr>
        <w:fldChar w:fldCharType="begin"/>
      </w:r>
      <w:r w:rsidR="00B64D14">
        <w:rPr>
          <w:rFonts w:ascii="Calibri" w:hAnsi="Calibri" w:cs="Arial"/>
          <w:sz w:val="18"/>
          <w:szCs w:val="18"/>
        </w:rPr>
        <w:instrText xml:space="preserve"> REF _Ref112656220 \r \h </w:instrText>
      </w:r>
      <w:r w:rsidR="00B64D14">
        <w:rPr>
          <w:rFonts w:ascii="Calibri" w:hAnsi="Calibri" w:cs="Arial"/>
          <w:sz w:val="18"/>
          <w:szCs w:val="18"/>
        </w:rPr>
      </w:r>
      <w:r w:rsidR="00B64D14">
        <w:rPr>
          <w:rFonts w:ascii="Calibri" w:hAnsi="Calibri" w:cs="Arial"/>
          <w:sz w:val="18"/>
          <w:szCs w:val="18"/>
        </w:rPr>
        <w:fldChar w:fldCharType="separate"/>
      </w:r>
      <w:r w:rsidR="00B64D14">
        <w:rPr>
          <w:rFonts w:ascii="Calibri" w:hAnsi="Calibri" w:cs="Arial"/>
          <w:sz w:val="18"/>
          <w:szCs w:val="18"/>
        </w:rPr>
        <w:t>117</w:t>
      </w:r>
      <w:r w:rsidR="00B64D14">
        <w:rPr>
          <w:rFonts w:ascii="Calibri" w:hAnsi="Calibri" w:cs="Arial"/>
          <w:sz w:val="18"/>
          <w:szCs w:val="18"/>
        </w:rPr>
        <w:fldChar w:fldCharType="end"/>
      </w:r>
      <w:r w:rsidRPr="002D3B1F">
        <w:rPr>
          <w:rFonts w:ascii="Calibri" w:hAnsi="Calibri" w:cs="Arial"/>
          <w:sz w:val="18"/>
          <w:szCs w:val="18"/>
        </w:rPr>
        <w:t>): 6=</w:t>
      </w:r>
      <w:r w:rsidRPr="002D3B1F">
        <w:rPr>
          <w:rFonts w:ascii="Calibri" w:hAnsi="Calibri" w:cs="Arial"/>
          <w:i/>
          <w:iCs/>
          <w:sz w:val="18"/>
          <w:szCs w:val="18"/>
          <w:lang w:eastAsia="ru-RU"/>
        </w:rPr>
        <w:t>Highly Satisfactory (HS)</w:t>
      </w:r>
      <w:r w:rsidRPr="002D3B1F">
        <w:rPr>
          <w:rFonts w:ascii="Calibri" w:hAnsi="Calibri" w:cs="Arial"/>
          <w:sz w:val="18"/>
          <w:szCs w:val="18"/>
          <w:lang w:eastAsia="ru-RU"/>
        </w:rPr>
        <w:t>: The project has no shortcomings in the achievement of its objectives; 5=</w:t>
      </w:r>
      <w:r w:rsidRPr="002D3B1F">
        <w:rPr>
          <w:rFonts w:ascii="Calibri" w:hAnsi="Calibri" w:cs="Arial"/>
          <w:i/>
          <w:iCs/>
          <w:sz w:val="18"/>
          <w:szCs w:val="18"/>
          <w:lang w:eastAsia="ru-RU"/>
        </w:rPr>
        <w:t>Satisfactory (S)</w:t>
      </w:r>
      <w:r w:rsidRPr="002D3B1F">
        <w:rPr>
          <w:rFonts w:ascii="Calibri" w:hAnsi="Calibri" w:cs="Arial"/>
          <w:sz w:val="18"/>
          <w:szCs w:val="18"/>
          <w:lang w:eastAsia="ru-RU"/>
        </w:rPr>
        <w:t>: The project has minor shortcomings in the achievement of its objectives; 4=</w:t>
      </w:r>
      <w:r w:rsidRPr="002D3B1F">
        <w:rPr>
          <w:rFonts w:ascii="Calibri" w:hAnsi="Calibri" w:cs="Arial"/>
          <w:i/>
          <w:iCs/>
          <w:sz w:val="18"/>
          <w:szCs w:val="18"/>
          <w:lang w:eastAsia="ru-RU"/>
        </w:rPr>
        <w:t>Moderately Satisfactory (MS)</w:t>
      </w:r>
      <w:r w:rsidRPr="002D3B1F">
        <w:rPr>
          <w:rFonts w:ascii="Calibri" w:hAnsi="Calibri" w:cs="Arial"/>
          <w:sz w:val="18"/>
          <w:szCs w:val="18"/>
          <w:lang w:eastAsia="ru-RU"/>
        </w:rPr>
        <w:t>: The project has moderate shortcomings in the achievement of its objectives; 3=</w:t>
      </w:r>
      <w:r w:rsidRPr="002D3B1F">
        <w:rPr>
          <w:rFonts w:ascii="Calibri" w:hAnsi="Calibri" w:cs="Arial"/>
          <w:i/>
          <w:iCs/>
          <w:sz w:val="18"/>
          <w:szCs w:val="18"/>
          <w:lang w:eastAsia="ru-RU"/>
        </w:rPr>
        <w:t>Moderately Unsatisfactory (MU):</w:t>
      </w:r>
      <w:r w:rsidRPr="002D3B1F">
        <w:rPr>
          <w:rFonts w:ascii="Calibri" w:hAnsi="Calibri" w:cs="Arial"/>
          <w:sz w:val="18"/>
          <w:szCs w:val="18"/>
          <w:lang w:eastAsia="ru-RU"/>
        </w:rPr>
        <w:t xml:space="preserve"> The project has significant shortcomings in the achievement of its objectives; 2=</w:t>
      </w:r>
      <w:r w:rsidRPr="002D3B1F">
        <w:rPr>
          <w:rFonts w:ascii="Calibri" w:hAnsi="Calibri" w:cs="Arial"/>
          <w:i/>
          <w:iCs/>
          <w:sz w:val="18"/>
          <w:szCs w:val="18"/>
          <w:lang w:eastAsia="ru-RU"/>
        </w:rPr>
        <w:t>Unsatisfactory (U)</w:t>
      </w:r>
      <w:r>
        <w:rPr>
          <w:rFonts w:ascii="Calibri" w:hAnsi="Calibri" w:cs="Arial"/>
          <w:i/>
          <w:iCs/>
          <w:sz w:val="18"/>
          <w:szCs w:val="18"/>
          <w:lang w:eastAsia="ru-RU"/>
        </w:rPr>
        <w:t>:</w:t>
      </w:r>
      <w:r w:rsidRPr="002D3B1F">
        <w:rPr>
          <w:rFonts w:ascii="Calibri" w:hAnsi="Calibri" w:cs="Arial"/>
          <w:sz w:val="18"/>
          <w:szCs w:val="18"/>
          <w:lang w:eastAsia="ru-RU"/>
        </w:rPr>
        <w:t xml:space="preserve"> The project has major shortcomings in the achievement of its objectives; 1=</w:t>
      </w:r>
      <w:r w:rsidRPr="002D3B1F">
        <w:rPr>
          <w:rFonts w:ascii="Calibri" w:hAnsi="Calibri" w:cs="Arial"/>
          <w:i/>
          <w:iCs/>
          <w:sz w:val="18"/>
          <w:szCs w:val="18"/>
          <w:lang w:eastAsia="ru-RU"/>
        </w:rPr>
        <w:t>Highly Unsatisfactory (HU):</w:t>
      </w:r>
      <w:r w:rsidRPr="002D3B1F">
        <w:rPr>
          <w:rFonts w:ascii="Calibri" w:hAnsi="Calibri" w:cs="Arial"/>
          <w:sz w:val="18"/>
          <w:szCs w:val="18"/>
          <w:lang w:eastAsia="ru-RU"/>
        </w:rPr>
        <w:t xml:space="preserve"> The project has severe shortcomings in the achievement of its objectives</w:t>
      </w:r>
      <w:r w:rsidRPr="002D3B1F">
        <w:rPr>
          <w:rFonts w:ascii="Calibri" w:hAnsi="Calibri" w:cs="Arial"/>
          <w:sz w:val="18"/>
          <w:szCs w:val="18"/>
        </w:rPr>
        <w:t>.</w:t>
      </w:r>
    </w:p>
  </w:footnote>
  <w:footnote w:id="26">
    <w:p w14:paraId="19DD1F61" w14:textId="77777777" w:rsidR="00FD4CB4" w:rsidRPr="00742459" w:rsidRDefault="00FD4CB4" w:rsidP="00FD4CB4">
      <w:pPr>
        <w:widowControl w:val="0"/>
        <w:autoSpaceDE w:val="0"/>
        <w:autoSpaceDN w:val="0"/>
        <w:adjustRightInd w:val="0"/>
        <w:rPr>
          <w:rFonts w:asciiTheme="minorHAnsi" w:eastAsia="Batang" w:hAnsiTheme="minorHAnsi" w:cstheme="minorHAnsi"/>
          <w:sz w:val="18"/>
          <w:szCs w:val="18"/>
        </w:rPr>
      </w:pPr>
      <w:r w:rsidRPr="00742459">
        <w:rPr>
          <w:rStyle w:val="FootnoteReference"/>
          <w:rFonts w:asciiTheme="minorHAnsi" w:hAnsiTheme="minorHAnsi" w:cstheme="minorHAnsi"/>
          <w:sz w:val="18"/>
          <w:szCs w:val="18"/>
        </w:rPr>
        <w:footnoteRef/>
      </w:r>
      <w:r w:rsidRPr="00742459">
        <w:rPr>
          <w:rFonts w:asciiTheme="minorHAnsi" w:hAnsiTheme="minorHAnsi" w:cstheme="minorHAnsi"/>
          <w:sz w:val="18"/>
          <w:szCs w:val="18"/>
        </w:rPr>
        <w:t xml:space="preserve"> </w:t>
      </w:r>
      <w:r w:rsidRPr="00742459">
        <w:rPr>
          <w:rFonts w:asciiTheme="minorHAnsi" w:eastAsia="Batang" w:hAnsiTheme="minorHAnsi" w:cstheme="minorHAnsi"/>
          <w:position w:val="2"/>
          <w:sz w:val="18"/>
          <w:szCs w:val="18"/>
        </w:rPr>
        <w:t xml:space="preserve">World Bank, </w:t>
      </w:r>
      <w:r w:rsidRPr="00742459">
        <w:rPr>
          <w:rFonts w:asciiTheme="minorHAnsi" w:eastAsia="Batang" w:hAnsiTheme="minorHAnsi" w:cstheme="minorHAnsi"/>
          <w:i/>
          <w:position w:val="2"/>
          <w:sz w:val="18"/>
          <w:szCs w:val="18"/>
        </w:rPr>
        <w:t>Status of Energy Efficiency in the Western Balkans: A Stocktaking Report</w:t>
      </w:r>
      <w:r w:rsidRPr="00742459">
        <w:rPr>
          <w:rFonts w:asciiTheme="minorHAnsi" w:eastAsia="Batang" w:hAnsiTheme="minorHAnsi" w:cstheme="minorHAnsi"/>
          <w:position w:val="2"/>
          <w:sz w:val="18"/>
          <w:szCs w:val="18"/>
        </w:rPr>
        <w:t>, Report No. AAA49-7B, 2010</w:t>
      </w:r>
    </w:p>
  </w:footnote>
  <w:footnote w:id="27">
    <w:p w14:paraId="530981A9" w14:textId="77777777" w:rsidR="00FD4CB4" w:rsidRPr="007078BA" w:rsidRDefault="00FD4CB4" w:rsidP="00FD4CB4">
      <w:pPr>
        <w:pStyle w:val="FootnoteText"/>
        <w:rPr>
          <w:rFonts w:asciiTheme="minorHAnsi" w:hAnsiTheme="minorHAnsi" w:cstheme="minorHAnsi"/>
          <w:sz w:val="18"/>
          <w:szCs w:val="18"/>
        </w:rPr>
      </w:pPr>
      <w:r w:rsidRPr="007078BA">
        <w:rPr>
          <w:rStyle w:val="FootnoteReference"/>
          <w:rFonts w:asciiTheme="minorHAnsi" w:hAnsiTheme="minorHAnsi" w:cstheme="minorHAnsi"/>
        </w:rPr>
        <w:footnoteRef/>
      </w:r>
      <w:r w:rsidRPr="007078BA">
        <w:rPr>
          <w:rFonts w:asciiTheme="minorHAnsi" w:hAnsiTheme="minorHAnsi" w:cstheme="minorHAnsi"/>
          <w:sz w:val="18"/>
          <w:szCs w:val="18"/>
        </w:rPr>
        <w:t xml:space="preserve"> Fuel switch measures (i.e. replacement of boiler and change of baseline fuel source) have a double impact on energy use/GHG emission reductions in buildings. First, large energy saving/GHG emission reduction (30-40%) can be achieved through enhancement of the fuel utilization coefficient: older, inefficient boilers utilize only 60% of fuel to heat, whereas new, efficient boilers utilize up to 94% of fuel to heat. Second, replacing fossil fuel with renewable energy alternatives, such as biomass or solar, means that the residual energy (heat) demand in buildings can supplied on a zero-emission basis. </w:t>
      </w:r>
    </w:p>
  </w:footnote>
  <w:footnote w:id="28">
    <w:p w14:paraId="2EC01DCB" w14:textId="77777777" w:rsidR="00FD4CB4" w:rsidRPr="007078BA" w:rsidRDefault="00FD4CB4" w:rsidP="00FD4CB4">
      <w:pPr>
        <w:pStyle w:val="FootnoteText"/>
        <w:rPr>
          <w:rFonts w:asciiTheme="minorHAnsi" w:eastAsia="Batang" w:hAnsiTheme="minorHAnsi" w:cstheme="minorHAnsi"/>
          <w:position w:val="2"/>
          <w:sz w:val="18"/>
          <w:szCs w:val="18"/>
        </w:rPr>
      </w:pPr>
      <w:r w:rsidRPr="007078BA">
        <w:rPr>
          <w:rStyle w:val="FootnoteReference"/>
          <w:rFonts w:asciiTheme="minorHAnsi" w:hAnsiTheme="minorHAnsi" w:cstheme="minorHAnsi"/>
        </w:rPr>
        <w:footnoteRef/>
      </w:r>
      <w:r w:rsidRPr="007078BA">
        <w:rPr>
          <w:rFonts w:asciiTheme="minorHAnsi" w:hAnsiTheme="minorHAnsi" w:cstheme="minorHAnsi"/>
          <w:sz w:val="18"/>
          <w:szCs w:val="18"/>
        </w:rPr>
        <w:t xml:space="preserve"> </w:t>
      </w:r>
      <w:r w:rsidRPr="007078BA">
        <w:rPr>
          <w:rFonts w:asciiTheme="minorHAnsi" w:eastAsia="Batang" w:hAnsiTheme="minorHAnsi" w:cstheme="minorHAnsi"/>
          <w:position w:val="2"/>
          <w:sz w:val="18"/>
          <w:szCs w:val="18"/>
        </w:rPr>
        <w:t>UNDP’s own estimates based on data from EMIS, detailed energy audit, as well as other sources.</w:t>
      </w:r>
    </w:p>
  </w:footnote>
  <w:footnote w:id="29">
    <w:p w14:paraId="1B43AFB8" w14:textId="77777777" w:rsidR="00FD4CB4" w:rsidRPr="009E13D7" w:rsidRDefault="00FD4CB4" w:rsidP="00FD4CB4">
      <w:pPr>
        <w:pStyle w:val="FootnoteText"/>
        <w:rPr>
          <w:rFonts w:asciiTheme="minorHAnsi" w:hAnsiTheme="minorHAnsi" w:cstheme="minorHAnsi"/>
          <w:sz w:val="18"/>
          <w:szCs w:val="18"/>
        </w:rPr>
      </w:pPr>
      <w:r w:rsidRPr="009E13D7">
        <w:rPr>
          <w:rStyle w:val="FootnoteReference"/>
          <w:rFonts w:asciiTheme="minorHAnsi" w:eastAsiaTheme="majorEastAsia" w:hAnsiTheme="minorHAnsi" w:cstheme="minorHAnsi"/>
          <w:sz w:val="18"/>
          <w:szCs w:val="18"/>
        </w:rPr>
        <w:footnoteRef/>
      </w:r>
      <w:r w:rsidRPr="009E13D7">
        <w:rPr>
          <w:rFonts w:asciiTheme="minorHAnsi" w:hAnsiTheme="minorHAnsi" w:cstheme="minorHAnsi"/>
          <w:sz w:val="18"/>
          <w:szCs w:val="18"/>
        </w:rPr>
        <w:t xml:space="preserve"> For ideas on innovative and participatory Monitoring and Evaluation strategies and techniques, see </w:t>
      </w:r>
      <w:hyperlink r:id="rId4" w:history="1">
        <w:r w:rsidRPr="009E13D7">
          <w:rPr>
            <w:rStyle w:val="Hyperlink"/>
            <w:rFonts w:asciiTheme="minorHAnsi" w:eastAsiaTheme="minorEastAsia" w:hAnsiTheme="minorHAnsi" w:cstheme="minorHAnsi"/>
            <w:sz w:val="18"/>
            <w:szCs w:val="18"/>
          </w:rPr>
          <w:t>UNDP Discussion Paper: Innovations in Monitoring &amp; Evaluating Results</w:t>
        </w:r>
      </w:hyperlink>
      <w:r w:rsidRPr="009E13D7">
        <w:rPr>
          <w:rFonts w:asciiTheme="minorHAnsi" w:hAnsiTheme="minorHAnsi" w:cstheme="minorHAnsi"/>
          <w:sz w:val="18"/>
          <w:szCs w:val="18"/>
        </w:rPr>
        <w:t xml:space="preserve">, </w:t>
      </w:r>
      <w:r w:rsidRPr="009E13D7">
        <w:rPr>
          <w:rStyle w:val="Date1"/>
          <w:rFonts w:asciiTheme="minorHAnsi" w:hAnsiTheme="minorHAnsi" w:cstheme="minorHAnsi"/>
          <w:sz w:val="18"/>
          <w:szCs w:val="18"/>
        </w:rPr>
        <w:t>05 Nov 2013.</w:t>
      </w:r>
    </w:p>
  </w:footnote>
  <w:footnote w:id="30">
    <w:p w14:paraId="0EB8D773" w14:textId="77777777" w:rsidR="00FD4CB4" w:rsidRPr="00ED7868" w:rsidRDefault="00FD4CB4" w:rsidP="00FD4CB4">
      <w:pPr>
        <w:pStyle w:val="FootnoteText"/>
        <w:rPr>
          <w:rFonts w:asciiTheme="minorHAnsi" w:hAnsiTheme="minorHAnsi" w:cstheme="minorHAnsi"/>
          <w:sz w:val="18"/>
          <w:szCs w:val="18"/>
        </w:rPr>
      </w:pPr>
      <w:r w:rsidRPr="00ED7868">
        <w:rPr>
          <w:rStyle w:val="FootnoteReference"/>
          <w:rFonts w:asciiTheme="minorHAnsi" w:eastAsiaTheme="majorEastAsia" w:hAnsiTheme="minorHAnsi" w:cstheme="minorHAnsi"/>
          <w:sz w:val="18"/>
          <w:szCs w:val="18"/>
        </w:rPr>
        <w:footnoteRef/>
      </w:r>
      <w:r w:rsidRPr="00ED7868">
        <w:rPr>
          <w:rFonts w:asciiTheme="minorHAnsi" w:hAnsiTheme="minorHAnsi" w:cstheme="minorHAnsi"/>
          <w:sz w:val="18"/>
          <w:szCs w:val="18"/>
        </w:rPr>
        <w:t xml:space="preserve"> Populate with data from the Logframe and scorecards</w:t>
      </w:r>
    </w:p>
  </w:footnote>
  <w:footnote w:id="31">
    <w:p w14:paraId="642E13B1" w14:textId="77777777" w:rsidR="00FD4CB4" w:rsidRPr="00ED7868" w:rsidRDefault="00FD4CB4" w:rsidP="00FD4CB4">
      <w:pPr>
        <w:pStyle w:val="FootnoteText"/>
        <w:rPr>
          <w:rFonts w:asciiTheme="minorHAnsi" w:hAnsiTheme="minorHAnsi" w:cstheme="minorHAnsi"/>
          <w:sz w:val="18"/>
          <w:szCs w:val="18"/>
        </w:rPr>
      </w:pPr>
      <w:r w:rsidRPr="00ED7868">
        <w:rPr>
          <w:rStyle w:val="FootnoteReference"/>
          <w:rFonts w:asciiTheme="minorHAnsi" w:eastAsiaTheme="majorEastAsia" w:hAnsiTheme="minorHAnsi" w:cstheme="minorHAnsi"/>
          <w:sz w:val="18"/>
          <w:szCs w:val="18"/>
        </w:rPr>
        <w:footnoteRef/>
      </w:r>
      <w:r w:rsidRPr="00ED7868">
        <w:rPr>
          <w:rFonts w:asciiTheme="minorHAnsi" w:hAnsiTheme="minorHAnsi" w:cstheme="minorHAnsi"/>
          <w:sz w:val="18"/>
          <w:szCs w:val="18"/>
        </w:rPr>
        <w:t xml:space="preserve"> Populate with data from the Project Document</w:t>
      </w:r>
    </w:p>
  </w:footnote>
  <w:footnote w:id="32">
    <w:p w14:paraId="56B660FD" w14:textId="77777777" w:rsidR="00FD4CB4" w:rsidRPr="00ED7868" w:rsidRDefault="00FD4CB4" w:rsidP="00FD4CB4">
      <w:pPr>
        <w:pStyle w:val="FootnoteText"/>
        <w:rPr>
          <w:rFonts w:asciiTheme="minorHAnsi" w:hAnsiTheme="minorHAnsi" w:cstheme="minorHAnsi"/>
          <w:sz w:val="18"/>
          <w:szCs w:val="18"/>
        </w:rPr>
      </w:pPr>
      <w:r w:rsidRPr="00ED7868">
        <w:rPr>
          <w:rStyle w:val="FootnoteReference"/>
          <w:rFonts w:asciiTheme="minorHAnsi" w:eastAsiaTheme="majorEastAsia" w:hAnsiTheme="minorHAnsi" w:cstheme="minorHAnsi"/>
          <w:sz w:val="18"/>
          <w:szCs w:val="18"/>
        </w:rPr>
        <w:footnoteRef/>
      </w:r>
      <w:r w:rsidRPr="00ED7868">
        <w:rPr>
          <w:rFonts w:asciiTheme="minorHAnsi" w:hAnsiTheme="minorHAnsi" w:cstheme="minorHAnsi"/>
          <w:sz w:val="18"/>
          <w:szCs w:val="18"/>
        </w:rPr>
        <w:t xml:space="preserve"> If available</w:t>
      </w:r>
    </w:p>
  </w:footnote>
  <w:footnote w:id="33">
    <w:p w14:paraId="2DB3B522" w14:textId="77777777" w:rsidR="00FD4CB4" w:rsidRPr="00ED7868" w:rsidRDefault="00FD4CB4" w:rsidP="00FD4CB4">
      <w:pPr>
        <w:pStyle w:val="FootnoteText"/>
        <w:rPr>
          <w:rFonts w:asciiTheme="minorHAnsi" w:hAnsiTheme="minorHAnsi" w:cstheme="minorHAnsi"/>
          <w:sz w:val="18"/>
          <w:szCs w:val="18"/>
        </w:rPr>
      </w:pPr>
      <w:r w:rsidRPr="00ED7868">
        <w:rPr>
          <w:rStyle w:val="FootnoteReference"/>
          <w:rFonts w:asciiTheme="minorHAnsi" w:eastAsiaTheme="majorEastAsia" w:hAnsiTheme="minorHAnsi" w:cstheme="minorHAnsi"/>
          <w:sz w:val="18"/>
          <w:szCs w:val="18"/>
        </w:rPr>
        <w:footnoteRef/>
      </w:r>
      <w:r w:rsidRPr="00ED7868">
        <w:rPr>
          <w:rFonts w:asciiTheme="minorHAnsi" w:hAnsiTheme="minorHAnsi" w:cstheme="minorHAnsi"/>
          <w:sz w:val="18"/>
          <w:szCs w:val="18"/>
        </w:rPr>
        <w:t xml:space="preserve"> Colour code this column only</w:t>
      </w:r>
    </w:p>
  </w:footnote>
  <w:footnote w:id="34">
    <w:p w14:paraId="6238B06B" w14:textId="77777777" w:rsidR="00FD4CB4" w:rsidRDefault="00FD4CB4" w:rsidP="00FD4CB4">
      <w:pPr>
        <w:pStyle w:val="FootnoteText"/>
      </w:pPr>
      <w:r w:rsidRPr="00ED7868">
        <w:rPr>
          <w:rStyle w:val="FootnoteReference"/>
          <w:rFonts w:asciiTheme="minorHAnsi" w:eastAsiaTheme="majorEastAsia" w:hAnsiTheme="minorHAnsi" w:cstheme="minorHAnsi"/>
          <w:sz w:val="18"/>
          <w:szCs w:val="18"/>
        </w:rPr>
        <w:footnoteRef/>
      </w:r>
      <w:r w:rsidRPr="00ED7868">
        <w:rPr>
          <w:rFonts w:asciiTheme="minorHAnsi" w:hAnsiTheme="minorHAnsi" w:cstheme="minorHAnsi"/>
          <w:sz w:val="18"/>
          <w:szCs w:val="18"/>
        </w:rPr>
        <w:t xml:space="preserve"> Use the 6 point Progress Towards Results Rating Scale: HS, S, MS, MU, U, HU</w:t>
      </w:r>
    </w:p>
  </w:footnote>
  <w:footnote w:id="35">
    <w:p w14:paraId="33D4D542" w14:textId="77777777" w:rsidR="00FD4CB4" w:rsidRPr="00ED7868" w:rsidRDefault="00FD4CB4" w:rsidP="00FD4CB4">
      <w:pPr>
        <w:pStyle w:val="FootnoteText"/>
        <w:rPr>
          <w:rFonts w:asciiTheme="minorHAnsi" w:hAnsiTheme="minorHAnsi" w:cstheme="minorHAnsi"/>
          <w:sz w:val="18"/>
          <w:szCs w:val="18"/>
          <w:lang w:val="en-GB"/>
        </w:rPr>
      </w:pPr>
      <w:r w:rsidRPr="00ED7868">
        <w:rPr>
          <w:rStyle w:val="FootnoteReference"/>
          <w:rFonts w:asciiTheme="minorHAnsi" w:hAnsiTheme="minorHAnsi" w:cstheme="minorHAnsi"/>
          <w:sz w:val="18"/>
          <w:szCs w:val="18"/>
        </w:rPr>
        <w:footnoteRef/>
      </w:r>
      <w:r w:rsidRPr="00ED7868">
        <w:rPr>
          <w:rFonts w:asciiTheme="minorHAnsi" w:hAnsiTheme="minorHAnsi" w:cstheme="minorHAnsi"/>
          <w:sz w:val="18"/>
          <w:szCs w:val="18"/>
        </w:rPr>
        <w:t xml:space="preserve"> </w:t>
      </w:r>
      <w:hyperlink r:id="rId5" w:history="1">
        <w:r w:rsidRPr="00ED7868">
          <w:rPr>
            <w:rStyle w:val="Hyperlink"/>
            <w:rFonts w:asciiTheme="minorHAnsi" w:hAnsiTheme="minorHAnsi" w:cstheme="minorHAnsi"/>
            <w:sz w:val="18"/>
            <w:szCs w:val="18"/>
          </w:rPr>
          <w:t>https://www.greenclimate.fund/sites/default/files/document/policy-cofinancing.pdf</w:t>
        </w:r>
      </w:hyperlink>
      <w:r w:rsidRPr="00ED7868">
        <w:rPr>
          <w:rFonts w:asciiTheme="minorHAnsi" w:hAnsiTheme="minorHAnsi" w:cstheme="minorHAnsi"/>
          <w:sz w:val="18"/>
          <w:szCs w:val="18"/>
        </w:rPr>
        <w:t xml:space="preserve"> </w:t>
      </w:r>
    </w:p>
  </w:footnote>
  <w:footnote w:id="36">
    <w:p w14:paraId="07061D65" w14:textId="77777777" w:rsidR="00FD4CB4" w:rsidRPr="00ED7868" w:rsidRDefault="00FD4CB4" w:rsidP="00FD4CB4">
      <w:pPr>
        <w:pStyle w:val="FootnoteText"/>
        <w:rPr>
          <w:rFonts w:asciiTheme="minorHAnsi" w:hAnsiTheme="minorHAnsi" w:cstheme="minorHAnsi"/>
          <w:sz w:val="18"/>
          <w:szCs w:val="18"/>
        </w:rPr>
      </w:pPr>
      <w:r w:rsidRPr="00ED7868">
        <w:rPr>
          <w:rStyle w:val="FootnoteReference"/>
          <w:rFonts w:asciiTheme="minorHAnsi" w:hAnsiTheme="minorHAnsi" w:cstheme="minorHAnsi"/>
          <w:sz w:val="18"/>
          <w:szCs w:val="18"/>
        </w:rPr>
        <w:footnoteRef/>
      </w:r>
      <w:r w:rsidRPr="00ED7868">
        <w:rPr>
          <w:rFonts w:asciiTheme="minorHAnsi" w:hAnsiTheme="minorHAnsi" w:cstheme="minorHAnsi"/>
          <w:sz w:val="18"/>
          <w:szCs w:val="18"/>
        </w:rPr>
        <w:t xml:space="preserve"> Risks are to be labeled with both the UNDP SES Principles and Standards, and the GEF’s “types of risks and potential impacts”: Climate Change and Disaster; Disadvantaged or Vulnerable Individuals or Groups; Disability Inclusion; Adverse Gender-Related impact, including Gender-based Violence and Sexual Exploitation; Biodiversity Conservation and the Sustainable Management of Living Natural Resources; Restrictions on Land Use and Involuntary Resettlement; Indigenous Peoples; Cultural Heritage; Resource Efficiency and Pollution Prevention; Labor and Working Conditions; Community Health, Safety and Security.</w:t>
      </w:r>
    </w:p>
  </w:footnote>
  <w:footnote w:id="37">
    <w:p w14:paraId="10A26C0F" w14:textId="77777777" w:rsidR="00FD4CB4" w:rsidRPr="00ED7868" w:rsidRDefault="00FD4CB4" w:rsidP="00FD4CB4">
      <w:pPr>
        <w:pStyle w:val="FootnoteText"/>
        <w:rPr>
          <w:rFonts w:asciiTheme="minorHAnsi" w:hAnsiTheme="minorHAnsi" w:cstheme="minorHAnsi"/>
          <w:sz w:val="18"/>
          <w:szCs w:val="18"/>
        </w:rPr>
      </w:pPr>
      <w:r w:rsidRPr="00ED7868">
        <w:rPr>
          <w:rStyle w:val="FootnoteReference"/>
          <w:rFonts w:asciiTheme="minorHAnsi" w:hAnsiTheme="minorHAnsi" w:cstheme="minorHAnsi"/>
          <w:sz w:val="18"/>
          <w:szCs w:val="18"/>
        </w:rPr>
        <w:footnoteRef/>
      </w:r>
      <w:r w:rsidRPr="00ED7868">
        <w:rPr>
          <w:rFonts w:asciiTheme="minorHAnsi" w:hAnsiTheme="minorHAnsi" w:cstheme="minorHAnsi"/>
          <w:sz w:val="18"/>
          <w:szCs w:val="18"/>
        </w:rPr>
        <w:t xml:space="preserve"> See Section ’9.4 Major Changes and Restructuring’ in the </w:t>
      </w:r>
      <w:hyperlink r:id="rId6" w:history="1">
        <w:r w:rsidRPr="00ED7868">
          <w:rPr>
            <w:rStyle w:val="Hyperlink"/>
            <w:rFonts w:asciiTheme="minorHAnsi" w:hAnsiTheme="minorHAnsi" w:cstheme="minorHAnsi"/>
            <w:sz w:val="18"/>
            <w:szCs w:val="18"/>
          </w:rPr>
          <w:t>GCF Programming Manual</w:t>
        </w:r>
      </w:hyperlink>
    </w:p>
  </w:footnote>
  <w:footnote w:id="38">
    <w:p w14:paraId="4218300D" w14:textId="77777777" w:rsidR="00FD4CB4" w:rsidRPr="00ED7868" w:rsidRDefault="00FD4CB4" w:rsidP="00ED7868">
      <w:pPr>
        <w:spacing w:after="60"/>
        <w:rPr>
          <w:rFonts w:asciiTheme="minorHAnsi" w:hAnsiTheme="minorHAnsi" w:cstheme="minorHAnsi"/>
          <w:bCs/>
          <w:sz w:val="18"/>
          <w:szCs w:val="18"/>
        </w:rPr>
      </w:pPr>
      <w:r w:rsidRPr="00ED7868">
        <w:rPr>
          <w:rFonts w:asciiTheme="minorHAnsi" w:hAnsiTheme="minorHAnsi" w:cstheme="minorHAnsi"/>
          <w:bCs/>
          <w:sz w:val="18"/>
          <w:szCs w:val="18"/>
          <w:vertAlign w:val="superscript"/>
        </w:rPr>
        <w:footnoteRef/>
      </w:r>
      <w:r w:rsidRPr="00ED7868">
        <w:rPr>
          <w:rFonts w:asciiTheme="minorHAnsi" w:hAnsiTheme="minorHAnsi" w:cstheme="minorHAnsi"/>
          <w:bCs/>
          <w:sz w:val="18"/>
          <w:szCs w:val="18"/>
          <w:vertAlign w:val="superscript"/>
        </w:rPr>
        <w:t xml:space="preserve"> </w:t>
      </w:r>
      <w:r w:rsidRPr="00ED7868">
        <w:rPr>
          <w:rFonts w:asciiTheme="minorHAnsi" w:hAnsiTheme="minorHAnsi" w:cstheme="minorHAnsi"/>
          <w:bCs/>
          <w:sz w:val="18"/>
          <w:szCs w:val="18"/>
        </w:rPr>
        <w:t>Ratings for Objective/Outcome Achievement and Project Implementation &amp; Adaptive Management: 6 = Highly Satisfactory (HS): exceeds expectations and/or no shortcomings; 5 = Satisfactory (S): meets expectations and/or no or minor shortcomings; 4 = Moderately Satisfactory (MS): more or less meets expectations and/or some shortcomings; 3 = Moderately Unsatisfactory (MU): somewhat below expectations and/or significant shortcomings; 2 = Unsatisfactory (U): substantially below expectations and/or major shortcomings; 1 = Highly Unsatisfactory (HU): severe shortcomings, Unable to Assess (U/A): available information does not allow an assessment</w:t>
      </w:r>
    </w:p>
    <w:p w14:paraId="34F829D5" w14:textId="77777777" w:rsidR="00FD4CB4" w:rsidRPr="00ED7868" w:rsidRDefault="00FD4CB4" w:rsidP="00ED7868">
      <w:pPr>
        <w:spacing w:after="60"/>
        <w:ind w:left="22"/>
        <w:rPr>
          <w:rFonts w:asciiTheme="minorHAnsi" w:hAnsiTheme="minorHAnsi" w:cstheme="minorHAnsi"/>
          <w:bCs/>
          <w:sz w:val="18"/>
          <w:szCs w:val="18"/>
        </w:rPr>
      </w:pPr>
      <w:r w:rsidRPr="00ED7868">
        <w:rPr>
          <w:rFonts w:asciiTheme="minorHAnsi" w:hAnsiTheme="minorHAnsi" w:cstheme="minorHAnsi"/>
          <w:bCs/>
          <w:sz w:val="18"/>
          <w:szCs w:val="18"/>
        </w:rPr>
        <w:t>Ratings for Sustainability: 4 = Likely (L): negligible risks to sustainability; 3 = Moderately Likely (ML): moderate risks to sustainability; 2 = Moderately Unlikely (MU): significant risks to sustainability; 1 = Unlikely (U): severe risks to sustainability; Unable to Assess (U/A): Unable to assess the expected incidence and magnitude of risks to sustainability</w:t>
      </w:r>
    </w:p>
  </w:footnote>
  <w:footnote w:id="39">
    <w:p w14:paraId="242F9F09" w14:textId="30D66658" w:rsidR="00E9000B" w:rsidRPr="00CA61BE" w:rsidRDefault="00E9000B" w:rsidP="00E9000B">
      <w:pPr>
        <w:pStyle w:val="FootnoteText"/>
        <w:rPr>
          <w:rFonts w:asciiTheme="minorHAnsi" w:hAnsiTheme="minorHAnsi" w:cstheme="minorHAnsi"/>
          <w:sz w:val="18"/>
          <w:szCs w:val="18"/>
        </w:rPr>
      </w:pPr>
      <w:r w:rsidRPr="00BC4DC7">
        <w:rPr>
          <w:rStyle w:val="FootnoteReference"/>
          <w:rFonts w:asciiTheme="minorHAnsi" w:hAnsiTheme="minorHAnsi" w:cstheme="minorHAnsi"/>
          <w:sz w:val="18"/>
          <w:szCs w:val="18"/>
        </w:rPr>
        <w:footnoteRef/>
      </w:r>
      <w:r w:rsidRPr="00BC4DC7">
        <w:rPr>
          <w:rFonts w:asciiTheme="minorHAnsi" w:hAnsiTheme="minorHAnsi" w:cstheme="minorHAnsi"/>
          <w:sz w:val="18"/>
          <w:szCs w:val="18"/>
        </w:rPr>
        <w:t xml:space="preserve"> </w:t>
      </w:r>
      <w:r w:rsidRPr="00CA61BE">
        <w:rPr>
          <w:rFonts w:asciiTheme="minorHAnsi" w:hAnsiTheme="minorHAnsi" w:cstheme="minorHAnsi"/>
          <w:sz w:val="18"/>
          <w:szCs w:val="18"/>
        </w:rPr>
        <w:t>Pro</w:t>
      </w:r>
      <w:r w:rsidR="00BC4DC7" w:rsidRPr="00BC4DC7">
        <w:rPr>
          <w:rFonts w:asciiTheme="minorHAnsi" w:hAnsiTheme="minorHAnsi" w:cstheme="minorHAnsi"/>
          <w:sz w:val="18"/>
          <w:szCs w:val="18"/>
        </w:rPr>
        <w:t>Doc,</w:t>
      </w:r>
      <w:r w:rsidRPr="00CA61BE">
        <w:rPr>
          <w:rFonts w:asciiTheme="minorHAnsi" w:hAnsiTheme="minorHAnsi" w:cstheme="minorHAnsi"/>
          <w:sz w:val="18"/>
          <w:szCs w:val="18"/>
        </w:rPr>
        <w:t xml:space="preserve"> pg 137, Section E.1. Impact potential</w:t>
      </w:r>
    </w:p>
    <w:p w14:paraId="02546FDC" w14:textId="51F4E746" w:rsidR="00E9000B" w:rsidRPr="00E9000B" w:rsidRDefault="00E9000B">
      <w:pPr>
        <w:pStyle w:val="FootnoteText"/>
        <w:rPr>
          <w:lang w:val="en-CA"/>
        </w:rPr>
      </w:pPr>
    </w:p>
  </w:footnote>
  <w:footnote w:id="40">
    <w:p w14:paraId="28DC7887" w14:textId="77777777" w:rsidR="006C7F4E" w:rsidRPr="006C7F4E" w:rsidRDefault="006C7F4E" w:rsidP="00CC32B0">
      <w:pPr>
        <w:pStyle w:val="FootnoteText"/>
        <w:rPr>
          <w:rFonts w:asciiTheme="minorHAnsi" w:hAnsiTheme="minorHAnsi" w:cstheme="minorHAnsi"/>
          <w:sz w:val="18"/>
          <w:szCs w:val="18"/>
        </w:rPr>
      </w:pPr>
      <w:r w:rsidRPr="006C7F4E">
        <w:rPr>
          <w:rStyle w:val="FootnoteReference"/>
          <w:rFonts w:asciiTheme="minorHAnsi" w:hAnsiTheme="minorHAnsi" w:cstheme="minorHAnsi"/>
          <w:sz w:val="18"/>
          <w:szCs w:val="18"/>
        </w:rPr>
        <w:footnoteRef/>
      </w:r>
      <w:r w:rsidRPr="006C7F4E">
        <w:rPr>
          <w:rFonts w:asciiTheme="minorHAnsi" w:hAnsiTheme="minorHAnsi" w:cstheme="minorHAnsi"/>
          <w:sz w:val="18"/>
          <w:szCs w:val="18"/>
        </w:rPr>
        <w:t xml:space="preserve"> Risks are to be labeled with both the UNDP SES Principles and Standards, and the GEF’s “types of risks and potential impacts”: Climate Change and Disaster; Disadvantaged or Vulnerable Individuals or Groups; Disability Inclusion; Adverse Gender-Related impact, including Gender-based Violence and Sexual Exploitation; Biodiversity Conservation and the Sustainable Management of Living Natural Resources; Restrictions on Land Use and Involuntary Resettlement; Indigenous Peoples; Cultural Heritage; Resource Efficiency and Pollution Prevention; Labor and Working Conditions; Community Health, Safety and Security.</w:t>
      </w:r>
    </w:p>
  </w:footnote>
  <w:footnote w:id="41">
    <w:p w14:paraId="732C1B75" w14:textId="77777777" w:rsidR="006C7F4E" w:rsidRPr="000E78A6" w:rsidRDefault="006C7F4E" w:rsidP="00DA5639">
      <w:pPr>
        <w:pStyle w:val="FootnoteText"/>
        <w:rPr>
          <w:rFonts w:asciiTheme="minorHAnsi" w:hAnsiTheme="minorHAnsi" w:cstheme="minorHAnsi"/>
          <w:sz w:val="18"/>
          <w:szCs w:val="18"/>
        </w:rPr>
      </w:pPr>
      <w:r w:rsidRPr="000E78A6">
        <w:rPr>
          <w:rStyle w:val="FootnoteReference"/>
          <w:rFonts w:asciiTheme="minorHAnsi" w:hAnsiTheme="minorHAnsi" w:cstheme="minorHAnsi"/>
          <w:sz w:val="18"/>
          <w:szCs w:val="18"/>
        </w:rPr>
        <w:footnoteRef/>
      </w:r>
      <w:r w:rsidRPr="000E78A6">
        <w:rPr>
          <w:rFonts w:asciiTheme="minorHAnsi" w:hAnsiTheme="minorHAnsi" w:cstheme="minorHAnsi"/>
          <w:sz w:val="18"/>
          <w:szCs w:val="18"/>
        </w:rPr>
        <w:t xml:space="preserve"> See Section ’9.4 Major Changes and Restructuring’ in the </w:t>
      </w:r>
      <w:hyperlink r:id="rId7" w:history="1">
        <w:r w:rsidRPr="000E78A6">
          <w:rPr>
            <w:rStyle w:val="Hyperlink"/>
            <w:rFonts w:asciiTheme="minorHAnsi" w:hAnsiTheme="minorHAnsi" w:cstheme="minorHAnsi"/>
            <w:sz w:val="18"/>
            <w:szCs w:val="18"/>
          </w:rPr>
          <w:t>GCF Programming Manual</w:t>
        </w:r>
      </w:hyperlink>
    </w:p>
  </w:footnote>
  <w:footnote w:id="42">
    <w:p w14:paraId="7972AA47" w14:textId="77777777" w:rsidR="00743D03" w:rsidRPr="00B0603A" w:rsidRDefault="00743D03" w:rsidP="00743D03">
      <w:pPr>
        <w:pStyle w:val="FootnoteText"/>
        <w:rPr>
          <w:rFonts w:ascii="Calibri" w:hAnsi="Calibri"/>
          <w:sz w:val="18"/>
          <w:szCs w:val="18"/>
        </w:rPr>
      </w:pPr>
      <w:r w:rsidRPr="00B0603A">
        <w:rPr>
          <w:rStyle w:val="FootnoteReference"/>
          <w:rFonts w:ascii="Calibri" w:hAnsi="Calibri"/>
          <w:sz w:val="18"/>
          <w:szCs w:val="18"/>
        </w:rPr>
        <w:footnoteRef/>
      </w:r>
      <w:r w:rsidRPr="00B0603A">
        <w:rPr>
          <w:rFonts w:ascii="Calibri" w:hAnsi="Calibri"/>
          <w:sz w:val="18"/>
          <w:szCs w:val="18"/>
        </w:rPr>
        <w:t xml:space="preserve">  </w:t>
      </w:r>
      <w:hyperlink r:id="rId8" w:history="1">
        <w:r w:rsidRPr="00B0603A">
          <w:rPr>
            <w:rStyle w:val="Hyperlink"/>
            <w:rFonts w:ascii="Calibri" w:hAnsi="Calibri"/>
            <w:sz w:val="18"/>
            <w:szCs w:val="18"/>
          </w:rPr>
          <w:t>www.unevaluation.org/unegcodeofconduct</w:t>
        </w:r>
      </w:hyperlink>
      <w:r w:rsidRPr="00B0603A">
        <w:rPr>
          <w:rFonts w:ascii="Calibri" w:hAnsi="Calibri"/>
          <w:sz w:val="18"/>
          <w:szCs w:val="18"/>
        </w:rPr>
        <w:t xml:space="preserve"> </w:t>
      </w:r>
    </w:p>
    <w:p w14:paraId="3EFB518A" w14:textId="77777777" w:rsidR="00743D03" w:rsidRDefault="00743D03" w:rsidP="00743D03">
      <w:pPr>
        <w:pStyle w:val="FootnoteText"/>
      </w:pPr>
    </w:p>
  </w:footnote>
  <w:footnote w:id="43">
    <w:p w14:paraId="4A73FCC4" w14:textId="77777777" w:rsidR="00743D03" w:rsidRPr="00B0603A" w:rsidRDefault="00743D03" w:rsidP="00743D03">
      <w:pPr>
        <w:pStyle w:val="FootnoteText"/>
        <w:rPr>
          <w:rFonts w:ascii="Calibri" w:hAnsi="Calibri"/>
          <w:sz w:val="18"/>
          <w:szCs w:val="18"/>
        </w:rPr>
      </w:pPr>
      <w:r w:rsidRPr="00B0603A">
        <w:rPr>
          <w:rStyle w:val="FootnoteReference"/>
          <w:rFonts w:ascii="Calibri" w:hAnsi="Calibri"/>
          <w:sz w:val="18"/>
          <w:szCs w:val="18"/>
        </w:rPr>
        <w:footnoteRef/>
      </w:r>
      <w:r w:rsidRPr="00B0603A">
        <w:rPr>
          <w:rFonts w:ascii="Calibri" w:hAnsi="Calibri"/>
          <w:sz w:val="18"/>
          <w:szCs w:val="18"/>
        </w:rPr>
        <w:t xml:space="preserve">  </w:t>
      </w:r>
      <w:hyperlink r:id="rId9" w:history="1">
        <w:r w:rsidRPr="00B0603A">
          <w:rPr>
            <w:rStyle w:val="Hyperlink"/>
            <w:rFonts w:ascii="Calibri" w:hAnsi="Calibri"/>
            <w:sz w:val="18"/>
            <w:szCs w:val="18"/>
          </w:rPr>
          <w:t>www.unevaluation.org/unegcodeofconduct</w:t>
        </w:r>
      </w:hyperlink>
      <w:r w:rsidRPr="00B0603A">
        <w:rPr>
          <w:rFonts w:ascii="Calibri" w:hAnsi="Calibri"/>
          <w:sz w:val="18"/>
          <w:szCs w:val="18"/>
        </w:rPr>
        <w:t xml:space="preserve"> </w:t>
      </w:r>
    </w:p>
    <w:p w14:paraId="5EB4B8AD" w14:textId="77777777" w:rsidR="00743D03" w:rsidRDefault="00743D03" w:rsidP="00743D0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09744" w14:textId="436267D7" w:rsidR="00C83E0C" w:rsidRPr="00C83E0C" w:rsidRDefault="00C83E0C" w:rsidP="00C83E0C">
    <w:pPr>
      <w:pBdr>
        <w:bottom w:val="single" w:sz="8" w:space="0" w:color="auto"/>
      </w:pBdr>
      <w:tabs>
        <w:tab w:val="center" w:pos="3960"/>
        <w:tab w:val="right" w:pos="9360"/>
      </w:tabs>
      <w:ind w:left="357" w:hanging="357"/>
      <w:jc w:val="both"/>
      <w:rPr>
        <w:rFonts w:ascii="Calibri" w:hAnsi="Calibri" w:cs="Arial"/>
        <w:sz w:val="18"/>
        <w:szCs w:val="18"/>
        <w:lang w:eastAsia="en-CA"/>
      </w:rPr>
    </w:pPr>
    <w:r>
      <w:rPr>
        <w:noProof/>
      </w:rPr>
      <mc:AlternateContent>
        <mc:Choice Requires="wps">
          <w:drawing>
            <wp:anchor distT="0" distB="0" distL="114300" distR="114300" simplePos="0" relativeHeight="251658240" behindDoc="1" locked="0" layoutInCell="0" allowOverlap="1" wp14:anchorId="0CA7ED0A" wp14:editId="213D4A3D">
              <wp:simplePos x="0" y="0"/>
              <wp:positionH relativeFrom="margin">
                <wp:align>center</wp:align>
              </wp:positionH>
              <wp:positionV relativeFrom="margin">
                <wp:align>center</wp:align>
              </wp:positionV>
              <wp:extent cx="5586730" cy="2793365"/>
              <wp:effectExtent l="0" t="1348105" r="0" b="887730"/>
              <wp:wrapNone/>
              <wp:docPr id="7"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86730" cy="27933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6D8DD5" w14:textId="77777777" w:rsidR="00C83E0C" w:rsidRDefault="00C83E0C" w:rsidP="00C83E0C">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CA7ED0A" id="_x0000_t202" coordsize="21600,21600" o:spt="202" path="m,l,21600r21600,l21600,xe">
              <v:stroke joinstyle="miter"/>
              <v:path gradientshapeok="t" o:connecttype="rect"/>
            </v:shapetype>
            <v:shape id="WordArt 12" o:spid="_x0000_s1057" type="#_x0000_t202" style="position:absolute;left:0;text-align:left;margin-left:0;margin-top:0;width:439.9pt;height:219.9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" o:allowincell="f" filled="f" stroked="f">
              <v:stroke joinstyle="round"/>
              <o:lock v:ext="edit" shapetype="t"/>
              <v:textbox style="mso-fit-shape-to-text:t">
                <w:txbxContent>
                  <w:p w14:paraId="326D8DD5" w14:textId="77777777" w:rsidR="00C83E0C" w:rsidRDefault="00C83E0C" w:rsidP="00C83E0C">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Pr="00721932">
      <w:rPr>
        <w:rFonts w:ascii="Calibri" w:hAnsi="Calibri" w:cs="Arial"/>
        <w:sz w:val="18"/>
        <w:szCs w:val="18"/>
        <w:lang w:eastAsia="en-CA"/>
      </w:rPr>
      <w:t xml:space="preserve"> </w:t>
    </w:r>
    <w:r w:rsidRPr="002D3B1F">
      <w:rPr>
        <w:rFonts w:ascii="Calibri" w:hAnsi="Calibri" w:cs="Arial"/>
        <w:sz w:val="18"/>
        <w:szCs w:val="18"/>
        <w:lang w:eastAsia="en-CA"/>
      </w:rPr>
      <w:t>UNDP</w:t>
    </w:r>
    <w:r>
      <w:rPr>
        <w:rFonts w:ascii="Calibri" w:hAnsi="Calibri" w:cs="Arial"/>
        <w:sz w:val="18"/>
        <w:szCs w:val="18"/>
        <w:lang w:eastAsia="en-CA"/>
      </w:rPr>
      <w:t xml:space="preserve"> - Government of </w:t>
    </w:r>
    <w:r w:rsidR="00B4532C">
      <w:rPr>
        <w:rFonts w:ascii="Calibri" w:hAnsi="Calibri" w:cs="Arial"/>
        <w:sz w:val="18"/>
        <w:szCs w:val="18"/>
        <w:lang w:eastAsia="en-CA"/>
      </w:rPr>
      <w:t>Bosnia and Herzegovina</w:t>
    </w:r>
    <w:r>
      <w:rPr>
        <w:rFonts w:ascii="Calibri" w:hAnsi="Calibri" w:cs="Arial"/>
        <w:sz w:val="18"/>
        <w:szCs w:val="18"/>
        <w:lang w:eastAsia="en-CA"/>
      </w:rPr>
      <w:tab/>
      <w:t xml:space="preserve">         </w:t>
    </w:r>
    <w:r>
      <w:rPr>
        <w:rFonts w:ascii="Calibri" w:hAnsi="Calibri" w:cs="Arial"/>
        <w:sz w:val="18"/>
        <w:szCs w:val="18"/>
        <w:lang w:eastAsia="en-CA"/>
      </w:rPr>
      <w:tab/>
      <w:t xml:space="preserve">    </w:t>
    </w:r>
    <w:r w:rsidR="00F62425">
      <w:rPr>
        <w:rFonts w:ascii="Calibri" w:hAnsi="Calibri" w:cs="Arial"/>
        <w:bCs/>
        <w:sz w:val="18"/>
        <w:szCs w:val="18"/>
        <w:lang w:eastAsia="en-CA"/>
      </w:rPr>
      <w:t>Interim</w:t>
    </w:r>
    <w:r w:rsidRPr="00B64D82">
      <w:rPr>
        <w:rFonts w:ascii="Calibri" w:hAnsi="Calibri" w:cs="Arial"/>
        <w:bCs/>
        <w:sz w:val="18"/>
        <w:szCs w:val="18"/>
        <w:lang w:eastAsia="en-CA"/>
      </w:rPr>
      <w:t xml:space="preserve"> Evaluation of the </w:t>
    </w:r>
    <w:r w:rsidR="00B4532C">
      <w:rPr>
        <w:rFonts w:ascii="Calibri" w:hAnsi="Calibri" w:cs="Arial"/>
        <w:bCs/>
        <w:sz w:val="18"/>
        <w:szCs w:val="18"/>
        <w:lang w:eastAsia="en-CA"/>
      </w:rPr>
      <w:t>LCPB</w:t>
    </w:r>
    <w:r>
      <w:rPr>
        <w:rFonts w:ascii="Calibri" w:hAnsi="Calibri" w:cs="Arial"/>
        <w:bCs/>
        <w:sz w:val="18"/>
        <w:szCs w:val="18"/>
        <w:lang w:eastAsia="en-CA"/>
      </w:rPr>
      <w:t xml:space="preserve"> Project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9FEC5" w14:textId="77777777" w:rsidR="00F62425" w:rsidRPr="00EC002D" w:rsidRDefault="00F62425" w:rsidP="00F62425">
    <w:pPr>
      <w:pBdr>
        <w:bottom w:val="single" w:sz="8" w:space="0" w:color="auto"/>
      </w:pBdr>
      <w:tabs>
        <w:tab w:val="center" w:pos="3960"/>
        <w:tab w:val="right" w:pos="9360"/>
      </w:tabs>
      <w:ind w:left="357" w:hanging="357"/>
      <w:jc w:val="both"/>
      <w:rPr>
        <w:rFonts w:ascii="Calibri" w:hAnsi="Calibri" w:cs="Arial"/>
        <w:sz w:val="18"/>
        <w:szCs w:val="18"/>
        <w:lang w:eastAsia="en-CA"/>
      </w:rPr>
    </w:pPr>
    <w:r w:rsidRPr="002D3B1F">
      <w:rPr>
        <w:rFonts w:ascii="Calibri" w:hAnsi="Calibri" w:cs="Arial"/>
        <w:sz w:val="18"/>
        <w:szCs w:val="18"/>
        <w:lang w:eastAsia="en-CA"/>
      </w:rPr>
      <w:t>UNDP</w:t>
    </w:r>
    <w:r>
      <w:rPr>
        <w:rFonts w:ascii="Calibri" w:hAnsi="Calibri" w:cs="Arial"/>
        <w:sz w:val="18"/>
        <w:szCs w:val="18"/>
        <w:lang w:eastAsia="en-CA"/>
      </w:rPr>
      <w:t xml:space="preserve"> -</w:t>
    </w:r>
    <w:r w:rsidRPr="002D3B1F">
      <w:rPr>
        <w:rFonts w:ascii="Calibri" w:hAnsi="Calibri" w:cs="Arial"/>
        <w:sz w:val="18"/>
        <w:szCs w:val="18"/>
        <w:lang w:eastAsia="en-CA"/>
      </w:rPr>
      <w:t xml:space="preserve"> </w:t>
    </w:r>
    <w:r>
      <w:rPr>
        <w:rFonts w:ascii="Calibri" w:hAnsi="Calibri" w:cs="Arial"/>
        <w:sz w:val="18"/>
        <w:szCs w:val="18"/>
        <w:lang w:eastAsia="en-CA"/>
      </w:rPr>
      <w:t>Government of Bosnia and Herzegovina                                                                                                                                                                      Interim</w:t>
    </w:r>
    <w:r w:rsidRPr="00B64D82">
      <w:rPr>
        <w:rFonts w:ascii="Calibri" w:hAnsi="Calibri" w:cs="Arial"/>
        <w:bCs/>
        <w:sz w:val="18"/>
        <w:szCs w:val="18"/>
        <w:lang w:eastAsia="en-CA"/>
      </w:rPr>
      <w:t xml:space="preserve"> Evaluation of the </w:t>
    </w:r>
    <w:r>
      <w:rPr>
        <w:rFonts w:ascii="Calibri" w:hAnsi="Calibri" w:cs="Arial"/>
        <w:bCs/>
        <w:sz w:val="18"/>
        <w:szCs w:val="18"/>
        <w:lang w:eastAsia="en-CA"/>
      </w:rPr>
      <w:t>LCPB</w:t>
    </w:r>
    <w:r w:rsidRPr="00B64D82">
      <w:rPr>
        <w:rFonts w:ascii="Calibri" w:hAnsi="Calibri" w:cs="Arial"/>
        <w:bCs/>
        <w:sz w:val="18"/>
        <w:szCs w:val="18"/>
        <w:lang w:eastAsia="en-CA"/>
      </w:rPr>
      <w:t xml:space="preserve"> </w:t>
    </w:r>
    <w:r>
      <w:rPr>
        <w:rFonts w:ascii="Calibri" w:hAnsi="Calibri" w:cs="Arial"/>
        <w:bCs/>
        <w:sz w:val="18"/>
        <w:szCs w:val="18"/>
        <w:lang w:eastAsia="en-CA"/>
      </w:rPr>
      <w:t>Project</w:t>
    </w:r>
  </w:p>
  <w:p w14:paraId="687F9FB5" w14:textId="77777777" w:rsidR="00F62425" w:rsidRPr="00F016ED" w:rsidRDefault="00F62425" w:rsidP="00F62425">
    <w:pPr>
      <w:pStyle w:val="Header"/>
    </w:pPr>
  </w:p>
  <w:p w14:paraId="769CC3B3" w14:textId="77777777" w:rsidR="00F62425" w:rsidRPr="00F62425" w:rsidRDefault="00F62425" w:rsidP="00F6242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8BB7E" w14:textId="750FF10E" w:rsidR="00A2267F" w:rsidRDefault="00A2267F">
    <w:pPr>
      <w:pStyle w:val="Header"/>
    </w:pPr>
  </w:p>
  <w:p w14:paraId="7DAE597F" w14:textId="77777777" w:rsidR="00A2267F" w:rsidRDefault="00A2267F"/>
  <w:p w14:paraId="250B0B9D" w14:textId="77777777" w:rsidR="00A2267F" w:rsidRDefault="00A2267F"/>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17E3E" w14:textId="56CD3789" w:rsidR="00A2267F" w:rsidRPr="003A1333" w:rsidRDefault="003A1333" w:rsidP="003A1333">
    <w:pPr>
      <w:pBdr>
        <w:bottom w:val="single" w:sz="8" w:space="0" w:color="auto"/>
      </w:pBdr>
      <w:tabs>
        <w:tab w:val="center" w:pos="3960"/>
        <w:tab w:val="right" w:pos="9360"/>
      </w:tabs>
      <w:ind w:left="357" w:hanging="357"/>
      <w:jc w:val="both"/>
      <w:rPr>
        <w:rFonts w:ascii="Calibri" w:hAnsi="Calibri" w:cs="Arial"/>
        <w:sz w:val="18"/>
        <w:szCs w:val="18"/>
        <w:lang w:eastAsia="en-CA"/>
      </w:rPr>
    </w:pPr>
    <w:r>
      <w:rPr>
        <w:noProof/>
      </w:rPr>
      <mc:AlternateContent>
        <mc:Choice Requires="wps">
          <w:drawing>
            <wp:anchor distT="0" distB="0" distL="114300" distR="114300" simplePos="0" relativeHeight="251658242" behindDoc="1" locked="0" layoutInCell="0" allowOverlap="1" wp14:anchorId="4982F9B3" wp14:editId="40B236D9">
              <wp:simplePos x="0" y="0"/>
              <wp:positionH relativeFrom="margin">
                <wp:align>center</wp:align>
              </wp:positionH>
              <wp:positionV relativeFrom="margin">
                <wp:align>center</wp:align>
              </wp:positionV>
              <wp:extent cx="5586730" cy="2793365"/>
              <wp:effectExtent l="0" t="1348105" r="0" b="887730"/>
              <wp:wrapNone/>
              <wp:docPr id="2"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86730" cy="27933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053A23" w14:textId="77777777" w:rsidR="003A1333" w:rsidRDefault="003A1333" w:rsidP="003A1333">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82F9B3" id="_x0000_t202" coordsize="21600,21600" o:spt="202" path="m,l,21600r21600,l21600,xe">
              <v:stroke joinstyle="miter"/>
              <v:path gradientshapeok="t" o:connecttype="rect"/>
            </v:shapetype>
            <v:shape id="_x0000_s1060" type="#_x0000_t202" style="position:absolute;left:0;text-align:left;margin-left:0;margin-top:0;width:439.9pt;height:219.9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" o:allowincell="f" filled="f" stroked="f">
              <v:stroke joinstyle="round"/>
              <o:lock v:ext="edit" shapetype="t"/>
              <v:textbox style="mso-fit-shape-to-text:t">
                <w:txbxContent>
                  <w:p w14:paraId="7D053A23" w14:textId="77777777" w:rsidR="003A1333" w:rsidRDefault="003A1333" w:rsidP="003A1333">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Pr="002D3B1F">
      <w:rPr>
        <w:rFonts w:ascii="Calibri" w:hAnsi="Calibri" w:cs="Arial"/>
        <w:sz w:val="18"/>
        <w:szCs w:val="18"/>
        <w:lang w:eastAsia="en-CA"/>
      </w:rPr>
      <w:t>UNDP</w:t>
    </w:r>
    <w:r>
      <w:rPr>
        <w:rFonts w:ascii="Calibri" w:hAnsi="Calibri" w:cs="Arial"/>
        <w:sz w:val="18"/>
        <w:szCs w:val="18"/>
        <w:lang w:eastAsia="en-CA"/>
      </w:rPr>
      <w:t xml:space="preserve"> - Government of Bosnia and Herzegovina</w:t>
    </w:r>
    <w:r>
      <w:rPr>
        <w:rFonts w:ascii="Calibri" w:hAnsi="Calibri" w:cs="Arial"/>
        <w:sz w:val="18"/>
        <w:szCs w:val="18"/>
        <w:lang w:eastAsia="en-CA"/>
      </w:rPr>
      <w:tab/>
      <w:t xml:space="preserve">         </w:t>
    </w:r>
    <w:r>
      <w:rPr>
        <w:rFonts w:ascii="Calibri" w:hAnsi="Calibri" w:cs="Arial"/>
        <w:sz w:val="18"/>
        <w:szCs w:val="18"/>
        <w:lang w:eastAsia="en-CA"/>
      </w:rPr>
      <w:tab/>
      <w:t xml:space="preserve">    </w:t>
    </w:r>
    <w:r>
      <w:rPr>
        <w:rFonts w:ascii="Calibri" w:hAnsi="Calibri" w:cs="Arial"/>
        <w:bCs/>
        <w:sz w:val="18"/>
        <w:szCs w:val="18"/>
        <w:lang w:eastAsia="en-CA"/>
      </w:rPr>
      <w:t>Interim</w:t>
    </w:r>
    <w:r w:rsidRPr="00B64D82">
      <w:rPr>
        <w:rFonts w:ascii="Calibri" w:hAnsi="Calibri" w:cs="Arial"/>
        <w:bCs/>
        <w:sz w:val="18"/>
        <w:szCs w:val="18"/>
        <w:lang w:eastAsia="en-CA"/>
      </w:rPr>
      <w:t xml:space="preserve"> Evaluation of the </w:t>
    </w:r>
    <w:r>
      <w:rPr>
        <w:rFonts w:ascii="Calibri" w:hAnsi="Calibri" w:cs="Arial"/>
        <w:bCs/>
        <w:sz w:val="18"/>
        <w:szCs w:val="18"/>
        <w:lang w:eastAsia="en-CA"/>
      </w:rPr>
      <w:t>LCPB Project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D2C0A" w14:textId="0503924B" w:rsidR="00A2267F" w:rsidRDefault="00A2267F">
    <w:pPr>
      <w:pStyle w:val="Header"/>
    </w:pPr>
  </w:p>
  <w:p w14:paraId="55BF9A97" w14:textId="77777777" w:rsidR="00A2267F" w:rsidRDefault="00A2267F"/>
  <w:p w14:paraId="1F26A44F" w14:textId="77777777" w:rsidR="00A2267F" w:rsidRDefault="00A2267F"/>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1D9FE" w14:textId="44671F01" w:rsidR="00A2267F" w:rsidRDefault="00A2267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50932" w14:textId="60EA7F16" w:rsidR="00A2267F" w:rsidRPr="00725D65" w:rsidRDefault="00725D65" w:rsidP="00725D65">
    <w:pPr>
      <w:pBdr>
        <w:bottom w:val="single" w:sz="8" w:space="0" w:color="auto"/>
      </w:pBdr>
      <w:tabs>
        <w:tab w:val="center" w:pos="3960"/>
        <w:tab w:val="right" w:pos="9360"/>
      </w:tabs>
      <w:ind w:left="357" w:hanging="357"/>
      <w:jc w:val="both"/>
      <w:rPr>
        <w:rFonts w:ascii="Calibri" w:hAnsi="Calibri" w:cs="Arial"/>
        <w:sz w:val="18"/>
        <w:szCs w:val="18"/>
        <w:lang w:eastAsia="en-CA"/>
      </w:rPr>
    </w:pPr>
    <w:r w:rsidRPr="002D3B1F">
      <w:rPr>
        <w:rFonts w:ascii="Calibri" w:hAnsi="Calibri" w:cs="Arial"/>
        <w:sz w:val="18"/>
        <w:szCs w:val="18"/>
        <w:lang w:eastAsia="en-CA"/>
      </w:rPr>
      <w:t>UNDP</w:t>
    </w:r>
    <w:r>
      <w:rPr>
        <w:rFonts w:ascii="Calibri" w:hAnsi="Calibri" w:cs="Arial"/>
        <w:sz w:val="18"/>
        <w:szCs w:val="18"/>
        <w:lang w:eastAsia="en-CA"/>
      </w:rPr>
      <w:t xml:space="preserve"> -</w:t>
    </w:r>
    <w:r w:rsidRPr="002D3B1F">
      <w:rPr>
        <w:rFonts w:ascii="Calibri" w:hAnsi="Calibri" w:cs="Arial"/>
        <w:sz w:val="18"/>
        <w:szCs w:val="18"/>
        <w:lang w:eastAsia="en-CA"/>
      </w:rPr>
      <w:t xml:space="preserve"> </w:t>
    </w:r>
    <w:r>
      <w:rPr>
        <w:rFonts w:ascii="Calibri" w:hAnsi="Calibri" w:cs="Arial"/>
        <w:sz w:val="18"/>
        <w:szCs w:val="18"/>
        <w:lang w:eastAsia="en-CA"/>
      </w:rPr>
      <w:t>Government of Bosnia and Herzegovina                                                                                                                                                                      Interim</w:t>
    </w:r>
    <w:r w:rsidRPr="00B64D82">
      <w:rPr>
        <w:rFonts w:ascii="Calibri" w:hAnsi="Calibri" w:cs="Arial"/>
        <w:bCs/>
        <w:sz w:val="18"/>
        <w:szCs w:val="18"/>
        <w:lang w:eastAsia="en-CA"/>
      </w:rPr>
      <w:t xml:space="preserve"> Evaluation of the </w:t>
    </w:r>
    <w:r>
      <w:rPr>
        <w:rFonts w:ascii="Calibri" w:hAnsi="Calibri" w:cs="Arial"/>
        <w:bCs/>
        <w:sz w:val="18"/>
        <w:szCs w:val="18"/>
        <w:lang w:eastAsia="en-CA"/>
      </w:rPr>
      <w:t>LCPB</w:t>
    </w:r>
    <w:r w:rsidRPr="00B64D82">
      <w:rPr>
        <w:rFonts w:ascii="Calibri" w:hAnsi="Calibri" w:cs="Arial"/>
        <w:bCs/>
        <w:sz w:val="18"/>
        <w:szCs w:val="18"/>
        <w:lang w:eastAsia="en-CA"/>
      </w:rPr>
      <w:t xml:space="preserve"> </w:t>
    </w:r>
    <w:r>
      <w:rPr>
        <w:rFonts w:ascii="Calibri" w:hAnsi="Calibri" w:cs="Arial"/>
        <w:bCs/>
        <w:sz w:val="18"/>
        <w:szCs w:val="18"/>
        <w:lang w:eastAsia="en-CA"/>
      </w:rPr>
      <w:t>Project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7A89A" w14:textId="2706A14F" w:rsidR="00A2267F" w:rsidRDefault="00A2267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E4D85" w14:textId="48AE27F5" w:rsidR="00A2267F" w:rsidRDefault="00A2267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55372" w14:textId="1F1A5738" w:rsidR="00A2267F" w:rsidRPr="00725D65" w:rsidRDefault="00725D65" w:rsidP="00725D65">
    <w:pPr>
      <w:pBdr>
        <w:bottom w:val="single" w:sz="8" w:space="0" w:color="auto"/>
      </w:pBdr>
      <w:tabs>
        <w:tab w:val="center" w:pos="3960"/>
        <w:tab w:val="right" w:pos="9360"/>
      </w:tabs>
      <w:ind w:left="357" w:hanging="357"/>
      <w:jc w:val="both"/>
      <w:rPr>
        <w:rFonts w:ascii="Calibri" w:hAnsi="Calibri" w:cs="Arial"/>
        <w:sz w:val="18"/>
        <w:szCs w:val="18"/>
        <w:lang w:eastAsia="en-CA"/>
      </w:rPr>
    </w:pPr>
    <w:r>
      <w:rPr>
        <w:noProof/>
      </w:rPr>
      <mc:AlternateContent>
        <mc:Choice Requires="wps">
          <w:drawing>
            <wp:anchor distT="0" distB="0" distL="114300" distR="114300" simplePos="0" relativeHeight="251658243" behindDoc="1" locked="0" layoutInCell="0" allowOverlap="1" wp14:anchorId="7EA36521" wp14:editId="5D6B9853">
              <wp:simplePos x="0" y="0"/>
              <wp:positionH relativeFrom="margin">
                <wp:align>center</wp:align>
              </wp:positionH>
              <wp:positionV relativeFrom="margin">
                <wp:align>center</wp:align>
              </wp:positionV>
              <wp:extent cx="5586730" cy="2793365"/>
              <wp:effectExtent l="0" t="1348105" r="0" b="887730"/>
              <wp:wrapNone/>
              <wp:docPr id="3"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86730" cy="27933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2BCD03" w14:textId="77777777" w:rsidR="00725D65" w:rsidRDefault="00725D65" w:rsidP="00725D65">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EA36521" id="_x0000_t202" coordsize="21600,21600" o:spt="202" path="m,l,21600r21600,l21600,xe">
              <v:stroke joinstyle="miter"/>
              <v:path gradientshapeok="t" o:connecttype="rect"/>
            </v:shapetype>
            <v:shape id="_x0000_s1061" type="#_x0000_t202" style="position:absolute;left:0;text-align:left;margin-left:0;margin-top:0;width:439.9pt;height:219.95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" o:allowincell="f" filled="f" stroked="f">
              <v:stroke joinstyle="round"/>
              <o:lock v:ext="edit" shapetype="t"/>
              <v:textbox style="mso-fit-shape-to-text:t">
                <w:txbxContent>
                  <w:p w14:paraId="402BCD03" w14:textId="77777777" w:rsidR="00725D65" w:rsidRDefault="00725D65" w:rsidP="00725D65">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Pr="002D3B1F">
      <w:rPr>
        <w:rFonts w:ascii="Calibri" w:hAnsi="Calibri" w:cs="Arial"/>
        <w:sz w:val="18"/>
        <w:szCs w:val="18"/>
        <w:lang w:eastAsia="en-CA"/>
      </w:rPr>
      <w:t>UNDP</w:t>
    </w:r>
    <w:r>
      <w:rPr>
        <w:rFonts w:ascii="Calibri" w:hAnsi="Calibri" w:cs="Arial"/>
        <w:sz w:val="18"/>
        <w:szCs w:val="18"/>
        <w:lang w:eastAsia="en-CA"/>
      </w:rPr>
      <w:t xml:space="preserve"> - Government of Bosnia and Herzegovina</w:t>
    </w:r>
    <w:r>
      <w:rPr>
        <w:rFonts w:ascii="Calibri" w:hAnsi="Calibri" w:cs="Arial"/>
        <w:sz w:val="18"/>
        <w:szCs w:val="18"/>
        <w:lang w:eastAsia="en-CA"/>
      </w:rPr>
      <w:tab/>
      <w:t xml:space="preserve">         </w:t>
    </w:r>
    <w:r>
      <w:rPr>
        <w:rFonts w:ascii="Calibri" w:hAnsi="Calibri" w:cs="Arial"/>
        <w:sz w:val="18"/>
        <w:szCs w:val="18"/>
        <w:lang w:eastAsia="en-CA"/>
      </w:rPr>
      <w:tab/>
      <w:t xml:space="preserve">    </w:t>
    </w:r>
    <w:r>
      <w:rPr>
        <w:rFonts w:ascii="Calibri" w:hAnsi="Calibri" w:cs="Arial"/>
        <w:bCs/>
        <w:sz w:val="18"/>
        <w:szCs w:val="18"/>
        <w:lang w:eastAsia="en-CA"/>
      </w:rPr>
      <w:t>Interim</w:t>
    </w:r>
    <w:r w:rsidRPr="00B64D82">
      <w:rPr>
        <w:rFonts w:ascii="Calibri" w:hAnsi="Calibri" w:cs="Arial"/>
        <w:bCs/>
        <w:sz w:val="18"/>
        <w:szCs w:val="18"/>
        <w:lang w:eastAsia="en-CA"/>
      </w:rPr>
      <w:t xml:space="preserve"> Evaluation of the </w:t>
    </w:r>
    <w:r>
      <w:rPr>
        <w:rFonts w:ascii="Calibri" w:hAnsi="Calibri" w:cs="Arial"/>
        <w:bCs/>
        <w:sz w:val="18"/>
        <w:szCs w:val="18"/>
        <w:lang w:eastAsia="en-CA"/>
      </w:rPr>
      <w:t>LCPB Project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48304" w14:textId="520FF170" w:rsidR="00A2267F" w:rsidRDefault="00A226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67F9C" w14:textId="77777777" w:rsidR="00E84580" w:rsidRPr="00EC002D" w:rsidRDefault="00E84580" w:rsidP="00E84580">
    <w:pPr>
      <w:pBdr>
        <w:bottom w:val="single" w:sz="8" w:space="0" w:color="auto"/>
      </w:pBdr>
      <w:tabs>
        <w:tab w:val="center" w:pos="3960"/>
        <w:tab w:val="right" w:pos="9360"/>
      </w:tabs>
      <w:ind w:left="357" w:hanging="357"/>
      <w:jc w:val="both"/>
      <w:rPr>
        <w:rFonts w:ascii="Calibri" w:hAnsi="Calibri" w:cs="Arial"/>
        <w:sz w:val="18"/>
        <w:szCs w:val="18"/>
        <w:lang w:eastAsia="en-CA"/>
      </w:rPr>
    </w:pPr>
    <w:r w:rsidRPr="002D3B1F">
      <w:rPr>
        <w:rFonts w:ascii="Calibri" w:hAnsi="Calibri" w:cs="Arial"/>
        <w:sz w:val="18"/>
        <w:szCs w:val="18"/>
        <w:lang w:eastAsia="en-CA"/>
      </w:rPr>
      <w:t>UNDP</w:t>
    </w:r>
    <w:r>
      <w:rPr>
        <w:rFonts w:ascii="Calibri" w:hAnsi="Calibri" w:cs="Arial"/>
        <w:sz w:val="18"/>
        <w:szCs w:val="18"/>
        <w:lang w:eastAsia="en-CA"/>
      </w:rPr>
      <w:t xml:space="preserve"> -</w:t>
    </w:r>
    <w:r w:rsidRPr="002D3B1F">
      <w:rPr>
        <w:rFonts w:ascii="Calibri" w:hAnsi="Calibri" w:cs="Arial"/>
        <w:sz w:val="18"/>
        <w:szCs w:val="18"/>
        <w:lang w:eastAsia="en-CA"/>
      </w:rPr>
      <w:t xml:space="preserve"> </w:t>
    </w:r>
    <w:r>
      <w:rPr>
        <w:rFonts w:ascii="Calibri" w:hAnsi="Calibri" w:cs="Arial"/>
        <w:sz w:val="18"/>
        <w:szCs w:val="18"/>
        <w:lang w:eastAsia="en-CA"/>
      </w:rPr>
      <w:t>Government of Bosnia and Herzegovina                                                                                                                                                                      Interim</w:t>
    </w:r>
    <w:r w:rsidRPr="00B64D82">
      <w:rPr>
        <w:rFonts w:ascii="Calibri" w:hAnsi="Calibri" w:cs="Arial"/>
        <w:bCs/>
        <w:sz w:val="18"/>
        <w:szCs w:val="18"/>
        <w:lang w:eastAsia="en-CA"/>
      </w:rPr>
      <w:t xml:space="preserve"> Evaluation of the </w:t>
    </w:r>
    <w:r>
      <w:rPr>
        <w:rFonts w:ascii="Calibri" w:hAnsi="Calibri" w:cs="Arial"/>
        <w:bCs/>
        <w:sz w:val="18"/>
        <w:szCs w:val="18"/>
        <w:lang w:eastAsia="en-CA"/>
      </w:rPr>
      <w:t>LCPB</w:t>
    </w:r>
    <w:r w:rsidRPr="00B64D82">
      <w:rPr>
        <w:rFonts w:ascii="Calibri" w:hAnsi="Calibri" w:cs="Arial"/>
        <w:bCs/>
        <w:sz w:val="18"/>
        <w:szCs w:val="18"/>
        <w:lang w:eastAsia="en-CA"/>
      </w:rPr>
      <w:t xml:space="preserve"> </w:t>
    </w:r>
    <w:r>
      <w:rPr>
        <w:rFonts w:ascii="Calibri" w:hAnsi="Calibri" w:cs="Arial"/>
        <w:bCs/>
        <w:sz w:val="18"/>
        <w:szCs w:val="18"/>
        <w:lang w:eastAsia="en-CA"/>
      </w:rPr>
      <w:t>Project</w:t>
    </w:r>
  </w:p>
  <w:p w14:paraId="5E8A75DC" w14:textId="77777777" w:rsidR="00E84580" w:rsidRPr="00F016ED" w:rsidRDefault="00E84580" w:rsidP="00E84580">
    <w:pPr>
      <w:pStyle w:val="Header"/>
    </w:pPr>
  </w:p>
  <w:p w14:paraId="53308E76" w14:textId="25F62BAE" w:rsidR="00E84580" w:rsidRPr="00E84580" w:rsidRDefault="00E84580" w:rsidP="00E845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FEFE0" w14:textId="77777777" w:rsidR="00E84580" w:rsidRPr="00C83E0C" w:rsidRDefault="00E84580" w:rsidP="00C83E0C">
    <w:pPr>
      <w:pBdr>
        <w:bottom w:val="single" w:sz="8" w:space="0" w:color="auto"/>
      </w:pBdr>
      <w:tabs>
        <w:tab w:val="center" w:pos="3960"/>
        <w:tab w:val="right" w:pos="9360"/>
      </w:tabs>
      <w:ind w:left="357" w:hanging="357"/>
      <w:jc w:val="both"/>
      <w:rPr>
        <w:rFonts w:ascii="Calibri" w:hAnsi="Calibri" w:cs="Arial"/>
        <w:sz w:val="18"/>
        <w:szCs w:val="18"/>
        <w:lang w:eastAsia="en-CA"/>
      </w:rPr>
    </w:pPr>
    <w:r>
      <w:rPr>
        <w:noProof/>
      </w:rPr>
      <mc:AlternateContent>
        <mc:Choice Requires="wps">
          <w:drawing>
            <wp:anchor distT="0" distB="0" distL="114300" distR="114300" simplePos="0" relativeHeight="251658244" behindDoc="1" locked="0" layoutInCell="0" allowOverlap="1" wp14:anchorId="3BF25BBD" wp14:editId="5BB622B2">
              <wp:simplePos x="0" y="0"/>
              <wp:positionH relativeFrom="margin">
                <wp:align>center</wp:align>
              </wp:positionH>
              <wp:positionV relativeFrom="margin">
                <wp:align>center</wp:align>
              </wp:positionV>
              <wp:extent cx="5586730" cy="2793365"/>
              <wp:effectExtent l="0" t="1348105" r="0" b="887730"/>
              <wp:wrapNone/>
              <wp:docPr id="231"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86730" cy="27933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54298F" w14:textId="77777777" w:rsidR="00E84580" w:rsidRDefault="00E84580" w:rsidP="00C83E0C">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BF25BBD" id="_x0000_t202" coordsize="21600,21600" o:spt="202" path="m,l,21600r21600,l21600,xe">
              <v:stroke joinstyle="miter"/>
              <v:path gradientshapeok="t" o:connecttype="rect"/>
            </v:shapetype>
            <v:shape id="_x0000_s1058" type="#_x0000_t202" style="position:absolute;left:0;text-align:left;margin-left:0;margin-top:0;width:439.9pt;height:219.95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" o:allowincell="f" filled="f" stroked="f">
              <v:stroke joinstyle="round"/>
              <o:lock v:ext="edit" shapetype="t"/>
              <v:textbox style="mso-fit-shape-to-text:t">
                <w:txbxContent>
                  <w:p w14:paraId="5054298F" w14:textId="77777777" w:rsidR="00E84580" w:rsidRDefault="00E84580" w:rsidP="00C83E0C">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Pr="00721932">
      <w:rPr>
        <w:rFonts w:ascii="Calibri" w:hAnsi="Calibri" w:cs="Arial"/>
        <w:sz w:val="18"/>
        <w:szCs w:val="18"/>
        <w:lang w:eastAsia="en-CA"/>
      </w:rPr>
      <w:t xml:space="preserve"> </w:t>
    </w:r>
    <w:r w:rsidRPr="002D3B1F">
      <w:rPr>
        <w:rFonts w:ascii="Calibri" w:hAnsi="Calibri" w:cs="Arial"/>
        <w:sz w:val="18"/>
        <w:szCs w:val="18"/>
        <w:lang w:eastAsia="en-CA"/>
      </w:rPr>
      <w:t>UNDP</w:t>
    </w:r>
    <w:r>
      <w:rPr>
        <w:rFonts w:ascii="Calibri" w:hAnsi="Calibri" w:cs="Arial"/>
        <w:sz w:val="18"/>
        <w:szCs w:val="18"/>
        <w:lang w:eastAsia="en-CA"/>
      </w:rPr>
      <w:t xml:space="preserve"> - Government of Bosnia and Herzegovina</w:t>
    </w:r>
    <w:r>
      <w:rPr>
        <w:rFonts w:ascii="Calibri" w:hAnsi="Calibri" w:cs="Arial"/>
        <w:sz w:val="18"/>
        <w:szCs w:val="18"/>
        <w:lang w:eastAsia="en-CA"/>
      </w:rPr>
      <w:tab/>
      <w:t xml:space="preserve">         </w:t>
    </w:r>
    <w:r>
      <w:rPr>
        <w:rFonts w:ascii="Calibri" w:hAnsi="Calibri" w:cs="Arial"/>
        <w:sz w:val="18"/>
        <w:szCs w:val="18"/>
        <w:lang w:eastAsia="en-CA"/>
      </w:rPr>
      <w:tab/>
      <w:t xml:space="preserve">    </w:t>
    </w:r>
    <w:r>
      <w:rPr>
        <w:rFonts w:ascii="Calibri" w:hAnsi="Calibri" w:cs="Arial"/>
        <w:bCs/>
        <w:sz w:val="18"/>
        <w:szCs w:val="18"/>
        <w:lang w:eastAsia="en-CA"/>
      </w:rPr>
      <w:t>Interim</w:t>
    </w:r>
    <w:r w:rsidRPr="00B64D82">
      <w:rPr>
        <w:rFonts w:ascii="Calibri" w:hAnsi="Calibri" w:cs="Arial"/>
        <w:bCs/>
        <w:sz w:val="18"/>
        <w:szCs w:val="18"/>
        <w:lang w:eastAsia="en-CA"/>
      </w:rPr>
      <w:t xml:space="preserve"> Evaluation of the </w:t>
    </w:r>
    <w:r>
      <w:rPr>
        <w:rFonts w:ascii="Calibri" w:hAnsi="Calibri" w:cs="Arial"/>
        <w:bCs/>
        <w:sz w:val="18"/>
        <w:szCs w:val="18"/>
        <w:lang w:eastAsia="en-CA"/>
      </w:rPr>
      <w:t>LCPB Project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7D68B" w14:textId="6292CC78" w:rsidR="00A2267F" w:rsidRDefault="00A2267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66EE1" w14:textId="61C7C66E" w:rsidR="00A2267F" w:rsidRPr="00EC002D" w:rsidRDefault="00721932" w:rsidP="004B42EC">
    <w:pPr>
      <w:pBdr>
        <w:bottom w:val="single" w:sz="8" w:space="0" w:color="auto"/>
      </w:pBdr>
      <w:tabs>
        <w:tab w:val="center" w:pos="3960"/>
        <w:tab w:val="right" w:pos="9360"/>
      </w:tabs>
      <w:ind w:left="357" w:hanging="357"/>
      <w:jc w:val="both"/>
      <w:rPr>
        <w:rFonts w:ascii="Calibri" w:hAnsi="Calibri" w:cs="Arial"/>
        <w:sz w:val="18"/>
        <w:szCs w:val="18"/>
        <w:lang w:eastAsia="en-CA"/>
      </w:rPr>
    </w:pPr>
    <w:bookmarkStart w:id="125" w:name="_Hlk72595901"/>
    <w:r w:rsidRPr="002D3B1F">
      <w:rPr>
        <w:rFonts w:ascii="Calibri" w:hAnsi="Calibri" w:cs="Arial"/>
        <w:sz w:val="18"/>
        <w:szCs w:val="18"/>
        <w:lang w:eastAsia="en-CA"/>
      </w:rPr>
      <w:t>UNDP</w:t>
    </w:r>
    <w:r>
      <w:rPr>
        <w:rFonts w:ascii="Calibri" w:hAnsi="Calibri" w:cs="Arial"/>
        <w:sz w:val="18"/>
        <w:szCs w:val="18"/>
        <w:lang w:eastAsia="en-CA"/>
      </w:rPr>
      <w:t xml:space="preserve"> -</w:t>
    </w:r>
    <w:r w:rsidRPr="002D3B1F">
      <w:rPr>
        <w:rFonts w:ascii="Calibri" w:hAnsi="Calibri" w:cs="Arial"/>
        <w:sz w:val="18"/>
        <w:szCs w:val="18"/>
        <w:lang w:eastAsia="en-CA"/>
      </w:rPr>
      <w:t xml:space="preserve"> </w:t>
    </w:r>
    <w:r>
      <w:rPr>
        <w:rFonts w:ascii="Calibri" w:hAnsi="Calibri" w:cs="Arial"/>
        <w:sz w:val="18"/>
        <w:szCs w:val="18"/>
        <w:lang w:eastAsia="en-CA"/>
      </w:rPr>
      <w:t xml:space="preserve">Government of </w:t>
    </w:r>
    <w:r w:rsidR="00B4532C">
      <w:rPr>
        <w:rFonts w:ascii="Calibri" w:hAnsi="Calibri" w:cs="Arial"/>
        <w:sz w:val="18"/>
        <w:szCs w:val="18"/>
        <w:lang w:eastAsia="en-CA"/>
      </w:rPr>
      <w:t>Bosnia and Herzegovina</w:t>
    </w:r>
    <w:r w:rsidR="00A2267F">
      <w:rPr>
        <w:rFonts w:ascii="Calibri" w:hAnsi="Calibri" w:cs="Arial"/>
        <w:sz w:val="18"/>
        <w:szCs w:val="18"/>
        <w:lang w:eastAsia="en-CA"/>
      </w:rPr>
      <w:t xml:space="preserve">                                                                                                                                                     </w:t>
    </w:r>
    <w:r w:rsidR="00B4532C">
      <w:rPr>
        <w:rFonts w:ascii="Calibri" w:hAnsi="Calibri" w:cs="Arial"/>
        <w:sz w:val="18"/>
        <w:szCs w:val="18"/>
        <w:lang w:eastAsia="en-CA"/>
      </w:rPr>
      <w:t xml:space="preserve"> </w:t>
    </w:r>
    <w:r w:rsidR="00A2267F">
      <w:rPr>
        <w:rFonts w:ascii="Calibri" w:hAnsi="Calibri" w:cs="Arial"/>
        <w:sz w:val="18"/>
        <w:szCs w:val="18"/>
        <w:lang w:eastAsia="en-CA"/>
      </w:rPr>
      <w:t xml:space="preserve">              </w:t>
    </w:r>
    <w:r w:rsidR="00AD5773">
      <w:rPr>
        <w:rFonts w:ascii="Calibri" w:hAnsi="Calibri" w:cs="Arial"/>
        <w:sz w:val="18"/>
        <w:szCs w:val="18"/>
        <w:lang w:eastAsia="en-CA"/>
      </w:rPr>
      <w:t xml:space="preserve">  </w:t>
    </w:r>
    <w:r w:rsidR="00F62425">
      <w:rPr>
        <w:rFonts w:ascii="Calibri" w:hAnsi="Calibri" w:cs="Arial"/>
        <w:sz w:val="18"/>
        <w:szCs w:val="18"/>
        <w:lang w:eastAsia="en-CA"/>
      </w:rPr>
      <w:t>Interim</w:t>
    </w:r>
    <w:r w:rsidR="00A2267F" w:rsidRPr="00B64D82">
      <w:rPr>
        <w:rFonts w:ascii="Calibri" w:hAnsi="Calibri" w:cs="Arial"/>
        <w:bCs/>
        <w:sz w:val="18"/>
        <w:szCs w:val="18"/>
        <w:lang w:eastAsia="en-CA"/>
      </w:rPr>
      <w:t xml:space="preserve"> Evaluation of </w:t>
    </w:r>
    <w:bookmarkStart w:id="126" w:name="_Hlk72561666"/>
    <w:r w:rsidR="00A2267F" w:rsidRPr="00B64D82">
      <w:rPr>
        <w:rFonts w:ascii="Calibri" w:hAnsi="Calibri" w:cs="Arial"/>
        <w:bCs/>
        <w:sz w:val="18"/>
        <w:szCs w:val="18"/>
        <w:lang w:eastAsia="en-CA"/>
      </w:rPr>
      <w:t xml:space="preserve">the </w:t>
    </w:r>
    <w:r w:rsidR="00B4532C">
      <w:rPr>
        <w:rFonts w:ascii="Calibri" w:hAnsi="Calibri" w:cs="Arial"/>
        <w:bCs/>
        <w:sz w:val="18"/>
        <w:szCs w:val="18"/>
        <w:lang w:eastAsia="en-CA"/>
      </w:rPr>
      <w:t>LCPB</w:t>
    </w:r>
    <w:r w:rsidR="00A2267F" w:rsidRPr="00B64D82">
      <w:rPr>
        <w:rFonts w:ascii="Calibri" w:hAnsi="Calibri" w:cs="Arial"/>
        <w:bCs/>
        <w:sz w:val="18"/>
        <w:szCs w:val="18"/>
        <w:lang w:eastAsia="en-CA"/>
      </w:rPr>
      <w:t xml:space="preserve"> </w:t>
    </w:r>
    <w:bookmarkEnd w:id="126"/>
    <w:r w:rsidR="00A2267F">
      <w:rPr>
        <w:rFonts w:ascii="Calibri" w:hAnsi="Calibri" w:cs="Arial"/>
        <w:bCs/>
        <w:sz w:val="18"/>
        <w:szCs w:val="18"/>
        <w:lang w:eastAsia="en-CA"/>
      </w:rPr>
      <w:t>Project</w:t>
    </w:r>
  </w:p>
  <w:bookmarkEnd w:id="125"/>
  <w:p w14:paraId="1FE877FF" w14:textId="77777777" w:rsidR="00A2267F" w:rsidRPr="00F016ED" w:rsidRDefault="00A2267F" w:rsidP="00F016E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313D1" w14:textId="349F692E" w:rsidR="00A2267F" w:rsidRDefault="00A2267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7573D" w14:textId="77777777" w:rsidR="00D42083" w:rsidRDefault="00D4208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3C4D7" w14:textId="77777777" w:rsidR="00F62425" w:rsidRPr="00C83E0C" w:rsidRDefault="00F62425" w:rsidP="00F62425">
    <w:pPr>
      <w:pBdr>
        <w:bottom w:val="single" w:sz="8" w:space="0" w:color="auto"/>
      </w:pBdr>
      <w:tabs>
        <w:tab w:val="center" w:pos="3960"/>
        <w:tab w:val="right" w:pos="9360"/>
      </w:tabs>
      <w:ind w:left="357" w:hanging="357"/>
      <w:jc w:val="both"/>
      <w:rPr>
        <w:rFonts w:ascii="Calibri" w:hAnsi="Calibri" w:cs="Arial"/>
        <w:sz w:val="18"/>
        <w:szCs w:val="18"/>
        <w:lang w:eastAsia="en-CA"/>
      </w:rPr>
    </w:pPr>
    <w:r>
      <w:rPr>
        <w:noProof/>
      </w:rPr>
      <mc:AlternateContent>
        <mc:Choice Requires="wps">
          <w:drawing>
            <wp:anchor distT="0" distB="0" distL="114300" distR="114300" simplePos="0" relativeHeight="251658241" behindDoc="1" locked="0" layoutInCell="0" allowOverlap="1" wp14:anchorId="03F3274E" wp14:editId="22377B7B">
              <wp:simplePos x="0" y="0"/>
              <wp:positionH relativeFrom="margin">
                <wp:align>center</wp:align>
              </wp:positionH>
              <wp:positionV relativeFrom="margin">
                <wp:align>center</wp:align>
              </wp:positionV>
              <wp:extent cx="5586730" cy="2793365"/>
              <wp:effectExtent l="0" t="1348105" r="0" b="887730"/>
              <wp:wrapNone/>
              <wp:docPr id="451"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86730" cy="27933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D78EF3" w14:textId="77777777" w:rsidR="00F62425" w:rsidRDefault="00F62425" w:rsidP="00F62425">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3F3274E" id="_x0000_t202" coordsize="21600,21600" o:spt="202" path="m,l,21600r21600,l21600,xe">
              <v:stroke joinstyle="miter"/>
              <v:path gradientshapeok="t" o:connecttype="rect"/>
            </v:shapetype>
            <v:shape id="_x0000_s1059" type="#_x0000_t202" style="position:absolute;left:0;text-align:left;margin-left:0;margin-top:0;width:439.9pt;height:219.9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" o:allowincell="f" filled="f" stroked="f">
              <v:stroke joinstyle="round"/>
              <o:lock v:ext="edit" shapetype="t"/>
              <v:textbox style="mso-fit-shape-to-text:t">
                <w:txbxContent>
                  <w:p w14:paraId="1CD78EF3" w14:textId="77777777" w:rsidR="00F62425" w:rsidRDefault="00F62425" w:rsidP="00F62425">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Pr="00721932">
      <w:rPr>
        <w:rFonts w:ascii="Calibri" w:hAnsi="Calibri" w:cs="Arial"/>
        <w:sz w:val="18"/>
        <w:szCs w:val="18"/>
        <w:lang w:eastAsia="en-CA"/>
      </w:rPr>
      <w:t xml:space="preserve"> </w:t>
    </w:r>
    <w:r w:rsidRPr="002D3B1F">
      <w:rPr>
        <w:rFonts w:ascii="Calibri" w:hAnsi="Calibri" w:cs="Arial"/>
        <w:sz w:val="18"/>
        <w:szCs w:val="18"/>
        <w:lang w:eastAsia="en-CA"/>
      </w:rPr>
      <w:t>UNDP</w:t>
    </w:r>
    <w:r>
      <w:rPr>
        <w:rFonts w:ascii="Calibri" w:hAnsi="Calibri" w:cs="Arial"/>
        <w:sz w:val="18"/>
        <w:szCs w:val="18"/>
        <w:lang w:eastAsia="en-CA"/>
      </w:rPr>
      <w:t xml:space="preserve"> - Government of Bosnia and Herzegovina</w:t>
    </w:r>
    <w:r>
      <w:rPr>
        <w:rFonts w:ascii="Calibri" w:hAnsi="Calibri" w:cs="Arial"/>
        <w:sz w:val="18"/>
        <w:szCs w:val="18"/>
        <w:lang w:eastAsia="en-CA"/>
      </w:rPr>
      <w:tab/>
      <w:t xml:space="preserve">         </w:t>
    </w:r>
    <w:r>
      <w:rPr>
        <w:rFonts w:ascii="Calibri" w:hAnsi="Calibri" w:cs="Arial"/>
        <w:sz w:val="18"/>
        <w:szCs w:val="18"/>
        <w:lang w:eastAsia="en-CA"/>
      </w:rPr>
      <w:tab/>
      <w:t xml:space="preserve">    </w:t>
    </w:r>
    <w:r>
      <w:rPr>
        <w:rFonts w:ascii="Calibri" w:hAnsi="Calibri" w:cs="Arial"/>
        <w:bCs/>
        <w:sz w:val="18"/>
        <w:szCs w:val="18"/>
        <w:lang w:eastAsia="en-CA"/>
      </w:rPr>
      <w:t>Interim</w:t>
    </w:r>
    <w:r w:rsidRPr="00B64D82">
      <w:rPr>
        <w:rFonts w:ascii="Calibri" w:hAnsi="Calibri" w:cs="Arial"/>
        <w:bCs/>
        <w:sz w:val="18"/>
        <w:szCs w:val="18"/>
        <w:lang w:eastAsia="en-CA"/>
      </w:rPr>
      <w:t xml:space="preserve"> Evaluation of the </w:t>
    </w:r>
    <w:r>
      <w:rPr>
        <w:rFonts w:ascii="Calibri" w:hAnsi="Calibri" w:cs="Arial"/>
        <w:bCs/>
        <w:sz w:val="18"/>
        <w:szCs w:val="18"/>
        <w:lang w:eastAsia="en-CA"/>
      </w:rPr>
      <w:t>LCPB Project</w:t>
    </w:r>
  </w:p>
  <w:p w14:paraId="072DEDD6" w14:textId="77777777" w:rsidR="00D42083" w:rsidRPr="00F62425" w:rsidRDefault="00D42083" w:rsidP="00F6242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BD2CF" w14:textId="77777777" w:rsidR="00D42083" w:rsidRDefault="00D420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64D00A2E"/>
    <w:lvl w:ilvl="0">
      <w:start w:val="1"/>
      <w:numFmt w:val="bullet"/>
      <w:pStyle w:val="ListBullet5"/>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9CEEF99A"/>
    <w:lvl w:ilvl="0">
      <w:start w:val="1"/>
      <w:numFmt w:val="bullet"/>
      <w:pStyle w:val="ListBullet2"/>
      <w:lvlText w:val=""/>
      <w:lvlJc w:val="left"/>
      <w:pPr>
        <w:tabs>
          <w:tab w:val="num" w:pos="360"/>
        </w:tabs>
        <w:ind w:left="360" w:hanging="360"/>
      </w:pPr>
      <w:rPr>
        <w:rFonts w:ascii="Symbol" w:hAnsi="Symbol" w:hint="default"/>
      </w:rPr>
    </w:lvl>
  </w:abstractNum>
  <w:abstractNum w:abstractNumId="2" w15:restartNumberingAfterBreak="0">
    <w:nsid w:val="017D3609"/>
    <w:multiLevelType w:val="hybridMultilevel"/>
    <w:tmpl w:val="77021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9434B1"/>
    <w:multiLevelType w:val="hybridMultilevel"/>
    <w:tmpl w:val="72803C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1DC0B75"/>
    <w:multiLevelType w:val="hybridMultilevel"/>
    <w:tmpl w:val="4C7C94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43F1798"/>
    <w:multiLevelType w:val="hybridMultilevel"/>
    <w:tmpl w:val="72022676"/>
    <w:lvl w:ilvl="0" w:tplc="8350084E">
      <w:start w:val="1"/>
      <w:numFmt w:val="decimal"/>
      <w:lvlText w:val="%1."/>
      <w:lvlJc w:val="left"/>
      <w:pPr>
        <w:ind w:left="720" w:hanging="360"/>
      </w:pPr>
      <w:rPr>
        <w:rFonts w:asciiTheme="minorHAnsi" w:hAnsiTheme="minorHAnsi" w:cstheme="minorHAnsi" w:hint="default"/>
        <w:b w:val="0"/>
        <w:bCs w:val="0"/>
        <w:i w:val="0"/>
        <w:iCs w:val="0"/>
        <w:sz w:val="22"/>
        <w:szCs w:val="22"/>
      </w:rPr>
    </w:lvl>
    <w:lvl w:ilvl="1" w:tplc="FFFFFFFF">
      <w:start w:val="1"/>
      <w:numFmt w:val="bullet"/>
      <w:lvlText w:val="o"/>
      <w:lvlJc w:val="left"/>
      <w:pPr>
        <w:ind w:left="1440" w:hanging="360"/>
      </w:pPr>
      <w:rPr>
        <w:rFonts w:ascii="Courier New" w:hAnsi="Courier New" w:hint="default"/>
      </w:rPr>
    </w:lvl>
    <w:lvl w:ilvl="2" w:tplc="FFFFFFFF">
      <w:start w:val="1"/>
      <w:numFmt w:val="lowerRoman"/>
      <w:lvlText w:val="%3."/>
      <w:lvlJc w:val="right"/>
      <w:pPr>
        <w:ind w:left="2160" w:hanging="180"/>
      </w:pPr>
    </w:lvl>
    <w:lvl w:ilvl="3" w:tplc="21005A72">
      <w:start w:val="1"/>
      <w:numFmt w:val="lowerRoman"/>
      <w:lvlText w:val="%4)"/>
      <w:lvlJc w:val="left"/>
      <w:pPr>
        <w:ind w:left="3240" w:hanging="720"/>
      </w:pPr>
      <w:rPr>
        <w:rFonts w:asciiTheme="minorHAnsi" w:hAnsiTheme="minorHAnsi" w:cstheme="minorBidi"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578703C"/>
    <w:multiLevelType w:val="hybridMultilevel"/>
    <w:tmpl w:val="24FAF734"/>
    <w:lvl w:ilvl="0" w:tplc="F5FC8364">
      <w:numFmt w:val="bullet"/>
      <w:lvlText w:val="-"/>
      <w:lvlJc w:val="left"/>
      <w:pPr>
        <w:ind w:left="360" w:hanging="360"/>
      </w:pPr>
      <w:rPr>
        <w:rFonts w:ascii="Calibri" w:eastAsia="SimSun"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059562BD"/>
    <w:multiLevelType w:val="hybridMultilevel"/>
    <w:tmpl w:val="57A4928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59A1551"/>
    <w:multiLevelType w:val="hybridMultilevel"/>
    <w:tmpl w:val="F56CD2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70E5B0E"/>
    <w:multiLevelType w:val="hybridMultilevel"/>
    <w:tmpl w:val="806E6BB4"/>
    <w:lvl w:ilvl="0" w:tplc="04090001">
      <w:start w:val="1"/>
      <w:numFmt w:val="bullet"/>
      <w:lvlText w:val=""/>
      <w:lvlJc w:val="left"/>
      <w:pPr>
        <w:tabs>
          <w:tab w:val="num" w:pos="360"/>
        </w:tabs>
        <w:ind w:left="36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A7C6741"/>
    <w:multiLevelType w:val="hybridMultilevel"/>
    <w:tmpl w:val="01848AE2"/>
    <w:lvl w:ilvl="0" w:tplc="10090001">
      <w:start w:val="1"/>
      <w:numFmt w:val="bullet"/>
      <w:lvlText w:val=""/>
      <w:lvlJc w:val="left"/>
      <w:pPr>
        <w:ind w:left="915" w:hanging="360"/>
      </w:pPr>
      <w:rPr>
        <w:rFonts w:ascii="Symbol" w:hAnsi="Symbol" w:hint="default"/>
      </w:rPr>
    </w:lvl>
    <w:lvl w:ilvl="1" w:tplc="10090003" w:tentative="1">
      <w:start w:val="1"/>
      <w:numFmt w:val="bullet"/>
      <w:lvlText w:val="o"/>
      <w:lvlJc w:val="left"/>
      <w:pPr>
        <w:ind w:left="1635" w:hanging="360"/>
      </w:pPr>
      <w:rPr>
        <w:rFonts w:ascii="Courier New" w:hAnsi="Courier New" w:cs="Courier New" w:hint="default"/>
      </w:rPr>
    </w:lvl>
    <w:lvl w:ilvl="2" w:tplc="10090005" w:tentative="1">
      <w:start w:val="1"/>
      <w:numFmt w:val="bullet"/>
      <w:lvlText w:val=""/>
      <w:lvlJc w:val="left"/>
      <w:pPr>
        <w:ind w:left="2355" w:hanging="360"/>
      </w:pPr>
      <w:rPr>
        <w:rFonts w:ascii="Wingdings" w:hAnsi="Wingdings" w:hint="default"/>
      </w:rPr>
    </w:lvl>
    <w:lvl w:ilvl="3" w:tplc="10090001" w:tentative="1">
      <w:start w:val="1"/>
      <w:numFmt w:val="bullet"/>
      <w:lvlText w:val=""/>
      <w:lvlJc w:val="left"/>
      <w:pPr>
        <w:ind w:left="3075" w:hanging="360"/>
      </w:pPr>
      <w:rPr>
        <w:rFonts w:ascii="Symbol" w:hAnsi="Symbol" w:hint="default"/>
      </w:rPr>
    </w:lvl>
    <w:lvl w:ilvl="4" w:tplc="10090003" w:tentative="1">
      <w:start w:val="1"/>
      <w:numFmt w:val="bullet"/>
      <w:lvlText w:val="o"/>
      <w:lvlJc w:val="left"/>
      <w:pPr>
        <w:ind w:left="3795" w:hanging="360"/>
      </w:pPr>
      <w:rPr>
        <w:rFonts w:ascii="Courier New" w:hAnsi="Courier New" w:cs="Courier New" w:hint="default"/>
      </w:rPr>
    </w:lvl>
    <w:lvl w:ilvl="5" w:tplc="10090005" w:tentative="1">
      <w:start w:val="1"/>
      <w:numFmt w:val="bullet"/>
      <w:lvlText w:val=""/>
      <w:lvlJc w:val="left"/>
      <w:pPr>
        <w:ind w:left="4515" w:hanging="360"/>
      </w:pPr>
      <w:rPr>
        <w:rFonts w:ascii="Wingdings" w:hAnsi="Wingdings" w:hint="default"/>
      </w:rPr>
    </w:lvl>
    <w:lvl w:ilvl="6" w:tplc="10090001" w:tentative="1">
      <w:start w:val="1"/>
      <w:numFmt w:val="bullet"/>
      <w:lvlText w:val=""/>
      <w:lvlJc w:val="left"/>
      <w:pPr>
        <w:ind w:left="5235" w:hanging="360"/>
      </w:pPr>
      <w:rPr>
        <w:rFonts w:ascii="Symbol" w:hAnsi="Symbol" w:hint="default"/>
      </w:rPr>
    </w:lvl>
    <w:lvl w:ilvl="7" w:tplc="10090003" w:tentative="1">
      <w:start w:val="1"/>
      <w:numFmt w:val="bullet"/>
      <w:lvlText w:val="o"/>
      <w:lvlJc w:val="left"/>
      <w:pPr>
        <w:ind w:left="5955" w:hanging="360"/>
      </w:pPr>
      <w:rPr>
        <w:rFonts w:ascii="Courier New" w:hAnsi="Courier New" w:cs="Courier New" w:hint="default"/>
      </w:rPr>
    </w:lvl>
    <w:lvl w:ilvl="8" w:tplc="10090005" w:tentative="1">
      <w:start w:val="1"/>
      <w:numFmt w:val="bullet"/>
      <w:lvlText w:val=""/>
      <w:lvlJc w:val="left"/>
      <w:pPr>
        <w:ind w:left="6675" w:hanging="360"/>
      </w:pPr>
      <w:rPr>
        <w:rFonts w:ascii="Wingdings" w:hAnsi="Wingdings" w:hint="default"/>
      </w:rPr>
    </w:lvl>
  </w:abstractNum>
  <w:abstractNum w:abstractNumId="11" w15:restartNumberingAfterBreak="0">
    <w:nsid w:val="0C794205"/>
    <w:multiLevelType w:val="hybridMultilevel"/>
    <w:tmpl w:val="E8545F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CBB25ED"/>
    <w:multiLevelType w:val="hybridMultilevel"/>
    <w:tmpl w:val="66089E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D715EE0"/>
    <w:multiLevelType w:val="hybridMultilevel"/>
    <w:tmpl w:val="9214A190"/>
    <w:lvl w:ilvl="0" w:tplc="10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D9A6F0E"/>
    <w:multiLevelType w:val="hybridMultilevel"/>
    <w:tmpl w:val="C92A015C"/>
    <w:lvl w:ilvl="0" w:tplc="04090005">
      <w:start w:val="1"/>
      <w:numFmt w:val="bullet"/>
      <w:lvlText w:val=""/>
      <w:lvlJc w:val="left"/>
      <w:pPr>
        <w:ind w:left="720" w:hanging="360"/>
      </w:pPr>
      <w:rPr>
        <w:rFonts w:ascii="Wingdings" w:hAnsi="Wingdings" w:hint="default"/>
      </w:rPr>
    </w:lvl>
    <w:lvl w:ilvl="1" w:tplc="858A8E94">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2856D4"/>
    <w:multiLevelType w:val="hybridMultilevel"/>
    <w:tmpl w:val="85A0D844"/>
    <w:lvl w:ilvl="0" w:tplc="10090001">
      <w:start w:val="1"/>
      <w:numFmt w:val="bullet"/>
      <w:lvlText w:val=""/>
      <w:lvlJc w:val="left"/>
      <w:pPr>
        <w:ind w:left="927" w:hanging="360"/>
      </w:pPr>
      <w:rPr>
        <w:rFonts w:ascii="Symbol" w:hAnsi="Symbol" w:hint="default"/>
      </w:rPr>
    </w:lvl>
    <w:lvl w:ilvl="1" w:tplc="10090003" w:tentative="1">
      <w:start w:val="1"/>
      <w:numFmt w:val="bullet"/>
      <w:lvlText w:val="o"/>
      <w:lvlJc w:val="left"/>
      <w:pPr>
        <w:ind w:left="1647" w:hanging="360"/>
      </w:pPr>
      <w:rPr>
        <w:rFonts w:ascii="Courier New" w:hAnsi="Courier New" w:cs="Courier New" w:hint="default"/>
      </w:rPr>
    </w:lvl>
    <w:lvl w:ilvl="2" w:tplc="10090005" w:tentative="1">
      <w:start w:val="1"/>
      <w:numFmt w:val="bullet"/>
      <w:lvlText w:val=""/>
      <w:lvlJc w:val="left"/>
      <w:pPr>
        <w:ind w:left="2367" w:hanging="360"/>
      </w:pPr>
      <w:rPr>
        <w:rFonts w:ascii="Wingdings" w:hAnsi="Wingdings" w:hint="default"/>
      </w:rPr>
    </w:lvl>
    <w:lvl w:ilvl="3" w:tplc="10090001" w:tentative="1">
      <w:start w:val="1"/>
      <w:numFmt w:val="bullet"/>
      <w:lvlText w:val=""/>
      <w:lvlJc w:val="left"/>
      <w:pPr>
        <w:ind w:left="3087" w:hanging="360"/>
      </w:pPr>
      <w:rPr>
        <w:rFonts w:ascii="Symbol" w:hAnsi="Symbol" w:hint="default"/>
      </w:rPr>
    </w:lvl>
    <w:lvl w:ilvl="4" w:tplc="10090003" w:tentative="1">
      <w:start w:val="1"/>
      <w:numFmt w:val="bullet"/>
      <w:lvlText w:val="o"/>
      <w:lvlJc w:val="left"/>
      <w:pPr>
        <w:ind w:left="3807" w:hanging="360"/>
      </w:pPr>
      <w:rPr>
        <w:rFonts w:ascii="Courier New" w:hAnsi="Courier New" w:cs="Courier New" w:hint="default"/>
      </w:rPr>
    </w:lvl>
    <w:lvl w:ilvl="5" w:tplc="10090005" w:tentative="1">
      <w:start w:val="1"/>
      <w:numFmt w:val="bullet"/>
      <w:lvlText w:val=""/>
      <w:lvlJc w:val="left"/>
      <w:pPr>
        <w:ind w:left="4527" w:hanging="360"/>
      </w:pPr>
      <w:rPr>
        <w:rFonts w:ascii="Wingdings" w:hAnsi="Wingdings" w:hint="default"/>
      </w:rPr>
    </w:lvl>
    <w:lvl w:ilvl="6" w:tplc="10090001" w:tentative="1">
      <w:start w:val="1"/>
      <w:numFmt w:val="bullet"/>
      <w:lvlText w:val=""/>
      <w:lvlJc w:val="left"/>
      <w:pPr>
        <w:ind w:left="5247" w:hanging="360"/>
      </w:pPr>
      <w:rPr>
        <w:rFonts w:ascii="Symbol" w:hAnsi="Symbol" w:hint="default"/>
      </w:rPr>
    </w:lvl>
    <w:lvl w:ilvl="7" w:tplc="10090003" w:tentative="1">
      <w:start w:val="1"/>
      <w:numFmt w:val="bullet"/>
      <w:lvlText w:val="o"/>
      <w:lvlJc w:val="left"/>
      <w:pPr>
        <w:ind w:left="5967" w:hanging="360"/>
      </w:pPr>
      <w:rPr>
        <w:rFonts w:ascii="Courier New" w:hAnsi="Courier New" w:cs="Courier New" w:hint="default"/>
      </w:rPr>
    </w:lvl>
    <w:lvl w:ilvl="8" w:tplc="10090005" w:tentative="1">
      <w:start w:val="1"/>
      <w:numFmt w:val="bullet"/>
      <w:lvlText w:val=""/>
      <w:lvlJc w:val="left"/>
      <w:pPr>
        <w:ind w:left="6687" w:hanging="360"/>
      </w:pPr>
      <w:rPr>
        <w:rFonts w:ascii="Wingdings" w:hAnsi="Wingdings" w:hint="default"/>
      </w:rPr>
    </w:lvl>
  </w:abstractNum>
  <w:abstractNum w:abstractNumId="16" w15:restartNumberingAfterBreak="0">
    <w:nsid w:val="1032137A"/>
    <w:multiLevelType w:val="hybridMultilevel"/>
    <w:tmpl w:val="A0901A90"/>
    <w:lvl w:ilvl="0" w:tplc="10090001">
      <w:start w:val="1"/>
      <w:numFmt w:val="bullet"/>
      <w:lvlText w:val=""/>
      <w:lvlJc w:val="left"/>
      <w:pPr>
        <w:ind w:left="720" w:hanging="360"/>
      </w:pPr>
      <w:rPr>
        <w:rFonts w:ascii="Symbol" w:hAnsi="Symbol"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0B9C31E"/>
    <w:multiLevelType w:val="hybridMultilevel"/>
    <w:tmpl w:val="FFFFFFFF"/>
    <w:lvl w:ilvl="0" w:tplc="44142868">
      <w:start w:val="1"/>
      <w:numFmt w:val="bullet"/>
      <w:lvlText w:val="-"/>
      <w:lvlJc w:val="left"/>
      <w:pPr>
        <w:ind w:left="720" w:hanging="360"/>
      </w:pPr>
      <w:rPr>
        <w:rFonts w:ascii="Calibri" w:hAnsi="Calibri" w:hint="default"/>
      </w:rPr>
    </w:lvl>
    <w:lvl w:ilvl="1" w:tplc="730E6AFC">
      <w:start w:val="1"/>
      <w:numFmt w:val="bullet"/>
      <w:lvlText w:val="o"/>
      <w:lvlJc w:val="left"/>
      <w:pPr>
        <w:ind w:left="1440" w:hanging="360"/>
      </w:pPr>
      <w:rPr>
        <w:rFonts w:ascii="Courier New" w:hAnsi="Courier New" w:hint="default"/>
      </w:rPr>
    </w:lvl>
    <w:lvl w:ilvl="2" w:tplc="BD8AE78E">
      <w:start w:val="1"/>
      <w:numFmt w:val="bullet"/>
      <w:lvlText w:val=""/>
      <w:lvlJc w:val="left"/>
      <w:pPr>
        <w:ind w:left="2160" w:hanging="360"/>
      </w:pPr>
      <w:rPr>
        <w:rFonts w:ascii="Wingdings" w:hAnsi="Wingdings" w:hint="default"/>
      </w:rPr>
    </w:lvl>
    <w:lvl w:ilvl="3" w:tplc="C1CAEEE8">
      <w:start w:val="1"/>
      <w:numFmt w:val="bullet"/>
      <w:lvlText w:val=""/>
      <w:lvlJc w:val="left"/>
      <w:pPr>
        <w:ind w:left="2880" w:hanging="360"/>
      </w:pPr>
      <w:rPr>
        <w:rFonts w:ascii="Symbol" w:hAnsi="Symbol" w:hint="default"/>
      </w:rPr>
    </w:lvl>
    <w:lvl w:ilvl="4" w:tplc="C23E5F36">
      <w:start w:val="1"/>
      <w:numFmt w:val="bullet"/>
      <w:lvlText w:val="o"/>
      <w:lvlJc w:val="left"/>
      <w:pPr>
        <w:ind w:left="3600" w:hanging="360"/>
      </w:pPr>
      <w:rPr>
        <w:rFonts w:ascii="Courier New" w:hAnsi="Courier New" w:hint="default"/>
      </w:rPr>
    </w:lvl>
    <w:lvl w:ilvl="5" w:tplc="F6D28486">
      <w:start w:val="1"/>
      <w:numFmt w:val="bullet"/>
      <w:lvlText w:val=""/>
      <w:lvlJc w:val="left"/>
      <w:pPr>
        <w:ind w:left="4320" w:hanging="360"/>
      </w:pPr>
      <w:rPr>
        <w:rFonts w:ascii="Wingdings" w:hAnsi="Wingdings" w:hint="default"/>
      </w:rPr>
    </w:lvl>
    <w:lvl w:ilvl="6" w:tplc="8076C54A">
      <w:start w:val="1"/>
      <w:numFmt w:val="bullet"/>
      <w:lvlText w:val=""/>
      <w:lvlJc w:val="left"/>
      <w:pPr>
        <w:ind w:left="5040" w:hanging="360"/>
      </w:pPr>
      <w:rPr>
        <w:rFonts w:ascii="Symbol" w:hAnsi="Symbol" w:hint="default"/>
      </w:rPr>
    </w:lvl>
    <w:lvl w:ilvl="7" w:tplc="3E2449B8">
      <w:start w:val="1"/>
      <w:numFmt w:val="bullet"/>
      <w:lvlText w:val="o"/>
      <w:lvlJc w:val="left"/>
      <w:pPr>
        <w:ind w:left="5760" w:hanging="360"/>
      </w:pPr>
      <w:rPr>
        <w:rFonts w:ascii="Courier New" w:hAnsi="Courier New" w:hint="default"/>
      </w:rPr>
    </w:lvl>
    <w:lvl w:ilvl="8" w:tplc="A634A084">
      <w:start w:val="1"/>
      <w:numFmt w:val="bullet"/>
      <w:lvlText w:val=""/>
      <w:lvlJc w:val="left"/>
      <w:pPr>
        <w:ind w:left="6480" w:hanging="360"/>
      </w:pPr>
      <w:rPr>
        <w:rFonts w:ascii="Wingdings" w:hAnsi="Wingdings" w:hint="default"/>
      </w:rPr>
    </w:lvl>
  </w:abstractNum>
  <w:abstractNum w:abstractNumId="18" w15:restartNumberingAfterBreak="0">
    <w:nsid w:val="10E3058C"/>
    <w:multiLevelType w:val="hybridMultilevel"/>
    <w:tmpl w:val="E5627D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11871104"/>
    <w:multiLevelType w:val="hybridMultilevel"/>
    <w:tmpl w:val="FDC2B722"/>
    <w:lvl w:ilvl="0" w:tplc="10090001">
      <w:start w:val="1"/>
      <w:numFmt w:val="bullet"/>
      <w:lvlText w:val=""/>
      <w:lvlJc w:val="left"/>
      <w:pPr>
        <w:ind w:left="-548" w:hanging="360"/>
      </w:pPr>
      <w:rPr>
        <w:rFonts w:ascii="Symbol" w:hAnsi="Symbol" w:hint="default"/>
        <w:b w:val="0"/>
        <w:i w:val="0"/>
        <w:sz w:val="22"/>
      </w:rPr>
    </w:lvl>
    <w:lvl w:ilvl="1" w:tplc="FD264D60">
      <w:numFmt w:val="bullet"/>
      <w:lvlText w:val="–"/>
      <w:lvlJc w:val="left"/>
      <w:pPr>
        <w:ind w:left="597" w:hanging="360"/>
      </w:pPr>
      <w:rPr>
        <w:rFonts w:ascii="Calibri" w:eastAsia="SimSun" w:hAnsi="Calibri" w:hint="default"/>
      </w:rPr>
    </w:lvl>
    <w:lvl w:ilvl="2" w:tplc="10090001">
      <w:start w:val="1"/>
      <w:numFmt w:val="bullet"/>
      <w:lvlText w:val=""/>
      <w:lvlJc w:val="left"/>
      <w:pPr>
        <w:ind w:left="360" w:hanging="360"/>
      </w:pPr>
      <w:rPr>
        <w:rFonts w:ascii="Symbol" w:hAnsi="Symbol" w:hint="default"/>
      </w:rPr>
    </w:lvl>
    <w:lvl w:ilvl="3" w:tplc="76CC08E6">
      <w:numFmt w:val="bullet"/>
      <w:lvlText w:val="•"/>
      <w:lvlJc w:val="left"/>
      <w:pPr>
        <w:ind w:left="2427" w:hanging="750"/>
      </w:pPr>
      <w:rPr>
        <w:rFonts w:ascii="Calibri" w:eastAsia="Times New Roman" w:hAnsi="Calibri" w:hint="default"/>
      </w:rPr>
    </w:lvl>
    <w:lvl w:ilvl="4" w:tplc="10090019" w:tentative="1">
      <w:start w:val="1"/>
      <w:numFmt w:val="lowerLetter"/>
      <w:lvlText w:val="%5."/>
      <w:lvlJc w:val="left"/>
      <w:pPr>
        <w:ind w:left="2757" w:hanging="360"/>
      </w:pPr>
      <w:rPr>
        <w:rFonts w:cs="Times New Roman"/>
      </w:rPr>
    </w:lvl>
    <w:lvl w:ilvl="5" w:tplc="1009001B" w:tentative="1">
      <w:start w:val="1"/>
      <w:numFmt w:val="lowerRoman"/>
      <w:lvlText w:val="%6."/>
      <w:lvlJc w:val="right"/>
      <w:pPr>
        <w:ind w:left="3477" w:hanging="180"/>
      </w:pPr>
      <w:rPr>
        <w:rFonts w:cs="Times New Roman"/>
      </w:rPr>
    </w:lvl>
    <w:lvl w:ilvl="6" w:tplc="1009000F" w:tentative="1">
      <w:start w:val="1"/>
      <w:numFmt w:val="decimal"/>
      <w:lvlText w:val="%7."/>
      <w:lvlJc w:val="left"/>
      <w:pPr>
        <w:ind w:left="4197" w:hanging="360"/>
      </w:pPr>
      <w:rPr>
        <w:rFonts w:cs="Times New Roman"/>
      </w:rPr>
    </w:lvl>
    <w:lvl w:ilvl="7" w:tplc="10090019" w:tentative="1">
      <w:start w:val="1"/>
      <w:numFmt w:val="lowerLetter"/>
      <w:lvlText w:val="%8."/>
      <w:lvlJc w:val="left"/>
      <w:pPr>
        <w:ind w:left="4917" w:hanging="360"/>
      </w:pPr>
      <w:rPr>
        <w:rFonts w:cs="Times New Roman"/>
      </w:rPr>
    </w:lvl>
    <w:lvl w:ilvl="8" w:tplc="1009001B" w:tentative="1">
      <w:start w:val="1"/>
      <w:numFmt w:val="lowerRoman"/>
      <w:lvlText w:val="%9."/>
      <w:lvlJc w:val="right"/>
      <w:pPr>
        <w:ind w:left="5637" w:hanging="180"/>
      </w:pPr>
      <w:rPr>
        <w:rFonts w:cs="Times New Roman"/>
      </w:rPr>
    </w:lvl>
  </w:abstractNum>
  <w:abstractNum w:abstractNumId="20" w15:restartNumberingAfterBreak="0">
    <w:nsid w:val="1192354B"/>
    <w:multiLevelType w:val="hybridMultilevel"/>
    <w:tmpl w:val="7BE45622"/>
    <w:lvl w:ilvl="0" w:tplc="E506DBB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2D81C6F"/>
    <w:multiLevelType w:val="hybridMultilevel"/>
    <w:tmpl w:val="A90A5E3E"/>
    <w:lvl w:ilvl="0" w:tplc="3162D764">
      <w:start w:val="1"/>
      <w:numFmt w:val="decimal"/>
      <w:lvlText w:val="%1."/>
      <w:lvlJc w:val="left"/>
      <w:pPr>
        <w:tabs>
          <w:tab w:val="num" w:pos="360"/>
        </w:tabs>
        <w:ind w:left="360" w:hanging="360"/>
      </w:pPr>
      <w:rPr>
        <w:rFonts w:asciiTheme="minorHAnsi" w:eastAsia="Times New Roman" w:hAnsiTheme="minorHAnsi" w:cs="Arial" w:hint="default"/>
        <w:b w:val="0"/>
        <w:bCs w:val="0"/>
        <w:i w:val="0"/>
      </w:rPr>
    </w:lvl>
    <w:lvl w:ilvl="1" w:tplc="10090017">
      <w:start w:val="1"/>
      <w:numFmt w:val="lowerLetter"/>
      <w:lvlText w:val="%2)"/>
      <w:lvlJc w:val="left"/>
      <w:pPr>
        <w:tabs>
          <w:tab w:val="num" w:pos="1800"/>
        </w:tabs>
        <w:ind w:left="1800" w:hanging="360"/>
      </w:pPr>
      <w:rPr>
        <w:rFonts w:cs="Times New Roman"/>
        <w:b w:val="0"/>
        <w:bCs w:val="0"/>
        <w:i w:val="0"/>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2" w15:restartNumberingAfterBreak="0">
    <w:nsid w:val="13DB5C52"/>
    <w:multiLevelType w:val="hybridMultilevel"/>
    <w:tmpl w:val="F80816A8"/>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3" w15:restartNumberingAfterBreak="0">
    <w:nsid w:val="14CD21F1"/>
    <w:multiLevelType w:val="hybridMultilevel"/>
    <w:tmpl w:val="C0FE59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15614D89"/>
    <w:multiLevelType w:val="hybridMultilevel"/>
    <w:tmpl w:val="A32A0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73F10F2"/>
    <w:multiLevelType w:val="hybridMultilevel"/>
    <w:tmpl w:val="7DEAEC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19242728"/>
    <w:multiLevelType w:val="hybridMultilevel"/>
    <w:tmpl w:val="DB26BDE0"/>
    <w:lvl w:ilvl="0" w:tplc="10090001">
      <w:start w:val="1"/>
      <w:numFmt w:val="bullet"/>
      <w:lvlText w:val=""/>
      <w:lvlJc w:val="left"/>
      <w:pPr>
        <w:ind w:left="814" w:hanging="360"/>
      </w:pPr>
      <w:rPr>
        <w:rFonts w:ascii="Symbol" w:hAnsi="Symbol" w:hint="default"/>
      </w:rPr>
    </w:lvl>
    <w:lvl w:ilvl="1" w:tplc="10090003">
      <w:start w:val="1"/>
      <w:numFmt w:val="bullet"/>
      <w:lvlText w:val="o"/>
      <w:lvlJc w:val="left"/>
      <w:pPr>
        <w:ind w:left="1534" w:hanging="360"/>
      </w:pPr>
      <w:rPr>
        <w:rFonts w:ascii="Courier New" w:hAnsi="Courier New" w:hint="default"/>
      </w:rPr>
    </w:lvl>
    <w:lvl w:ilvl="2" w:tplc="10090005" w:tentative="1">
      <w:start w:val="1"/>
      <w:numFmt w:val="bullet"/>
      <w:lvlText w:val=""/>
      <w:lvlJc w:val="left"/>
      <w:pPr>
        <w:ind w:left="2254" w:hanging="360"/>
      </w:pPr>
      <w:rPr>
        <w:rFonts w:ascii="Wingdings" w:hAnsi="Wingdings" w:hint="default"/>
      </w:rPr>
    </w:lvl>
    <w:lvl w:ilvl="3" w:tplc="10090001" w:tentative="1">
      <w:start w:val="1"/>
      <w:numFmt w:val="bullet"/>
      <w:lvlText w:val=""/>
      <w:lvlJc w:val="left"/>
      <w:pPr>
        <w:ind w:left="2974" w:hanging="360"/>
      </w:pPr>
      <w:rPr>
        <w:rFonts w:ascii="Symbol" w:hAnsi="Symbol" w:hint="default"/>
      </w:rPr>
    </w:lvl>
    <w:lvl w:ilvl="4" w:tplc="10090003" w:tentative="1">
      <w:start w:val="1"/>
      <w:numFmt w:val="bullet"/>
      <w:lvlText w:val="o"/>
      <w:lvlJc w:val="left"/>
      <w:pPr>
        <w:ind w:left="3694" w:hanging="360"/>
      </w:pPr>
      <w:rPr>
        <w:rFonts w:ascii="Courier New" w:hAnsi="Courier New" w:hint="default"/>
      </w:rPr>
    </w:lvl>
    <w:lvl w:ilvl="5" w:tplc="10090005" w:tentative="1">
      <w:start w:val="1"/>
      <w:numFmt w:val="bullet"/>
      <w:lvlText w:val=""/>
      <w:lvlJc w:val="left"/>
      <w:pPr>
        <w:ind w:left="4414" w:hanging="360"/>
      </w:pPr>
      <w:rPr>
        <w:rFonts w:ascii="Wingdings" w:hAnsi="Wingdings" w:hint="default"/>
      </w:rPr>
    </w:lvl>
    <w:lvl w:ilvl="6" w:tplc="10090001" w:tentative="1">
      <w:start w:val="1"/>
      <w:numFmt w:val="bullet"/>
      <w:lvlText w:val=""/>
      <w:lvlJc w:val="left"/>
      <w:pPr>
        <w:ind w:left="5134" w:hanging="360"/>
      </w:pPr>
      <w:rPr>
        <w:rFonts w:ascii="Symbol" w:hAnsi="Symbol" w:hint="default"/>
      </w:rPr>
    </w:lvl>
    <w:lvl w:ilvl="7" w:tplc="10090003" w:tentative="1">
      <w:start w:val="1"/>
      <w:numFmt w:val="bullet"/>
      <w:lvlText w:val="o"/>
      <w:lvlJc w:val="left"/>
      <w:pPr>
        <w:ind w:left="5854" w:hanging="360"/>
      </w:pPr>
      <w:rPr>
        <w:rFonts w:ascii="Courier New" w:hAnsi="Courier New" w:hint="default"/>
      </w:rPr>
    </w:lvl>
    <w:lvl w:ilvl="8" w:tplc="10090005" w:tentative="1">
      <w:start w:val="1"/>
      <w:numFmt w:val="bullet"/>
      <w:lvlText w:val=""/>
      <w:lvlJc w:val="left"/>
      <w:pPr>
        <w:ind w:left="6574" w:hanging="360"/>
      </w:pPr>
      <w:rPr>
        <w:rFonts w:ascii="Wingdings" w:hAnsi="Wingdings" w:hint="default"/>
      </w:rPr>
    </w:lvl>
  </w:abstractNum>
  <w:abstractNum w:abstractNumId="27" w15:restartNumberingAfterBreak="0">
    <w:nsid w:val="19807727"/>
    <w:multiLevelType w:val="hybridMultilevel"/>
    <w:tmpl w:val="B840E6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1A8B7A71"/>
    <w:multiLevelType w:val="hybridMultilevel"/>
    <w:tmpl w:val="349A6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1A9218B3"/>
    <w:multiLevelType w:val="hybridMultilevel"/>
    <w:tmpl w:val="AF3ADEA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81DE9D16">
      <w:numFmt w:val="bullet"/>
      <w:lvlText w:val="-"/>
      <w:lvlJc w:val="left"/>
      <w:pPr>
        <w:ind w:left="2160" w:hanging="360"/>
      </w:pPr>
      <w:rPr>
        <w:rFonts w:ascii="Calibri" w:eastAsia="SimSun" w:hAnsi="Calibri" w:cs="Calibri"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1B5C45D1"/>
    <w:multiLevelType w:val="hybridMultilevel"/>
    <w:tmpl w:val="336E499E"/>
    <w:lvl w:ilvl="0" w:tplc="142E85D4">
      <w:start w:val="1"/>
      <w:numFmt w:val="low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800929"/>
    <w:multiLevelType w:val="hybridMultilevel"/>
    <w:tmpl w:val="3B2085DA"/>
    <w:lvl w:ilvl="0" w:tplc="04090001">
      <w:start w:val="1"/>
      <w:numFmt w:val="bullet"/>
      <w:lvlText w:val=""/>
      <w:lvlJc w:val="left"/>
      <w:pPr>
        <w:tabs>
          <w:tab w:val="num" w:pos="814"/>
        </w:tabs>
        <w:ind w:left="814" w:hanging="360"/>
      </w:pPr>
      <w:rPr>
        <w:rFonts w:ascii="Symbol" w:hAnsi="Symbol" w:hint="default"/>
      </w:rPr>
    </w:lvl>
    <w:lvl w:ilvl="1" w:tplc="04090003">
      <w:start w:val="1"/>
      <w:numFmt w:val="bullet"/>
      <w:lvlText w:val="o"/>
      <w:lvlJc w:val="left"/>
      <w:pPr>
        <w:tabs>
          <w:tab w:val="num" w:pos="1534"/>
        </w:tabs>
        <w:ind w:left="1534" w:hanging="360"/>
      </w:pPr>
      <w:rPr>
        <w:rFonts w:ascii="Courier New" w:hAnsi="Courier New" w:hint="default"/>
      </w:rPr>
    </w:lvl>
    <w:lvl w:ilvl="2" w:tplc="04090005">
      <w:start w:val="1"/>
      <w:numFmt w:val="bullet"/>
      <w:lvlText w:val=""/>
      <w:lvlJc w:val="left"/>
      <w:pPr>
        <w:tabs>
          <w:tab w:val="num" w:pos="2254"/>
        </w:tabs>
        <w:ind w:left="2254" w:hanging="360"/>
      </w:pPr>
      <w:rPr>
        <w:rFonts w:ascii="Wingdings" w:hAnsi="Wingdings" w:hint="default"/>
      </w:rPr>
    </w:lvl>
    <w:lvl w:ilvl="3" w:tplc="04090001">
      <w:start w:val="1"/>
      <w:numFmt w:val="bullet"/>
      <w:lvlText w:val=""/>
      <w:lvlJc w:val="left"/>
      <w:pPr>
        <w:tabs>
          <w:tab w:val="num" w:pos="2974"/>
        </w:tabs>
        <w:ind w:left="2974" w:hanging="360"/>
      </w:pPr>
      <w:rPr>
        <w:rFonts w:ascii="Symbol" w:hAnsi="Symbol" w:hint="default"/>
      </w:rPr>
    </w:lvl>
    <w:lvl w:ilvl="4" w:tplc="04090003">
      <w:start w:val="1"/>
      <w:numFmt w:val="bullet"/>
      <w:lvlText w:val="o"/>
      <w:lvlJc w:val="left"/>
      <w:pPr>
        <w:tabs>
          <w:tab w:val="num" w:pos="3694"/>
        </w:tabs>
        <w:ind w:left="3694" w:hanging="360"/>
      </w:pPr>
      <w:rPr>
        <w:rFonts w:ascii="Courier New" w:hAnsi="Courier New" w:hint="default"/>
      </w:rPr>
    </w:lvl>
    <w:lvl w:ilvl="5" w:tplc="04090005">
      <w:start w:val="1"/>
      <w:numFmt w:val="bullet"/>
      <w:lvlText w:val=""/>
      <w:lvlJc w:val="left"/>
      <w:pPr>
        <w:tabs>
          <w:tab w:val="num" w:pos="4414"/>
        </w:tabs>
        <w:ind w:left="4414" w:hanging="360"/>
      </w:pPr>
      <w:rPr>
        <w:rFonts w:ascii="Wingdings" w:hAnsi="Wingdings" w:hint="default"/>
      </w:rPr>
    </w:lvl>
    <w:lvl w:ilvl="6" w:tplc="04090001">
      <w:start w:val="1"/>
      <w:numFmt w:val="bullet"/>
      <w:lvlText w:val=""/>
      <w:lvlJc w:val="left"/>
      <w:pPr>
        <w:tabs>
          <w:tab w:val="num" w:pos="5134"/>
        </w:tabs>
        <w:ind w:left="5134" w:hanging="360"/>
      </w:pPr>
      <w:rPr>
        <w:rFonts w:ascii="Symbol" w:hAnsi="Symbol" w:hint="default"/>
      </w:rPr>
    </w:lvl>
    <w:lvl w:ilvl="7" w:tplc="04090003">
      <w:start w:val="1"/>
      <w:numFmt w:val="bullet"/>
      <w:lvlText w:val="o"/>
      <w:lvlJc w:val="left"/>
      <w:pPr>
        <w:tabs>
          <w:tab w:val="num" w:pos="5854"/>
        </w:tabs>
        <w:ind w:left="5854" w:hanging="360"/>
      </w:pPr>
      <w:rPr>
        <w:rFonts w:ascii="Courier New" w:hAnsi="Courier New" w:hint="default"/>
      </w:rPr>
    </w:lvl>
    <w:lvl w:ilvl="8" w:tplc="04090005">
      <w:start w:val="1"/>
      <w:numFmt w:val="bullet"/>
      <w:lvlText w:val=""/>
      <w:lvlJc w:val="left"/>
      <w:pPr>
        <w:tabs>
          <w:tab w:val="num" w:pos="6574"/>
        </w:tabs>
        <w:ind w:left="6574" w:hanging="360"/>
      </w:pPr>
      <w:rPr>
        <w:rFonts w:ascii="Wingdings" w:hAnsi="Wingdings" w:hint="default"/>
      </w:rPr>
    </w:lvl>
  </w:abstractNum>
  <w:abstractNum w:abstractNumId="32" w15:restartNumberingAfterBreak="0">
    <w:nsid w:val="1D4C1DD4"/>
    <w:multiLevelType w:val="hybridMultilevel"/>
    <w:tmpl w:val="0376172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8AFA2AD0">
      <w:start w:val="1"/>
      <w:numFmt w:val="lowerLetter"/>
      <w:lvlText w:val="%3)"/>
      <w:lvlJc w:val="left"/>
      <w:pPr>
        <w:tabs>
          <w:tab w:val="num" w:pos="1800"/>
        </w:tabs>
        <w:ind w:left="1800" w:hanging="360"/>
      </w:pPr>
      <w:rPr>
        <w:rFonts w:ascii="Arial" w:eastAsia="Times New Roman" w:hAnsi="Arial" w:cs="Arial"/>
      </w:rPr>
    </w:lvl>
    <w:lvl w:ilvl="3" w:tplc="9AF63C42">
      <w:start w:val="4"/>
      <w:numFmt w:val="bullet"/>
      <w:lvlText w:val="-"/>
      <w:lvlJc w:val="left"/>
      <w:pPr>
        <w:tabs>
          <w:tab w:val="num" w:pos="2520"/>
        </w:tabs>
        <w:ind w:left="2520" w:hanging="360"/>
      </w:pPr>
      <w:rPr>
        <w:rFonts w:ascii="Times New Roman" w:eastAsia="Times New Roman" w:hAnsi="Times New Roman"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1F7E5775"/>
    <w:multiLevelType w:val="hybridMultilevel"/>
    <w:tmpl w:val="F64A13B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6"/>
        </w:tabs>
        <w:ind w:left="1446" w:hanging="360"/>
      </w:pPr>
    </w:lvl>
    <w:lvl w:ilvl="2" w:tplc="0409001B" w:tentative="1">
      <w:start w:val="1"/>
      <w:numFmt w:val="lowerRoman"/>
      <w:lvlText w:val="%3."/>
      <w:lvlJc w:val="right"/>
      <w:pPr>
        <w:tabs>
          <w:tab w:val="num" w:pos="2166"/>
        </w:tabs>
        <w:ind w:left="2166" w:hanging="180"/>
      </w:pPr>
    </w:lvl>
    <w:lvl w:ilvl="3" w:tplc="0409000F" w:tentative="1">
      <w:start w:val="1"/>
      <w:numFmt w:val="decimal"/>
      <w:lvlText w:val="%4."/>
      <w:lvlJc w:val="left"/>
      <w:pPr>
        <w:tabs>
          <w:tab w:val="num" w:pos="2886"/>
        </w:tabs>
        <w:ind w:left="2886" w:hanging="360"/>
      </w:pPr>
    </w:lvl>
    <w:lvl w:ilvl="4" w:tplc="04090019" w:tentative="1">
      <w:start w:val="1"/>
      <w:numFmt w:val="lowerLetter"/>
      <w:lvlText w:val="%5."/>
      <w:lvlJc w:val="left"/>
      <w:pPr>
        <w:tabs>
          <w:tab w:val="num" w:pos="3606"/>
        </w:tabs>
        <w:ind w:left="3606" w:hanging="360"/>
      </w:pPr>
    </w:lvl>
    <w:lvl w:ilvl="5" w:tplc="0409001B" w:tentative="1">
      <w:start w:val="1"/>
      <w:numFmt w:val="lowerRoman"/>
      <w:lvlText w:val="%6."/>
      <w:lvlJc w:val="right"/>
      <w:pPr>
        <w:tabs>
          <w:tab w:val="num" w:pos="4326"/>
        </w:tabs>
        <w:ind w:left="4326" w:hanging="180"/>
      </w:pPr>
    </w:lvl>
    <w:lvl w:ilvl="6" w:tplc="0409000F" w:tentative="1">
      <w:start w:val="1"/>
      <w:numFmt w:val="decimal"/>
      <w:lvlText w:val="%7."/>
      <w:lvlJc w:val="left"/>
      <w:pPr>
        <w:tabs>
          <w:tab w:val="num" w:pos="5046"/>
        </w:tabs>
        <w:ind w:left="5046" w:hanging="360"/>
      </w:pPr>
    </w:lvl>
    <w:lvl w:ilvl="7" w:tplc="04090019" w:tentative="1">
      <w:start w:val="1"/>
      <w:numFmt w:val="lowerLetter"/>
      <w:lvlText w:val="%8."/>
      <w:lvlJc w:val="left"/>
      <w:pPr>
        <w:tabs>
          <w:tab w:val="num" w:pos="5766"/>
        </w:tabs>
        <w:ind w:left="5766" w:hanging="360"/>
      </w:pPr>
    </w:lvl>
    <w:lvl w:ilvl="8" w:tplc="0409001B" w:tentative="1">
      <w:start w:val="1"/>
      <w:numFmt w:val="lowerRoman"/>
      <w:lvlText w:val="%9."/>
      <w:lvlJc w:val="right"/>
      <w:pPr>
        <w:tabs>
          <w:tab w:val="num" w:pos="6486"/>
        </w:tabs>
        <w:ind w:left="6486" w:hanging="180"/>
      </w:pPr>
    </w:lvl>
  </w:abstractNum>
  <w:abstractNum w:abstractNumId="34" w15:restartNumberingAfterBreak="0">
    <w:nsid w:val="2093539C"/>
    <w:multiLevelType w:val="hybridMultilevel"/>
    <w:tmpl w:val="35624B58"/>
    <w:lvl w:ilvl="0" w:tplc="545A65A2">
      <w:start w:val="1"/>
      <w:numFmt w:val="decimal"/>
      <w:lvlText w:val="E-%1."/>
      <w:lvlJc w:val="left"/>
      <w:pPr>
        <w:ind w:left="643" w:hanging="360"/>
      </w:pPr>
      <w:rPr>
        <w:rFonts w:asciiTheme="minorHAnsi" w:hAnsiTheme="minorHAnsi" w:cstheme="minorHAnsi" w:hint="default"/>
        <w:i w:val="0"/>
        <w:i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2163050E"/>
    <w:multiLevelType w:val="hybridMultilevel"/>
    <w:tmpl w:val="3306D532"/>
    <w:lvl w:ilvl="0" w:tplc="10090001">
      <w:start w:val="1"/>
      <w:numFmt w:val="bullet"/>
      <w:lvlText w:val=""/>
      <w:lvlJc w:val="left"/>
      <w:pPr>
        <w:ind w:left="862" w:hanging="360"/>
      </w:pPr>
      <w:rPr>
        <w:rFonts w:ascii="Symbol" w:hAnsi="Symbol" w:hint="default"/>
      </w:rPr>
    </w:lvl>
    <w:lvl w:ilvl="1" w:tplc="10090003">
      <w:start w:val="1"/>
      <w:numFmt w:val="bullet"/>
      <w:lvlText w:val="o"/>
      <w:lvlJc w:val="left"/>
      <w:pPr>
        <w:ind w:left="1582" w:hanging="360"/>
      </w:pPr>
      <w:rPr>
        <w:rFonts w:ascii="Courier New" w:hAnsi="Courier New" w:cs="Courier New" w:hint="default"/>
      </w:rPr>
    </w:lvl>
    <w:lvl w:ilvl="2" w:tplc="10090005">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36" w15:restartNumberingAfterBreak="0">
    <w:nsid w:val="21EC1BF7"/>
    <w:multiLevelType w:val="hybridMultilevel"/>
    <w:tmpl w:val="1C3C6B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7" w15:restartNumberingAfterBreak="0">
    <w:nsid w:val="232D1B88"/>
    <w:multiLevelType w:val="singleLevel"/>
    <w:tmpl w:val="F4F035E4"/>
    <w:lvl w:ilvl="0">
      <w:start w:val="1"/>
      <w:numFmt w:val="bullet"/>
      <w:pStyle w:val="Listdots"/>
      <w:lvlText w:val=""/>
      <w:lvlJc w:val="left"/>
      <w:pPr>
        <w:tabs>
          <w:tab w:val="num" w:pos="644"/>
        </w:tabs>
        <w:ind w:left="567" w:hanging="283"/>
      </w:pPr>
      <w:rPr>
        <w:rFonts w:ascii="Symbol" w:hAnsi="Symbol" w:hint="default"/>
      </w:rPr>
    </w:lvl>
  </w:abstractNum>
  <w:abstractNum w:abstractNumId="38" w15:restartNumberingAfterBreak="0">
    <w:nsid w:val="2372114B"/>
    <w:multiLevelType w:val="hybridMultilevel"/>
    <w:tmpl w:val="83BC5B86"/>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272857F7"/>
    <w:multiLevelType w:val="hybridMultilevel"/>
    <w:tmpl w:val="ACD038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278E3D4A"/>
    <w:multiLevelType w:val="hybridMultilevel"/>
    <w:tmpl w:val="F7D66968"/>
    <w:lvl w:ilvl="0" w:tplc="FFFFFFFF">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8D83183"/>
    <w:multiLevelType w:val="hybridMultilevel"/>
    <w:tmpl w:val="6958F280"/>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2AC167F6"/>
    <w:multiLevelType w:val="hybridMultilevel"/>
    <w:tmpl w:val="0A7C91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2D456DB4"/>
    <w:multiLevelType w:val="multilevel"/>
    <w:tmpl w:val="CB7A9C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 w15:restartNumberingAfterBreak="0">
    <w:nsid w:val="2DA72751"/>
    <w:multiLevelType w:val="multilevel"/>
    <w:tmpl w:val="EB245D98"/>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ind w:left="1080" w:hanging="360"/>
      </w:pPr>
      <w:rPr>
        <w:rFonts w:ascii="Calibri" w:eastAsia="SimSun" w:hAnsi="Calibri" w:cs="Calibri"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5" w15:restartNumberingAfterBreak="0">
    <w:nsid w:val="31011FFE"/>
    <w:multiLevelType w:val="singleLevel"/>
    <w:tmpl w:val="30B86D20"/>
    <w:lvl w:ilvl="0">
      <w:start w:val="1"/>
      <w:numFmt w:val="bullet"/>
      <w:pStyle w:val="bullet"/>
      <w:lvlText w:val=""/>
      <w:lvlJc w:val="left"/>
      <w:pPr>
        <w:tabs>
          <w:tab w:val="num" w:pos="360"/>
        </w:tabs>
        <w:ind w:left="360" w:hanging="360"/>
      </w:pPr>
      <w:rPr>
        <w:rFonts w:ascii="Symbol" w:hAnsi="Symbol" w:hint="default"/>
      </w:rPr>
    </w:lvl>
  </w:abstractNum>
  <w:abstractNum w:abstractNumId="46" w15:restartNumberingAfterBreak="0">
    <w:nsid w:val="343B7552"/>
    <w:multiLevelType w:val="hybridMultilevel"/>
    <w:tmpl w:val="5B52C86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36616DC5"/>
    <w:multiLevelType w:val="hybridMultilevel"/>
    <w:tmpl w:val="90B864D2"/>
    <w:lvl w:ilvl="0" w:tplc="530E974E">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AD9580E"/>
    <w:multiLevelType w:val="hybridMultilevel"/>
    <w:tmpl w:val="7D2A1F92"/>
    <w:lvl w:ilvl="0" w:tplc="AC1898B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3B572A79"/>
    <w:multiLevelType w:val="hybridMultilevel"/>
    <w:tmpl w:val="601A3E1C"/>
    <w:lvl w:ilvl="0" w:tplc="E3DC1104">
      <w:start w:val="1"/>
      <w:numFmt w:val="bullet"/>
      <w:pStyle w:val="Sub-Para1underX"/>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3C2E7DD3"/>
    <w:multiLevelType w:val="hybridMultilevel"/>
    <w:tmpl w:val="BC466F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3C7E7C3E"/>
    <w:multiLevelType w:val="hybridMultilevel"/>
    <w:tmpl w:val="3078D91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3D19166B"/>
    <w:multiLevelType w:val="hybridMultilevel"/>
    <w:tmpl w:val="1304F4F0"/>
    <w:lvl w:ilvl="0" w:tplc="04090001">
      <w:start w:val="1"/>
      <w:numFmt w:val="bullet"/>
      <w:lvlText w:val=""/>
      <w:lvlJc w:val="left"/>
      <w:pPr>
        <w:ind w:left="360" w:hanging="360"/>
      </w:pPr>
      <w:rPr>
        <w:rFonts w:ascii="Symbol" w:hAnsi="Symbol" w:hint="default"/>
      </w:rPr>
    </w:lvl>
    <w:lvl w:ilvl="1" w:tplc="556A5520">
      <w:numFmt w:val="bullet"/>
      <w:lvlText w:val="-"/>
      <w:lvlJc w:val="left"/>
      <w:pPr>
        <w:ind w:left="1080" w:hanging="360"/>
      </w:pPr>
      <w:rPr>
        <w:rFonts w:ascii="Arial" w:eastAsia="SimSun"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D407B4A"/>
    <w:multiLevelType w:val="hybridMultilevel"/>
    <w:tmpl w:val="13AA9E4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41DD70BF"/>
    <w:multiLevelType w:val="multilevel"/>
    <w:tmpl w:val="D16479FA"/>
    <w:lvl w:ilvl="0">
      <w:start w:val="1"/>
      <w:numFmt w:val="upperRoman"/>
      <w:lvlText w:val="%1."/>
      <w:lvlJc w:val="right"/>
      <w:pPr>
        <w:tabs>
          <w:tab w:val="num" w:pos="432"/>
        </w:tabs>
        <w:ind w:left="432" w:hanging="432"/>
      </w:pPr>
      <w:rPr>
        <w:rFonts w:cs="Times New Roman"/>
      </w:rPr>
    </w:lvl>
    <w:lvl w:ilvl="1">
      <w:start w:val="1"/>
      <w:numFmt w:val="upperLetter"/>
      <w:lvlText w:val="%2."/>
      <w:lvlJc w:val="left"/>
      <w:pPr>
        <w:tabs>
          <w:tab w:val="num" w:pos="1152"/>
        </w:tabs>
        <w:ind w:left="1152" w:hanging="576"/>
      </w:pPr>
      <w:rPr>
        <w:rFonts w:cs="Times New Roman"/>
      </w:rPr>
    </w:lvl>
    <w:lvl w:ilvl="2">
      <w:start w:val="1"/>
      <w:numFmt w:val="decimal"/>
      <w:lvlText w:val="%3."/>
      <w:lvlJc w:val="left"/>
      <w:pPr>
        <w:tabs>
          <w:tab w:val="num" w:pos="1728"/>
        </w:tabs>
        <w:ind w:left="1728" w:hanging="432"/>
      </w:pPr>
      <w:rPr>
        <w:rFonts w:cs="Times New Roman"/>
      </w:rPr>
    </w:lvl>
    <w:lvl w:ilvl="3">
      <w:start w:val="1"/>
      <w:numFmt w:val="lowerLetter"/>
      <w:pStyle w:val="Outline4"/>
      <w:lvlText w:val="%4)"/>
      <w:lvlJc w:val="left"/>
      <w:pPr>
        <w:tabs>
          <w:tab w:val="num" w:pos="2304"/>
        </w:tabs>
        <w:ind w:left="2304" w:hanging="576"/>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55" w15:restartNumberingAfterBreak="0">
    <w:nsid w:val="432F1A18"/>
    <w:multiLevelType w:val="hybridMultilevel"/>
    <w:tmpl w:val="E998167C"/>
    <w:lvl w:ilvl="0" w:tplc="069032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3956BAC"/>
    <w:multiLevelType w:val="hybridMultilevel"/>
    <w:tmpl w:val="59EC1D5E"/>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3A549A3"/>
    <w:multiLevelType w:val="hybridMultilevel"/>
    <w:tmpl w:val="5B9E44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45FC1C3A"/>
    <w:multiLevelType w:val="hybridMultilevel"/>
    <w:tmpl w:val="223250D2"/>
    <w:lvl w:ilvl="0" w:tplc="1DBE8BCA">
      <w:start w:val="1"/>
      <w:numFmt w:val="decimal"/>
      <w:lvlText w:val="F-%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9" w15:restartNumberingAfterBreak="0">
    <w:nsid w:val="46877B27"/>
    <w:multiLevelType w:val="hybridMultilevel"/>
    <w:tmpl w:val="F0EAEE16"/>
    <w:lvl w:ilvl="0" w:tplc="891C9A12">
      <w:start w:val="1"/>
      <w:numFmt w:val="decimal"/>
      <w:pStyle w:val="NumberedParas"/>
      <w:lvlText w:val="%1."/>
      <w:lvlJc w:val="left"/>
      <w:pPr>
        <w:ind w:left="360" w:hanging="360"/>
      </w:pPr>
      <w:rPr>
        <w:rFonts w:ascii="Times New Roman" w:hAnsi="Times New Roman" w:cs="Times New Roman" w:hint="default"/>
        <w:b w:val="0"/>
        <w:i w:val="0"/>
        <w:caps w:val="0"/>
        <w:strike w:val="0"/>
        <w:dstrike w:val="0"/>
        <w:vanish w:val="0"/>
        <w:webHidden w:val="0"/>
        <w:color w:val="000000"/>
        <w:sz w:val="24"/>
        <w:u w:val="none"/>
        <w:effect w:val="none"/>
        <w:vertAlign w:val="baseline"/>
        <w:specVanish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0" w15:restartNumberingAfterBreak="0">
    <w:nsid w:val="470A2033"/>
    <w:multiLevelType w:val="singleLevel"/>
    <w:tmpl w:val="24728E88"/>
    <w:lvl w:ilvl="0">
      <w:start w:val="1"/>
      <w:numFmt w:val="bullet"/>
      <w:pStyle w:val="Bullet2ndLevel"/>
      <w:lvlText w:val=""/>
      <w:lvlJc w:val="left"/>
      <w:pPr>
        <w:tabs>
          <w:tab w:val="num" w:pos="360"/>
        </w:tabs>
        <w:ind w:left="360" w:hanging="360"/>
      </w:pPr>
      <w:rPr>
        <w:rFonts w:ascii="Symbol" w:hAnsi="Symbol" w:hint="default"/>
      </w:rPr>
    </w:lvl>
  </w:abstractNum>
  <w:abstractNum w:abstractNumId="61" w15:restartNumberingAfterBreak="0">
    <w:nsid w:val="47B660A2"/>
    <w:multiLevelType w:val="hybridMultilevel"/>
    <w:tmpl w:val="EE968F82"/>
    <w:lvl w:ilvl="0" w:tplc="FF5AC282">
      <w:start w:val="1"/>
      <w:numFmt w:val="bullet"/>
      <w:pStyle w:val="Bullet1stLevel"/>
      <w:lvlText w:val=""/>
      <w:lvlJc w:val="left"/>
      <w:pPr>
        <w:tabs>
          <w:tab w:val="num" w:pos="360"/>
        </w:tabs>
        <w:ind w:left="360" w:hanging="360"/>
      </w:pPr>
      <w:rPr>
        <w:rFonts w:ascii="Symbol" w:hAnsi="Symbol" w:hint="default"/>
        <w:color w:val="auto"/>
        <w:sz w:val="16"/>
      </w:rPr>
    </w:lvl>
    <w:lvl w:ilvl="1" w:tplc="84E00820">
      <w:start w:val="1"/>
      <w:numFmt w:val="bullet"/>
      <w:lvlText w:val="o"/>
      <w:lvlJc w:val="left"/>
      <w:pPr>
        <w:tabs>
          <w:tab w:val="num" w:pos="1440"/>
        </w:tabs>
        <w:ind w:left="1440" w:hanging="360"/>
      </w:pPr>
      <w:rPr>
        <w:rFonts w:ascii="Courier New" w:hAnsi="Courier New" w:hint="default"/>
      </w:rPr>
    </w:lvl>
    <w:lvl w:ilvl="2" w:tplc="38C2FE28">
      <w:start w:val="1"/>
      <w:numFmt w:val="bullet"/>
      <w:lvlText w:val=""/>
      <w:lvlJc w:val="left"/>
      <w:pPr>
        <w:tabs>
          <w:tab w:val="num" w:pos="2160"/>
        </w:tabs>
        <w:ind w:left="2160" w:hanging="360"/>
      </w:pPr>
      <w:rPr>
        <w:rFonts w:ascii="Wingdings" w:hAnsi="Wingdings" w:hint="default"/>
      </w:rPr>
    </w:lvl>
    <w:lvl w:ilvl="3" w:tplc="F488C394">
      <w:start w:val="1"/>
      <w:numFmt w:val="bullet"/>
      <w:lvlText w:val=""/>
      <w:lvlJc w:val="left"/>
      <w:pPr>
        <w:tabs>
          <w:tab w:val="num" w:pos="2880"/>
        </w:tabs>
        <w:ind w:left="2880" w:hanging="360"/>
      </w:pPr>
      <w:rPr>
        <w:rFonts w:ascii="Symbol" w:hAnsi="Symbol" w:hint="default"/>
      </w:rPr>
    </w:lvl>
    <w:lvl w:ilvl="4" w:tplc="7BDC2906">
      <w:start w:val="1"/>
      <w:numFmt w:val="bullet"/>
      <w:lvlText w:val="o"/>
      <w:lvlJc w:val="left"/>
      <w:pPr>
        <w:tabs>
          <w:tab w:val="num" w:pos="3600"/>
        </w:tabs>
        <w:ind w:left="3600" w:hanging="360"/>
      </w:pPr>
      <w:rPr>
        <w:rFonts w:ascii="Courier New" w:hAnsi="Courier New" w:hint="default"/>
      </w:rPr>
    </w:lvl>
    <w:lvl w:ilvl="5" w:tplc="1BFE213A">
      <w:start w:val="1"/>
      <w:numFmt w:val="bullet"/>
      <w:lvlText w:val=""/>
      <w:lvlJc w:val="left"/>
      <w:pPr>
        <w:tabs>
          <w:tab w:val="num" w:pos="4320"/>
        </w:tabs>
        <w:ind w:left="4320" w:hanging="360"/>
      </w:pPr>
      <w:rPr>
        <w:rFonts w:ascii="Wingdings" w:hAnsi="Wingdings" w:hint="default"/>
      </w:rPr>
    </w:lvl>
    <w:lvl w:ilvl="6" w:tplc="2A9C2ABC">
      <w:start w:val="1"/>
      <w:numFmt w:val="bullet"/>
      <w:lvlText w:val=""/>
      <w:lvlJc w:val="left"/>
      <w:pPr>
        <w:tabs>
          <w:tab w:val="num" w:pos="5040"/>
        </w:tabs>
        <w:ind w:left="5040" w:hanging="360"/>
      </w:pPr>
      <w:rPr>
        <w:rFonts w:ascii="Symbol" w:hAnsi="Symbol" w:hint="default"/>
      </w:rPr>
    </w:lvl>
    <w:lvl w:ilvl="7" w:tplc="D9BC8D68">
      <w:start w:val="1"/>
      <w:numFmt w:val="bullet"/>
      <w:lvlText w:val="o"/>
      <w:lvlJc w:val="left"/>
      <w:pPr>
        <w:tabs>
          <w:tab w:val="num" w:pos="5760"/>
        </w:tabs>
        <w:ind w:left="5760" w:hanging="360"/>
      </w:pPr>
      <w:rPr>
        <w:rFonts w:ascii="Courier New" w:hAnsi="Courier New" w:hint="default"/>
      </w:rPr>
    </w:lvl>
    <w:lvl w:ilvl="8" w:tplc="2FB0F902">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8227468"/>
    <w:multiLevelType w:val="hybridMultilevel"/>
    <w:tmpl w:val="053082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49592FCB"/>
    <w:multiLevelType w:val="hybridMultilevel"/>
    <w:tmpl w:val="C83078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49E50C3E"/>
    <w:multiLevelType w:val="hybridMultilevel"/>
    <w:tmpl w:val="42E48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4AAF59F5"/>
    <w:multiLevelType w:val="hybridMultilevel"/>
    <w:tmpl w:val="9F3A1574"/>
    <w:lvl w:ilvl="0" w:tplc="81EC985A">
      <w:start w:val="1"/>
      <w:numFmt w:val="bullet"/>
      <w:lvlText w:val=""/>
      <w:lvlJc w:val="left"/>
      <w:pPr>
        <w:tabs>
          <w:tab w:val="num" w:pos="814"/>
        </w:tabs>
        <w:ind w:left="814" w:hanging="360"/>
      </w:pPr>
      <w:rPr>
        <w:rFonts w:ascii="Symbol" w:hAnsi="Symbol" w:hint="default"/>
      </w:rPr>
    </w:lvl>
    <w:lvl w:ilvl="1" w:tplc="04090019">
      <w:start w:val="1"/>
      <w:numFmt w:val="bullet"/>
      <w:lvlText w:val="o"/>
      <w:lvlJc w:val="left"/>
      <w:pPr>
        <w:tabs>
          <w:tab w:val="num" w:pos="1534"/>
        </w:tabs>
        <w:ind w:left="1534" w:hanging="360"/>
      </w:pPr>
      <w:rPr>
        <w:rFonts w:ascii="Courier New" w:hAnsi="Courier New" w:hint="default"/>
      </w:rPr>
    </w:lvl>
    <w:lvl w:ilvl="2" w:tplc="0409001B" w:tentative="1">
      <w:start w:val="1"/>
      <w:numFmt w:val="bullet"/>
      <w:lvlText w:val=""/>
      <w:lvlJc w:val="left"/>
      <w:pPr>
        <w:tabs>
          <w:tab w:val="num" w:pos="2254"/>
        </w:tabs>
        <w:ind w:left="2254" w:hanging="360"/>
      </w:pPr>
      <w:rPr>
        <w:rFonts w:ascii="Wingdings" w:hAnsi="Wingdings" w:hint="default"/>
      </w:rPr>
    </w:lvl>
    <w:lvl w:ilvl="3" w:tplc="0409000F" w:tentative="1">
      <w:start w:val="1"/>
      <w:numFmt w:val="bullet"/>
      <w:lvlText w:val=""/>
      <w:lvlJc w:val="left"/>
      <w:pPr>
        <w:tabs>
          <w:tab w:val="num" w:pos="2974"/>
        </w:tabs>
        <w:ind w:left="2974" w:hanging="360"/>
      </w:pPr>
      <w:rPr>
        <w:rFonts w:ascii="Symbol" w:hAnsi="Symbol" w:hint="default"/>
      </w:rPr>
    </w:lvl>
    <w:lvl w:ilvl="4" w:tplc="04090019" w:tentative="1">
      <w:start w:val="1"/>
      <w:numFmt w:val="bullet"/>
      <w:lvlText w:val="o"/>
      <w:lvlJc w:val="left"/>
      <w:pPr>
        <w:tabs>
          <w:tab w:val="num" w:pos="3694"/>
        </w:tabs>
        <w:ind w:left="3694" w:hanging="360"/>
      </w:pPr>
      <w:rPr>
        <w:rFonts w:ascii="Courier New" w:hAnsi="Courier New" w:hint="default"/>
      </w:rPr>
    </w:lvl>
    <w:lvl w:ilvl="5" w:tplc="0409001B" w:tentative="1">
      <w:start w:val="1"/>
      <w:numFmt w:val="bullet"/>
      <w:lvlText w:val=""/>
      <w:lvlJc w:val="left"/>
      <w:pPr>
        <w:tabs>
          <w:tab w:val="num" w:pos="4414"/>
        </w:tabs>
        <w:ind w:left="4414" w:hanging="360"/>
      </w:pPr>
      <w:rPr>
        <w:rFonts w:ascii="Wingdings" w:hAnsi="Wingdings" w:hint="default"/>
      </w:rPr>
    </w:lvl>
    <w:lvl w:ilvl="6" w:tplc="0409000F" w:tentative="1">
      <w:start w:val="1"/>
      <w:numFmt w:val="bullet"/>
      <w:lvlText w:val=""/>
      <w:lvlJc w:val="left"/>
      <w:pPr>
        <w:tabs>
          <w:tab w:val="num" w:pos="5134"/>
        </w:tabs>
        <w:ind w:left="5134" w:hanging="360"/>
      </w:pPr>
      <w:rPr>
        <w:rFonts w:ascii="Symbol" w:hAnsi="Symbol" w:hint="default"/>
      </w:rPr>
    </w:lvl>
    <w:lvl w:ilvl="7" w:tplc="04090019" w:tentative="1">
      <w:start w:val="1"/>
      <w:numFmt w:val="bullet"/>
      <w:lvlText w:val="o"/>
      <w:lvlJc w:val="left"/>
      <w:pPr>
        <w:tabs>
          <w:tab w:val="num" w:pos="5854"/>
        </w:tabs>
        <w:ind w:left="5854" w:hanging="360"/>
      </w:pPr>
      <w:rPr>
        <w:rFonts w:ascii="Courier New" w:hAnsi="Courier New" w:hint="default"/>
      </w:rPr>
    </w:lvl>
    <w:lvl w:ilvl="8" w:tplc="0409001B" w:tentative="1">
      <w:start w:val="1"/>
      <w:numFmt w:val="bullet"/>
      <w:lvlText w:val=""/>
      <w:lvlJc w:val="left"/>
      <w:pPr>
        <w:tabs>
          <w:tab w:val="num" w:pos="6574"/>
        </w:tabs>
        <w:ind w:left="6574" w:hanging="360"/>
      </w:pPr>
      <w:rPr>
        <w:rFonts w:ascii="Wingdings" w:hAnsi="Wingdings" w:hint="default"/>
      </w:rPr>
    </w:lvl>
  </w:abstractNum>
  <w:abstractNum w:abstractNumId="66" w15:restartNumberingAfterBreak="0">
    <w:nsid w:val="4ACF1F4C"/>
    <w:multiLevelType w:val="hybridMultilevel"/>
    <w:tmpl w:val="BDDC4D08"/>
    <w:lvl w:ilvl="0" w:tplc="7E643368">
      <w:start w:val="1"/>
      <w:numFmt w:val="decimal"/>
      <w:lvlText w:val="F-%1."/>
      <w:lvlJc w:val="left"/>
      <w:pPr>
        <w:ind w:left="720" w:hanging="360"/>
      </w:pPr>
      <w:rPr>
        <w:rFonts w:hint="default"/>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7" w15:restartNumberingAfterBreak="0">
    <w:nsid w:val="4BEA1560"/>
    <w:multiLevelType w:val="hybridMultilevel"/>
    <w:tmpl w:val="A192016A"/>
    <w:lvl w:ilvl="0" w:tplc="95929028">
      <w:start w:val="1"/>
      <w:numFmt w:val="bullet"/>
      <w:pStyle w:val="norm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C384D57"/>
    <w:multiLevelType w:val="hybridMultilevel"/>
    <w:tmpl w:val="995281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4C994CE3"/>
    <w:multiLevelType w:val="hybridMultilevel"/>
    <w:tmpl w:val="979A6B3C"/>
    <w:lvl w:ilvl="0" w:tplc="10090001">
      <w:start w:val="1"/>
      <w:numFmt w:val="bullet"/>
      <w:lvlText w:val=""/>
      <w:lvlJc w:val="left"/>
      <w:pPr>
        <w:ind w:left="870" w:hanging="51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4CFB01F7"/>
    <w:multiLevelType w:val="hybridMultilevel"/>
    <w:tmpl w:val="C6C4EC46"/>
    <w:lvl w:ilvl="0" w:tplc="BAA03180">
      <w:start w:val="1"/>
      <w:numFmt w:val="bullet"/>
      <w:lvlText w:val=""/>
      <w:lvlJc w:val="left"/>
      <w:pPr>
        <w:ind w:left="720" w:hanging="360"/>
      </w:pPr>
      <w:rPr>
        <w:rFonts w:ascii="Symbol" w:hAnsi="Symbol" w:hint="default"/>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15:restartNumberingAfterBreak="0">
    <w:nsid w:val="4D266342"/>
    <w:multiLevelType w:val="singleLevel"/>
    <w:tmpl w:val="8A963110"/>
    <w:lvl w:ilvl="0">
      <w:start w:val="1"/>
      <w:numFmt w:val="none"/>
      <w:pStyle w:val="BULLET1"/>
      <w:lvlText w:val=""/>
      <w:lvlJc w:val="left"/>
      <w:pPr>
        <w:tabs>
          <w:tab w:val="num" w:pos="0"/>
        </w:tabs>
        <w:ind w:left="720" w:hanging="360"/>
      </w:pPr>
      <w:rPr>
        <w:rFonts w:ascii="Symbol" w:hAnsi="Symbol" w:cs="Symbol" w:hint="default"/>
      </w:rPr>
    </w:lvl>
  </w:abstractNum>
  <w:abstractNum w:abstractNumId="72" w15:restartNumberingAfterBreak="0">
    <w:nsid w:val="510324EA"/>
    <w:multiLevelType w:val="hybridMultilevel"/>
    <w:tmpl w:val="CA301954"/>
    <w:lvl w:ilvl="0" w:tplc="F2C619A4">
      <w:start w:val="1"/>
      <w:numFmt w:val="bullet"/>
      <w:lvlText w:val=""/>
      <w:lvlJc w:val="left"/>
      <w:pPr>
        <w:ind w:left="720" w:hanging="360"/>
      </w:pPr>
      <w:rPr>
        <w:rFonts w:ascii="Symbol" w:hAnsi="Symbol" w:hint="default"/>
        <w:sz w:val="22"/>
        <w:szCs w:val="22"/>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15:restartNumberingAfterBreak="0">
    <w:nsid w:val="5242625F"/>
    <w:multiLevelType w:val="hybridMultilevel"/>
    <w:tmpl w:val="5502C70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4" w15:restartNumberingAfterBreak="0">
    <w:nsid w:val="535361AB"/>
    <w:multiLevelType w:val="hybridMultilevel"/>
    <w:tmpl w:val="D8B098E4"/>
    <w:lvl w:ilvl="0" w:tplc="3A8A148C">
      <w:start w:val="1"/>
      <w:numFmt w:val="bullet"/>
      <w:pStyle w:val="NormalbulletsChar"/>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5" w15:restartNumberingAfterBreak="0">
    <w:nsid w:val="543F490C"/>
    <w:multiLevelType w:val="hybridMultilevel"/>
    <w:tmpl w:val="56E28752"/>
    <w:lvl w:ilvl="0" w:tplc="B1A80F04">
      <w:numFmt w:val="bullet"/>
      <w:lvlText w:val="-"/>
      <w:lvlJc w:val="left"/>
      <w:pPr>
        <w:ind w:left="405" w:hanging="360"/>
      </w:pPr>
      <w:rPr>
        <w:rFonts w:ascii="Arial Narrow" w:eastAsia="SimSun" w:hAnsi="Arial Narrow" w:cs="Arial Narrow" w:hint="default"/>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abstractNum w:abstractNumId="76" w15:restartNumberingAfterBreak="0">
    <w:nsid w:val="556F417C"/>
    <w:multiLevelType w:val="hybridMultilevel"/>
    <w:tmpl w:val="D098E5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15:restartNumberingAfterBreak="0">
    <w:nsid w:val="558F222D"/>
    <w:multiLevelType w:val="hybridMultilevel"/>
    <w:tmpl w:val="9872B9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8" w15:restartNumberingAfterBreak="0">
    <w:nsid w:val="56537E47"/>
    <w:multiLevelType w:val="hybridMultilevel"/>
    <w:tmpl w:val="902C4D34"/>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7190FFF"/>
    <w:multiLevelType w:val="hybridMultilevel"/>
    <w:tmpl w:val="9962B1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58196F8F"/>
    <w:multiLevelType w:val="hybridMultilevel"/>
    <w:tmpl w:val="1A2AFB8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1" w15:restartNumberingAfterBreak="0">
    <w:nsid w:val="59142A9E"/>
    <w:multiLevelType w:val="hybridMultilevel"/>
    <w:tmpl w:val="3E3CD498"/>
    <w:lvl w:ilvl="0" w:tplc="04090001">
      <w:start w:val="1"/>
      <w:numFmt w:val="bullet"/>
      <w:lvlText w:val=""/>
      <w:lvlJc w:val="left"/>
      <w:pPr>
        <w:ind w:left="717" w:hanging="360"/>
      </w:pPr>
      <w:rPr>
        <w:rFonts w:ascii="Symbol" w:hAnsi="Symbol" w:hint="default"/>
        <w:b w:val="0"/>
        <w:i w:val="0"/>
        <w:sz w:val="20"/>
        <w:szCs w:val="20"/>
      </w:rPr>
    </w:lvl>
    <w:lvl w:ilvl="1" w:tplc="04090019">
      <w:start w:val="1"/>
      <w:numFmt w:val="lowerLetter"/>
      <w:lvlText w:val="%2."/>
      <w:lvlJc w:val="left"/>
      <w:pPr>
        <w:ind w:left="1437" w:hanging="360"/>
      </w:pPr>
    </w:lvl>
    <w:lvl w:ilvl="2" w:tplc="0409001B">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82" w15:restartNumberingAfterBreak="0">
    <w:nsid w:val="5CBE2660"/>
    <w:multiLevelType w:val="multilevel"/>
    <w:tmpl w:val="6BB2FD10"/>
    <w:lvl w:ilvl="0">
      <w:start w:val="1"/>
      <w:numFmt w:val="bullet"/>
      <w:pStyle w:val="ListBullets"/>
      <w:lvlText w:val=""/>
      <w:lvlJc w:val="left"/>
      <w:pPr>
        <w:tabs>
          <w:tab w:val="num" w:pos="425"/>
        </w:tabs>
        <w:ind w:left="425" w:hanging="425"/>
      </w:pPr>
      <w:rPr>
        <w:rFonts w:ascii="Symbol" w:hAnsi="Symbol" w:hint="default"/>
      </w:rPr>
    </w:lvl>
    <w:lvl w:ilvl="1">
      <w:start w:val="1"/>
      <w:numFmt w:val="bullet"/>
      <w:lvlText w:val="o"/>
      <w:lvlJc w:val="left"/>
      <w:pPr>
        <w:tabs>
          <w:tab w:val="num" w:pos="1156"/>
        </w:tabs>
        <w:ind w:left="1156" w:hanging="360"/>
      </w:pPr>
      <w:rPr>
        <w:rFonts w:ascii="Courier New" w:hAnsi="Courier New" w:hint="default"/>
      </w:rPr>
    </w:lvl>
    <w:lvl w:ilvl="2">
      <w:start w:val="1"/>
      <w:numFmt w:val="bullet"/>
      <w:lvlText w:val=""/>
      <w:lvlJc w:val="left"/>
      <w:pPr>
        <w:tabs>
          <w:tab w:val="num" w:pos="1876"/>
        </w:tabs>
        <w:ind w:left="1876" w:hanging="360"/>
      </w:pPr>
      <w:rPr>
        <w:rFonts w:ascii="Wingdings" w:hAnsi="Wingdings" w:hint="default"/>
      </w:rPr>
    </w:lvl>
    <w:lvl w:ilvl="3">
      <w:start w:val="1"/>
      <w:numFmt w:val="bullet"/>
      <w:lvlText w:val=""/>
      <w:lvlJc w:val="left"/>
      <w:pPr>
        <w:tabs>
          <w:tab w:val="num" w:pos="2596"/>
        </w:tabs>
        <w:ind w:left="2596" w:hanging="360"/>
      </w:pPr>
      <w:rPr>
        <w:rFonts w:ascii="Symbol" w:hAnsi="Symbol" w:hint="default"/>
      </w:rPr>
    </w:lvl>
    <w:lvl w:ilvl="4">
      <w:start w:val="1"/>
      <w:numFmt w:val="bullet"/>
      <w:lvlText w:val="o"/>
      <w:lvlJc w:val="left"/>
      <w:pPr>
        <w:tabs>
          <w:tab w:val="num" w:pos="3316"/>
        </w:tabs>
        <w:ind w:left="3316" w:hanging="360"/>
      </w:pPr>
      <w:rPr>
        <w:rFonts w:ascii="Courier New" w:hAnsi="Courier New" w:hint="default"/>
      </w:rPr>
    </w:lvl>
    <w:lvl w:ilvl="5">
      <w:start w:val="1"/>
      <w:numFmt w:val="bullet"/>
      <w:lvlText w:val=""/>
      <w:lvlJc w:val="left"/>
      <w:pPr>
        <w:tabs>
          <w:tab w:val="num" w:pos="4036"/>
        </w:tabs>
        <w:ind w:left="4036" w:hanging="360"/>
      </w:pPr>
      <w:rPr>
        <w:rFonts w:ascii="Wingdings" w:hAnsi="Wingdings" w:hint="default"/>
      </w:rPr>
    </w:lvl>
    <w:lvl w:ilvl="6">
      <w:start w:val="1"/>
      <w:numFmt w:val="bullet"/>
      <w:lvlText w:val=""/>
      <w:lvlJc w:val="left"/>
      <w:pPr>
        <w:tabs>
          <w:tab w:val="num" w:pos="4756"/>
        </w:tabs>
        <w:ind w:left="4756" w:hanging="360"/>
      </w:pPr>
      <w:rPr>
        <w:rFonts w:ascii="Symbol" w:hAnsi="Symbol" w:hint="default"/>
      </w:rPr>
    </w:lvl>
    <w:lvl w:ilvl="7">
      <w:start w:val="1"/>
      <w:numFmt w:val="bullet"/>
      <w:lvlText w:val="o"/>
      <w:lvlJc w:val="left"/>
      <w:pPr>
        <w:tabs>
          <w:tab w:val="num" w:pos="5476"/>
        </w:tabs>
        <w:ind w:left="5476" w:hanging="360"/>
      </w:pPr>
      <w:rPr>
        <w:rFonts w:ascii="Courier New" w:hAnsi="Courier New" w:hint="default"/>
      </w:rPr>
    </w:lvl>
    <w:lvl w:ilvl="8">
      <w:start w:val="1"/>
      <w:numFmt w:val="bullet"/>
      <w:lvlText w:val=""/>
      <w:lvlJc w:val="left"/>
      <w:pPr>
        <w:tabs>
          <w:tab w:val="num" w:pos="6196"/>
        </w:tabs>
        <w:ind w:left="6196" w:hanging="360"/>
      </w:pPr>
      <w:rPr>
        <w:rFonts w:ascii="Wingdings" w:hAnsi="Wingdings" w:hint="default"/>
      </w:rPr>
    </w:lvl>
  </w:abstractNum>
  <w:abstractNum w:abstractNumId="83" w15:restartNumberingAfterBreak="0">
    <w:nsid w:val="6108410D"/>
    <w:multiLevelType w:val="multilevel"/>
    <w:tmpl w:val="A976835E"/>
    <w:lvl w:ilvl="0">
      <w:numFmt w:val="bullet"/>
      <w:pStyle w:val="PNbullet"/>
      <w:lvlText w:val="•"/>
      <w:lvlJc w:val="left"/>
      <w:pPr>
        <w:tabs>
          <w:tab w:val="num" w:pos="851"/>
        </w:tabs>
        <w:ind w:left="851" w:hanging="284"/>
      </w:pPr>
      <w:rPr>
        <w:rFonts w:ascii="Calibri" w:hAnsi="Calibri" w:cs="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23A2923"/>
    <w:multiLevelType w:val="hybridMultilevel"/>
    <w:tmpl w:val="D1A65D2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5" w15:restartNumberingAfterBreak="0">
    <w:nsid w:val="62D97A2B"/>
    <w:multiLevelType w:val="hybridMultilevel"/>
    <w:tmpl w:val="49B641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6" w15:restartNumberingAfterBreak="0">
    <w:nsid w:val="634B071F"/>
    <w:multiLevelType w:val="hybridMultilevel"/>
    <w:tmpl w:val="66462B40"/>
    <w:lvl w:ilvl="0" w:tplc="95F421EC">
      <w:start w:val="1"/>
      <w:numFmt w:val="decimal"/>
      <w:pStyle w:val="TORnumberedpara"/>
      <w:lvlText w:val="V-%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37A1316"/>
    <w:multiLevelType w:val="hybridMultilevel"/>
    <w:tmpl w:val="E86AB0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8" w15:restartNumberingAfterBreak="0">
    <w:nsid w:val="649D2CB8"/>
    <w:multiLevelType w:val="singleLevel"/>
    <w:tmpl w:val="D3B45B78"/>
    <w:lvl w:ilvl="0">
      <w:start w:val="1"/>
      <w:numFmt w:val="decimal"/>
      <w:pStyle w:val="Textbullets"/>
      <w:lvlText w:val="%1."/>
      <w:lvlJc w:val="left"/>
      <w:pPr>
        <w:tabs>
          <w:tab w:val="num" w:pos="720"/>
        </w:tabs>
        <w:ind w:left="720" w:hanging="720"/>
      </w:pPr>
      <w:rPr>
        <w:rFonts w:cs="Times New Roman"/>
      </w:rPr>
    </w:lvl>
  </w:abstractNum>
  <w:abstractNum w:abstractNumId="89" w15:restartNumberingAfterBreak="0">
    <w:nsid w:val="651B05B5"/>
    <w:multiLevelType w:val="singleLevel"/>
    <w:tmpl w:val="2F7C135E"/>
    <w:lvl w:ilvl="0">
      <w:numFmt w:val="bullet"/>
      <w:pStyle w:val="TableBullets"/>
      <w:lvlText w:val="-"/>
      <w:lvlJc w:val="left"/>
      <w:pPr>
        <w:tabs>
          <w:tab w:val="num" w:pos="360"/>
        </w:tabs>
        <w:ind w:left="360" w:hanging="360"/>
      </w:pPr>
      <w:rPr>
        <w:rFonts w:ascii="Times New Roman" w:hAnsi="Times New Roman" w:hint="default"/>
      </w:rPr>
    </w:lvl>
  </w:abstractNum>
  <w:abstractNum w:abstractNumId="90" w15:restartNumberingAfterBreak="0">
    <w:nsid w:val="6862386E"/>
    <w:multiLevelType w:val="hybridMultilevel"/>
    <w:tmpl w:val="CA084080"/>
    <w:lvl w:ilvl="0" w:tplc="0409000F">
      <w:start w:val="1"/>
      <w:numFmt w:val="lowerLetter"/>
      <w:pStyle w:val="romanbullets"/>
      <w:lvlText w:val="%1."/>
      <w:lvlJc w:val="left"/>
      <w:pPr>
        <w:tabs>
          <w:tab w:val="num" w:pos="720"/>
        </w:tabs>
        <w:ind w:left="720" w:hanging="360"/>
      </w:pPr>
      <w:rPr>
        <w:rFonts w:cs="Times New Roman"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95D64AF"/>
    <w:multiLevelType w:val="multilevel"/>
    <w:tmpl w:val="606ED644"/>
    <w:lvl w:ilvl="0">
      <w:start w:val="1"/>
      <w:numFmt w:val="decimal"/>
      <w:pStyle w:val="Heading1"/>
      <w:lvlText w:val="%1."/>
      <w:lvlJc w:val="left"/>
      <w:pPr>
        <w:tabs>
          <w:tab w:val="num" w:pos="0"/>
        </w:tabs>
      </w:pPr>
      <w:rPr>
        <w:rFonts w:cs="Times New Roman"/>
      </w:rPr>
    </w:lvl>
    <w:lvl w:ilvl="1">
      <w:start w:val="1"/>
      <w:numFmt w:val="decimal"/>
      <w:pStyle w:val="Heading2"/>
      <w:lvlText w:val="%1.%2"/>
      <w:lvlJc w:val="left"/>
      <w:pPr>
        <w:tabs>
          <w:tab w:val="num" w:pos="142"/>
        </w:tabs>
      </w:pPr>
      <w:rPr>
        <w:rFonts w:cs="Times New Roman"/>
      </w:rPr>
    </w:lvl>
    <w:lvl w:ilvl="2">
      <w:start w:val="1"/>
      <w:numFmt w:val="decimal"/>
      <w:pStyle w:val="Heading3"/>
      <w:lvlText w:val="%1.%2.%3"/>
      <w:lvlJc w:val="left"/>
      <w:pPr>
        <w:tabs>
          <w:tab w:val="num" w:pos="142"/>
        </w:tabs>
        <w:ind w:left="142"/>
      </w:pPr>
      <w:rPr>
        <w:rFonts w:asciiTheme="minorHAnsi" w:hAnsiTheme="minorHAnsi" w:cs="Arial" w:hint="default"/>
        <w:b/>
        <w:color w:val="auto"/>
      </w:rPr>
    </w:lvl>
    <w:lvl w:ilvl="3">
      <w:start w:val="1"/>
      <w:numFmt w:val="none"/>
      <w:pStyle w:val="Heading4"/>
      <w:lvlText w:val=""/>
      <w:lvlJc w:val="left"/>
      <w:pPr>
        <w:tabs>
          <w:tab w:val="num" w:pos="360"/>
        </w:tabs>
      </w:pPr>
      <w:rPr>
        <w:rFonts w:cs="Times New Roman"/>
      </w:rPr>
    </w:lvl>
    <w:lvl w:ilvl="4">
      <w:start w:val="1"/>
      <w:numFmt w:val="decimal"/>
      <w:pStyle w:val="Heading5"/>
      <w:lvlText w:val="%1.%2.%3.%4.%5"/>
      <w:lvlJc w:val="left"/>
      <w:pPr>
        <w:tabs>
          <w:tab w:val="num" w:pos="567"/>
        </w:tabs>
      </w:pPr>
      <w:rPr>
        <w:rFonts w:cs="Times New Roman"/>
      </w:rPr>
    </w:lvl>
    <w:lvl w:ilvl="5">
      <w:start w:val="1"/>
      <w:numFmt w:val="decimal"/>
      <w:pStyle w:val="Heading6"/>
      <w:lvlText w:val="%1.%2.%3.%4.%5.%6"/>
      <w:lvlJc w:val="left"/>
      <w:pPr>
        <w:tabs>
          <w:tab w:val="num" w:pos="0"/>
        </w:tabs>
      </w:pPr>
      <w:rPr>
        <w:rFonts w:cs="Times New Roman"/>
      </w:rPr>
    </w:lvl>
    <w:lvl w:ilvl="6">
      <w:start w:val="1"/>
      <w:numFmt w:val="decimal"/>
      <w:pStyle w:val="Heading7"/>
      <w:lvlText w:val="%1.%2.%3.%4.%5.%6.%7"/>
      <w:lvlJc w:val="left"/>
      <w:pPr>
        <w:tabs>
          <w:tab w:val="num" w:pos="0"/>
        </w:tabs>
      </w:pPr>
      <w:rPr>
        <w:rFonts w:cs="Times New Roman"/>
      </w:rPr>
    </w:lvl>
    <w:lvl w:ilvl="7">
      <w:start w:val="1"/>
      <w:numFmt w:val="decimal"/>
      <w:pStyle w:val="Heading8"/>
      <w:lvlText w:val="%1.%2.%3.%4.%5.%6.%7.%8"/>
      <w:lvlJc w:val="left"/>
      <w:pPr>
        <w:tabs>
          <w:tab w:val="num" w:pos="0"/>
        </w:tabs>
      </w:pPr>
      <w:rPr>
        <w:rFonts w:cs="Times New Roman"/>
      </w:rPr>
    </w:lvl>
    <w:lvl w:ilvl="8">
      <w:start w:val="1"/>
      <w:numFmt w:val="decimal"/>
      <w:pStyle w:val="Heading9"/>
      <w:lvlText w:val="%1.%2.%3.%4.%5.%6.%7.%8.%9"/>
      <w:lvlJc w:val="left"/>
      <w:pPr>
        <w:tabs>
          <w:tab w:val="num" w:pos="0"/>
        </w:tabs>
      </w:pPr>
      <w:rPr>
        <w:rFonts w:cs="Times New Roman"/>
      </w:rPr>
    </w:lvl>
  </w:abstractNum>
  <w:abstractNum w:abstractNumId="92" w15:restartNumberingAfterBreak="0">
    <w:nsid w:val="696469D9"/>
    <w:multiLevelType w:val="multilevel"/>
    <w:tmpl w:val="B8AE96BA"/>
    <w:lvl w:ilvl="0">
      <w:start w:val="1"/>
      <w:numFmt w:val="decimal"/>
      <w:pStyle w:val="Numberedpara"/>
      <w:lvlText w:val="%1."/>
      <w:lvlJc w:val="left"/>
      <w:pPr>
        <w:tabs>
          <w:tab w:val="num" w:pos="567"/>
        </w:tabs>
        <w:ind w:left="0" w:firstLine="0"/>
      </w:pPr>
      <w:rPr>
        <w:rFonts w:ascii="Roboto" w:hAnsi="Roboto" w:hint="default"/>
        <w:b w:val="0"/>
        <w:i w:val="0"/>
        <w:iCs/>
      </w:rPr>
    </w:lvl>
    <w:lvl w:ilvl="1">
      <w:start w:val="1"/>
      <w:numFmt w:val="decimal"/>
      <w:lvlText w:val="%2."/>
      <w:lvlJc w:val="left"/>
      <w:pPr>
        <w:tabs>
          <w:tab w:val="num" w:pos="927"/>
        </w:tabs>
        <w:ind w:left="927" w:hanging="360"/>
      </w:pPr>
      <w:rPr>
        <w:rFonts w:hint="default"/>
      </w:rPr>
    </w:lvl>
    <w:lvl w:ilvl="2">
      <w:start w:val="1"/>
      <w:numFmt w:val="lowerRoman"/>
      <w:lvlText w:val="(%3)"/>
      <w:lvlJc w:val="right"/>
      <w:pPr>
        <w:tabs>
          <w:tab w:val="num" w:pos="1418"/>
        </w:tabs>
        <w:ind w:left="1418" w:hanging="284"/>
      </w:pPr>
      <w:rPr>
        <w:rFonts w:hint="default"/>
      </w:rPr>
    </w:lvl>
    <w:lvl w:ilvl="3">
      <w:start w:val="1"/>
      <w:numFmt w:val="bullet"/>
      <w:lvlText w:val="-"/>
      <w:lvlJc w:val="left"/>
      <w:pPr>
        <w:tabs>
          <w:tab w:val="num" w:pos="1701"/>
        </w:tabs>
        <w:ind w:left="1701" w:hanging="283"/>
      </w:pPr>
      <w:rPr>
        <w:rFonts w:ascii="Times New Roman" w:hAnsi="Times New Roman" w:cs="Times New Roman" w:hint="default"/>
        <w:color w:val="auto"/>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3" w15:restartNumberingAfterBreak="0">
    <w:nsid w:val="69757139"/>
    <w:multiLevelType w:val="hybridMultilevel"/>
    <w:tmpl w:val="4D68EE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C5131F1"/>
    <w:multiLevelType w:val="hybridMultilevel"/>
    <w:tmpl w:val="6C6019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5" w15:restartNumberingAfterBreak="0">
    <w:nsid w:val="6C9617F7"/>
    <w:multiLevelType w:val="hybridMultilevel"/>
    <w:tmpl w:val="2A3C8A3A"/>
    <w:lvl w:ilvl="0" w:tplc="1DBE8BCA">
      <w:start w:val="1"/>
      <w:numFmt w:val="decimal"/>
      <w:lvlText w:val="F-%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6" w15:restartNumberingAfterBreak="0">
    <w:nsid w:val="6D7873EA"/>
    <w:multiLevelType w:val="hybridMultilevel"/>
    <w:tmpl w:val="93E2E43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F2F1CC4"/>
    <w:multiLevelType w:val="singleLevel"/>
    <w:tmpl w:val="C4A454A6"/>
    <w:lvl w:ilvl="0">
      <w:start w:val="1"/>
      <w:numFmt w:val="bullet"/>
      <w:pStyle w:val="TextPIMSBullet"/>
      <w:lvlText w:val=""/>
      <w:lvlJc w:val="left"/>
      <w:pPr>
        <w:tabs>
          <w:tab w:val="num" w:pos="360"/>
        </w:tabs>
        <w:ind w:left="360" w:hanging="360"/>
      </w:pPr>
      <w:rPr>
        <w:rFonts w:ascii="Symbol" w:hAnsi="Symbol" w:hint="default"/>
      </w:rPr>
    </w:lvl>
  </w:abstractNum>
  <w:abstractNum w:abstractNumId="98" w15:restartNumberingAfterBreak="0">
    <w:nsid w:val="6FB66035"/>
    <w:multiLevelType w:val="singleLevel"/>
    <w:tmpl w:val="624A2E7A"/>
    <w:lvl w:ilvl="0">
      <w:start w:val="1"/>
      <w:numFmt w:val="lowerLetter"/>
      <w:pStyle w:val="GVWDHeading3"/>
      <w:lvlText w:val="%1)"/>
      <w:lvlJc w:val="left"/>
      <w:pPr>
        <w:tabs>
          <w:tab w:val="num" w:pos="720"/>
        </w:tabs>
        <w:ind w:left="720" w:hanging="432"/>
      </w:pPr>
      <w:rPr>
        <w:rFonts w:cs="Times New Roman"/>
      </w:rPr>
    </w:lvl>
  </w:abstractNum>
  <w:abstractNum w:abstractNumId="99" w15:restartNumberingAfterBreak="0">
    <w:nsid w:val="709E2661"/>
    <w:multiLevelType w:val="singleLevel"/>
    <w:tmpl w:val="9C40F4AA"/>
    <w:lvl w:ilvl="0">
      <w:start w:val="1"/>
      <w:numFmt w:val="bullet"/>
      <w:pStyle w:val="List1"/>
      <w:lvlText w:val=""/>
      <w:lvlJc w:val="left"/>
      <w:pPr>
        <w:tabs>
          <w:tab w:val="num" w:pos="927"/>
        </w:tabs>
        <w:ind w:left="907" w:hanging="340"/>
      </w:pPr>
      <w:rPr>
        <w:rFonts w:ascii="Symbol" w:hAnsi="Symbol" w:hint="default"/>
      </w:rPr>
    </w:lvl>
  </w:abstractNum>
  <w:abstractNum w:abstractNumId="100" w15:restartNumberingAfterBreak="0">
    <w:nsid w:val="714A024D"/>
    <w:multiLevelType w:val="singleLevel"/>
    <w:tmpl w:val="FC60B0AC"/>
    <w:lvl w:ilvl="0">
      <w:start w:val="1"/>
      <w:numFmt w:val="bullet"/>
      <w:pStyle w:val="CVBullet"/>
      <w:lvlText w:val=""/>
      <w:lvlJc w:val="left"/>
      <w:pPr>
        <w:tabs>
          <w:tab w:val="num" w:pos="360"/>
        </w:tabs>
        <w:ind w:left="360" w:hanging="360"/>
      </w:pPr>
      <w:rPr>
        <w:rFonts w:ascii="Symbol" w:hAnsi="Symbol" w:hint="default"/>
      </w:rPr>
    </w:lvl>
  </w:abstractNum>
  <w:abstractNum w:abstractNumId="101" w15:restartNumberingAfterBreak="0">
    <w:nsid w:val="72730762"/>
    <w:multiLevelType w:val="hybridMultilevel"/>
    <w:tmpl w:val="06D6C16A"/>
    <w:lvl w:ilvl="0" w:tplc="04090001">
      <w:start w:val="1"/>
      <w:numFmt w:val="decimal"/>
      <w:lvlText w:val="%1."/>
      <w:lvlJc w:val="left"/>
      <w:pPr>
        <w:ind w:left="720" w:hanging="360"/>
      </w:pPr>
      <w:rPr>
        <w:rFonts w:cs="Times New Roman"/>
      </w:rPr>
    </w:lvl>
    <w:lvl w:ilvl="1" w:tplc="10090003">
      <w:start w:val="1"/>
      <w:numFmt w:val="lowerLetter"/>
      <w:lvlText w:val="%2."/>
      <w:lvlJc w:val="left"/>
      <w:pPr>
        <w:tabs>
          <w:tab w:val="num" w:pos="1440"/>
        </w:tabs>
        <w:ind w:left="1440" w:hanging="360"/>
      </w:pPr>
      <w:rPr>
        <w:rFonts w:cs="Times New Roman"/>
      </w:rPr>
    </w:lvl>
    <w:lvl w:ilvl="2" w:tplc="10090005">
      <w:start w:val="1"/>
      <w:numFmt w:val="lowerRoman"/>
      <w:lvlText w:val="%3."/>
      <w:lvlJc w:val="right"/>
      <w:pPr>
        <w:tabs>
          <w:tab w:val="num" w:pos="2160"/>
        </w:tabs>
        <w:ind w:left="2160" w:hanging="180"/>
      </w:pPr>
      <w:rPr>
        <w:rFonts w:cs="Times New Roman"/>
      </w:rPr>
    </w:lvl>
    <w:lvl w:ilvl="3" w:tplc="10090001" w:tentative="1">
      <w:start w:val="1"/>
      <w:numFmt w:val="decimal"/>
      <w:lvlText w:val="%4."/>
      <w:lvlJc w:val="left"/>
      <w:pPr>
        <w:tabs>
          <w:tab w:val="num" w:pos="2880"/>
        </w:tabs>
        <w:ind w:left="2880" w:hanging="360"/>
      </w:pPr>
      <w:rPr>
        <w:rFonts w:cs="Times New Roman"/>
      </w:rPr>
    </w:lvl>
    <w:lvl w:ilvl="4" w:tplc="10090003" w:tentative="1">
      <w:start w:val="1"/>
      <w:numFmt w:val="lowerLetter"/>
      <w:lvlText w:val="%5."/>
      <w:lvlJc w:val="left"/>
      <w:pPr>
        <w:tabs>
          <w:tab w:val="num" w:pos="3600"/>
        </w:tabs>
        <w:ind w:left="3600" w:hanging="360"/>
      </w:pPr>
      <w:rPr>
        <w:rFonts w:cs="Times New Roman"/>
      </w:rPr>
    </w:lvl>
    <w:lvl w:ilvl="5" w:tplc="10090005" w:tentative="1">
      <w:start w:val="1"/>
      <w:numFmt w:val="lowerRoman"/>
      <w:lvlText w:val="%6."/>
      <w:lvlJc w:val="right"/>
      <w:pPr>
        <w:tabs>
          <w:tab w:val="num" w:pos="4320"/>
        </w:tabs>
        <w:ind w:left="4320" w:hanging="180"/>
      </w:pPr>
      <w:rPr>
        <w:rFonts w:cs="Times New Roman"/>
      </w:rPr>
    </w:lvl>
    <w:lvl w:ilvl="6" w:tplc="10090001" w:tentative="1">
      <w:start w:val="1"/>
      <w:numFmt w:val="decimal"/>
      <w:lvlText w:val="%7."/>
      <w:lvlJc w:val="left"/>
      <w:pPr>
        <w:tabs>
          <w:tab w:val="num" w:pos="5040"/>
        </w:tabs>
        <w:ind w:left="5040" w:hanging="360"/>
      </w:pPr>
      <w:rPr>
        <w:rFonts w:cs="Times New Roman"/>
      </w:rPr>
    </w:lvl>
    <w:lvl w:ilvl="7" w:tplc="10090003" w:tentative="1">
      <w:start w:val="1"/>
      <w:numFmt w:val="lowerLetter"/>
      <w:lvlText w:val="%8."/>
      <w:lvlJc w:val="left"/>
      <w:pPr>
        <w:tabs>
          <w:tab w:val="num" w:pos="5760"/>
        </w:tabs>
        <w:ind w:left="5760" w:hanging="360"/>
      </w:pPr>
      <w:rPr>
        <w:rFonts w:cs="Times New Roman"/>
      </w:rPr>
    </w:lvl>
    <w:lvl w:ilvl="8" w:tplc="10090005" w:tentative="1">
      <w:start w:val="1"/>
      <w:numFmt w:val="lowerRoman"/>
      <w:lvlText w:val="%9."/>
      <w:lvlJc w:val="right"/>
      <w:pPr>
        <w:tabs>
          <w:tab w:val="num" w:pos="6480"/>
        </w:tabs>
        <w:ind w:left="6480" w:hanging="180"/>
      </w:pPr>
      <w:rPr>
        <w:rFonts w:cs="Times New Roman"/>
      </w:rPr>
    </w:lvl>
  </w:abstractNum>
  <w:abstractNum w:abstractNumId="102" w15:restartNumberingAfterBreak="0">
    <w:nsid w:val="73BA7D67"/>
    <w:multiLevelType w:val="hybridMultilevel"/>
    <w:tmpl w:val="36ACF5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3" w15:restartNumberingAfterBreak="0">
    <w:nsid w:val="742D39DE"/>
    <w:multiLevelType w:val="hybridMultilevel"/>
    <w:tmpl w:val="776A92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4" w15:restartNumberingAfterBreak="0">
    <w:nsid w:val="745415EC"/>
    <w:multiLevelType w:val="hybridMultilevel"/>
    <w:tmpl w:val="738430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5" w15:restartNumberingAfterBreak="0">
    <w:nsid w:val="74EE2A3F"/>
    <w:multiLevelType w:val="multilevel"/>
    <w:tmpl w:val="B93266B0"/>
    <w:lvl w:ilvl="0">
      <w:start w:val="1"/>
      <w:numFmt w:val="decimal"/>
      <w:pStyle w:val="GVWDHeading1"/>
      <w:lvlText w:val="%1"/>
      <w:lvlJc w:val="left"/>
      <w:pPr>
        <w:tabs>
          <w:tab w:val="num" w:pos="720"/>
        </w:tabs>
        <w:ind w:left="720" w:hanging="720"/>
      </w:pPr>
      <w:rPr>
        <w:rFonts w:cs="Times New Roman"/>
      </w:rPr>
    </w:lvl>
    <w:lvl w:ilvl="1">
      <w:start w:val="1"/>
      <w:numFmt w:val="decimal"/>
      <w:pStyle w:val="GVWDHeading2"/>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06" w15:restartNumberingAfterBreak="0">
    <w:nsid w:val="76405008"/>
    <w:multiLevelType w:val="hybridMultilevel"/>
    <w:tmpl w:val="ECC4E31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7" w15:restartNumberingAfterBreak="0">
    <w:nsid w:val="76642CB6"/>
    <w:multiLevelType w:val="hybridMultilevel"/>
    <w:tmpl w:val="D9D42A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8"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109" w15:restartNumberingAfterBreak="0">
    <w:nsid w:val="79A04B17"/>
    <w:multiLevelType w:val="hybridMultilevel"/>
    <w:tmpl w:val="098C88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0" w15:restartNumberingAfterBreak="0">
    <w:nsid w:val="7BD43DA5"/>
    <w:multiLevelType w:val="hybridMultilevel"/>
    <w:tmpl w:val="596633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1" w15:restartNumberingAfterBreak="0">
    <w:nsid w:val="7D824230"/>
    <w:multiLevelType w:val="hybridMultilevel"/>
    <w:tmpl w:val="D73225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2" w15:restartNumberingAfterBreak="0">
    <w:nsid w:val="7E7F1D96"/>
    <w:multiLevelType w:val="hybridMultilevel"/>
    <w:tmpl w:val="391E8B08"/>
    <w:lvl w:ilvl="0" w:tplc="3F4EDDD4">
      <w:start w:val="6"/>
      <w:numFmt w:val="decimal"/>
      <w:lvlText w:val="%1."/>
      <w:lvlJc w:val="left"/>
      <w:pPr>
        <w:ind w:left="360" w:hanging="360"/>
      </w:pPr>
      <w:rPr>
        <w:rFonts w:hint="default"/>
        <w:b/>
        <w:bCs/>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1"/>
  </w:num>
  <w:num w:numId="2">
    <w:abstractNumId w:val="0"/>
  </w:num>
  <w:num w:numId="3">
    <w:abstractNumId w:val="60"/>
  </w:num>
  <w:num w:numId="4">
    <w:abstractNumId w:val="105"/>
  </w:num>
  <w:num w:numId="5">
    <w:abstractNumId w:val="98"/>
  </w:num>
  <w:num w:numId="6">
    <w:abstractNumId w:val="61"/>
  </w:num>
  <w:num w:numId="7">
    <w:abstractNumId w:val="100"/>
  </w:num>
  <w:num w:numId="8">
    <w:abstractNumId w:val="71"/>
  </w:num>
  <w:num w:numId="9">
    <w:abstractNumId w:val="99"/>
  </w:num>
  <w:num w:numId="10">
    <w:abstractNumId w:val="97"/>
  </w:num>
  <w:num w:numId="11">
    <w:abstractNumId w:val="88"/>
  </w:num>
  <w:num w:numId="12">
    <w:abstractNumId w:val="37"/>
  </w:num>
  <w:num w:numId="13">
    <w:abstractNumId w:val="54"/>
  </w:num>
  <w:num w:numId="14">
    <w:abstractNumId w:val="108"/>
  </w:num>
  <w:num w:numId="15">
    <w:abstractNumId w:val="82"/>
  </w:num>
  <w:num w:numId="16">
    <w:abstractNumId w:val="89"/>
  </w:num>
  <w:num w:numId="17">
    <w:abstractNumId w:val="74"/>
  </w:num>
  <w:num w:numId="18">
    <w:abstractNumId w:val="49"/>
  </w:num>
  <w:num w:numId="19">
    <w:abstractNumId w:val="91"/>
  </w:num>
  <w:num w:numId="20">
    <w:abstractNumId w:val="90"/>
  </w:num>
  <w:num w:numId="21">
    <w:abstractNumId w:val="21"/>
  </w:num>
  <w:num w:numId="22">
    <w:abstractNumId w:val="101"/>
  </w:num>
  <w:num w:numId="23">
    <w:abstractNumId w:val="83"/>
  </w:num>
  <w:num w:numId="24">
    <w:abstractNumId w:val="15"/>
  </w:num>
  <w:num w:numId="25">
    <w:abstractNumId w:val="45"/>
  </w:num>
  <w:num w:numId="26">
    <w:abstractNumId w:val="67"/>
  </w:num>
  <w:num w:numId="27">
    <w:abstractNumId w:val="35"/>
  </w:num>
  <w:num w:numId="2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2"/>
  </w:num>
  <w:num w:numId="30">
    <w:abstractNumId w:val="34"/>
  </w:num>
  <w:num w:numId="31">
    <w:abstractNumId w:val="78"/>
  </w:num>
  <w:num w:numId="32">
    <w:abstractNumId w:val="19"/>
  </w:num>
  <w:num w:numId="33">
    <w:abstractNumId w:val="10"/>
  </w:num>
  <w:num w:numId="34">
    <w:abstractNumId w:val="42"/>
  </w:num>
  <w:num w:numId="35">
    <w:abstractNumId w:val="31"/>
  </w:num>
  <w:num w:numId="36">
    <w:abstractNumId w:val="65"/>
  </w:num>
  <w:num w:numId="37">
    <w:abstractNumId w:val="5"/>
  </w:num>
  <w:num w:numId="38">
    <w:abstractNumId w:val="9"/>
  </w:num>
  <w:num w:numId="39">
    <w:abstractNumId w:val="32"/>
  </w:num>
  <w:num w:numId="40">
    <w:abstractNumId w:val="80"/>
  </w:num>
  <w:num w:numId="41">
    <w:abstractNumId w:val="12"/>
  </w:num>
  <w:num w:numId="42">
    <w:abstractNumId w:val="63"/>
  </w:num>
  <w:num w:numId="43">
    <w:abstractNumId w:val="7"/>
  </w:num>
  <w:num w:numId="44">
    <w:abstractNumId w:val="3"/>
  </w:num>
  <w:num w:numId="45">
    <w:abstractNumId w:val="26"/>
  </w:num>
  <w:num w:numId="46">
    <w:abstractNumId w:val="51"/>
  </w:num>
  <w:num w:numId="47">
    <w:abstractNumId w:val="64"/>
  </w:num>
  <w:num w:numId="48">
    <w:abstractNumId w:val="27"/>
  </w:num>
  <w:num w:numId="49">
    <w:abstractNumId w:val="111"/>
  </w:num>
  <w:num w:numId="50">
    <w:abstractNumId w:val="103"/>
  </w:num>
  <w:num w:numId="51">
    <w:abstractNumId w:val="68"/>
  </w:num>
  <w:num w:numId="52">
    <w:abstractNumId w:val="94"/>
  </w:num>
  <w:num w:numId="53">
    <w:abstractNumId w:val="23"/>
  </w:num>
  <w:num w:numId="54">
    <w:abstractNumId w:val="57"/>
  </w:num>
  <w:num w:numId="55">
    <w:abstractNumId w:val="72"/>
  </w:num>
  <w:num w:numId="56">
    <w:abstractNumId w:val="8"/>
  </w:num>
  <w:num w:numId="57">
    <w:abstractNumId w:val="85"/>
  </w:num>
  <w:num w:numId="58">
    <w:abstractNumId w:val="104"/>
  </w:num>
  <w:num w:numId="59">
    <w:abstractNumId w:val="29"/>
  </w:num>
  <w:num w:numId="60">
    <w:abstractNumId w:val="28"/>
  </w:num>
  <w:num w:numId="61">
    <w:abstractNumId w:val="87"/>
  </w:num>
  <w:num w:numId="62">
    <w:abstractNumId w:val="50"/>
  </w:num>
  <w:num w:numId="63">
    <w:abstractNumId w:val="20"/>
  </w:num>
  <w:num w:numId="64">
    <w:abstractNumId w:val="110"/>
  </w:num>
  <w:num w:numId="65">
    <w:abstractNumId w:val="16"/>
  </w:num>
  <w:num w:numId="66">
    <w:abstractNumId w:val="69"/>
  </w:num>
  <w:num w:numId="67">
    <w:abstractNumId w:val="84"/>
  </w:num>
  <w:num w:numId="68">
    <w:abstractNumId w:val="77"/>
  </w:num>
  <w:num w:numId="69">
    <w:abstractNumId w:val="11"/>
  </w:num>
  <w:num w:numId="70">
    <w:abstractNumId w:val="56"/>
  </w:num>
  <w:num w:numId="71">
    <w:abstractNumId w:val="46"/>
  </w:num>
  <w:num w:numId="72">
    <w:abstractNumId w:val="47"/>
  </w:num>
  <w:num w:numId="73">
    <w:abstractNumId w:val="81"/>
  </w:num>
  <w:num w:numId="74">
    <w:abstractNumId w:val="79"/>
  </w:num>
  <w:num w:numId="75">
    <w:abstractNumId w:val="33"/>
  </w:num>
  <w:num w:numId="76">
    <w:abstractNumId w:val="53"/>
  </w:num>
  <w:num w:numId="77">
    <w:abstractNumId w:val="112"/>
  </w:num>
  <w:num w:numId="78">
    <w:abstractNumId w:val="24"/>
  </w:num>
  <w:num w:numId="79">
    <w:abstractNumId w:val="96"/>
  </w:num>
  <w:num w:numId="80">
    <w:abstractNumId w:val="2"/>
  </w:num>
  <w:num w:numId="81">
    <w:abstractNumId w:val="106"/>
  </w:num>
  <w:num w:numId="82">
    <w:abstractNumId w:val="30"/>
  </w:num>
  <w:num w:numId="83">
    <w:abstractNumId w:val="55"/>
  </w:num>
  <w:num w:numId="84">
    <w:abstractNumId w:val="40"/>
  </w:num>
  <w:num w:numId="85">
    <w:abstractNumId w:val="14"/>
  </w:num>
  <w:num w:numId="86">
    <w:abstractNumId w:val="52"/>
  </w:num>
  <w:num w:numId="87">
    <w:abstractNumId w:val="44"/>
  </w:num>
  <w:num w:numId="88">
    <w:abstractNumId w:val="41"/>
  </w:num>
  <w:num w:numId="89">
    <w:abstractNumId w:val="107"/>
  </w:num>
  <w:num w:numId="90">
    <w:abstractNumId w:val="48"/>
  </w:num>
  <w:num w:numId="91">
    <w:abstractNumId w:val="25"/>
  </w:num>
  <w:num w:numId="92">
    <w:abstractNumId w:val="4"/>
  </w:num>
  <w:num w:numId="93">
    <w:abstractNumId w:val="38"/>
  </w:num>
  <w:num w:numId="94">
    <w:abstractNumId w:val="86"/>
  </w:num>
  <w:num w:numId="95">
    <w:abstractNumId w:val="36"/>
  </w:num>
  <w:num w:numId="96">
    <w:abstractNumId w:val="62"/>
  </w:num>
  <w:num w:numId="97">
    <w:abstractNumId w:val="43"/>
  </w:num>
  <w:num w:numId="98">
    <w:abstractNumId w:val="73"/>
  </w:num>
  <w:num w:numId="99">
    <w:abstractNumId w:val="75"/>
  </w:num>
  <w:num w:numId="100">
    <w:abstractNumId w:val="6"/>
  </w:num>
  <w:num w:numId="101">
    <w:abstractNumId w:val="13"/>
  </w:num>
  <w:num w:numId="102">
    <w:abstractNumId w:val="22"/>
  </w:num>
  <w:num w:numId="103">
    <w:abstractNumId w:val="102"/>
  </w:num>
  <w:num w:numId="104">
    <w:abstractNumId w:val="76"/>
  </w:num>
  <w:num w:numId="105">
    <w:abstractNumId w:val="18"/>
  </w:num>
  <w:num w:numId="106">
    <w:abstractNumId w:val="39"/>
  </w:num>
  <w:num w:numId="107">
    <w:abstractNumId w:val="70"/>
  </w:num>
  <w:num w:numId="108">
    <w:abstractNumId w:val="66"/>
  </w:num>
  <w:num w:numId="109">
    <w:abstractNumId w:val="58"/>
  </w:num>
  <w:num w:numId="110">
    <w:abstractNumId w:val="95"/>
  </w:num>
  <w:num w:numId="111">
    <w:abstractNumId w:val="17"/>
  </w:num>
  <w:num w:numId="112">
    <w:abstractNumId w:val="93"/>
  </w:num>
  <w:num w:numId="113">
    <w:abstractNumId w:val="109"/>
  </w:num>
  <w:num w:numId="11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51F1102D-BAC2-479C-856F-A636054FB671}"/>
    <w:docVar w:name="dgnword-eventsink" w:val="2050538154400"/>
  </w:docVars>
  <w:rsids>
    <w:rsidRoot w:val="00980331"/>
    <w:rsid w:val="00000078"/>
    <w:rsid w:val="00000293"/>
    <w:rsid w:val="00000C1D"/>
    <w:rsid w:val="00001052"/>
    <w:rsid w:val="00001258"/>
    <w:rsid w:val="000018D0"/>
    <w:rsid w:val="000019E5"/>
    <w:rsid w:val="00001C6B"/>
    <w:rsid w:val="00001CB6"/>
    <w:rsid w:val="00001D6A"/>
    <w:rsid w:val="00002050"/>
    <w:rsid w:val="0000217E"/>
    <w:rsid w:val="000022BC"/>
    <w:rsid w:val="00002341"/>
    <w:rsid w:val="000027EB"/>
    <w:rsid w:val="00002A84"/>
    <w:rsid w:val="000036B8"/>
    <w:rsid w:val="00003765"/>
    <w:rsid w:val="00003B74"/>
    <w:rsid w:val="00003DA3"/>
    <w:rsid w:val="00003E22"/>
    <w:rsid w:val="000044D0"/>
    <w:rsid w:val="000045B3"/>
    <w:rsid w:val="00004807"/>
    <w:rsid w:val="00004B7D"/>
    <w:rsid w:val="00004DB3"/>
    <w:rsid w:val="00004FD1"/>
    <w:rsid w:val="00005029"/>
    <w:rsid w:val="0000509F"/>
    <w:rsid w:val="000054DF"/>
    <w:rsid w:val="0000552A"/>
    <w:rsid w:val="000056C9"/>
    <w:rsid w:val="000058CD"/>
    <w:rsid w:val="00005B08"/>
    <w:rsid w:val="00005BEB"/>
    <w:rsid w:val="00006009"/>
    <w:rsid w:val="00006141"/>
    <w:rsid w:val="00006517"/>
    <w:rsid w:val="00006748"/>
    <w:rsid w:val="00006ACB"/>
    <w:rsid w:val="00006BE1"/>
    <w:rsid w:val="00006DE6"/>
    <w:rsid w:val="00006F08"/>
    <w:rsid w:val="000077BB"/>
    <w:rsid w:val="0000781E"/>
    <w:rsid w:val="00007B75"/>
    <w:rsid w:val="00007C1D"/>
    <w:rsid w:val="00007E46"/>
    <w:rsid w:val="00007F94"/>
    <w:rsid w:val="0001075F"/>
    <w:rsid w:val="00010906"/>
    <w:rsid w:val="00010B62"/>
    <w:rsid w:val="00010DEB"/>
    <w:rsid w:val="000118BF"/>
    <w:rsid w:val="00011BA0"/>
    <w:rsid w:val="00011C01"/>
    <w:rsid w:val="000124CE"/>
    <w:rsid w:val="00012578"/>
    <w:rsid w:val="0001268F"/>
    <w:rsid w:val="0001277D"/>
    <w:rsid w:val="00012B17"/>
    <w:rsid w:val="00012DB8"/>
    <w:rsid w:val="00013079"/>
    <w:rsid w:val="000133F0"/>
    <w:rsid w:val="000135B5"/>
    <w:rsid w:val="00013B3B"/>
    <w:rsid w:val="000142F5"/>
    <w:rsid w:val="000146AC"/>
    <w:rsid w:val="000146AE"/>
    <w:rsid w:val="00014E15"/>
    <w:rsid w:val="00014E3F"/>
    <w:rsid w:val="00015273"/>
    <w:rsid w:val="00015EBC"/>
    <w:rsid w:val="000161D4"/>
    <w:rsid w:val="000162C3"/>
    <w:rsid w:val="000164B7"/>
    <w:rsid w:val="00016568"/>
    <w:rsid w:val="00016CCC"/>
    <w:rsid w:val="00016E76"/>
    <w:rsid w:val="00016F66"/>
    <w:rsid w:val="00017091"/>
    <w:rsid w:val="00017A37"/>
    <w:rsid w:val="00017D4D"/>
    <w:rsid w:val="00020076"/>
    <w:rsid w:val="000200E8"/>
    <w:rsid w:val="000201E3"/>
    <w:rsid w:val="000204F8"/>
    <w:rsid w:val="00020578"/>
    <w:rsid w:val="00020975"/>
    <w:rsid w:val="00020AE2"/>
    <w:rsid w:val="00020C03"/>
    <w:rsid w:val="00020EC9"/>
    <w:rsid w:val="00020F59"/>
    <w:rsid w:val="00021283"/>
    <w:rsid w:val="000212EB"/>
    <w:rsid w:val="000214AE"/>
    <w:rsid w:val="0002191C"/>
    <w:rsid w:val="00021B3B"/>
    <w:rsid w:val="00021F21"/>
    <w:rsid w:val="00022036"/>
    <w:rsid w:val="0002223E"/>
    <w:rsid w:val="00022574"/>
    <w:rsid w:val="00022850"/>
    <w:rsid w:val="00022A44"/>
    <w:rsid w:val="00022BC6"/>
    <w:rsid w:val="00022C7F"/>
    <w:rsid w:val="00022FF7"/>
    <w:rsid w:val="0002340E"/>
    <w:rsid w:val="00023504"/>
    <w:rsid w:val="000237B2"/>
    <w:rsid w:val="000237EB"/>
    <w:rsid w:val="00023D45"/>
    <w:rsid w:val="00023E2E"/>
    <w:rsid w:val="00023EFB"/>
    <w:rsid w:val="0002492D"/>
    <w:rsid w:val="00024B48"/>
    <w:rsid w:val="00024C90"/>
    <w:rsid w:val="00024DE4"/>
    <w:rsid w:val="00024EF6"/>
    <w:rsid w:val="00024F99"/>
    <w:rsid w:val="00024FAD"/>
    <w:rsid w:val="00025120"/>
    <w:rsid w:val="0002521F"/>
    <w:rsid w:val="0002526A"/>
    <w:rsid w:val="00025509"/>
    <w:rsid w:val="0002562F"/>
    <w:rsid w:val="00025958"/>
    <w:rsid w:val="00025D48"/>
    <w:rsid w:val="00025D72"/>
    <w:rsid w:val="00025FD8"/>
    <w:rsid w:val="00026760"/>
    <w:rsid w:val="000268D9"/>
    <w:rsid w:val="00026A38"/>
    <w:rsid w:val="00026A74"/>
    <w:rsid w:val="00026AC2"/>
    <w:rsid w:val="00026CA7"/>
    <w:rsid w:val="00026FFF"/>
    <w:rsid w:val="00027505"/>
    <w:rsid w:val="00027752"/>
    <w:rsid w:val="000278AD"/>
    <w:rsid w:val="00027B87"/>
    <w:rsid w:val="00027EE2"/>
    <w:rsid w:val="000301AD"/>
    <w:rsid w:val="00030235"/>
    <w:rsid w:val="00030893"/>
    <w:rsid w:val="00030AC4"/>
    <w:rsid w:val="00030CA3"/>
    <w:rsid w:val="00030CB7"/>
    <w:rsid w:val="0003103F"/>
    <w:rsid w:val="00031091"/>
    <w:rsid w:val="00031541"/>
    <w:rsid w:val="0003216A"/>
    <w:rsid w:val="0003221D"/>
    <w:rsid w:val="00032334"/>
    <w:rsid w:val="000328C4"/>
    <w:rsid w:val="0003291B"/>
    <w:rsid w:val="00032D95"/>
    <w:rsid w:val="00033022"/>
    <w:rsid w:val="00033149"/>
    <w:rsid w:val="000331C4"/>
    <w:rsid w:val="0003386A"/>
    <w:rsid w:val="00033BAA"/>
    <w:rsid w:val="00033D6E"/>
    <w:rsid w:val="00033E97"/>
    <w:rsid w:val="00033EEF"/>
    <w:rsid w:val="00034700"/>
    <w:rsid w:val="00034758"/>
    <w:rsid w:val="00034BAA"/>
    <w:rsid w:val="00034FE1"/>
    <w:rsid w:val="00035093"/>
    <w:rsid w:val="0003525C"/>
    <w:rsid w:val="00035478"/>
    <w:rsid w:val="00035712"/>
    <w:rsid w:val="00035F9A"/>
    <w:rsid w:val="000361BD"/>
    <w:rsid w:val="000365B7"/>
    <w:rsid w:val="000366F5"/>
    <w:rsid w:val="00036B8C"/>
    <w:rsid w:val="00036CBB"/>
    <w:rsid w:val="00036D65"/>
    <w:rsid w:val="00036F44"/>
    <w:rsid w:val="00036FBF"/>
    <w:rsid w:val="000372A8"/>
    <w:rsid w:val="000374B1"/>
    <w:rsid w:val="00037DE9"/>
    <w:rsid w:val="00037E27"/>
    <w:rsid w:val="000408DA"/>
    <w:rsid w:val="00040C9B"/>
    <w:rsid w:val="00040CE2"/>
    <w:rsid w:val="00040D51"/>
    <w:rsid w:val="00041013"/>
    <w:rsid w:val="0004118A"/>
    <w:rsid w:val="00041401"/>
    <w:rsid w:val="0004166D"/>
    <w:rsid w:val="0004172E"/>
    <w:rsid w:val="00041BE1"/>
    <w:rsid w:val="00041D84"/>
    <w:rsid w:val="00041EA5"/>
    <w:rsid w:val="00041F2B"/>
    <w:rsid w:val="00042039"/>
    <w:rsid w:val="0004270A"/>
    <w:rsid w:val="00042731"/>
    <w:rsid w:val="000429EF"/>
    <w:rsid w:val="00042A94"/>
    <w:rsid w:val="0004373C"/>
    <w:rsid w:val="0004382B"/>
    <w:rsid w:val="00043B9E"/>
    <w:rsid w:val="00043EA3"/>
    <w:rsid w:val="0004435B"/>
    <w:rsid w:val="00044380"/>
    <w:rsid w:val="00044905"/>
    <w:rsid w:val="00044A5A"/>
    <w:rsid w:val="00044ADD"/>
    <w:rsid w:val="00045577"/>
    <w:rsid w:val="000455AF"/>
    <w:rsid w:val="000459A3"/>
    <w:rsid w:val="00045AD7"/>
    <w:rsid w:val="00045B06"/>
    <w:rsid w:val="00045BFB"/>
    <w:rsid w:val="00045D44"/>
    <w:rsid w:val="000463F8"/>
    <w:rsid w:val="000464F6"/>
    <w:rsid w:val="00046844"/>
    <w:rsid w:val="00046AB8"/>
    <w:rsid w:val="00046AF8"/>
    <w:rsid w:val="00046BCE"/>
    <w:rsid w:val="00047046"/>
    <w:rsid w:val="000476D2"/>
    <w:rsid w:val="00047810"/>
    <w:rsid w:val="000479CF"/>
    <w:rsid w:val="00047CFF"/>
    <w:rsid w:val="00050104"/>
    <w:rsid w:val="000501C2"/>
    <w:rsid w:val="00050287"/>
    <w:rsid w:val="000505AD"/>
    <w:rsid w:val="000508A1"/>
    <w:rsid w:val="00050B1A"/>
    <w:rsid w:val="00050DB8"/>
    <w:rsid w:val="000511DD"/>
    <w:rsid w:val="00051224"/>
    <w:rsid w:val="000517AA"/>
    <w:rsid w:val="00051856"/>
    <w:rsid w:val="00051AB1"/>
    <w:rsid w:val="00051E98"/>
    <w:rsid w:val="000526FA"/>
    <w:rsid w:val="000527EE"/>
    <w:rsid w:val="0005280C"/>
    <w:rsid w:val="00052CD2"/>
    <w:rsid w:val="00052E22"/>
    <w:rsid w:val="000531A6"/>
    <w:rsid w:val="0005323B"/>
    <w:rsid w:val="0005327D"/>
    <w:rsid w:val="0005337C"/>
    <w:rsid w:val="000533D7"/>
    <w:rsid w:val="000534B7"/>
    <w:rsid w:val="00053A94"/>
    <w:rsid w:val="00053AC9"/>
    <w:rsid w:val="00053BED"/>
    <w:rsid w:val="000543B7"/>
    <w:rsid w:val="000544F4"/>
    <w:rsid w:val="000545EE"/>
    <w:rsid w:val="000548DE"/>
    <w:rsid w:val="00054B44"/>
    <w:rsid w:val="00054CE4"/>
    <w:rsid w:val="00054DB3"/>
    <w:rsid w:val="00054E68"/>
    <w:rsid w:val="00055407"/>
    <w:rsid w:val="0005550F"/>
    <w:rsid w:val="000556E0"/>
    <w:rsid w:val="0005576F"/>
    <w:rsid w:val="000558A7"/>
    <w:rsid w:val="00055BB1"/>
    <w:rsid w:val="00055FB3"/>
    <w:rsid w:val="0005602A"/>
    <w:rsid w:val="000560EF"/>
    <w:rsid w:val="00056106"/>
    <w:rsid w:val="00056351"/>
    <w:rsid w:val="0005671F"/>
    <w:rsid w:val="0005692E"/>
    <w:rsid w:val="00056F46"/>
    <w:rsid w:val="00057037"/>
    <w:rsid w:val="000574E7"/>
    <w:rsid w:val="00057586"/>
    <w:rsid w:val="00057941"/>
    <w:rsid w:val="000579A7"/>
    <w:rsid w:val="00057A33"/>
    <w:rsid w:val="0006003D"/>
    <w:rsid w:val="000608EF"/>
    <w:rsid w:val="00060AC3"/>
    <w:rsid w:val="000610C2"/>
    <w:rsid w:val="00061107"/>
    <w:rsid w:val="00061503"/>
    <w:rsid w:val="00061771"/>
    <w:rsid w:val="0006185E"/>
    <w:rsid w:val="0006198B"/>
    <w:rsid w:val="000619EA"/>
    <w:rsid w:val="000619FD"/>
    <w:rsid w:val="00061B7A"/>
    <w:rsid w:val="00061DD4"/>
    <w:rsid w:val="0006228D"/>
    <w:rsid w:val="000627E7"/>
    <w:rsid w:val="00062CCA"/>
    <w:rsid w:val="000634E9"/>
    <w:rsid w:val="0006369A"/>
    <w:rsid w:val="00063A2C"/>
    <w:rsid w:val="00063C80"/>
    <w:rsid w:val="000640CC"/>
    <w:rsid w:val="0006419F"/>
    <w:rsid w:val="00064551"/>
    <w:rsid w:val="0006458E"/>
    <w:rsid w:val="000647AA"/>
    <w:rsid w:val="000648FB"/>
    <w:rsid w:val="000649EA"/>
    <w:rsid w:val="00064D09"/>
    <w:rsid w:val="00064E86"/>
    <w:rsid w:val="00064EFD"/>
    <w:rsid w:val="00065188"/>
    <w:rsid w:val="000651CF"/>
    <w:rsid w:val="00065757"/>
    <w:rsid w:val="00065934"/>
    <w:rsid w:val="00065D45"/>
    <w:rsid w:val="00065FBD"/>
    <w:rsid w:val="00065FE4"/>
    <w:rsid w:val="00066154"/>
    <w:rsid w:val="000663CD"/>
    <w:rsid w:val="000665B9"/>
    <w:rsid w:val="00066B8A"/>
    <w:rsid w:val="00066E4B"/>
    <w:rsid w:val="0006756F"/>
    <w:rsid w:val="0006766A"/>
    <w:rsid w:val="00067986"/>
    <w:rsid w:val="00067B2D"/>
    <w:rsid w:val="000700B7"/>
    <w:rsid w:val="000704C0"/>
    <w:rsid w:val="00070707"/>
    <w:rsid w:val="0007091B"/>
    <w:rsid w:val="00070E4C"/>
    <w:rsid w:val="000710D9"/>
    <w:rsid w:val="0007189D"/>
    <w:rsid w:val="0007191B"/>
    <w:rsid w:val="00071BE2"/>
    <w:rsid w:val="00071BED"/>
    <w:rsid w:val="00071C47"/>
    <w:rsid w:val="00071CCC"/>
    <w:rsid w:val="00071F8E"/>
    <w:rsid w:val="00072BF3"/>
    <w:rsid w:val="00072C8A"/>
    <w:rsid w:val="00072DA6"/>
    <w:rsid w:val="0007376F"/>
    <w:rsid w:val="0007386A"/>
    <w:rsid w:val="000738F9"/>
    <w:rsid w:val="000739FA"/>
    <w:rsid w:val="00073C8F"/>
    <w:rsid w:val="00073D91"/>
    <w:rsid w:val="00073F35"/>
    <w:rsid w:val="00074034"/>
    <w:rsid w:val="0007442D"/>
    <w:rsid w:val="0007460C"/>
    <w:rsid w:val="00074853"/>
    <w:rsid w:val="00074883"/>
    <w:rsid w:val="00074B89"/>
    <w:rsid w:val="00074C5F"/>
    <w:rsid w:val="00074F76"/>
    <w:rsid w:val="00074FFC"/>
    <w:rsid w:val="0007519A"/>
    <w:rsid w:val="00075339"/>
    <w:rsid w:val="0007544E"/>
    <w:rsid w:val="00075B0F"/>
    <w:rsid w:val="0007603E"/>
    <w:rsid w:val="00076637"/>
    <w:rsid w:val="00076902"/>
    <w:rsid w:val="00076EA2"/>
    <w:rsid w:val="00076FF1"/>
    <w:rsid w:val="0007713B"/>
    <w:rsid w:val="000778D0"/>
    <w:rsid w:val="00077BB1"/>
    <w:rsid w:val="00077D80"/>
    <w:rsid w:val="000801D2"/>
    <w:rsid w:val="00080272"/>
    <w:rsid w:val="00080489"/>
    <w:rsid w:val="0008050D"/>
    <w:rsid w:val="00080786"/>
    <w:rsid w:val="00080B3B"/>
    <w:rsid w:val="00080BA8"/>
    <w:rsid w:val="00081282"/>
    <w:rsid w:val="0008158C"/>
    <w:rsid w:val="00081861"/>
    <w:rsid w:val="00081901"/>
    <w:rsid w:val="0008197A"/>
    <w:rsid w:val="00082083"/>
    <w:rsid w:val="00082489"/>
    <w:rsid w:val="000825B0"/>
    <w:rsid w:val="000827DB"/>
    <w:rsid w:val="00082B62"/>
    <w:rsid w:val="00082FFD"/>
    <w:rsid w:val="00083081"/>
    <w:rsid w:val="000832D1"/>
    <w:rsid w:val="0008332D"/>
    <w:rsid w:val="000833A3"/>
    <w:rsid w:val="00083A49"/>
    <w:rsid w:val="00083B50"/>
    <w:rsid w:val="00083BA0"/>
    <w:rsid w:val="00083E77"/>
    <w:rsid w:val="00083F28"/>
    <w:rsid w:val="000842EF"/>
    <w:rsid w:val="000843E7"/>
    <w:rsid w:val="00084ACA"/>
    <w:rsid w:val="00084AD0"/>
    <w:rsid w:val="00084B57"/>
    <w:rsid w:val="00084C8D"/>
    <w:rsid w:val="00084DC9"/>
    <w:rsid w:val="00085193"/>
    <w:rsid w:val="0008527E"/>
    <w:rsid w:val="00085ACC"/>
    <w:rsid w:val="00085AFB"/>
    <w:rsid w:val="00085C7E"/>
    <w:rsid w:val="00085E9E"/>
    <w:rsid w:val="0008658B"/>
    <w:rsid w:val="00086D0F"/>
    <w:rsid w:val="00087657"/>
    <w:rsid w:val="00087819"/>
    <w:rsid w:val="00087A6F"/>
    <w:rsid w:val="00087F64"/>
    <w:rsid w:val="000902C6"/>
    <w:rsid w:val="0009079B"/>
    <w:rsid w:val="00090C8C"/>
    <w:rsid w:val="00091094"/>
    <w:rsid w:val="00091349"/>
    <w:rsid w:val="00091392"/>
    <w:rsid w:val="00091551"/>
    <w:rsid w:val="00091DBE"/>
    <w:rsid w:val="00091F5B"/>
    <w:rsid w:val="00091F60"/>
    <w:rsid w:val="000924AF"/>
    <w:rsid w:val="00092A24"/>
    <w:rsid w:val="00092B69"/>
    <w:rsid w:val="00092F7D"/>
    <w:rsid w:val="0009307D"/>
    <w:rsid w:val="000932D6"/>
    <w:rsid w:val="0009352E"/>
    <w:rsid w:val="0009369C"/>
    <w:rsid w:val="000938C1"/>
    <w:rsid w:val="00093ECA"/>
    <w:rsid w:val="00094038"/>
    <w:rsid w:val="000940D8"/>
    <w:rsid w:val="00094817"/>
    <w:rsid w:val="00094847"/>
    <w:rsid w:val="000949B3"/>
    <w:rsid w:val="00094B84"/>
    <w:rsid w:val="00094BBE"/>
    <w:rsid w:val="00094C3E"/>
    <w:rsid w:val="00094D89"/>
    <w:rsid w:val="00094DAE"/>
    <w:rsid w:val="00094EF0"/>
    <w:rsid w:val="00095A04"/>
    <w:rsid w:val="0009620F"/>
    <w:rsid w:val="0009657C"/>
    <w:rsid w:val="000965B3"/>
    <w:rsid w:val="000966E1"/>
    <w:rsid w:val="000972B2"/>
    <w:rsid w:val="0009760F"/>
    <w:rsid w:val="0009769F"/>
    <w:rsid w:val="00097950"/>
    <w:rsid w:val="00097CA7"/>
    <w:rsid w:val="00097DB2"/>
    <w:rsid w:val="000A0341"/>
    <w:rsid w:val="000A0503"/>
    <w:rsid w:val="000A05CF"/>
    <w:rsid w:val="000A08C5"/>
    <w:rsid w:val="000A0CEE"/>
    <w:rsid w:val="000A0FE7"/>
    <w:rsid w:val="000A1576"/>
    <w:rsid w:val="000A15EA"/>
    <w:rsid w:val="000A1AED"/>
    <w:rsid w:val="000A1B70"/>
    <w:rsid w:val="000A1CA8"/>
    <w:rsid w:val="000A1E9A"/>
    <w:rsid w:val="000A20D0"/>
    <w:rsid w:val="000A2209"/>
    <w:rsid w:val="000A2E13"/>
    <w:rsid w:val="000A3311"/>
    <w:rsid w:val="000A351A"/>
    <w:rsid w:val="000A370A"/>
    <w:rsid w:val="000A3CAF"/>
    <w:rsid w:val="000A3D05"/>
    <w:rsid w:val="000A3EB0"/>
    <w:rsid w:val="000A3F1F"/>
    <w:rsid w:val="000A3F32"/>
    <w:rsid w:val="000A3FE9"/>
    <w:rsid w:val="000A4161"/>
    <w:rsid w:val="000A41A2"/>
    <w:rsid w:val="000A41F1"/>
    <w:rsid w:val="000A433C"/>
    <w:rsid w:val="000A448D"/>
    <w:rsid w:val="000A4AC7"/>
    <w:rsid w:val="000A4B55"/>
    <w:rsid w:val="000A4DA8"/>
    <w:rsid w:val="000A4FF0"/>
    <w:rsid w:val="000A5384"/>
    <w:rsid w:val="000A5AA6"/>
    <w:rsid w:val="000A5C31"/>
    <w:rsid w:val="000A5F6B"/>
    <w:rsid w:val="000A6220"/>
    <w:rsid w:val="000A6329"/>
    <w:rsid w:val="000A6335"/>
    <w:rsid w:val="000A651E"/>
    <w:rsid w:val="000A6A4B"/>
    <w:rsid w:val="000A6D29"/>
    <w:rsid w:val="000A6E52"/>
    <w:rsid w:val="000A7244"/>
    <w:rsid w:val="000A729E"/>
    <w:rsid w:val="000A73BD"/>
    <w:rsid w:val="000B0033"/>
    <w:rsid w:val="000B04BF"/>
    <w:rsid w:val="000B06A0"/>
    <w:rsid w:val="000B099D"/>
    <w:rsid w:val="000B0B2A"/>
    <w:rsid w:val="000B0CB1"/>
    <w:rsid w:val="000B1014"/>
    <w:rsid w:val="000B1409"/>
    <w:rsid w:val="000B1979"/>
    <w:rsid w:val="000B1D2E"/>
    <w:rsid w:val="000B1D77"/>
    <w:rsid w:val="000B1D83"/>
    <w:rsid w:val="000B1DC8"/>
    <w:rsid w:val="000B1F70"/>
    <w:rsid w:val="000B2220"/>
    <w:rsid w:val="000B23F4"/>
    <w:rsid w:val="000B2980"/>
    <w:rsid w:val="000B2982"/>
    <w:rsid w:val="000B2D68"/>
    <w:rsid w:val="000B3C27"/>
    <w:rsid w:val="000B3E2A"/>
    <w:rsid w:val="000B3E30"/>
    <w:rsid w:val="000B4021"/>
    <w:rsid w:val="000B41D7"/>
    <w:rsid w:val="000B41EF"/>
    <w:rsid w:val="000B47C6"/>
    <w:rsid w:val="000B48DD"/>
    <w:rsid w:val="000B4AB7"/>
    <w:rsid w:val="000B4C53"/>
    <w:rsid w:val="000B5212"/>
    <w:rsid w:val="000B526B"/>
    <w:rsid w:val="000B549E"/>
    <w:rsid w:val="000B5777"/>
    <w:rsid w:val="000B58A0"/>
    <w:rsid w:val="000B5E5D"/>
    <w:rsid w:val="000B5EE3"/>
    <w:rsid w:val="000B6201"/>
    <w:rsid w:val="000B62FF"/>
    <w:rsid w:val="000B6624"/>
    <w:rsid w:val="000B67FC"/>
    <w:rsid w:val="000B6CC4"/>
    <w:rsid w:val="000B7A74"/>
    <w:rsid w:val="000B7C8E"/>
    <w:rsid w:val="000B7D88"/>
    <w:rsid w:val="000B7EC1"/>
    <w:rsid w:val="000B7F69"/>
    <w:rsid w:val="000C0C1F"/>
    <w:rsid w:val="000C0DD4"/>
    <w:rsid w:val="000C0EDE"/>
    <w:rsid w:val="000C1606"/>
    <w:rsid w:val="000C1A1C"/>
    <w:rsid w:val="000C1E47"/>
    <w:rsid w:val="000C21C9"/>
    <w:rsid w:val="000C2644"/>
    <w:rsid w:val="000C2D06"/>
    <w:rsid w:val="000C30CB"/>
    <w:rsid w:val="000C328D"/>
    <w:rsid w:val="000C36EC"/>
    <w:rsid w:val="000C3851"/>
    <w:rsid w:val="000C394B"/>
    <w:rsid w:val="000C39E5"/>
    <w:rsid w:val="000C48F4"/>
    <w:rsid w:val="000C4CD7"/>
    <w:rsid w:val="000C4E10"/>
    <w:rsid w:val="000C4F81"/>
    <w:rsid w:val="000C4FBD"/>
    <w:rsid w:val="000C595F"/>
    <w:rsid w:val="000C59A9"/>
    <w:rsid w:val="000C61F5"/>
    <w:rsid w:val="000C6438"/>
    <w:rsid w:val="000C67CE"/>
    <w:rsid w:val="000C689D"/>
    <w:rsid w:val="000C6943"/>
    <w:rsid w:val="000C6A37"/>
    <w:rsid w:val="000C6B1B"/>
    <w:rsid w:val="000C6DAC"/>
    <w:rsid w:val="000C6EE7"/>
    <w:rsid w:val="000C70B3"/>
    <w:rsid w:val="000C74A3"/>
    <w:rsid w:val="000C7581"/>
    <w:rsid w:val="000C7606"/>
    <w:rsid w:val="000C7DFB"/>
    <w:rsid w:val="000D0407"/>
    <w:rsid w:val="000D079A"/>
    <w:rsid w:val="000D0A13"/>
    <w:rsid w:val="000D0CFA"/>
    <w:rsid w:val="000D0FC3"/>
    <w:rsid w:val="000D101D"/>
    <w:rsid w:val="000D1331"/>
    <w:rsid w:val="000D1465"/>
    <w:rsid w:val="000D1C10"/>
    <w:rsid w:val="000D1CDD"/>
    <w:rsid w:val="000D1DB1"/>
    <w:rsid w:val="000D1F29"/>
    <w:rsid w:val="000D1F97"/>
    <w:rsid w:val="000D1FF4"/>
    <w:rsid w:val="000D299B"/>
    <w:rsid w:val="000D3023"/>
    <w:rsid w:val="000D31A7"/>
    <w:rsid w:val="000D3524"/>
    <w:rsid w:val="000D35D4"/>
    <w:rsid w:val="000D36C2"/>
    <w:rsid w:val="000D3796"/>
    <w:rsid w:val="000D38B6"/>
    <w:rsid w:val="000D3BF0"/>
    <w:rsid w:val="000D3E48"/>
    <w:rsid w:val="000D3F7F"/>
    <w:rsid w:val="000D403B"/>
    <w:rsid w:val="000D40FF"/>
    <w:rsid w:val="000D4418"/>
    <w:rsid w:val="000D4AE5"/>
    <w:rsid w:val="000D4C7E"/>
    <w:rsid w:val="000D4DF9"/>
    <w:rsid w:val="000D4EAE"/>
    <w:rsid w:val="000D4EC8"/>
    <w:rsid w:val="000D4F1E"/>
    <w:rsid w:val="000D51ED"/>
    <w:rsid w:val="000D5451"/>
    <w:rsid w:val="000D59BE"/>
    <w:rsid w:val="000D5D83"/>
    <w:rsid w:val="000D5EF5"/>
    <w:rsid w:val="000D608D"/>
    <w:rsid w:val="000D6550"/>
    <w:rsid w:val="000D65EE"/>
    <w:rsid w:val="000D6607"/>
    <w:rsid w:val="000D6BB2"/>
    <w:rsid w:val="000D6EDF"/>
    <w:rsid w:val="000D6F41"/>
    <w:rsid w:val="000D6FA6"/>
    <w:rsid w:val="000D70FA"/>
    <w:rsid w:val="000D791E"/>
    <w:rsid w:val="000D7961"/>
    <w:rsid w:val="000D79E9"/>
    <w:rsid w:val="000D7B5F"/>
    <w:rsid w:val="000D7FFD"/>
    <w:rsid w:val="000E0447"/>
    <w:rsid w:val="000E06A3"/>
    <w:rsid w:val="000E09E5"/>
    <w:rsid w:val="000E0DB3"/>
    <w:rsid w:val="000E0E1D"/>
    <w:rsid w:val="000E107E"/>
    <w:rsid w:val="000E1262"/>
    <w:rsid w:val="000E1328"/>
    <w:rsid w:val="000E1802"/>
    <w:rsid w:val="000E1DF1"/>
    <w:rsid w:val="000E1F1B"/>
    <w:rsid w:val="000E2170"/>
    <w:rsid w:val="000E21B0"/>
    <w:rsid w:val="000E2900"/>
    <w:rsid w:val="000E2F0C"/>
    <w:rsid w:val="000E351E"/>
    <w:rsid w:val="000E3AF0"/>
    <w:rsid w:val="000E3B5E"/>
    <w:rsid w:val="000E3D3F"/>
    <w:rsid w:val="000E3D6A"/>
    <w:rsid w:val="000E443D"/>
    <w:rsid w:val="000E453F"/>
    <w:rsid w:val="000E45C7"/>
    <w:rsid w:val="000E4973"/>
    <w:rsid w:val="000E4C25"/>
    <w:rsid w:val="000E4FA5"/>
    <w:rsid w:val="000E5101"/>
    <w:rsid w:val="000E5122"/>
    <w:rsid w:val="000E54A6"/>
    <w:rsid w:val="000E57DA"/>
    <w:rsid w:val="000E5886"/>
    <w:rsid w:val="000E5A71"/>
    <w:rsid w:val="000E5E5F"/>
    <w:rsid w:val="000E5F15"/>
    <w:rsid w:val="000E61EB"/>
    <w:rsid w:val="000E6707"/>
    <w:rsid w:val="000E6764"/>
    <w:rsid w:val="000E6DD3"/>
    <w:rsid w:val="000E734B"/>
    <w:rsid w:val="000E7357"/>
    <w:rsid w:val="000E7523"/>
    <w:rsid w:val="000E75F8"/>
    <w:rsid w:val="000E78A6"/>
    <w:rsid w:val="000E78DC"/>
    <w:rsid w:val="000E7EF8"/>
    <w:rsid w:val="000E7FBE"/>
    <w:rsid w:val="000F0303"/>
    <w:rsid w:val="000F0ADB"/>
    <w:rsid w:val="000F145E"/>
    <w:rsid w:val="000F1683"/>
    <w:rsid w:val="000F17EC"/>
    <w:rsid w:val="000F19CB"/>
    <w:rsid w:val="000F1A80"/>
    <w:rsid w:val="000F1B2E"/>
    <w:rsid w:val="000F235D"/>
    <w:rsid w:val="000F2540"/>
    <w:rsid w:val="000F2587"/>
    <w:rsid w:val="000F2726"/>
    <w:rsid w:val="000F2BBD"/>
    <w:rsid w:val="000F2EF4"/>
    <w:rsid w:val="000F30E2"/>
    <w:rsid w:val="000F37C3"/>
    <w:rsid w:val="000F3D20"/>
    <w:rsid w:val="000F3DEE"/>
    <w:rsid w:val="000F41AA"/>
    <w:rsid w:val="000F4256"/>
    <w:rsid w:val="000F42C2"/>
    <w:rsid w:val="000F43B6"/>
    <w:rsid w:val="000F447B"/>
    <w:rsid w:val="000F4668"/>
    <w:rsid w:val="000F47B0"/>
    <w:rsid w:val="000F4994"/>
    <w:rsid w:val="000F4B86"/>
    <w:rsid w:val="000F4D90"/>
    <w:rsid w:val="000F52D4"/>
    <w:rsid w:val="000F555A"/>
    <w:rsid w:val="000F555D"/>
    <w:rsid w:val="000F5870"/>
    <w:rsid w:val="000F59BD"/>
    <w:rsid w:val="000F5E77"/>
    <w:rsid w:val="000F6658"/>
    <w:rsid w:val="000F6BFA"/>
    <w:rsid w:val="000F6C6B"/>
    <w:rsid w:val="000F6DC1"/>
    <w:rsid w:val="000F763C"/>
    <w:rsid w:val="000F76D1"/>
    <w:rsid w:val="000F7794"/>
    <w:rsid w:val="000F7831"/>
    <w:rsid w:val="000F7FC7"/>
    <w:rsid w:val="001001A6"/>
    <w:rsid w:val="00100655"/>
    <w:rsid w:val="00100BB2"/>
    <w:rsid w:val="00100BEF"/>
    <w:rsid w:val="00100FF3"/>
    <w:rsid w:val="0010102E"/>
    <w:rsid w:val="00101427"/>
    <w:rsid w:val="00101445"/>
    <w:rsid w:val="0010156E"/>
    <w:rsid w:val="001017FE"/>
    <w:rsid w:val="0010248F"/>
    <w:rsid w:val="001026C2"/>
    <w:rsid w:val="001028F5"/>
    <w:rsid w:val="0010298F"/>
    <w:rsid w:val="00102C0C"/>
    <w:rsid w:val="00103D39"/>
    <w:rsid w:val="00103F0B"/>
    <w:rsid w:val="00104531"/>
    <w:rsid w:val="00104680"/>
    <w:rsid w:val="00104A59"/>
    <w:rsid w:val="00104A83"/>
    <w:rsid w:val="00104BDE"/>
    <w:rsid w:val="00105158"/>
    <w:rsid w:val="00105233"/>
    <w:rsid w:val="001054D4"/>
    <w:rsid w:val="00105CCB"/>
    <w:rsid w:val="00105D2F"/>
    <w:rsid w:val="00105F2E"/>
    <w:rsid w:val="0010624C"/>
    <w:rsid w:val="001062FB"/>
    <w:rsid w:val="001064F7"/>
    <w:rsid w:val="0010748F"/>
    <w:rsid w:val="001074D8"/>
    <w:rsid w:val="0010798E"/>
    <w:rsid w:val="00107E45"/>
    <w:rsid w:val="0011053A"/>
    <w:rsid w:val="001106AB"/>
    <w:rsid w:val="001109BB"/>
    <w:rsid w:val="00110BA1"/>
    <w:rsid w:val="00110D3F"/>
    <w:rsid w:val="00111504"/>
    <w:rsid w:val="0011177B"/>
    <w:rsid w:val="00111E55"/>
    <w:rsid w:val="00111F88"/>
    <w:rsid w:val="00112102"/>
    <w:rsid w:val="0011230B"/>
    <w:rsid w:val="00112642"/>
    <w:rsid w:val="00112BC0"/>
    <w:rsid w:val="00112EFD"/>
    <w:rsid w:val="001131E9"/>
    <w:rsid w:val="0011345B"/>
    <w:rsid w:val="00113C91"/>
    <w:rsid w:val="00113D5B"/>
    <w:rsid w:val="00113E83"/>
    <w:rsid w:val="00113F14"/>
    <w:rsid w:val="00114B96"/>
    <w:rsid w:val="00114EB3"/>
    <w:rsid w:val="0011511A"/>
    <w:rsid w:val="0011569A"/>
    <w:rsid w:val="00115FBA"/>
    <w:rsid w:val="00116E26"/>
    <w:rsid w:val="001171EF"/>
    <w:rsid w:val="00117480"/>
    <w:rsid w:val="001175C6"/>
    <w:rsid w:val="00117A10"/>
    <w:rsid w:val="00117F8E"/>
    <w:rsid w:val="001202C5"/>
    <w:rsid w:val="0012032E"/>
    <w:rsid w:val="0012057C"/>
    <w:rsid w:val="00120A61"/>
    <w:rsid w:val="00120B29"/>
    <w:rsid w:val="0012109B"/>
    <w:rsid w:val="001211DD"/>
    <w:rsid w:val="00121224"/>
    <w:rsid w:val="0012136C"/>
    <w:rsid w:val="001213FF"/>
    <w:rsid w:val="00121F5C"/>
    <w:rsid w:val="0012216A"/>
    <w:rsid w:val="00122332"/>
    <w:rsid w:val="0012243A"/>
    <w:rsid w:val="001225BC"/>
    <w:rsid w:val="001225E4"/>
    <w:rsid w:val="00122627"/>
    <w:rsid w:val="0012265E"/>
    <w:rsid w:val="00123A41"/>
    <w:rsid w:val="00123D03"/>
    <w:rsid w:val="00123EAF"/>
    <w:rsid w:val="00123FE6"/>
    <w:rsid w:val="001240AB"/>
    <w:rsid w:val="00124463"/>
    <w:rsid w:val="00124519"/>
    <w:rsid w:val="0012466F"/>
    <w:rsid w:val="00124FF6"/>
    <w:rsid w:val="001254AA"/>
    <w:rsid w:val="00125A7A"/>
    <w:rsid w:val="00125AD5"/>
    <w:rsid w:val="00125B13"/>
    <w:rsid w:val="00125C95"/>
    <w:rsid w:val="001266DE"/>
    <w:rsid w:val="00126770"/>
    <w:rsid w:val="00126804"/>
    <w:rsid w:val="001269AB"/>
    <w:rsid w:val="00126B3E"/>
    <w:rsid w:val="00126E0C"/>
    <w:rsid w:val="0012729A"/>
    <w:rsid w:val="00127322"/>
    <w:rsid w:val="00127537"/>
    <w:rsid w:val="001278A9"/>
    <w:rsid w:val="0012793E"/>
    <w:rsid w:val="001279CB"/>
    <w:rsid w:val="00127A61"/>
    <w:rsid w:val="00127B9D"/>
    <w:rsid w:val="00127D1B"/>
    <w:rsid w:val="00127DE6"/>
    <w:rsid w:val="00130B35"/>
    <w:rsid w:val="00130D64"/>
    <w:rsid w:val="001313AC"/>
    <w:rsid w:val="00131511"/>
    <w:rsid w:val="00131701"/>
    <w:rsid w:val="00131799"/>
    <w:rsid w:val="001317F6"/>
    <w:rsid w:val="00131B63"/>
    <w:rsid w:val="001323C9"/>
    <w:rsid w:val="00132821"/>
    <w:rsid w:val="00132851"/>
    <w:rsid w:val="001331F9"/>
    <w:rsid w:val="001335AF"/>
    <w:rsid w:val="00133661"/>
    <w:rsid w:val="0013379E"/>
    <w:rsid w:val="00133C89"/>
    <w:rsid w:val="00133DBE"/>
    <w:rsid w:val="00133E1B"/>
    <w:rsid w:val="00133FA9"/>
    <w:rsid w:val="0013407D"/>
    <w:rsid w:val="00134201"/>
    <w:rsid w:val="00134232"/>
    <w:rsid w:val="001343A4"/>
    <w:rsid w:val="001344A0"/>
    <w:rsid w:val="0013468D"/>
    <w:rsid w:val="00134844"/>
    <w:rsid w:val="00134C4C"/>
    <w:rsid w:val="00134D02"/>
    <w:rsid w:val="00134EEC"/>
    <w:rsid w:val="0013507C"/>
    <w:rsid w:val="001351B4"/>
    <w:rsid w:val="0013549B"/>
    <w:rsid w:val="0013561E"/>
    <w:rsid w:val="0013596D"/>
    <w:rsid w:val="00135E7E"/>
    <w:rsid w:val="001368BF"/>
    <w:rsid w:val="00136F09"/>
    <w:rsid w:val="00136F2E"/>
    <w:rsid w:val="00136FA2"/>
    <w:rsid w:val="00137099"/>
    <w:rsid w:val="001371AB"/>
    <w:rsid w:val="001374D8"/>
    <w:rsid w:val="00137909"/>
    <w:rsid w:val="00137D99"/>
    <w:rsid w:val="00137E55"/>
    <w:rsid w:val="00137FE5"/>
    <w:rsid w:val="001400F3"/>
    <w:rsid w:val="0014022D"/>
    <w:rsid w:val="00140797"/>
    <w:rsid w:val="00140B1D"/>
    <w:rsid w:val="00140BB9"/>
    <w:rsid w:val="00140D15"/>
    <w:rsid w:val="00140D6B"/>
    <w:rsid w:val="00141055"/>
    <w:rsid w:val="001411AD"/>
    <w:rsid w:val="0014129C"/>
    <w:rsid w:val="00141A82"/>
    <w:rsid w:val="00141D3F"/>
    <w:rsid w:val="00141E4B"/>
    <w:rsid w:val="001420DE"/>
    <w:rsid w:val="001425B7"/>
    <w:rsid w:val="001428FD"/>
    <w:rsid w:val="001429F6"/>
    <w:rsid w:val="00142BC3"/>
    <w:rsid w:val="00142EAC"/>
    <w:rsid w:val="00142F72"/>
    <w:rsid w:val="00143635"/>
    <w:rsid w:val="00143756"/>
    <w:rsid w:val="001437D1"/>
    <w:rsid w:val="00143855"/>
    <w:rsid w:val="00143EBA"/>
    <w:rsid w:val="00143FA1"/>
    <w:rsid w:val="00144130"/>
    <w:rsid w:val="0014439A"/>
    <w:rsid w:val="0014467F"/>
    <w:rsid w:val="00144D63"/>
    <w:rsid w:val="00144E37"/>
    <w:rsid w:val="00144F43"/>
    <w:rsid w:val="00144F81"/>
    <w:rsid w:val="0014535C"/>
    <w:rsid w:val="0014669A"/>
    <w:rsid w:val="0014675B"/>
    <w:rsid w:val="00146EE6"/>
    <w:rsid w:val="00146FC0"/>
    <w:rsid w:val="001476D1"/>
    <w:rsid w:val="0014779F"/>
    <w:rsid w:val="0014784D"/>
    <w:rsid w:val="001503D5"/>
    <w:rsid w:val="00150404"/>
    <w:rsid w:val="00150560"/>
    <w:rsid w:val="00150578"/>
    <w:rsid w:val="00150687"/>
    <w:rsid w:val="001507C0"/>
    <w:rsid w:val="001507E8"/>
    <w:rsid w:val="001509A2"/>
    <w:rsid w:val="00150B1C"/>
    <w:rsid w:val="00150B7C"/>
    <w:rsid w:val="00150E20"/>
    <w:rsid w:val="00151294"/>
    <w:rsid w:val="0015137A"/>
    <w:rsid w:val="0015137F"/>
    <w:rsid w:val="00151763"/>
    <w:rsid w:val="00151B3E"/>
    <w:rsid w:val="00151B4C"/>
    <w:rsid w:val="00151E1C"/>
    <w:rsid w:val="001520C2"/>
    <w:rsid w:val="0015210F"/>
    <w:rsid w:val="00152160"/>
    <w:rsid w:val="00152667"/>
    <w:rsid w:val="00152C09"/>
    <w:rsid w:val="00152C3B"/>
    <w:rsid w:val="00152D47"/>
    <w:rsid w:val="0015334E"/>
    <w:rsid w:val="001533C9"/>
    <w:rsid w:val="00153637"/>
    <w:rsid w:val="00153A1C"/>
    <w:rsid w:val="00153CE0"/>
    <w:rsid w:val="00154083"/>
    <w:rsid w:val="001546FC"/>
    <w:rsid w:val="00154946"/>
    <w:rsid w:val="00154A38"/>
    <w:rsid w:val="00154B72"/>
    <w:rsid w:val="00154CD9"/>
    <w:rsid w:val="0015502F"/>
    <w:rsid w:val="0015511E"/>
    <w:rsid w:val="001552F7"/>
    <w:rsid w:val="00155364"/>
    <w:rsid w:val="0015554D"/>
    <w:rsid w:val="001555A9"/>
    <w:rsid w:val="0015571F"/>
    <w:rsid w:val="00155AEE"/>
    <w:rsid w:val="00155CFD"/>
    <w:rsid w:val="00155D17"/>
    <w:rsid w:val="00155E3E"/>
    <w:rsid w:val="001560F7"/>
    <w:rsid w:val="00157896"/>
    <w:rsid w:val="00157E11"/>
    <w:rsid w:val="00157EA0"/>
    <w:rsid w:val="001603D9"/>
    <w:rsid w:val="00160460"/>
    <w:rsid w:val="00160FB6"/>
    <w:rsid w:val="00161886"/>
    <w:rsid w:val="001618E4"/>
    <w:rsid w:val="00161B71"/>
    <w:rsid w:val="00161EE8"/>
    <w:rsid w:val="00161F9F"/>
    <w:rsid w:val="0016260A"/>
    <w:rsid w:val="001626D1"/>
    <w:rsid w:val="00162759"/>
    <w:rsid w:val="001627F1"/>
    <w:rsid w:val="0016284C"/>
    <w:rsid w:val="001629B9"/>
    <w:rsid w:val="00162A54"/>
    <w:rsid w:val="00162B70"/>
    <w:rsid w:val="00162BF2"/>
    <w:rsid w:val="00162F99"/>
    <w:rsid w:val="00163610"/>
    <w:rsid w:val="00163719"/>
    <w:rsid w:val="001638A6"/>
    <w:rsid w:val="00163A02"/>
    <w:rsid w:val="00163A42"/>
    <w:rsid w:val="00163CEA"/>
    <w:rsid w:val="00163EF1"/>
    <w:rsid w:val="00163F75"/>
    <w:rsid w:val="0016419D"/>
    <w:rsid w:val="001648A3"/>
    <w:rsid w:val="0016535C"/>
    <w:rsid w:val="001654BE"/>
    <w:rsid w:val="001658DB"/>
    <w:rsid w:val="0016591F"/>
    <w:rsid w:val="00165987"/>
    <w:rsid w:val="00165DF9"/>
    <w:rsid w:val="00166150"/>
    <w:rsid w:val="00166232"/>
    <w:rsid w:val="00166780"/>
    <w:rsid w:val="00166F3B"/>
    <w:rsid w:val="00167171"/>
    <w:rsid w:val="00167472"/>
    <w:rsid w:val="00167FD3"/>
    <w:rsid w:val="00167FDC"/>
    <w:rsid w:val="0017007F"/>
    <w:rsid w:val="001701FB"/>
    <w:rsid w:val="0017065F"/>
    <w:rsid w:val="00170A0A"/>
    <w:rsid w:val="00170DA6"/>
    <w:rsid w:val="00170FE0"/>
    <w:rsid w:val="001710B6"/>
    <w:rsid w:val="0017123E"/>
    <w:rsid w:val="0017173A"/>
    <w:rsid w:val="001717A3"/>
    <w:rsid w:val="00171A14"/>
    <w:rsid w:val="00171CB1"/>
    <w:rsid w:val="0017350A"/>
    <w:rsid w:val="00173B09"/>
    <w:rsid w:val="00173BB6"/>
    <w:rsid w:val="00173EE9"/>
    <w:rsid w:val="00174528"/>
    <w:rsid w:val="001748BA"/>
    <w:rsid w:val="00174DA8"/>
    <w:rsid w:val="00174DE0"/>
    <w:rsid w:val="00174DE7"/>
    <w:rsid w:val="0017506D"/>
    <w:rsid w:val="00175568"/>
    <w:rsid w:val="00175656"/>
    <w:rsid w:val="0017568F"/>
    <w:rsid w:val="001756B2"/>
    <w:rsid w:val="00175761"/>
    <w:rsid w:val="001758D7"/>
    <w:rsid w:val="001759AB"/>
    <w:rsid w:val="00175F70"/>
    <w:rsid w:val="00175F92"/>
    <w:rsid w:val="00176987"/>
    <w:rsid w:val="001769D7"/>
    <w:rsid w:val="001770BC"/>
    <w:rsid w:val="00177147"/>
    <w:rsid w:val="00177154"/>
    <w:rsid w:val="001774C7"/>
    <w:rsid w:val="001776A4"/>
    <w:rsid w:val="001777E6"/>
    <w:rsid w:val="001778CE"/>
    <w:rsid w:val="00177BBB"/>
    <w:rsid w:val="00177CD2"/>
    <w:rsid w:val="00177D1D"/>
    <w:rsid w:val="00180104"/>
    <w:rsid w:val="0018011E"/>
    <w:rsid w:val="001805D5"/>
    <w:rsid w:val="00180AA7"/>
    <w:rsid w:val="00180BBF"/>
    <w:rsid w:val="0018154B"/>
    <w:rsid w:val="00181586"/>
    <w:rsid w:val="00181B9A"/>
    <w:rsid w:val="00182101"/>
    <w:rsid w:val="00182541"/>
    <w:rsid w:val="00182788"/>
    <w:rsid w:val="00182AC0"/>
    <w:rsid w:val="00182AFD"/>
    <w:rsid w:val="00182CB3"/>
    <w:rsid w:val="00182E31"/>
    <w:rsid w:val="00182E3F"/>
    <w:rsid w:val="00183042"/>
    <w:rsid w:val="001831FC"/>
    <w:rsid w:val="0018348D"/>
    <w:rsid w:val="001835F5"/>
    <w:rsid w:val="00183892"/>
    <w:rsid w:val="00183939"/>
    <w:rsid w:val="00183D6F"/>
    <w:rsid w:val="00184255"/>
    <w:rsid w:val="0018439B"/>
    <w:rsid w:val="001843C9"/>
    <w:rsid w:val="00184782"/>
    <w:rsid w:val="00184B85"/>
    <w:rsid w:val="00185539"/>
    <w:rsid w:val="00185627"/>
    <w:rsid w:val="0018578C"/>
    <w:rsid w:val="00185C89"/>
    <w:rsid w:val="00185F31"/>
    <w:rsid w:val="00185FFD"/>
    <w:rsid w:val="001869F2"/>
    <w:rsid w:val="001869F8"/>
    <w:rsid w:val="0018717D"/>
    <w:rsid w:val="0018726D"/>
    <w:rsid w:val="0018733F"/>
    <w:rsid w:val="0018737C"/>
    <w:rsid w:val="0018755B"/>
    <w:rsid w:val="0018764C"/>
    <w:rsid w:val="0018780F"/>
    <w:rsid w:val="00187B5F"/>
    <w:rsid w:val="00187CA7"/>
    <w:rsid w:val="00187DD0"/>
    <w:rsid w:val="00187EC1"/>
    <w:rsid w:val="00187FD0"/>
    <w:rsid w:val="001902EF"/>
    <w:rsid w:val="001903D0"/>
    <w:rsid w:val="001904C0"/>
    <w:rsid w:val="001907CA"/>
    <w:rsid w:val="00190BB7"/>
    <w:rsid w:val="00190C14"/>
    <w:rsid w:val="00190CD1"/>
    <w:rsid w:val="00191451"/>
    <w:rsid w:val="00191CA6"/>
    <w:rsid w:val="00192152"/>
    <w:rsid w:val="001923CA"/>
    <w:rsid w:val="00192974"/>
    <w:rsid w:val="00192B02"/>
    <w:rsid w:val="00192C52"/>
    <w:rsid w:val="00192D95"/>
    <w:rsid w:val="00192E59"/>
    <w:rsid w:val="00193074"/>
    <w:rsid w:val="00193775"/>
    <w:rsid w:val="00193874"/>
    <w:rsid w:val="00193D54"/>
    <w:rsid w:val="00193F9E"/>
    <w:rsid w:val="001942FA"/>
    <w:rsid w:val="001943B0"/>
    <w:rsid w:val="00194839"/>
    <w:rsid w:val="0019499F"/>
    <w:rsid w:val="001949AB"/>
    <w:rsid w:val="00194DC2"/>
    <w:rsid w:val="00194E00"/>
    <w:rsid w:val="00194E7D"/>
    <w:rsid w:val="00194F61"/>
    <w:rsid w:val="00195151"/>
    <w:rsid w:val="001951F4"/>
    <w:rsid w:val="00195360"/>
    <w:rsid w:val="0019565B"/>
    <w:rsid w:val="00195A30"/>
    <w:rsid w:val="00195A9D"/>
    <w:rsid w:val="001965EA"/>
    <w:rsid w:val="001966E2"/>
    <w:rsid w:val="00196B51"/>
    <w:rsid w:val="00196FD1"/>
    <w:rsid w:val="00197019"/>
    <w:rsid w:val="00197217"/>
    <w:rsid w:val="0019727C"/>
    <w:rsid w:val="001973D3"/>
    <w:rsid w:val="001975BF"/>
    <w:rsid w:val="001976F0"/>
    <w:rsid w:val="00197731"/>
    <w:rsid w:val="001978D0"/>
    <w:rsid w:val="00197C03"/>
    <w:rsid w:val="00197F29"/>
    <w:rsid w:val="00197F7C"/>
    <w:rsid w:val="001A0189"/>
    <w:rsid w:val="001A03B2"/>
    <w:rsid w:val="001A0627"/>
    <w:rsid w:val="001A0727"/>
    <w:rsid w:val="001A0D6B"/>
    <w:rsid w:val="001A0ECF"/>
    <w:rsid w:val="001A0F44"/>
    <w:rsid w:val="001A130F"/>
    <w:rsid w:val="001A18EE"/>
    <w:rsid w:val="001A1EEA"/>
    <w:rsid w:val="001A23D4"/>
    <w:rsid w:val="001A2B94"/>
    <w:rsid w:val="001A30FD"/>
    <w:rsid w:val="001A32DA"/>
    <w:rsid w:val="001A341D"/>
    <w:rsid w:val="001A3549"/>
    <w:rsid w:val="001A377B"/>
    <w:rsid w:val="001A3901"/>
    <w:rsid w:val="001A394C"/>
    <w:rsid w:val="001A3B6F"/>
    <w:rsid w:val="001A3C0A"/>
    <w:rsid w:val="001A3CF6"/>
    <w:rsid w:val="001A3D59"/>
    <w:rsid w:val="001A3DF2"/>
    <w:rsid w:val="001A3E99"/>
    <w:rsid w:val="001A3EA3"/>
    <w:rsid w:val="001A3F5F"/>
    <w:rsid w:val="001A45D4"/>
    <w:rsid w:val="001A481B"/>
    <w:rsid w:val="001A4B29"/>
    <w:rsid w:val="001A4C68"/>
    <w:rsid w:val="001A4DE3"/>
    <w:rsid w:val="001A5093"/>
    <w:rsid w:val="001A52CB"/>
    <w:rsid w:val="001A53B4"/>
    <w:rsid w:val="001A5610"/>
    <w:rsid w:val="001A5701"/>
    <w:rsid w:val="001A58C9"/>
    <w:rsid w:val="001A5C27"/>
    <w:rsid w:val="001A5D7E"/>
    <w:rsid w:val="001A606F"/>
    <w:rsid w:val="001A658E"/>
    <w:rsid w:val="001A6736"/>
    <w:rsid w:val="001A6840"/>
    <w:rsid w:val="001A6D34"/>
    <w:rsid w:val="001A783E"/>
    <w:rsid w:val="001A7943"/>
    <w:rsid w:val="001A7976"/>
    <w:rsid w:val="001A7B41"/>
    <w:rsid w:val="001A7CC5"/>
    <w:rsid w:val="001B0237"/>
    <w:rsid w:val="001B0413"/>
    <w:rsid w:val="001B05DC"/>
    <w:rsid w:val="001B09DC"/>
    <w:rsid w:val="001B0A7A"/>
    <w:rsid w:val="001B0FC7"/>
    <w:rsid w:val="001B14FA"/>
    <w:rsid w:val="001B1636"/>
    <w:rsid w:val="001B1716"/>
    <w:rsid w:val="001B233A"/>
    <w:rsid w:val="001B23D9"/>
    <w:rsid w:val="001B2654"/>
    <w:rsid w:val="001B286A"/>
    <w:rsid w:val="001B2CED"/>
    <w:rsid w:val="001B3139"/>
    <w:rsid w:val="001B35A8"/>
    <w:rsid w:val="001B3F6B"/>
    <w:rsid w:val="001B46A7"/>
    <w:rsid w:val="001B4876"/>
    <w:rsid w:val="001B4965"/>
    <w:rsid w:val="001B4D32"/>
    <w:rsid w:val="001B4D7C"/>
    <w:rsid w:val="001B5124"/>
    <w:rsid w:val="001B54BC"/>
    <w:rsid w:val="001B574A"/>
    <w:rsid w:val="001B58DD"/>
    <w:rsid w:val="001B5D67"/>
    <w:rsid w:val="001B5E76"/>
    <w:rsid w:val="001B5EB6"/>
    <w:rsid w:val="001B5EF9"/>
    <w:rsid w:val="001B6014"/>
    <w:rsid w:val="001B61A9"/>
    <w:rsid w:val="001B630B"/>
    <w:rsid w:val="001B63CA"/>
    <w:rsid w:val="001B64B7"/>
    <w:rsid w:val="001B6B70"/>
    <w:rsid w:val="001B6F26"/>
    <w:rsid w:val="001B79C8"/>
    <w:rsid w:val="001B7A8E"/>
    <w:rsid w:val="001B7FFC"/>
    <w:rsid w:val="001C0195"/>
    <w:rsid w:val="001C08AF"/>
    <w:rsid w:val="001C0974"/>
    <w:rsid w:val="001C0C0D"/>
    <w:rsid w:val="001C0CA5"/>
    <w:rsid w:val="001C0D81"/>
    <w:rsid w:val="001C10F7"/>
    <w:rsid w:val="001C128D"/>
    <w:rsid w:val="001C141B"/>
    <w:rsid w:val="001C1632"/>
    <w:rsid w:val="001C1DD3"/>
    <w:rsid w:val="001C1DE6"/>
    <w:rsid w:val="001C1EE5"/>
    <w:rsid w:val="001C2080"/>
    <w:rsid w:val="001C218A"/>
    <w:rsid w:val="001C21BD"/>
    <w:rsid w:val="001C2498"/>
    <w:rsid w:val="001C283A"/>
    <w:rsid w:val="001C2952"/>
    <w:rsid w:val="001C2B7B"/>
    <w:rsid w:val="001C2EC8"/>
    <w:rsid w:val="001C30CD"/>
    <w:rsid w:val="001C3277"/>
    <w:rsid w:val="001C3A79"/>
    <w:rsid w:val="001C3FB3"/>
    <w:rsid w:val="001C420E"/>
    <w:rsid w:val="001C444B"/>
    <w:rsid w:val="001C4B32"/>
    <w:rsid w:val="001C4B97"/>
    <w:rsid w:val="001C4F70"/>
    <w:rsid w:val="001C52AB"/>
    <w:rsid w:val="001C52DF"/>
    <w:rsid w:val="001C551D"/>
    <w:rsid w:val="001C558F"/>
    <w:rsid w:val="001C6499"/>
    <w:rsid w:val="001C65FD"/>
    <w:rsid w:val="001C6981"/>
    <w:rsid w:val="001C6D4E"/>
    <w:rsid w:val="001C7193"/>
    <w:rsid w:val="001C7230"/>
    <w:rsid w:val="001C78AA"/>
    <w:rsid w:val="001C78D3"/>
    <w:rsid w:val="001C7A05"/>
    <w:rsid w:val="001C7C8C"/>
    <w:rsid w:val="001D0786"/>
    <w:rsid w:val="001D07C0"/>
    <w:rsid w:val="001D1019"/>
    <w:rsid w:val="001D16CC"/>
    <w:rsid w:val="001D1A8F"/>
    <w:rsid w:val="001D1CD2"/>
    <w:rsid w:val="001D1D36"/>
    <w:rsid w:val="001D216A"/>
    <w:rsid w:val="001D233D"/>
    <w:rsid w:val="001D2451"/>
    <w:rsid w:val="001D25B0"/>
    <w:rsid w:val="001D2AA0"/>
    <w:rsid w:val="001D2B3F"/>
    <w:rsid w:val="001D2B6F"/>
    <w:rsid w:val="001D2FEA"/>
    <w:rsid w:val="001D3051"/>
    <w:rsid w:val="001D3230"/>
    <w:rsid w:val="001D3268"/>
    <w:rsid w:val="001D3A66"/>
    <w:rsid w:val="001D3A83"/>
    <w:rsid w:val="001D3B6E"/>
    <w:rsid w:val="001D408F"/>
    <w:rsid w:val="001D417E"/>
    <w:rsid w:val="001D425B"/>
    <w:rsid w:val="001D4406"/>
    <w:rsid w:val="001D4B08"/>
    <w:rsid w:val="001D4ED3"/>
    <w:rsid w:val="001D50F5"/>
    <w:rsid w:val="001D5509"/>
    <w:rsid w:val="001D55C6"/>
    <w:rsid w:val="001D5814"/>
    <w:rsid w:val="001D5CC9"/>
    <w:rsid w:val="001D5D81"/>
    <w:rsid w:val="001D705D"/>
    <w:rsid w:val="001D734F"/>
    <w:rsid w:val="001D7BE0"/>
    <w:rsid w:val="001D7D7D"/>
    <w:rsid w:val="001E0629"/>
    <w:rsid w:val="001E07CE"/>
    <w:rsid w:val="001E07D5"/>
    <w:rsid w:val="001E0A3B"/>
    <w:rsid w:val="001E0B44"/>
    <w:rsid w:val="001E1349"/>
    <w:rsid w:val="001E13C9"/>
    <w:rsid w:val="001E15AF"/>
    <w:rsid w:val="001E1837"/>
    <w:rsid w:val="001E1A3B"/>
    <w:rsid w:val="001E23CE"/>
    <w:rsid w:val="001E2694"/>
    <w:rsid w:val="001E26C7"/>
    <w:rsid w:val="001E2AFB"/>
    <w:rsid w:val="001E2D25"/>
    <w:rsid w:val="001E305A"/>
    <w:rsid w:val="001E334A"/>
    <w:rsid w:val="001E3629"/>
    <w:rsid w:val="001E37D6"/>
    <w:rsid w:val="001E3888"/>
    <w:rsid w:val="001E3924"/>
    <w:rsid w:val="001E41BC"/>
    <w:rsid w:val="001E4244"/>
    <w:rsid w:val="001E453E"/>
    <w:rsid w:val="001E481A"/>
    <w:rsid w:val="001E48D2"/>
    <w:rsid w:val="001E4D7E"/>
    <w:rsid w:val="001E4DE9"/>
    <w:rsid w:val="001E525F"/>
    <w:rsid w:val="001E5409"/>
    <w:rsid w:val="001E569B"/>
    <w:rsid w:val="001E5D58"/>
    <w:rsid w:val="001E6730"/>
    <w:rsid w:val="001E67DB"/>
    <w:rsid w:val="001E69FC"/>
    <w:rsid w:val="001E6B0F"/>
    <w:rsid w:val="001E6D4F"/>
    <w:rsid w:val="001E6DFD"/>
    <w:rsid w:val="001E6F90"/>
    <w:rsid w:val="001E7323"/>
    <w:rsid w:val="001E7478"/>
    <w:rsid w:val="001E76C7"/>
    <w:rsid w:val="001F049D"/>
    <w:rsid w:val="001F0B4F"/>
    <w:rsid w:val="001F100C"/>
    <w:rsid w:val="001F125A"/>
    <w:rsid w:val="001F1508"/>
    <w:rsid w:val="001F156F"/>
    <w:rsid w:val="001F17A8"/>
    <w:rsid w:val="001F23F8"/>
    <w:rsid w:val="001F2D47"/>
    <w:rsid w:val="001F393A"/>
    <w:rsid w:val="001F4227"/>
    <w:rsid w:val="001F444A"/>
    <w:rsid w:val="001F4605"/>
    <w:rsid w:val="001F4606"/>
    <w:rsid w:val="001F4B94"/>
    <w:rsid w:val="001F4CD2"/>
    <w:rsid w:val="001F4D31"/>
    <w:rsid w:val="001F4DC6"/>
    <w:rsid w:val="001F4FA8"/>
    <w:rsid w:val="001F5109"/>
    <w:rsid w:val="001F543D"/>
    <w:rsid w:val="001F60EF"/>
    <w:rsid w:val="001F61F1"/>
    <w:rsid w:val="001F62CA"/>
    <w:rsid w:val="001F6464"/>
    <w:rsid w:val="001F66CE"/>
    <w:rsid w:val="001F672E"/>
    <w:rsid w:val="001F679A"/>
    <w:rsid w:val="001F70B7"/>
    <w:rsid w:val="001F74EF"/>
    <w:rsid w:val="001F7A7F"/>
    <w:rsid w:val="001F7F96"/>
    <w:rsid w:val="0020092D"/>
    <w:rsid w:val="00200EEE"/>
    <w:rsid w:val="002015FC"/>
    <w:rsid w:val="00201963"/>
    <w:rsid w:val="00201D70"/>
    <w:rsid w:val="0020220B"/>
    <w:rsid w:val="00202218"/>
    <w:rsid w:val="002024FB"/>
    <w:rsid w:val="00202711"/>
    <w:rsid w:val="002027B5"/>
    <w:rsid w:val="00202934"/>
    <w:rsid w:val="0020299B"/>
    <w:rsid w:val="00202C80"/>
    <w:rsid w:val="00202DE0"/>
    <w:rsid w:val="0020372F"/>
    <w:rsid w:val="00203756"/>
    <w:rsid w:val="0020385E"/>
    <w:rsid w:val="002038AB"/>
    <w:rsid w:val="002039FC"/>
    <w:rsid w:val="00203ACC"/>
    <w:rsid w:val="00203B30"/>
    <w:rsid w:val="0020451D"/>
    <w:rsid w:val="0020456E"/>
    <w:rsid w:val="00204A1E"/>
    <w:rsid w:val="00204A8A"/>
    <w:rsid w:val="002051F1"/>
    <w:rsid w:val="002051FC"/>
    <w:rsid w:val="002052DB"/>
    <w:rsid w:val="0020536A"/>
    <w:rsid w:val="002054AE"/>
    <w:rsid w:val="00205707"/>
    <w:rsid w:val="002057F3"/>
    <w:rsid w:val="00205B81"/>
    <w:rsid w:val="00206269"/>
    <w:rsid w:val="00206377"/>
    <w:rsid w:val="002064D4"/>
    <w:rsid w:val="0020683F"/>
    <w:rsid w:val="00206A44"/>
    <w:rsid w:val="00206D0F"/>
    <w:rsid w:val="00207571"/>
    <w:rsid w:val="002078FD"/>
    <w:rsid w:val="00207924"/>
    <w:rsid w:val="00207968"/>
    <w:rsid w:val="00207C27"/>
    <w:rsid w:val="00207C37"/>
    <w:rsid w:val="00207DB3"/>
    <w:rsid w:val="00207DFF"/>
    <w:rsid w:val="00207E22"/>
    <w:rsid w:val="00207FD4"/>
    <w:rsid w:val="002101E0"/>
    <w:rsid w:val="002107C4"/>
    <w:rsid w:val="00211ACE"/>
    <w:rsid w:val="00211C1E"/>
    <w:rsid w:val="00211F01"/>
    <w:rsid w:val="00211FD0"/>
    <w:rsid w:val="00212252"/>
    <w:rsid w:val="0021247C"/>
    <w:rsid w:val="00212F8E"/>
    <w:rsid w:val="00212F9F"/>
    <w:rsid w:val="00213122"/>
    <w:rsid w:val="002131B4"/>
    <w:rsid w:val="00213219"/>
    <w:rsid w:val="002133DD"/>
    <w:rsid w:val="0021351F"/>
    <w:rsid w:val="002136AD"/>
    <w:rsid w:val="0021376C"/>
    <w:rsid w:val="002137FA"/>
    <w:rsid w:val="00213AE0"/>
    <w:rsid w:val="00213BFF"/>
    <w:rsid w:val="00214208"/>
    <w:rsid w:val="00214846"/>
    <w:rsid w:val="00214B88"/>
    <w:rsid w:val="00214D42"/>
    <w:rsid w:val="00214DD5"/>
    <w:rsid w:val="00215240"/>
    <w:rsid w:val="0021548E"/>
    <w:rsid w:val="00215A7C"/>
    <w:rsid w:val="00215C7A"/>
    <w:rsid w:val="00215EF0"/>
    <w:rsid w:val="00215F27"/>
    <w:rsid w:val="00215F83"/>
    <w:rsid w:val="0021607B"/>
    <w:rsid w:val="002160BD"/>
    <w:rsid w:val="002161A3"/>
    <w:rsid w:val="002161D3"/>
    <w:rsid w:val="00216830"/>
    <w:rsid w:val="00216BC4"/>
    <w:rsid w:val="00216E62"/>
    <w:rsid w:val="002174B7"/>
    <w:rsid w:val="00217784"/>
    <w:rsid w:val="00217D4B"/>
    <w:rsid w:val="0022058A"/>
    <w:rsid w:val="00220BF4"/>
    <w:rsid w:val="00220CFF"/>
    <w:rsid w:val="00220DCF"/>
    <w:rsid w:val="00220EDE"/>
    <w:rsid w:val="00220FA9"/>
    <w:rsid w:val="002211AD"/>
    <w:rsid w:val="002214AE"/>
    <w:rsid w:val="0022161C"/>
    <w:rsid w:val="00221664"/>
    <w:rsid w:val="002217B1"/>
    <w:rsid w:val="00221DA9"/>
    <w:rsid w:val="00221E85"/>
    <w:rsid w:val="00221F41"/>
    <w:rsid w:val="002224F6"/>
    <w:rsid w:val="00222B43"/>
    <w:rsid w:val="00222C7E"/>
    <w:rsid w:val="00222D80"/>
    <w:rsid w:val="0022330B"/>
    <w:rsid w:val="0022332C"/>
    <w:rsid w:val="0022366E"/>
    <w:rsid w:val="0022380A"/>
    <w:rsid w:val="002238CC"/>
    <w:rsid w:val="00223ECD"/>
    <w:rsid w:val="00224061"/>
    <w:rsid w:val="0022409D"/>
    <w:rsid w:val="002240C3"/>
    <w:rsid w:val="00224121"/>
    <w:rsid w:val="00224A42"/>
    <w:rsid w:val="00224B38"/>
    <w:rsid w:val="00224DFF"/>
    <w:rsid w:val="00224E5E"/>
    <w:rsid w:val="00224E8C"/>
    <w:rsid w:val="002251A1"/>
    <w:rsid w:val="00225508"/>
    <w:rsid w:val="00225A93"/>
    <w:rsid w:val="00225CD3"/>
    <w:rsid w:val="00225E69"/>
    <w:rsid w:val="00225F72"/>
    <w:rsid w:val="00226445"/>
    <w:rsid w:val="00226479"/>
    <w:rsid w:val="0022710C"/>
    <w:rsid w:val="00227138"/>
    <w:rsid w:val="0022737C"/>
    <w:rsid w:val="00227528"/>
    <w:rsid w:val="00227881"/>
    <w:rsid w:val="002278AA"/>
    <w:rsid w:val="00227ACB"/>
    <w:rsid w:val="00227AD8"/>
    <w:rsid w:val="00227B7E"/>
    <w:rsid w:val="0023001D"/>
    <w:rsid w:val="0023009B"/>
    <w:rsid w:val="00230143"/>
    <w:rsid w:val="00230571"/>
    <w:rsid w:val="00230786"/>
    <w:rsid w:val="00230973"/>
    <w:rsid w:val="00230AD9"/>
    <w:rsid w:val="00230D15"/>
    <w:rsid w:val="00230D63"/>
    <w:rsid w:val="00230D70"/>
    <w:rsid w:val="00230DAA"/>
    <w:rsid w:val="00230FB2"/>
    <w:rsid w:val="0023128E"/>
    <w:rsid w:val="002319FD"/>
    <w:rsid w:val="00231E08"/>
    <w:rsid w:val="00232208"/>
    <w:rsid w:val="002323D7"/>
    <w:rsid w:val="0023255A"/>
    <w:rsid w:val="002327FD"/>
    <w:rsid w:val="002329CA"/>
    <w:rsid w:val="002329D7"/>
    <w:rsid w:val="00232B43"/>
    <w:rsid w:val="00232BA0"/>
    <w:rsid w:val="0023307B"/>
    <w:rsid w:val="00233090"/>
    <w:rsid w:val="00233121"/>
    <w:rsid w:val="002331BC"/>
    <w:rsid w:val="002331F1"/>
    <w:rsid w:val="002333A8"/>
    <w:rsid w:val="00233489"/>
    <w:rsid w:val="00233D3B"/>
    <w:rsid w:val="0023439D"/>
    <w:rsid w:val="0023469E"/>
    <w:rsid w:val="002346B1"/>
    <w:rsid w:val="002347C1"/>
    <w:rsid w:val="00234CB4"/>
    <w:rsid w:val="00235447"/>
    <w:rsid w:val="002359EF"/>
    <w:rsid w:val="00235DB1"/>
    <w:rsid w:val="00236638"/>
    <w:rsid w:val="00236753"/>
    <w:rsid w:val="00236E94"/>
    <w:rsid w:val="00237073"/>
    <w:rsid w:val="002370EA"/>
    <w:rsid w:val="0023724E"/>
    <w:rsid w:val="00237560"/>
    <w:rsid w:val="00237892"/>
    <w:rsid w:val="00237911"/>
    <w:rsid w:val="00240074"/>
    <w:rsid w:val="002405B1"/>
    <w:rsid w:val="0024063A"/>
    <w:rsid w:val="00240D46"/>
    <w:rsid w:val="00240E85"/>
    <w:rsid w:val="0024117F"/>
    <w:rsid w:val="002415F7"/>
    <w:rsid w:val="00241814"/>
    <w:rsid w:val="00241A2A"/>
    <w:rsid w:val="00241D8C"/>
    <w:rsid w:val="002421FC"/>
    <w:rsid w:val="002422B9"/>
    <w:rsid w:val="00242707"/>
    <w:rsid w:val="002427E5"/>
    <w:rsid w:val="00242A78"/>
    <w:rsid w:val="0024319B"/>
    <w:rsid w:val="002432A4"/>
    <w:rsid w:val="00243A55"/>
    <w:rsid w:val="00243B91"/>
    <w:rsid w:val="002440D3"/>
    <w:rsid w:val="00244363"/>
    <w:rsid w:val="00244549"/>
    <w:rsid w:val="00244737"/>
    <w:rsid w:val="00244C71"/>
    <w:rsid w:val="00245C36"/>
    <w:rsid w:val="002460B7"/>
    <w:rsid w:val="00246493"/>
    <w:rsid w:val="002467C5"/>
    <w:rsid w:val="00246997"/>
    <w:rsid w:val="00246AEE"/>
    <w:rsid w:val="00246E12"/>
    <w:rsid w:val="00246E2D"/>
    <w:rsid w:val="00247470"/>
    <w:rsid w:val="0024798C"/>
    <w:rsid w:val="00247E3C"/>
    <w:rsid w:val="00247F56"/>
    <w:rsid w:val="002501B9"/>
    <w:rsid w:val="002505FA"/>
    <w:rsid w:val="00250B62"/>
    <w:rsid w:val="00250ED8"/>
    <w:rsid w:val="00251299"/>
    <w:rsid w:val="002512CB"/>
    <w:rsid w:val="0025151C"/>
    <w:rsid w:val="002515E7"/>
    <w:rsid w:val="002516DA"/>
    <w:rsid w:val="00252147"/>
    <w:rsid w:val="00252458"/>
    <w:rsid w:val="0025266F"/>
    <w:rsid w:val="00252C09"/>
    <w:rsid w:val="00252C79"/>
    <w:rsid w:val="00252D6B"/>
    <w:rsid w:val="00253127"/>
    <w:rsid w:val="00253531"/>
    <w:rsid w:val="002537E2"/>
    <w:rsid w:val="00253931"/>
    <w:rsid w:val="0025445E"/>
    <w:rsid w:val="002547BB"/>
    <w:rsid w:val="00254BEA"/>
    <w:rsid w:val="00254CC5"/>
    <w:rsid w:val="0025571B"/>
    <w:rsid w:val="0025578A"/>
    <w:rsid w:val="002559FF"/>
    <w:rsid w:val="00255CB8"/>
    <w:rsid w:val="00256730"/>
    <w:rsid w:val="0025679D"/>
    <w:rsid w:val="00256F23"/>
    <w:rsid w:val="0025701E"/>
    <w:rsid w:val="00257164"/>
    <w:rsid w:val="002574AF"/>
    <w:rsid w:val="002579D4"/>
    <w:rsid w:val="00257B54"/>
    <w:rsid w:val="00257B78"/>
    <w:rsid w:val="00257C5E"/>
    <w:rsid w:val="00257CB3"/>
    <w:rsid w:val="00257CDC"/>
    <w:rsid w:val="00257F3E"/>
    <w:rsid w:val="00260110"/>
    <w:rsid w:val="00260491"/>
    <w:rsid w:val="0026082B"/>
    <w:rsid w:val="00260925"/>
    <w:rsid w:val="00260B34"/>
    <w:rsid w:val="00260C80"/>
    <w:rsid w:val="00260E87"/>
    <w:rsid w:val="00260FEB"/>
    <w:rsid w:val="00261377"/>
    <w:rsid w:val="002613C1"/>
    <w:rsid w:val="00261824"/>
    <w:rsid w:val="00261D0B"/>
    <w:rsid w:val="00261DA9"/>
    <w:rsid w:val="00261F5F"/>
    <w:rsid w:val="00262798"/>
    <w:rsid w:val="00262820"/>
    <w:rsid w:val="00262845"/>
    <w:rsid w:val="00262846"/>
    <w:rsid w:val="002629DA"/>
    <w:rsid w:val="00262C69"/>
    <w:rsid w:val="00262EB3"/>
    <w:rsid w:val="002631BD"/>
    <w:rsid w:val="00263280"/>
    <w:rsid w:val="00263814"/>
    <w:rsid w:val="00263869"/>
    <w:rsid w:val="00263C3C"/>
    <w:rsid w:val="0026427F"/>
    <w:rsid w:val="0026430D"/>
    <w:rsid w:val="0026462C"/>
    <w:rsid w:val="00264B84"/>
    <w:rsid w:val="00264C6D"/>
    <w:rsid w:val="00264D55"/>
    <w:rsid w:val="00265234"/>
    <w:rsid w:val="002653A9"/>
    <w:rsid w:val="00265455"/>
    <w:rsid w:val="002654BB"/>
    <w:rsid w:val="002655C7"/>
    <w:rsid w:val="00265BA4"/>
    <w:rsid w:val="00265CC4"/>
    <w:rsid w:val="00265DC7"/>
    <w:rsid w:val="00266096"/>
    <w:rsid w:val="0026614E"/>
    <w:rsid w:val="002662DD"/>
    <w:rsid w:val="00266303"/>
    <w:rsid w:val="00266665"/>
    <w:rsid w:val="002667A2"/>
    <w:rsid w:val="00266A2F"/>
    <w:rsid w:val="00266BEC"/>
    <w:rsid w:val="00266E3E"/>
    <w:rsid w:val="00266FDF"/>
    <w:rsid w:val="00266FE5"/>
    <w:rsid w:val="002674A5"/>
    <w:rsid w:val="0026758F"/>
    <w:rsid w:val="00267595"/>
    <w:rsid w:val="002676B7"/>
    <w:rsid w:val="00267750"/>
    <w:rsid w:val="00267AEC"/>
    <w:rsid w:val="00267B47"/>
    <w:rsid w:val="00267FB2"/>
    <w:rsid w:val="00270EE8"/>
    <w:rsid w:val="00270EEB"/>
    <w:rsid w:val="0027108D"/>
    <w:rsid w:val="00271318"/>
    <w:rsid w:val="002713CF"/>
    <w:rsid w:val="0027188E"/>
    <w:rsid w:val="00271A06"/>
    <w:rsid w:val="00271A3D"/>
    <w:rsid w:val="00271B95"/>
    <w:rsid w:val="00271C9D"/>
    <w:rsid w:val="00271E90"/>
    <w:rsid w:val="0027202C"/>
    <w:rsid w:val="00272466"/>
    <w:rsid w:val="00272504"/>
    <w:rsid w:val="002726F5"/>
    <w:rsid w:val="00272991"/>
    <w:rsid w:val="00273202"/>
    <w:rsid w:val="00273241"/>
    <w:rsid w:val="00273461"/>
    <w:rsid w:val="0027357F"/>
    <w:rsid w:val="002735C3"/>
    <w:rsid w:val="002739E4"/>
    <w:rsid w:val="00273AA7"/>
    <w:rsid w:val="00273D33"/>
    <w:rsid w:val="00273E2D"/>
    <w:rsid w:val="00273E34"/>
    <w:rsid w:val="002740BF"/>
    <w:rsid w:val="002744FB"/>
    <w:rsid w:val="00274C31"/>
    <w:rsid w:val="00274C35"/>
    <w:rsid w:val="00275137"/>
    <w:rsid w:val="002753B1"/>
    <w:rsid w:val="00275620"/>
    <w:rsid w:val="00275682"/>
    <w:rsid w:val="002756F6"/>
    <w:rsid w:val="00275A9F"/>
    <w:rsid w:val="00275BC3"/>
    <w:rsid w:val="00275C4F"/>
    <w:rsid w:val="0027611F"/>
    <w:rsid w:val="002766F5"/>
    <w:rsid w:val="00276EF3"/>
    <w:rsid w:val="00277191"/>
    <w:rsid w:val="002775D5"/>
    <w:rsid w:val="002775FF"/>
    <w:rsid w:val="002777FA"/>
    <w:rsid w:val="00277F83"/>
    <w:rsid w:val="00280196"/>
    <w:rsid w:val="002802C6"/>
    <w:rsid w:val="0028047E"/>
    <w:rsid w:val="0028087C"/>
    <w:rsid w:val="00280894"/>
    <w:rsid w:val="00280963"/>
    <w:rsid w:val="00280D9C"/>
    <w:rsid w:val="0028109D"/>
    <w:rsid w:val="002811E2"/>
    <w:rsid w:val="00281266"/>
    <w:rsid w:val="0028132D"/>
    <w:rsid w:val="002813D8"/>
    <w:rsid w:val="00281475"/>
    <w:rsid w:val="00281AB9"/>
    <w:rsid w:val="00281B66"/>
    <w:rsid w:val="00281BBE"/>
    <w:rsid w:val="00282140"/>
    <w:rsid w:val="002821B6"/>
    <w:rsid w:val="002825BA"/>
    <w:rsid w:val="00282844"/>
    <w:rsid w:val="002828B7"/>
    <w:rsid w:val="00282BDD"/>
    <w:rsid w:val="00282CDE"/>
    <w:rsid w:val="00282DEC"/>
    <w:rsid w:val="0028316F"/>
    <w:rsid w:val="0028319F"/>
    <w:rsid w:val="002831BF"/>
    <w:rsid w:val="00283390"/>
    <w:rsid w:val="00283431"/>
    <w:rsid w:val="002837AF"/>
    <w:rsid w:val="002837E1"/>
    <w:rsid w:val="002837F0"/>
    <w:rsid w:val="00283CEE"/>
    <w:rsid w:val="00283D58"/>
    <w:rsid w:val="00283DDE"/>
    <w:rsid w:val="00283F89"/>
    <w:rsid w:val="002843AC"/>
    <w:rsid w:val="0028486F"/>
    <w:rsid w:val="00284C3F"/>
    <w:rsid w:val="00284D8E"/>
    <w:rsid w:val="00284DBF"/>
    <w:rsid w:val="00284F2E"/>
    <w:rsid w:val="00285008"/>
    <w:rsid w:val="00285030"/>
    <w:rsid w:val="00285883"/>
    <w:rsid w:val="00285C16"/>
    <w:rsid w:val="00285DB3"/>
    <w:rsid w:val="00286001"/>
    <w:rsid w:val="002862F8"/>
    <w:rsid w:val="00286333"/>
    <w:rsid w:val="00286633"/>
    <w:rsid w:val="002867E3"/>
    <w:rsid w:val="0028683A"/>
    <w:rsid w:val="00286A51"/>
    <w:rsid w:val="00286D98"/>
    <w:rsid w:val="002871C3"/>
    <w:rsid w:val="0028765D"/>
    <w:rsid w:val="0029051E"/>
    <w:rsid w:val="0029053B"/>
    <w:rsid w:val="002907DB"/>
    <w:rsid w:val="0029091B"/>
    <w:rsid w:val="00290CB8"/>
    <w:rsid w:val="00290D0C"/>
    <w:rsid w:val="002911D8"/>
    <w:rsid w:val="0029149E"/>
    <w:rsid w:val="00291552"/>
    <w:rsid w:val="002916ED"/>
    <w:rsid w:val="00291939"/>
    <w:rsid w:val="00291AE0"/>
    <w:rsid w:val="00291BB0"/>
    <w:rsid w:val="00291C27"/>
    <w:rsid w:val="00291E38"/>
    <w:rsid w:val="0029213F"/>
    <w:rsid w:val="002924F3"/>
    <w:rsid w:val="00292A2A"/>
    <w:rsid w:val="00292F9B"/>
    <w:rsid w:val="002930D7"/>
    <w:rsid w:val="0029313A"/>
    <w:rsid w:val="002934AC"/>
    <w:rsid w:val="00293652"/>
    <w:rsid w:val="002937B7"/>
    <w:rsid w:val="00293A31"/>
    <w:rsid w:val="00293C23"/>
    <w:rsid w:val="00293CA0"/>
    <w:rsid w:val="0029401A"/>
    <w:rsid w:val="00294A28"/>
    <w:rsid w:val="00294FD7"/>
    <w:rsid w:val="0029526F"/>
    <w:rsid w:val="00295751"/>
    <w:rsid w:val="00295A0E"/>
    <w:rsid w:val="00295BD2"/>
    <w:rsid w:val="00295CB4"/>
    <w:rsid w:val="00295E6D"/>
    <w:rsid w:val="00295F82"/>
    <w:rsid w:val="00296272"/>
    <w:rsid w:val="002962C5"/>
    <w:rsid w:val="002962DF"/>
    <w:rsid w:val="00296660"/>
    <w:rsid w:val="00296C18"/>
    <w:rsid w:val="00296EA4"/>
    <w:rsid w:val="00296F53"/>
    <w:rsid w:val="002970CB"/>
    <w:rsid w:val="002975C8"/>
    <w:rsid w:val="00297781"/>
    <w:rsid w:val="00297D99"/>
    <w:rsid w:val="002A0157"/>
    <w:rsid w:val="002A01A0"/>
    <w:rsid w:val="002A03A4"/>
    <w:rsid w:val="002A0890"/>
    <w:rsid w:val="002A0917"/>
    <w:rsid w:val="002A0A0C"/>
    <w:rsid w:val="002A0C64"/>
    <w:rsid w:val="002A0C85"/>
    <w:rsid w:val="002A0E67"/>
    <w:rsid w:val="002A167F"/>
    <w:rsid w:val="002A1681"/>
    <w:rsid w:val="002A1E43"/>
    <w:rsid w:val="002A1FF1"/>
    <w:rsid w:val="002A208E"/>
    <w:rsid w:val="002A20A4"/>
    <w:rsid w:val="002A2158"/>
    <w:rsid w:val="002A2674"/>
    <w:rsid w:val="002A2744"/>
    <w:rsid w:val="002A2C53"/>
    <w:rsid w:val="002A2CA4"/>
    <w:rsid w:val="002A2D4E"/>
    <w:rsid w:val="002A2D6C"/>
    <w:rsid w:val="002A331F"/>
    <w:rsid w:val="002A34B5"/>
    <w:rsid w:val="002A36F8"/>
    <w:rsid w:val="002A3823"/>
    <w:rsid w:val="002A39EB"/>
    <w:rsid w:val="002A4159"/>
    <w:rsid w:val="002A4309"/>
    <w:rsid w:val="002A445A"/>
    <w:rsid w:val="002A4892"/>
    <w:rsid w:val="002A4982"/>
    <w:rsid w:val="002A4CA5"/>
    <w:rsid w:val="002A4DEB"/>
    <w:rsid w:val="002A5152"/>
    <w:rsid w:val="002A523C"/>
    <w:rsid w:val="002A52B3"/>
    <w:rsid w:val="002A5E33"/>
    <w:rsid w:val="002A5E90"/>
    <w:rsid w:val="002A6807"/>
    <w:rsid w:val="002A69D6"/>
    <w:rsid w:val="002A6B16"/>
    <w:rsid w:val="002A7246"/>
    <w:rsid w:val="002A7798"/>
    <w:rsid w:val="002A7845"/>
    <w:rsid w:val="002A7C64"/>
    <w:rsid w:val="002A7ED4"/>
    <w:rsid w:val="002B01B5"/>
    <w:rsid w:val="002B0344"/>
    <w:rsid w:val="002B0639"/>
    <w:rsid w:val="002B063E"/>
    <w:rsid w:val="002B12EA"/>
    <w:rsid w:val="002B14AF"/>
    <w:rsid w:val="002B178B"/>
    <w:rsid w:val="002B1C3D"/>
    <w:rsid w:val="002B1E4D"/>
    <w:rsid w:val="002B1F9C"/>
    <w:rsid w:val="002B20D7"/>
    <w:rsid w:val="002B26F1"/>
    <w:rsid w:val="002B281E"/>
    <w:rsid w:val="002B3249"/>
    <w:rsid w:val="002B3309"/>
    <w:rsid w:val="002B3346"/>
    <w:rsid w:val="002B35B2"/>
    <w:rsid w:val="002B398E"/>
    <w:rsid w:val="002B3BA1"/>
    <w:rsid w:val="002B417A"/>
    <w:rsid w:val="002B4368"/>
    <w:rsid w:val="002B45B9"/>
    <w:rsid w:val="002B4874"/>
    <w:rsid w:val="002B4A28"/>
    <w:rsid w:val="002B4F47"/>
    <w:rsid w:val="002B4FE4"/>
    <w:rsid w:val="002B525D"/>
    <w:rsid w:val="002B5345"/>
    <w:rsid w:val="002B53F4"/>
    <w:rsid w:val="002B5707"/>
    <w:rsid w:val="002B5BF7"/>
    <w:rsid w:val="002B6072"/>
    <w:rsid w:val="002B6102"/>
    <w:rsid w:val="002B644F"/>
    <w:rsid w:val="002B6C36"/>
    <w:rsid w:val="002B6E76"/>
    <w:rsid w:val="002B7053"/>
    <w:rsid w:val="002B744F"/>
    <w:rsid w:val="002B751F"/>
    <w:rsid w:val="002B76D5"/>
    <w:rsid w:val="002B785C"/>
    <w:rsid w:val="002B7BDF"/>
    <w:rsid w:val="002B7EAE"/>
    <w:rsid w:val="002B7FDE"/>
    <w:rsid w:val="002C01E1"/>
    <w:rsid w:val="002C0259"/>
    <w:rsid w:val="002C06CC"/>
    <w:rsid w:val="002C06F5"/>
    <w:rsid w:val="002C083C"/>
    <w:rsid w:val="002C084F"/>
    <w:rsid w:val="002C0BC6"/>
    <w:rsid w:val="002C0CBF"/>
    <w:rsid w:val="002C0EE1"/>
    <w:rsid w:val="002C0F3F"/>
    <w:rsid w:val="002C122D"/>
    <w:rsid w:val="002C138D"/>
    <w:rsid w:val="002C1500"/>
    <w:rsid w:val="002C17B7"/>
    <w:rsid w:val="002C1BCC"/>
    <w:rsid w:val="002C1C8A"/>
    <w:rsid w:val="002C1CEA"/>
    <w:rsid w:val="002C1FAE"/>
    <w:rsid w:val="002C212C"/>
    <w:rsid w:val="002C2272"/>
    <w:rsid w:val="002C2658"/>
    <w:rsid w:val="002C26DC"/>
    <w:rsid w:val="002C2CC2"/>
    <w:rsid w:val="002C319C"/>
    <w:rsid w:val="002C31B4"/>
    <w:rsid w:val="002C32DB"/>
    <w:rsid w:val="002C3395"/>
    <w:rsid w:val="002C33CD"/>
    <w:rsid w:val="002C3B56"/>
    <w:rsid w:val="002C3D5A"/>
    <w:rsid w:val="002C3FC4"/>
    <w:rsid w:val="002C41C5"/>
    <w:rsid w:val="002C4252"/>
    <w:rsid w:val="002C44C1"/>
    <w:rsid w:val="002C4505"/>
    <w:rsid w:val="002C4530"/>
    <w:rsid w:val="002C471F"/>
    <w:rsid w:val="002C4800"/>
    <w:rsid w:val="002C4D7C"/>
    <w:rsid w:val="002C4DAF"/>
    <w:rsid w:val="002C4EA1"/>
    <w:rsid w:val="002C503D"/>
    <w:rsid w:val="002C516B"/>
    <w:rsid w:val="002C57E4"/>
    <w:rsid w:val="002C5BB2"/>
    <w:rsid w:val="002C656C"/>
    <w:rsid w:val="002C6661"/>
    <w:rsid w:val="002C66D5"/>
    <w:rsid w:val="002C687A"/>
    <w:rsid w:val="002C692C"/>
    <w:rsid w:val="002C6930"/>
    <w:rsid w:val="002C693D"/>
    <w:rsid w:val="002C6C52"/>
    <w:rsid w:val="002C6F0A"/>
    <w:rsid w:val="002C7123"/>
    <w:rsid w:val="002C7445"/>
    <w:rsid w:val="002C76FD"/>
    <w:rsid w:val="002C7B22"/>
    <w:rsid w:val="002C7BD0"/>
    <w:rsid w:val="002C7E3F"/>
    <w:rsid w:val="002C7E93"/>
    <w:rsid w:val="002C7F17"/>
    <w:rsid w:val="002D005F"/>
    <w:rsid w:val="002D0229"/>
    <w:rsid w:val="002D039B"/>
    <w:rsid w:val="002D0603"/>
    <w:rsid w:val="002D0652"/>
    <w:rsid w:val="002D0906"/>
    <w:rsid w:val="002D0981"/>
    <w:rsid w:val="002D0A9C"/>
    <w:rsid w:val="002D0C2A"/>
    <w:rsid w:val="002D0C88"/>
    <w:rsid w:val="002D0EF3"/>
    <w:rsid w:val="002D15E9"/>
    <w:rsid w:val="002D179A"/>
    <w:rsid w:val="002D1FF8"/>
    <w:rsid w:val="002D2051"/>
    <w:rsid w:val="002D24F1"/>
    <w:rsid w:val="002D2B2F"/>
    <w:rsid w:val="002D2C0A"/>
    <w:rsid w:val="002D2C7B"/>
    <w:rsid w:val="002D2CB3"/>
    <w:rsid w:val="002D2D72"/>
    <w:rsid w:val="002D2E24"/>
    <w:rsid w:val="002D3101"/>
    <w:rsid w:val="002D340B"/>
    <w:rsid w:val="002D36BF"/>
    <w:rsid w:val="002D3853"/>
    <w:rsid w:val="002D3B64"/>
    <w:rsid w:val="002D3BEC"/>
    <w:rsid w:val="002D3CAC"/>
    <w:rsid w:val="002D406B"/>
    <w:rsid w:val="002D4160"/>
    <w:rsid w:val="002D4A22"/>
    <w:rsid w:val="002D4B6C"/>
    <w:rsid w:val="002D55D9"/>
    <w:rsid w:val="002D56BA"/>
    <w:rsid w:val="002D5711"/>
    <w:rsid w:val="002D5902"/>
    <w:rsid w:val="002D5A79"/>
    <w:rsid w:val="002D65D0"/>
    <w:rsid w:val="002D6EE7"/>
    <w:rsid w:val="002D6F80"/>
    <w:rsid w:val="002D7200"/>
    <w:rsid w:val="002D74AB"/>
    <w:rsid w:val="002D76E8"/>
    <w:rsid w:val="002D79C1"/>
    <w:rsid w:val="002D7BE6"/>
    <w:rsid w:val="002D7C2E"/>
    <w:rsid w:val="002D7CBF"/>
    <w:rsid w:val="002D7D8A"/>
    <w:rsid w:val="002D7F08"/>
    <w:rsid w:val="002E0BC8"/>
    <w:rsid w:val="002E0CE8"/>
    <w:rsid w:val="002E0CF2"/>
    <w:rsid w:val="002E0D9F"/>
    <w:rsid w:val="002E14DB"/>
    <w:rsid w:val="002E14F8"/>
    <w:rsid w:val="002E1563"/>
    <w:rsid w:val="002E15A7"/>
    <w:rsid w:val="002E1C43"/>
    <w:rsid w:val="002E1E51"/>
    <w:rsid w:val="002E1E93"/>
    <w:rsid w:val="002E20AA"/>
    <w:rsid w:val="002E2B8F"/>
    <w:rsid w:val="002E2C66"/>
    <w:rsid w:val="002E2D7D"/>
    <w:rsid w:val="002E2E37"/>
    <w:rsid w:val="002E2EA7"/>
    <w:rsid w:val="002E367B"/>
    <w:rsid w:val="002E3693"/>
    <w:rsid w:val="002E3D9A"/>
    <w:rsid w:val="002E4249"/>
    <w:rsid w:val="002E483C"/>
    <w:rsid w:val="002E4842"/>
    <w:rsid w:val="002E561C"/>
    <w:rsid w:val="002E598B"/>
    <w:rsid w:val="002E5B26"/>
    <w:rsid w:val="002E5E16"/>
    <w:rsid w:val="002E63F1"/>
    <w:rsid w:val="002E6449"/>
    <w:rsid w:val="002E663D"/>
    <w:rsid w:val="002E6A9E"/>
    <w:rsid w:val="002E6B94"/>
    <w:rsid w:val="002E6CCB"/>
    <w:rsid w:val="002E7585"/>
    <w:rsid w:val="002E7B1F"/>
    <w:rsid w:val="002E7C2E"/>
    <w:rsid w:val="002E7FE7"/>
    <w:rsid w:val="002F0008"/>
    <w:rsid w:val="002F04EA"/>
    <w:rsid w:val="002F0521"/>
    <w:rsid w:val="002F073D"/>
    <w:rsid w:val="002F083D"/>
    <w:rsid w:val="002F09E1"/>
    <w:rsid w:val="002F116B"/>
    <w:rsid w:val="002F1399"/>
    <w:rsid w:val="002F147B"/>
    <w:rsid w:val="002F1513"/>
    <w:rsid w:val="002F1708"/>
    <w:rsid w:val="002F1E9C"/>
    <w:rsid w:val="002F216A"/>
    <w:rsid w:val="002F21BA"/>
    <w:rsid w:val="002F22FD"/>
    <w:rsid w:val="002F2AEE"/>
    <w:rsid w:val="002F30BB"/>
    <w:rsid w:val="002F3385"/>
    <w:rsid w:val="002F3566"/>
    <w:rsid w:val="002F37A7"/>
    <w:rsid w:val="002F3DCF"/>
    <w:rsid w:val="002F3FF5"/>
    <w:rsid w:val="002F42A5"/>
    <w:rsid w:val="002F45B3"/>
    <w:rsid w:val="002F4804"/>
    <w:rsid w:val="002F4E07"/>
    <w:rsid w:val="002F4E5B"/>
    <w:rsid w:val="002F4E86"/>
    <w:rsid w:val="002F4EDE"/>
    <w:rsid w:val="002F510F"/>
    <w:rsid w:val="002F521F"/>
    <w:rsid w:val="002F543D"/>
    <w:rsid w:val="002F5547"/>
    <w:rsid w:val="002F559E"/>
    <w:rsid w:val="002F55F1"/>
    <w:rsid w:val="002F589F"/>
    <w:rsid w:val="002F5931"/>
    <w:rsid w:val="002F5CBE"/>
    <w:rsid w:val="002F5DDB"/>
    <w:rsid w:val="002F5EAD"/>
    <w:rsid w:val="002F6225"/>
    <w:rsid w:val="002F6401"/>
    <w:rsid w:val="002F6467"/>
    <w:rsid w:val="002F68D8"/>
    <w:rsid w:val="002F6E0E"/>
    <w:rsid w:val="002F6E71"/>
    <w:rsid w:val="002F6E7D"/>
    <w:rsid w:val="002F72CA"/>
    <w:rsid w:val="002F73F1"/>
    <w:rsid w:val="002F76E0"/>
    <w:rsid w:val="002F7C4E"/>
    <w:rsid w:val="00300104"/>
    <w:rsid w:val="00300261"/>
    <w:rsid w:val="003004D5"/>
    <w:rsid w:val="003005A7"/>
    <w:rsid w:val="00300746"/>
    <w:rsid w:val="003008FB"/>
    <w:rsid w:val="00300B56"/>
    <w:rsid w:val="00300CCD"/>
    <w:rsid w:val="00300E40"/>
    <w:rsid w:val="00301269"/>
    <w:rsid w:val="00301A98"/>
    <w:rsid w:val="003022DC"/>
    <w:rsid w:val="003024C9"/>
    <w:rsid w:val="003024E7"/>
    <w:rsid w:val="003026A0"/>
    <w:rsid w:val="003029C3"/>
    <w:rsid w:val="00302A19"/>
    <w:rsid w:val="00302AA5"/>
    <w:rsid w:val="00302CC4"/>
    <w:rsid w:val="00302E84"/>
    <w:rsid w:val="00302EE0"/>
    <w:rsid w:val="0030329F"/>
    <w:rsid w:val="00303782"/>
    <w:rsid w:val="00303954"/>
    <w:rsid w:val="00303B3E"/>
    <w:rsid w:val="00303BA7"/>
    <w:rsid w:val="00303CD5"/>
    <w:rsid w:val="003040EB"/>
    <w:rsid w:val="0030417E"/>
    <w:rsid w:val="0030418D"/>
    <w:rsid w:val="00304205"/>
    <w:rsid w:val="003042ED"/>
    <w:rsid w:val="00304589"/>
    <w:rsid w:val="00304F0A"/>
    <w:rsid w:val="00305174"/>
    <w:rsid w:val="003053AB"/>
    <w:rsid w:val="003057D9"/>
    <w:rsid w:val="00305814"/>
    <w:rsid w:val="00305826"/>
    <w:rsid w:val="00305981"/>
    <w:rsid w:val="00305D8B"/>
    <w:rsid w:val="00305F4E"/>
    <w:rsid w:val="00306217"/>
    <w:rsid w:val="0030626B"/>
    <w:rsid w:val="003068E6"/>
    <w:rsid w:val="00306C4F"/>
    <w:rsid w:val="00306C69"/>
    <w:rsid w:val="00306D6A"/>
    <w:rsid w:val="00307139"/>
    <w:rsid w:val="00307448"/>
    <w:rsid w:val="003074DB"/>
    <w:rsid w:val="00307790"/>
    <w:rsid w:val="003077A5"/>
    <w:rsid w:val="003078D7"/>
    <w:rsid w:val="00307BE8"/>
    <w:rsid w:val="00307DF6"/>
    <w:rsid w:val="00307FC9"/>
    <w:rsid w:val="003101DA"/>
    <w:rsid w:val="00310555"/>
    <w:rsid w:val="00310F87"/>
    <w:rsid w:val="00311AA3"/>
    <w:rsid w:val="003122CE"/>
    <w:rsid w:val="003125C4"/>
    <w:rsid w:val="003125DC"/>
    <w:rsid w:val="00312751"/>
    <w:rsid w:val="00312F20"/>
    <w:rsid w:val="00313335"/>
    <w:rsid w:val="00313650"/>
    <w:rsid w:val="00313873"/>
    <w:rsid w:val="0031389C"/>
    <w:rsid w:val="003139AF"/>
    <w:rsid w:val="00313E88"/>
    <w:rsid w:val="00313EAE"/>
    <w:rsid w:val="00313F8C"/>
    <w:rsid w:val="003142E9"/>
    <w:rsid w:val="0031473A"/>
    <w:rsid w:val="0031481D"/>
    <w:rsid w:val="00314899"/>
    <w:rsid w:val="00314942"/>
    <w:rsid w:val="00314B7B"/>
    <w:rsid w:val="00314F9C"/>
    <w:rsid w:val="0031580D"/>
    <w:rsid w:val="00315A08"/>
    <w:rsid w:val="00315B9F"/>
    <w:rsid w:val="00315FB0"/>
    <w:rsid w:val="00316114"/>
    <w:rsid w:val="00316AA7"/>
    <w:rsid w:val="00316E88"/>
    <w:rsid w:val="00317120"/>
    <w:rsid w:val="003173E6"/>
    <w:rsid w:val="003179D0"/>
    <w:rsid w:val="00317A69"/>
    <w:rsid w:val="00317A98"/>
    <w:rsid w:val="00317C52"/>
    <w:rsid w:val="00317D5B"/>
    <w:rsid w:val="00317DD7"/>
    <w:rsid w:val="00317E52"/>
    <w:rsid w:val="0032039B"/>
    <w:rsid w:val="0032047D"/>
    <w:rsid w:val="003205A3"/>
    <w:rsid w:val="0032068B"/>
    <w:rsid w:val="003206DE"/>
    <w:rsid w:val="00320810"/>
    <w:rsid w:val="00320ADF"/>
    <w:rsid w:val="00320B74"/>
    <w:rsid w:val="00320E66"/>
    <w:rsid w:val="00320E7C"/>
    <w:rsid w:val="00320EF1"/>
    <w:rsid w:val="00320F01"/>
    <w:rsid w:val="00320F67"/>
    <w:rsid w:val="00321226"/>
    <w:rsid w:val="003218A4"/>
    <w:rsid w:val="00321901"/>
    <w:rsid w:val="003219AC"/>
    <w:rsid w:val="00321C48"/>
    <w:rsid w:val="00321C54"/>
    <w:rsid w:val="00321D7C"/>
    <w:rsid w:val="003222E2"/>
    <w:rsid w:val="00322316"/>
    <w:rsid w:val="0032246A"/>
    <w:rsid w:val="00323290"/>
    <w:rsid w:val="003235A2"/>
    <w:rsid w:val="00323854"/>
    <w:rsid w:val="00323920"/>
    <w:rsid w:val="00323E70"/>
    <w:rsid w:val="00323E80"/>
    <w:rsid w:val="0032455F"/>
    <w:rsid w:val="0032466C"/>
    <w:rsid w:val="00324676"/>
    <w:rsid w:val="003247E8"/>
    <w:rsid w:val="00324898"/>
    <w:rsid w:val="003248DE"/>
    <w:rsid w:val="00324A81"/>
    <w:rsid w:val="00324D73"/>
    <w:rsid w:val="0032504B"/>
    <w:rsid w:val="0032562D"/>
    <w:rsid w:val="00325777"/>
    <w:rsid w:val="00325AF5"/>
    <w:rsid w:val="00325BD9"/>
    <w:rsid w:val="00325BEC"/>
    <w:rsid w:val="00326250"/>
    <w:rsid w:val="003262BE"/>
    <w:rsid w:val="003262D6"/>
    <w:rsid w:val="00326D83"/>
    <w:rsid w:val="00327658"/>
    <w:rsid w:val="00327A3E"/>
    <w:rsid w:val="003300DC"/>
    <w:rsid w:val="00330420"/>
    <w:rsid w:val="00330560"/>
    <w:rsid w:val="0033082A"/>
    <w:rsid w:val="00330AD6"/>
    <w:rsid w:val="00330EA2"/>
    <w:rsid w:val="0033102E"/>
    <w:rsid w:val="003312D1"/>
    <w:rsid w:val="00331324"/>
    <w:rsid w:val="0033139C"/>
    <w:rsid w:val="00331415"/>
    <w:rsid w:val="003315B1"/>
    <w:rsid w:val="003315BD"/>
    <w:rsid w:val="00331C2F"/>
    <w:rsid w:val="00331F4E"/>
    <w:rsid w:val="003324CA"/>
    <w:rsid w:val="0033266A"/>
    <w:rsid w:val="00332C28"/>
    <w:rsid w:val="00333843"/>
    <w:rsid w:val="00333AA0"/>
    <w:rsid w:val="00333D9C"/>
    <w:rsid w:val="00333E20"/>
    <w:rsid w:val="00333EC1"/>
    <w:rsid w:val="003340E1"/>
    <w:rsid w:val="0033431F"/>
    <w:rsid w:val="003344B8"/>
    <w:rsid w:val="003344BD"/>
    <w:rsid w:val="003344E2"/>
    <w:rsid w:val="003347B3"/>
    <w:rsid w:val="003347ED"/>
    <w:rsid w:val="0033489F"/>
    <w:rsid w:val="003348C5"/>
    <w:rsid w:val="00334DE1"/>
    <w:rsid w:val="00335390"/>
    <w:rsid w:val="0033596C"/>
    <w:rsid w:val="003361CF"/>
    <w:rsid w:val="0033623B"/>
    <w:rsid w:val="003365FB"/>
    <w:rsid w:val="00336979"/>
    <w:rsid w:val="00336D5A"/>
    <w:rsid w:val="003372AF"/>
    <w:rsid w:val="0033747D"/>
    <w:rsid w:val="0033771E"/>
    <w:rsid w:val="0033774A"/>
    <w:rsid w:val="00337758"/>
    <w:rsid w:val="00337817"/>
    <w:rsid w:val="00337962"/>
    <w:rsid w:val="00337D01"/>
    <w:rsid w:val="00337F7B"/>
    <w:rsid w:val="0034010A"/>
    <w:rsid w:val="003405C9"/>
    <w:rsid w:val="00340607"/>
    <w:rsid w:val="00340881"/>
    <w:rsid w:val="00340889"/>
    <w:rsid w:val="003408A5"/>
    <w:rsid w:val="00340C18"/>
    <w:rsid w:val="00340FC8"/>
    <w:rsid w:val="0034158F"/>
    <w:rsid w:val="003415D2"/>
    <w:rsid w:val="003415DB"/>
    <w:rsid w:val="003419F6"/>
    <w:rsid w:val="00341D9B"/>
    <w:rsid w:val="00341F8B"/>
    <w:rsid w:val="00342174"/>
    <w:rsid w:val="003425CF"/>
    <w:rsid w:val="00342CB7"/>
    <w:rsid w:val="00342E97"/>
    <w:rsid w:val="00342F76"/>
    <w:rsid w:val="00343063"/>
    <w:rsid w:val="0034317A"/>
    <w:rsid w:val="003433E4"/>
    <w:rsid w:val="00343B47"/>
    <w:rsid w:val="003443A9"/>
    <w:rsid w:val="00344A00"/>
    <w:rsid w:val="00344C1F"/>
    <w:rsid w:val="00344F77"/>
    <w:rsid w:val="003452B4"/>
    <w:rsid w:val="0034546B"/>
    <w:rsid w:val="0034578F"/>
    <w:rsid w:val="003459B0"/>
    <w:rsid w:val="003459D9"/>
    <w:rsid w:val="00345BF3"/>
    <w:rsid w:val="00346627"/>
    <w:rsid w:val="00346795"/>
    <w:rsid w:val="00346EB6"/>
    <w:rsid w:val="00346FA2"/>
    <w:rsid w:val="0034732B"/>
    <w:rsid w:val="00347D0F"/>
    <w:rsid w:val="00350300"/>
    <w:rsid w:val="00350318"/>
    <w:rsid w:val="00350813"/>
    <w:rsid w:val="0035081E"/>
    <w:rsid w:val="00350AAD"/>
    <w:rsid w:val="00351061"/>
    <w:rsid w:val="003511EA"/>
    <w:rsid w:val="0035183D"/>
    <w:rsid w:val="00351A5E"/>
    <w:rsid w:val="00351E15"/>
    <w:rsid w:val="00351F3F"/>
    <w:rsid w:val="00351F80"/>
    <w:rsid w:val="0035249E"/>
    <w:rsid w:val="00352777"/>
    <w:rsid w:val="00352ACC"/>
    <w:rsid w:val="00352DC3"/>
    <w:rsid w:val="00352E28"/>
    <w:rsid w:val="0035333E"/>
    <w:rsid w:val="0035344C"/>
    <w:rsid w:val="00353E52"/>
    <w:rsid w:val="00354015"/>
    <w:rsid w:val="00354DD4"/>
    <w:rsid w:val="0035535A"/>
    <w:rsid w:val="0035563A"/>
    <w:rsid w:val="003557DB"/>
    <w:rsid w:val="00355B38"/>
    <w:rsid w:val="003565BA"/>
    <w:rsid w:val="00356690"/>
    <w:rsid w:val="003566EF"/>
    <w:rsid w:val="00356746"/>
    <w:rsid w:val="00356C1C"/>
    <w:rsid w:val="00356CF0"/>
    <w:rsid w:val="00356E50"/>
    <w:rsid w:val="00357118"/>
    <w:rsid w:val="0035722F"/>
    <w:rsid w:val="00357731"/>
    <w:rsid w:val="0036039A"/>
    <w:rsid w:val="00360680"/>
    <w:rsid w:val="00360859"/>
    <w:rsid w:val="003609D4"/>
    <w:rsid w:val="00360C92"/>
    <w:rsid w:val="00361498"/>
    <w:rsid w:val="0036191B"/>
    <w:rsid w:val="00361DF1"/>
    <w:rsid w:val="00361ED8"/>
    <w:rsid w:val="00362104"/>
    <w:rsid w:val="003622F4"/>
    <w:rsid w:val="00362434"/>
    <w:rsid w:val="0036249D"/>
    <w:rsid w:val="0036270B"/>
    <w:rsid w:val="00362874"/>
    <w:rsid w:val="00362C1D"/>
    <w:rsid w:val="00362E12"/>
    <w:rsid w:val="00362F92"/>
    <w:rsid w:val="00362FE2"/>
    <w:rsid w:val="003630C4"/>
    <w:rsid w:val="00363219"/>
    <w:rsid w:val="00363291"/>
    <w:rsid w:val="003632CC"/>
    <w:rsid w:val="003635A7"/>
    <w:rsid w:val="00363710"/>
    <w:rsid w:val="00363EE2"/>
    <w:rsid w:val="00364448"/>
    <w:rsid w:val="00364551"/>
    <w:rsid w:val="003649FB"/>
    <w:rsid w:val="00364B71"/>
    <w:rsid w:val="00364F00"/>
    <w:rsid w:val="00365A4A"/>
    <w:rsid w:val="00365B7F"/>
    <w:rsid w:val="00365CC7"/>
    <w:rsid w:val="00365D07"/>
    <w:rsid w:val="00365E7C"/>
    <w:rsid w:val="003661C1"/>
    <w:rsid w:val="00366454"/>
    <w:rsid w:val="00366721"/>
    <w:rsid w:val="00366914"/>
    <w:rsid w:val="00366921"/>
    <w:rsid w:val="00366976"/>
    <w:rsid w:val="00366EB9"/>
    <w:rsid w:val="0036716E"/>
    <w:rsid w:val="0036738C"/>
    <w:rsid w:val="00367544"/>
    <w:rsid w:val="0036755B"/>
    <w:rsid w:val="003675C4"/>
    <w:rsid w:val="00367A31"/>
    <w:rsid w:val="00367A5C"/>
    <w:rsid w:val="00367B3C"/>
    <w:rsid w:val="00367B79"/>
    <w:rsid w:val="00367B93"/>
    <w:rsid w:val="00367D06"/>
    <w:rsid w:val="00367DDF"/>
    <w:rsid w:val="003701FB"/>
    <w:rsid w:val="0037078B"/>
    <w:rsid w:val="00370A2F"/>
    <w:rsid w:val="00370CF3"/>
    <w:rsid w:val="003710D3"/>
    <w:rsid w:val="00371193"/>
    <w:rsid w:val="00371758"/>
    <w:rsid w:val="003718F3"/>
    <w:rsid w:val="00372025"/>
    <w:rsid w:val="003721E0"/>
    <w:rsid w:val="003725AD"/>
    <w:rsid w:val="00372675"/>
    <w:rsid w:val="0037292E"/>
    <w:rsid w:val="00372C79"/>
    <w:rsid w:val="00372C82"/>
    <w:rsid w:val="00372C83"/>
    <w:rsid w:val="00372F57"/>
    <w:rsid w:val="003735EB"/>
    <w:rsid w:val="003737CC"/>
    <w:rsid w:val="00373850"/>
    <w:rsid w:val="00373A0B"/>
    <w:rsid w:val="00373BA5"/>
    <w:rsid w:val="003740CB"/>
    <w:rsid w:val="003741EE"/>
    <w:rsid w:val="00374243"/>
    <w:rsid w:val="003744E9"/>
    <w:rsid w:val="00374644"/>
    <w:rsid w:val="00374F5A"/>
    <w:rsid w:val="00375088"/>
    <w:rsid w:val="00375624"/>
    <w:rsid w:val="003756AB"/>
    <w:rsid w:val="003756D4"/>
    <w:rsid w:val="0037583B"/>
    <w:rsid w:val="00375E0D"/>
    <w:rsid w:val="0037602F"/>
    <w:rsid w:val="003761EE"/>
    <w:rsid w:val="00376259"/>
    <w:rsid w:val="00376438"/>
    <w:rsid w:val="003764E4"/>
    <w:rsid w:val="00376A43"/>
    <w:rsid w:val="00376BBB"/>
    <w:rsid w:val="00376F32"/>
    <w:rsid w:val="00377203"/>
    <w:rsid w:val="003775D4"/>
    <w:rsid w:val="00377DAF"/>
    <w:rsid w:val="00380569"/>
    <w:rsid w:val="00380697"/>
    <w:rsid w:val="00380698"/>
    <w:rsid w:val="003809C2"/>
    <w:rsid w:val="00380AA6"/>
    <w:rsid w:val="00380C06"/>
    <w:rsid w:val="00380F6D"/>
    <w:rsid w:val="00381010"/>
    <w:rsid w:val="003811CA"/>
    <w:rsid w:val="003813AE"/>
    <w:rsid w:val="00381AAB"/>
    <w:rsid w:val="00381AE3"/>
    <w:rsid w:val="00381CA9"/>
    <w:rsid w:val="003820DF"/>
    <w:rsid w:val="00382239"/>
    <w:rsid w:val="0038264B"/>
    <w:rsid w:val="00382651"/>
    <w:rsid w:val="00382CDB"/>
    <w:rsid w:val="003833CC"/>
    <w:rsid w:val="003835D9"/>
    <w:rsid w:val="00383BB5"/>
    <w:rsid w:val="00383FCA"/>
    <w:rsid w:val="00384170"/>
    <w:rsid w:val="00384624"/>
    <w:rsid w:val="00384E7A"/>
    <w:rsid w:val="00385001"/>
    <w:rsid w:val="00385212"/>
    <w:rsid w:val="00385577"/>
    <w:rsid w:val="0038572F"/>
    <w:rsid w:val="00385868"/>
    <w:rsid w:val="003858A6"/>
    <w:rsid w:val="00385AE8"/>
    <w:rsid w:val="00385BA9"/>
    <w:rsid w:val="0038606E"/>
    <w:rsid w:val="003862E2"/>
    <w:rsid w:val="0038660E"/>
    <w:rsid w:val="00386666"/>
    <w:rsid w:val="003866DA"/>
    <w:rsid w:val="00386FBE"/>
    <w:rsid w:val="0038753C"/>
    <w:rsid w:val="0038782A"/>
    <w:rsid w:val="00387919"/>
    <w:rsid w:val="00387AEA"/>
    <w:rsid w:val="00387B26"/>
    <w:rsid w:val="00390AAE"/>
    <w:rsid w:val="0039155D"/>
    <w:rsid w:val="003917E4"/>
    <w:rsid w:val="00391F4A"/>
    <w:rsid w:val="0039227E"/>
    <w:rsid w:val="0039243D"/>
    <w:rsid w:val="00392496"/>
    <w:rsid w:val="003924C5"/>
    <w:rsid w:val="00392564"/>
    <w:rsid w:val="00392CE9"/>
    <w:rsid w:val="00392D9C"/>
    <w:rsid w:val="00393246"/>
    <w:rsid w:val="0039339B"/>
    <w:rsid w:val="003935D9"/>
    <w:rsid w:val="00393A59"/>
    <w:rsid w:val="00393C51"/>
    <w:rsid w:val="0039425B"/>
    <w:rsid w:val="00394366"/>
    <w:rsid w:val="003946F5"/>
    <w:rsid w:val="00394838"/>
    <w:rsid w:val="00394D86"/>
    <w:rsid w:val="00394E43"/>
    <w:rsid w:val="00394F80"/>
    <w:rsid w:val="003951C9"/>
    <w:rsid w:val="003953DA"/>
    <w:rsid w:val="0039608B"/>
    <w:rsid w:val="0039640E"/>
    <w:rsid w:val="00396955"/>
    <w:rsid w:val="00397473"/>
    <w:rsid w:val="00397B0D"/>
    <w:rsid w:val="00397E48"/>
    <w:rsid w:val="00397ED2"/>
    <w:rsid w:val="003A005B"/>
    <w:rsid w:val="003A023A"/>
    <w:rsid w:val="003A0511"/>
    <w:rsid w:val="003A058C"/>
    <w:rsid w:val="003A0868"/>
    <w:rsid w:val="003A092C"/>
    <w:rsid w:val="003A093A"/>
    <w:rsid w:val="003A0ADE"/>
    <w:rsid w:val="003A12EF"/>
    <w:rsid w:val="003A1333"/>
    <w:rsid w:val="003A166A"/>
    <w:rsid w:val="003A1804"/>
    <w:rsid w:val="003A1873"/>
    <w:rsid w:val="003A1DD6"/>
    <w:rsid w:val="003A2138"/>
    <w:rsid w:val="003A23C7"/>
    <w:rsid w:val="003A23CE"/>
    <w:rsid w:val="003A2497"/>
    <w:rsid w:val="003A25B5"/>
    <w:rsid w:val="003A2685"/>
    <w:rsid w:val="003A26D5"/>
    <w:rsid w:val="003A26F6"/>
    <w:rsid w:val="003A2A13"/>
    <w:rsid w:val="003A33D1"/>
    <w:rsid w:val="003A3417"/>
    <w:rsid w:val="003A341F"/>
    <w:rsid w:val="003A3520"/>
    <w:rsid w:val="003A38D5"/>
    <w:rsid w:val="003A3C29"/>
    <w:rsid w:val="003A404A"/>
    <w:rsid w:val="003A40B7"/>
    <w:rsid w:val="003A4103"/>
    <w:rsid w:val="003A4780"/>
    <w:rsid w:val="003A4A8F"/>
    <w:rsid w:val="003A4AFF"/>
    <w:rsid w:val="003A58D5"/>
    <w:rsid w:val="003A5D63"/>
    <w:rsid w:val="003A5DB1"/>
    <w:rsid w:val="003A5F72"/>
    <w:rsid w:val="003A63CB"/>
    <w:rsid w:val="003A64FC"/>
    <w:rsid w:val="003A6738"/>
    <w:rsid w:val="003A6CD8"/>
    <w:rsid w:val="003A6D1A"/>
    <w:rsid w:val="003A6EDD"/>
    <w:rsid w:val="003A6F4C"/>
    <w:rsid w:val="003A7038"/>
    <w:rsid w:val="003A7380"/>
    <w:rsid w:val="003A73C5"/>
    <w:rsid w:val="003A74F1"/>
    <w:rsid w:val="003A76A4"/>
    <w:rsid w:val="003A78E1"/>
    <w:rsid w:val="003A7A6D"/>
    <w:rsid w:val="003A7CA4"/>
    <w:rsid w:val="003A7E01"/>
    <w:rsid w:val="003B04D4"/>
    <w:rsid w:val="003B064D"/>
    <w:rsid w:val="003B08A1"/>
    <w:rsid w:val="003B08DE"/>
    <w:rsid w:val="003B0D3B"/>
    <w:rsid w:val="003B0DE1"/>
    <w:rsid w:val="003B0EFE"/>
    <w:rsid w:val="003B13FC"/>
    <w:rsid w:val="003B143B"/>
    <w:rsid w:val="003B15EF"/>
    <w:rsid w:val="003B18F7"/>
    <w:rsid w:val="003B19B6"/>
    <w:rsid w:val="003B1A3A"/>
    <w:rsid w:val="003B1AAD"/>
    <w:rsid w:val="003B216E"/>
    <w:rsid w:val="003B2849"/>
    <w:rsid w:val="003B2DDB"/>
    <w:rsid w:val="003B2DE6"/>
    <w:rsid w:val="003B300A"/>
    <w:rsid w:val="003B3163"/>
    <w:rsid w:val="003B41CE"/>
    <w:rsid w:val="003B440B"/>
    <w:rsid w:val="003B4843"/>
    <w:rsid w:val="003B4C7D"/>
    <w:rsid w:val="003B4EEB"/>
    <w:rsid w:val="003B507C"/>
    <w:rsid w:val="003B5125"/>
    <w:rsid w:val="003B526F"/>
    <w:rsid w:val="003B53BA"/>
    <w:rsid w:val="003B5961"/>
    <w:rsid w:val="003B5CD0"/>
    <w:rsid w:val="003B6096"/>
    <w:rsid w:val="003B610B"/>
    <w:rsid w:val="003B6269"/>
    <w:rsid w:val="003B633E"/>
    <w:rsid w:val="003B68FC"/>
    <w:rsid w:val="003B6DC0"/>
    <w:rsid w:val="003B703F"/>
    <w:rsid w:val="003C0603"/>
    <w:rsid w:val="003C0A3E"/>
    <w:rsid w:val="003C0BC3"/>
    <w:rsid w:val="003C0C2B"/>
    <w:rsid w:val="003C0CC9"/>
    <w:rsid w:val="003C0ED4"/>
    <w:rsid w:val="003C1251"/>
    <w:rsid w:val="003C14F5"/>
    <w:rsid w:val="003C161B"/>
    <w:rsid w:val="003C1644"/>
    <w:rsid w:val="003C16B2"/>
    <w:rsid w:val="003C19FF"/>
    <w:rsid w:val="003C2BBC"/>
    <w:rsid w:val="003C2C49"/>
    <w:rsid w:val="003C32C0"/>
    <w:rsid w:val="003C33C3"/>
    <w:rsid w:val="003C34F5"/>
    <w:rsid w:val="003C38C6"/>
    <w:rsid w:val="003C391B"/>
    <w:rsid w:val="003C3B45"/>
    <w:rsid w:val="003C4B9B"/>
    <w:rsid w:val="003C4DD0"/>
    <w:rsid w:val="003C5197"/>
    <w:rsid w:val="003C53BA"/>
    <w:rsid w:val="003C542D"/>
    <w:rsid w:val="003C5611"/>
    <w:rsid w:val="003C5847"/>
    <w:rsid w:val="003C58BA"/>
    <w:rsid w:val="003C5905"/>
    <w:rsid w:val="003C5FE5"/>
    <w:rsid w:val="003C6787"/>
    <w:rsid w:val="003C6CD5"/>
    <w:rsid w:val="003C6FFF"/>
    <w:rsid w:val="003C72D9"/>
    <w:rsid w:val="003C7379"/>
    <w:rsid w:val="003C73C8"/>
    <w:rsid w:val="003C7463"/>
    <w:rsid w:val="003C7684"/>
    <w:rsid w:val="003C79C6"/>
    <w:rsid w:val="003C7DD5"/>
    <w:rsid w:val="003C7E69"/>
    <w:rsid w:val="003C7ECD"/>
    <w:rsid w:val="003D01B3"/>
    <w:rsid w:val="003D0A21"/>
    <w:rsid w:val="003D0C38"/>
    <w:rsid w:val="003D0E6B"/>
    <w:rsid w:val="003D11A7"/>
    <w:rsid w:val="003D1215"/>
    <w:rsid w:val="003D158E"/>
    <w:rsid w:val="003D177E"/>
    <w:rsid w:val="003D17E9"/>
    <w:rsid w:val="003D21C0"/>
    <w:rsid w:val="003D2254"/>
    <w:rsid w:val="003D245E"/>
    <w:rsid w:val="003D2777"/>
    <w:rsid w:val="003D27AB"/>
    <w:rsid w:val="003D2B5B"/>
    <w:rsid w:val="003D2D59"/>
    <w:rsid w:val="003D2F3B"/>
    <w:rsid w:val="003D2F9C"/>
    <w:rsid w:val="003D3093"/>
    <w:rsid w:val="003D33B8"/>
    <w:rsid w:val="003D410F"/>
    <w:rsid w:val="003D436A"/>
    <w:rsid w:val="003D4595"/>
    <w:rsid w:val="003D45AD"/>
    <w:rsid w:val="003D4751"/>
    <w:rsid w:val="003D50AB"/>
    <w:rsid w:val="003D53F2"/>
    <w:rsid w:val="003D5769"/>
    <w:rsid w:val="003D5AC8"/>
    <w:rsid w:val="003D5BBB"/>
    <w:rsid w:val="003D5CCD"/>
    <w:rsid w:val="003D5E8B"/>
    <w:rsid w:val="003D5FCA"/>
    <w:rsid w:val="003D6371"/>
    <w:rsid w:val="003D6435"/>
    <w:rsid w:val="003D6953"/>
    <w:rsid w:val="003D6B92"/>
    <w:rsid w:val="003D6F1F"/>
    <w:rsid w:val="003D7281"/>
    <w:rsid w:val="003D7318"/>
    <w:rsid w:val="003D7555"/>
    <w:rsid w:val="003D78FF"/>
    <w:rsid w:val="003D790E"/>
    <w:rsid w:val="003D7AD3"/>
    <w:rsid w:val="003D7AE4"/>
    <w:rsid w:val="003D7C77"/>
    <w:rsid w:val="003E04CF"/>
    <w:rsid w:val="003E06BB"/>
    <w:rsid w:val="003E0768"/>
    <w:rsid w:val="003E0AA1"/>
    <w:rsid w:val="003E0D46"/>
    <w:rsid w:val="003E18B3"/>
    <w:rsid w:val="003E1A94"/>
    <w:rsid w:val="003E1E5A"/>
    <w:rsid w:val="003E1F9C"/>
    <w:rsid w:val="003E235B"/>
    <w:rsid w:val="003E2651"/>
    <w:rsid w:val="003E269D"/>
    <w:rsid w:val="003E2CC1"/>
    <w:rsid w:val="003E2D4C"/>
    <w:rsid w:val="003E2DD5"/>
    <w:rsid w:val="003E3317"/>
    <w:rsid w:val="003E37AA"/>
    <w:rsid w:val="003E3D6D"/>
    <w:rsid w:val="003E3D71"/>
    <w:rsid w:val="003E3F98"/>
    <w:rsid w:val="003E408A"/>
    <w:rsid w:val="003E4734"/>
    <w:rsid w:val="003E4812"/>
    <w:rsid w:val="003E48C1"/>
    <w:rsid w:val="003E4ABF"/>
    <w:rsid w:val="003E4AD4"/>
    <w:rsid w:val="003E4F13"/>
    <w:rsid w:val="003E5549"/>
    <w:rsid w:val="003E586E"/>
    <w:rsid w:val="003E5A2C"/>
    <w:rsid w:val="003E5A9D"/>
    <w:rsid w:val="003E5B4A"/>
    <w:rsid w:val="003E5BA6"/>
    <w:rsid w:val="003E5C48"/>
    <w:rsid w:val="003E69F3"/>
    <w:rsid w:val="003E6B77"/>
    <w:rsid w:val="003E6CBC"/>
    <w:rsid w:val="003E6DBB"/>
    <w:rsid w:val="003E6EAF"/>
    <w:rsid w:val="003E775C"/>
    <w:rsid w:val="003E77BC"/>
    <w:rsid w:val="003E7AD2"/>
    <w:rsid w:val="003F047E"/>
    <w:rsid w:val="003F04C3"/>
    <w:rsid w:val="003F074F"/>
    <w:rsid w:val="003F084C"/>
    <w:rsid w:val="003F08CD"/>
    <w:rsid w:val="003F0C90"/>
    <w:rsid w:val="003F1720"/>
    <w:rsid w:val="003F1960"/>
    <w:rsid w:val="003F19E8"/>
    <w:rsid w:val="003F1DD9"/>
    <w:rsid w:val="003F1F72"/>
    <w:rsid w:val="003F1FA8"/>
    <w:rsid w:val="003F207E"/>
    <w:rsid w:val="003F220D"/>
    <w:rsid w:val="003F2347"/>
    <w:rsid w:val="003F2444"/>
    <w:rsid w:val="003F287A"/>
    <w:rsid w:val="003F2ABA"/>
    <w:rsid w:val="003F2D14"/>
    <w:rsid w:val="003F2E0C"/>
    <w:rsid w:val="003F2E4A"/>
    <w:rsid w:val="003F2FF4"/>
    <w:rsid w:val="003F3085"/>
    <w:rsid w:val="003F3A54"/>
    <w:rsid w:val="003F3D95"/>
    <w:rsid w:val="003F3DBA"/>
    <w:rsid w:val="003F3F31"/>
    <w:rsid w:val="003F4034"/>
    <w:rsid w:val="003F4066"/>
    <w:rsid w:val="003F419D"/>
    <w:rsid w:val="003F43FD"/>
    <w:rsid w:val="003F4552"/>
    <w:rsid w:val="003F45D9"/>
    <w:rsid w:val="003F485C"/>
    <w:rsid w:val="003F493F"/>
    <w:rsid w:val="003F5263"/>
    <w:rsid w:val="003F542D"/>
    <w:rsid w:val="003F6A03"/>
    <w:rsid w:val="003F6B07"/>
    <w:rsid w:val="003F6F17"/>
    <w:rsid w:val="003F6FE9"/>
    <w:rsid w:val="003F7133"/>
    <w:rsid w:val="003F7346"/>
    <w:rsid w:val="003F73AD"/>
    <w:rsid w:val="003F759A"/>
    <w:rsid w:val="003F7929"/>
    <w:rsid w:val="003F7BBA"/>
    <w:rsid w:val="003F7C29"/>
    <w:rsid w:val="00400084"/>
    <w:rsid w:val="004002BD"/>
    <w:rsid w:val="0040088B"/>
    <w:rsid w:val="00400F45"/>
    <w:rsid w:val="00400F97"/>
    <w:rsid w:val="004010F7"/>
    <w:rsid w:val="00401D0B"/>
    <w:rsid w:val="00401DF4"/>
    <w:rsid w:val="004022FF"/>
    <w:rsid w:val="004024EE"/>
    <w:rsid w:val="00402567"/>
    <w:rsid w:val="00402699"/>
    <w:rsid w:val="004026B7"/>
    <w:rsid w:val="00402853"/>
    <w:rsid w:val="00402AF1"/>
    <w:rsid w:val="00402CE0"/>
    <w:rsid w:val="00402DDC"/>
    <w:rsid w:val="00403476"/>
    <w:rsid w:val="004036A0"/>
    <w:rsid w:val="0040385A"/>
    <w:rsid w:val="00403A47"/>
    <w:rsid w:val="00403F8E"/>
    <w:rsid w:val="004041C3"/>
    <w:rsid w:val="00404432"/>
    <w:rsid w:val="00404A20"/>
    <w:rsid w:val="00405053"/>
    <w:rsid w:val="00405137"/>
    <w:rsid w:val="0040530E"/>
    <w:rsid w:val="00405796"/>
    <w:rsid w:val="0040586A"/>
    <w:rsid w:val="00405B14"/>
    <w:rsid w:val="00405C47"/>
    <w:rsid w:val="00405E04"/>
    <w:rsid w:val="00405E76"/>
    <w:rsid w:val="004063A6"/>
    <w:rsid w:val="004067AC"/>
    <w:rsid w:val="00406A3C"/>
    <w:rsid w:val="00406D3E"/>
    <w:rsid w:val="00406EBE"/>
    <w:rsid w:val="00406F68"/>
    <w:rsid w:val="004072AE"/>
    <w:rsid w:val="0040759A"/>
    <w:rsid w:val="00407730"/>
    <w:rsid w:val="00407A0C"/>
    <w:rsid w:val="00407BA1"/>
    <w:rsid w:val="00407CBF"/>
    <w:rsid w:val="00407D61"/>
    <w:rsid w:val="004100F7"/>
    <w:rsid w:val="00410154"/>
    <w:rsid w:val="004103D4"/>
    <w:rsid w:val="0041050B"/>
    <w:rsid w:val="00410ED1"/>
    <w:rsid w:val="004110B3"/>
    <w:rsid w:val="00411278"/>
    <w:rsid w:val="0041128B"/>
    <w:rsid w:val="004114CC"/>
    <w:rsid w:val="004117ED"/>
    <w:rsid w:val="0041191E"/>
    <w:rsid w:val="00411A36"/>
    <w:rsid w:val="00411A4D"/>
    <w:rsid w:val="00411AD2"/>
    <w:rsid w:val="00411B91"/>
    <w:rsid w:val="00411D43"/>
    <w:rsid w:val="004120A3"/>
    <w:rsid w:val="00412102"/>
    <w:rsid w:val="004125F4"/>
    <w:rsid w:val="0041264B"/>
    <w:rsid w:val="00412832"/>
    <w:rsid w:val="004129F8"/>
    <w:rsid w:val="00412B8B"/>
    <w:rsid w:val="00413147"/>
    <w:rsid w:val="004131F2"/>
    <w:rsid w:val="0041346E"/>
    <w:rsid w:val="004135D7"/>
    <w:rsid w:val="00413E8C"/>
    <w:rsid w:val="004141C4"/>
    <w:rsid w:val="004141D9"/>
    <w:rsid w:val="00414325"/>
    <w:rsid w:val="0041495F"/>
    <w:rsid w:val="00414B52"/>
    <w:rsid w:val="00414B6E"/>
    <w:rsid w:val="00414C93"/>
    <w:rsid w:val="00414EE3"/>
    <w:rsid w:val="00414FB4"/>
    <w:rsid w:val="00414FE8"/>
    <w:rsid w:val="00414FF7"/>
    <w:rsid w:val="0041518C"/>
    <w:rsid w:val="004154D6"/>
    <w:rsid w:val="004155FE"/>
    <w:rsid w:val="00415CC6"/>
    <w:rsid w:val="00415DC1"/>
    <w:rsid w:val="00415E50"/>
    <w:rsid w:val="00415FF4"/>
    <w:rsid w:val="004164C2"/>
    <w:rsid w:val="00416871"/>
    <w:rsid w:val="0041697B"/>
    <w:rsid w:val="00416AC2"/>
    <w:rsid w:val="00416DDF"/>
    <w:rsid w:val="0041739C"/>
    <w:rsid w:val="00417BEE"/>
    <w:rsid w:val="00417C39"/>
    <w:rsid w:val="00417D11"/>
    <w:rsid w:val="00417ED0"/>
    <w:rsid w:val="00417FF7"/>
    <w:rsid w:val="00420161"/>
    <w:rsid w:val="00420374"/>
    <w:rsid w:val="004204D6"/>
    <w:rsid w:val="00420662"/>
    <w:rsid w:val="0042083A"/>
    <w:rsid w:val="004208DD"/>
    <w:rsid w:val="00420933"/>
    <w:rsid w:val="004209DF"/>
    <w:rsid w:val="00420BBA"/>
    <w:rsid w:val="00420F15"/>
    <w:rsid w:val="00421256"/>
    <w:rsid w:val="004219CA"/>
    <w:rsid w:val="00422432"/>
    <w:rsid w:val="00422692"/>
    <w:rsid w:val="00422718"/>
    <w:rsid w:val="00422BB4"/>
    <w:rsid w:val="00422CC2"/>
    <w:rsid w:val="00422FCC"/>
    <w:rsid w:val="004236D6"/>
    <w:rsid w:val="00423E87"/>
    <w:rsid w:val="00424172"/>
    <w:rsid w:val="004247EF"/>
    <w:rsid w:val="00424871"/>
    <w:rsid w:val="00424887"/>
    <w:rsid w:val="00424D07"/>
    <w:rsid w:val="00424E8B"/>
    <w:rsid w:val="00424ED5"/>
    <w:rsid w:val="00425076"/>
    <w:rsid w:val="00425164"/>
    <w:rsid w:val="00425259"/>
    <w:rsid w:val="0042543E"/>
    <w:rsid w:val="0042550D"/>
    <w:rsid w:val="00425913"/>
    <w:rsid w:val="00425EB2"/>
    <w:rsid w:val="00425EEC"/>
    <w:rsid w:val="0042611D"/>
    <w:rsid w:val="0042628A"/>
    <w:rsid w:val="00426CB0"/>
    <w:rsid w:val="00426F88"/>
    <w:rsid w:val="004274F9"/>
    <w:rsid w:val="0042770B"/>
    <w:rsid w:val="00427836"/>
    <w:rsid w:val="0042787D"/>
    <w:rsid w:val="0043004E"/>
    <w:rsid w:val="004303B9"/>
    <w:rsid w:val="004306C6"/>
    <w:rsid w:val="00430908"/>
    <w:rsid w:val="00431176"/>
    <w:rsid w:val="00431286"/>
    <w:rsid w:val="004313AD"/>
    <w:rsid w:val="00431566"/>
    <w:rsid w:val="00431633"/>
    <w:rsid w:val="004316FE"/>
    <w:rsid w:val="00431837"/>
    <w:rsid w:val="00431BC2"/>
    <w:rsid w:val="004323FF"/>
    <w:rsid w:val="0043251E"/>
    <w:rsid w:val="00432827"/>
    <w:rsid w:val="004328EE"/>
    <w:rsid w:val="004329CD"/>
    <w:rsid w:val="00432CE0"/>
    <w:rsid w:val="004335B0"/>
    <w:rsid w:val="00433711"/>
    <w:rsid w:val="00433898"/>
    <w:rsid w:val="00433DA8"/>
    <w:rsid w:val="00433EAE"/>
    <w:rsid w:val="00434033"/>
    <w:rsid w:val="004340BB"/>
    <w:rsid w:val="004341DD"/>
    <w:rsid w:val="004344E4"/>
    <w:rsid w:val="00434633"/>
    <w:rsid w:val="004349E5"/>
    <w:rsid w:val="00434A18"/>
    <w:rsid w:val="00434E11"/>
    <w:rsid w:val="00434E7C"/>
    <w:rsid w:val="00434F2B"/>
    <w:rsid w:val="004354D3"/>
    <w:rsid w:val="00435A4E"/>
    <w:rsid w:val="00435E74"/>
    <w:rsid w:val="004360E6"/>
    <w:rsid w:val="00436776"/>
    <w:rsid w:val="004367CE"/>
    <w:rsid w:val="0043695E"/>
    <w:rsid w:val="00436ACE"/>
    <w:rsid w:val="00436C95"/>
    <w:rsid w:val="00436EA0"/>
    <w:rsid w:val="00436EAB"/>
    <w:rsid w:val="00436FAA"/>
    <w:rsid w:val="00436FD2"/>
    <w:rsid w:val="0043710B"/>
    <w:rsid w:val="00437269"/>
    <w:rsid w:val="00437B30"/>
    <w:rsid w:val="00437BF1"/>
    <w:rsid w:val="00437F89"/>
    <w:rsid w:val="0044013E"/>
    <w:rsid w:val="004404A0"/>
    <w:rsid w:val="004408D5"/>
    <w:rsid w:val="00440BA4"/>
    <w:rsid w:val="004418C1"/>
    <w:rsid w:val="0044195C"/>
    <w:rsid w:val="00441978"/>
    <w:rsid w:val="00441991"/>
    <w:rsid w:val="00441FCA"/>
    <w:rsid w:val="004421F7"/>
    <w:rsid w:val="00442207"/>
    <w:rsid w:val="004427F7"/>
    <w:rsid w:val="004429EE"/>
    <w:rsid w:val="00442AA6"/>
    <w:rsid w:val="00442CD5"/>
    <w:rsid w:val="00442FC8"/>
    <w:rsid w:val="004430E4"/>
    <w:rsid w:val="0044327A"/>
    <w:rsid w:val="0044335B"/>
    <w:rsid w:val="00443380"/>
    <w:rsid w:val="00443A00"/>
    <w:rsid w:val="00443ECF"/>
    <w:rsid w:val="00443ED2"/>
    <w:rsid w:val="00443F3B"/>
    <w:rsid w:val="00443FFA"/>
    <w:rsid w:val="004444D6"/>
    <w:rsid w:val="004446BF"/>
    <w:rsid w:val="0044480E"/>
    <w:rsid w:val="00444A04"/>
    <w:rsid w:val="00444E90"/>
    <w:rsid w:val="00444EFA"/>
    <w:rsid w:val="004450EF"/>
    <w:rsid w:val="0044569D"/>
    <w:rsid w:val="00445C3B"/>
    <w:rsid w:val="00445D46"/>
    <w:rsid w:val="00445D6B"/>
    <w:rsid w:val="00445ED3"/>
    <w:rsid w:val="0044635D"/>
    <w:rsid w:val="00446381"/>
    <w:rsid w:val="004463B0"/>
    <w:rsid w:val="004464BE"/>
    <w:rsid w:val="00446787"/>
    <w:rsid w:val="004469F9"/>
    <w:rsid w:val="00446A68"/>
    <w:rsid w:val="00446D99"/>
    <w:rsid w:val="00446DE7"/>
    <w:rsid w:val="00446DE9"/>
    <w:rsid w:val="00447044"/>
    <w:rsid w:val="00447C1B"/>
    <w:rsid w:val="004503F1"/>
    <w:rsid w:val="00450690"/>
    <w:rsid w:val="00450831"/>
    <w:rsid w:val="0045092A"/>
    <w:rsid w:val="00450CC8"/>
    <w:rsid w:val="004510FE"/>
    <w:rsid w:val="004512C6"/>
    <w:rsid w:val="004516D8"/>
    <w:rsid w:val="00451B3C"/>
    <w:rsid w:val="00451B45"/>
    <w:rsid w:val="00451EA7"/>
    <w:rsid w:val="00451FDE"/>
    <w:rsid w:val="00452004"/>
    <w:rsid w:val="004520EE"/>
    <w:rsid w:val="0045246C"/>
    <w:rsid w:val="00452E1D"/>
    <w:rsid w:val="00452F6B"/>
    <w:rsid w:val="00452FC0"/>
    <w:rsid w:val="0045335C"/>
    <w:rsid w:val="00453575"/>
    <w:rsid w:val="00453AC7"/>
    <w:rsid w:val="00454CAE"/>
    <w:rsid w:val="0045596C"/>
    <w:rsid w:val="00455BFC"/>
    <w:rsid w:val="00455C77"/>
    <w:rsid w:val="004562AC"/>
    <w:rsid w:val="00456335"/>
    <w:rsid w:val="004566DE"/>
    <w:rsid w:val="0045692E"/>
    <w:rsid w:val="00456981"/>
    <w:rsid w:val="00456ACF"/>
    <w:rsid w:val="00456AFE"/>
    <w:rsid w:val="00456D24"/>
    <w:rsid w:val="00457116"/>
    <w:rsid w:val="004579BE"/>
    <w:rsid w:val="00457C88"/>
    <w:rsid w:val="00457EA4"/>
    <w:rsid w:val="004600B3"/>
    <w:rsid w:val="004602E3"/>
    <w:rsid w:val="004604B6"/>
    <w:rsid w:val="004604BC"/>
    <w:rsid w:val="004604D6"/>
    <w:rsid w:val="00460707"/>
    <w:rsid w:val="0046079A"/>
    <w:rsid w:val="00460B30"/>
    <w:rsid w:val="00460CC9"/>
    <w:rsid w:val="00460E28"/>
    <w:rsid w:val="004616BE"/>
    <w:rsid w:val="004617A0"/>
    <w:rsid w:val="004618DE"/>
    <w:rsid w:val="00461AE6"/>
    <w:rsid w:val="00461CE2"/>
    <w:rsid w:val="00461EC3"/>
    <w:rsid w:val="00461FCF"/>
    <w:rsid w:val="00462653"/>
    <w:rsid w:val="004628E7"/>
    <w:rsid w:val="0046294B"/>
    <w:rsid w:val="00462C08"/>
    <w:rsid w:val="00462CC7"/>
    <w:rsid w:val="00462D28"/>
    <w:rsid w:val="00462D5B"/>
    <w:rsid w:val="00462DD4"/>
    <w:rsid w:val="00462DFF"/>
    <w:rsid w:val="00462ED4"/>
    <w:rsid w:val="0046328B"/>
    <w:rsid w:val="00463371"/>
    <w:rsid w:val="00463441"/>
    <w:rsid w:val="0046361A"/>
    <w:rsid w:val="00463DC8"/>
    <w:rsid w:val="00463EEF"/>
    <w:rsid w:val="00463FD1"/>
    <w:rsid w:val="004642F5"/>
    <w:rsid w:val="00464522"/>
    <w:rsid w:val="0046469E"/>
    <w:rsid w:val="0046477A"/>
    <w:rsid w:val="00464819"/>
    <w:rsid w:val="00464827"/>
    <w:rsid w:val="00464D58"/>
    <w:rsid w:val="004650B5"/>
    <w:rsid w:val="00465186"/>
    <w:rsid w:val="00465444"/>
    <w:rsid w:val="00465474"/>
    <w:rsid w:val="00465528"/>
    <w:rsid w:val="00465763"/>
    <w:rsid w:val="004658F5"/>
    <w:rsid w:val="00465D89"/>
    <w:rsid w:val="004663B5"/>
    <w:rsid w:val="0046643C"/>
    <w:rsid w:val="0046660B"/>
    <w:rsid w:val="00466812"/>
    <w:rsid w:val="00466C2B"/>
    <w:rsid w:val="00467024"/>
    <w:rsid w:val="0046731D"/>
    <w:rsid w:val="0046785A"/>
    <w:rsid w:val="00467943"/>
    <w:rsid w:val="00467AD3"/>
    <w:rsid w:val="00467E78"/>
    <w:rsid w:val="004702CC"/>
    <w:rsid w:val="0047032C"/>
    <w:rsid w:val="00470445"/>
    <w:rsid w:val="004707B7"/>
    <w:rsid w:val="0047096B"/>
    <w:rsid w:val="00470B94"/>
    <w:rsid w:val="00470DAE"/>
    <w:rsid w:val="00470FAC"/>
    <w:rsid w:val="00471313"/>
    <w:rsid w:val="00471710"/>
    <w:rsid w:val="00471A7B"/>
    <w:rsid w:val="00471B2F"/>
    <w:rsid w:val="00471D5C"/>
    <w:rsid w:val="00471F44"/>
    <w:rsid w:val="0047203B"/>
    <w:rsid w:val="004724F3"/>
    <w:rsid w:val="00472578"/>
    <w:rsid w:val="004725C2"/>
    <w:rsid w:val="004729C2"/>
    <w:rsid w:val="00472D53"/>
    <w:rsid w:val="00472D9B"/>
    <w:rsid w:val="004733D2"/>
    <w:rsid w:val="00473528"/>
    <w:rsid w:val="00473EFD"/>
    <w:rsid w:val="00474016"/>
    <w:rsid w:val="00474188"/>
    <w:rsid w:val="004743EB"/>
    <w:rsid w:val="0047449D"/>
    <w:rsid w:val="00474512"/>
    <w:rsid w:val="00474755"/>
    <w:rsid w:val="00474A39"/>
    <w:rsid w:val="00474D7E"/>
    <w:rsid w:val="00474D9D"/>
    <w:rsid w:val="004753E3"/>
    <w:rsid w:val="004754DC"/>
    <w:rsid w:val="00475845"/>
    <w:rsid w:val="00475DB8"/>
    <w:rsid w:val="00476233"/>
    <w:rsid w:val="0047650E"/>
    <w:rsid w:val="00476548"/>
    <w:rsid w:val="004766CA"/>
    <w:rsid w:val="00476787"/>
    <w:rsid w:val="004767D1"/>
    <w:rsid w:val="00476C1B"/>
    <w:rsid w:val="00477A5E"/>
    <w:rsid w:val="00477DD0"/>
    <w:rsid w:val="00477E49"/>
    <w:rsid w:val="00480273"/>
    <w:rsid w:val="004805B5"/>
    <w:rsid w:val="00480831"/>
    <w:rsid w:val="00480874"/>
    <w:rsid w:val="00480997"/>
    <w:rsid w:val="00480B47"/>
    <w:rsid w:val="00480C67"/>
    <w:rsid w:val="00480CE9"/>
    <w:rsid w:val="00480D66"/>
    <w:rsid w:val="00480E5D"/>
    <w:rsid w:val="00481449"/>
    <w:rsid w:val="00481523"/>
    <w:rsid w:val="00481772"/>
    <w:rsid w:val="004819FE"/>
    <w:rsid w:val="00482535"/>
    <w:rsid w:val="004826AB"/>
    <w:rsid w:val="00482841"/>
    <w:rsid w:val="00482945"/>
    <w:rsid w:val="00483033"/>
    <w:rsid w:val="00483079"/>
    <w:rsid w:val="004830CA"/>
    <w:rsid w:val="0048317E"/>
    <w:rsid w:val="0048339D"/>
    <w:rsid w:val="00483C32"/>
    <w:rsid w:val="00483C95"/>
    <w:rsid w:val="00483E19"/>
    <w:rsid w:val="00483E52"/>
    <w:rsid w:val="0048418F"/>
    <w:rsid w:val="004843B2"/>
    <w:rsid w:val="0048482D"/>
    <w:rsid w:val="00484B1C"/>
    <w:rsid w:val="00484B29"/>
    <w:rsid w:val="00484EFC"/>
    <w:rsid w:val="00484F80"/>
    <w:rsid w:val="004851AE"/>
    <w:rsid w:val="004856E6"/>
    <w:rsid w:val="00485792"/>
    <w:rsid w:val="004857CF"/>
    <w:rsid w:val="0048585B"/>
    <w:rsid w:val="00485B7A"/>
    <w:rsid w:val="00485DEA"/>
    <w:rsid w:val="00485EDC"/>
    <w:rsid w:val="00486329"/>
    <w:rsid w:val="004864A4"/>
    <w:rsid w:val="004866F6"/>
    <w:rsid w:val="004869E7"/>
    <w:rsid w:val="00486CF8"/>
    <w:rsid w:val="004870A5"/>
    <w:rsid w:val="00487153"/>
    <w:rsid w:val="00487769"/>
    <w:rsid w:val="00487849"/>
    <w:rsid w:val="00487903"/>
    <w:rsid w:val="00487DDC"/>
    <w:rsid w:val="00487F87"/>
    <w:rsid w:val="00487FB7"/>
    <w:rsid w:val="00490040"/>
    <w:rsid w:val="004901AF"/>
    <w:rsid w:val="004907B4"/>
    <w:rsid w:val="00490A9B"/>
    <w:rsid w:val="00490AE0"/>
    <w:rsid w:val="00490BFE"/>
    <w:rsid w:val="00490D86"/>
    <w:rsid w:val="00490E78"/>
    <w:rsid w:val="00490EE6"/>
    <w:rsid w:val="00491090"/>
    <w:rsid w:val="00491114"/>
    <w:rsid w:val="004911E7"/>
    <w:rsid w:val="004913E4"/>
    <w:rsid w:val="004914C4"/>
    <w:rsid w:val="004915E3"/>
    <w:rsid w:val="00491709"/>
    <w:rsid w:val="0049208B"/>
    <w:rsid w:val="004920A4"/>
    <w:rsid w:val="004920B1"/>
    <w:rsid w:val="00492505"/>
    <w:rsid w:val="004926F3"/>
    <w:rsid w:val="004929B9"/>
    <w:rsid w:val="00492A8D"/>
    <w:rsid w:val="00492CF0"/>
    <w:rsid w:val="00492D4B"/>
    <w:rsid w:val="00492EE7"/>
    <w:rsid w:val="00493CE5"/>
    <w:rsid w:val="004940D5"/>
    <w:rsid w:val="004941F0"/>
    <w:rsid w:val="00494296"/>
    <w:rsid w:val="00494361"/>
    <w:rsid w:val="004945B7"/>
    <w:rsid w:val="00494636"/>
    <w:rsid w:val="0049473E"/>
    <w:rsid w:val="004947D7"/>
    <w:rsid w:val="00494875"/>
    <w:rsid w:val="004948B4"/>
    <w:rsid w:val="00494BA9"/>
    <w:rsid w:val="00494D15"/>
    <w:rsid w:val="004953DA"/>
    <w:rsid w:val="00495C21"/>
    <w:rsid w:val="00495E05"/>
    <w:rsid w:val="00495EDC"/>
    <w:rsid w:val="0049610A"/>
    <w:rsid w:val="00496252"/>
    <w:rsid w:val="0049630B"/>
    <w:rsid w:val="004965F8"/>
    <w:rsid w:val="004966CF"/>
    <w:rsid w:val="00496AA3"/>
    <w:rsid w:val="00496CA6"/>
    <w:rsid w:val="00496DAB"/>
    <w:rsid w:val="0049775D"/>
    <w:rsid w:val="00497B5E"/>
    <w:rsid w:val="00497D37"/>
    <w:rsid w:val="004A008C"/>
    <w:rsid w:val="004A0378"/>
    <w:rsid w:val="004A04EE"/>
    <w:rsid w:val="004A0603"/>
    <w:rsid w:val="004A07B8"/>
    <w:rsid w:val="004A0826"/>
    <w:rsid w:val="004A09B5"/>
    <w:rsid w:val="004A0C94"/>
    <w:rsid w:val="004A0E06"/>
    <w:rsid w:val="004A1471"/>
    <w:rsid w:val="004A1575"/>
    <w:rsid w:val="004A165A"/>
    <w:rsid w:val="004A19D8"/>
    <w:rsid w:val="004A1C79"/>
    <w:rsid w:val="004A2055"/>
    <w:rsid w:val="004A2081"/>
    <w:rsid w:val="004A20BD"/>
    <w:rsid w:val="004A229C"/>
    <w:rsid w:val="004A25A5"/>
    <w:rsid w:val="004A273C"/>
    <w:rsid w:val="004A2873"/>
    <w:rsid w:val="004A290C"/>
    <w:rsid w:val="004A29D9"/>
    <w:rsid w:val="004A29FA"/>
    <w:rsid w:val="004A2D54"/>
    <w:rsid w:val="004A2F4F"/>
    <w:rsid w:val="004A32DE"/>
    <w:rsid w:val="004A3503"/>
    <w:rsid w:val="004A3530"/>
    <w:rsid w:val="004A39B7"/>
    <w:rsid w:val="004A3BE7"/>
    <w:rsid w:val="004A3C54"/>
    <w:rsid w:val="004A3CB5"/>
    <w:rsid w:val="004A3DC4"/>
    <w:rsid w:val="004A3EA1"/>
    <w:rsid w:val="004A3ECB"/>
    <w:rsid w:val="004A3F33"/>
    <w:rsid w:val="004A44F3"/>
    <w:rsid w:val="004A491E"/>
    <w:rsid w:val="004A4BDE"/>
    <w:rsid w:val="004A5410"/>
    <w:rsid w:val="004A56A1"/>
    <w:rsid w:val="004A592F"/>
    <w:rsid w:val="004A5A40"/>
    <w:rsid w:val="004A5A4A"/>
    <w:rsid w:val="004A5D9C"/>
    <w:rsid w:val="004A5ED4"/>
    <w:rsid w:val="004A62D6"/>
    <w:rsid w:val="004A6414"/>
    <w:rsid w:val="004A6550"/>
    <w:rsid w:val="004A6A64"/>
    <w:rsid w:val="004A6B5C"/>
    <w:rsid w:val="004A6C62"/>
    <w:rsid w:val="004A6DEB"/>
    <w:rsid w:val="004A6F70"/>
    <w:rsid w:val="004A70D6"/>
    <w:rsid w:val="004A73CB"/>
    <w:rsid w:val="004A773B"/>
    <w:rsid w:val="004A7766"/>
    <w:rsid w:val="004A7AF3"/>
    <w:rsid w:val="004A7C15"/>
    <w:rsid w:val="004A7C24"/>
    <w:rsid w:val="004A7CEE"/>
    <w:rsid w:val="004B0657"/>
    <w:rsid w:val="004B084B"/>
    <w:rsid w:val="004B085E"/>
    <w:rsid w:val="004B0C4A"/>
    <w:rsid w:val="004B0F20"/>
    <w:rsid w:val="004B11A9"/>
    <w:rsid w:val="004B1355"/>
    <w:rsid w:val="004B1D8F"/>
    <w:rsid w:val="004B1F65"/>
    <w:rsid w:val="004B2B2C"/>
    <w:rsid w:val="004B2B98"/>
    <w:rsid w:val="004B2C4B"/>
    <w:rsid w:val="004B2D5B"/>
    <w:rsid w:val="004B2F6A"/>
    <w:rsid w:val="004B2FF2"/>
    <w:rsid w:val="004B3108"/>
    <w:rsid w:val="004B3C95"/>
    <w:rsid w:val="004B3FEA"/>
    <w:rsid w:val="004B42DC"/>
    <w:rsid w:val="004B42EC"/>
    <w:rsid w:val="004B4634"/>
    <w:rsid w:val="004B46D5"/>
    <w:rsid w:val="004B48EF"/>
    <w:rsid w:val="004B4C4F"/>
    <w:rsid w:val="004B555E"/>
    <w:rsid w:val="004B556B"/>
    <w:rsid w:val="004B5D0C"/>
    <w:rsid w:val="004B6199"/>
    <w:rsid w:val="004B6248"/>
    <w:rsid w:val="004B6488"/>
    <w:rsid w:val="004B6D8C"/>
    <w:rsid w:val="004B6DDC"/>
    <w:rsid w:val="004B7184"/>
    <w:rsid w:val="004B74B3"/>
    <w:rsid w:val="004B7B5C"/>
    <w:rsid w:val="004C0B4A"/>
    <w:rsid w:val="004C0CD8"/>
    <w:rsid w:val="004C0D94"/>
    <w:rsid w:val="004C0DC6"/>
    <w:rsid w:val="004C0FF7"/>
    <w:rsid w:val="004C109B"/>
    <w:rsid w:val="004C1133"/>
    <w:rsid w:val="004C1179"/>
    <w:rsid w:val="004C120D"/>
    <w:rsid w:val="004C12C1"/>
    <w:rsid w:val="004C1331"/>
    <w:rsid w:val="004C1D05"/>
    <w:rsid w:val="004C1E66"/>
    <w:rsid w:val="004C2094"/>
    <w:rsid w:val="004C20AB"/>
    <w:rsid w:val="004C23E2"/>
    <w:rsid w:val="004C25C1"/>
    <w:rsid w:val="004C27C1"/>
    <w:rsid w:val="004C287A"/>
    <w:rsid w:val="004C28FB"/>
    <w:rsid w:val="004C2B87"/>
    <w:rsid w:val="004C2C1A"/>
    <w:rsid w:val="004C30F3"/>
    <w:rsid w:val="004C3495"/>
    <w:rsid w:val="004C367C"/>
    <w:rsid w:val="004C39AB"/>
    <w:rsid w:val="004C3F92"/>
    <w:rsid w:val="004C4AAC"/>
    <w:rsid w:val="004C4BF5"/>
    <w:rsid w:val="004C4C46"/>
    <w:rsid w:val="004C4F89"/>
    <w:rsid w:val="004C515E"/>
    <w:rsid w:val="004C584D"/>
    <w:rsid w:val="004C588F"/>
    <w:rsid w:val="004C5EDC"/>
    <w:rsid w:val="004C5F25"/>
    <w:rsid w:val="004C5F72"/>
    <w:rsid w:val="004C61C9"/>
    <w:rsid w:val="004C61E6"/>
    <w:rsid w:val="004C6213"/>
    <w:rsid w:val="004C659E"/>
    <w:rsid w:val="004C6693"/>
    <w:rsid w:val="004C6AEC"/>
    <w:rsid w:val="004C77C1"/>
    <w:rsid w:val="004C7D9B"/>
    <w:rsid w:val="004D0327"/>
    <w:rsid w:val="004D0652"/>
    <w:rsid w:val="004D092A"/>
    <w:rsid w:val="004D0C60"/>
    <w:rsid w:val="004D0CEA"/>
    <w:rsid w:val="004D0DDF"/>
    <w:rsid w:val="004D1017"/>
    <w:rsid w:val="004D1394"/>
    <w:rsid w:val="004D1D67"/>
    <w:rsid w:val="004D22E2"/>
    <w:rsid w:val="004D2480"/>
    <w:rsid w:val="004D24A8"/>
    <w:rsid w:val="004D2BB6"/>
    <w:rsid w:val="004D2C0B"/>
    <w:rsid w:val="004D2E5A"/>
    <w:rsid w:val="004D2FAE"/>
    <w:rsid w:val="004D32A4"/>
    <w:rsid w:val="004D330A"/>
    <w:rsid w:val="004D3D1F"/>
    <w:rsid w:val="004D3D25"/>
    <w:rsid w:val="004D3D48"/>
    <w:rsid w:val="004D4340"/>
    <w:rsid w:val="004D43FA"/>
    <w:rsid w:val="004D4444"/>
    <w:rsid w:val="004D450E"/>
    <w:rsid w:val="004D4592"/>
    <w:rsid w:val="004D4721"/>
    <w:rsid w:val="004D4ABF"/>
    <w:rsid w:val="004D548F"/>
    <w:rsid w:val="004D5561"/>
    <w:rsid w:val="004D5731"/>
    <w:rsid w:val="004D5868"/>
    <w:rsid w:val="004D5924"/>
    <w:rsid w:val="004D5ABB"/>
    <w:rsid w:val="004D5BD0"/>
    <w:rsid w:val="004D5E4A"/>
    <w:rsid w:val="004D5EE6"/>
    <w:rsid w:val="004D61D1"/>
    <w:rsid w:val="004D69E8"/>
    <w:rsid w:val="004D6A68"/>
    <w:rsid w:val="004D6F5E"/>
    <w:rsid w:val="004D739E"/>
    <w:rsid w:val="004D74BC"/>
    <w:rsid w:val="004D781F"/>
    <w:rsid w:val="004D786B"/>
    <w:rsid w:val="004D7A51"/>
    <w:rsid w:val="004D7B5A"/>
    <w:rsid w:val="004D7FC8"/>
    <w:rsid w:val="004E001B"/>
    <w:rsid w:val="004E01E7"/>
    <w:rsid w:val="004E053F"/>
    <w:rsid w:val="004E06E0"/>
    <w:rsid w:val="004E076D"/>
    <w:rsid w:val="004E081C"/>
    <w:rsid w:val="004E09EA"/>
    <w:rsid w:val="004E0C92"/>
    <w:rsid w:val="004E0D23"/>
    <w:rsid w:val="004E0EC2"/>
    <w:rsid w:val="004E0F96"/>
    <w:rsid w:val="004E1502"/>
    <w:rsid w:val="004E159F"/>
    <w:rsid w:val="004E1B17"/>
    <w:rsid w:val="004E2732"/>
    <w:rsid w:val="004E284C"/>
    <w:rsid w:val="004E294C"/>
    <w:rsid w:val="004E2997"/>
    <w:rsid w:val="004E2C01"/>
    <w:rsid w:val="004E2FC0"/>
    <w:rsid w:val="004E3070"/>
    <w:rsid w:val="004E308D"/>
    <w:rsid w:val="004E336B"/>
    <w:rsid w:val="004E342A"/>
    <w:rsid w:val="004E38FF"/>
    <w:rsid w:val="004E3B1F"/>
    <w:rsid w:val="004E3D96"/>
    <w:rsid w:val="004E3FDE"/>
    <w:rsid w:val="004E437B"/>
    <w:rsid w:val="004E43E7"/>
    <w:rsid w:val="004E46CE"/>
    <w:rsid w:val="004E478B"/>
    <w:rsid w:val="004E490D"/>
    <w:rsid w:val="004E4979"/>
    <w:rsid w:val="004E4B18"/>
    <w:rsid w:val="004E577D"/>
    <w:rsid w:val="004E5C17"/>
    <w:rsid w:val="004E5CC6"/>
    <w:rsid w:val="004E5DB6"/>
    <w:rsid w:val="004E61D1"/>
    <w:rsid w:val="004E6313"/>
    <w:rsid w:val="004E67CE"/>
    <w:rsid w:val="004E6DFF"/>
    <w:rsid w:val="004E6E73"/>
    <w:rsid w:val="004E6F28"/>
    <w:rsid w:val="004E7247"/>
    <w:rsid w:val="004E7397"/>
    <w:rsid w:val="004E7429"/>
    <w:rsid w:val="004E75C9"/>
    <w:rsid w:val="004E77A7"/>
    <w:rsid w:val="004E79BB"/>
    <w:rsid w:val="004E7A4B"/>
    <w:rsid w:val="004E7A8E"/>
    <w:rsid w:val="004E7D69"/>
    <w:rsid w:val="004E7F66"/>
    <w:rsid w:val="004F0296"/>
    <w:rsid w:val="004F08DB"/>
    <w:rsid w:val="004F0C7C"/>
    <w:rsid w:val="004F0DBA"/>
    <w:rsid w:val="004F1340"/>
    <w:rsid w:val="004F1932"/>
    <w:rsid w:val="004F197E"/>
    <w:rsid w:val="004F1EC6"/>
    <w:rsid w:val="004F217C"/>
    <w:rsid w:val="004F21F5"/>
    <w:rsid w:val="004F231D"/>
    <w:rsid w:val="004F2505"/>
    <w:rsid w:val="004F2718"/>
    <w:rsid w:val="004F289C"/>
    <w:rsid w:val="004F2AA2"/>
    <w:rsid w:val="004F2D95"/>
    <w:rsid w:val="004F2FF5"/>
    <w:rsid w:val="004F309A"/>
    <w:rsid w:val="004F3195"/>
    <w:rsid w:val="004F379C"/>
    <w:rsid w:val="004F3CB3"/>
    <w:rsid w:val="004F40A5"/>
    <w:rsid w:val="004F4484"/>
    <w:rsid w:val="004F483F"/>
    <w:rsid w:val="004F4ACB"/>
    <w:rsid w:val="004F51D5"/>
    <w:rsid w:val="004F534D"/>
    <w:rsid w:val="004F5A6A"/>
    <w:rsid w:val="004F5ACA"/>
    <w:rsid w:val="004F5F3A"/>
    <w:rsid w:val="004F5F90"/>
    <w:rsid w:val="004F644F"/>
    <w:rsid w:val="004F66E9"/>
    <w:rsid w:val="004F70C6"/>
    <w:rsid w:val="004F75CD"/>
    <w:rsid w:val="004F77BF"/>
    <w:rsid w:val="004F7DA7"/>
    <w:rsid w:val="00500111"/>
    <w:rsid w:val="0050070C"/>
    <w:rsid w:val="005007A7"/>
    <w:rsid w:val="005007DA"/>
    <w:rsid w:val="005012A1"/>
    <w:rsid w:val="005019E9"/>
    <w:rsid w:val="00501B10"/>
    <w:rsid w:val="00501CD0"/>
    <w:rsid w:val="00501D88"/>
    <w:rsid w:val="0050201F"/>
    <w:rsid w:val="00502289"/>
    <w:rsid w:val="00502389"/>
    <w:rsid w:val="00502433"/>
    <w:rsid w:val="0050268F"/>
    <w:rsid w:val="00502D1A"/>
    <w:rsid w:val="005031C8"/>
    <w:rsid w:val="00503D76"/>
    <w:rsid w:val="00503DCE"/>
    <w:rsid w:val="00503FA8"/>
    <w:rsid w:val="00504414"/>
    <w:rsid w:val="00504428"/>
    <w:rsid w:val="0050468E"/>
    <w:rsid w:val="00504CB5"/>
    <w:rsid w:val="00504CF4"/>
    <w:rsid w:val="00504F13"/>
    <w:rsid w:val="005052FC"/>
    <w:rsid w:val="005054D0"/>
    <w:rsid w:val="005057CE"/>
    <w:rsid w:val="00505A68"/>
    <w:rsid w:val="00505ACD"/>
    <w:rsid w:val="00505AE1"/>
    <w:rsid w:val="00505C30"/>
    <w:rsid w:val="00506097"/>
    <w:rsid w:val="0050614C"/>
    <w:rsid w:val="005064D8"/>
    <w:rsid w:val="00506600"/>
    <w:rsid w:val="0050665A"/>
    <w:rsid w:val="00506744"/>
    <w:rsid w:val="0050683E"/>
    <w:rsid w:val="00506917"/>
    <w:rsid w:val="00506BF4"/>
    <w:rsid w:val="00506F03"/>
    <w:rsid w:val="00506F1E"/>
    <w:rsid w:val="0050755F"/>
    <w:rsid w:val="005076E8"/>
    <w:rsid w:val="00507716"/>
    <w:rsid w:val="005079B5"/>
    <w:rsid w:val="005101FC"/>
    <w:rsid w:val="00510371"/>
    <w:rsid w:val="005104C0"/>
    <w:rsid w:val="00510792"/>
    <w:rsid w:val="00510821"/>
    <w:rsid w:val="005108BD"/>
    <w:rsid w:val="00510948"/>
    <w:rsid w:val="00510AA6"/>
    <w:rsid w:val="00510E12"/>
    <w:rsid w:val="00511175"/>
    <w:rsid w:val="0051131E"/>
    <w:rsid w:val="00511758"/>
    <w:rsid w:val="005117CF"/>
    <w:rsid w:val="00511C0F"/>
    <w:rsid w:val="00512678"/>
    <w:rsid w:val="00512971"/>
    <w:rsid w:val="00512B18"/>
    <w:rsid w:val="00512E58"/>
    <w:rsid w:val="00513157"/>
    <w:rsid w:val="005132A7"/>
    <w:rsid w:val="0051346C"/>
    <w:rsid w:val="00513625"/>
    <w:rsid w:val="005138CF"/>
    <w:rsid w:val="00513907"/>
    <w:rsid w:val="00513E1F"/>
    <w:rsid w:val="00513E2B"/>
    <w:rsid w:val="0051462A"/>
    <w:rsid w:val="00514846"/>
    <w:rsid w:val="00514C88"/>
    <w:rsid w:val="00514EF3"/>
    <w:rsid w:val="005154D5"/>
    <w:rsid w:val="0051566A"/>
    <w:rsid w:val="0051570F"/>
    <w:rsid w:val="0051580B"/>
    <w:rsid w:val="00515896"/>
    <w:rsid w:val="005158D3"/>
    <w:rsid w:val="00515915"/>
    <w:rsid w:val="00515939"/>
    <w:rsid w:val="00515F7A"/>
    <w:rsid w:val="0051605E"/>
    <w:rsid w:val="00516229"/>
    <w:rsid w:val="00516652"/>
    <w:rsid w:val="0051668E"/>
    <w:rsid w:val="00516744"/>
    <w:rsid w:val="00516C58"/>
    <w:rsid w:val="00516DBE"/>
    <w:rsid w:val="00516F4A"/>
    <w:rsid w:val="00516F6D"/>
    <w:rsid w:val="00517167"/>
    <w:rsid w:val="005172E5"/>
    <w:rsid w:val="005172FF"/>
    <w:rsid w:val="00517483"/>
    <w:rsid w:val="00517617"/>
    <w:rsid w:val="00517D09"/>
    <w:rsid w:val="005209DB"/>
    <w:rsid w:val="00520A21"/>
    <w:rsid w:val="00521204"/>
    <w:rsid w:val="00521394"/>
    <w:rsid w:val="00521457"/>
    <w:rsid w:val="00521739"/>
    <w:rsid w:val="00521B1D"/>
    <w:rsid w:val="00521C6E"/>
    <w:rsid w:val="00521D26"/>
    <w:rsid w:val="00521D33"/>
    <w:rsid w:val="005220E0"/>
    <w:rsid w:val="00522204"/>
    <w:rsid w:val="0052233C"/>
    <w:rsid w:val="0052241D"/>
    <w:rsid w:val="00522598"/>
    <w:rsid w:val="00522C81"/>
    <w:rsid w:val="00522D6E"/>
    <w:rsid w:val="00522EBA"/>
    <w:rsid w:val="00523310"/>
    <w:rsid w:val="005235B6"/>
    <w:rsid w:val="005236EE"/>
    <w:rsid w:val="00523815"/>
    <w:rsid w:val="0052388A"/>
    <w:rsid w:val="005239E2"/>
    <w:rsid w:val="00523BB9"/>
    <w:rsid w:val="00523DD9"/>
    <w:rsid w:val="00523FFA"/>
    <w:rsid w:val="005246A5"/>
    <w:rsid w:val="00524879"/>
    <w:rsid w:val="00524BC0"/>
    <w:rsid w:val="00524CE5"/>
    <w:rsid w:val="00525108"/>
    <w:rsid w:val="005251BA"/>
    <w:rsid w:val="0052538D"/>
    <w:rsid w:val="00525BAE"/>
    <w:rsid w:val="00525C1D"/>
    <w:rsid w:val="00526102"/>
    <w:rsid w:val="00526162"/>
    <w:rsid w:val="0052631B"/>
    <w:rsid w:val="00526444"/>
    <w:rsid w:val="00526EC1"/>
    <w:rsid w:val="00526F4A"/>
    <w:rsid w:val="00527101"/>
    <w:rsid w:val="00527248"/>
    <w:rsid w:val="0052728F"/>
    <w:rsid w:val="005273B0"/>
    <w:rsid w:val="00527432"/>
    <w:rsid w:val="00527475"/>
    <w:rsid w:val="005278BD"/>
    <w:rsid w:val="00527998"/>
    <w:rsid w:val="00527A3C"/>
    <w:rsid w:val="00530718"/>
    <w:rsid w:val="005315AF"/>
    <w:rsid w:val="00531C70"/>
    <w:rsid w:val="00531E86"/>
    <w:rsid w:val="005320B1"/>
    <w:rsid w:val="0053239D"/>
    <w:rsid w:val="00532466"/>
    <w:rsid w:val="005324C4"/>
    <w:rsid w:val="005327B3"/>
    <w:rsid w:val="005331A7"/>
    <w:rsid w:val="00533253"/>
    <w:rsid w:val="00533485"/>
    <w:rsid w:val="00533497"/>
    <w:rsid w:val="005334EF"/>
    <w:rsid w:val="00533A94"/>
    <w:rsid w:val="00533CF7"/>
    <w:rsid w:val="00533DF9"/>
    <w:rsid w:val="005340FD"/>
    <w:rsid w:val="005345C8"/>
    <w:rsid w:val="005347E3"/>
    <w:rsid w:val="0053484F"/>
    <w:rsid w:val="005349BF"/>
    <w:rsid w:val="00535309"/>
    <w:rsid w:val="0053532C"/>
    <w:rsid w:val="00535611"/>
    <w:rsid w:val="00535C2E"/>
    <w:rsid w:val="00535C8B"/>
    <w:rsid w:val="00535D04"/>
    <w:rsid w:val="0053659D"/>
    <w:rsid w:val="005366A7"/>
    <w:rsid w:val="00536732"/>
    <w:rsid w:val="0053678F"/>
    <w:rsid w:val="00536F89"/>
    <w:rsid w:val="00537094"/>
    <w:rsid w:val="005371FD"/>
    <w:rsid w:val="0053730C"/>
    <w:rsid w:val="005373C5"/>
    <w:rsid w:val="00537711"/>
    <w:rsid w:val="00537CCC"/>
    <w:rsid w:val="00537D81"/>
    <w:rsid w:val="00537E5F"/>
    <w:rsid w:val="00537F29"/>
    <w:rsid w:val="005401D9"/>
    <w:rsid w:val="005402A3"/>
    <w:rsid w:val="005406EF"/>
    <w:rsid w:val="00540772"/>
    <w:rsid w:val="005409EB"/>
    <w:rsid w:val="00540E07"/>
    <w:rsid w:val="00541437"/>
    <w:rsid w:val="00541528"/>
    <w:rsid w:val="00541819"/>
    <w:rsid w:val="00541A9C"/>
    <w:rsid w:val="00541CFA"/>
    <w:rsid w:val="005427F1"/>
    <w:rsid w:val="00542A62"/>
    <w:rsid w:val="00542DC2"/>
    <w:rsid w:val="00542F31"/>
    <w:rsid w:val="00543359"/>
    <w:rsid w:val="005437AE"/>
    <w:rsid w:val="005438EF"/>
    <w:rsid w:val="00543B2E"/>
    <w:rsid w:val="005440CE"/>
    <w:rsid w:val="0054431E"/>
    <w:rsid w:val="005443E2"/>
    <w:rsid w:val="0054442F"/>
    <w:rsid w:val="00544A96"/>
    <w:rsid w:val="00544B95"/>
    <w:rsid w:val="00544C81"/>
    <w:rsid w:val="00544FC4"/>
    <w:rsid w:val="005463A6"/>
    <w:rsid w:val="00546DDC"/>
    <w:rsid w:val="005470DA"/>
    <w:rsid w:val="00547432"/>
    <w:rsid w:val="005478FC"/>
    <w:rsid w:val="00547B07"/>
    <w:rsid w:val="00547BC2"/>
    <w:rsid w:val="00550096"/>
    <w:rsid w:val="00550301"/>
    <w:rsid w:val="00550654"/>
    <w:rsid w:val="00550672"/>
    <w:rsid w:val="005507EE"/>
    <w:rsid w:val="00551285"/>
    <w:rsid w:val="005518EE"/>
    <w:rsid w:val="00551EAF"/>
    <w:rsid w:val="00551F8D"/>
    <w:rsid w:val="00552197"/>
    <w:rsid w:val="0055283D"/>
    <w:rsid w:val="0055290A"/>
    <w:rsid w:val="00553420"/>
    <w:rsid w:val="005536C0"/>
    <w:rsid w:val="00553990"/>
    <w:rsid w:val="00553D0A"/>
    <w:rsid w:val="00553D99"/>
    <w:rsid w:val="0055429E"/>
    <w:rsid w:val="0055474F"/>
    <w:rsid w:val="00554C5A"/>
    <w:rsid w:val="00554E84"/>
    <w:rsid w:val="0055506E"/>
    <w:rsid w:val="0055515A"/>
    <w:rsid w:val="00555213"/>
    <w:rsid w:val="005555E7"/>
    <w:rsid w:val="00555648"/>
    <w:rsid w:val="005556AB"/>
    <w:rsid w:val="00555820"/>
    <w:rsid w:val="005558A2"/>
    <w:rsid w:val="005559CA"/>
    <w:rsid w:val="00555B8A"/>
    <w:rsid w:val="00555C25"/>
    <w:rsid w:val="00555E9E"/>
    <w:rsid w:val="00555F7D"/>
    <w:rsid w:val="00556373"/>
    <w:rsid w:val="00556DAF"/>
    <w:rsid w:val="00556E05"/>
    <w:rsid w:val="00556ED5"/>
    <w:rsid w:val="00557056"/>
    <w:rsid w:val="005572E2"/>
    <w:rsid w:val="00557378"/>
    <w:rsid w:val="00557CEC"/>
    <w:rsid w:val="00557CF9"/>
    <w:rsid w:val="005607A6"/>
    <w:rsid w:val="00560AA3"/>
    <w:rsid w:val="00560C88"/>
    <w:rsid w:val="0056110B"/>
    <w:rsid w:val="005611F5"/>
    <w:rsid w:val="0056121B"/>
    <w:rsid w:val="0056139D"/>
    <w:rsid w:val="00561D7B"/>
    <w:rsid w:val="00561E4B"/>
    <w:rsid w:val="00561F16"/>
    <w:rsid w:val="005622F4"/>
    <w:rsid w:val="0056240E"/>
    <w:rsid w:val="005624F0"/>
    <w:rsid w:val="00562E5C"/>
    <w:rsid w:val="005630AD"/>
    <w:rsid w:val="005631E2"/>
    <w:rsid w:val="005632E3"/>
    <w:rsid w:val="00563817"/>
    <w:rsid w:val="00563B36"/>
    <w:rsid w:val="00563BD3"/>
    <w:rsid w:val="00563D5C"/>
    <w:rsid w:val="00563EC7"/>
    <w:rsid w:val="00563FF7"/>
    <w:rsid w:val="00564184"/>
    <w:rsid w:val="005645C5"/>
    <w:rsid w:val="005645FA"/>
    <w:rsid w:val="00564729"/>
    <w:rsid w:val="005647C3"/>
    <w:rsid w:val="0056499C"/>
    <w:rsid w:val="005649F6"/>
    <w:rsid w:val="00564B3B"/>
    <w:rsid w:val="00564C69"/>
    <w:rsid w:val="00564FE5"/>
    <w:rsid w:val="00565412"/>
    <w:rsid w:val="005654EB"/>
    <w:rsid w:val="0056555C"/>
    <w:rsid w:val="0056557C"/>
    <w:rsid w:val="00565675"/>
    <w:rsid w:val="005657BA"/>
    <w:rsid w:val="00565DD2"/>
    <w:rsid w:val="00565F37"/>
    <w:rsid w:val="005664F2"/>
    <w:rsid w:val="00566604"/>
    <w:rsid w:val="005667A5"/>
    <w:rsid w:val="005669A1"/>
    <w:rsid w:val="00566C33"/>
    <w:rsid w:val="00566E57"/>
    <w:rsid w:val="005676AE"/>
    <w:rsid w:val="005677CC"/>
    <w:rsid w:val="005679C3"/>
    <w:rsid w:val="00567C1D"/>
    <w:rsid w:val="005700B6"/>
    <w:rsid w:val="005703DB"/>
    <w:rsid w:val="005704E2"/>
    <w:rsid w:val="00570AA8"/>
    <w:rsid w:val="00570C50"/>
    <w:rsid w:val="00570E8F"/>
    <w:rsid w:val="00570F5A"/>
    <w:rsid w:val="00570F7F"/>
    <w:rsid w:val="005712ED"/>
    <w:rsid w:val="00571B3E"/>
    <w:rsid w:val="00571CF0"/>
    <w:rsid w:val="00571DB9"/>
    <w:rsid w:val="00571EBC"/>
    <w:rsid w:val="00572126"/>
    <w:rsid w:val="005727D3"/>
    <w:rsid w:val="00572AC9"/>
    <w:rsid w:val="005732E0"/>
    <w:rsid w:val="00573318"/>
    <w:rsid w:val="0057346E"/>
    <w:rsid w:val="005734BA"/>
    <w:rsid w:val="00573593"/>
    <w:rsid w:val="0057365D"/>
    <w:rsid w:val="00573674"/>
    <w:rsid w:val="00573913"/>
    <w:rsid w:val="0057391F"/>
    <w:rsid w:val="00573DD5"/>
    <w:rsid w:val="00574013"/>
    <w:rsid w:val="00574022"/>
    <w:rsid w:val="005746A6"/>
    <w:rsid w:val="0057473B"/>
    <w:rsid w:val="00574765"/>
    <w:rsid w:val="00574772"/>
    <w:rsid w:val="00574DA9"/>
    <w:rsid w:val="00574E08"/>
    <w:rsid w:val="00574FB9"/>
    <w:rsid w:val="005751CA"/>
    <w:rsid w:val="005751F5"/>
    <w:rsid w:val="005752C7"/>
    <w:rsid w:val="005755E5"/>
    <w:rsid w:val="005755F1"/>
    <w:rsid w:val="00575A3D"/>
    <w:rsid w:val="0057642E"/>
    <w:rsid w:val="00576529"/>
    <w:rsid w:val="00576B2A"/>
    <w:rsid w:val="00576BAF"/>
    <w:rsid w:val="00576E58"/>
    <w:rsid w:val="00576F80"/>
    <w:rsid w:val="005775FF"/>
    <w:rsid w:val="00577791"/>
    <w:rsid w:val="005777DC"/>
    <w:rsid w:val="00577A5C"/>
    <w:rsid w:val="00577E83"/>
    <w:rsid w:val="00577EDB"/>
    <w:rsid w:val="0058009F"/>
    <w:rsid w:val="005801FE"/>
    <w:rsid w:val="005803E9"/>
    <w:rsid w:val="005805DC"/>
    <w:rsid w:val="005806BF"/>
    <w:rsid w:val="00580759"/>
    <w:rsid w:val="005807B1"/>
    <w:rsid w:val="00580800"/>
    <w:rsid w:val="00580840"/>
    <w:rsid w:val="00580E46"/>
    <w:rsid w:val="005816CB"/>
    <w:rsid w:val="00581974"/>
    <w:rsid w:val="00581D24"/>
    <w:rsid w:val="00581E34"/>
    <w:rsid w:val="00581EA1"/>
    <w:rsid w:val="005826E3"/>
    <w:rsid w:val="00582819"/>
    <w:rsid w:val="00582834"/>
    <w:rsid w:val="00582C9F"/>
    <w:rsid w:val="00582CCA"/>
    <w:rsid w:val="00583071"/>
    <w:rsid w:val="005832EC"/>
    <w:rsid w:val="00583519"/>
    <w:rsid w:val="0058364A"/>
    <w:rsid w:val="00583D75"/>
    <w:rsid w:val="00583DCC"/>
    <w:rsid w:val="00583E8D"/>
    <w:rsid w:val="005845B0"/>
    <w:rsid w:val="00584762"/>
    <w:rsid w:val="00584816"/>
    <w:rsid w:val="005848B4"/>
    <w:rsid w:val="00584912"/>
    <w:rsid w:val="00584CE4"/>
    <w:rsid w:val="005852BF"/>
    <w:rsid w:val="00585450"/>
    <w:rsid w:val="00585897"/>
    <w:rsid w:val="00585964"/>
    <w:rsid w:val="0058598B"/>
    <w:rsid w:val="005866FB"/>
    <w:rsid w:val="00586712"/>
    <w:rsid w:val="0058714E"/>
    <w:rsid w:val="00587579"/>
    <w:rsid w:val="00587637"/>
    <w:rsid w:val="00587673"/>
    <w:rsid w:val="00587979"/>
    <w:rsid w:val="00587D65"/>
    <w:rsid w:val="00590718"/>
    <w:rsid w:val="0059086C"/>
    <w:rsid w:val="00590C25"/>
    <w:rsid w:val="00590D2B"/>
    <w:rsid w:val="00590DE8"/>
    <w:rsid w:val="00590E82"/>
    <w:rsid w:val="00590F4C"/>
    <w:rsid w:val="00591329"/>
    <w:rsid w:val="00591475"/>
    <w:rsid w:val="0059170B"/>
    <w:rsid w:val="00591747"/>
    <w:rsid w:val="005917B8"/>
    <w:rsid w:val="00591DC7"/>
    <w:rsid w:val="00592879"/>
    <w:rsid w:val="00592A93"/>
    <w:rsid w:val="00592AC9"/>
    <w:rsid w:val="00593681"/>
    <w:rsid w:val="005936C4"/>
    <w:rsid w:val="00593AB8"/>
    <w:rsid w:val="00593D3A"/>
    <w:rsid w:val="00594398"/>
    <w:rsid w:val="00594442"/>
    <w:rsid w:val="00594488"/>
    <w:rsid w:val="005948DD"/>
    <w:rsid w:val="0059497A"/>
    <w:rsid w:val="00594A3A"/>
    <w:rsid w:val="0059549F"/>
    <w:rsid w:val="00595A73"/>
    <w:rsid w:val="00595B2E"/>
    <w:rsid w:val="00595F78"/>
    <w:rsid w:val="00596183"/>
    <w:rsid w:val="005964BE"/>
    <w:rsid w:val="00596560"/>
    <w:rsid w:val="00596711"/>
    <w:rsid w:val="00596779"/>
    <w:rsid w:val="005967DC"/>
    <w:rsid w:val="0059727A"/>
    <w:rsid w:val="005974EC"/>
    <w:rsid w:val="00597575"/>
    <w:rsid w:val="005977E7"/>
    <w:rsid w:val="00597BC4"/>
    <w:rsid w:val="005A0338"/>
    <w:rsid w:val="005A0B8C"/>
    <w:rsid w:val="005A0D64"/>
    <w:rsid w:val="005A1384"/>
    <w:rsid w:val="005A19A9"/>
    <w:rsid w:val="005A1A24"/>
    <w:rsid w:val="005A1AF3"/>
    <w:rsid w:val="005A1BBE"/>
    <w:rsid w:val="005A1BC0"/>
    <w:rsid w:val="005A25D2"/>
    <w:rsid w:val="005A26BE"/>
    <w:rsid w:val="005A27D5"/>
    <w:rsid w:val="005A2BE3"/>
    <w:rsid w:val="005A3FA0"/>
    <w:rsid w:val="005A41F6"/>
    <w:rsid w:val="005A45F9"/>
    <w:rsid w:val="005A4852"/>
    <w:rsid w:val="005A4914"/>
    <w:rsid w:val="005A4957"/>
    <w:rsid w:val="005A4A5E"/>
    <w:rsid w:val="005A4C24"/>
    <w:rsid w:val="005A4FEE"/>
    <w:rsid w:val="005A560F"/>
    <w:rsid w:val="005A56C0"/>
    <w:rsid w:val="005A5C5D"/>
    <w:rsid w:val="005A5CAB"/>
    <w:rsid w:val="005A5F1A"/>
    <w:rsid w:val="005A64C1"/>
    <w:rsid w:val="005A64C5"/>
    <w:rsid w:val="005A66A6"/>
    <w:rsid w:val="005A6CB7"/>
    <w:rsid w:val="005A6F08"/>
    <w:rsid w:val="005A724E"/>
    <w:rsid w:val="005A7737"/>
    <w:rsid w:val="005A7A5C"/>
    <w:rsid w:val="005A7DB6"/>
    <w:rsid w:val="005B0023"/>
    <w:rsid w:val="005B05FF"/>
    <w:rsid w:val="005B09B1"/>
    <w:rsid w:val="005B0BCB"/>
    <w:rsid w:val="005B0D79"/>
    <w:rsid w:val="005B0DC7"/>
    <w:rsid w:val="005B105B"/>
    <w:rsid w:val="005B1772"/>
    <w:rsid w:val="005B1DA8"/>
    <w:rsid w:val="005B2048"/>
    <w:rsid w:val="005B2095"/>
    <w:rsid w:val="005B23B1"/>
    <w:rsid w:val="005B286E"/>
    <w:rsid w:val="005B2A98"/>
    <w:rsid w:val="005B2AAD"/>
    <w:rsid w:val="005B2EC9"/>
    <w:rsid w:val="005B3750"/>
    <w:rsid w:val="005B411C"/>
    <w:rsid w:val="005B4163"/>
    <w:rsid w:val="005B41CF"/>
    <w:rsid w:val="005B42C8"/>
    <w:rsid w:val="005B42EC"/>
    <w:rsid w:val="005B440D"/>
    <w:rsid w:val="005B4453"/>
    <w:rsid w:val="005B449A"/>
    <w:rsid w:val="005B4722"/>
    <w:rsid w:val="005B4723"/>
    <w:rsid w:val="005B4853"/>
    <w:rsid w:val="005B498D"/>
    <w:rsid w:val="005B4F6A"/>
    <w:rsid w:val="005B5023"/>
    <w:rsid w:val="005B512E"/>
    <w:rsid w:val="005B5299"/>
    <w:rsid w:val="005B54EF"/>
    <w:rsid w:val="005B57BB"/>
    <w:rsid w:val="005B5934"/>
    <w:rsid w:val="005B5C73"/>
    <w:rsid w:val="005B5C84"/>
    <w:rsid w:val="005B6068"/>
    <w:rsid w:val="005B61BE"/>
    <w:rsid w:val="005B624D"/>
    <w:rsid w:val="005B675B"/>
    <w:rsid w:val="005B6CB4"/>
    <w:rsid w:val="005B715E"/>
    <w:rsid w:val="005B7261"/>
    <w:rsid w:val="005B7594"/>
    <w:rsid w:val="005B7722"/>
    <w:rsid w:val="005B7776"/>
    <w:rsid w:val="005B7844"/>
    <w:rsid w:val="005B7E25"/>
    <w:rsid w:val="005C02F5"/>
    <w:rsid w:val="005C0CE2"/>
    <w:rsid w:val="005C0F5E"/>
    <w:rsid w:val="005C17BB"/>
    <w:rsid w:val="005C18F6"/>
    <w:rsid w:val="005C1DF2"/>
    <w:rsid w:val="005C1FEB"/>
    <w:rsid w:val="005C21EC"/>
    <w:rsid w:val="005C234C"/>
    <w:rsid w:val="005C2353"/>
    <w:rsid w:val="005C2877"/>
    <w:rsid w:val="005C29FC"/>
    <w:rsid w:val="005C2C6F"/>
    <w:rsid w:val="005C2E93"/>
    <w:rsid w:val="005C2EB7"/>
    <w:rsid w:val="005C2F60"/>
    <w:rsid w:val="005C2F67"/>
    <w:rsid w:val="005C38BF"/>
    <w:rsid w:val="005C394A"/>
    <w:rsid w:val="005C3B59"/>
    <w:rsid w:val="005C3B84"/>
    <w:rsid w:val="005C417A"/>
    <w:rsid w:val="005C421B"/>
    <w:rsid w:val="005C4A0B"/>
    <w:rsid w:val="005C5602"/>
    <w:rsid w:val="005C566F"/>
    <w:rsid w:val="005C56D3"/>
    <w:rsid w:val="005C58AD"/>
    <w:rsid w:val="005C5A57"/>
    <w:rsid w:val="005C6074"/>
    <w:rsid w:val="005C614C"/>
    <w:rsid w:val="005C640D"/>
    <w:rsid w:val="005C6573"/>
    <w:rsid w:val="005C6A31"/>
    <w:rsid w:val="005C6CA3"/>
    <w:rsid w:val="005C701D"/>
    <w:rsid w:val="005C73E0"/>
    <w:rsid w:val="005C7918"/>
    <w:rsid w:val="005C7A7B"/>
    <w:rsid w:val="005C7D5E"/>
    <w:rsid w:val="005D0086"/>
    <w:rsid w:val="005D02A9"/>
    <w:rsid w:val="005D0C93"/>
    <w:rsid w:val="005D0D51"/>
    <w:rsid w:val="005D11E8"/>
    <w:rsid w:val="005D1628"/>
    <w:rsid w:val="005D1C5B"/>
    <w:rsid w:val="005D1F11"/>
    <w:rsid w:val="005D26B7"/>
    <w:rsid w:val="005D2755"/>
    <w:rsid w:val="005D2915"/>
    <w:rsid w:val="005D2F83"/>
    <w:rsid w:val="005D317B"/>
    <w:rsid w:val="005D34D0"/>
    <w:rsid w:val="005D367D"/>
    <w:rsid w:val="005D3964"/>
    <w:rsid w:val="005D3A2A"/>
    <w:rsid w:val="005D3DDE"/>
    <w:rsid w:val="005D400B"/>
    <w:rsid w:val="005D4087"/>
    <w:rsid w:val="005D4379"/>
    <w:rsid w:val="005D43D8"/>
    <w:rsid w:val="005D469B"/>
    <w:rsid w:val="005D4CA9"/>
    <w:rsid w:val="005D4CAE"/>
    <w:rsid w:val="005D4D7F"/>
    <w:rsid w:val="005D55E7"/>
    <w:rsid w:val="005D56F9"/>
    <w:rsid w:val="005D589D"/>
    <w:rsid w:val="005D5F16"/>
    <w:rsid w:val="005D61BE"/>
    <w:rsid w:val="005D629D"/>
    <w:rsid w:val="005D69D5"/>
    <w:rsid w:val="005D6A96"/>
    <w:rsid w:val="005D7122"/>
    <w:rsid w:val="005D72FF"/>
    <w:rsid w:val="005D73F5"/>
    <w:rsid w:val="005D7534"/>
    <w:rsid w:val="005D777C"/>
    <w:rsid w:val="005D7829"/>
    <w:rsid w:val="005D7A66"/>
    <w:rsid w:val="005D7F20"/>
    <w:rsid w:val="005E0211"/>
    <w:rsid w:val="005E0298"/>
    <w:rsid w:val="005E05CB"/>
    <w:rsid w:val="005E0940"/>
    <w:rsid w:val="005E0979"/>
    <w:rsid w:val="005E0C33"/>
    <w:rsid w:val="005E0ED6"/>
    <w:rsid w:val="005E1176"/>
    <w:rsid w:val="005E204B"/>
    <w:rsid w:val="005E21B0"/>
    <w:rsid w:val="005E2522"/>
    <w:rsid w:val="005E2529"/>
    <w:rsid w:val="005E278C"/>
    <w:rsid w:val="005E278D"/>
    <w:rsid w:val="005E27A3"/>
    <w:rsid w:val="005E29A1"/>
    <w:rsid w:val="005E3006"/>
    <w:rsid w:val="005E317B"/>
    <w:rsid w:val="005E39F1"/>
    <w:rsid w:val="005E3B6C"/>
    <w:rsid w:val="005E3BCD"/>
    <w:rsid w:val="005E4065"/>
    <w:rsid w:val="005E4187"/>
    <w:rsid w:val="005E42AF"/>
    <w:rsid w:val="005E44ED"/>
    <w:rsid w:val="005E474B"/>
    <w:rsid w:val="005E49C4"/>
    <w:rsid w:val="005E49FB"/>
    <w:rsid w:val="005E4E62"/>
    <w:rsid w:val="005E4F8D"/>
    <w:rsid w:val="005E4F92"/>
    <w:rsid w:val="005E5289"/>
    <w:rsid w:val="005E5A3D"/>
    <w:rsid w:val="005E5C50"/>
    <w:rsid w:val="005E5D74"/>
    <w:rsid w:val="005E6224"/>
    <w:rsid w:val="005E638E"/>
    <w:rsid w:val="005E6BA5"/>
    <w:rsid w:val="005E6DAE"/>
    <w:rsid w:val="005E772F"/>
    <w:rsid w:val="005E793F"/>
    <w:rsid w:val="005E7D3C"/>
    <w:rsid w:val="005E7E5F"/>
    <w:rsid w:val="005E7F2E"/>
    <w:rsid w:val="005F0191"/>
    <w:rsid w:val="005F077D"/>
    <w:rsid w:val="005F08B1"/>
    <w:rsid w:val="005F0B43"/>
    <w:rsid w:val="005F0BC4"/>
    <w:rsid w:val="005F12E3"/>
    <w:rsid w:val="005F1708"/>
    <w:rsid w:val="005F1736"/>
    <w:rsid w:val="005F176B"/>
    <w:rsid w:val="005F1FC5"/>
    <w:rsid w:val="005F203A"/>
    <w:rsid w:val="005F20D7"/>
    <w:rsid w:val="005F2866"/>
    <w:rsid w:val="005F2AF9"/>
    <w:rsid w:val="005F2BE3"/>
    <w:rsid w:val="005F3466"/>
    <w:rsid w:val="005F3B2B"/>
    <w:rsid w:val="005F414C"/>
    <w:rsid w:val="005F41DE"/>
    <w:rsid w:val="005F437F"/>
    <w:rsid w:val="005F43B2"/>
    <w:rsid w:val="005F46DD"/>
    <w:rsid w:val="005F4C80"/>
    <w:rsid w:val="005F4CEB"/>
    <w:rsid w:val="005F5324"/>
    <w:rsid w:val="005F5765"/>
    <w:rsid w:val="005F5778"/>
    <w:rsid w:val="005F5DEF"/>
    <w:rsid w:val="005F5F15"/>
    <w:rsid w:val="005F5F18"/>
    <w:rsid w:val="005F5F80"/>
    <w:rsid w:val="005F64A1"/>
    <w:rsid w:val="005F6879"/>
    <w:rsid w:val="005F690E"/>
    <w:rsid w:val="005F6E6A"/>
    <w:rsid w:val="005F6EE1"/>
    <w:rsid w:val="005F783C"/>
    <w:rsid w:val="005F7864"/>
    <w:rsid w:val="005F7AE3"/>
    <w:rsid w:val="005F7C53"/>
    <w:rsid w:val="005F7C82"/>
    <w:rsid w:val="005F7D54"/>
    <w:rsid w:val="005F7EC2"/>
    <w:rsid w:val="006001A8"/>
    <w:rsid w:val="006001F7"/>
    <w:rsid w:val="00600376"/>
    <w:rsid w:val="00600587"/>
    <w:rsid w:val="0060067A"/>
    <w:rsid w:val="006009C1"/>
    <w:rsid w:val="00601372"/>
    <w:rsid w:val="006017D3"/>
    <w:rsid w:val="006018B3"/>
    <w:rsid w:val="006019D6"/>
    <w:rsid w:val="00601B37"/>
    <w:rsid w:val="006020A6"/>
    <w:rsid w:val="00602635"/>
    <w:rsid w:val="00602A90"/>
    <w:rsid w:val="00602B54"/>
    <w:rsid w:val="00602D4F"/>
    <w:rsid w:val="00602DB9"/>
    <w:rsid w:val="00603260"/>
    <w:rsid w:val="00603512"/>
    <w:rsid w:val="006036DF"/>
    <w:rsid w:val="00603E99"/>
    <w:rsid w:val="0060404D"/>
    <w:rsid w:val="006042C4"/>
    <w:rsid w:val="006044AE"/>
    <w:rsid w:val="006048B7"/>
    <w:rsid w:val="00605287"/>
    <w:rsid w:val="00605634"/>
    <w:rsid w:val="00605961"/>
    <w:rsid w:val="00605964"/>
    <w:rsid w:val="0060596F"/>
    <w:rsid w:val="00605FE9"/>
    <w:rsid w:val="00606835"/>
    <w:rsid w:val="006069EE"/>
    <w:rsid w:val="006070ED"/>
    <w:rsid w:val="00607185"/>
    <w:rsid w:val="0060725F"/>
    <w:rsid w:val="006074BA"/>
    <w:rsid w:val="00607633"/>
    <w:rsid w:val="006077D7"/>
    <w:rsid w:val="00607CA0"/>
    <w:rsid w:val="00607CD8"/>
    <w:rsid w:val="00607D8F"/>
    <w:rsid w:val="00607E2F"/>
    <w:rsid w:val="00607E68"/>
    <w:rsid w:val="00607F2F"/>
    <w:rsid w:val="00610069"/>
    <w:rsid w:val="006101F2"/>
    <w:rsid w:val="00610DFD"/>
    <w:rsid w:val="00611343"/>
    <w:rsid w:val="006116BC"/>
    <w:rsid w:val="0061180E"/>
    <w:rsid w:val="00612207"/>
    <w:rsid w:val="006123B0"/>
    <w:rsid w:val="006125D3"/>
    <w:rsid w:val="00612E0A"/>
    <w:rsid w:val="00612FC5"/>
    <w:rsid w:val="00613148"/>
    <w:rsid w:val="00613660"/>
    <w:rsid w:val="0061374D"/>
    <w:rsid w:val="006139EF"/>
    <w:rsid w:val="00613CED"/>
    <w:rsid w:val="0061405A"/>
    <w:rsid w:val="00614144"/>
    <w:rsid w:val="00614162"/>
    <w:rsid w:val="0061417B"/>
    <w:rsid w:val="0061429B"/>
    <w:rsid w:val="006142DF"/>
    <w:rsid w:val="00614660"/>
    <w:rsid w:val="00614883"/>
    <w:rsid w:val="0061521F"/>
    <w:rsid w:val="00615440"/>
    <w:rsid w:val="006159B1"/>
    <w:rsid w:val="00615BC0"/>
    <w:rsid w:val="00615DB3"/>
    <w:rsid w:val="00615E74"/>
    <w:rsid w:val="00616177"/>
    <w:rsid w:val="006162E5"/>
    <w:rsid w:val="0061651B"/>
    <w:rsid w:val="006166DF"/>
    <w:rsid w:val="006168DC"/>
    <w:rsid w:val="00616E5E"/>
    <w:rsid w:val="00616E7E"/>
    <w:rsid w:val="00616EA1"/>
    <w:rsid w:val="006172EA"/>
    <w:rsid w:val="0061734D"/>
    <w:rsid w:val="00617437"/>
    <w:rsid w:val="006179C4"/>
    <w:rsid w:val="00617AC9"/>
    <w:rsid w:val="00617B3B"/>
    <w:rsid w:val="00617DBD"/>
    <w:rsid w:val="00620124"/>
    <w:rsid w:val="006201EC"/>
    <w:rsid w:val="006203AA"/>
    <w:rsid w:val="00620654"/>
    <w:rsid w:val="006206FF"/>
    <w:rsid w:val="00620C4D"/>
    <w:rsid w:val="00621F37"/>
    <w:rsid w:val="0062250C"/>
    <w:rsid w:val="00622660"/>
    <w:rsid w:val="0062280A"/>
    <w:rsid w:val="006228D3"/>
    <w:rsid w:val="00622CD9"/>
    <w:rsid w:val="00622CF6"/>
    <w:rsid w:val="00622D49"/>
    <w:rsid w:val="00622FC6"/>
    <w:rsid w:val="00623467"/>
    <w:rsid w:val="006235B4"/>
    <w:rsid w:val="006236BE"/>
    <w:rsid w:val="00623E56"/>
    <w:rsid w:val="00624050"/>
    <w:rsid w:val="0062414A"/>
    <w:rsid w:val="006244B3"/>
    <w:rsid w:val="00624519"/>
    <w:rsid w:val="006247DF"/>
    <w:rsid w:val="00625362"/>
    <w:rsid w:val="00625370"/>
    <w:rsid w:val="0062550C"/>
    <w:rsid w:val="0062595C"/>
    <w:rsid w:val="00625A8C"/>
    <w:rsid w:val="00625CA9"/>
    <w:rsid w:val="00625E9D"/>
    <w:rsid w:val="00625F7E"/>
    <w:rsid w:val="006269C3"/>
    <w:rsid w:val="00626A26"/>
    <w:rsid w:val="00626D59"/>
    <w:rsid w:val="00626DBB"/>
    <w:rsid w:val="00626F3B"/>
    <w:rsid w:val="00626F5B"/>
    <w:rsid w:val="0063018F"/>
    <w:rsid w:val="00630554"/>
    <w:rsid w:val="00630AF7"/>
    <w:rsid w:val="00630CBB"/>
    <w:rsid w:val="00630DF3"/>
    <w:rsid w:val="00630EB9"/>
    <w:rsid w:val="00631080"/>
    <w:rsid w:val="00631A0E"/>
    <w:rsid w:val="00631E3E"/>
    <w:rsid w:val="0063206A"/>
    <w:rsid w:val="006324C3"/>
    <w:rsid w:val="00632882"/>
    <w:rsid w:val="00632A36"/>
    <w:rsid w:val="00632C29"/>
    <w:rsid w:val="00632D52"/>
    <w:rsid w:val="00632DCD"/>
    <w:rsid w:val="0063326E"/>
    <w:rsid w:val="00633346"/>
    <w:rsid w:val="00633A41"/>
    <w:rsid w:val="00633B4A"/>
    <w:rsid w:val="00633C86"/>
    <w:rsid w:val="00633DE8"/>
    <w:rsid w:val="00633F97"/>
    <w:rsid w:val="0063425C"/>
    <w:rsid w:val="006345B4"/>
    <w:rsid w:val="006346F4"/>
    <w:rsid w:val="00634CE9"/>
    <w:rsid w:val="006358A5"/>
    <w:rsid w:val="006358F9"/>
    <w:rsid w:val="00635D87"/>
    <w:rsid w:val="00635EC8"/>
    <w:rsid w:val="00635F08"/>
    <w:rsid w:val="00636431"/>
    <w:rsid w:val="0063646B"/>
    <w:rsid w:val="0063649B"/>
    <w:rsid w:val="006364FA"/>
    <w:rsid w:val="00636B31"/>
    <w:rsid w:val="00636C99"/>
    <w:rsid w:val="00636D0E"/>
    <w:rsid w:val="00636E43"/>
    <w:rsid w:val="00636F88"/>
    <w:rsid w:val="00637265"/>
    <w:rsid w:val="006374CB"/>
    <w:rsid w:val="00637707"/>
    <w:rsid w:val="006377C3"/>
    <w:rsid w:val="0063795D"/>
    <w:rsid w:val="00637B03"/>
    <w:rsid w:val="006400DC"/>
    <w:rsid w:val="00640182"/>
    <w:rsid w:val="00640703"/>
    <w:rsid w:val="00640719"/>
    <w:rsid w:val="00640720"/>
    <w:rsid w:val="00640A18"/>
    <w:rsid w:val="00640E39"/>
    <w:rsid w:val="0064121A"/>
    <w:rsid w:val="00641231"/>
    <w:rsid w:val="00641814"/>
    <w:rsid w:val="00641AFB"/>
    <w:rsid w:val="00642E3B"/>
    <w:rsid w:val="0064326E"/>
    <w:rsid w:val="00643433"/>
    <w:rsid w:val="006435C8"/>
    <w:rsid w:val="00643749"/>
    <w:rsid w:val="006438F0"/>
    <w:rsid w:val="00643D9E"/>
    <w:rsid w:val="00644360"/>
    <w:rsid w:val="00644541"/>
    <w:rsid w:val="00644841"/>
    <w:rsid w:val="00644A5F"/>
    <w:rsid w:val="00644E6A"/>
    <w:rsid w:val="00645141"/>
    <w:rsid w:val="006452FB"/>
    <w:rsid w:val="006453B4"/>
    <w:rsid w:val="00645626"/>
    <w:rsid w:val="00645F2D"/>
    <w:rsid w:val="00645F7B"/>
    <w:rsid w:val="0064624B"/>
    <w:rsid w:val="0064698A"/>
    <w:rsid w:val="00646CA4"/>
    <w:rsid w:val="00647324"/>
    <w:rsid w:val="0064734B"/>
    <w:rsid w:val="0064747F"/>
    <w:rsid w:val="006474BD"/>
    <w:rsid w:val="00647630"/>
    <w:rsid w:val="006477A0"/>
    <w:rsid w:val="00647901"/>
    <w:rsid w:val="0064798C"/>
    <w:rsid w:val="006479E0"/>
    <w:rsid w:val="00647ED1"/>
    <w:rsid w:val="00647FE8"/>
    <w:rsid w:val="0065002F"/>
    <w:rsid w:val="006504A3"/>
    <w:rsid w:val="00650BC3"/>
    <w:rsid w:val="00650CD4"/>
    <w:rsid w:val="00650F7B"/>
    <w:rsid w:val="00651314"/>
    <w:rsid w:val="006515E7"/>
    <w:rsid w:val="00651739"/>
    <w:rsid w:val="006518DC"/>
    <w:rsid w:val="00651CE0"/>
    <w:rsid w:val="00651FB5"/>
    <w:rsid w:val="006524E6"/>
    <w:rsid w:val="006525BD"/>
    <w:rsid w:val="0065263D"/>
    <w:rsid w:val="0065279F"/>
    <w:rsid w:val="00652B0D"/>
    <w:rsid w:val="00652EA0"/>
    <w:rsid w:val="006536D8"/>
    <w:rsid w:val="006536F8"/>
    <w:rsid w:val="00653864"/>
    <w:rsid w:val="00653970"/>
    <w:rsid w:val="00653A5D"/>
    <w:rsid w:val="00653CA3"/>
    <w:rsid w:val="00653FDB"/>
    <w:rsid w:val="006547F5"/>
    <w:rsid w:val="006553F2"/>
    <w:rsid w:val="00655406"/>
    <w:rsid w:val="00655446"/>
    <w:rsid w:val="0065561D"/>
    <w:rsid w:val="00655C8E"/>
    <w:rsid w:val="00655CA2"/>
    <w:rsid w:val="00655E7C"/>
    <w:rsid w:val="006560F2"/>
    <w:rsid w:val="006562E8"/>
    <w:rsid w:val="00656453"/>
    <w:rsid w:val="006567D7"/>
    <w:rsid w:val="0065682E"/>
    <w:rsid w:val="00656952"/>
    <w:rsid w:val="00656AD4"/>
    <w:rsid w:val="00656EBE"/>
    <w:rsid w:val="00657C11"/>
    <w:rsid w:val="00660064"/>
    <w:rsid w:val="00660124"/>
    <w:rsid w:val="0066056A"/>
    <w:rsid w:val="00660A2A"/>
    <w:rsid w:val="00660FD0"/>
    <w:rsid w:val="006610D0"/>
    <w:rsid w:val="006611F1"/>
    <w:rsid w:val="006616FD"/>
    <w:rsid w:val="00661B51"/>
    <w:rsid w:val="00661CF2"/>
    <w:rsid w:val="00662016"/>
    <w:rsid w:val="006620A5"/>
    <w:rsid w:val="0066219F"/>
    <w:rsid w:val="006626D9"/>
    <w:rsid w:val="00662935"/>
    <w:rsid w:val="00662B08"/>
    <w:rsid w:val="00662CE5"/>
    <w:rsid w:val="00662DE3"/>
    <w:rsid w:val="00662EB7"/>
    <w:rsid w:val="0066317E"/>
    <w:rsid w:val="00663213"/>
    <w:rsid w:val="006634CF"/>
    <w:rsid w:val="00663762"/>
    <w:rsid w:val="00663F6C"/>
    <w:rsid w:val="0066403B"/>
    <w:rsid w:val="00664052"/>
    <w:rsid w:val="0066424B"/>
    <w:rsid w:val="00664898"/>
    <w:rsid w:val="0066505A"/>
    <w:rsid w:val="00665337"/>
    <w:rsid w:val="00665600"/>
    <w:rsid w:val="006658B4"/>
    <w:rsid w:val="00665BF6"/>
    <w:rsid w:val="00665D46"/>
    <w:rsid w:val="00665F07"/>
    <w:rsid w:val="006661FB"/>
    <w:rsid w:val="00666849"/>
    <w:rsid w:val="00666905"/>
    <w:rsid w:val="00666C8E"/>
    <w:rsid w:val="00666CAD"/>
    <w:rsid w:val="00666D0A"/>
    <w:rsid w:val="006671A0"/>
    <w:rsid w:val="00667233"/>
    <w:rsid w:val="0066755E"/>
    <w:rsid w:val="00667576"/>
    <w:rsid w:val="006675B6"/>
    <w:rsid w:val="006675ED"/>
    <w:rsid w:val="00667A88"/>
    <w:rsid w:val="00667BD8"/>
    <w:rsid w:val="00667C9A"/>
    <w:rsid w:val="00667CE8"/>
    <w:rsid w:val="00667D29"/>
    <w:rsid w:val="00667F16"/>
    <w:rsid w:val="0067039D"/>
    <w:rsid w:val="00670443"/>
    <w:rsid w:val="00670656"/>
    <w:rsid w:val="006708BB"/>
    <w:rsid w:val="00670903"/>
    <w:rsid w:val="00670F4F"/>
    <w:rsid w:val="00671323"/>
    <w:rsid w:val="0067133F"/>
    <w:rsid w:val="00671553"/>
    <w:rsid w:val="00671B96"/>
    <w:rsid w:val="00671D50"/>
    <w:rsid w:val="00671DFD"/>
    <w:rsid w:val="00671EA2"/>
    <w:rsid w:val="00672083"/>
    <w:rsid w:val="006722AC"/>
    <w:rsid w:val="00672639"/>
    <w:rsid w:val="00672763"/>
    <w:rsid w:val="00672B52"/>
    <w:rsid w:val="00673264"/>
    <w:rsid w:val="006732CF"/>
    <w:rsid w:val="00673311"/>
    <w:rsid w:val="006734A7"/>
    <w:rsid w:val="0067363B"/>
    <w:rsid w:val="00673A6A"/>
    <w:rsid w:val="00673BCE"/>
    <w:rsid w:val="00673ED2"/>
    <w:rsid w:val="00674142"/>
    <w:rsid w:val="00674411"/>
    <w:rsid w:val="00674485"/>
    <w:rsid w:val="00674935"/>
    <w:rsid w:val="00674F51"/>
    <w:rsid w:val="00674F58"/>
    <w:rsid w:val="006755E1"/>
    <w:rsid w:val="00675760"/>
    <w:rsid w:val="00675DAD"/>
    <w:rsid w:val="00675FC9"/>
    <w:rsid w:val="006761DB"/>
    <w:rsid w:val="0067643E"/>
    <w:rsid w:val="00676EC0"/>
    <w:rsid w:val="00677377"/>
    <w:rsid w:val="00677413"/>
    <w:rsid w:val="00677A11"/>
    <w:rsid w:val="00677AC1"/>
    <w:rsid w:val="0068014E"/>
    <w:rsid w:val="00680DAF"/>
    <w:rsid w:val="00681091"/>
    <w:rsid w:val="00681233"/>
    <w:rsid w:val="006813C2"/>
    <w:rsid w:val="00681914"/>
    <w:rsid w:val="00681D80"/>
    <w:rsid w:val="00682190"/>
    <w:rsid w:val="0068243F"/>
    <w:rsid w:val="0068280D"/>
    <w:rsid w:val="00682CC5"/>
    <w:rsid w:val="0068337B"/>
    <w:rsid w:val="006835C3"/>
    <w:rsid w:val="00683654"/>
    <w:rsid w:val="006838DB"/>
    <w:rsid w:val="0068399B"/>
    <w:rsid w:val="00683CA4"/>
    <w:rsid w:val="00683F20"/>
    <w:rsid w:val="006841BF"/>
    <w:rsid w:val="0068463B"/>
    <w:rsid w:val="0068469D"/>
    <w:rsid w:val="00684B74"/>
    <w:rsid w:val="00684CF1"/>
    <w:rsid w:val="00684E6C"/>
    <w:rsid w:val="00684F28"/>
    <w:rsid w:val="006850BE"/>
    <w:rsid w:val="00685218"/>
    <w:rsid w:val="00685219"/>
    <w:rsid w:val="006852AE"/>
    <w:rsid w:val="006853A8"/>
    <w:rsid w:val="0068545E"/>
    <w:rsid w:val="00685990"/>
    <w:rsid w:val="00685A16"/>
    <w:rsid w:val="00685A20"/>
    <w:rsid w:val="00685BF5"/>
    <w:rsid w:val="00685DB6"/>
    <w:rsid w:val="00685FBF"/>
    <w:rsid w:val="00686154"/>
    <w:rsid w:val="00686593"/>
    <w:rsid w:val="006865EF"/>
    <w:rsid w:val="00686729"/>
    <w:rsid w:val="0068674A"/>
    <w:rsid w:val="00686D2C"/>
    <w:rsid w:val="00686FBD"/>
    <w:rsid w:val="006873AD"/>
    <w:rsid w:val="00687767"/>
    <w:rsid w:val="00687FF3"/>
    <w:rsid w:val="00690271"/>
    <w:rsid w:val="0069042C"/>
    <w:rsid w:val="00690693"/>
    <w:rsid w:val="00690A66"/>
    <w:rsid w:val="006910DC"/>
    <w:rsid w:val="006913A2"/>
    <w:rsid w:val="006915B9"/>
    <w:rsid w:val="00691996"/>
    <w:rsid w:val="006919E3"/>
    <w:rsid w:val="00691B37"/>
    <w:rsid w:val="006920C6"/>
    <w:rsid w:val="00692377"/>
    <w:rsid w:val="00692964"/>
    <w:rsid w:val="00692D36"/>
    <w:rsid w:val="0069327C"/>
    <w:rsid w:val="006932BE"/>
    <w:rsid w:val="0069375F"/>
    <w:rsid w:val="00693A4C"/>
    <w:rsid w:val="00693AA7"/>
    <w:rsid w:val="00693DB4"/>
    <w:rsid w:val="00693DB6"/>
    <w:rsid w:val="00694782"/>
    <w:rsid w:val="0069496A"/>
    <w:rsid w:val="00694EA6"/>
    <w:rsid w:val="00694EF1"/>
    <w:rsid w:val="00694F68"/>
    <w:rsid w:val="00695229"/>
    <w:rsid w:val="00695306"/>
    <w:rsid w:val="006959C4"/>
    <w:rsid w:val="00695EE6"/>
    <w:rsid w:val="006960E0"/>
    <w:rsid w:val="006963B5"/>
    <w:rsid w:val="00696805"/>
    <w:rsid w:val="006968B5"/>
    <w:rsid w:val="00696C9E"/>
    <w:rsid w:val="00696CA7"/>
    <w:rsid w:val="0069722A"/>
    <w:rsid w:val="00697280"/>
    <w:rsid w:val="006973B9"/>
    <w:rsid w:val="00697587"/>
    <w:rsid w:val="0069772F"/>
    <w:rsid w:val="0069777D"/>
    <w:rsid w:val="006A016E"/>
    <w:rsid w:val="006A05FF"/>
    <w:rsid w:val="006A0986"/>
    <w:rsid w:val="006A0C19"/>
    <w:rsid w:val="006A10EE"/>
    <w:rsid w:val="006A12EE"/>
    <w:rsid w:val="006A144C"/>
    <w:rsid w:val="006A1462"/>
    <w:rsid w:val="006A17EF"/>
    <w:rsid w:val="006A1A85"/>
    <w:rsid w:val="006A1E9C"/>
    <w:rsid w:val="006A2369"/>
    <w:rsid w:val="006A266D"/>
    <w:rsid w:val="006A2827"/>
    <w:rsid w:val="006A28DE"/>
    <w:rsid w:val="006A2BBF"/>
    <w:rsid w:val="006A31F2"/>
    <w:rsid w:val="006A328F"/>
    <w:rsid w:val="006A3580"/>
    <w:rsid w:val="006A410A"/>
    <w:rsid w:val="006A41B5"/>
    <w:rsid w:val="006A46DF"/>
    <w:rsid w:val="006A49F7"/>
    <w:rsid w:val="006A4AE0"/>
    <w:rsid w:val="006A4B0F"/>
    <w:rsid w:val="006A4C2D"/>
    <w:rsid w:val="006A4EB7"/>
    <w:rsid w:val="006A4F78"/>
    <w:rsid w:val="006A4FED"/>
    <w:rsid w:val="006A50DE"/>
    <w:rsid w:val="006A519E"/>
    <w:rsid w:val="006A5655"/>
    <w:rsid w:val="006A568C"/>
    <w:rsid w:val="006A5C97"/>
    <w:rsid w:val="006A5D3B"/>
    <w:rsid w:val="006A5DA7"/>
    <w:rsid w:val="006A5E96"/>
    <w:rsid w:val="006A6014"/>
    <w:rsid w:val="006A6519"/>
    <w:rsid w:val="006A67C6"/>
    <w:rsid w:val="006A6A31"/>
    <w:rsid w:val="006A6BE0"/>
    <w:rsid w:val="006A705C"/>
    <w:rsid w:val="006A7178"/>
    <w:rsid w:val="006A7287"/>
    <w:rsid w:val="006A72A6"/>
    <w:rsid w:val="006A7748"/>
    <w:rsid w:val="006A7CA4"/>
    <w:rsid w:val="006A7D5F"/>
    <w:rsid w:val="006B00FA"/>
    <w:rsid w:val="006B01B1"/>
    <w:rsid w:val="006B0289"/>
    <w:rsid w:val="006B033E"/>
    <w:rsid w:val="006B0534"/>
    <w:rsid w:val="006B0793"/>
    <w:rsid w:val="006B09B3"/>
    <w:rsid w:val="006B0A5C"/>
    <w:rsid w:val="006B0D20"/>
    <w:rsid w:val="006B0DED"/>
    <w:rsid w:val="006B1289"/>
    <w:rsid w:val="006B1765"/>
    <w:rsid w:val="006B1A65"/>
    <w:rsid w:val="006B1A6B"/>
    <w:rsid w:val="006B1BA5"/>
    <w:rsid w:val="006B1CEB"/>
    <w:rsid w:val="006B1EFF"/>
    <w:rsid w:val="006B2484"/>
    <w:rsid w:val="006B2EEB"/>
    <w:rsid w:val="006B3004"/>
    <w:rsid w:val="006B33E5"/>
    <w:rsid w:val="006B342F"/>
    <w:rsid w:val="006B396B"/>
    <w:rsid w:val="006B3BA0"/>
    <w:rsid w:val="006B3E7F"/>
    <w:rsid w:val="006B3FCE"/>
    <w:rsid w:val="006B449E"/>
    <w:rsid w:val="006B48BD"/>
    <w:rsid w:val="006B4D72"/>
    <w:rsid w:val="006B4E2A"/>
    <w:rsid w:val="006B4FD2"/>
    <w:rsid w:val="006B5124"/>
    <w:rsid w:val="006B549E"/>
    <w:rsid w:val="006B551D"/>
    <w:rsid w:val="006B59F3"/>
    <w:rsid w:val="006B5A7B"/>
    <w:rsid w:val="006B5BA0"/>
    <w:rsid w:val="006B5BCC"/>
    <w:rsid w:val="006B5CA6"/>
    <w:rsid w:val="006B602D"/>
    <w:rsid w:val="006B655B"/>
    <w:rsid w:val="006B6796"/>
    <w:rsid w:val="006B679D"/>
    <w:rsid w:val="006B6964"/>
    <w:rsid w:val="006B6C8E"/>
    <w:rsid w:val="006B6DFC"/>
    <w:rsid w:val="006B7391"/>
    <w:rsid w:val="006B73C7"/>
    <w:rsid w:val="006B752D"/>
    <w:rsid w:val="006B7B87"/>
    <w:rsid w:val="006B7D07"/>
    <w:rsid w:val="006B7D42"/>
    <w:rsid w:val="006B7F82"/>
    <w:rsid w:val="006C0174"/>
    <w:rsid w:val="006C0754"/>
    <w:rsid w:val="006C0BC1"/>
    <w:rsid w:val="006C1124"/>
    <w:rsid w:val="006C130B"/>
    <w:rsid w:val="006C1313"/>
    <w:rsid w:val="006C1420"/>
    <w:rsid w:val="006C1515"/>
    <w:rsid w:val="006C16D2"/>
    <w:rsid w:val="006C18DE"/>
    <w:rsid w:val="006C1C69"/>
    <w:rsid w:val="006C1EC9"/>
    <w:rsid w:val="006C2281"/>
    <w:rsid w:val="006C28FE"/>
    <w:rsid w:val="006C2FD2"/>
    <w:rsid w:val="006C3663"/>
    <w:rsid w:val="006C38E4"/>
    <w:rsid w:val="006C3C85"/>
    <w:rsid w:val="006C4A06"/>
    <w:rsid w:val="006C4A22"/>
    <w:rsid w:val="006C51E8"/>
    <w:rsid w:val="006C560C"/>
    <w:rsid w:val="006C57B8"/>
    <w:rsid w:val="006C5805"/>
    <w:rsid w:val="006C58EF"/>
    <w:rsid w:val="006C59A1"/>
    <w:rsid w:val="006C5AA8"/>
    <w:rsid w:val="006C5FBD"/>
    <w:rsid w:val="006C6518"/>
    <w:rsid w:val="006C689E"/>
    <w:rsid w:val="006C6D09"/>
    <w:rsid w:val="006C71E1"/>
    <w:rsid w:val="006C73F0"/>
    <w:rsid w:val="006C771B"/>
    <w:rsid w:val="006C786A"/>
    <w:rsid w:val="006C7A33"/>
    <w:rsid w:val="006C7AA9"/>
    <w:rsid w:val="006C7B6A"/>
    <w:rsid w:val="006C7D99"/>
    <w:rsid w:val="006C7DEA"/>
    <w:rsid w:val="006C7E54"/>
    <w:rsid w:val="006C7F4E"/>
    <w:rsid w:val="006D00BF"/>
    <w:rsid w:val="006D0533"/>
    <w:rsid w:val="006D070E"/>
    <w:rsid w:val="006D09AC"/>
    <w:rsid w:val="006D0A5C"/>
    <w:rsid w:val="006D109D"/>
    <w:rsid w:val="006D17ED"/>
    <w:rsid w:val="006D18F0"/>
    <w:rsid w:val="006D242C"/>
    <w:rsid w:val="006D260E"/>
    <w:rsid w:val="006D2719"/>
    <w:rsid w:val="006D2857"/>
    <w:rsid w:val="006D28C6"/>
    <w:rsid w:val="006D2C80"/>
    <w:rsid w:val="006D2C88"/>
    <w:rsid w:val="006D2DF0"/>
    <w:rsid w:val="006D2F69"/>
    <w:rsid w:val="006D39E5"/>
    <w:rsid w:val="006D3AEE"/>
    <w:rsid w:val="006D3C43"/>
    <w:rsid w:val="006D4388"/>
    <w:rsid w:val="006D4516"/>
    <w:rsid w:val="006D4815"/>
    <w:rsid w:val="006D4EFA"/>
    <w:rsid w:val="006D51BF"/>
    <w:rsid w:val="006D528C"/>
    <w:rsid w:val="006D52B6"/>
    <w:rsid w:val="006D54ED"/>
    <w:rsid w:val="006D5973"/>
    <w:rsid w:val="006D5B1C"/>
    <w:rsid w:val="006D5E51"/>
    <w:rsid w:val="006D6259"/>
    <w:rsid w:val="006D6268"/>
    <w:rsid w:val="006D672A"/>
    <w:rsid w:val="006D67C2"/>
    <w:rsid w:val="006D6869"/>
    <w:rsid w:val="006D6883"/>
    <w:rsid w:val="006D68BB"/>
    <w:rsid w:val="006D6A86"/>
    <w:rsid w:val="006D6D6B"/>
    <w:rsid w:val="006D7039"/>
    <w:rsid w:val="006D7161"/>
    <w:rsid w:val="006D752E"/>
    <w:rsid w:val="006D7969"/>
    <w:rsid w:val="006D7AE8"/>
    <w:rsid w:val="006E00EE"/>
    <w:rsid w:val="006E0151"/>
    <w:rsid w:val="006E04A5"/>
    <w:rsid w:val="006E056E"/>
    <w:rsid w:val="006E0572"/>
    <w:rsid w:val="006E0AFB"/>
    <w:rsid w:val="006E0B08"/>
    <w:rsid w:val="006E0D53"/>
    <w:rsid w:val="006E0F7D"/>
    <w:rsid w:val="006E1026"/>
    <w:rsid w:val="006E1581"/>
    <w:rsid w:val="006E16C3"/>
    <w:rsid w:val="006E1806"/>
    <w:rsid w:val="006E190A"/>
    <w:rsid w:val="006E1A69"/>
    <w:rsid w:val="006E1C9C"/>
    <w:rsid w:val="006E1CEA"/>
    <w:rsid w:val="006E1D92"/>
    <w:rsid w:val="006E1E4C"/>
    <w:rsid w:val="006E2002"/>
    <w:rsid w:val="006E247D"/>
    <w:rsid w:val="006E24C9"/>
    <w:rsid w:val="006E2960"/>
    <w:rsid w:val="006E2D13"/>
    <w:rsid w:val="006E2E54"/>
    <w:rsid w:val="006E2F0C"/>
    <w:rsid w:val="006E2F21"/>
    <w:rsid w:val="006E2F25"/>
    <w:rsid w:val="006E2F6D"/>
    <w:rsid w:val="006E3061"/>
    <w:rsid w:val="006E33C7"/>
    <w:rsid w:val="006E3C75"/>
    <w:rsid w:val="006E3D09"/>
    <w:rsid w:val="006E3EC6"/>
    <w:rsid w:val="006E41DB"/>
    <w:rsid w:val="006E4596"/>
    <w:rsid w:val="006E479C"/>
    <w:rsid w:val="006E4880"/>
    <w:rsid w:val="006E4E8E"/>
    <w:rsid w:val="006E4E98"/>
    <w:rsid w:val="006E55BA"/>
    <w:rsid w:val="006E5669"/>
    <w:rsid w:val="006E57C8"/>
    <w:rsid w:val="006E57DD"/>
    <w:rsid w:val="006E582D"/>
    <w:rsid w:val="006E5DD8"/>
    <w:rsid w:val="006E6063"/>
    <w:rsid w:val="006E61B6"/>
    <w:rsid w:val="006E6263"/>
    <w:rsid w:val="006E62C6"/>
    <w:rsid w:val="006E67D4"/>
    <w:rsid w:val="006E6808"/>
    <w:rsid w:val="006E685A"/>
    <w:rsid w:val="006E68BF"/>
    <w:rsid w:val="006E69B2"/>
    <w:rsid w:val="006E6E49"/>
    <w:rsid w:val="006E6EC8"/>
    <w:rsid w:val="006E6ECF"/>
    <w:rsid w:val="006E7088"/>
    <w:rsid w:val="006E7132"/>
    <w:rsid w:val="006E728F"/>
    <w:rsid w:val="006E7290"/>
    <w:rsid w:val="006E795C"/>
    <w:rsid w:val="006E79CD"/>
    <w:rsid w:val="006E79D2"/>
    <w:rsid w:val="006E7A5A"/>
    <w:rsid w:val="006E7CC5"/>
    <w:rsid w:val="006F07EA"/>
    <w:rsid w:val="006F085D"/>
    <w:rsid w:val="006F08A2"/>
    <w:rsid w:val="006F08B3"/>
    <w:rsid w:val="006F0EBC"/>
    <w:rsid w:val="006F1446"/>
    <w:rsid w:val="006F22B2"/>
    <w:rsid w:val="006F22DA"/>
    <w:rsid w:val="006F2810"/>
    <w:rsid w:val="006F2815"/>
    <w:rsid w:val="006F2A5F"/>
    <w:rsid w:val="006F2B08"/>
    <w:rsid w:val="006F2F71"/>
    <w:rsid w:val="006F31BA"/>
    <w:rsid w:val="006F3749"/>
    <w:rsid w:val="006F3983"/>
    <w:rsid w:val="006F3D65"/>
    <w:rsid w:val="006F3F8C"/>
    <w:rsid w:val="006F4124"/>
    <w:rsid w:val="006F4738"/>
    <w:rsid w:val="006F4877"/>
    <w:rsid w:val="006F4AF8"/>
    <w:rsid w:val="006F4D8B"/>
    <w:rsid w:val="006F4F8C"/>
    <w:rsid w:val="006F5061"/>
    <w:rsid w:val="006F512B"/>
    <w:rsid w:val="006F5503"/>
    <w:rsid w:val="006F57FA"/>
    <w:rsid w:val="006F5961"/>
    <w:rsid w:val="006F5A02"/>
    <w:rsid w:val="006F5A74"/>
    <w:rsid w:val="006F5B43"/>
    <w:rsid w:val="006F5E38"/>
    <w:rsid w:val="006F613D"/>
    <w:rsid w:val="006F67A4"/>
    <w:rsid w:val="006F68C4"/>
    <w:rsid w:val="006F6AB6"/>
    <w:rsid w:val="006F6D94"/>
    <w:rsid w:val="006F77D4"/>
    <w:rsid w:val="006F7937"/>
    <w:rsid w:val="006F7A97"/>
    <w:rsid w:val="006F7D13"/>
    <w:rsid w:val="006F7EC4"/>
    <w:rsid w:val="00700320"/>
    <w:rsid w:val="0070066D"/>
    <w:rsid w:val="007007B3"/>
    <w:rsid w:val="0070084F"/>
    <w:rsid w:val="0070088A"/>
    <w:rsid w:val="007008C0"/>
    <w:rsid w:val="0070106F"/>
    <w:rsid w:val="0070111C"/>
    <w:rsid w:val="0070136B"/>
    <w:rsid w:val="007014F2"/>
    <w:rsid w:val="00701622"/>
    <w:rsid w:val="00701991"/>
    <w:rsid w:val="00701B79"/>
    <w:rsid w:val="00701C38"/>
    <w:rsid w:val="00701C53"/>
    <w:rsid w:val="00701CEB"/>
    <w:rsid w:val="007020C1"/>
    <w:rsid w:val="007027F6"/>
    <w:rsid w:val="00702881"/>
    <w:rsid w:val="00702A34"/>
    <w:rsid w:val="00702A91"/>
    <w:rsid w:val="00702B92"/>
    <w:rsid w:val="00703034"/>
    <w:rsid w:val="00703371"/>
    <w:rsid w:val="0070358D"/>
    <w:rsid w:val="00703EEA"/>
    <w:rsid w:val="00703F30"/>
    <w:rsid w:val="00704119"/>
    <w:rsid w:val="007044E5"/>
    <w:rsid w:val="00704734"/>
    <w:rsid w:val="00704A83"/>
    <w:rsid w:val="00704C36"/>
    <w:rsid w:val="00704D37"/>
    <w:rsid w:val="0070559E"/>
    <w:rsid w:val="0070591B"/>
    <w:rsid w:val="00705BD4"/>
    <w:rsid w:val="00705DA1"/>
    <w:rsid w:val="00706143"/>
    <w:rsid w:val="007064BC"/>
    <w:rsid w:val="007068BB"/>
    <w:rsid w:val="00706BFB"/>
    <w:rsid w:val="00706C68"/>
    <w:rsid w:val="00706D23"/>
    <w:rsid w:val="00707278"/>
    <w:rsid w:val="0070743B"/>
    <w:rsid w:val="007075C2"/>
    <w:rsid w:val="0070789F"/>
    <w:rsid w:val="00707AA6"/>
    <w:rsid w:val="00707D0E"/>
    <w:rsid w:val="00710249"/>
    <w:rsid w:val="00710449"/>
    <w:rsid w:val="00710C09"/>
    <w:rsid w:val="00710CFF"/>
    <w:rsid w:val="007110D6"/>
    <w:rsid w:val="007111B6"/>
    <w:rsid w:val="007113E2"/>
    <w:rsid w:val="00711430"/>
    <w:rsid w:val="007115FD"/>
    <w:rsid w:val="00711B20"/>
    <w:rsid w:val="00711D8A"/>
    <w:rsid w:val="00712312"/>
    <w:rsid w:val="00712622"/>
    <w:rsid w:val="00712840"/>
    <w:rsid w:val="007128B8"/>
    <w:rsid w:val="0071293A"/>
    <w:rsid w:val="00712C68"/>
    <w:rsid w:val="00713043"/>
    <w:rsid w:val="00713494"/>
    <w:rsid w:val="00713709"/>
    <w:rsid w:val="007138A6"/>
    <w:rsid w:val="00713901"/>
    <w:rsid w:val="00713978"/>
    <w:rsid w:val="00713BD8"/>
    <w:rsid w:val="00713F38"/>
    <w:rsid w:val="00714221"/>
    <w:rsid w:val="007145ED"/>
    <w:rsid w:val="007147DD"/>
    <w:rsid w:val="00714954"/>
    <w:rsid w:val="0071499E"/>
    <w:rsid w:val="00715191"/>
    <w:rsid w:val="00715243"/>
    <w:rsid w:val="00715880"/>
    <w:rsid w:val="00715BBD"/>
    <w:rsid w:val="00715C6F"/>
    <w:rsid w:val="00715CBD"/>
    <w:rsid w:val="00715CE9"/>
    <w:rsid w:val="00715D21"/>
    <w:rsid w:val="00715D23"/>
    <w:rsid w:val="00715DB3"/>
    <w:rsid w:val="00715F5A"/>
    <w:rsid w:val="007160F9"/>
    <w:rsid w:val="0071666E"/>
    <w:rsid w:val="00716AF7"/>
    <w:rsid w:val="00716B21"/>
    <w:rsid w:val="00716D6B"/>
    <w:rsid w:val="007170ED"/>
    <w:rsid w:val="00717169"/>
    <w:rsid w:val="007172A6"/>
    <w:rsid w:val="007172F4"/>
    <w:rsid w:val="00717675"/>
    <w:rsid w:val="007177E1"/>
    <w:rsid w:val="007179F2"/>
    <w:rsid w:val="00717AB3"/>
    <w:rsid w:val="00717B8C"/>
    <w:rsid w:val="00717D17"/>
    <w:rsid w:val="00717F61"/>
    <w:rsid w:val="0072024F"/>
    <w:rsid w:val="00720446"/>
    <w:rsid w:val="00720626"/>
    <w:rsid w:val="007206CE"/>
    <w:rsid w:val="0072072F"/>
    <w:rsid w:val="0072097B"/>
    <w:rsid w:val="00720C39"/>
    <w:rsid w:val="00721201"/>
    <w:rsid w:val="00721217"/>
    <w:rsid w:val="007215D4"/>
    <w:rsid w:val="007215EE"/>
    <w:rsid w:val="00721932"/>
    <w:rsid w:val="00721B4A"/>
    <w:rsid w:val="00721EAC"/>
    <w:rsid w:val="00721F47"/>
    <w:rsid w:val="007220FA"/>
    <w:rsid w:val="0072233A"/>
    <w:rsid w:val="00722542"/>
    <w:rsid w:val="007226DC"/>
    <w:rsid w:val="007228A0"/>
    <w:rsid w:val="00722F5F"/>
    <w:rsid w:val="00723232"/>
    <w:rsid w:val="007233F2"/>
    <w:rsid w:val="0072348C"/>
    <w:rsid w:val="007235F3"/>
    <w:rsid w:val="007236F7"/>
    <w:rsid w:val="007238B5"/>
    <w:rsid w:val="007238BF"/>
    <w:rsid w:val="00723900"/>
    <w:rsid w:val="00723ACA"/>
    <w:rsid w:val="00723BBB"/>
    <w:rsid w:val="00723C97"/>
    <w:rsid w:val="00723E50"/>
    <w:rsid w:val="00723EAF"/>
    <w:rsid w:val="0072427F"/>
    <w:rsid w:val="0072429B"/>
    <w:rsid w:val="00724638"/>
    <w:rsid w:val="00724B96"/>
    <w:rsid w:val="00724BAD"/>
    <w:rsid w:val="007254F9"/>
    <w:rsid w:val="00725A7A"/>
    <w:rsid w:val="00725C90"/>
    <w:rsid w:val="00725D65"/>
    <w:rsid w:val="00725FF1"/>
    <w:rsid w:val="00726108"/>
    <w:rsid w:val="0072633D"/>
    <w:rsid w:val="00726740"/>
    <w:rsid w:val="0072699A"/>
    <w:rsid w:val="00726E78"/>
    <w:rsid w:val="0072796B"/>
    <w:rsid w:val="00730055"/>
    <w:rsid w:val="00730165"/>
    <w:rsid w:val="0073064E"/>
    <w:rsid w:val="007306CB"/>
    <w:rsid w:val="007309BB"/>
    <w:rsid w:val="007309F4"/>
    <w:rsid w:val="00730BD2"/>
    <w:rsid w:val="007310E7"/>
    <w:rsid w:val="0073113A"/>
    <w:rsid w:val="0073168B"/>
    <w:rsid w:val="0073192A"/>
    <w:rsid w:val="00731F66"/>
    <w:rsid w:val="00732445"/>
    <w:rsid w:val="0073278A"/>
    <w:rsid w:val="00732A9F"/>
    <w:rsid w:val="00732B3A"/>
    <w:rsid w:val="00732D45"/>
    <w:rsid w:val="00733169"/>
    <w:rsid w:val="00733566"/>
    <w:rsid w:val="0073378C"/>
    <w:rsid w:val="007338A9"/>
    <w:rsid w:val="00733B44"/>
    <w:rsid w:val="0073420D"/>
    <w:rsid w:val="00734264"/>
    <w:rsid w:val="007345FB"/>
    <w:rsid w:val="0073465E"/>
    <w:rsid w:val="007347A8"/>
    <w:rsid w:val="00734938"/>
    <w:rsid w:val="00734B2B"/>
    <w:rsid w:val="00734C46"/>
    <w:rsid w:val="00734EEF"/>
    <w:rsid w:val="00735754"/>
    <w:rsid w:val="0073584E"/>
    <w:rsid w:val="00735BEC"/>
    <w:rsid w:val="00736134"/>
    <w:rsid w:val="007363B0"/>
    <w:rsid w:val="007366CB"/>
    <w:rsid w:val="0073694B"/>
    <w:rsid w:val="007369E1"/>
    <w:rsid w:val="00736CB4"/>
    <w:rsid w:val="00737436"/>
    <w:rsid w:val="0073757C"/>
    <w:rsid w:val="0073759B"/>
    <w:rsid w:val="00737C90"/>
    <w:rsid w:val="007403D5"/>
    <w:rsid w:val="0074049D"/>
    <w:rsid w:val="00740824"/>
    <w:rsid w:val="0074089E"/>
    <w:rsid w:val="00740AD0"/>
    <w:rsid w:val="00740C27"/>
    <w:rsid w:val="00740C77"/>
    <w:rsid w:val="007414F5"/>
    <w:rsid w:val="007419E9"/>
    <w:rsid w:val="00741C91"/>
    <w:rsid w:val="00741D25"/>
    <w:rsid w:val="00741D72"/>
    <w:rsid w:val="007421F0"/>
    <w:rsid w:val="00742224"/>
    <w:rsid w:val="0074241C"/>
    <w:rsid w:val="00742511"/>
    <w:rsid w:val="007425D5"/>
    <w:rsid w:val="00742751"/>
    <w:rsid w:val="007428DB"/>
    <w:rsid w:val="00742A66"/>
    <w:rsid w:val="00742C6E"/>
    <w:rsid w:val="00742FEB"/>
    <w:rsid w:val="00743248"/>
    <w:rsid w:val="0074336A"/>
    <w:rsid w:val="007434D8"/>
    <w:rsid w:val="0074366F"/>
    <w:rsid w:val="007436CD"/>
    <w:rsid w:val="007439BA"/>
    <w:rsid w:val="00743CCB"/>
    <w:rsid w:val="00743CDF"/>
    <w:rsid w:val="00743D03"/>
    <w:rsid w:val="00743D32"/>
    <w:rsid w:val="00743F6C"/>
    <w:rsid w:val="0074432A"/>
    <w:rsid w:val="00744331"/>
    <w:rsid w:val="00744370"/>
    <w:rsid w:val="007443B2"/>
    <w:rsid w:val="007443E7"/>
    <w:rsid w:val="00744927"/>
    <w:rsid w:val="00744F3C"/>
    <w:rsid w:val="007451C0"/>
    <w:rsid w:val="007453F2"/>
    <w:rsid w:val="007454A7"/>
    <w:rsid w:val="007454CD"/>
    <w:rsid w:val="00745516"/>
    <w:rsid w:val="007456D7"/>
    <w:rsid w:val="0074595F"/>
    <w:rsid w:val="00745D1E"/>
    <w:rsid w:val="00745EAC"/>
    <w:rsid w:val="00745EC4"/>
    <w:rsid w:val="00745F2D"/>
    <w:rsid w:val="00746126"/>
    <w:rsid w:val="00746605"/>
    <w:rsid w:val="00746D52"/>
    <w:rsid w:val="007473F0"/>
    <w:rsid w:val="007475BC"/>
    <w:rsid w:val="00747912"/>
    <w:rsid w:val="00747E03"/>
    <w:rsid w:val="0075019A"/>
    <w:rsid w:val="007502E3"/>
    <w:rsid w:val="00750429"/>
    <w:rsid w:val="007509DF"/>
    <w:rsid w:val="00750BCA"/>
    <w:rsid w:val="00751473"/>
    <w:rsid w:val="0075151C"/>
    <w:rsid w:val="00751797"/>
    <w:rsid w:val="00751941"/>
    <w:rsid w:val="00751D46"/>
    <w:rsid w:val="00751F60"/>
    <w:rsid w:val="0075208B"/>
    <w:rsid w:val="00752392"/>
    <w:rsid w:val="00752416"/>
    <w:rsid w:val="00752482"/>
    <w:rsid w:val="007527EC"/>
    <w:rsid w:val="007527F3"/>
    <w:rsid w:val="007528BF"/>
    <w:rsid w:val="007529CD"/>
    <w:rsid w:val="00752C01"/>
    <w:rsid w:val="00753623"/>
    <w:rsid w:val="007538A5"/>
    <w:rsid w:val="007538E5"/>
    <w:rsid w:val="00753E4C"/>
    <w:rsid w:val="0075437D"/>
    <w:rsid w:val="00754481"/>
    <w:rsid w:val="00754B56"/>
    <w:rsid w:val="007557E1"/>
    <w:rsid w:val="00755A9E"/>
    <w:rsid w:val="00755C16"/>
    <w:rsid w:val="00755E7C"/>
    <w:rsid w:val="00755EC8"/>
    <w:rsid w:val="00755F5E"/>
    <w:rsid w:val="007565E7"/>
    <w:rsid w:val="0075686E"/>
    <w:rsid w:val="00756B78"/>
    <w:rsid w:val="00757025"/>
    <w:rsid w:val="007572A2"/>
    <w:rsid w:val="0075742D"/>
    <w:rsid w:val="007579B0"/>
    <w:rsid w:val="00757E5F"/>
    <w:rsid w:val="007606BB"/>
    <w:rsid w:val="00760D34"/>
    <w:rsid w:val="00760F6F"/>
    <w:rsid w:val="0076187D"/>
    <w:rsid w:val="00762402"/>
    <w:rsid w:val="0076260F"/>
    <w:rsid w:val="007627BB"/>
    <w:rsid w:val="007628BA"/>
    <w:rsid w:val="00762E9E"/>
    <w:rsid w:val="007637AB"/>
    <w:rsid w:val="0076385A"/>
    <w:rsid w:val="00764038"/>
    <w:rsid w:val="00764178"/>
    <w:rsid w:val="00764707"/>
    <w:rsid w:val="007647F1"/>
    <w:rsid w:val="00764C02"/>
    <w:rsid w:val="00764E67"/>
    <w:rsid w:val="00764FB5"/>
    <w:rsid w:val="00765200"/>
    <w:rsid w:val="00765279"/>
    <w:rsid w:val="0076563C"/>
    <w:rsid w:val="00765837"/>
    <w:rsid w:val="00765C27"/>
    <w:rsid w:val="00765C48"/>
    <w:rsid w:val="00765DA1"/>
    <w:rsid w:val="00765F24"/>
    <w:rsid w:val="0076618C"/>
    <w:rsid w:val="0076676D"/>
    <w:rsid w:val="00766ABD"/>
    <w:rsid w:val="00766B22"/>
    <w:rsid w:val="00766F51"/>
    <w:rsid w:val="00767622"/>
    <w:rsid w:val="00767B0E"/>
    <w:rsid w:val="00767B79"/>
    <w:rsid w:val="00767BA1"/>
    <w:rsid w:val="00767D52"/>
    <w:rsid w:val="00767DD5"/>
    <w:rsid w:val="00767EA8"/>
    <w:rsid w:val="0077010A"/>
    <w:rsid w:val="00770DC8"/>
    <w:rsid w:val="00770EAA"/>
    <w:rsid w:val="00770F5C"/>
    <w:rsid w:val="00771013"/>
    <w:rsid w:val="00771017"/>
    <w:rsid w:val="00771242"/>
    <w:rsid w:val="00771B95"/>
    <w:rsid w:val="00771DCA"/>
    <w:rsid w:val="00771E52"/>
    <w:rsid w:val="00772215"/>
    <w:rsid w:val="007725FC"/>
    <w:rsid w:val="007726D3"/>
    <w:rsid w:val="00772863"/>
    <w:rsid w:val="007729E3"/>
    <w:rsid w:val="00772B8C"/>
    <w:rsid w:val="00772E09"/>
    <w:rsid w:val="0077351F"/>
    <w:rsid w:val="00773620"/>
    <w:rsid w:val="00773BAB"/>
    <w:rsid w:val="00773D54"/>
    <w:rsid w:val="00773E7F"/>
    <w:rsid w:val="00773FE2"/>
    <w:rsid w:val="00774022"/>
    <w:rsid w:val="0077435E"/>
    <w:rsid w:val="0077443B"/>
    <w:rsid w:val="00774836"/>
    <w:rsid w:val="0077485E"/>
    <w:rsid w:val="00774997"/>
    <w:rsid w:val="00774BC6"/>
    <w:rsid w:val="007751DD"/>
    <w:rsid w:val="007756F0"/>
    <w:rsid w:val="00775AE3"/>
    <w:rsid w:val="00775CD1"/>
    <w:rsid w:val="00775D02"/>
    <w:rsid w:val="00775E63"/>
    <w:rsid w:val="00775F88"/>
    <w:rsid w:val="00775FC4"/>
    <w:rsid w:val="0077660E"/>
    <w:rsid w:val="00776869"/>
    <w:rsid w:val="007768B2"/>
    <w:rsid w:val="00776B33"/>
    <w:rsid w:val="00776F83"/>
    <w:rsid w:val="00776F9E"/>
    <w:rsid w:val="007772BF"/>
    <w:rsid w:val="0077771E"/>
    <w:rsid w:val="00777755"/>
    <w:rsid w:val="00777D1A"/>
    <w:rsid w:val="00777E82"/>
    <w:rsid w:val="007800AF"/>
    <w:rsid w:val="007800E3"/>
    <w:rsid w:val="007803D4"/>
    <w:rsid w:val="00780608"/>
    <w:rsid w:val="007807E3"/>
    <w:rsid w:val="00780DE0"/>
    <w:rsid w:val="007814AE"/>
    <w:rsid w:val="0078166C"/>
    <w:rsid w:val="00781CA3"/>
    <w:rsid w:val="00781E46"/>
    <w:rsid w:val="007821C9"/>
    <w:rsid w:val="00782215"/>
    <w:rsid w:val="0078276B"/>
    <w:rsid w:val="00782825"/>
    <w:rsid w:val="00782B02"/>
    <w:rsid w:val="00782ED9"/>
    <w:rsid w:val="0078349C"/>
    <w:rsid w:val="00784145"/>
    <w:rsid w:val="007841CC"/>
    <w:rsid w:val="00784D21"/>
    <w:rsid w:val="00784D4A"/>
    <w:rsid w:val="00785226"/>
    <w:rsid w:val="0078525F"/>
    <w:rsid w:val="00785400"/>
    <w:rsid w:val="007859A9"/>
    <w:rsid w:val="00786330"/>
    <w:rsid w:val="007863CE"/>
    <w:rsid w:val="0078658C"/>
    <w:rsid w:val="0078669A"/>
    <w:rsid w:val="007867D8"/>
    <w:rsid w:val="00786C48"/>
    <w:rsid w:val="00786F30"/>
    <w:rsid w:val="007870EB"/>
    <w:rsid w:val="00787109"/>
    <w:rsid w:val="0078750A"/>
    <w:rsid w:val="007877CE"/>
    <w:rsid w:val="007878A8"/>
    <w:rsid w:val="007879B6"/>
    <w:rsid w:val="00787F01"/>
    <w:rsid w:val="00787FAF"/>
    <w:rsid w:val="00790474"/>
    <w:rsid w:val="007907BE"/>
    <w:rsid w:val="00790851"/>
    <w:rsid w:val="00791277"/>
    <w:rsid w:val="007914BB"/>
    <w:rsid w:val="00791A6C"/>
    <w:rsid w:val="00791B70"/>
    <w:rsid w:val="00791C14"/>
    <w:rsid w:val="00791C46"/>
    <w:rsid w:val="00791D43"/>
    <w:rsid w:val="00792192"/>
    <w:rsid w:val="007928BB"/>
    <w:rsid w:val="0079295F"/>
    <w:rsid w:val="00792A54"/>
    <w:rsid w:val="00792BD1"/>
    <w:rsid w:val="00792BDB"/>
    <w:rsid w:val="00792CDD"/>
    <w:rsid w:val="00792FC3"/>
    <w:rsid w:val="0079308E"/>
    <w:rsid w:val="00793395"/>
    <w:rsid w:val="00793853"/>
    <w:rsid w:val="00793B16"/>
    <w:rsid w:val="00793B33"/>
    <w:rsid w:val="00793D2A"/>
    <w:rsid w:val="0079425D"/>
    <w:rsid w:val="00794298"/>
    <w:rsid w:val="00795056"/>
    <w:rsid w:val="0079506D"/>
    <w:rsid w:val="00795181"/>
    <w:rsid w:val="007953A6"/>
    <w:rsid w:val="007956E5"/>
    <w:rsid w:val="007959B7"/>
    <w:rsid w:val="00795B0E"/>
    <w:rsid w:val="00795EE4"/>
    <w:rsid w:val="00796340"/>
    <w:rsid w:val="00796749"/>
    <w:rsid w:val="00796BF2"/>
    <w:rsid w:val="00796DE9"/>
    <w:rsid w:val="00797B26"/>
    <w:rsid w:val="007A00B3"/>
    <w:rsid w:val="007A01AC"/>
    <w:rsid w:val="007A04D7"/>
    <w:rsid w:val="007A0CFA"/>
    <w:rsid w:val="007A10D9"/>
    <w:rsid w:val="007A146B"/>
    <w:rsid w:val="007A147E"/>
    <w:rsid w:val="007A1BA0"/>
    <w:rsid w:val="007A2124"/>
    <w:rsid w:val="007A2602"/>
    <w:rsid w:val="007A2736"/>
    <w:rsid w:val="007A3277"/>
    <w:rsid w:val="007A3AA4"/>
    <w:rsid w:val="007A3AFC"/>
    <w:rsid w:val="007A3C16"/>
    <w:rsid w:val="007A3D52"/>
    <w:rsid w:val="007A3FEB"/>
    <w:rsid w:val="007A447D"/>
    <w:rsid w:val="007A4778"/>
    <w:rsid w:val="007A47AE"/>
    <w:rsid w:val="007A4C6A"/>
    <w:rsid w:val="007A4D9F"/>
    <w:rsid w:val="007A4E81"/>
    <w:rsid w:val="007A521D"/>
    <w:rsid w:val="007A5440"/>
    <w:rsid w:val="007A5466"/>
    <w:rsid w:val="007A56F0"/>
    <w:rsid w:val="007A5961"/>
    <w:rsid w:val="007A5B45"/>
    <w:rsid w:val="007A5CC6"/>
    <w:rsid w:val="007A5D22"/>
    <w:rsid w:val="007A6235"/>
    <w:rsid w:val="007A646A"/>
    <w:rsid w:val="007A7956"/>
    <w:rsid w:val="007A7C29"/>
    <w:rsid w:val="007B09FB"/>
    <w:rsid w:val="007B0C1B"/>
    <w:rsid w:val="007B1239"/>
    <w:rsid w:val="007B123A"/>
    <w:rsid w:val="007B175C"/>
    <w:rsid w:val="007B1E5A"/>
    <w:rsid w:val="007B1F03"/>
    <w:rsid w:val="007B1F61"/>
    <w:rsid w:val="007B1FC8"/>
    <w:rsid w:val="007B2862"/>
    <w:rsid w:val="007B2B03"/>
    <w:rsid w:val="007B2F63"/>
    <w:rsid w:val="007B308B"/>
    <w:rsid w:val="007B30F7"/>
    <w:rsid w:val="007B3723"/>
    <w:rsid w:val="007B382C"/>
    <w:rsid w:val="007B3BE2"/>
    <w:rsid w:val="007B421A"/>
    <w:rsid w:val="007B499B"/>
    <w:rsid w:val="007B4A9E"/>
    <w:rsid w:val="007B4B05"/>
    <w:rsid w:val="007B4B8D"/>
    <w:rsid w:val="007B4C3D"/>
    <w:rsid w:val="007B5001"/>
    <w:rsid w:val="007B5063"/>
    <w:rsid w:val="007B511A"/>
    <w:rsid w:val="007B51CF"/>
    <w:rsid w:val="007B5637"/>
    <w:rsid w:val="007B5907"/>
    <w:rsid w:val="007B59E8"/>
    <w:rsid w:val="007B5B91"/>
    <w:rsid w:val="007B636C"/>
    <w:rsid w:val="007B663F"/>
    <w:rsid w:val="007B6646"/>
    <w:rsid w:val="007B6A03"/>
    <w:rsid w:val="007B6AA1"/>
    <w:rsid w:val="007B6B20"/>
    <w:rsid w:val="007B6CE7"/>
    <w:rsid w:val="007B6F3A"/>
    <w:rsid w:val="007B7351"/>
    <w:rsid w:val="007B7658"/>
    <w:rsid w:val="007B7BDF"/>
    <w:rsid w:val="007B7CFC"/>
    <w:rsid w:val="007C024A"/>
    <w:rsid w:val="007C0370"/>
    <w:rsid w:val="007C05BD"/>
    <w:rsid w:val="007C0639"/>
    <w:rsid w:val="007C0CC9"/>
    <w:rsid w:val="007C0D32"/>
    <w:rsid w:val="007C0D41"/>
    <w:rsid w:val="007C0E6B"/>
    <w:rsid w:val="007C0F23"/>
    <w:rsid w:val="007C1038"/>
    <w:rsid w:val="007C125B"/>
    <w:rsid w:val="007C136C"/>
    <w:rsid w:val="007C18E6"/>
    <w:rsid w:val="007C1C59"/>
    <w:rsid w:val="007C1DFF"/>
    <w:rsid w:val="007C2120"/>
    <w:rsid w:val="007C27C4"/>
    <w:rsid w:val="007C2B19"/>
    <w:rsid w:val="007C2BF1"/>
    <w:rsid w:val="007C31B4"/>
    <w:rsid w:val="007C3ECC"/>
    <w:rsid w:val="007C410F"/>
    <w:rsid w:val="007C47E1"/>
    <w:rsid w:val="007C4DEB"/>
    <w:rsid w:val="007C4E73"/>
    <w:rsid w:val="007C518E"/>
    <w:rsid w:val="007C522C"/>
    <w:rsid w:val="007C5CEA"/>
    <w:rsid w:val="007C5E37"/>
    <w:rsid w:val="007C6070"/>
    <w:rsid w:val="007C61C6"/>
    <w:rsid w:val="007C63D0"/>
    <w:rsid w:val="007C68A2"/>
    <w:rsid w:val="007C68A3"/>
    <w:rsid w:val="007C6B5E"/>
    <w:rsid w:val="007C6BC5"/>
    <w:rsid w:val="007C6CFB"/>
    <w:rsid w:val="007C723B"/>
    <w:rsid w:val="007C72CD"/>
    <w:rsid w:val="007C73D9"/>
    <w:rsid w:val="007C750F"/>
    <w:rsid w:val="007C76DB"/>
    <w:rsid w:val="007C78F7"/>
    <w:rsid w:val="007C7928"/>
    <w:rsid w:val="007C79D7"/>
    <w:rsid w:val="007C7DDD"/>
    <w:rsid w:val="007C7FC1"/>
    <w:rsid w:val="007D013C"/>
    <w:rsid w:val="007D0A58"/>
    <w:rsid w:val="007D0BEF"/>
    <w:rsid w:val="007D1529"/>
    <w:rsid w:val="007D2189"/>
    <w:rsid w:val="007D268F"/>
    <w:rsid w:val="007D2D12"/>
    <w:rsid w:val="007D3517"/>
    <w:rsid w:val="007D37DC"/>
    <w:rsid w:val="007D3D64"/>
    <w:rsid w:val="007D3E85"/>
    <w:rsid w:val="007D3EC3"/>
    <w:rsid w:val="007D3F16"/>
    <w:rsid w:val="007D4351"/>
    <w:rsid w:val="007D4B5F"/>
    <w:rsid w:val="007D50B4"/>
    <w:rsid w:val="007D56D8"/>
    <w:rsid w:val="007D585D"/>
    <w:rsid w:val="007D598D"/>
    <w:rsid w:val="007D5EC6"/>
    <w:rsid w:val="007D609B"/>
    <w:rsid w:val="007D65B0"/>
    <w:rsid w:val="007D6928"/>
    <w:rsid w:val="007D69AD"/>
    <w:rsid w:val="007D6B60"/>
    <w:rsid w:val="007D7135"/>
    <w:rsid w:val="007D71F2"/>
    <w:rsid w:val="007D7382"/>
    <w:rsid w:val="007D74FF"/>
    <w:rsid w:val="007D7A88"/>
    <w:rsid w:val="007D7C02"/>
    <w:rsid w:val="007D7C31"/>
    <w:rsid w:val="007D7F17"/>
    <w:rsid w:val="007E02A8"/>
    <w:rsid w:val="007E093E"/>
    <w:rsid w:val="007E0AED"/>
    <w:rsid w:val="007E0E99"/>
    <w:rsid w:val="007E112E"/>
    <w:rsid w:val="007E1263"/>
    <w:rsid w:val="007E1398"/>
    <w:rsid w:val="007E1740"/>
    <w:rsid w:val="007E1BB4"/>
    <w:rsid w:val="007E25AD"/>
    <w:rsid w:val="007E2694"/>
    <w:rsid w:val="007E2AE2"/>
    <w:rsid w:val="007E2C7B"/>
    <w:rsid w:val="007E2D6D"/>
    <w:rsid w:val="007E2DB7"/>
    <w:rsid w:val="007E30F3"/>
    <w:rsid w:val="007E3180"/>
    <w:rsid w:val="007E32BC"/>
    <w:rsid w:val="007E3682"/>
    <w:rsid w:val="007E36A4"/>
    <w:rsid w:val="007E37A4"/>
    <w:rsid w:val="007E38DB"/>
    <w:rsid w:val="007E3C51"/>
    <w:rsid w:val="007E3D46"/>
    <w:rsid w:val="007E3F16"/>
    <w:rsid w:val="007E4041"/>
    <w:rsid w:val="007E40E7"/>
    <w:rsid w:val="007E40F6"/>
    <w:rsid w:val="007E4394"/>
    <w:rsid w:val="007E4484"/>
    <w:rsid w:val="007E44D4"/>
    <w:rsid w:val="007E4D82"/>
    <w:rsid w:val="007E5033"/>
    <w:rsid w:val="007E5162"/>
    <w:rsid w:val="007E58AC"/>
    <w:rsid w:val="007E58F7"/>
    <w:rsid w:val="007E5912"/>
    <w:rsid w:val="007E5D90"/>
    <w:rsid w:val="007E5FA9"/>
    <w:rsid w:val="007E60F8"/>
    <w:rsid w:val="007E69EC"/>
    <w:rsid w:val="007E6A2D"/>
    <w:rsid w:val="007E6CE8"/>
    <w:rsid w:val="007E7519"/>
    <w:rsid w:val="007E756F"/>
    <w:rsid w:val="007E797D"/>
    <w:rsid w:val="007F01F3"/>
    <w:rsid w:val="007F0494"/>
    <w:rsid w:val="007F05E7"/>
    <w:rsid w:val="007F0FCB"/>
    <w:rsid w:val="007F1E1A"/>
    <w:rsid w:val="007F21D9"/>
    <w:rsid w:val="007F240A"/>
    <w:rsid w:val="007F2455"/>
    <w:rsid w:val="007F25D6"/>
    <w:rsid w:val="007F26D3"/>
    <w:rsid w:val="007F27ED"/>
    <w:rsid w:val="007F2B64"/>
    <w:rsid w:val="007F2E40"/>
    <w:rsid w:val="007F2EFA"/>
    <w:rsid w:val="007F2F03"/>
    <w:rsid w:val="007F303D"/>
    <w:rsid w:val="007F315B"/>
    <w:rsid w:val="007F3678"/>
    <w:rsid w:val="007F3766"/>
    <w:rsid w:val="007F3E43"/>
    <w:rsid w:val="007F3EA8"/>
    <w:rsid w:val="007F3F5B"/>
    <w:rsid w:val="007F41EF"/>
    <w:rsid w:val="007F428B"/>
    <w:rsid w:val="007F4937"/>
    <w:rsid w:val="007F4948"/>
    <w:rsid w:val="007F495D"/>
    <w:rsid w:val="007F498F"/>
    <w:rsid w:val="007F4EED"/>
    <w:rsid w:val="007F500D"/>
    <w:rsid w:val="007F500E"/>
    <w:rsid w:val="007F50F0"/>
    <w:rsid w:val="007F5632"/>
    <w:rsid w:val="007F5702"/>
    <w:rsid w:val="007F58E8"/>
    <w:rsid w:val="007F5920"/>
    <w:rsid w:val="007F5AC1"/>
    <w:rsid w:val="007F5CB0"/>
    <w:rsid w:val="007F5E8D"/>
    <w:rsid w:val="007F604D"/>
    <w:rsid w:val="007F60BF"/>
    <w:rsid w:val="007F6139"/>
    <w:rsid w:val="007F6258"/>
    <w:rsid w:val="007F65D2"/>
    <w:rsid w:val="007F6AC6"/>
    <w:rsid w:val="007F7084"/>
    <w:rsid w:val="007F784C"/>
    <w:rsid w:val="007F7A69"/>
    <w:rsid w:val="007F7A90"/>
    <w:rsid w:val="007F7CD3"/>
    <w:rsid w:val="007F7E33"/>
    <w:rsid w:val="007F7ED7"/>
    <w:rsid w:val="00800131"/>
    <w:rsid w:val="00800536"/>
    <w:rsid w:val="008006AF"/>
    <w:rsid w:val="008009B5"/>
    <w:rsid w:val="00800A49"/>
    <w:rsid w:val="00800C1B"/>
    <w:rsid w:val="00800C79"/>
    <w:rsid w:val="00801592"/>
    <w:rsid w:val="0080173B"/>
    <w:rsid w:val="00801E75"/>
    <w:rsid w:val="00802433"/>
    <w:rsid w:val="008026C7"/>
    <w:rsid w:val="00802B7B"/>
    <w:rsid w:val="0080314D"/>
    <w:rsid w:val="0080329F"/>
    <w:rsid w:val="00803412"/>
    <w:rsid w:val="008036B4"/>
    <w:rsid w:val="0080380A"/>
    <w:rsid w:val="00803C61"/>
    <w:rsid w:val="00803C73"/>
    <w:rsid w:val="008041EA"/>
    <w:rsid w:val="00804578"/>
    <w:rsid w:val="00804823"/>
    <w:rsid w:val="00804895"/>
    <w:rsid w:val="008049D7"/>
    <w:rsid w:val="00804AE0"/>
    <w:rsid w:val="00804C01"/>
    <w:rsid w:val="00804D17"/>
    <w:rsid w:val="00804DAE"/>
    <w:rsid w:val="00804E68"/>
    <w:rsid w:val="00804FEF"/>
    <w:rsid w:val="00805984"/>
    <w:rsid w:val="00805B8C"/>
    <w:rsid w:val="00805BE1"/>
    <w:rsid w:val="00805F01"/>
    <w:rsid w:val="008060FE"/>
    <w:rsid w:val="00806212"/>
    <w:rsid w:val="00806289"/>
    <w:rsid w:val="008064F7"/>
    <w:rsid w:val="00806579"/>
    <w:rsid w:val="008065E4"/>
    <w:rsid w:val="008066CE"/>
    <w:rsid w:val="00806869"/>
    <w:rsid w:val="00807328"/>
    <w:rsid w:val="0080778D"/>
    <w:rsid w:val="00807A5C"/>
    <w:rsid w:val="008101A2"/>
    <w:rsid w:val="00810A0C"/>
    <w:rsid w:val="00810BD4"/>
    <w:rsid w:val="00811281"/>
    <w:rsid w:val="0081148A"/>
    <w:rsid w:val="00811656"/>
    <w:rsid w:val="00811A58"/>
    <w:rsid w:val="00811B12"/>
    <w:rsid w:val="00811B8E"/>
    <w:rsid w:val="00811D00"/>
    <w:rsid w:val="00811EB8"/>
    <w:rsid w:val="008121A9"/>
    <w:rsid w:val="00812B72"/>
    <w:rsid w:val="00812F80"/>
    <w:rsid w:val="00813580"/>
    <w:rsid w:val="00813714"/>
    <w:rsid w:val="0081386D"/>
    <w:rsid w:val="00813923"/>
    <w:rsid w:val="00813A8D"/>
    <w:rsid w:val="00813B0F"/>
    <w:rsid w:val="00813BEC"/>
    <w:rsid w:val="00813DD4"/>
    <w:rsid w:val="008141BA"/>
    <w:rsid w:val="00814573"/>
    <w:rsid w:val="00814892"/>
    <w:rsid w:val="0081499D"/>
    <w:rsid w:val="008150C9"/>
    <w:rsid w:val="0081515B"/>
    <w:rsid w:val="00815340"/>
    <w:rsid w:val="00815619"/>
    <w:rsid w:val="00815646"/>
    <w:rsid w:val="00816110"/>
    <w:rsid w:val="00816241"/>
    <w:rsid w:val="0081628B"/>
    <w:rsid w:val="00816A1F"/>
    <w:rsid w:val="00816B01"/>
    <w:rsid w:val="00816D84"/>
    <w:rsid w:val="00816E18"/>
    <w:rsid w:val="0081749E"/>
    <w:rsid w:val="008200B2"/>
    <w:rsid w:val="0082014B"/>
    <w:rsid w:val="00820243"/>
    <w:rsid w:val="00820549"/>
    <w:rsid w:val="0082061E"/>
    <w:rsid w:val="00820664"/>
    <w:rsid w:val="0082081D"/>
    <w:rsid w:val="00820853"/>
    <w:rsid w:val="008208E2"/>
    <w:rsid w:val="00820B3F"/>
    <w:rsid w:val="00820CD2"/>
    <w:rsid w:val="00820EEC"/>
    <w:rsid w:val="00820F5B"/>
    <w:rsid w:val="0082111C"/>
    <w:rsid w:val="00821859"/>
    <w:rsid w:val="008219BE"/>
    <w:rsid w:val="00821F06"/>
    <w:rsid w:val="008224D8"/>
    <w:rsid w:val="00822589"/>
    <w:rsid w:val="008226CC"/>
    <w:rsid w:val="00822708"/>
    <w:rsid w:val="0082271B"/>
    <w:rsid w:val="00822A3A"/>
    <w:rsid w:val="00822E4A"/>
    <w:rsid w:val="00823789"/>
    <w:rsid w:val="008237A5"/>
    <w:rsid w:val="008237C6"/>
    <w:rsid w:val="0082386E"/>
    <w:rsid w:val="00823AEC"/>
    <w:rsid w:val="00823FA7"/>
    <w:rsid w:val="00824743"/>
    <w:rsid w:val="00824957"/>
    <w:rsid w:val="00824991"/>
    <w:rsid w:val="00824C47"/>
    <w:rsid w:val="00824D2A"/>
    <w:rsid w:val="00824D7A"/>
    <w:rsid w:val="00824EA2"/>
    <w:rsid w:val="00824F3E"/>
    <w:rsid w:val="00824F86"/>
    <w:rsid w:val="008251B1"/>
    <w:rsid w:val="0082549D"/>
    <w:rsid w:val="00825947"/>
    <w:rsid w:val="00825EF4"/>
    <w:rsid w:val="0082607D"/>
    <w:rsid w:val="0082629C"/>
    <w:rsid w:val="00826632"/>
    <w:rsid w:val="0082671C"/>
    <w:rsid w:val="00826ADA"/>
    <w:rsid w:val="00826C34"/>
    <w:rsid w:val="00826C3E"/>
    <w:rsid w:val="0082728E"/>
    <w:rsid w:val="008273A3"/>
    <w:rsid w:val="008274F2"/>
    <w:rsid w:val="00827B3F"/>
    <w:rsid w:val="00827D1E"/>
    <w:rsid w:val="00827EDD"/>
    <w:rsid w:val="00827FF4"/>
    <w:rsid w:val="00830047"/>
    <w:rsid w:val="008302B5"/>
    <w:rsid w:val="008303AB"/>
    <w:rsid w:val="00830557"/>
    <w:rsid w:val="008305EF"/>
    <w:rsid w:val="008309AD"/>
    <w:rsid w:val="00830B15"/>
    <w:rsid w:val="00830DA1"/>
    <w:rsid w:val="00830E6D"/>
    <w:rsid w:val="00830F3B"/>
    <w:rsid w:val="00831C35"/>
    <w:rsid w:val="00831CF2"/>
    <w:rsid w:val="008320E4"/>
    <w:rsid w:val="0083260D"/>
    <w:rsid w:val="0083281F"/>
    <w:rsid w:val="00832B3C"/>
    <w:rsid w:val="00832CE0"/>
    <w:rsid w:val="00832E29"/>
    <w:rsid w:val="00832F40"/>
    <w:rsid w:val="008335E2"/>
    <w:rsid w:val="008336EE"/>
    <w:rsid w:val="008337FE"/>
    <w:rsid w:val="00833A3B"/>
    <w:rsid w:val="00833C45"/>
    <w:rsid w:val="00833CB2"/>
    <w:rsid w:val="00833D1B"/>
    <w:rsid w:val="00834183"/>
    <w:rsid w:val="00834991"/>
    <w:rsid w:val="00834BD7"/>
    <w:rsid w:val="00834D8E"/>
    <w:rsid w:val="008355A9"/>
    <w:rsid w:val="0083573C"/>
    <w:rsid w:val="00835754"/>
    <w:rsid w:val="00835839"/>
    <w:rsid w:val="00835A21"/>
    <w:rsid w:val="008362B5"/>
    <w:rsid w:val="00836C28"/>
    <w:rsid w:val="00836E3C"/>
    <w:rsid w:val="00837222"/>
    <w:rsid w:val="0083727B"/>
    <w:rsid w:val="0083750C"/>
    <w:rsid w:val="00837A52"/>
    <w:rsid w:val="00840137"/>
    <w:rsid w:val="00840294"/>
    <w:rsid w:val="008406A9"/>
    <w:rsid w:val="00840AD0"/>
    <w:rsid w:val="00840B11"/>
    <w:rsid w:val="00840B43"/>
    <w:rsid w:val="008414FC"/>
    <w:rsid w:val="008415BB"/>
    <w:rsid w:val="00841E35"/>
    <w:rsid w:val="00841E51"/>
    <w:rsid w:val="00841F48"/>
    <w:rsid w:val="00841F9D"/>
    <w:rsid w:val="008426B6"/>
    <w:rsid w:val="00842B55"/>
    <w:rsid w:val="00842DF1"/>
    <w:rsid w:val="00842E16"/>
    <w:rsid w:val="00843002"/>
    <w:rsid w:val="008435B3"/>
    <w:rsid w:val="008438D0"/>
    <w:rsid w:val="008439CC"/>
    <w:rsid w:val="00843C0A"/>
    <w:rsid w:val="00843C49"/>
    <w:rsid w:val="00843F80"/>
    <w:rsid w:val="0084413D"/>
    <w:rsid w:val="00844825"/>
    <w:rsid w:val="0084499A"/>
    <w:rsid w:val="00844F6E"/>
    <w:rsid w:val="0084510D"/>
    <w:rsid w:val="00845322"/>
    <w:rsid w:val="00845861"/>
    <w:rsid w:val="00845B7B"/>
    <w:rsid w:val="00845D4D"/>
    <w:rsid w:val="00845DDB"/>
    <w:rsid w:val="0084686D"/>
    <w:rsid w:val="00846A7D"/>
    <w:rsid w:val="00846ACF"/>
    <w:rsid w:val="00846DDE"/>
    <w:rsid w:val="00846E2E"/>
    <w:rsid w:val="00847F27"/>
    <w:rsid w:val="008506BF"/>
    <w:rsid w:val="008507B3"/>
    <w:rsid w:val="00850F73"/>
    <w:rsid w:val="00851287"/>
    <w:rsid w:val="00851395"/>
    <w:rsid w:val="008513B0"/>
    <w:rsid w:val="0085140B"/>
    <w:rsid w:val="00851477"/>
    <w:rsid w:val="008514F6"/>
    <w:rsid w:val="008519D2"/>
    <w:rsid w:val="00851AF9"/>
    <w:rsid w:val="00852512"/>
    <w:rsid w:val="0085252C"/>
    <w:rsid w:val="00852ED4"/>
    <w:rsid w:val="00853189"/>
    <w:rsid w:val="008531AD"/>
    <w:rsid w:val="00853361"/>
    <w:rsid w:val="00853764"/>
    <w:rsid w:val="00853842"/>
    <w:rsid w:val="00853D33"/>
    <w:rsid w:val="0085422A"/>
    <w:rsid w:val="0085435D"/>
    <w:rsid w:val="008543AE"/>
    <w:rsid w:val="00854DD6"/>
    <w:rsid w:val="00854DF0"/>
    <w:rsid w:val="00855793"/>
    <w:rsid w:val="00855FCC"/>
    <w:rsid w:val="008562E8"/>
    <w:rsid w:val="008565C8"/>
    <w:rsid w:val="008567F6"/>
    <w:rsid w:val="00856A21"/>
    <w:rsid w:val="00856D7B"/>
    <w:rsid w:val="00856F17"/>
    <w:rsid w:val="0085729D"/>
    <w:rsid w:val="00857500"/>
    <w:rsid w:val="00857900"/>
    <w:rsid w:val="00857B83"/>
    <w:rsid w:val="00857CF2"/>
    <w:rsid w:val="00857D9D"/>
    <w:rsid w:val="00857E2F"/>
    <w:rsid w:val="008601B5"/>
    <w:rsid w:val="008601E8"/>
    <w:rsid w:val="00860335"/>
    <w:rsid w:val="008603C7"/>
    <w:rsid w:val="0086098E"/>
    <w:rsid w:val="00860E96"/>
    <w:rsid w:val="008610DA"/>
    <w:rsid w:val="008616A1"/>
    <w:rsid w:val="00861805"/>
    <w:rsid w:val="00861A54"/>
    <w:rsid w:val="00861C4F"/>
    <w:rsid w:val="0086236B"/>
    <w:rsid w:val="00862390"/>
    <w:rsid w:val="00862CEC"/>
    <w:rsid w:val="00862ED0"/>
    <w:rsid w:val="00862F8E"/>
    <w:rsid w:val="00863377"/>
    <w:rsid w:val="0086371F"/>
    <w:rsid w:val="00863AB5"/>
    <w:rsid w:val="00863AF2"/>
    <w:rsid w:val="00863BDE"/>
    <w:rsid w:val="00863BF4"/>
    <w:rsid w:val="00864228"/>
    <w:rsid w:val="00864238"/>
    <w:rsid w:val="0086456C"/>
    <w:rsid w:val="0086457E"/>
    <w:rsid w:val="00864A18"/>
    <w:rsid w:val="00864AD7"/>
    <w:rsid w:val="00864CCB"/>
    <w:rsid w:val="00865541"/>
    <w:rsid w:val="00865793"/>
    <w:rsid w:val="00865BEB"/>
    <w:rsid w:val="00865E2B"/>
    <w:rsid w:val="008662A1"/>
    <w:rsid w:val="00866378"/>
    <w:rsid w:val="00866819"/>
    <w:rsid w:val="00866AAA"/>
    <w:rsid w:val="00866DC7"/>
    <w:rsid w:val="00866E09"/>
    <w:rsid w:val="008672B5"/>
    <w:rsid w:val="008673B2"/>
    <w:rsid w:val="00867516"/>
    <w:rsid w:val="00867A30"/>
    <w:rsid w:val="00867A74"/>
    <w:rsid w:val="00867DD6"/>
    <w:rsid w:val="00870534"/>
    <w:rsid w:val="00870745"/>
    <w:rsid w:val="00870A24"/>
    <w:rsid w:val="00870A47"/>
    <w:rsid w:val="00870A98"/>
    <w:rsid w:val="00870B2E"/>
    <w:rsid w:val="00870CB9"/>
    <w:rsid w:val="008710E2"/>
    <w:rsid w:val="008712A3"/>
    <w:rsid w:val="00871405"/>
    <w:rsid w:val="0087150D"/>
    <w:rsid w:val="008719AA"/>
    <w:rsid w:val="008719ED"/>
    <w:rsid w:val="00871BA1"/>
    <w:rsid w:val="00871C23"/>
    <w:rsid w:val="008721B9"/>
    <w:rsid w:val="0087231F"/>
    <w:rsid w:val="0087258E"/>
    <w:rsid w:val="00872AF3"/>
    <w:rsid w:val="00872B03"/>
    <w:rsid w:val="00872B53"/>
    <w:rsid w:val="00872C6D"/>
    <w:rsid w:val="00872E40"/>
    <w:rsid w:val="00873ADE"/>
    <w:rsid w:val="00874148"/>
    <w:rsid w:val="0087453C"/>
    <w:rsid w:val="00874A30"/>
    <w:rsid w:val="00874C01"/>
    <w:rsid w:val="00874D02"/>
    <w:rsid w:val="00874EB1"/>
    <w:rsid w:val="008757CE"/>
    <w:rsid w:val="00875846"/>
    <w:rsid w:val="00875A99"/>
    <w:rsid w:val="00875C03"/>
    <w:rsid w:val="00875C31"/>
    <w:rsid w:val="00875D78"/>
    <w:rsid w:val="00876284"/>
    <w:rsid w:val="00876C0C"/>
    <w:rsid w:val="00876D2E"/>
    <w:rsid w:val="00876E7B"/>
    <w:rsid w:val="00876EA2"/>
    <w:rsid w:val="0087706D"/>
    <w:rsid w:val="00877440"/>
    <w:rsid w:val="00877A65"/>
    <w:rsid w:val="00877AAA"/>
    <w:rsid w:val="00877B2E"/>
    <w:rsid w:val="00880309"/>
    <w:rsid w:val="00880370"/>
    <w:rsid w:val="00880463"/>
    <w:rsid w:val="008804F8"/>
    <w:rsid w:val="0088050B"/>
    <w:rsid w:val="00880AD0"/>
    <w:rsid w:val="00880F17"/>
    <w:rsid w:val="00880F38"/>
    <w:rsid w:val="00881040"/>
    <w:rsid w:val="008811C2"/>
    <w:rsid w:val="008814B0"/>
    <w:rsid w:val="00881AD7"/>
    <w:rsid w:val="00881ADE"/>
    <w:rsid w:val="00881BD0"/>
    <w:rsid w:val="00881DE5"/>
    <w:rsid w:val="00882405"/>
    <w:rsid w:val="0088249F"/>
    <w:rsid w:val="00882895"/>
    <w:rsid w:val="00882C9E"/>
    <w:rsid w:val="00883018"/>
    <w:rsid w:val="0088332F"/>
    <w:rsid w:val="0088348D"/>
    <w:rsid w:val="0088352A"/>
    <w:rsid w:val="0088365D"/>
    <w:rsid w:val="00883893"/>
    <w:rsid w:val="00883E21"/>
    <w:rsid w:val="00883EF1"/>
    <w:rsid w:val="008843A5"/>
    <w:rsid w:val="008844E8"/>
    <w:rsid w:val="0088451B"/>
    <w:rsid w:val="0088456D"/>
    <w:rsid w:val="008847C3"/>
    <w:rsid w:val="008847FD"/>
    <w:rsid w:val="0088480C"/>
    <w:rsid w:val="00884955"/>
    <w:rsid w:val="008852A7"/>
    <w:rsid w:val="008856E8"/>
    <w:rsid w:val="0088570D"/>
    <w:rsid w:val="00885C03"/>
    <w:rsid w:val="00886209"/>
    <w:rsid w:val="00886650"/>
    <w:rsid w:val="0088665A"/>
    <w:rsid w:val="00886BAD"/>
    <w:rsid w:val="00886D4E"/>
    <w:rsid w:val="0088708C"/>
    <w:rsid w:val="008873D6"/>
    <w:rsid w:val="008874F0"/>
    <w:rsid w:val="00887D73"/>
    <w:rsid w:val="00887E98"/>
    <w:rsid w:val="0089031C"/>
    <w:rsid w:val="00890BD6"/>
    <w:rsid w:val="00890D5B"/>
    <w:rsid w:val="00891B8D"/>
    <w:rsid w:val="00891C34"/>
    <w:rsid w:val="00891E8F"/>
    <w:rsid w:val="00891F39"/>
    <w:rsid w:val="00891F6F"/>
    <w:rsid w:val="00892037"/>
    <w:rsid w:val="008920F9"/>
    <w:rsid w:val="0089217B"/>
    <w:rsid w:val="00892215"/>
    <w:rsid w:val="0089233C"/>
    <w:rsid w:val="0089261A"/>
    <w:rsid w:val="008926E3"/>
    <w:rsid w:val="00892AFE"/>
    <w:rsid w:val="00892CA3"/>
    <w:rsid w:val="00892F06"/>
    <w:rsid w:val="00892FBB"/>
    <w:rsid w:val="00893462"/>
    <w:rsid w:val="00893720"/>
    <w:rsid w:val="008937E5"/>
    <w:rsid w:val="0089387C"/>
    <w:rsid w:val="008941B6"/>
    <w:rsid w:val="00894AC8"/>
    <w:rsid w:val="00894AF5"/>
    <w:rsid w:val="00894C53"/>
    <w:rsid w:val="00894CE3"/>
    <w:rsid w:val="00894CE9"/>
    <w:rsid w:val="00894F42"/>
    <w:rsid w:val="008954BC"/>
    <w:rsid w:val="00895916"/>
    <w:rsid w:val="00895AF9"/>
    <w:rsid w:val="00895B2F"/>
    <w:rsid w:val="008961EC"/>
    <w:rsid w:val="008961F1"/>
    <w:rsid w:val="008964CD"/>
    <w:rsid w:val="008966ED"/>
    <w:rsid w:val="00896C63"/>
    <w:rsid w:val="00896DC7"/>
    <w:rsid w:val="00896F11"/>
    <w:rsid w:val="00897824"/>
    <w:rsid w:val="0089798F"/>
    <w:rsid w:val="008979AE"/>
    <w:rsid w:val="008979DE"/>
    <w:rsid w:val="00897AEA"/>
    <w:rsid w:val="00897C9C"/>
    <w:rsid w:val="00897E48"/>
    <w:rsid w:val="00897EF9"/>
    <w:rsid w:val="008A0106"/>
    <w:rsid w:val="008A0172"/>
    <w:rsid w:val="008A028B"/>
    <w:rsid w:val="008A03D2"/>
    <w:rsid w:val="008A04C3"/>
    <w:rsid w:val="008A060D"/>
    <w:rsid w:val="008A06BE"/>
    <w:rsid w:val="008A07D1"/>
    <w:rsid w:val="008A080F"/>
    <w:rsid w:val="008A08A8"/>
    <w:rsid w:val="008A0E80"/>
    <w:rsid w:val="008A178E"/>
    <w:rsid w:val="008A19FE"/>
    <w:rsid w:val="008A1ABB"/>
    <w:rsid w:val="008A1B3C"/>
    <w:rsid w:val="008A1CFE"/>
    <w:rsid w:val="008A28C4"/>
    <w:rsid w:val="008A2EFC"/>
    <w:rsid w:val="008A32E4"/>
    <w:rsid w:val="008A3405"/>
    <w:rsid w:val="008A3662"/>
    <w:rsid w:val="008A3666"/>
    <w:rsid w:val="008A3E14"/>
    <w:rsid w:val="008A3F4E"/>
    <w:rsid w:val="008A470A"/>
    <w:rsid w:val="008A4BEA"/>
    <w:rsid w:val="008A4BF8"/>
    <w:rsid w:val="008A4DA8"/>
    <w:rsid w:val="008A52A1"/>
    <w:rsid w:val="008A538B"/>
    <w:rsid w:val="008A539E"/>
    <w:rsid w:val="008A54AA"/>
    <w:rsid w:val="008A582C"/>
    <w:rsid w:val="008A58FA"/>
    <w:rsid w:val="008A5B60"/>
    <w:rsid w:val="008A5D36"/>
    <w:rsid w:val="008A61E6"/>
    <w:rsid w:val="008A670F"/>
    <w:rsid w:val="008A6CFA"/>
    <w:rsid w:val="008A744D"/>
    <w:rsid w:val="008A798F"/>
    <w:rsid w:val="008A7A87"/>
    <w:rsid w:val="008B0204"/>
    <w:rsid w:val="008B04AE"/>
    <w:rsid w:val="008B0596"/>
    <w:rsid w:val="008B0923"/>
    <w:rsid w:val="008B0E49"/>
    <w:rsid w:val="008B178B"/>
    <w:rsid w:val="008B17A3"/>
    <w:rsid w:val="008B190B"/>
    <w:rsid w:val="008B246C"/>
    <w:rsid w:val="008B2BCA"/>
    <w:rsid w:val="008B2CA2"/>
    <w:rsid w:val="008B33B4"/>
    <w:rsid w:val="008B3619"/>
    <w:rsid w:val="008B3B1B"/>
    <w:rsid w:val="008B4139"/>
    <w:rsid w:val="008B426D"/>
    <w:rsid w:val="008B45B9"/>
    <w:rsid w:val="008B4623"/>
    <w:rsid w:val="008B4924"/>
    <w:rsid w:val="008B4BCB"/>
    <w:rsid w:val="008B50F4"/>
    <w:rsid w:val="008B56D4"/>
    <w:rsid w:val="008B5816"/>
    <w:rsid w:val="008B5932"/>
    <w:rsid w:val="008B5988"/>
    <w:rsid w:val="008B5DA3"/>
    <w:rsid w:val="008B622E"/>
    <w:rsid w:val="008B63E9"/>
    <w:rsid w:val="008B68BE"/>
    <w:rsid w:val="008B6FC3"/>
    <w:rsid w:val="008B73D4"/>
    <w:rsid w:val="008B7A93"/>
    <w:rsid w:val="008B7E59"/>
    <w:rsid w:val="008C0B1A"/>
    <w:rsid w:val="008C0BA5"/>
    <w:rsid w:val="008C0BE5"/>
    <w:rsid w:val="008C0E8B"/>
    <w:rsid w:val="008C16A0"/>
    <w:rsid w:val="008C1816"/>
    <w:rsid w:val="008C27B4"/>
    <w:rsid w:val="008C27E7"/>
    <w:rsid w:val="008C282D"/>
    <w:rsid w:val="008C2CAB"/>
    <w:rsid w:val="008C2E2B"/>
    <w:rsid w:val="008C332A"/>
    <w:rsid w:val="008C3FCC"/>
    <w:rsid w:val="008C434C"/>
    <w:rsid w:val="008C482A"/>
    <w:rsid w:val="008C4A33"/>
    <w:rsid w:val="008C5B56"/>
    <w:rsid w:val="008C6683"/>
    <w:rsid w:val="008C67C4"/>
    <w:rsid w:val="008C6B75"/>
    <w:rsid w:val="008C6DB9"/>
    <w:rsid w:val="008C6F73"/>
    <w:rsid w:val="008C7055"/>
    <w:rsid w:val="008C7255"/>
    <w:rsid w:val="008C7A00"/>
    <w:rsid w:val="008C7FE6"/>
    <w:rsid w:val="008D007F"/>
    <w:rsid w:val="008D0084"/>
    <w:rsid w:val="008D010D"/>
    <w:rsid w:val="008D0743"/>
    <w:rsid w:val="008D0747"/>
    <w:rsid w:val="008D07C7"/>
    <w:rsid w:val="008D16FF"/>
    <w:rsid w:val="008D194E"/>
    <w:rsid w:val="008D198F"/>
    <w:rsid w:val="008D1A26"/>
    <w:rsid w:val="008D1AB2"/>
    <w:rsid w:val="008D20BF"/>
    <w:rsid w:val="008D293E"/>
    <w:rsid w:val="008D2F1B"/>
    <w:rsid w:val="008D33BB"/>
    <w:rsid w:val="008D367E"/>
    <w:rsid w:val="008D3885"/>
    <w:rsid w:val="008D3C14"/>
    <w:rsid w:val="008D3FE3"/>
    <w:rsid w:val="008D43D7"/>
    <w:rsid w:val="008D46B9"/>
    <w:rsid w:val="008D4715"/>
    <w:rsid w:val="008D4738"/>
    <w:rsid w:val="008D4778"/>
    <w:rsid w:val="008D47B0"/>
    <w:rsid w:val="008D4932"/>
    <w:rsid w:val="008D4B8A"/>
    <w:rsid w:val="008D4D3E"/>
    <w:rsid w:val="008D4DEC"/>
    <w:rsid w:val="008D4FAF"/>
    <w:rsid w:val="008D511D"/>
    <w:rsid w:val="008D5436"/>
    <w:rsid w:val="008D5C9C"/>
    <w:rsid w:val="008D5D5A"/>
    <w:rsid w:val="008D5DE7"/>
    <w:rsid w:val="008D63E8"/>
    <w:rsid w:val="008D647E"/>
    <w:rsid w:val="008D676F"/>
    <w:rsid w:val="008D6894"/>
    <w:rsid w:val="008D6AC7"/>
    <w:rsid w:val="008D6BE5"/>
    <w:rsid w:val="008D6E39"/>
    <w:rsid w:val="008D7394"/>
    <w:rsid w:val="008D7C8F"/>
    <w:rsid w:val="008D7EA3"/>
    <w:rsid w:val="008D7F6D"/>
    <w:rsid w:val="008D7F96"/>
    <w:rsid w:val="008E038E"/>
    <w:rsid w:val="008E0785"/>
    <w:rsid w:val="008E07C5"/>
    <w:rsid w:val="008E0EC7"/>
    <w:rsid w:val="008E0F3C"/>
    <w:rsid w:val="008E1091"/>
    <w:rsid w:val="008E1374"/>
    <w:rsid w:val="008E16A2"/>
    <w:rsid w:val="008E1816"/>
    <w:rsid w:val="008E1857"/>
    <w:rsid w:val="008E1D50"/>
    <w:rsid w:val="008E259F"/>
    <w:rsid w:val="008E27D4"/>
    <w:rsid w:val="008E2A0C"/>
    <w:rsid w:val="008E2F7A"/>
    <w:rsid w:val="008E359A"/>
    <w:rsid w:val="008E391A"/>
    <w:rsid w:val="008E3BA6"/>
    <w:rsid w:val="008E3C1A"/>
    <w:rsid w:val="008E3E0B"/>
    <w:rsid w:val="008E4188"/>
    <w:rsid w:val="008E4503"/>
    <w:rsid w:val="008E4741"/>
    <w:rsid w:val="008E4B70"/>
    <w:rsid w:val="008E4E08"/>
    <w:rsid w:val="008E4FD8"/>
    <w:rsid w:val="008E50D4"/>
    <w:rsid w:val="008E5202"/>
    <w:rsid w:val="008E5406"/>
    <w:rsid w:val="008E57E8"/>
    <w:rsid w:val="008E57F1"/>
    <w:rsid w:val="008E5A81"/>
    <w:rsid w:val="008E5C08"/>
    <w:rsid w:val="008E5E8D"/>
    <w:rsid w:val="008E60EF"/>
    <w:rsid w:val="008E683B"/>
    <w:rsid w:val="008E6A3F"/>
    <w:rsid w:val="008E7371"/>
    <w:rsid w:val="008E74AC"/>
    <w:rsid w:val="008E7A2A"/>
    <w:rsid w:val="008F04B7"/>
    <w:rsid w:val="008F0A10"/>
    <w:rsid w:val="008F0CC4"/>
    <w:rsid w:val="008F0D04"/>
    <w:rsid w:val="008F0D0D"/>
    <w:rsid w:val="008F152B"/>
    <w:rsid w:val="008F1671"/>
    <w:rsid w:val="008F18AD"/>
    <w:rsid w:val="008F1C13"/>
    <w:rsid w:val="008F23FE"/>
    <w:rsid w:val="008F2492"/>
    <w:rsid w:val="008F258B"/>
    <w:rsid w:val="008F2778"/>
    <w:rsid w:val="008F3B36"/>
    <w:rsid w:val="008F4025"/>
    <w:rsid w:val="008F4476"/>
    <w:rsid w:val="008F460F"/>
    <w:rsid w:val="008F4C69"/>
    <w:rsid w:val="008F4C88"/>
    <w:rsid w:val="008F4C96"/>
    <w:rsid w:val="008F4DD6"/>
    <w:rsid w:val="008F4F73"/>
    <w:rsid w:val="008F5279"/>
    <w:rsid w:val="008F52CF"/>
    <w:rsid w:val="008F57E9"/>
    <w:rsid w:val="008F5A67"/>
    <w:rsid w:val="008F5C0D"/>
    <w:rsid w:val="008F5D21"/>
    <w:rsid w:val="008F5F92"/>
    <w:rsid w:val="008F62D1"/>
    <w:rsid w:val="008F644A"/>
    <w:rsid w:val="008F695B"/>
    <w:rsid w:val="008F6A51"/>
    <w:rsid w:val="008F6ADE"/>
    <w:rsid w:val="008F6AEC"/>
    <w:rsid w:val="008F6B96"/>
    <w:rsid w:val="008F6CC5"/>
    <w:rsid w:val="008F70CC"/>
    <w:rsid w:val="008F7452"/>
    <w:rsid w:val="008F7453"/>
    <w:rsid w:val="008F7464"/>
    <w:rsid w:val="008F76FA"/>
    <w:rsid w:val="008F7AD1"/>
    <w:rsid w:val="00900171"/>
    <w:rsid w:val="0090064A"/>
    <w:rsid w:val="00900692"/>
    <w:rsid w:val="00900937"/>
    <w:rsid w:val="00900A31"/>
    <w:rsid w:val="0090150C"/>
    <w:rsid w:val="00901558"/>
    <w:rsid w:val="00901697"/>
    <w:rsid w:val="00901859"/>
    <w:rsid w:val="00901A9D"/>
    <w:rsid w:val="00901B92"/>
    <w:rsid w:val="00901E14"/>
    <w:rsid w:val="0090272D"/>
    <w:rsid w:val="009027F5"/>
    <w:rsid w:val="00902EE8"/>
    <w:rsid w:val="009030C7"/>
    <w:rsid w:val="00903299"/>
    <w:rsid w:val="00903445"/>
    <w:rsid w:val="009034F5"/>
    <w:rsid w:val="009044D0"/>
    <w:rsid w:val="0090485C"/>
    <w:rsid w:val="0090488C"/>
    <w:rsid w:val="00904BDA"/>
    <w:rsid w:val="00904FF4"/>
    <w:rsid w:val="0090529D"/>
    <w:rsid w:val="009052F3"/>
    <w:rsid w:val="00905578"/>
    <w:rsid w:val="0090558F"/>
    <w:rsid w:val="009057E9"/>
    <w:rsid w:val="00905C58"/>
    <w:rsid w:val="0090625B"/>
    <w:rsid w:val="009062D8"/>
    <w:rsid w:val="009063D6"/>
    <w:rsid w:val="00907183"/>
    <w:rsid w:val="009071E5"/>
    <w:rsid w:val="00907306"/>
    <w:rsid w:val="00907557"/>
    <w:rsid w:val="00907A23"/>
    <w:rsid w:val="00907B60"/>
    <w:rsid w:val="00907CD8"/>
    <w:rsid w:val="00907E20"/>
    <w:rsid w:val="00910069"/>
    <w:rsid w:val="00910145"/>
    <w:rsid w:val="009101DE"/>
    <w:rsid w:val="0091030C"/>
    <w:rsid w:val="009103D5"/>
    <w:rsid w:val="009106CC"/>
    <w:rsid w:val="009106D4"/>
    <w:rsid w:val="0091090F"/>
    <w:rsid w:val="00910AE8"/>
    <w:rsid w:val="00910BE5"/>
    <w:rsid w:val="009114CF"/>
    <w:rsid w:val="00911D25"/>
    <w:rsid w:val="00912665"/>
    <w:rsid w:val="0091287E"/>
    <w:rsid w:val="00912E49"/>
    <w:rsid w:val="009130C0"/>
    <w:rsid w:val="00913259"/>
    <w:rsid w:val="009137DC"/>
    <w:rsid w:val="00913ABC"/>
    <w:rsid w:val="009141A6"/>
    <w:rsid w:val="00914204"/>
    <w:rsid w:val="0091483A"/>
    <w:rsid w:val="00914BC7"/>
    <w:rsid w:val="00914C71"/>
    <w:rsid w:val="009151A2"/>
    <w:rsid w:val="0091531C"/>
    <w:rsid w:val="00915544"/>
    <w:rsid w:val="00915D8C"/>
    <w:rsid w:val="00915E9E"/>
    <w:rsid w:val="009160C4"/>
    <w:rsid w:val="00916646"/>
    <w:rsid w:val="00916788"/>
    <w:rsid w:val="009168A7"/>
    <w:rsid w:val="00916CB1"/>
    <w:rsid w:val="009170DF"/>
    <w:rsid w:val="0091755E"/>
    <w:rsid w:val="0091774F"/>
    <w:rsid w:val="00917982"/>
    <w:rsid w:val="009203A9"/>
    <w:rsid w:val="00920634"/>
    <w:rsid w:val="00920B2B"/>
    <w:rsid w:val="00920C06"/>
    <w:rsid w:val="00921264"/>
    <w:rsid w:val="00921660"/>
    <w:rsid w:val="00921A22"/>
    <w:rsid w:val="00921A83"/>
    <w:rsid w:val="00922014"/>
    <w:rsid w:val="009222C0"/>
    <w:rsid w:val="00922796"/>
    <w:rsid w:val="00922939"/>
    <w:rsid w:val="009229A8"/>
    <w:rsid w:val="00923074"/>
    <w:rsid w:val="009232B2"/>
    <w:rsid w:val="00923374"/>
    <w:rsid w:val="009234F1"/>
    <w:rsid w:val="009239BB"/>
    <w:rsid w:val="0092403C"/>
    <w:rsid w:val="0092437F"/>
    <w:rsid w:val="00924453"/>
    <w:rsid w:val="00924C60"/>
    <w:rsid w:val="00924C88"/>
    <w:rsid w:val="00924CD8"/>
    <w:rsid w:val="00924D5F"/>
    <w:rsid w:val="00924F4F"/>
    <w:rsid w:val="009254F8"/>
    <w:rsid w:val="00925940"/>
    <w:rsid w:val="00925C73"/>
    <w:rsid w:val="00925F39"/>
    <w:rsid w:val="00925F87"/>
    <w:rsid w:val="00925FED"/>
    <w:rsid w:val="00926EF0"/>
    <w:rsid w:val="00927105"/>
    <w:rsid w:val="009273B7"/>
    <w:rsid w:val="00927E5C"/>
    <w:rsid w:val="00927E92"/>
    <w:rsid w:val="0093033D"/>
    <w:rsid w:val="0093058C"/>
    <w:rsid w:val="009308BF"/>
    <w:rsid w:val="00930A78"/>
    <w:rsid w:val="00930C4B"/>
    <w:rsid w:val="00930D11"/>
    <w:rsid w:val="00930EE5"/>
    <w:rsid w:val="00931111"/>
    <w:rsid w:val="00931771"/>
    <w:rsid w:val="00931AD6"/>
    <w:rsid w:val="00931B61"/>
    <w:rsid w:val="00931F1A"/>
    <w:rsid w:val="00931F2C"/>
    <w:rsid w:val="00931F86"/>
    <w:rsid w:val="00932117"/>
    <w:rsid w:val="00932781"/>
    <w:rsid w:val="00932DA8"/>
    <w:rsid w:val="00932ECD"/>
    <w:rsid w:val="009334F6"/>
    <w:rsid w:val="0093360D"/>
    <w:rsid w:val="009337AF"/>
    <w:rsid w:val="00933C0B"/>
    <w:rsid w:val="00933EC9"/>
    <w:rsid w:val="00934730"/>
    <w:rsid w:val="0093474A"/>
    <w:rsid w:val="00935087"/>
    <w:rsid w:val="00935428"/>
    <w:rsid w:val="0093591A"/>
    <w:rsid w:val="00935A08"/>
    <w:rsid w:val="00935BC1"/>
    <w:rsid w:val="00935E9A"/>
    <w:rsid w:val="00935F60"/>
    <w:rsid w:val="00936345"/>
    <w:rsid w:val="00936AFB"/>
    <w:rsid w:val="00936D0D"/>
    <w:rsid w:val="00936E4F"/>
    <w:rsid w:val="00936F32"/>
    <w:rsid w:val="009373B9"/>
    <w:rsid w:val="0093759C"/>
    <w:rsid w:val="00940E97"/>
    <w:rsid w:val="00940EEC"/>
    <w:rsid w:val="00940F29"/>
    <w:rsid w:val="00941142"/>
    <w:rsid w:val="00941197"/>
    <w:rsid w:val="009411B8"/>
    <w:rsid w:val="0094143F"/>
    <w:rsid w:val="009415A2"/>
    <w:rsid w:val="009415E4"/>
    <w:rsid w:val="00941C65"/>
    <w:rsid w:val="00941DB5"/>
    <w:rsid w:val="009420D3"/>
    <w:rsid w:val="0094236E"/>
    <w:rsid w:val="009428AB"/>
    <w:rsid w:val="00942A78"/>
    <w:rsid w:val="00942CDE"/>
    <w:rsid w:val="00942F7B"/>
    <w:rsid w:val="00943448"/>
    <w:rsid w:val="00943788"/>
    <w:rsid w:val="00943903"/>
    <w:rsid w:val="00943B4D"/>
    <w:rsid w:val="00943CC6"/>
    <w:rsid w:val="00944C4A"/>
    <w:rsid w:val="00944D41"/>
    <w:rsid w:val="009453A1"/>
    <w:rsid w:val="009459E7"/>
    <w:rsid w:val="00945ABE"/>
    <w:rsid w:val="009462CB"/>
    <w:rsid w:val="009463EB"/>
    <w:rsid w:val="009466A1"/>
    <w:rsid w:val="009469F6"/>
    <w:rsid w:val="00946B80"/>
    <w:rsid w:val="0094735E"/>
    <w:rsid w:val="0094758F"/>
    <w:rsid w:val="00947749"/>
    <w:rsid w:val="00947B6E"/>
    <w:rsid w:val="00950093"/>
    <w:rsid w:val="00950511"/>
    <w:rsid w:val="00950816"/>
    <w:rsid w:val="0095131B"/>
    <w:rsid w:val="00951816"/>
    <w:rsid w:val="00951E2D"/>
    <w:rsid w:val="00952223"/>
    <w:rsid w:val="00952307"/>
    <w:rsid w:val="009526E3"/>
    <w:rsid w:val="00952707"/>
    <w:rsid w:val="00952CB0"/>
    <w:rsid w:val="00952DE8"/>
    <w:rsid w:val="00952E10"/>
    <w:rsid w:val="00952FFA"/>
    <w:rsid w:val="00953150"/>
    <w:rsid w:val="00953314"/>
    <w:rsid w:val="00953AB0"/>
    <w:rsid w:val="00953FA1"/>
    <w:rsid w:val="009540B9"/>
    <w:rsid w:val="0095432E"/>
    <w:rsid w:val="009543B8"/>
    <w:rsid w:val="00954442"/>
    <w:rsid w:val="0095457F"/>
    <w:rsid w:val="00954590"/>
    <w:rsid w:val="00954779"/>
    <w:rsid w:val="00954A57"/>
    <w:rsid w:val="00954B5A"/>
    <w:rsid w:val="00954DCB"/>
    <w:rsid w:val="00954E49"/>
    <w:rsid w:val="00954FED"/>
    <w:rsid w:val="00955025"/>
    <w:rsid w:val="0095549E"/>
    <w:rsid w:val="00955605"/>
    <w:rsid w:val="009559A9"/>
    <w:rsid w:val="00955B95"/>
    <w:rsid w:val="00955BEC"/>
    <w:rsid w:val="00955DF8"/>
    <w:rsid w:val="009564E9"/>
    <w:rsid w:val="00956587"/>
    <w:rsid w:val="009575F1"/>
    <w:rsid w:val="00957725"/>
    <w:rsid w:val="00957784"/>
    <w:rsid w:val="0096082C"/>
    <w:rsid w:val="00960D28"/>
    <w:rsid w:val="00960D43"/>
    <w:rsid w:val="00960FC6"/>
    <w:rsid w:val="00961200"/>
    <w:rsid w:val="00961DDA"/>
    <w:rsid w:val="00961E12"/>
    <w:rsid w:val="009620DB"/>
    <w:rsid w:val="009626D7"/>
    <w:rsid w:val="00962BAF"/>
    <w:rsid w:val="00962CAB"/>
    <w:rsid w:val="00962E37"/>
    <w:rsid w:val="00963488"/>
    <w:rsid w:val="009638C3"/>
    <w:rsid w:val="00963A6E"/>
    <w:rsid w:val="00963CCD"/>
    <w:rsid w:val="00963FBC"/>
    <w:rsid w:val="0096406D"/>
    <w:rsid w:val="009640F2"/>
    <w:rsid w:val="009642DC"/>
    <w:rsid w:val="009645A9"/>
    <w:rsid w:val="00964731"/>
    <w:rsid w:val="00964766"/>
    <w:rsid w:val="009649B4"/>
    <w:rsid w:val="00964D07"/>
    <w:rsid w:val="00964DFF"/>
    <w:rsid w:val="0096521C"/>
    <w:rsid w:val="0096599C"/>
    <w:rsid w:val="00965CCF"/>
    <w:rsid w:val="00965D6E"/>
    <w:rsid w:val="00965F75"/>
    <w:rsid w:val="00966032"/>
    <w:rsid w:val="009660A9"/>
    <w:rsid w:val="00966622"/>
    <w:rsid w:val="00966760"/>
    <w:rsid w:val="0096692F"/>
    <w:rsid w:val="00966BFA"/>
    <w:rsid w:val="00966CDA"/>
    <w:rsid w:val="00966E04"/>
    <w:rsid w:val="00966ED5"/>
    <w:rsid w:val="00967241"/>
    <w:rsid w:val="0096733F"/>
    <w:rsid w:val="00967394"/>
    <w:rsid w:val="00967452"/>
    <w:rsid w:val="009674C8"/>
    <w:rsid w:val="00967638"/>
    <w:rsid w:val="0096771F"/>
    <w:rsid w:val="00967779"/>
    <w:rsid w:val="009678F7"/>
    <w:rsid w:val="00967949"/>
    <w:rsid w:val="00967C88"/>
    <w:rsid w:val="00967E7F"/>
    <w:rsid w:val="00967EAF"/>
    <w:rsid w:val="0097002F"/>
    <w:rsid w:val="009702CC"/>
    <w:rsid w:val="00970332"/>
    <w:rsid w:val="009703ED"/>
    <w:rsid w:val="00970723"/>
    <w:rsid w:val="0097086D"/>
    <w:rsid w:val="00970B97"/>
    <w:rsid w:val="00970FA3"/>
    <w:rsid w:val="0097124B"/>
    <w:rsid w:val="009714AA"/>
    <w:rsid w:val="009714CA"/>
    <w:rsid w:val="009715E5"/>
    <w:rsid w:val="009716BB"/>
    <w:rsid w:val="00972060"/>
    <w:rsid w:val="009725C0"/>
    <w:rsid w:val="0097260B"/>
    <w:rsid w:val="0097298D"/>
    <w:rsid w:val="00972B8C"/>
    <w:rsid w:val="00972DDC"/>
    <w:rsid w:val="00972DE2"/>
    <w:rsid w:val="0097331A"/>
    <w:rsid w:val="00973BBC"/>
    <w:rsid w:val="00973C8D"/>
    <w:rsid w:val="00973D9F"/>
    <w:rsid w:val="00973F19"/>
    <w:rsid w:val="00973FE5"/>
    <w:rsid w:val="00974116"/>
    <w:rsid w:val="009741E9"/>
    <w:rsid w:val="00974564"/>
    <w:rsid w:val="00974776"/>
    <w:rsid w:val="009747F7"/>
    <w:rsid w:val="00974A78"/>
    <w:rsid w:val="00974CEB"/>
    <w:rsid w:val="00974E5C"/>
    <w:rsid w:val="0097526A"/>
    <w:rsid w:val="00975348"/>
    <w:rsid w:val="0097546B"/>
    <w:rsid w:val="0097546D"/>
    <w:rsid w:val="0097569B"/>
    <w:rsid w:val="0097571A"/>
    <w:rsid w:val="00975CB1"/>
    <w:rsid w:val="0097659C"/>
    <w:rsid w:val="00976773"/>
    <w:rsid w:val="0097695C"/>
    <w:rsid w:val="009769B0"/>
    <w:rsid w:val="009769D9"/>
    <w:rsid w:val="00976D1A"/>
    <w:rsid w:val="00976F30"/>
    <w:rsid w:val="00976F91"/>
    <w:rsid w:val="009773DF"/>
    <w:rsid w:val="009773EF"/>
    <w:rsid w:val="0097789C"/>
    <w:rsid w:val="009779C4"/>
    <w:rsid w:val="00977D42"/>
    <w:rsid w:val="00977DC1"/>
    <w:rsid w:val="00977E27"/>
    <w:rsid w:val="00980331"/>
    <w:rsid w:val="0098046F"/>
    <w:rsid w:val="0098049B"/>
    <w:rsid w:val="009805C0"/>
    <w:rsid w:val="009809FF"/>
    <w:rsid w:val="00980DA9"/>
    <w:rsid w:val="009812E5"/>
    <w:rsid w:val="0098177E"/>
    <w:rsid w:val="00981820"/>
    <w:rsid w:val="009819FA"/>
    <w:rsid w:val="00981BB3"/>
    <w:rsid w:val="00982216"/>
    <w:rsid w:val="00982303"/>
    <w:rsid w:val="0098268E"/>
    <w:rsid w:val="00982A2C"/>
    <w:rsid w:val="009833F1"/>
    <w:rsid w:val="009834B4"/>
    <w:rsid w:val="009839ED"/>
    <w:rsid w:val="00983BBE"/>
    <w:rsid w:val="00984283"/>
    <w:rsid w:val="009844EF"/>
    <w:rsid w:val="0098452B"/>
    <w:rsid w:val="00984669"/>
    <w:rsid w:val="009847E9"/>
    <w:rsid w:val="00984EE2"/>
    <w:rsid w:val="00984F70"/>
    <w:rsid w:val="00985084"/>
    <w:rsid w:val="009857C3"/>
    <w:rsid w:val="00985BB3"/>
    <w:rsid w:val="00985C4D"/>
    <w:rsid w:val="00985D7F"/>
    <w:rsid w:val="00986277"/>
    <w:rsid w:val="00986AC9"/>
    <w:rsid w:val="00986B0B"/>
    <w:rsid w:val="00986BCC"/>
    <w:rsid w:val="00986D2E"/>
    <w:rsid w:val="009872C6"/>
    <w:rsid w:val="0098762B"/>
    <w:rsid w:val="0098769C"/>
    <w:rsid w:val="009877AC"/>
    <w:rsid w:val="009908D0"/>
    <w:rsid w:val="00990CB1"/>
    <w:rsid w:val="00991127"/>
    <w:rsid w:val="0099129F"/>
    <w:rsid w:val="0099152F"/>
    <w:rsid w:val="00991733"/>
    <w:rsid w:val="0099183C"/>
    <w:rsid w:val="00991C54"/>
    <w:rsid w:val="00991C7D"/>
    <w:rsid w:val="00991EC5"/>
    <w:rsid w:val="00992224"/>
    <w:rsid w:val="0099283A"/>
    <w:rsid w:val="00992873"/>
    <w:rsid w:val="00992B89"/>
    <w:rsid w:val="00992DE3"/>
    <w:rsid w:val="00993731"/>
    <w:rsid w:val="00994272"/>
    <w:rsid w:val="009943E2"/>
    <w:rsid w:val="00994782"/>
    <w:rsid w:val="00994EC8"/>
    <w:rsid w:val="009952F1"/>
    <w:rsid w:val="00995F52"/>
    <w:rsid w:val="009960ED"/>
    <w:rsid w:val="009962D8"/>
    <w:rsid w:val="00996BFB"/>
    <w:rsid w:val="00996D6A"/>
    <w:rsid w:val="00996DF9"/>
    <w:rsid w:val="00997209"/>
    <w:rsid w:val="00997865"/>
    <w:rsid w:val="00997922"/>
    <w:rsid w:val="00997B66"/>
    <w:rsid w:val="00997BFE"/>
    <w:rsid w:val="00997C43"/>
    <w:rsid w:val="00997D3F"/>
    <w:rsid w:val="00997DB3"/>
    <w:rsid w:val="00997F34"/>
    <w:rsid w:val="0099AF32"/>
    <w:rsid w:val="009A0316"/>
    <w:rsid w:val="009A0320"/>
    <w:rsid w:val="009A05DD"/>
    <w:rsid w:val="009A063C"/>
    <w:rsid w:val="009A0C73"/>
    <w:rsid w:val="009A0D43"/>
    <w:rsid w:val="009A1659"/>
    <w:rsid w:val="009A1772"/>
    <w:rsid w:val="009A17FD"/>
    <w:rsid w:val="009A1963"/>
    <w:rsid w:val="009A1DD9"/>
    <w:rsid w:val="009A1E4D"/>
    <w:rsid w:val="009A1F94"/>
    <w:rsid w:val="009A2290"/>
    <w:rsid w:val="009A22EF"/>
    <w:rsid w:val="009A2AC2"/>
    <w:rsid w:val="009A2B91"/>
    <w:rsid w:val="009A3211"/>
    <w:rsid w:val="009A33D4"/>
    <w:rsid w:val="009A33D9"/>
    <w:rsid w:val="009A34A4"/>
    <w:rsid w:val="009A3B85"/>
    <w:rsid w:val="009A40DE"/>
    <w:rsid w:val="009A450C"/>
    <w:rsid w:val="009A4BD3"/>
    <w:rsid w:val="009A5051"/>
    <w:rsid w:val="009A53BE"/>
    <w:rsid w:val="009A54B5"/>
    <w:rsid w:val="009A5970"/>
    <w:rsid w:val="009A5BC3"/>
    <w:rsid w:val="009A5CA6"/>
    <w:rsid w:val="009A5E34"/>
    <w:rsid w:val="009A6197"/>
    <w:rsid w:val="009A6852"/>
    <w:rsid w:val="009A6B8C"/>
    <w:rsid w:val="009A79B8"/>
    <w:rsid w:val="009A7A1A"/>
    <w:rsid w:val="009A7A89"/>
    <w:rsid w:val="009A7EDD"/>
    <w:rsid w:val="009AB753"/>
    <w:rsid w:val="009B0297"/>
    <w:rsid w:val="009B0701"/>
    <w:rsid w:val="009B094B"/>
    <w:rsid w:val="009B0D14"/>
    <w:rsid w:val="009B0FA0"/>
    <w:rsid w:val="009B10AD"/>
    <w:rsid w:val="009B1209"/>
    <w:rsid w:val="009B15C9"/>
    <w:rsid w:val="009B1732"/>
    <w:rsid w:val="009B18D4"/>
    <w:rsid w:val="009B1E6F"/>
    <w:rsid w:val="009B21F6"/>
    <w:rsid w:val="009B2397"/>
    <w:rsid w:val="009B2450"/>
    <w:rsid w:val="009B24FD"/>
    <w:rsid w:val="009B2597"/>
    <w:rsid w:val="009B26BB"/>
    <w:rsid w:val="009B2893"/>
    <w:rsid w:val="009B28D3"/>
    <w:rsid w:val="009B2960"/>
    <w:rsid w:val="009B2BBC"/>
    <w:rsid w:val="009B2BF1"/>
    <w:rsid w:val="009B2F3B"/>
    <w:rsid w:val="009B35D2"/>
    <w:rsid w:val="009B362B"/>
    <w:rsid w:val="009B3AC6"/>
    <w:rsid w:val="009B3CEF"/>
    <w:rsid w:val="009B3E97"/>
    <w:rsid w:val="009B3F43"/>
    <w:rsid w:val="009B4032"/>
    <w:rsid w:val="009B4179"/>
    <w:rsid w:val="009B4361"/>
    <w:rsid w:val="009B4DB8"/>
    <w:rsid w:val="009B5103"/>
    <w:rsid w:val="009B511D"/>
    <w:rsid w:val="009B545B"/>
    <w:rsid w:val="009B54DB"/>
    <w:rsid w:val="009B5595"/>
    <w:rsid w:val="009B55D1"/>
    <w:rsid w:val="009B5795"/>
    <w:rsid w:val="009B57E3"/>
    <w:rsid w:val="009B5810"/>
    <w:rsid w:val="009B5811"/>
    <w:rsid w:val="009B5B22"/>
    <w:rsid w:val="009B6027"/>
    <w:rsid w:val="009B63F1"/>
    <w:rsid w:val="009B65F0"/>
    <w:rsid w:val="009B6ED1"/>
    <w:rsid w:val="009B703C"/>
    <w:rsid w:val="009B7048"/>
    <w:rsid w:val="009B711F"/>
    <w:rsid w:val="009B7CE7"/>
    <w:rsid w:val="009B7F5C"/>
    <w:rsid w:val="009C04EF"/>
    <w:rsid w:val="009C054F"/>
    <w:rsid w:val="009C05D3"/>
    <w:rsid w:val="009C0937"/>
    <w:rsid w:val="009C0E05"/>
    <w:rsid w:val="009C0F16"/>
    <w:rsid w:val="009C113F"/>
    <w:rsid w:val="009C1269"/>
    <w:rsid w:val="009C156A"/>
    <w:rsid w:val="009C15C5"/>
    <w:rsid w:val="009C1A37"/>
    <w:rsid w:val="009C1CDA"/>
    <w:rsid w:val="009C1F62"/>
    <w:rsid w:val="009C245E"/>
    <w:rsid w:val="009C2583"/>
    <w:rsid w:val="009C2B15"/>
    <w:rsid w:val="009C2D03"/>
    <w:rsid w:val="009C2D22"/>
    <w:rsid w:val="009C3004"/>
    <w:rsid w:val="009C31EC"/>
    <w:rsid w:val="009C3C40"/>
    <w:rsid w:val="009C3E11"/>
    <w:rsid w:val="009C4268"/>
    <w:rsid w:val="009C4314"/>
    <w:rsid w:val="009C43EE"/>
    <w:rsid w:val="009C464D"/>
    <w:rsid w:val="009C4723"/>
    <w:rsid w:val="009C4ADD"/>
    <w:rsid w:val="009C4C26"/>
    <w:rsid w:val="009C4DC2"/>
    <w:rsid w:val="009C53CE"/>
    <w:rsid w:val="009C54EC"/>
    <w:rsid w:val="009C5537"/>
    <w:rsid w:val="009C5AA5"/>
    <w:rsid w:val="009C600A"/>
    <w:rsid w:val="009C6702"/>
    <w:rsid w:val="009C6783"/>
    <w:rsid w:val="009C6C6B"/>
    <w:rsid w:val="009C6CF6"/>
    <w:rsid w:val="009C7026"/>
    <w:rsid w:val="009C7057"/>
    <w:rsid w:val="009C7086"/>
    <w:rsid w:val="009C7092"/>
    <w:rsid w:val="009C70E2"/>
    <w:rsid w:val="009C71C7"/>
    <w:rsid w:val="009C72D6"/>
    <w:rsid w:val="009C72EE"/>
    <w:rsid w:val="009C7359"/>
    <w:rsid w:val="009C7380"/>
    <w:rsid w:val="009C779C"/>
    <w:rsid w:val="009C7B26"/>
    <w:rsid w:val="009C7B80"/>
    <w:rsid w:val="009D0661"/>
    <w:rsid w:val="009D0747"/>
    <w:rsid w:val="009D08E2"/>
    <w:rsid w:val="009D0906"/>
    <w:rsid w:val="009D0926"/>
    <w:rsid w:val="009D09B6"/>
    <w:rsid w:val="009D0D79"/>
    <w:rsid w:val="009D12B4"/>
    <w:rsid w:val="009D134E"/>
    <w:rsid w:val="009D158E"/>
    <w:rsid w:val="009D1626"/>
    <w:rsid w:val="009D16AC"/>
    <w:rsid w:val="009D19BB"/>
    <w:rsid w:val="009D1DE4"/>
    <w:rsid w:val="009D1FAA"/>
    <w:rsid w:val="009D2296"/>
    <w:rsid w:val="009D24E8"/>
    <w:rsid w:val="009D2DB0"/>
    <w:rsid w:val="009D31C2"/>
    <w:rsid w:val="009D38F7"/>
    <w:rsid w:val="009D3B98"/>
    <w:rsid w:val="009D3D49"/>
    <w:rsid w:val="009D3D93"/>
    <w:rsid w:val="009D4078"/>
    <w:rsid w:val="009D43D3"/>
    <w:rsid w:val="009D447D"/>
    <w:rsid w:val="009D449A"/>
    <w:rsid w:val="009D44E1"/>
    <w:rsid w:val="009D45FA"/>
    <w:rsid w:val="009D4D83"/>
    <w:rsid w:val="009D4D9C"/>
    <w:rsid w:val="009D54DC"/>
    <w:rsid w:val="009D5E6F"/>
    <w:rsid w:val="009D625B"/>
    <w:rsid w:val="009D66D7"/>
    <w:rsid w:val="009D69C3"/>
    <w:rsid w:val="009D6D75"/>
    <w:rsid w:val="009D6EE0"/>
    <w:rsid w:val="009D726D"/>
    <w:rsid w:val="009D7339"/>
    <w:rsid w:val="009D74CF"/>
    <w:rsid w:val="009D7752"/>
    <w:rsid w:val="009D7995"/>
    <w:rsid w:val="009D7C46"/>
    <w:rsid w:val="009E0181"/>
    <w:rsid w:val="009E0952"/>
    <w:rsid w:val="009E0C01"/>
    <w:rsid w:val="009E0C10"/>
    <w:rsid w:val="009E0C57"/>
    <w:rsid w:val="009E14D1"/>
    <w:rsid w:val="009E171A"/>
    <w:rsid w:val="009E19BC"/>
    <w:rsid w:val="009E1C01"/>
    <w:rsid w:val="009E205C"/>
    <w:rsid w:val="009E2996"/>
    <w:rsid w:val="009E2AA3"/>
    <w:rsid w:val="009E2CDE"/>
    <w:rsid w:val="009E320F"/>
    <w:rsid w:val="009E322F"/>
    <w:rsid w:val="009E3265"/>
    <w:rsid w:val="009E34AF"/>
    <w:rsid w:val="009E3916"/>
    <w:rsid w:val="009E3962"/>
    <w:rsid w:val="009E3AF6"/>
    <w:rsid w:val="009E3E97"/>
    <w:rsid w:val="009E3E9E"/>
    <w:rsid w:val="009E3F20"/>
    <w:rsid w:val="009E403B"/>
    <w:rsid w:val="009E4119"/>
    <w:rsid w:val="009E4258"/>
    <w:rsid w:val="009E4371"/>
    <w:rsid w:val="009E44B6"/>
    <w:rsid w:val="009E4507"/>
    <w:rsid w:val="009E45DD"/>
    <w:rsid w:val="009E4D9E"/>
    <w:rsid w:val="009E4E07"/>
    <w:rsid w:val="009E502C"/>
    <w:rsid w:val="009E51FB"/>
    <w:rsid w:val="009E52C4"/>
    <w:rsid w:val="009E562A"/>
    <w:rsid w:val="009E5A8E"/>
    <w:rsid w:val="009E5B6B"/>
    <w:rsid w:val="009E5E75"/>
    <w:rsid w:val="009E6051"/>
    <w:rsid w:val="009E655F"/>
    <w:rsid w:val="009E6760"/>
    <w:rsid w:val="009E79C4"/>
    <w:rsid w:val="009E7BBA"/>
    <w:rsid w:val="009E7CCC"/>
    <w:rsid w:val="009F0364"/>
    <w:rsid w:val="009F0601"/>
    <w:rsid w:val="009F0701"/>
    <w:rsid w:val="009F0A7D"/>
    <w:rsid w:val="009F0B82"/>
    <w:rsid w:val="009F0E50"/>
    <w:rsid w:val="009F0EF3"/>
    <w:rsid w:val="009F109B"/>
    <w:rsid w:val="009F14FF"/>
    <w:rsid w:val="009F163A"/>
    <w:rsid w:val="009F1769"/>
    <w:rsid w:val="009F184F"/>
    <w:rsid w:val="009F18B3"/>
    <w:rsid w:val="009F1963"/>
    <w:rsid w:val="009F1BB8"/>
    <w:rsid w:val="009F1D15"/>
    <w:rsid w:val="009F1E89"/>
    <w:rsid w:val="009F2048"/>
    <w:rsid w:val="009F281F"/>
    <w:rsid w:val="009F28A4"/>
    <w:rsid w:val="009F28F5"/>
    <w:rsid w:val="009F2A30"/>
    <w:rsid w:val="009F2EB8"/>
    <w:rsid w:val="009F3088"/>
    <w:rsid w:val="009F340E"/>
    <w:rsid w:val="009F3427"/>
    <w:rsid w:val="009F342B"/>
    <w:rsid w:val="009F3873"/>
    <w:rsid w:val="009F3A1F"/>
    <w:rsid w:val="009F40F0"/>
    <w:rsid w:val="009F4511"/>
    <w:rsid w:val="009F4526"/>
    <w:rsid w:val="009F4974"/>
    <w:rsid w:val="009F4C7E"/>
    <w:rsid w:val="009F4CC6"/>
    <w:rsid w:val="009F4CD8"/>
    <w:rsid w:val="009F4DC7"/>
    <w:rsid w:val="009F4DD4"/>
    <w:rsid w:val="009F5555"/>
    <w:rsid w:val="009F5E3E"/>
    <w:rsid w:val="009F66E2"/>
    <w:rsid w:val="009F6708"/>
    <w:rsid w:val="009F68D2"/>
    <w:rsid w:val="009F6E4D"/>
    <w:rsid w:val="009F7063"/>
    <w:rsid w:val="009F7201"/>
    <w:rsid w:val="009F7857"/>
    <w:rsid w:val="009F7E1E"/>
    <w:rsid w:val="009F7EAA"/>
    <w:rsid w:val="009F7EFD"/>
    <w:rsid w:val="00A00062"/>
    <w:rsid w:val="00A003A1"/>
    <w:rsid w:val="00A005C3"/>
    <w:rsid w:val="00A00674"/>
    <w:rsid w:val="00A00675"/>
    <w:rsid w:val="00A006FF"/>
    <w:rsid w:val="00A00816"/>
    <w:rsid w:val="00A00932"/>
    <w:rsid w:val="00A00DF0"/>
    <w:rsid w:val="00A00E5B"/>
    <w:rsid w:val="00A00ECD"/>
    <w:rsid w:val="00A0103F"/>
    <w:rsid w:val="00A010B7"/>
    <w:rsid w:val="00A01311"/>
    <w:rsid w:val="00A0139C"/>
    <w:rsid w:val="00A013D6"/>
    <w:rsid w:val="00A018A2"/>
    <w:rsid w:val="00A019D0"/>
    <w:rsid w:val="00A01B6C"/>
    <w:rsid w:val="00A01C86"/>
    <w:rsid w:val="00A01CF3"/>
    <w:rsid w:val="00A01D73"/>
    <w:rsid w:val="00A0223A"/>
    <w:rsid w:val="00A0231A"/>
    <w:rsid w:val="00A02451"/>
    <w:rsid w:val="00A02B8A"/>
    <w:rsid w:val="00A02BDC"/>
    <w:rsid w:val="00A02DAA"/>
    <w:rsid w:val="00A02EE3"/>
    <w:rsid w:val="00A0302F"/>
    <w:rsid w:val="00A0304A"/>
    <w:rsid w:val="00A030C9"/>
    <w:rsid w:val="00A033B6"/>
    <w:rsid w:val="00A033D2"/>
    <w:rsid w:val="00A0359F"/>
    <w:rsid w:val="00A03895"/>
    <w:rsid w:val="00A04032"/>
    <w:rsid w:val="00A047AB"/>
    <w:rsid w:val="00A0484B"/>
    <w:rsid w:val="00A049A2"/>
    <w:rsid w:val="00A04C6E"/>
    <w:rsid w:val="00A04F32"/>
    <w:rsid w:val="00A057A9"/>
    <w:rsid w:val="00A0582B"/>
    <w:rsid w:val="00A058C3"/>
    <w:rsid w:val="00A05B03"/>
    <w:rsid w:val="00A05B96"/>
    <w:rsid w:val="00A06255"/>
    <w:rsid w:val="00A0630F"/>
    <w:rsid w:val="00A06516"/>
    <w:rsid w:val="00A066D1"/>
    <w:rsid w:val="00A069F5"/>
    <w:rsid w:val="00A06BD4"/>
    <w:rsid w:val="00A06C44"/>
    <w:rsid w:val="00A070B6"/>
    <w:rsid w:val="00A07163"/>
    <w:rsid w:val="00A07259"/>
    <w:rsid w:val="00A07722"/>
    <w:rsid w:val="00A077E6"/>
    <w:rsid w:val="00A07CAE"/>
    <w:rsid w:val="00A07F92"/>
    <w:rsid w:val="00A104F4"/>
    <w:rsid w:val="00A10799"/>
    <w:rsid w:val="00A1089E"/>
    <w:rsid w:val="00A10D04"/>
    <w:rsid w:val="00A10DFB"/>
    <w:rsid w:val="00A11031"/>
    <w:rsid w:val="00A1177E"/>
    <w:rsid w:val="00A11BCF"/>
    <w:rsid w:val="00A11D9A"/>
    <w:rsid w:val="00A122CA"/>
    <w:rsid w:val="00A12354"/>
    <w:rsid w:val="00A12537"/>
    <w:rsid w:val="00A12546"/>
    <w:rsid w:val="00A126B6"/>
    <w:rsid w:val="00A12DFD"/>
    <w:rsid w:val="00A13093"/>
    <w:rsid w:val="00A1312E"/>
    <w:rsid w:val="00A13150"/>
    <w:rsid w:val="00A13222"/>
    <w:rsid w:val="00A13440"/>
    <w:rsid w:val="00A134D0"/>
    <w:rsid w:val="00A1382C"/>
    <w:rsid w:val="00A1383E"/>
    <w:rsid w:val="00A13CC4"/>
    <w:rsid w:val="00A13D24"/>
    <w:rsid w:val="00A13FCD"/>
    <w:rsid w:val="00A13FD5"/>
    <w:rsid w:val="00A1406C"/>
    <w:rsid w:val="00A14163"/>
    <w:rsid w:val="00A14A75"/>
    <w:rsid w:val="00A14BE9"/>
    <w:rsid w:val="00A15449"/>
    <w:rsid w:val="00A1546F"/>
    <w:rsid w:val="00A166DF"/>
    <w:rsid w:val="00A16A6A"/>
    <w:rsid w:val="00A16BD1"/>
    <w:rsid w:val="00A16F80"/>
    <w:rsid w:val="00A1707F"/>
    <w:rsid w:val="00A170FF"/>
    <w:rsid w:val="00A17618"/>
    <w:rsid w:val="00A17B9B"/>
    <w:rsid w:val="00A17D40"/>
    <w:rsid w:val="00A2017F"/>
    <w:rsid w:val="00A20237"/>
    <w:rsid w:val="00A202C7"/>
    <w:rsid w:val="00A2039E"/>
    <w:rsid w:val="00A20F2C"/>
    <w:rsid w:val="00A21299"/>
    <w:rsid w:val="00A214D5"/>
    <w:rsid w:val="00A2169B"/>
    <w:rsid w:val="00A21752"/>
    <w:rsid w:val="00A217A9"/>
    <w:rsid w:val="00A219CC"/>
    <w:rsid w:val="00A21A8D"/>
    <w:rsid w:val="00A21B72"/>
    <w:rsid w:val="00A21C0A"/>
    <w:rsid w:val="00A22391"/>
    <w:rsid w:val="00A22396"/>
    <w:rsid w:val="00A2267F"/>
    <w:rsid w:val="00A227D5"/>
    <w:rsid w:val="00A22A0B"/>
    <w:rsid w:val="00A22EDF"/>
    <w:rsid w:val="00A23306"/>
    <w:rsid w:val="00A23A01"/>
    <w:rsid w:val="00A23A42"/>
    <w:rsid w:val="00A23B47"/>
    <w:rsid w:val="00A23EBD"/>
    <w:rsid w:val="00A2478F"/>
    <w:rsid w:val="00A24B00"/>
    <w:rsid w:val="00A24B63"/>
    <w:rsid w:val="00A24BCB"/>
    <w:rsid w:val="00A24DC8"/>
    <w:rsid w:val="00A254E5"/>
    <w:rsid w:val="00A256E3"/>
    <w:rsid w:val="00A25B02"/>
    <w:rsid w:val="00A25FCB"/>
    <w:rsid w:val="00A260A4"/>
    <w:rsid w:val="00A26586"/>
    <w:rsid w:val="00A2680C"/>
    <w:rsid w:val="00A26A28"/>
    <w:rsid w:val="00A26B12"/>
    <w:rsid w:val="00A26C8F"/>
    <w:rsid w:val="00A26D88"/>
    <w:rsid w:val="00A2716E"/>
    <w:rsid w:val="00A27B2D"/>
    <w:rsid w:val="00A27C4F"/>
    <w:rsid w:val="00A27D10"/>
    <w:rsid w:val="00A27D83"/>
    <w:rsid w:val="00A30068"/>
    <w:rsid w:val="00A3034E"/>
    <w:rsid w:val="00A3043B"/>
    <w:rsid w:val="00A305AE"/>
    <w:rsid w:val="00A308BD"/>
    <w:rsid w:val="00A309DD"/>
    <w:rsid w:val="00A30B1C"/>
    <w:rsid w:val="00A30B83"/>
    <w:rsid w:val="00A31250"/>
    <w:rsid w:val="00A312E6"/>
    <w:rsid w:val="00A3154E"/>
    <w:rsid w:val="00A31752"/>
    <w:rsid w:val="00A31A1E"/>
    <w:rsid w:val="00A31DF9"/>
    <w:rsid w:val="00A31F53"/>
    <w:rsid w:val="00A3208E"/>
    <w:rsid w:val="00A322F6"/>
    <w:rsid w:val="00A328C3"/>
    <w:rsid w:val="00A32924"/>
    <w:rsid w:val="00A32EDB"/>
    <w:rsid w:val="00A32F8D"/>
    <w:rsid w:val="00A3303A"/>
    <w:rsid w:val="00A330CC"/>
    <w:rsid w:val="00A33230"/>
    <w:rsid w:val="00A3338F"/>
    <w:rsid w:val="00A3343A"/>
    <w:rsid w:val="00A33449"/>
    <w:rsid w:val="00A33958"/>
    <w:rsid w:val="00A33AC9"/>
    <w:rsid w:val="00A33D41"/>
    <w:rsid w:val="00A341BF"/>
    <w:rsid w:val="00A34894"/>
    <w:rsid w:val="00A34B01"/>
    <w:rsid w:val="00A35790"/>
    <w:rsid w:val="00A35EFF"/>
    <w:rsid w:val="00A35F54"/>
    <w:rsid w:val="00A36645"/>
    <w:rsid w:val="00A366BD"/>
    <w:rsid w:val="00A368DC"/>
    <w:rsid w:val="00A369AF"/>
    <w:rsid w:val="00A36BBA"/>
    <w:rsid w:val="00A370A6"/>
    <w:rsid w:val="00A3719C"/>
    <w:rsid w:val="00A37353"/>
    <w:rsid w:val="00A377B2"/>
    <w:rsid w:val="00A3791E"/>
    <w:rsid w:val="00A37F4E"/>
    <w:rsid w:val="00A401B1"/>
    <w:rsid w:val="00A4059E"/>
    <w:rsid w:val="00A406BD"/>
    <w:rsid w:val="00A408D7"/>
    <w:rsid w:val="00A40C0A"/>
    <w:rsid w:val="00A40C39"/>
    <w:rsid w:val="00A41058"/>
    <w:rsid w:val="00A410D1"/>
    <w:rsid w:val="00A41C7F"/>
    <w:rsid w:val="00A41C9F"/>
    <w:rsid w:val="00A42209"/>
    <w:rsid w:val="00A423CF"/>
    <w:rsid w:val="00A423DC"/>
    <w:rsid w:val="00A4240A"/>
    <w:rsid w:val="00A4246D"/>
    <w:rsid w:val="00A42A29"/>
    <w:rsid w:val="00A42E57"/>
    <w:rsid w:val="00A42E74"/>
    <w:rsid w:val="00A43094"/>
    <w:rsid w:val="00A436F9"/>
    <w:rsid w:val="00A43818"/>
    <w:rsid w:val="00A438D1"/>
    <w:rsid w:val="00A43A45"/>
    <w:rsid w:val="00A43A57"/>
    <w:rsid w:val="00A43C33"/>
    <w:rsid w:val="00A43D60"/>
    <w:rsid w:val="00A43DF5"/>
    <w:rsid w:val="00A4401C"/>
    <w:rsid w:val="00A440E0"/>
    <w:rsid w:val="00A44425"/>
    <w:rsid w:val="00A444B9"/>
    <w:rsid w:val="00A444DC"/>
    <w:rsid w:val="00A45281"/>
    <w:rsid w:val="00A4531F"/>
    <w:rsid w:val="00A453C9"/>
    <w:rsid w:val="00A453D2"/>
    <w:rsid w:val="00A454DE"/>
    <w:rsid w:val="00A455F1"/>
    <w:rsid w:val="00A45B05"/>
    <w:rsid w:val="00A45C5A"/>
    <w:rsid w:val="00A45C5D"/>
    <w:rsid w:val="00A45D57"/>
    <w:rsid w:val="00A45EF7"/>
    <w:rsid w:val="00A4653C"/>
    <w:rsid w:val="00A465A0"/>
    <w:rsid w:val="00A46600"/>
    <w:rsid w:val="00A46DCF"/>
    <w:rsid w:val="00A46EB8"/>
    <w:rsid w:val="00A46F94"/>
    <w:rsid w:val="00A46FF8"/>
    <w:rsid w:val="00A478A8"/>
    <w:rsid w:val="00A4792B"/>
    <w:rsid w:val="00A47A2E"/>
    <w:rsid w:val="00A47B69"/>
    <w:rsid w:val="00A47B7A"/>
    <w:rsid w:val="00A50368"/>
    <w:rsid w:val="00A5083F"/>
    <w:rsid w:val="00A509CB"/>
    <w:rsid w:val="00A50EB5"/>
    <w:rsid w:val="00A50EEB"/>
    <w:rsid w:val="00A50FE9"/>
    <w:rsid w:val="00A51097"/>
    <w:rsid w:val="00A510E9"/>
    <w:rsid w:val="00A518D4"/>
    <w:rsid w:val="00A51CD3"/>
    <w:rsid w:val="00A526FD"/>
    <w:rsid w:val="00A530DC"/>
    <w:rsid w:val="00A5313E"/>
    <w:rsid w:val="00A53546"/>
    <w:rsid w:val="00A53552"/>
    <w:rsid w:val="00A53D03"/>
    <w:rsid w:val="00A53ECD"/>
    <w:rsid w:val="00A54135"/>
    <w:rsid w:val="00A541D3"/>
    <w:rsid w:val="00A54430"/>
    <w:rsid w:val="00A5446D"/>
    <w:rsid w:val="00A5460B"/>
    <w:rsid w:val="00A54758"/>
    <w:rsid w:val="00A54B3D"/>
    <w:rsid w:val="00A54B90"/>
    <w:rsid w:val="00A54F36"/>
    <w:rsid w:val="00A550E2"/>
    <w:rsid w:val="00A55371"/>
    <w:rsid w:val="00A559ED"/>
    <w:rsid w:val="00A55B03"/>
    <w:rsid w:val="00A5616F"/>
    <w:rsid w:val="00A563B6"/>
    <w:rsid w:val="00A56C7D"/>
    <w:rsid w:val="00A5714B"/>
    <w:rsid w:val="00A57912"/>
    <w:rsid w:val="00A57C68"/>
    <w:rsid w:val="00A60892"/>
    <w:rsid w:val="00A609E0"/>
    <w:rsid w:val="00A60CC2"/>
    <w:rsid w:val="00A60E06"/>
    <w:rsid w:val="00A61022"/>
    <w:rsid w:val="00A61045"/>
    <w:rsid w:val="00A61319"/>
    <w:rsid w:val="00A6171A"/>
    <w:rsid w:val="00A61B75"/>
    <w:rsid w:val="00A620D5"/>
    <w:rsid w:val="00A62499"/>
    <w:rsid w:val="00A62869"/>
    <w:rsid w:val="00A62CB7"/>
    <w:rsid w:val="00A62F76"/>
    <w:rsid w:val="00A6349E"/>
    <w:rsid w:val="00A6391D"/>
    <w:rsid w:val="00A63A03"/>
    <w:rsid w:val="00A64109"/>
    <w:rsid w:val="00A6419F"/>
    <w:rsid w:val="00A64D9F"/>
    <w:rsid w:val="00A65311"/>
    <w:rsid w:val="00A6557D"/>
    <w:rsid w:val="00A65E5C"/>
    <w:rsid w:val="00A65F27"/>
    <w:rsid w:val="00A663CE"/>
    <w:rsid w:val="00A66662"/>
    <w:rsid w:val="00A668BD"/>
    <w:rsid w:val="00A66C50"/>
    <w:rsid w:val="00A66E96"/>
    <w:rsid w:val="00A66FA8"/>
    <w:rsid w:val="00A673F4"/>
    <w:rsid w:val="00A67679"/>
    <w:rsid w:val="00A677A7"/>
    <w:rsid w:val="00A679E3"/>
    <w:rsid w:val="00A67E87"/>
    <w:rsid w:val="00A70225"/>
    <w:rsid w:val="00A70345"/>
    <w:rsid w:val="00A7038B"/>
    <w:rsid w:val="00A715ED"/>
    <w:rsid w:val="00A717AB"/>
    <w:rsid w:val="00A718FD"/>
    <w:rsid w:val="00A719A2"/>
    <w:rsid w:val="00A71F03"/>
    <w:rsid w:val="00A72A4B"/>
    <w:rsid w:val="00A72EF1"/>
    <w:rsid w:val="00A73481"/>
    <w:rsid w:val="00A73605"/>
    <w:rsid w:val="00A73682"/>
    <w:rsid w:val="00A738B9"/>
    <w:rsid w:val="00A7395D"/>
    <w:rsid w:val="00A73ADB"/>
    <w:rsid w:val="00A73C8F"/>
    <w:rsid w:val="00A741FB"/>
    <w:rsid w:val="00A74379"/>
    <w:rsid w:val="00A746FF"/>
    <w:rsid w:val="00A7483B"/>
    <w:rsid w:val="00A74A22"/>
    <w:rsid w:val="00A74B25"/>
    <w:rsid w:val="00A74CE5"/>
    <w:rsid w:val="00A75332"/>
    <w:rsid w:val="00A75442"/>
    <w:rsid w:val="00A7547A"/>
    <w:rsid w:val="00A759CF"/>
    <w:rsid w:val="00A75B25"/>
    <w:rsid w:val="00A75C42"/>
    <w:rsid w:val="00A75F33"/>
    <w:rsid w:val="00A7602E"/>
    <w:rsid w:val="00A767C0"/>
    <w:rsid w:val="00A768CF"/>
    <w:rsid w:val="00A76B5F"/>
    <w:rsid w:val="00A76F9C"/>
    <w:rsid w:val="00A771A7"/>
    <w:rsid w:val="00A775AA"/>
    <w:rsid w:val="00A7762C"/>
    <w:rsid w:val="00A777DD"/>
    <w:rsid w:val="00A77936"/>
    <w:rsid w:val="00A800A1"/>
    <w:rsid w:val="00A8091D"/>
    <w:rsid w:val="00A80D55"/>
    <w:rsid w:val="00A814A2"/>
    <w:rsid w:val="00A8184A"/>
    <w:rsid w:val="00A81984"/>
    <w:rsid w:val="00A81A29"/>
    <w:rsid w:val="00A81B8C"/>
    <w:rsid w:val="00A81DEB"/>
    <w:rsid w:val="00A8209C"/>
    <w:rsid w:val="00A820D6"/>
    <w:rsid w:val="00A8212F"/>
    <w:rsid w:val="00A8234D"/>
    <w:rsid w:val="00A82571"/>
    <w:rsid w:val="00A82B46"/>
    <w:rsid w:val="00A82CB7"/>
    <w:rsid w:val="00A82D43"/>
    <w:rsid w:val="00A832EF"/>
    <w:rsid w:val="00A834BE"/>
    <w:rsid w:val="00A83B8A"/>
    <w:rsid w:val="00A83E20"/>
    <w:rsid w:val="00A83E25"/>
    <w:rsid w:val="00A847F4"/>
    <w:rsid w:val="00A84ADF"/>
    <w:rsid w:val="00A84DB2"/>
    <w:rsid w:val="00A85472"/>
    <w:rsid w:val="00A85827"/>
    <w:rsid w:val="00A85C1A"/>
    <w:rsid w:val="00A85EEE"/>
    <w:rsid w:val="00A86330"/>
    <w:rsid w:val="00A86AE8"/>
    <w:rsid w:val="00A86B9B"/>
    <w:rsid w:val="00A86E1B"/>
    <w:rsid w:val="00A86EA5"/>
    <w:rsid w:val="00A86F5F"/>
    <w:rsid w:val="00A86FA7"/>
    <w:rsid w:val="00A86FD6"/>
    <w:rsid w:val="00A873EF"/>
    <w:rsid w:val="00A9033E"/>
    <w:rsid w:val="00A90411"/>
    <w:rsid w:val="00A9075D"/>
    <w:rsid w:val="00A90F61"/>
    <w:rsid w:val="00A90FD1"/>
    <w:rsid w:val="00A91077"/>
    <w:rsid w:val="00A910E3"/>
    <w:rsid w:val="00A91327"/>
    <w:rsid w:val="00A91978"/>
    <w:rsid w:val="00A91B82"/>
    <w:rsid w:val="00A91F7D"/>
    <w:rsid w:val="00A92318"/>
    <w:rsid w:val="00A923EC"/>
    <w:rsid w:val="00A92528"/>
    <w:rsid w:val="00A925AD"/>
    <w:rsid w:val="00A92735"/>
    <w:rsid w:val="00A92CC4"/>
    <w:rsid w:val="00A92FEC"/>
    <w:rsid w:val="00A931F8"/>
    <w:rsid w:val="00A9329B"/>
    <w:rsid w:val="00A93304"/>
    <w:rsid w:val="00A933D1"/>
    <w:rsid w:val="00A935AD"/>
    <w:rsid w:val="00A93C92"/>
    <w:rsid w:val="00A93CA9"/>
    <w:rsid w:val="00A94153"/>
    <w:rsid w:val="00A9430B"/>
    <w:rsid w:val="00A94508"/>
    <w:rsid w:val="00A94E9B"/>
    <w:rsid w:val="00A952EE"/>
    <w:rsid w:val="00A95395"/>
    <w:rsid w:val="00A954F7"/>
    <w:rsid w:val="00A95509"/>
    <w:rsid w:val="00A955F3"/>
    <w:rsid w:val="00A95BB3"/>
    <w:rsid w:val="00A95C94"/>
    <w:rsid w:val="00A960D3"/>
    <w:rsid w:val="00A96691"/>
    <w:rsid w:val="00A966E9"/>
    <w:rsid w:val="00A968E4"/>
    <w:rsid w:val="00A96A3A"/>
    <w:rsid w:val="00A96B14"/>
    <w:rsid w:val="00A96B26"/>
    <w:rsid w:val="00A96CAA"/>
    <w:rsid w:val="00A96CD4"/>
    <w:rsid w:val="00A9742F"/>
    <w:rsid w:val="00A974D2"/>
    <w:rsid w:val="00A97AF9"/>
    <w:rsid w:val="00A97BD6"/>
    <w:rsid w:val="00AA02DC"/>
    <w:rsid w:val="00AA033F"/>
    <w:rsid w:val="00AA0440"/>
    <w:rsid w:val="00AA06F4"/>
    <w:rsid w:val="00AA085B"/>
    <w:rsid w:val="00AA0BF7"/>
    <w:rsid w:val="00AA0D8A"/>
    <w:rsid w:val="00AA0EA4"/>
    <w:rsid w:val="00AA11DA"/>
    <w:rsid w:val="00AA1218"/>
    <w:rsid w:val="00AA1544"/>
    <w:rsid w:val="00AA1637"/>
    <w:rsid w:val="00AA1682"/>
    <w:rsid w:val="00AA22D4"/>
    <w:rsid w:val="00AA23CC"/>
    <w:rsid w:val="00AA24E4"/>
    <w:rsid w:val="00AA2544"/>
    <w:rsid w:val="00AA2969"/>
    <w:rsid w:val="00AA2BEC"/>
    <w:rsid w:val="00AA2C8C"/>
    <w:rsid w:val="00AA2D0E"/>
    <w:rsid w:val="00AA2FF9"/>
    <w:rsid w:val="00AA3E73"/>
    <w:rsid w:val="00AA3EE2"/>
    <w:rsid w:val="00AA3F94"/>
    <w:rsid w:val="00AA4033"/>
    <w:rsid w:val="00AA41A8"/>
    <w:rsid w:val="00AA4884"/>
    <w:rsid w:val="00AA4A3B"/>
    <w:rsid w:val="00AA4B2D"/>
    <w:rsid w:val="00AA4B35"/>
    <w:rsid w:val="00AA4C66"/>
    <w:rsid w:val="00AA56A4"/>
    <w:rsid w:val="00AA6008"/>
    <w:rsid w:val="00AA604A"/>
    <w:rsid w:val="00AA637D"/>
    <w:rsid w:val="00AA6500"/>
    <w:rsid w:val="00AA6B93"/>
    <w:rsid w:val="00AA6BE1"/>
    <w:rsid w:val="00AA7568"/>
    <w:rsid w:val="00AA7605"/>
    <w:rsid w:val="00AA79FB"/>
    <w:rsid w:val="00AA7A8D"/>
    <w:rsid w:val="00AA7AA9"/>
    <w:rsid w:val="00AA7C5F"/>
    <w:rsid w:val="00AB0253"/>
    <w:rsid w:val="00AB03D2"/>
    <w:rsid w:val="00AB075B"/>
    <w:rsid w:val="00AB0768"/>
    <w:rsid w:val="00AB08B7"/>
    <w:rsid w:val="00AB0AE6"/>
    <w:rsid w:val="00AB0DE3"/>
    <w:rsid w:val="00AB102F"/>
    <w:rsid w:val="00AB1091"/>
    <w:rsid w:val="00AB13FE"/>
    <w:rsid w:val="00AB15DD"/>
    <w:rsid w:val="00AB20F3"/>
    <w:rsid w:val="00AB2205"/>
    <w:rsid w:val="00AB23E3"/>
    <w:rsid w:val="00AB266B"/>
    <w:rsid w:val="00AB2EFB"/>
    <w:rsid w:val="00AB3340"/>
    <w:rsid w:val="00AB374E"/>
    <w:rsid w:val="00AB3894"/>
    <w:rsid w:val="00AB3A5D"/>
    <w:rsid w:val="00AB3D1A"/>
    <w:rsid w:val="00AB3DB0"/>
    <w:rsid w:val="00AB406A"/>
    <w:rsid w:val="00AB41ED"/>
    <w:rsid w:val="00AB4231"/>
    <w:rsid w:val="00AB4351"/>
    <w:rsid w:val="00AB44BB"/>
    <w:rsid w:val="00AB45ED"/>
    <w:rsid w:val="00AB4730"/>
    <w:rsid w:val="00AB4B53"/>
    <w:rsid w:val="00AB4B6A"/>
    <w:rsid w:val="00AB4EF1"/>
    <w:rsid w:val="00AB4EF3"/>
    <w:rsid w:val="00AB536D"/>
    <w:rsid w:val="00AB5573"/>
    <w:rsid w:val="00AB56DC"/>
    <w:rsid w:val="00AB5845"/>
    <w:rsid w:val="00AB5CD8"/>
    <w:rsid w:val="00AB609B"/>
    <w:rsid w:val="00AB60E4"/>
    <w:rsid w:val="00AB61B6"/>
    <w:rsid w:val="00AB695B"/>
    <w:rsid w:val="00AB6A97"/>
    <w:rsid w:val="00AB6AC9"/>
    <w:rsid w:val="00AB6C72"/>
    <w:rsid w:val="00AB6D96"/>
    <w:rsid w:val="00AB6DAE"/>
    <w:rsid w:val="00AB71B9"/>
    <w:rsid w:val="00AB7AA6"/>
    <w:rsid w:val="00AC0227"/>
    <w:rsid w:val="00AC022D"/>
    <w:rsid w:val="00AC053D"/>
    <w:rsid w:val="00AC05E2"/>
    <w:rsid w:val="00AC05E3"/>
    <w:rsid w:val="00AC0D18"/>
    <w:rsid w:val="00AC0EBB"/>
    <w:rsid w:val="00AC0F70"/>
    <w:rsid w:val="00AC133D"/>
    <w:rsid w:val="00AC157B"/>
    <w:rsid w:val="00AC1A39"/>
    <w:rsid w:val="00AC1E2F"/>
    <w:rsid w:val="00AC21EE"/>
    <w:rsid w:val="00AC2808"/>
    <w:rsid w:val="00AC294C"/>
    <w:rsid w:val="00AC2C94"/>
    <w:rsid w:val="00AC2DB8"/>
    <w:rsid w:val="00AC33AC"/>
    <w:rsid w:val="00AC3641"/>
    <w:rsid w:val="00AC374A"/>
    <w:rsid w:val="00AC3D2C"/>
    <w:rsid w:val="00AC3FAB"/>
    <w:rsid w:val="00AC3FDA"/>
    <w:rsid w:val="00AC4100"/>
    <w:rsid w:val="00AC4306"/>
    <w:rsid w:val="00AC45D0"/>
    <w:rsid w:val="00AC46F0"/>
    <w:rsid w:val="00AC50A3"/>
    <w:rsid w:val="00AC543D"/>
    <w:rsid w:val="00AC5A4E"/>
    <w:rsid w:val="00AC5B10"/>
    <w:rsid w:val="00AC620F"/>
    <w:rsid w:val="00AC63FE"/>
    <w:rsid w:val="00AC65D3"/>
    <w:rsid w:val="00AC6608"/>
    <w:rsid w:val="00AC6944"/>
    <w:rsid w:val="00AC6BED"/>
    <w:rsid w:val="00AC6FBF"/>
    <w:rsid w:val="00AC7077"/>
    <w:rsid w:val="00AC77D9"/>
    <w:rsid w:val="00AC77E9"/>
    <w:rsid w:val="00AC78EA"/>
    <w:rsid w:val="00AC7C48"/>
    <w:rsid w:val="00AC7F84"/>
    <w:rsid w:val="00AD05C5"/>
    <w:rsid w:val="00AD060F"/>
    <w:rsid w:val="00AD0965"/>
    <w:rsid w:val="00AD0D73"/>
    <w:rsid w:val="00AD0FA5"/>
    <w:rsid w:val="00AD1276"/>
    <w:rsid w:val="00AD1318"/>
    <w:rsid w:val="00AD1547"/>
    <w:rsid w:val="00AD182C"/>
    <w:rsid w:val="00AD18FF"/>
    <w:rsid w:val="00AD193F"/>
    <w:rsid w:val="00AD1CFB"/>
    <w:rsid w:val="00AD1F36"/>
    <w:rsid w:val="00AD223F"/>
    <w:rsid w:val="00AD242F"/>
    <w:rsid w:val="00AD2687"/>
    <w:rsid w:val="00AD2770"/>
    <w:rsid w:val="00AD2AFD"/>
    <w:rsid w:val="00AD2F8A"/>
    <w:rsid w:val="00AD322E"/>
    <w:rsid w:val="00AD32DA"/>
    <w:rsid w:val="00AD341C"/>
    <w:rsid w:val="00AD3682"/>
    <w:rsid w:val="00AD3A30"/>
    <w:rsid w:val="00AD3BD0"/>
    <w:rsid w:val="00AD431F"/>
    <w:rsid w:val="00AD4325"/>
    <w:rsid w:val="00AD43FA"/>
    <w:rsid w:val="00AD47FC"/>
    <w:rsid w:val="00AD4937"/>
    <w:rsid w:val="00AD4F70"/>
    <w:rsid w:val="00AD5148"/>
    <w:rsid w:val="00AD517D"/>
    <w:rsid w:val="00AD54A7"/>
    <w:rsid w:val="00AD5773"/>
    <w:rsid w:val="00AD5AC7"/>
    <w:rsid w:val="00AD5ADF"/>
    <w:rsid w:val="00AD5BF8"/>
    <w:rsid w:val="00AD5CAC"/>
    <w:rsid w:val="00AD5D5C"/>
    <w:rsid w:val="00AD5F42"/>
    <w:rsid w:val="00AD6034"/>
    <w:rsid w:val="00AD64E4"/>
    <w:rsid w:val="00AD657E"/>
    <w:rsid w:val="00AD65C2"/>
    <w:rsid w:val="00AD6957"/>
    <w:rsid w:val="00AD6CBC"/>
    <w:rsid w:val="00AD6EBB"/>
    <w:rsid w:val="00AD7253"/>
    <w:rsid w:val="00AD72CD"/>
    <w:rsid w:val="00AD7495"/>
    <w:rsid w:val="00AD76F8"/>
    <w:rsid w:val="00AD7C19"/>
    <w:rsid w:val="00AD7EAB"/>
    <w:rsid w:val="00AD7F17"/>
    <w:rsid w:val="00AE0058"/>
    <w:rsid w:val="00AE0253"/>
    <w:rsid w:val="00AE027B"/>
    <w:rsid w:val="00AE0553"/>
    <w:rsid w:val="00AE0916"/>
    <w:rsid w:val="00AE0D89"/>
    <w:rsid w:val="00AE0DD3"/>
    <w:rsid w:val="00AE0F10"/>
    <w:rsid w:val="00AE0F29"/>
    <w:rsid w:val="00AE113A"/>
    <w:rsid w:val="00AE131C"/>
    <w:rsid w:val="00AE135B"/>
    <w:rsid w:val="00AE1373"/>
    <w:rsid w:val="00AE14EC"/>
    <w:rsid w:val="00AE1683"/>
    <w:rsid w:val="00AE1F98"/>
    <w:rsid w:val="00AE205F"/>
    <w:rsid w:val="00AE2414"/>
    <w:rsid w:val="00AE27AA"/>
    <w:rsid w:val="00AE29CD"/>
    <w:rsid w:val="00AE35B7"/>
    <w:rsid w:val="00AE36E7"/>
    <w:rsid w:val="00AE3AE8"/>
    <w:rsid w:val="00AE3BB5"/>
    <w:rsid w:val="00AE3C66"/>
    <w:rsid w:val="00AE3D08"/>
    <w:rsid w:val="00AE3D86"/>
    <w:rsid w:val="00AE4110"/>
    <w:rsid w:val="00AE4352"/>
    <w:rsid w:val="00AE44D9"/>
    <w:rsid w:val="00AE4597"/>
    <w:rsid w:val="00AE4A47"/>
    <w:rsid w:val="00AE4CFF"/>
    <w:rsid w:val="00AE4E31"/>
    <w:rsid w:val="00AE54C7"/>
    <w:rsid w:val="00AE58C2"/>
    <w:rsid w:val="00AE5AE0"/>
    <w:rsid w:val="00AE5CDD"/>
    <w:rsid w:val="00AE5F33"/>
    <w:rsid w:val="00AE63C7"/>
    <w:rsid w:val="00AE6B2B"/>
    <w:rsid w:val="00AE766B"/>
    <w:rsid w:val="00AE7769"/>
    <w:rsid w:val="00AE78AC"/>
    <w:rsid w:val="00AE7997"/>
    <w:rsid w:val="00AE7D92"/>
    <w:rsid w:val="00AE7E80"/>
    <w:rsid w:val="00AF0729"/>
    <w:rsid w:val="00AF0774"/>
    <w:rsid w:val="00AF0B29"/>
    <w:rsid w:val="00AF0E3C"/>
    <w:rsid w:val="00AF133B"/>
    <w:rsid w:val="00AF178F"/>
    <w:rsid w:val="00AF2234"/>
    <w:rsid w:val="00AF268E"/>
    <w:rsid w:val="00AF2A7C"/>
    <w:rsid w:val="00AF2C6D"/>
    <w:rsid w:val="00AF30B6"/>
    <w:rsid w:val="00AF3165"/>
    <w:rsid w:val="00AF37F7"/>
    <w:rsid w:val="00AF38FA"/>
    <w:rsid w:val="00AF410A"/>
    <w:rsid w:val="00AF4388"/>
    <w:rsid w:val="00AF440C"/>
    <w:rsid w:val="00AF44EA"/>
    <w:rsid w:val="00AF4894"/>
    <w:rsid w:val="00AF4EAE"/>
    <w:rsid w:val="00AF509B"/>
    <w:rsid w:val="00AF5195"/>
    <w:rsid w:val="00AF5421"/>
    <w:rsid w:val="00AF545D"/>
    <w:rsid w:val="00AF5830"/>
    <w:rsid w:val="00AF5EF8"/>
    <w:rsid w:val="00AF5F25"/>
    <w:rsid w:val="00AF607F"/>
    <w:rsid w:val="00AF6205"/>
    <w:rsid w:val="00AF66EF"/>
    <w:rsid w:val="00AF6ED7"/>
    <w:rsid w:val="00AF70D4"/>
    <w:rsid w:val="00AF710F"/>
    <w:rsid w:val="00AF728B"/>
    <w:rsid w:val="00AF7AAE"/>
    <w:rsid w:val="00AF7D55"/>
    <w:rsid w:val="00AF7D94"/>
    <w:rsid w:val="00AF7EA5"/>
    <w:rsid w:val="00AF7F55"/>
    <w:rsid w:val="00B0034E"/>
    <w:rsid w:val="00B006F8"/>
    <w:rsid w:val="00B00BAF"/>
    <w:rsid w:val="00B01041"/>
    <w:rsid w:val="00B01095"/>
    <w:rsid w:val="00B01145"/>
    <w:rsid w:val="00B01158"/>
    <w:rsid w:val="00B016B3"/>
    <w:rsid w:val="00B01921"/>
    <w:rsid w:val="00B01963"/>
    <w:rsid w:val="00B02610"/>
    <w:rsid w:val="00B027C6"/>
    <w:rsid w:val="00B02889"/>
    <w:rsid w:val="00B02907"/>
    <w:rsid w:val="00B02B2D"/>
    <w:rsid w:val="00B02CB3"/>
    <w:rsid w:val="00B02E64"/>
    <w:rsid w:val="00B0332A"/>
    <w:rsid w:val="00B033FE"/>
    <w:rsid w:val="00B034A6"/>
    <w:rsid w:val="00B03529"/>
    <w:rsid w:val="00B03A6D"/>
    <w:rsid w:val="00B03D36"/>
    <w:rsid w:val="00B03E35"/>
    <w:rsid w:val="00B03E52"/>
    <w:rsid w:val="00B03E8B"/>
    <w:rsid w:val="00B03EB7"/>
    <w:rsid w:val="00B03F03"/>
    <w:rsid w:val="00B04027"/>
    <w:rsid w:val="00B044F4"/>
    <w:rsid w:val="00B046E2"/>
    <w:rsid w:val="00B047B6"/>
    <w:rsid w:val="00B04D64"/>
    <w:rsid w:val="00B04FF9"/>
    <w:rsid w:val="00B050BF"/>
    <w:rsid w:val="00B05548"/>
    <w:rsid w:val="00B0590D"/>
    <w:rsid w:val="00B059C3"/>
    <w:rsid w:val="00B05B02"/>
    <w:rsid w:val="00B05E57"/>
    <w:rsid w:val="00B060FB"/>
    <w:rsid w:val="00B06F7E"/>
    <w:rsid w:val="00B07BD1"/>
    <w:rsid w:val="00B07BDA"/>
    <w:rsid w:val="00B07CD7"/>
    <w:rsid w:val="00B07D51"/>
    <w:rsid w:val="00B07E0F"/>
    <w:rsid w:val="00B07F98"/>
    <w:rsid w:val="00B07FF3"/>
    <w:rsid w:val="00B100DA"/>
    <w:rsid w:val="00B10110"/>
    <w:rsid w:val="00B10281"/>
    <w:rsid w:val="00B102FD"/>
    <w:rsid w:val="00B104D8"/>
    <w:rsid w:val="00B10684"/>
    <w:rsid w:val="00B10792"/>
    <w:rsid w:val="00B10970"/>
    <w:rsid w:val="00B1099B"/>
    <w:rsid w:val="00B10EFC"/>
    <w:rsid w:val="00B11090"/>
    <w:rsid w:val="00B11655"/>
    <w:rsid w:val="00B11A1B"/>
    <w:rsid w:val="00B12732"/>
    <w:rsid w:val="00B12A66"/>
    <w:rsid w:val="00B12C44"/>
    <w:rsid w:val="00B12CE7"/>
    <w:rsid w:val="00B12E7F"/>
    <w:rsid w:val="00B13227"/>
    <w:rsid w:val="00B1329B"/>
    <w:rsid w:val="00B132A9"/>
    <w:rsid w:val="00B133EB"/>
    <w:rsid w:val="00B1353C"/>
    <w:rsid w:val="00B13612"/>
    <w:rsid w:val="00B138B7"/>
    <w:rsid w:val="00B13B2D"/>
    <w:rsid w:val="00B13B95"/>
    <w:rsid w:val="00B1414B"/>
    <w:rsid w:val="00B1420A"/>
    <w:rsid w:val="00B147AD"/>
    <w:rsid w:val="00B14C57"/>
    <w:rsid w:val="00B1539B"/>
    <w:rsid w:val="00B15408"/>
    <w:rsid w:val="00B1588E"/>
    <w:rsid w:val="00B15DAC"/>
    <w:rsid w:val="00B15FA8"/>
    <w:rsid w:val="00B1625C"/>
    <w:rsid w:val="00B1625F"/>
    <w:rsid w:val="00B1698A"/>
    <w:rsid w:val="00B16F15"/>
    <w:rsid w:val="00B17189"/>
    <w:rsid w:val="00B173BE"/>
    <w:rsid w:val="00B174BA"/>
    <w:rsid w:val="00B174FD"/>
    <w:rsid w:val="00B177D8"/>
    <w:rsid w:val="00B177E8"/>
    <w:rsid w:val="00B17806"/>
    <w:rsid w:val="00B17B57"/>
    <w:rsid w:val="00B17C89"/>
    <w:rsid w:val="00B17E25"/>
    <w:rsid w:val="00B17E85"/>
    <w:rsid w:val="00B202E9"/>
    <w:rsid w:val="00B20833"/>
    <w:rsid w:val="00B20FD0"/>
    <w:rsid w:val="00B21060"/>
    <w:rsid w:val="00B217F0"/>
    <w:rsid w:val="00B21A9A"/>
    <w:rsid w:val="00B223A5"/>
    <w:rsid w:val="00B228E2"/>
    <w:rsid w:val="00B22D2A"/>
    <w:rsid w:val="00B2307B"/>
    <w:rsid w:val="00B2313B"/>
    <w:rsid w:val="00B23296"/>
    <w:rsid w:val="00B23599"/>
    <w:rsid w:val="00B238A2"/>
    <w:rsid w:val="00B2398E"/>
    <w:rsid w:val="00B23A7C"/>
    <w:rsid w:val="00B23F37"/>
    <w:rsid w:val="00B2423E"/>
    <w:rsid w:val="00B24274"/>
    <w:rsid w:val="00B24A4B"/>
    <w:rsid w:val="00B24B08"/>
    <w:rsid w:val="00B25199"/>
    <w:rsid w:val="00B25284"/>
    <w:rsid w:val="00B25C78"/>
    <w:rsid w:val="00B25DF3"/>
    <w:rsid w:val="00B25EEE"/>
    <w:rsid w:val="00B2606B"/>
    <w:rsid w:val="00B265E4"/>
    <w:rsid w:val="00B269D2"/>
    <w:rsid w:val="00B26D11"/>
    <w:rsid w:val="00B27094"/>
    <w:rsid w:val="00B271E1"/>
    <w:rsid w:val="00B2727A"/>
    <w:rsid w:val="00B27380"/>
    <w:rsid w:val="00B277A3"/>
    <w:rsid w:val="00B3013E"/>
    <w:rsid w:val="00B30178"/>
    <w:rsid w:val="00B3029F"/>
    <w:rsid w:val="00B302F8"/>
    <w:rsid w:val="00B3034C"/>
    <w:rsid w:val="00B30369"/>
    <w:rsid w:val="00B304C9"/>
    <w:rsid w:val="00B306F4"/>
    <w:rsid w:val="00B30966"/>
    <w:rsid w:val="00B309AF"/>
    <w:rsid w:val="00B30A9A"/>
    <w:rsid w:val="00B30AC9"/>
    <w:rsid w:val="00B30AE3"/>
    <w:rsid w:val="00B30C92"/>
    <w:rsid w:val="00B30DD2"/>
    <w:rsid w:val="00B310B9"/>
    <w:rsid w:val="00B310BC"/>
    <w:rsid w:val="00B312C0"/>
    <w:rsid w:val="00B31307"/>
    <w:rsid w:val="00B31397"/>
    <w:rsid w:val="00B31493"/>
    <w:rsid w:val="00B315BF"/>
    <w:rsid w:val="00B31770"/>
    <w:rsid w:val="00B31937"/>
    <w:rsid w:val="00B31946"/>
    <w:rsid w:val="00B31E7E"/>
    <w:rsid w:val="00B32232"/>
    <w:rsid w:val="00B32601"/>
    <w:rsid w:val="00B329E5"/>
    <w:rsid w:val="00B32B84"/>
    <w:rsid w:val="00B334D8"/>
    <w:rsid w:val="00B33769"/>
    <w:rsid w:val="00B3378F"/>
    <w:rsid w:val="00B33801"/>
    <w:rsid w:val="00B33CFB"/>
    <w:rsid w:val="00B33E02"/>
    <w:rsid w:val="00B33EA5"/>
    <w:rsid w:val="00B33F23"/>
    <w:rsid w:val="00B33FDE"/>
    <w:rsid w:val="00B342E6"/>
    <w:rsid w:val="00B3470E"/>
    <w:rsid w:val="00B3478D"/>
    <w:rsid w:val="00B34D8A"/>
    <w:rsid w:val="00B35109"/>
    <w:rsid w:val="00B351FC"/>
    <w:rsid w:val="00B35976"/>
    <w:rsid w:val="00B35F35"/>
    <w:rsid w:val="00B363D6"/>
    <w:rsid w:val="00B36458"/>
    <w:rsid w:val="00B36787"/>
    <w:rsid w:val="00B368D9"/>
    <w:rsid w:val="00B369AB"/>
    <w:rsid w:val="00B3703F"/>
    <w:rsid w:val="00B37150"/>
    <w:rsid w:val="00B37935"/>
    <w:rsid w:val="00B379C2"/>
    <w:rsid w:val="00B37A0E"/>
    <w:rsid w:val="00B37D76"/>
    <w:rsid w:val="00B37F70"/>
    <w:rsid w:val="00B37F76"/>
    <w:rsid w:val="00B408E5"/>
    <w:rsid w:val="00B40B5C"/>
    <w:rsid w:val="00B40C82"/>
    <w:rsid w:val="00B40DAF"/>
    <w:rsid w:val="00B416C3"/>
    <w:rsid w:val="00B4180B"/>
    <w:rsid w:val="00B41821"/>
    <w:rsid w:val="00B41AF6"/>
    <w:rsid w:val="00B41DC2"/>
    <w:rsid w:val="00B41E11"/>
    <w:rsid w:val="00B4211B"/>
    <w:rsid w:val="00B421CE"/>
    <w:rsid w:val="00B42996"/>
    <w:rsid w:val="00B42BB0"/>
    <w:rsid w:val="00B42C72"/>
    <w:rsid w:val="00B42E0D"/>
    <w:rsid w:val="00B430B1"/>
    <w:rsid w:val="00B43518"/>
    <w:rsid w:val="00B43710"/>
    <w:rsid w:val="00B43738"/>
    <w:rsid w:val="00B4384E"/>
    <w:rsid w:val="00B43A88"/>
    <w:rsid w:val="00B43CAD"/>
    <w:rsid w:val="00B43D71"/>
    <w:rsid w:val="00B43F45"/>
    <w:rsid w:val="00B4429D"/>
    <w:rsid w:val="00B444CC"/>
    <w:rsid w:val="00B446B6"/>
    <w:rsid w:val="00B44CDC"/>
    <w:rsid w:val="00B44EFF"/>
    <w:rsid w:val="00B44FA6"/>
    <w:rsid w:val="00B4514F"/>
    <w:rsid w:val="00B4532C"/>
    <w:rsid w:val="00B45CCD"/>
    <w:rsid w:val="00B45CEF"/>
    <w:rsid w:val="00B46187"/>
    <w:rsid w:val="00B46685"/>
    <w:rsid w:val="00B469B7"/>
    <w:rsid w:val="00B4743C"/>
    <w:rsid w:val="00B4776B"/>
    <w:rsid w:val="00B4777E"/>
    <w:rsid w:val="00B479FB"/>
    <w:rsid w:val="00B47F70"/>
    <w:rsid w:val="00B50069"/>
    <w:rsid w:val="00B510FD"/>
    <w:rsid w:val="00B51284"/>
    <w:rsid w:val="00B51363"/>
    <w:rsid w:val="00B5140E"/>
    <w:rsid w:val="00B51486"/>
    <w:rsid w:val="00B51505"/>
    <w:rsid w:val="00B5150E"/>
    <w:rsid w:val="00B51681"/>
    <w:rsid w:val="00B516B8"/>
    <w:rsid w:val="00B51E8B"/>
    <w:rsid w:val="00B523A2"/>
    <w:rsid w:val="00B52CF5"/>
    <w:rsid w:val="00B52D90"/>
    <w:rsid w:val="00B53007"/>
    <w:rsid w:val="00B53199"/>
    <w:rsid w:val="00B53311"/>
    <w:rsid w:val="00B534DD"/>
    <w:rsid w:val="00B537E1"/>
    <w:rsid w:val="00B53DFC"/>
    <w:rsid w:val="00B53FC6"/>
    <w:rsid w:val="00B54174"/>
    <w:rsid w:val="00B5450F"/>
    <w:rsid w:val="00B54522"/>
    <w:rsid w:val="00B545F3"/>
    <w:rsid w:val="00B547CC"/>
    <w:rsid w:val="00B550CF"/>
    <w:rsid w:val="00B551B5"/>
    <w:rsid w:val="00B5532C"/>
    <w:rsid w:val="00B55A91"/>
    <w:rsid w:val="00B55C4E"/>
    <w:rsid w:val="00B55C55"/>
    <w:rsid w:val="00B55CC4"/>
    <w:rsid w:val="00B55F89"/>
    <w:rsid w:val="00B56093"/>
    <w:rsid w:val="00B565DD"/>
    <w:rsid w:val="00B567CE"/>
    <w:rsid w:val="00B56A0C"/>
    <w:rsid w:val="00B56C10"/>
    <w:rsid w:val="00B56CD7"/>
    <w:rsid w:val="00B56D08"/>
    <w:rsid w:val="00B57064"/>
    <w:rsid w:val="00B571FA"/>
    <w:rsid w:val="00B57225"/>
    <w:rsid w:val="00B57334"/>
    <w:rsid w:val="00B57963"/>
    <w:rsid w:val="00B57ACB"/>
    <w:rsid w:val="00B57F6D"/>
    <w:rsid w:val="00B6018D"/>
    <w:rsid w:val="00B601F2"/>
    <w:rsid w:val="00B603F8"/>
    <w:rsid w:val="00B60975"/>
    <w:rsid w:val="00B60D47"/>
    <w:rsid w:val="00B60E88"/>
    <w:rsid w:val="00B61167"/>
    <w:rsid w:val="00B616B3"/>
    <w:rsid w:val="00B6177D"/>
    <w:rsid w:val="00B61914"/>
    <w:rsid w:val="00B61E06"/>
    <w:rsid w:val="00B6200D"/>
    <w:rsid w:val="00B62038"/>
    <w:rsid w:val="00B622FE"/>
    <w:rsid w:val="00B62628"/>
    <w:rsid w:val="00B62BA4"/>
    <w:rsid w:val="00B62C2E"/>
    <w:rsid w:val="00B62C9E"/>
    <w:rsid w:val="00B62FD1"/>
    <w:rsid w:val="00B63043"/>
    <w:rsid w:val="00B63314"/>
    <w:rsid w:val="00B63393"/>
    <w:rsid w:val="00B637D6"/>
    <w:rsid w:val="00B63946"/>
    <w:rsid w:val="00B63AB0"/>
    <w:rsid w:val="00B63FE8"/>
    <w:rsid w:val="00B642EA"/>
    <w:rsid w:val="00B645AF"/>
    <w:rsid w:val="00B6461F"/>
    <w:rsid w:val="00B648D6"/>
    <w:rsid w:val="00B649B5"/>
    <w:rsid w:val="00B64A79"/>
    <w:rsid w:val="00B64D14"/>
    <w:rsid w:val="00B64D82"/>
    <w:rsid w:val="00B64E02"/>
    <w:rsid w:val="00B64E3F"/>
    <w:rsid w:val="00B64E52"/>
    <w:rsid w:val="00B6508C"/>
    <w:rsid w:val="00B65119"/>
    <w:rsid w:val="00B652C2"/>
    <w:rsid w:val="00B654D1"/>
    <w:rsid w:val="00B658B4"/>
    <w:rsid w:val="00B659FD"/>
    <w:rsid w:val="00B65F6B"/>
    <w:rsid w:val="00B6608D"/>
    <w:rsid w:val="00B6619C"/>
    <w:rsid w:val="00B6636A"/>
    <w:rsid w:val="00B6667B"/>
    <w:rsid w:val="00B66719"/>
    <w:rsid w:val="00B668E0"/>
    <w:rsid w:val="00B66A12"/>
    <w:rsid w:val="00B66C2C"/>
    <w:rsid w:val="00B67494"/>
    <w:rsid w:val="00B675C7"/>
    <w:rsid w:val="00B676E1"/>
    <w:rsid w:val="00B67A8F"/>
    <w:rsid w:val="00B67CD1"/>
    <w:rsid w:val="00B67E9F"/>
    <w:rsid w:val="00B70034"/>
    <w:rsid w:val="00B70143"/>
    <w:rsid w:val="00B70159"/>
    <w:rsid w:val="00B707E6"/>
    <w:rsid w:val="00B70885"/>
    <w:rsid w:val="00B7099B"/>
    <w:rsid w:val="00B70CB3"/>
    <w:rsid w:val="00B70DC8"/>
    <w:rsid w:val="00B70FA2"/>
    <w:rsid w:val="00B711A9"/>
    <w:rsid w:val="00B71395"/>
    <w:rsid w:val="00B71BA4"/>
    <w:rsid w:val="00B71C64"/>
    <w:rsid w:val="00B71E08"/>
    <w:rsid w:val="00B72181"/>
    <w:rsid w:val="00B724F0"/>
    <w:rsid w:val="00B7257E"/>
    <w:rsid w:val="00B72803"/>
    <w:rsid w:val="00B72900"/>
    <w:rsid w:val="00B72C89"/>
    <w:rsid w:val="00B72E3E"/>
    <w:rsid w:val="00B72E89"/>
    <w:rsid w:val="00B72EF6"/>
    <w:rsid w:val="00B72FA9"/>
    <w:rsid w:val="00B7330C"/>
    <w:rsid w:val="00B7398D"/>
    <w:rsid w:val="00B744E6"/>
    <w:rsid w:val="00B74549"/>
    <w:rsid w:val="00B74566"/>
    <w:rsid w:val="00B7457C"/>
    <w:rsid w:val="00B745F7"/>
    <w:rsid w:val="00B748B2"/>
    <w:rsid w:val="00B74C19"/>
    <w:rsid w:val="00B74EB1"/>
    <w:rsid w:val="00B75292"/>
    <w:rsid w:val="00B75311"/>
    <w:rsid w:val="00B753C2"/>
    <w:rsid w:val="00B75415"/>
    <w:rsid w:val="00B7545A"/>
    <w:rsid w:val="00B755E0"/>
    <w:rsid w:val="00B75AB2"/>
    <w:rsid w:val="00B75E42"/>
    <w:rsid w:val="00B75F21"/>
    <w:rsid w:val="00B763D1"/>
    <w:rsid w:val="00B7685B"/>
    <w:rsid w:val="00B769B9"/>
    <w:rsid w:val="00B76A7A"/>
    <w:rsid w:val="00B76EE0"/>
    <w:rsid w:val="00B773A1"/>
    <w:rsid w:val="00B773BC"/>
    <w:rsid w:val="00B77415"/>
    <w:rsid w:val="00B774EF"/>
    <w:rsid w:val="00B77574"/>
    <w:rsid w:val="00B77577"/>
    <w:rsid w:val="00B77B61"/>
    <w:rsid w:val="00B77CBD"/>
    <w:rsid w:val="00B77E11"/>
    <w:rsid w:val="00B80089"/>
    <w:rsid w:val="00B802E8"/>
    <w:rsid w:val="00B80572"/>
    <w:rsid w:val="00B80592"/>
    <w:rsid w:val="00B80B1B"/>
    <w:rsid w:val="00B80C11"/>
    <w:rsid w:val="00B80DA3"/>
    <w:rsid w:val="00B80FE9"/>
    <w:rsid w:val="00B81DA8"/>
    <w:rsid w:val="00B81E38"/>
    <w:rsid w:val="00B81E86"/>
    <w:rsid w:val="00B81FE7"/>
    <w:rsid w:val="00B82528"/>
    <w:rsid w:val="00B82545"/>
    <w:rsid w:val="00B82578"/>
    <w:rsid w:val="00B826B2"/>
    <w:rsid w:val="00B826EB"/>
    <w:rsid w:val="00B82E36"/>
    <w:rsid w:val="00B82FDF"/>
    <w:rsid w:val="00B83566"/>
    <w:rsid w:val="00B835B8"/>
    <w:rsid w:val="00B83CF3"/>
    <w:rsid w:val="00B83F95"/>
    <w:rsid w:val="00B83FD3"/>
    <w:rsid w:val="00B843CE"/>
    <w:rsid w:val="00B84416"/>
    <w:rsid w:val="00B84A19"/>
    <w:rsid w:val="00B84A60"/>
    <w:rsid w:val="00B84CD3"/>
    <w:rsid w:val="00B85240"/>
    <w:rsid w:val="00B85308"/>
    <w:rsid w:val="00B853AE"/>
    <w:rsid w:val="00B85468"/>
    <w:rsid w:val="00B85DD9"/>
    <w:rsid w:val="00B85F87"/>
    <w:rsid w:val="00B8624F"/>
    <w:rsid w:val="00B8689E"/>
    <w:rsid w:val="00B86C0C"/>
    <w:rsid w:val="00B86DB6"/>
    <w:rsid w:val="00B873AD"/>
    <w:rsid w:val="00B87418"/>
    <w:rsid w:val="00B8775E"/>
    <w:rsid w:val="00B8785B"/>
    <w:rsid w:val="00B878B8"/>
    <w:rsid w:val="00B879B9"/>
    <w:rsid w:val="00B87DC5"/>
    <w:rsid w:val="00B9013B"/>
    <w:rsid w:val="00B9048C"/>
    <w:rsid w:val="00B908BB"/>
    <w:rsid w:val="00B909E3"/>
    <w:rsid w:val="00B90B8B"/>
    <w:rsid w:val="00B90CF1"/>
    <w:rsid w:val="00B90E42"/>
    <w:rsid w:val="00B9108E"/>
    <w:rsid w:val="00B91192"/>
    <w:rsid w:val="00B9143D"/>
    <w:rsid w:val="00B914E2"/>
    <w:rsid w:val="00B9163F"/>
    <w:rsid w:val="00B916B7"/>
    <w:rsid w:val="00B918E6"/>
    <w:rsid w:val="00B9271B"/>
    <w:rsid w:val="00B92868"/>
    <w:rsid w:val="00B92D7B"/>
    <w:rsid w:val="00B92DC8"/>
    <w:rsid w:val="00B931F2"/>
    <w:rsid w:val="00B9366F"/>
    <w:rsid w:val="00B93CBD"/>
    <w:rsid w:val="00B94146"/>
    <w:rsid w:val="00B9419E"/>
    <w:rsid w:val="00B9421E"/>
    <w:rsid w:val="00B94610"/>
    <w:rsid w:val="00B947D2"/>
    <w:rsid w:val="00B94830"/>
    <w:rsid w:val="00B94935"/>
    <w:rsid w:val="00B94B69"/>
    <w:rsid w:val="00B94CC0"/>
    <w:rsid w:val="00B94F0F"/>
    <w:rsid w:val="00B952F9"/>
    <w:rsid w:val="00B954AD"/>
    <w:rsid w:val="00B954B2"/>
    <w:rsid w:val="00B955B9"/>
    <w:rsid w:val="00B959EB"/>
    <w:rsid w:val="00B95B67"/>
    <w:rsid w:val="00B95CBF"/>
    <w:rsid w:val="00B95FC5"/>
    <w:rsid w:val="00B95FF5"/>
    <w:rsid w:val="00B9628B"/>
    <w:rsid w:val="00B963C2"/>
    <w:rsid w:val="00B966B6"/>
    <w:rsid w:val="00B96A11"/>
    <w:rsid w:val="00B96A45"/>
    <w:rsid w:val="00B96AAC"/>
    <w:rsid w:val="00B96AB2"/>
    <w:rsid w:val="00B96B71"/>
    <w:rsid w:val="00B96FBF"/>
    <w:rsid w:val="00B97076"/>
    <w:rsid w:val="00B97164"/>
    <w:rsid w:val="00B973EA"/>
    <w:rsid w:val="00B97442"/>
    <w:rsid w:val="00B977BC"/>
    <w:rsid w:val="00B97B3B"/>
    <w:rsid w:val="00B97C6C"/>
    <w:rsid w:val="00B97F03"/>
    <w:rsid w:val="00BA01BA"/>
    <w:rsid w:val="00BA026F"/>
    <w:rsid w:val="00BA039E"/>
    <w:rsid w:val="00BA0412"/>
    <w:rsid w:val="00BA0794"/>
    <w:rsid w:val="00BA0A6B"/>
    <w:rsid w:val="00BA0B0A"/>
    <w:rsid w:val="00BA0B7B"/>
    <w:rsid w:val="00BA0D5F"/>
    <w:rsid w:val="00BA0FCA"/>
    <w:rsid w:val="00BA100B"/>
    <w:rsid w:val="00BA1818"/>
    <w:rsid w:val="00BA1858"/>
    <w:rsid w:val="00BA1B61"/>
    <w:rsid w:val="00BA1BBA"/>
    <w:rsid w:val="00BA2176"/>
    <w:rsid w:val="00BA27BE"/>
    <w:rsid w:val="00BA298D"/>
    <w:rsid w:val="00BA2A65"/>
    <w:rsid w:val="00BA2C9A"/>
    <w:rsid w:val="00BA2DB1"/>
    <w:rsid w:val="00BA2E20"/>
    <w:rsid w:val="00BA2E54"/>
    <w:rsid w:val="00BA31C1"/>
    <w:rsid w:val="00BA3789"/>
    <w:rsid w:val="00BA3931"/>
    <w:rsid w:val="00BA3FEE"/>
    <w:rsid w:val="00BA402D"/>
    <w:rsid w:val="00BA4609"/>
    <w:rsid w:val="00BA4AC0"/>
    <w:rsid w:val="00BA4EDD"/>
    <w:rsid w:val="00BA4EFA"/>
    <w:rsid w:val="00BA5253"/>
    <w:rsid w:val="00BA55AF"/>
    <w:rsid w:val="00BA5800"/>
    <w:rsid w:val="00BA59AC"/>
    <w:rsid w:val="00BA5B2A"/>
    <w:rsid w:val="00BA5B3C"/>
    <w:rsid w:val="00BA5D8B"/>
    <w:rsid w:val="00BA5F77"/>
    <w:rsid w:val="00BA6026"/>
    <w:rsid w:val="00BA6147"/>
    <w:rsid w:val="00BA62B1"/>
    <w:rsid w:val="00BA6338"/>
    <w:rsid w:val="00BA68F5"/>
    <w:rsid w:val="00BA6FAA"/>
    <w:rsid w:val="00BA7213"/>
    <w:rsid w:val="00BA73A1"/>
    <w:rsid w:val="00BA74B3"/>
    <w:rsid w:val="00BA786D"/>
    <w:rsid w:val="00BA7A94"/>
    <w:rsid w:val="00BA7FEB"/>
    <w:rsid w:val="00BB02D7"/>
    <w:rsid w:val="00BB0386"/>
    <w:rsid w:val="00BB0580"/>
    <w:rsid w:val="00BB0BA6"/>
    <w:rsid w:val="00BB0D00"/>
    <w:rsid w:val="00BB0DB3"/>
    <w:rsid w:val="00BB0F2E"/>
    <w:rsid w:val="00BB0FCD"/>
    <w:rsid w:val="00BB1063"/>
    <w:rsid w:val="00BB1DCF"/>
    <w:rsid w:val="00BB2067"/>
    <w:rsid w:val="00BB2909"/>
    <w:rsid w:val="00BB2945"/>
    <w:rsid w:val="00BB29F8"/>
    <w:rsid w:val="00BB2CFF"/>
    <w:rsid w:val="00BB2F13"/>
    <w:rsid w:val="00BB2F8A"/>
    <w:rsid w:val="00BB2FD0"/>
    <w:rsid w:val="00BB321A"/>
    <w:rsid w:val="00BB36C2"/>
    <w:rsid w:val="00BB382F"/>
    <w:rsid w:val="00BB4034"/>
    <w:rsid w:val="00BB458B"/>
    <w:rsid w:val="00BB4A5F"/>
    <w:rsid w:val="00BB4FA0"/>
    <w:rsid w:val="00BB5346"/>
    <w:rsid w:val="00BB5651"/>
    <w:rsid w:val="00BB56C0"/>
    <w:rsid w:val="00BB57F1"/>
    <w:rsid w:val="00BB63AD"/>
    <w:rsid w:val="00BB65D5"/>
    <w:rsid w:val="00BB69E7"/>
    <w:rsid w:val="00BB6D22"/>
    <w:rsid w:val="00BB6D5B"/>
    <w:rsid w:val="00BB6F86"/>
    <w:rsid w:val="00BB7242"/>
    <w:rsid w:val="00BB7634"/>
    <w:rsid w:val="00BB7B08"/>
    <w:rsid w:val="00BB7D10"/>
    <w:rsid w:val="00BB7EEB"/>
    <w:rsid w:val="00BC0013"/>
    <w:rsid w:val="00BC0017"/>
    <w:rsid w:val="00BC0187"/>
    <w:rsid w:val="00BC04AF"/>
    <w:rsid w:val="00BC06B6"/>
    <w:rsid w:val="00BC07B0"/>
    <w:rsid w:val="00BC0812"/>
    <w:rsid w:val="00BC0B73"/>
    <w:rsid w:val="00BC0CFF"/>
    <w:rsid w:val="00BC0F4C"/>
    <w:rsid w:val="00BC0FCF"/>
    <w:rsid w:val="00BC10A2"/>
    <w:rsid w:val="00BC152C"/>
    <w:rsid w:val="00BC184C"/>
    <w:rsid w:val="00BC1A26"/>
    <w:rsid w:val="00BC1D7D"/>
    <w:rsid w:val="00BC21A0"/>
    <w:rsid w:val="00BC21F6"/>
    <w:rsid w:val="00BC241E"/>
    <w:rsid w:val="00BC245E"/>
    <w:rsid w:val="00BC26A4"/>
    <w:rsid w:val="00BC2F93"/>
    <w:rsid w:val="00BC34E9"/>
    <w:rsid w:val="00BC3573"/>
    <w:rsid w:val="00BC3650"/>
    <w:rsid w:val="00BC3DF6"/>
    <w:rsid w:val="00BC3F0B"/>
    <w:rsid w:val="00BC4222"/>
    <w:rsid w:val="00BC4224"/>
    <w:rsid w:val="00BC4559"/>
    <w:rsid w:val="00BC45DE"/>
    <w:rsid w:val="00BC4835"/>
    <w:rsid w:val="00BC4933"/>
    <w:rsid w:val="00BC49FA"/>
    <w:rsid w:val="00BC4DC7"/>
    <w:rsid w:val="00BC4FCB"/>
    <w:rsid w:val="00BC5216"/>
    <w:rsid w:val="00BC56FE"/>
    <w:rsid w:val="00BC59E8"/>
    <w:rsid w:val="00BC5BED"/>
    <w:rsid w:val="00BC606A"/>
    <w:rsid w:val="00BC60DE"/>
    <w:rsid w:val="00BC6491"/>
    <w:rsid w:val="00BC64E5"/>
    <w:rsid w:val="00BC6783"/>
    <w:rsid w:val="00BC6827"/>
    <w:rsid w:val="00BC685A"/>
    <w:rsid w:val="00BC69A8"/>
    <w:rsid w:val="00BC6B7E"/>
    <w:rsid w:val="00BC6C4F"/>
    <w:rsid w:val="00BC7171"/>
    <w:rsid w:val="00BC72F7"/>
    <w:rsid w:val="00BC7F8F"/>
    <w:rsid w:val="00BD0220"/>
    <w:rsid w:val="00BD0512"/>
    <w:rsid w:val="00BD072A"/>
    <w:rsid w:val="00BD0860"/>
    <w:rsid w:val="00BD0CA4"/>
    <w:rsid w:val="00BD158E"/>
    <w:rsid w:val="00BD1837"/>
    <w:rsid w:val="00BD1B6A"/>
    <w:rsid w:val="00BD1CD1"/>
    <w:rsid w:val="00BD2935"/>
    <w:rsid w:val="00BD2C01"/>
    <w:rsid w:val="00BD2EDA"/>
    <w:rsid w:val="00BD2F85"/>
    <w:rsid w:val="00BD3027"/>
    <w:rsid w:val="00BD32FC"/>
    <w:rsid w:val="00BD3311"/>
    <w:rsid w:val="00BD357E"/>
    <w:rsid w:val="00BD37C8"/>
    <w:rsid w:val="00BD38CC"/>
    <w:rsid w:val="00BD3959"/>
    <w:rsid w:val="00BD3C32"/>
    <w:rsid w:val="00BD3F19"/>
    <w:rsid w:val="00BD4242"/>
    <w:rsid w:val="00BD450E"/>
    <w:rsid w:val="00BD4907"/>
    <w:rsid w:val="00BD4CDD"/>
    <w:rsid w:val="00BD511F"/>
    <w:rsid w:val="00BD51DC"/>
    <w:rsid w:val="00BD5487"/>
    <w:rsid w:val="00BD575B"/>
    <w:rsid w:val="00BD57CC"/>
    <w:rsid w:val="00BD57D0"/>
    <w:rsid w:val="00BD5B67"/>
    <w:rsid w:val="00BD611B"/>
    <w:rsid w:val="00BD61E8"/>
    <w:rsid w:val="00BD63B5"/>
    <w:rsid w:val="00BD6512"/>
    <w:rsid w:val="00BD6662"/>
    <w:rsid w:val="00BD6865"/>
    <w:rsid w:val="00BD6FA7"/>
    <w:rsid w:val="00BD7088"/>
    <w:rsid w:val="00BD7406"/>
    <w:rsid w:val="00BD7661"/>
    <w:rsid w:val="00BD7669"/>
    <w:rsid w:val="00BD7703"/>
    <w:rsid w:val="00BD7DA9"/>
    <w:rsid w:val="00BE004D"/>
    <w:rsid w:val="00BE0198"/>
    <w:rsid w:val="00BE0364"/>
    <w:rsid w:val="00BE03EC"/>
    <w:rsid w:val="00BE0418"/>
    <w:rsid w:val="00BE0548"/>
    <w:rsid w:val="00BE08FC"/>
    <w:rsid w:val="00BE0A88"/>
    <w:rsid w:val="00BE0B76"/>
    <w:rsid w:val="00BE1062"/>
    <w:rsid w:val="00BE1284"/>
    <w:rsid w:val="00BE1818"/>
    <w:rsid w:val="00BE1A44"/>
    <w:rsid w:val="00BE1D55"/>
    <w:rsid w:val="00BE253B"/>
    <w:rsid w:val="00BE290A"/>
    <w:rsid w:val="00BE29BF"/>
    <w:rsid w:val="00BE29D8"/>
    <w:rsid w:val="00BE2ED3"/>
    <w:rsid w:val="00BE30BC"/>
    <w:rsid w:val="00BE3552"/>
    <w:rsid w:val="00BE43A7"/>
    <w:rsid w:val="00BE4409"/>
    <w:rsid w:val="00BE4779"/>
    <w:rsid w:val="00BE4912"/>
    <w:rsid w:val="00BE4C53"/>
    <w:rsid w:val="00BE4D03"/>
    <w:rsid w:val="00BE52E9"/>
    <w:rsid w:val="00BE555D"/>
    <w:rsid w:val="00BE5609"/>
    <w:rsid w:val="00BE59B7"/>
    <w:rsid w:val="00BE5B2D"/>
    <w:rsid w:val="00BE5DB8"/>
    <w:rsid w:val="00BE5E3D"/>
    <w:rsid w:val="00BE5E77"/>
    <w:rsid w:val="00BE64CF"/>
    <w:rsid w:val="00BE64DC"/>
    <w:rsid w:val="00BE659D"/>
    <w:rsid w:val="00BE6AE2"/>
    <w:rsid w:val="00BE6B81"/>
    <w:rsid w:val="00BE6CB0"/>
    <w:rsid w:val="00BE6E44"/>
    <w:rsid w:val="00BE722E"/>
    <w:rsid w:val="00BE7513"/>
    <w:rsid w:val="00BE77B3"/>
    <w:rsid w:val="00BE7874"/>
    <w:rsid w:val="00BE7B4B"/>
    <w:rsid w:val="00BE7D2C"/>
    <w:rsid w:val="00BE7E30"/>
    <w:rsid w:val="00BF01E8"/>
    <w:rsid w:val="00BF0A6D"/>
    <w:rsid w:val="00BF10A8"/>
    <w:rsid w:val="00BF10AF"/>
    <w:rsid w:val="00BF1114"/>
    <w:rsid w:val="00BF123D"/>
    <w:rsid w:val="00BF1389"/>
    <w:rsid w:val="00BF1562"/>
    <w:rsid w:val="00BF166A"/>
    <w:rsid w:val="00BF16B4"/>
    <w:rsid w:val="00BF1823"/>
    <w:rsid w:val="00BF1886"/>
    <w:rsid w:val="00BF188D"/>
    <w:rsid w:val="00BF1BBC"/>
    <w:rsid w:val="00BF1F07"/>
    <w:rsid w:val="00BF1F8E"/>
    <w:rsid w:val="00BF2032"/>
    <w:rsid w:val="00BF25EE"/>
    <w:rsid w:val="00BF2CE1"/>
    <w:rsid w:val="00BF2FA1"/>
    <w:rsid w:val="00BF3016"/>
    <w:rsid w:val="00BF3092"/>
    <w:rsid w:val="00BF312F"/>
    <w:rsid w:val="00BF3465"/>
    <w:rsid w:val="00BF3559"/>
    <w:rsid w:val="00BF3FBE"/>
    <w:rsid w:val="00BF4117"/>
    <w:rsid w:val="00BF44A2"/>
    <w:rsid w:val="00BF46A7"/>
    <w:rsid w:val="00BF46D6"/>
    <w:rsid w:val="00BF4A53"/>
    <w:rsid w:val="00BF4E80"/>
    <w:rsid w:val="00BF52BC"/>
    <w:rsid w:val="00BF52E5"/>
    <w:rsid w:val="00BF5384"/>
    <w:rsid w:val="00BF53A9"/>
    <w:rsid w:val="00BF56D0"/>
    <w:rsid w:val="00BF58FB"/>
    <w:rsid w:val="00BF5912"/>
    <w:rsid w:val="00BF5981"/>
    <w:rsid w:val="00BF5A78"/>
    <w:rsid w:val="00BF5CB6"/>
    <w:rsid w:val="00BF5F98"/>
    <w:rsid w:val="00BF610E"/>
    <w:rsid w:val="00BF6932"/>
    <w:rsid w:val="00BF6D84"/>
    <w:rsid w:val="00BF78F5"/>
    <w:rsid w:val="00BF7A57"/>
    <w:rsid w:val="00BF7DB7"/>
    <w:rsid w:val="00BF7FE8"/>
    <w:rsid w:val="00C00093"/>
    <w:rsid w:val="00C00642"/>
    <w:rsid w:val="00C006F2"/>
    <w:rsid w:val="00C008C1"/>
    <w:rsid w:val="00C01CF8"/>
    <w:rsid w:val="00C02DA7"/>
    <w:rsid w:val="00C02E78"/>
    <w:rsid w:val="00C02EFF"/>
    <w:rsid w:val="00C030B9"/>
    <w:rsid w:val="00C0316D"/>
    <w:rsid w:val="00C03566"/>
    <w:rsid w:val="00C036B1"/>
    <w:rsid w:val="00C03B4A"/>
    <w:rsid w:val="00C03CBA"/>
    <w:rsid w:val="00C03F82"/>
    <w:rsid w:val="00C0436A"/>
    <w:rsid w:val="00C0453A"/>
    <w:rsid w:val="00C0455C"/>
    <w:rsid w:val="00C0488A"/>
    <w:rsid w:val="00C04F3F"/>
    <w:rsid w:val="00C04F71"/>
    <w:rsid w:val="00C04FA6"/>
    <w:rsid w:val="00C0517D"/>
    <w:rsid w:val="00C05365"/>
    <w:rsid w:val="00C05535"/>
    <w:rsid w:val="00C0560E"/>
    <w:rsid w:val="00C056F5"/>
    <w:rsid w:val="00C05717"/>
    <w:rsid w:val="00C05857"/>
    <w:rsid w:val="00C058FF"/>
    <w:rsid w:val="00C05A39"/>
    <w:rsid w:val="00C05B02"/>
    <w:rsid w:val="00C05DAF"/>
    <w:rsid w:val="00C060FA"/>
    <w:rsid w:val="00C061D4"/>
    <w:rsid w:val="00C063D8"/>
    <w:rsid w:val="00C06680"/>
    <w:rsid w:val="00C06749"/>
    <w:rsid w:val="00C0674F"/>
    <w:rsid w:val="00C0684F"/>
    <w:rsid w:val="00C0688B"/>
    <w:rsid w:val="00C06C7F"/>
    <w:rsid w:val="00C075E7"/>
    <w:rsid w:val="00C076C1"/>
    <w:rsid w:val="00C078ED"/>
    <w:rsid w:val="00C10051"/>
    <w:rsid w:val="00C109D5"/>
    <w:rsid w:val="00C10B18"/>
    <w:rsid w:val="00C10E05"/>
    <w:rsid w:val="00C11929"/>
    <w:rsid w:val="00C11DEE"/>
    <w:rsid w:val="00C11F01"/>
    <w:rsid w:val="00C12022"/>
    <w:rsid w:val="00C123D2"/>
    <w:rsid w:val="00C12649"/>
    <w:rsid w:val="00C1277B"/>
    <w:rsid w:val="00C129A6"/>
    <w:rsid w:val="00C1311D"/>
    <w:rsid w:val="00C1331E"/>
    <w:rsid w:val="00C139FD"/>
    <w:rsid w:val="00C13DDF"/>
    <w:rsid w:val="00C13E5D"/>
    <w:rsid w:val="00C13E7A"/>
    <w:rsid w:val="00C14226"/>
    <w:rsid w:val="00C14339"/>
    <w:rsid w:val="00C14387"/>
    <w:rsid w:val="00C143B9"/>
    <w:rsid w:val="00C14F4D"/>
    <w:rsid w:val="00C152B1"/>
    <w:rsid w:val="00C155F4"/>
    <w:rsid w:val="00C1587C"/>
    <w:rsid w:val="00C1597D"/>
    <w:rsid w:val="00C16329"/>
    <w:rsid w:val="00C16799"/>
    <w:rsid w:val="00C16CE6"/>
    <w:rsid w:val="00C16DAF"/>
    <w:rsid w:val="00C170B9"/>
    <w:rsid w:val="00C1728A"/>
    <w:rsid w:val="00C172CD"/>
    <w:rsid w:val="00C201EF"/>
    <w:rsid w:val="00C2088A"/>
    <w:rsid w:val="00C20C38"/>
    <w:rsid w:val="00C20CD1"/>
    <w:rsid w:val="00C20CD4"/>
    <w:rsid w:val="00C20D2C"/>
    <w:rsid w:val="00C2105C"/>
    <w:rsid w:val="00C21371"/>
    <w:rsid w:val="00C21DAE"/>
    <w:rsid w:val="00C21ED6"/>
    <w:rsid w:val="00C22877"/>
    <w:rsid w:val="00C228B0"/>
    <w:rsid w:val="00C22B8B"/>
    <w:rsid w:val="00C23866"/>
    <w:rsid w:val="00C23A47"/>
    <w:rsid w:val="00C23B6F"/>
    <w:rsid w:val="00C23C3B"/>
    <w:rsid w:val="00C2410C"/>
    <w:rsid w:val="00C24232"/>
    <w:rsid w:val="00C242D9"/>
    <w:rsid w:val="00C245D0"/>
    <w:rsid w:val="00C24BA3"/>
    <w:rsid w:val="00C24FAC"/>
    <w:rsid w:val="00C2501C"/>
    <w:rsid w:val="00C250C9"/>
    <w:rsid w:val="00C25652"/>
    <w:rsid w:val="00C25744"/>
    <w:rsid w:val="00C25BF7"/>
    <w:rsid w:val="00C25C88"/>
    <w:rsid w:val="00C26A79"/>
    <w:rsid w:val="00C26EBF"/>
    <w:rsid w:val="00C27270"/>
    <w:rsid w:val="00C273A8"/>
    <w:rsid w:val="00C2749A"/>
    <w:rsid w:val="00C277D8"/>
    <w:rsid w:val="00C27B84"/>
    <w:rsid w:val="00C27D2E"/>
    <w:rsid w:val="00C27E87"/>
    <w:rsid w:val="00C27F62"/>
    <w:rsid w:val="00C30632"/>
    <w:rsid w:val="00C308CC"/>
    <w:rsid w:val="00C30A9F"/>
    <w:rsid w:val="00C30D50"/>
    <w:rsid w:val="00C30DC0"/>
    <w:rsid w:val="00C311FD"/>
    <w:rsid w:val="00C3125F"/>
    <w:rsid w:val="00C3140E"/>
    <w:rsid w:val="00C3150E"/>
    <w:rsid w:val="00C316EA"/>
    <w:rsid w:val="00C31818"/>
    <w:rsid w:val="00C318CD"/>
    <w:rsid w:val="00C31A54"/>
    <w:rsid w:val="00C31F81"/>
    <w:rsid w:val="00C32511"/>
    <w:rsid w:val="00C326C1"/>
    <w:rsid w:val="00C3278F"/>
    <w:rsid w:val="00C32A98"/>
    <w:rsid w:val="00C32C15"/>
    <w:rsid w:val="00C33C8C"/>
    <w:rsid w:val="00C3402E"/>
    <w:rsid w:val="00C3436B"/>
    <w:rsid w:val="00C346BE"/>
    <w:rsid w:val="00C348DD"/>
    <w:rsid w:val="00C350D5"/>
    <w:rsid w:val="00C350DF"/>
    <w:rsid w:val="00C351B2"/>
    <w:rsid w:val="00C35486"/>
    <w:rsid w:val="00C354B5"/>
    <w:rsid w:val="00C3572E"/>
    <w:rsid w:val="00C3599D"/>
    <w:rsid w:val="00C35C18"/>
    <w:rsid w:val="00C35D56"/>
    <w:rsid w:val="00C36000"/>
    <w:rsid w:val="00C36117"/>
    <w:rsid w:val="00C362B5"/>
    <w:rsid w:val="00C362D1"/>
    <w:rsid w:val="00C363DE"/>
    <w:rsid w:val="00C3669A"/>
    <w:rsid w:val="00C3689A"/>
    <w:rsid w:val="00C368E8"/>
    <w:rsid w:val="00C36A22"/>
    <w:rsid w:val="00C37091"/>
    <w:rsid w:val="00C375EB"/>
    <w:rsid w:val="00C3783C"/>
    <w:rsid w:val="00C3790F"/>
    <w:rsid w:val="00C37BB0"/>
    <w:rsid w:val="00C37BF8"/>
    <w:rsid w:val="00C40137"/>
    <w:rsid w:val="00C4045B"/>
    <w:rsid w:val="00C407F7"/>
    <w:rsid w:val="00C41226"/>
    <w:rsid w:val="00C4139C"/>
    <w:rsid w:val="00C41434"/>
    <w:rsid w:val="00C4148A"/>
    <w:rsid w:val="00C41859"/>
    <w:rsid w:val="00C41900"/>
    <w:rsid w:val="00C41920"/>
    <w:rsid w:val="00C41DBB"/>
    <w:rsid w:val="00C41E15"/>
    <w:rsid w:val="00C41FDE"/>
    <w:rsid w:val="00C42172"/>
    <w:rsid w:val="00C42267"/>
    <w:rsid w:val="00C42278"/>
    <w:rsid w:val="00C42291"/>
    <w:rsid w:val="00C423A1"/>
    <w:rsid w:val="00C42594"/>
    <w:rsid w:val="00C42789"/>
    <w:rsid w:val="00C42AD2"/>
    <w:rsid w:val="00C42E02"/>
    <w:rsid w:val="00C435F0"/>
    <w:rsid w:val="00C43A4B"/>
    <w:rsid w:val="00C43C4A"/>
    <w:rsid w:val="00C442C5"/>
    <w:rsid w:val="00C447E8"/>
    <w:rsid w:val="00C44814"/>
    <w:rsid w:val="00C44851"/>
    <w:rsid w:val="00C44A03"/>
    <w:rsid w:val="00C44ECA"/>
    <w:rsid w:val="00C45239"/>
    <w:rsid w:val="00C4528F"/>
    <w:rsid w:val="00C4562D"/>
    <w:rsid w:val="00C458B1"/>
    <w:rsid w:val="00C45B7E"/>
    <w:rsid w:val="00C45DCD"/>
    <w:rsid w:val="00C45E39"/>
    <w:rsid w:val="00C46825"/>
    <w:rsid w:val="00C46A47"/>
    <w:rsid w:val="00C46EA8"/>
    <w:rsid w:val="00C46F17"/>
    <w:rsid w:val="00C46FC6"/>
    <w:rsid w:val="00C471F9"/>
    <w:rsid w:val="00C472A6"/>
    <w:rsid w:val="00C475E0"/>
    <w:rsid w:val="00C4775C"/>
    <w:rsid w:val="00C477AC"/>
    <w:rsid w:val="00C47E03"/>
    <w:rsid w:val="00C501E9"/>
    <w:rsid w:val="00C506C2"/>
    <w:rsid w:val="00C50978"/>
    <w:rsid w:val="00C50A2F"/>
    <w:rsid w:val="00C50A49"/>
    <w:rsid w:val="00C50C55"/>
    <w:rsid w:val="00C50EB4"/>
    <w:rsid w:val="00C510D3"/>
    <w:rsid w:val="00C51177"/>
    <w:rsid w:val="00C51343"/>
    <w:rsid w:val="00C51690"/>
    <w:rsid w:val="00C51B04"/>
    <w:rsid w:val="00C51C6B"/>
    <w:rsid w:val="00C520ED"/>
    <w:rsid w:val="00C521C9"/>
    <w:rsid w:val="00C5294C"/>
    <w:rsid w:val="00C52C9F"/>
    <w:rsid w:val="00C52E51"/>
    <w:rsid w:val="00C52EFB"/>
    <w:rsid w:val="00C52F76"/>
    <w:rsid w:val="00C53168"/>
    <w:rsid w:val="00C5352B"/>
    <w:rsid w:val="00C53EE7"/>
    <w:rsid w:val="00C53FBD"/>
    <w:rsid w:val="00C5419F"/>
    <w:rsid w:val="00C542BC"/>
    <w:rsid w:val="00C542C0"/>
    <w:rsid w:val="00C54D67"/>
    <w:rsid w:val="00C551D7"/>
    <w:rsid w:val="00C552C9"/>
    <w:rsid w:val="00C55BE9"/>
    <w:rsid w:val="00C55D1B"/>
    <w:rsid w:val="00C55E54"/>
    <w:rsid w:val="00C5614F"/>
    <w:rsid w:val="00C56185"/>
    <w:rsid w:val="00C56352"/>
    <w:rsid w:val="00C56455"/>
    <w:rsid w:val="00C568C9"/>
    <w:rsid w:val="00C56A08"/>
    <w:rsid w:val="00C56ABD"/>
    <w:rsid w:val="00C56ACD"/>
    <w:rsid w:val="00C56D82"/>
    <w:rsid w:val="00C56FD9"/>
    <w:rsid w:val="00C5720E"/>
    <w:rsid w:val="00C57469"/>
    <w:rsid w:val="00C57BBA"/>
    <w:rsid w:val="00C57F6B"/>
    <w:rsid w:val="00C57F7E"/>
    <w:rsid w:val="00C60050"/>
    <w:rsid w:val="00C602E1"/>
    <w:rsid w:val="00C604C4"/>
    <w:rsid w:val="00C606D2"/>
    <w:rsid w:val="00C60974"/>
    <w:rsid w:val="00C60983"/>
    <w:rsid w:val="00C60BB9"/>
    <w:rsid w:val="00C60C56"/>
    <w:rsid w:val="00C60CD9"/>
    <w:rsid w:val="00C60E50"/>
    <w:rsid w:val="00C60FBE"/>
    <w:rsid w:val="00C610FD"/>
    <w:rsid w:val="00C61353"/>
    <w:rsid w:val="00C61438"/>
    <w:rsid w:val="00C61F13"/>
    <w:rsid w:val="00C62120"/>
    <w:rsid w:val="00C62223"/>
    <w:rsid w:val="00C622B3"/>
    <w:rsid w:val="00C62556"/>
    <w:rsid w:val="00C62788"/>
    <w:rsid w:val="00C6296E"/>
    <w:rsid w:val="00C62EDB"/>
    <w:rsid w:val="00C63B71"/>
    <w:rsid w:val="00C63E0E"/>
    <w:rsid w:val="00C63E27"/>
    <w:rsid w:val="00C64359"/>
    <w:rsid w:val="00C64409"/>
    <w:rsid w:val="00C6472C"/>
    <w:rsid w:val="00C648A9"/>
    <w:rsid w:val="00C64BA2"/>
    <w:rsid w:val="00C65031"/>
    <w:rsid w:val="00C65044"/>
    <w:rsid w:val="00C652F0"/>
    <w:rsid w:val="00C6543D"/>
    <w:rsid w:val="00C654F5"/>
    <w:rsid w:val="00C659E8"/>
    <w:rsid w:val="00C65F5A"/>
    <w:rsid w:val="00C66299"/>
    <w:rsid w:val="00C66310"/>
    <w:rsid w:val="00C666C3"/>
    <w:rsid w:val="00C667CA"/>
    <w:rsid w:val="00C66801"/>
    <w:rsid w:val="00C671D7"/>
    <w:rsid w:val="00C67457"/>
    <w:rsid w:val="00C676B8"/>
    <w:rsid w:val="00C67969"/>
    <w:rsid w:val="00C67A6B"/>
    <w:rsid w:val="00C67D19"/>
    <w:rsid w:val="00C70140"/>
    <w:rsid w:val="00C7028D"/>
    <w:rsid w:val="00C70439"/>
    <w:rsid w:val="00C70447"/>
    <w:rsid w:val="00C70563"/>
    <w:rsid w:val="00C70661"/>
    <w:rsid w:val="00C70D55"/>
    <w:rsid w:val="00C71139"/>
    <w:rsid w:val="00C711BB"/>
    <w:rsid w:val="00C7158A"/>
    <w:rsid w:val="00C71E50"/>
    <w:rsid w:val="00C721A2"/>
    <w:rsid w:val="00C7276C"/>
    <w:rsid w:val="00C729CB"/>
    <w:rsid w:val="00C72AC0"/>
    <w:rsid w:val="00C733A0"/>
    <w:rsid w:val="00C736CF"/>
    <w:rsid w:val="00C7399D"/>
    <w:rsid w:val="00C73D01"/>
    <w:rsid w:val="00C73D81"/>
    <w:rsid w:val="00C741AA"/>
    <w:rsid w:val="00C743AA"/>
    <w:rsid w:val="00C74A57"/>
    <w:rsid w:val="00C74A6C"/>
    <w:rsid w:val="00C74CD5"/>
    <w:rsid w:val="00C74EBA"/>
    <w:rsid w:val="00C750AF"/>
    <w:rsid w:val="00C756E6"/>
    <w:rsid w:val="00C75AAB"/>
    <w:rsid w:val="00C75CDA"/>
    <w:rsid w:val="00C75CEA"/>
    <w:rsid w:val="00C75D44"/>
    <w:rsid w:val="00C75FE4"/>
    <w:rsid w:val="00C762AB"/>
    <w:rsid w:val="00C762E5"/>
    <w:rsid w:val="00C7665C"/>
    <w:rsid w:val="00C768A2"/>
    <w:rsid w:val="00C7697D"/>
    <w:rsid w:val="00C76C08"/>
    <w:rsid w:val="00C77139"/>
    <w:rsid w:val="00C77382"/>
    <w:rsid w:val="00C77626"/>
    <w:rsid w:val="00C776CF"/>
    <w:rsid w:val="00C7791F"/>
    <w:rsid w:val="00C77B3E"/>
    <w:rsid w:val="00C77CD2"/>
    <w:rsid w:val="00C77CD4"/>
    <w:rsid w:val="00C77F92"/>
    <w:rsid w:val="00C800D6"/>
    <w:rsid w:val="00C803F3"/>
    <w:rsid w:val="00C8093E"/>
    <w:rsid w:val="00C80E7D"/>
    <w:rsid w:val="00C811FB"/>
    <w:rsid w:val="00C8120F"/>
    <w:rsid w:val="00C81CEE"/>
    <w:rsid w:val="00C8217C"/>
    <w:rsid w:val="00C8228A"/>
    <w:rsid w:val="00C8236C"/>
    <w:rsid w:val="00C824F2"/>
    <w:rsid w:val="00C82742"/>
    <w:rsid w:val="00C82802"/>
    <w:rsid w:val="00C82BC0"/>
    <w:rsid w:val="00C82ECE"/>
    <w:rsid w:val="00C82FCE"/>
    <w:rsid w:val="00C8374D"/>
    <w:rsid w:val="00C83BAC"/>
    <w:rsid w:val="00C83E0C"/>
    <w:rsid w:val="00C83F44"/>
    <w:rsid w:val="00C83F80"/>
    <w:rsid w:val="00C84297"/>
    <w:rsid w:val="00C84306"/>
    <w:rsid w:val="00C84547"/>
    <w:rsid w:val="00C84F28"/>
    <w:rsid w:val="00C8547F"/>
    <w:rsid w:val="00C85532"/>
    <w:rsid w:val="00C859A4"/>
    <w:rsid w:val="00C85F73"/>
    <w:rsid w:val="00C865EE"/>
    <w:rsid w:val="00C8661D"/>
    <w:rsid w:val="00C8681A"/>
    <w:rsid w:val="00C86B70"/>
    <w:rsid w:val="00C86B7E"/>
    <w:rsid w:val="00C86C64"/>
    <w:rsid w:val="00C86E2E"/>
    <w:rsid w:val="00C87723"/>
    <w:rsid w:val="00C877CB"/>
    <w:rsid w:val="00C879F6"/>
    <w:rsid w:val="00C87D04"/>
    <w:rsid w:val="00C87EB1"/>
    <w:rsid w:val="00C87FE3"/>
    <w:rsid w:val="00C90191"/>
    <w:rsid w:val="00C9059D"/>
    <w:rsid w:val="00C9077F"/>
    <w:rsid w:val="00C909E6"/>
    <w:rsid w:val="00C90A7F"/>
    <w:rsid w:val="00C90B6E"/>
    <w:rsid w:val="00C90C05"/>
    <w:rsid w:val="00C913F1"/>
    <w:rsid w:val="00C9151D"/>
    <w:rsid w:val="00C9181C"/>
    <w:rsid w:val="00C91C25"/>
    <w:rsid w:val="00C91C31"/>
    <w:rsid w:val="00C91C5A"/>
    <w:rsid w:val="00C91F95"/>
    <w:rsid w:val="00C92218"/>
    <w:rsid w:val="00C9242F"/>
    <w:rsid w:val="00C9244A"/>
    <w:rsid w:val="00C927DA"/>
    <w:rsid w:val="00C92AC0"/>
    <w:rsid w:val="00C92D5D"/>
    <w:rsid w:val="00C93085"/>
    <w:rsid w:val="00C93156"/>
    <w:rsid w:val="00C932A9"/>
    <w:rsid w:val="00C933CA"/>
    <w:rsid w:val="00C93439"/>
    <w:rsid w:val="00C9371E"/>
    <w:rsid w:val="00C93BA7"/>
    <w:rsid w:val="00C93D34"/>
    <w:rsid w:val="00C93DF5"/>
    <w:rsid w:val="00C93E34"/>
    <w:rsid w:val="00C9420F"/>
    <w:rsid w:val="00C94436"/>
    <w:rsid w:val="00C94556"/>
    <w:rsid w:val="00C9472B"/>
    <w:rsid w:val="00C94BF4"/>
    <w:rsid w:val="00C94E37"/>
    <w:rsid w:val="00C9523F"/>
    <w:rsid w:val="00C954F8"/>
    <w:rsid w:val="00C95573"/>
    <w:rsid w:val="00C95CB4"/>
    <w:rsid w:val="00C95D9B"/>
    <w:rsid w:val="00C95E53"/>
    <w:rsid w:val="00C96036"/>
    <w:rsid w:val="00C963BF"/>
    <w:rsid w:val="00C96776"/>
    <w:rsid w:val="00C9678B"/>
    <w:rsid w:val="00C9697F"/>
    <w:rsid w:val="00C96A52"/>
    <w:rsid w:val="00C96ADC"/>
    <w:rsid w:val="00C970EE"/>
    <w:rsid w:val="00C97429"/>
    <w:rsid w:val="00C97A4C"/>
    <w:rsid w:val="00C97AD8"/>
    <w:rsid w:val="00C97B2E"/>
    <w:rsid w:val="00CA025E"/>
    <w:rsid w:val="00CA02AA"/>
    <w:rsid w:val="00CA0362"/>
    <w:rsid w:val="00CA06D0"/>
    <w:rsid w:val="00CA0743"/>
    <w:rsid w:val="00CA0AFC"/>
    <w:rsid w:val="00CA0BE1"/>
    <w:rsid w:val="00CA0EA0"/>
    <w:rsid w:val="00CA0EEF"/>
    <w:rsid w:val="00CA0F00"/>
    <w:rsid w:val="00CA1009"/>
    <w:rsid w:val="00CA11C3"/>
    <w:rsid w:val="00CA146C"/>
    <w:rsid w:val="00CA1557"/>
    <w:rsid w:val="00CA157D"/>
    <w:rsid w:val="00CA1B91"/>
    <w:rsid w:val="00CA1CC5"/>
    <w:rsid w:val="00CA265D"/>
    <w:rsid w:val="00CA2915"/>
    <w:rsid w:val="00CA29EF"/>
    <w:rsid w:val="00CA2E5F"/>
    <w:rsid w:val="00CA305C"/>
    <w:rsid w:val="00CA36F0"/>
    <w:rsid w:val="00CA3A57"/>
    <w:rsid w:val="00CA3AC9"/>
    <w:rsid w:val="00CA3AF8"/>
    <w:rsid w:val="00CA4811"/>
    <w:rsid w:val="00CA49AD"/>
    <w:rsid w:val="00CA4A0A"/>
    <w:rsid w:val="00CA4CF5"/>
    <w:rsid w:val="00CA4DF7"/>
    <w:rsid w:val="00CA4E73"/>
    <w:rsid w:val="00CA4FCC"/>
    <w:rsid w:val="00CA50FF"/>
    <w:rsid w:val="00CA514B"/>
    <w:rsid w:val="00CA5D5B"/>
    <w:rsid w:val="00CA5E78"/>
    <w:rsid w:val="00CA5FDD"/>
    <w:rsid w:val="00CA61BE"/>
    <w:rsid w:val="00CA6372"/>
    <w:rsid w:val="00CA638D"/>
    <w:rsid w:val="00CA63C4"/>
    <w:rsid w:val="00CA6513"/>
    <w:rsid w:val="00CA66D4"/>
    <w:rsid w:val="00CA66E3"/>
    <w:rsid w:val="00CA6B41"/>
    <w:rsid w:val="00CA6D21"/>
    <w:rsid w:val="00CA6DD5"/>
    <w:rsid w:val="00CA6F05"/>
    <w:rsid w:val="00CA6F87"/>
    <w:rsid w:val="00CA7021"/>
    <w:rsid w:val="00CA7721"/>
    <w:rsid w:val="00CA7972"/>
    <w:rsid w:val="00CA7A1C"/>
    <w:rsid w:val="00CB032E"/>
    <w:rsid w:val="00CB0458"/>
    <w:rsid w:val="00CB06ED"/>
    <w:rsid w:val="00CB074E"/>
    <w:rsid w:val="00CB0A18"/>
    <w:rsid w:val="00CB0DA5"/>
    <w:rsid w:val="00CB0F59"/>
    <w:rsid w:val="00CB12FE"/>
    <w:rsid w:val="00CB14DC"/>
    <w:rsid w:val="00CB1822"/>
    <w:rsid w:val="00CB1908"/>
    <w:rsid w:val="00CB1926"/>
    <w:rsid w:val="00CB21E5"/>
    <w:rsid w:val="00CB24C4"/>
    <w:rsid w:val="00CB274C"/>
    <w:rsid w:val="00CB290E"/>
    <w:rsid w:val="00CB2AB4"/>
    <w:rsid w:val="00CB3153"/>
    <w:rsid w:val="00CB33B2"/>
    <w:rsid w:val="00CB367D"/>
    <w:rsid w:val="00CB36D5"/>
    <w:rsid w:val="00CB37A6"/>
    <w:rsid w:val="00CB3832"/>
    <w:rsid w:val="00CB3840"/>
    <w:rsid w:val="00CB3EDF"/>
    <w:rsid w:val="00CB41E4"/>
    <w:rsid w:val="00CB446B"/>
    <w:rsid w:val="00CB46D5"/>
    <w:rsid w:val="00CB4838"/>
    <w:rsid w:val="00CB4A56"/>
    <w:rsid w:val="00CB4AA5"/>
    <w:rsid w:val="00CB4CC5"/>
    <w:rsid w:val="00CB55E4"/>
    <w:rsid w:val="00CB60E6"/>
    <w:rsid w:val="00CB6232"/>
    <w:rsid w:val="00CB669E"/>
    <w:rsid w:val="00CB693A"/>
    <w:rsid w:val="00CB6A1F"/>
    <w:rsid w:val="00CB6B56"/>
    <w:rsid w:val="00CB6DA9"/>
    <w:rsid w:val="00CB6E81"/>
    <w:rsid w:val="00CB6F78"/>
    <w:rsid w:val="00CB70C0"/>
    <w:rsid w:val="00CB70EF"/>
    <w:rsid w:val="00CB70FB"/>
    <w:rsid w:val="00CB71A8"/>
    <w:rsid w:val="00CB7672"/>
    <w:rsid w:val="00CB7716"/>
    <w:rsid w:val="00CB7B19"/>
    <w:rsid w:val="00CC0208"/>
    <w:rsid w:val="00CC031E"/>
    <w:rsid w:val="00CC091C"/>
    <w:rsid w:val="00CC098F"/>
    <w:rsid w:val="00CC0A34"/>
    <w:rsid w:val="00CC0E87"/>
    <w:rsid w:val="00CC108E"/>
    <w:rsid w:val="00CC114C"/>
    <w:rsid w:val="00CC17A4"/>
    <w:rsid w:val="00CC17F4"/>
    <w:rsid w:val="00CC18D6"/>
    <w:rsid w:val="00CC1AB4"/>
    <w:rsid w:val="00CC1B27"/>
    <w:rsid w:val="00CC1F58"/>
    <w:rsid w:val="00CC2639"/>
    <w:rsid w:val="00CC32B0"/>
    <w:rsid w:val="00CC3545"/>
    <w:rsid w:val="00CC3609"/>
    <w:rsid w:val="00CC3AD1"/>
    <w:rsid w:val="00CC3B4E"/>
    <w:rsid w:val="00CC42A5"/>
    <w:rsid w:val="00CC42A8"/>
    <w:rsid w:val="00CC434A"/>
    <w:rsid w:val="00CC4544"/>
    <w:rsid w:val="00CC47A4"/>
    <w:rsid w:val="00CC48AD"/>
    <w:rsid w:val="00CC4EBF"/>
    <w:rsid w:val="00CC5025"/>
    <w:rsid w:val="00CC531E"/>
    <w:rsid w:val="00CC5429"/>
    <w:rsid w:val="00CC5446"/>
    <w:rsid w:val="00CC5676"/>
    <w:rsid w:val="00CC5771"/>
    <w:rsid w:val="00CC5EFF"/>
    <w:rsid w:val="00CC61EC"/>
    <w:rsid w:val="00CC65B8"/>
    <w:rsid w:val="00CC6621"/>
    <w:rsid w:val="00CC6793"/>
    <w:rsid w:val="00CC67B9"/>
    <w:rsid w:val="00CC680C"/>
    <w:rsid w:val="00CC684E"/>
    <w:rsid w:val="00CC6EE4"/>
    <w:rsid w:val="00CC71A3"/>
    <w:rsid w:val="00CC7629"/>
    <w:rsid w:val="00CC77F6"/>
    <w:rsid w:val="00CC782E"/>
    <w:rsid w:val="00CC799E"/>
    <w:rsid w:val="00CC7F79"/>
    <w:rsid w:val="00CD00C9"/>
    <w:rsid w:val="00CD0231"/>
    <w:rsid w:val="00CD03D1"/>
    <w:rsid w:val="00CD1073"/>
    <w:rsid w:val="00CD154F"/>
    <w:rsid w:val="00CD1989"/>
    <w:rsid w:val="00CD20CC"/>
    <w:rsid w:val="00CD2169"/>
    <w:rsid w:val="00CD21A7"/>
    <w:rsid w:val="00CD22B7"/>
    <w:rsid w:val="00CD2441"/>
    <w:rsid w:val="00CD299A"/>
    <w:rsid w:val="00CD2AD6"/>
    <w:rsid w:val="00CD2ED3"/>
    <w:rsid w:val="00CD2FCE"/>
    <w:rsid w:val="00CD3445"/>
    <w:rsid w:val="00CD3519"/>
    <w:rsid w:val="00CD3710"/>
    <w:rsid w:val="00CD3BA3"/>
    <w:rsid w:val="00CD3C89"/>
    <w:rsid w:val="00CD3DB5"/>
    <w:rsid w:val="00CD3DE8"/>
    <w:rsid w:val="00CD3EE3"/>
    <w:rsid w:val="00CD418C"/>
    <w:rsid w:val="00CD44D6"/>
    <w:rsid w:val="00CD492D"/>
    <w:rsid w:val="00CD49AA"/>
    <w:rsid w:val="00CD4A7F"/>
    <w:rsid w:val="00CD4A8B"/>
    <w:rsid w:val="00CD4BF4"/>
    <w:rsid w:val="00CD4D72"/>
    <w:rsid w:val="00CD5425"/>
    <w:rsid w:val="00CD5772"/>
    <w:rsid w:val="00CD5BEF"/>
    <w:rsid w:val="00CD5C69"/>
    <w:rsid w:val="00CD6113"/>
    <w:rsid w:val="00CD61B0"/>
    <w:rsid w:val="00CD6692"/>
    <w:rsid w:val="00CD7018"/>
    <w:rsid w:val="00CD7113"/>
    <w:rsid w:val="00CD729D"/>
    <w:rsid w:val="00CD755A"/>
    <w:rsid w:val="00CD77FF"/>
    <w:rsid w:val="00CD7E6A"/>
    <w:rsid w:val="00CE060F"/>
    <w:rsid w:val="00CE092F"/>
    <w:rsid w:val="00CE0A1A"/>
    <w:rsid w:val="00CE1048"/>
    <w:rsid w:val="00CE144F"/>
    <w:rsid w:val="00CE14DC"/>
    <w:rsid w:val="00CE1902"/>
    <w:rsid w:val="00CE1E10"/>
    <w:rsid w:val="00CE1FB7"/>
    <w:rsid w:val="00CE20F1"/>
    <w:rsid w:val="00CE2171"/>
    <w:rsid w:val="00CE2810"/>
    <w:rsid w:val="00CE2906"/>
    <w:rsid w:val="00CE2A29"/>
    <w:rsid w:val="00CE2ACF"/>
    <w:rsid w:val="00CE2ED1"/>
    <w:rsid w:val="00CE3A23"/>
    <w:rsid w:val="00CE3D2D"/>
    <w:rsid w:val="00CE3F8F"/>
    <w:rsid w:val="00CE4147"/>
    <w:rsid w:val="00CE4420"/>
    <w:rsid w:val="00CE494F"/>
    <w:rsid w:val="00CE4E5A"/>
    <w:rsid w:val="00CE4F46"/>
    <w:rsid w:val="00CE506A"/>
    <w:rsid w:val="00CE580F"/>
    <w:rsid w:val="00CE5983"/>
    <w:rsid w:val="00CE5BBD"/>
    <w:rsid w:val="00CE5CFB"/>
    <w:rsid w:val="00CE6112"/>
    <w:rsid w:val="00CE6B73"/>
    <w:rsid w:val="00CE6DD8"/>
    <w:rsid w:val="00CE6E72"/>
    <w:rsid w:val="00CE70D1"/>
    <w:rsid w:val="00CE76BF"/>
    <w:rsid w:val="00CE781C"/>
    <w:rsid w:val="00CE786A"/>
    <w:rsid w:val="00CF0110"/>
    <w:rsid w:val="00CF04DD"/>
    <w:rsid w:val="00CF0AAF"/>
    <w:rsid w:val="00CF0ACB"/>
    <w:rsid w:val="00CF0DE8"/>
    <w:rsid w:val="00CF0F73"/>
    <w:rsid w:val="00CF0F9C"/>
    <w:rsid w:val="00CF1422"/>
    <w:rsid w:val="00CF1531"/>
    <w:rsid w:val="00CF15AC"/>
    <w:rsid w:val="00CF19AD"/>
    <w:rsid w:val="00CF1BDF"/>
    <w:rsid w:val="00CF1CCE"/>
    <w:rsid w:val="00CF1E93"/>
    <w:rsid w:val="00CF1F7D"/>
    <w:rsid w:val="00CF214E"/>
    <w:rsid w:val="00CF24DD"/>
    <w:rsid w:val="00CF26FC"/>
    <w:rsid w:val="00CF271A"/>
    <w:rsid w:val="00CF274E"/>
    <w:rsid w:val="00CF295A"/>
    <w:rsid w:val="00CF2B9C"/>
    <w:rsid w:val="00CF2BE7"/>
    <w:rsid w:val="00CF2D3D"/>
    <w:rsid w:val="00CF2EAA"/>
    <w:rsid w:val="00CF33D6"/>
    <w:rsid w:val="00CF38AD"/>
    <w:rsid w:val="00CF38B0"/>
    <w:rsid w:val="00CF3A2B"/>
    <w:rsid w:val="00CF3AD2"/>
    <w:rsid w:val="00CF4489"/>
    <w:rsid w:val="00CF45E8"/>
    <w:rsid w:val="00CF46AF"/>
    <w:rsid w:val="00CF46F9"/>
    <w:rsid w:val="00CF4CDB"/>
    <w:rsid w:val="00CF4F56"/>
    <w:rsid w:val="00CF50C8"/>
    <w:rsid w:val="00CF50EF"/>
    <w:rsid w:val="00CF522D"/>
    <w:rsid w:val="00CF52D7"/>
    <w:rsid w:val="00CF54DC"/>
    <w:rsid w:val="00CF5510"/>
    <w:rsid w:val="00CF576F"/>
    <w:rsid w:val="00CF57D5"/>
    <w:rsid w:val="00CF6768"/>
    <w:rsid w:val="00CF6D18"/>
    <w:rsid w:val="00CF6EE2"/>
    <w:rsid w:val="00CF7580"/>
    <w:rsid w:val="00CF75CF"/>
    <w:rsid w:val="00CF75EE"/>
    <w:rsid w:val="00CF777D"/>
    <w:rsid w:val="00CF7E3E"/>
    <w:rsid w:val="00D000E4"/>
    <w:rsid w:val="00D002AE"/>
    <w:rsid w:val="00D00403"/>
    <w:rsid w:val="00D0047C"/>
    <w:rsid w:val="00D006C9"/>
    <w:rsid w:val="00D00784"/>
    <w:rsid w:val="00D008D8"/>
    <w:rsid w:val="00D00A0B"/>
    <w:rsid w:val="00D00FB7"/>
    <w:rsid w:val="00D0132A"/>
    <w:rsid w:val="00D015B0"/>
    <w:rsid w:val="00D01972"/>
    <w:rsid w:val="00D01F31"/>
    <w:rsid w:val="00D02382"/>
    <w:rsid w:val="00D02430"/>
    <w:rsid w:val="00D02991"/>
    <w:rsid w:val="00D02B5B"/>
    <w:rsid w:val="00D032F4"/>
    <w:rsid w:val="00D03BCF"/>
    <w:rsid w:val="00D03BD6"/>
    <w:rsid w:val="00D03C48"/>
    <w:rsid w:val="00D03DE7"/>
    <w:rsid w:val="00D03F26"/>
    <w:rsid w:val="00D0414C"/>
    <w:rsid w:val="00D04248"/>
    <w:rsid w:val="00D04426"/>
    <w:rsid w:val="00D045EB"/>
    <w:rsid w:val="00D0463A"/>
    <w:rsid w:val="00D0492C"/>
    <w:rsid w:val="00D04B69"/>
    <w:rsid w:val="00D04DCB"/>
    <w:rsid w:val="00D04DE0"/>
    <w:rsid w:val="00D05BEA"/>
    <w:rsid w:val="00D05CE2"/>
    <w:rsid w:val="00D0628C"/>
    <w:rsid w:val="00D06375"/>
    <w:rsid w:val="00D06413"/>
    <w:rsid w:val="00D0642C"/>
    <w:rsid w:val="00D06663"/>
    <w:rsid w:val="00D067C8"/>
    <w:rsid w:val="00D06A72"/>
    <w:rsid w:val="00D06A81"/>
    <w:rsid w:val="00D06F48"/>
    <w:rsid w:val="00D06FD8"/>
    <w:rsid w:val="00D073EA"/>
    <w:rsid w:val="00D07434"/>
    <w:rsid w:val="00D0790B"/>
    <w:rsid w:val="00D079F1"/>
    <w:rsid w:val="00D07DB6"/>
    <w:rsid w:val="00D101A7"/>
    <w:rsid w:val="00D10748"/>
    <w:rsid w:val="00D10769"/>
    <w:rsid w:val="00D10B08"/>
    <w:rsid w:val="00D11009"/>
    <w:rsid w:val="00D111C2"/>
    <w:rsid w:val="00D115CE"/>
    <w:rsid w:val="00D1193D"/>
    <w:rsid w:val="00D11B7B"/>
    <w:rsid w:val="00D11D5F"/>
    <w:rsid w:val="00D11EB8"/>
    <w:rsid w:val="00D11EE0"/>
    <w:rsid w:val="00D12403"/>
    <w:rsid w:val="00D129A7"/>
    <w:rsid w:val="00D12BB7"/>
    <w:rsid w:val="00D12E76"/>
    <w:rsid w:val="00D13121"/>
    <w:rsid w:val="00D13508"/>
    <w:rsid w:val="00D1380B"/>
    <w:rsid w:val="00D138A2"/>
    <w:rsid w:val="00D13DF6"/>
    <w:rsid w:val="00D1496D"/>
    <w:rsid w:val="00D14A25"/>
    <w:rsid w:val="00D14F70"/>
    <w:rsid w:val="00D15178"/>
    <w:rsid w:val="00D153C2"/>
    <w:rsid w:val="00D15979"/>
    <w:rsid w:val="00D15AA1"/>
    <w:rsid w:val="00D15BA2"/>
    <w:rsid w:val="00D15CDA"/>
    <w:rsid w:val="00D15E8C"/>
    <w:rsid w:val="00D15F54"/>
    <w:rsid w:val="00D162E4"/>
    <w:rsid w:val="00D16A04"/>
    <w:rsid w:val="00D16A62"/>
    <w:rsid w:val="00D16AEA"/>
    <w:rsid w:val="00D172AA"/>
    <w:rsid w:val="00D17764"/>
    <w:rsid w:val="00D17A97"/>
    <w:rsid w:val="00D17D01"/>
    <w:rsid w:val="00D20351"/>
    <w:rsid w:val="00D206CB"/>
    <w:rsid w:val="00D20967"/>
    <w:rsid w:val="00D209CC"/>
    <w:rsid w:val="00D209EA"/>
    <w:rsid w:val="00D20C09"/>
    <w:rsid w:val="00D20C47"/>
    <w:rsid w:val="00D21CAC"/>
    <w:rsid w:val="00D21EFE"/>
    <w:rsid w:val="00D21FD6"/>
    <w:rsid w:val="00D221D0"/>
    <w:rsid w:val="00D225F3"/>
    <w:rsid w:val="00D226BE"/>
    <w:rsid w:val="00D22919"/>
    <w:rsid w:val="00D2297B"/>
    <w:rsid w:val="00D22A53"/>
    <w:rsid w:val="00D235A0"/>
    <w:rsid w:val="00D23BEB"/>
    <w:rsid w:val="00D23C50"/>
    <w:rsid w:val="00D2427A"/>
    <w:rsid w:val="00D2434D"/>
    <w:rsid w:val="00D245F1"/>
    <w:rsid w:val="00D24664"/>
    <w:rsid w:val="00D24C04"/>
    <w:rsid w:val="00D24DC6"/>
    <w:rsid w:val="00D2531A"/>
    <w:rsid w:val="00D2564A"/>
    <w:rsid w:val="00D25B65"/>
    <w:rsid w:val="00D261A2"/>
    <w:rsid w:val="00D262C8"/>
    <w:rsid w:val="00D267A7"/>
    <w:rsid w:val="00D267FE"/>
    <w:rsid w:val="00D2688A"/>
    <w:rsid w:val="00D26E43"/>
    <w:rsid w:val="00D26F55"/>
    <w:rsid w:val="00D26F62"/>
    <w:rsid w:val="00D2703D"/>
    <w:rsid w:val="00D27060"/>
    <w:rsid w:val="00D271ED"/>
    <w:rsid w:val="00D27297"/>
    <w:rsid w:val="00D27688"/>
    <w:rsid w:val="00D27BD9"/>
    <w:rsid w:val="00D27C09"/>
    <w:rsid w:val="00D27D80"/>
    <w:rsid w:val="00D27F1B"/>
    <w:rsid w:val="00D30123"/>
    <w:rsid w:val="00D30230"/>
    <w:rsid w:val="00D3026D"/>
    <w:rsid w:val="00D3026E"/>
    <w:rsid w:val="00D30566"/>
    <w:rsid w:val="00D307EE"/>
    <w:rsid w:val="00D307F2"/>
    <w:rsid w:val="00D3114A"/>
    <w:rsid w:val="00D31389"/>
    <w:rsid w:val="00D317D2"/>
    <w:rsid w:val="00D31981"/>
    <w:rsid w:val="00D31EBA"/>
    <w:rsid w:val="00D3223D"/>
    <w:rsid w:val="00D3234A"/>
    <w:rsid w:val="00D32AF4"/>
    <w:rsid w:val="00D32B42"/>
    <w:rsid w:val="00D32DBF"/>
    <w:rsid w:val="00D3311F"/>
    <w:rsid w:val="00D33141"/>
    <w:rsid w:val="00D3370B"/>
    <w:rsid w:val="00D33BE8"/>
    <w:rsid w:val="00D3404B"/>
    <w:rsid w:val="00D3417A"/>
    <w:rsid w:val="00D34342"/>
    <w:rsid w:val="00D34423"/>
    <w:rsid w:val="00D34447"/>
    <w:rsid w:val="00D3476E"/>
    <w:rsid w:val="00D34C26"/>
    <w:rsid w:val="00D35378"/>
    <w:rsid w:val="00D355E9"/>
    <w:rsid w:val="00D35BEE"/>
    <w:rsid w:val="00D35C11"/>
    <w:rsid w:val="00D35EF7"/>
    <w:rsid w:val="00D3698D"/>
    <w:rsid w:val="00D3699B"/>
    <w:rsid w:val="00D36C16"/>
    <w:rsid w:val="00D3742B"/>
    <w:rsid w:val="00D3772C"/>
    <w:rsid w:val="00D37835"/>
    <w:rsid w:val="00D401C4"/>
    <w:rsid w:val="00D40320"/>
    <w:rsid w:val="00D4074A"/>
    <w:rsid w:val="00D408ED"/>
    <w:rsid w:val="00D40D24"/>
    <w:rsid w:val="00D40EA6"/>
    <w:rsid w:val="00D41850"/>
    <w:rsid w:val="00D41A6C"/>
    <w:rsid w:val="00D41AEB"/>
    <w:rsid w:val="00D41C57"/>
    <w:rsid w:val="00D42083"/>
    <w:rsid w:val="00D42125"/>
    <w:rsid w:val="00D4236F"/>
    <w:rsid w:val="00D42451"/>
    <w:rsid w:val="00D4293C"/>
    <w:rsid w:val="00D429FA"/>
    <w:rsid w:val="00D42CC0"/>
    <w:rsid w:val="00D4377F"/>
    <w:rsid w:val="00D43C35"/>
    <w:rsid w:val="00D43C94"/>
    <w:rsid w:val="00D44590"/>
    <w:rsid w:val="00D44724"/>
    <w:rsid w:val="00D448C0"/>
    <w:rsid w:val="00D4492B"/>
    <w:rsid w:val="00D4493C"/>
    <w:rsid w:val="00D44B37"/>
    <w:rsid w:val="00D44F7C"/>
    <w:rsid w:val="00D45653"/>
    <w:rsid w:val="00D458E6"/>
    <w:rsid w:val="00D45C40"/>
    <w:rsid w:val="00D45CBB"/>
    <w:rsid w:val="00D4632B"/>
    <w:rsid w:val="00D4649F"/>
    <w:rsid w:val="00D468C5"/>
    <w:rsid w:val="00D4691A"/>
    <w:rsid w:val="00D46EB4"/>
    <w:rsid w:val="00D4754F"/>
    <w:rsid w:val="00D4757E"/>
    <w:rsid w:val="00D47892"/>
    <w:rsid w:val="00D47BB6"/>
    <w:rsid w:val="00D501F6"/>
    <w:rsid w:val="00D503B9"/>
    <w:rsid w:val="00D5070E"/>
    <w:rsid w:val="00D50F3F"/>
    <w:rsid w:val="00D50F44"/>
    <w:rsid w:val="00D50F99"/>
    <w:rsid w:val="00D50FF4"/>
    <w:rsid w:val="00D5131F"/>
    <w:rsid w:val="00D51491"/>
    <w:rsid w:val="00D514AA"/>
    <w:rsid w:val="00D51A56"/>
    <w:rsid w:val="00D51D3E"/>
    <w:rsid w:val="00D5237B"/>
    <w:rsid w:val="00D523C4"/>
    <w:rsid w:val="00D523CD"/>
    <w:rsid w:val="00D523D5"/>
    <w:rsid w:val="00D52481"/>
    <w:rsid w:val="00D5329C"/>
    <w:rsid w:val="00D5329F"/>
    <w:rsid w:val="00D53A9A"/>
    <w:rsid w:val="00D54417"/>
    <w:rsid w:val="00D54504"/>
    <w:rsid w:val="00D54C54"/>
    <w:rsid w:val="00D54DCC"/>
    <w:rsid w:val="00D55007"/>
    <w:rsid w:val="00D555C4"/>
    <w:rsid w:val="00D557A4"/>
    <w:rsid w:val="00D55953"/>
    <w:rsid w:val="00D55AD8"/>
    <w:rsid w:val="00D55B3D"/>
    <w:rsid w:val="00D55FAE"/>
    <w:rsid w:val="00D56429"/>
    <w:rsid w:val="00D56CA2"/>
    <w:rsid w:val="00D56CCD"/>
    <w:rsid w:val="00D56E28"/>
    <w:rsid w:val="00D56EDF"/>
    <w:rsid w:val="00D570A3"/>
    <w:rsid w:val="00D5726E"/>
    <w:rsid w:val="00D5731A"/>
    <w:rsid w:val="00D574B9"/>
    <w:rsid w:val="00D5766F"/>
    <w:rsid w:val="00D57682"/>
    <w:rsid w:val="00D577B0"/>
    <w:rsid w:val="00D579B6"/>
    <w:rsid w:val="00D57EAE"/>
    <w:rsid w:val="00D57FE1"/>
    <w:rsid w:val="00D60034"/>
    <w:rsid w:val="00D60673"/>
    <w:rsid w:val="00D60DC5"/>
    <w:rsid w:val="00D60EAC"/>
    <w:rsid w:val="00D611C3"/>
    <w:rsid w:val="00D616B5"/>
    <w:rsid w:val="00D61A22"/>
    <w:rsid w:val="00D61B74"/>
    <w:rsid w:val="00D61D37"/>
    <w:rsid w:val="00D622CA"/>
    <w:rsid w:val="00D623C6"/>
    <w:rsid w:val="00D62578"/>
    <w:rsid w:val="00D62644"/>
    <w:rsid w:val="00D62B00"/>
    <w:rsid w:val="00D6315E"/>
    <w:rsid w:val="00D633DA"/>
    <w:rsid w:val="00D634F5"/>
    <w:rsid w:val="00D6361A"/>
    <w:rsid w:val="00D6372D"/>
    <w:rsid w:val="00D6387C"/>
    <w:rsid w:val="00D63A5B"/>
    <w:rsid w:val="00D63ACB"/>
    <w:rsid w:val="00D63B6E"/>
    <w:rsid w:val="00D6403F"/>
    <w:rsid w:val="00D64386"/>
    <w:rsid w:val="00D64722"/>
    <w:rsid w:val="00D64B23"/>
    <w:rsid w:val="00D64CEA"/>
    <w:rsid w:val="00D64E08"/>
    <w:rsid w:val="00D654EE"/>
    <w:rsid w:val="00D65627"/>
    <w:rsid w:val="00D66110"/>
    <w:rsid w:val="00D66243"/>
    <w:rsid w:val="00D6650A"/>
    <w:rsid w:val="00D66EA4"/>
    <w:rsid w:val="00D6718A"/>
    <w:rsid w:val="00D671C5"/>
    <w:rsid w:val="00D678EA"/>
    <w:rsid w:val="00D67B5A"/>
    <w:rsid w:val="00D7009D"/>
    <w:rsid w:val="00D701FE"/>
    <w:rsid w:val="00D70259"/>
    <w:rsid w:val="00D70346"/>
    <w:rsid w:val="00D7057E"/>
    <w:rsid w:val="00D7082A"/>
    <w:rsid w:val="00D70BD4"/>
    <w:rsid w:val="00D70DAD"/>
    <w:rsid w:val="00D7116F"/>
    <w:rsid w:val="00D7121A"/>
    <w:rsid w:val="00D71436"/>
    <w:rsid w:val="00D7154E"/>
    <w:rsid w:val="00D71DAC"/>
    <w:rsid w:val="00D71EFC"/>
    <w:rsid w:val="00D71F25"/>
    <w:rsid w:val="00D71F8C"/>
    <w:rsid w:val="00D72068"/>
    <w:rsid w:val="00D723B0"/>
    <w:rsid w:val="00D72502"/>
    <w:rsid w:val="00D725A7"/>
    <w:rsid w:val="00D72E6A"/>
    <w:rsid w:val="00D72EB3"/>
    <w:rsid w:val="00D72EC9"/>
    <w:rsid w:val="00D730E6"/>
    <w:rsid w:val="00D731B0"/>
    <w:rsid w:val="00D7338D"/>
    <w:rsid w:val="00D7404D"/>
    <w:rsid w:val="00D7412C"/>
    <w:rsid w:val="00D74223"/>
    <w:rsid w:val="00D74337"/>
    <w:rsid w:val="00D745E4"/>
    <w:rsid w:val="00D748EF"/>
    <w:rsid w:val="00D74BAC"/>
    <w:rsid w:val="00D751D5"/>
    <w:rsid w:val="00D753CA"/>
    <w:rsid w:val="00D7546E"/>
    <w:rsid w:val="00D75705"/>
    <w:rsid w:val="00D7595C"/>
    <w:rsid w:val="00D75C48"/>
    <w:rsid w:val="00D763BC"/>
    <w:rsid w:val="00D765C0"/>
    <w:rsid w:val="00D766CE"/>
    <w:rsid w:val="00D76750"/>
    <w:rsid w:val="00D77134"/>
    <w:rsid w:val="00D775D6"/>
    <w:rsid w:val="00D77E03"/>
    <w:rsid w:val="00D77F23"/>
    <w:rsid w:val="00D77FEC"/>
    <w:rsid w:val="00D809D6"/>
    <w:rsid w:val="00D80E36"/>
    <w:rsid w:val="00D80E53"/>
    <w:rsid w:val="00D80FC4"/>
    <w:rsid w:val="00D811C3"/>
    <w:rsid w:val="00D814D0"/>
    <w:rsid w:val="00D81785"/>
    <w:rsid w:val="00D817D2"/>
    <w:rsid w:val="00D817EE"/>
    <w:rsid w:val="00D818E5"/>
    <w:rsid w:val="00D81C0C"/>
    <w:rsid w:val="00D81FDB"/>
    <w:rsid w:val="00D824EB"/>
    <w:rsid w:val="00D82639"/>
    <w:rsid w:val="00D8295A"/>
    <w:rsid w:val="00D82D1E"/>
    <w:rsid w:val="00D831E5"/>
    <w:rsid w:val="00D833CB"/>
    <w:rsid w:val="00D836A6"/>
    <w:rsid w:val="00D83C3C"/>
    <w:rsid w:val="00D83FFE"/>
    <w:rsid w:val="00D8401D"/>
    <w:rsid w:val="00D8433A"/>
    <w:rsid w:val="00D84A3E"/>
    <w:rsid w:val="00D84A41"/>
    <w:rsid w:val="00D84EF2"/>
    <w:rsid w:val="00D85265"/>
    <w:rsid w:val="00D85539"/>
    <w:rsid w:val="00D85838"/>
    <w:rsid w:val="00D859E7"/>
    <w:rsid w:val="00D862E2"/>
    <w:rsid w:val="00D864F5"/>
    <w:rsid w:val="00D8675A"/>
    <w:rsid w:val="00D86786"/>
    <w:rsid w:val="00D86940"/>
    <w:rsid w:val="00D86F0F"/>
    <w:rsid w:val="00D87116"/>
    <w:rsid w:val="00D871BE"/>
    <w:rsid w:val="00D871D1"/>
    <w:rsid w:val="00D874E4"/>
    <w:rsid w:val="00D879EC"/>
    <w:rsid w:val="00D87ABC"/>
    <w:rsid w:val="00D87DCC"/>
    <w:rsid w:val="00D87F9E"/>
    <w:rsid w:val="00D87FDD"/>
    <w:rsid w:val="00D90168"/>
    <w:rsid w:val="00D90855"/>
    <w:rsid w:val="00D90BFE"/>
    <w:rsid w:val="00D90C08"/>
    <w:rsid w:val="00D90C2E"/>
    <w:rsid w:val="00D90C4B"/>
    <w:rsid w:val="00D90DCC"/>
    <w:rsid w:val="00D90DD7"/>
    <w:rsid w:val="00D91187"/>
    <w:rsid w:val="00D92199"/>
    <w:rsid w:val="00D92726"/>
    <w:rsid w:val="00D92733"/>
    <w:rsid w:val="00D9286A"/>
    <w:rsid w:val="00D92F5E"/>
    <w:rsid w:val="00D93178"/>
    <w:rsid w:val="00D931A6"/>
    <w:rsid w:val="00D935C3"/>
    <w:rsid w:val="00D93694"/>
    <w:rsid w:val="00D936FE"/>
    <w:rsid w:val="00D939A1"/>
    <w:rsid w:val="00D93D49"/>
    <w:rsid w:val="00D93EDA"/>
    <w:rsid w:val="00D93F13"/>
    <w:rsid w:val="00D93F72"/>
    <w:rsid w:val="00D941F9"/>
    <w:rsid w:val="00D9455E"/>
    <w:rsid w:val="00D9474A"/>
    <w:rsid w:val="00D948A9"/>
    <w:rsid w:val="00D94B2F"/>
    <w:rsid w:val="00D94C9A"/>
    <w:rsid w:val="00D94D1D"/>
    <w:rsid w:val="00D94D4E"/>
    <w:rsid w:val="00D94E31"/>
    <w:rsid w:val="00D94F20"/>
    <w:rsid w:val="00D94F38"/>
    <w:rsid w:val="00D950C1"/>
    <w:rsid w:val="00D9521C"/>
    <w:rsid w:val="00D95437"/>
    <w:rsid w:val="00D95484"/>
    <w:rsid w:val="00D955B1"/>
    <w:rsid w:val="00D95928"/>
    <w:rsid w:val="00D95A1F"/>
    <w:rsid w:val="00D95DD5"/>
    <w:rsid w:val="00D95F44"/>
    <w:rsid w:val="00D9702A"/>
    <w:rsid w:val="00D97231"/>
    <w:rsid w:val="00D9723A"/>
    <w:rsid w:val="00D972D2"/>
    <w:rsid w:val="00D9785A"/>
    <w:rsid w:val="00D97919"/>
    <w:rsid w:val="00D97DA8"/>
    <w:rsid w:val="00DA0080"/>
    <w:rsid w:val="00DA010C"/>
    <w:rsid w:val="00DA0340"/>
    <w:rsid w:val="00DA0688"/>
    <w:rsid w:val="00DA06A0"/>
    <w:rsid w:val="00DA0877"/>
    <w:rsid w:val="00DA08D5"/>
    <w:rsid w:val="00DA0A7E"/>
    <w:rsid w:val="00DA0D12"/>
    <w:rsid w:val="00DA0DDC"/>
    <w:rsid w:val="00DA1013"/>
    <w:rsid w:val="00DA113D"/>
    <w:rsid w:val="00DA1221"/>
    <w:rsid w:val="00DA1311"/>
    <w:rsid w:val="00DA1321"/>
    <w:rsid w:val="00DA15EE"/>
    <w:rsid w:val="00DA1B33"/>
    <w:rsid w:val="00DA231E"/>
    <w:rsid w:val="00DA2C16"/>
    <w:rsid w:val="00DA2D6F"/>
    <w:rsid w:val="00DA3162"/>
    <w:rsid w:val="00DA33C9"/>
    <w:rsid w:val="00DA3720"/>
    <w:rsid w:val="00DA3813"/>
    <w:rsid w:val="00DA3F0F"/>
    <w:rsid w:val="00DA4043"/>
    <w:rsid w:val="00DA41F4"/>
    <w:rsid w:val="00DA4392"/>
    <w:rsid w:val="00DA44D4"/>
    <w:rsid w:val="00DA4739"/>
    <w:rsid w:val="00DA4A49"/>
    <w:rsid w:val="00DA4A71"/>
    <w:rsid w:val="00DA51A9"/>
    <w:rsid w:val="00DA5629"/>
    <w:rsid w:val="00DA5639"/>
    <w:rsid w:val="00DA59BF"/>
    <w:rsid w:val="00DA5A06"/>
    <w:rsid w:val="00DA5EC6"/>
    <w:rsid w:val="00DA5F1F"/>
    <w:rsid w:val="00DA60F5"/>
    <w:rsid w:val="00DA6760"/>
    <w:rsid w:val="00DA6B1A"/>
    <w:rsid w:val="00DA6BD7"/>
    <w:rsid w:val="00DA6E33"/>
    <w:rsid w:val="00DA78C2"/>
    <w:rsid w:val="00DA79B2"/>
    <w:rsid w:val="00DA7C8C"/>
    <w:rsid w:val="00DB01E4"/>
    <w:rsid w:val="00DB030F"/>
    <w:rsid w:val="00DB0943"/>
    <w:rsid w:val="00DB11E8"/>
    <w:rsid w:val="00DB1249"/>
    <w:rsid w:val="00DB157A"/>
    <w:rsid w:val="00DB164F"/>
    <w:rsid w:val="00DB174C"/>
    <w:rsid w:val="00DB19DA"/>
    <w:rsid w:val="00DB202C"/>
    <w:rsid w:val="00DB2C3B"/>
    <w:rsid w:val="00DB2C67"/>
    <w:rsid w:val="00DB2F5A"/>
    <w:rsid w:val="00DB3599"/>
    <w:rsid w:val="00DB3798"/>
    <w:rsid w:val="00DB3E06"/>
    <w:rsid w:val="00DB4295"/>
    <w:rsid w:val="00DB4594"/>
    <w:rsid w:val="00DB48E4"/>
    <w:rsid w:val="00DB49B2"/>
    <w:rsid w:val="00DB4A6A"/>
    <w:rsid w:val="00DB516C"/>
    <w:rsid w:val="00DB52C3"/>
    <w:rsid w:val="00DB5D22"/>
    <w:rsid w:val="00DB5D8E"/>
    <w:rsid w:val="00DB5DFD"/>
    <w:rsid w:val="00DB6019"/>
    <w:rsid w:val="00DB62B6"/>
    <w:rsid w:val="00DB6BB8"/>
    <w:rsid w:val="00DB6D10"/>
    <w:rsid w:val="00DB7129"/>
    <w:rsid w:val="00DB7413"/>
    <w:rsid w:val="00DB771D"/>
    <w:rsid w:val="00DB77DB"/>
    <w:rsid w:val="00DB7947"/>
    <w:rsid w:val="00DB7B84"/>
    <w:rsid w:val="00DB7C66"/>
    <w:rsid w:val="00DC00AB"/>
    <w:rsid w:val="00DC0204"/>
    <w:rsid w:val="00DC020F"/>
    <w:rsid w:val="00DC0257"/>
    <w:rsid w:val="00DC0289"/>
    <w:rsid w:val="00DC0ADF"/>
    <w:rsid w:val="00DC0F09"/>
    <w:rsid w:val="00DC0FC7"/>
    <w:rsid w:val="00DC1428"/>
    <w:rsid w:val="00DC1562"/>
    <w:rsid w:val="00DC1808"/>
    <w:rsid w:val="00DC1FAE"/>
    <w:rsid w:val="00DC20A1"/>
    <w:rsid w:val="00DC20B3"/>
    <w:rsid w:val="00DC259E"/>
    <w:rsid w:val="00DC2C36"/>
    <w:rsid w:val="00DC2EC1"/>
    <w:rsid w:val="00DC2FD2"/>
    <w:rsid w:val="00DC3218"/>
    <w:rsid w:val="00DC333F"/>
    <w:rsid w:val="00DC36FC"/>
    <w:rsid w:val="00DC3CC6"/>
    <w:rsid w:val="00DC40CB"/>
    <w:rsid w:val="00DC42A1"/>
    <w:rsid w:val="00DC42FF"/>
    <w:rsid w:val="00DC43C5"/>
    <w:rsid w:val="00DC44A2"/>
    <w:rsid w:val="00DC4964"/>
    <w:rsid w:val="00DC49E0"/>
    <w:rsid w:val="00DC5345"/>
    <w:rsid w:val="00DC5D94"/>
    <w:rsid w:val="00DC5EE0"/>
    <w:rsid w:val="00DC6743"/>
    <w:rsid w:val="00DC6AAD"/>
    <w:rsid w:val="00DC6AD4"/>
    <w:rsid w:val="00DC7056"/>
    <w:rsid w:val="00DC7142"/>
    <w:rsid w:val="00DC716A"/>
    <w:rsid w:val="00DC74CB"/>
    <w:rsid w:val="00DC7974"/>
    <w:rsid w:val="00DC7B68"/>
    <w:rsid w:val="00DC7C58"/>
    <w:rsid w:val="00DC7C9B"/>
    <w:rsid w:val="00DD0132"/>
    <w:rsid w:val="00DD0336"/>
    <w:rsid w:val="00DD094C"/>
    <w:rsid w:val="00DD0A24"/>
    <w:rsid w:val="00DD0CF4"/>
    <w:rsid w:val="00DD0DB7"/>
    <w:rsid w:val="00DD0FA2"/>
    <w:rsid w:val="00DD0FEE"/>
    <w:rsid w:val="00DD16FC"/>
    <w:rsid w:val="00DD1795"/>
    <w:rsid w:val="00DD17A4"/>
    <w:rsid w:val="00DD2211"/>
    <w:rsid w:val="00DD236B"/>
    <w:rsid w:val="00DD23C4"/>
    <w:rsid w:val="00DD24DA"/>
    <w:rsid w:val="00DD256F"/>
    <w:rsid w:val="00DD28BA"/>
    <w:rsid w:val="00DD2AC0"/>
    <w:rsid w:val="00DD2C20"/>
    <w:rsid w:val="00DD2C71"/>
    <w:rsid w:val="00DD2ECC"/>
    <w:rsid w:val="00DD313F"/>
    <w:rsid w:val="00DD31C9"/>
    <w:rsid w:val="00DD350D"/>
    <w:rsid w:val="00DD35CF"/>
    <w:rsid w:val="00DD373A"/>
    <w:rsid w:val="00DD3787"/>
    <w:rsid w:val="00DD38E7"/>
    <w:rsid w:val="00DD39A6"/>
    <w:rsid w:val="00DD445A"/>
    <w:rsid w:val="00DD448B"/>
    <w:rsid w:val="00DD44FF"/>
    <w:rsid w:val="00DD468A"/>
    <w:rsid w:val="00DD4A18"/>
    <w:rsid w:val="00DD4E1D"/>
    <w:rsid w:val="00DD4E93"/>
    <w:rsid w:val="00DD51CB"/>
    <w:rsid w:val="00DD5311"/>
    <w:rsid w:val="00DD5788"/>
    <w:rsid w:val="00DD586F"/>
    <w:rsid w:val="00DD5D0E"/>
    <w:rsid w:val="00DD60A1"/>
    <w:rsid w:val="00DD60E1"/>
    <w:rsid w:val="00DD64AF"/>
    <w:rsid w:val="00DD667C"/>
    <w:rsid w:val="00DD687B"/>
    <w:rsid w:val="00DD6E56"/>
    <w:rsid w:val="00DD7137"/>
    <w:rsid w:val="00DD7644"/>
    <w:rsid w:val="00DD7EB8"/>
    <w:rsid w:val="00DE0620"/>
    <w:rsid w:val="00DE066B"/>
    <w:rsid w:val="00DE1106"/>
    <w:rsid w:val="00DE13EF"/>
    <w:rsid w:val="00DE1521"/>
    <w:rsid w:val="00DE1765"/>
    <w:rsid w:val="00DE17E4"/>
    <w:rsid w:val="00DE1860"/>
    <w:rsid w:val="00DE190D"/>
    <w:rsid w:val="00DE191A"/>
    <w:rsid w:val="00DE1955"/>
    <w:rsid w:val="00DE1AF7"/>
    <w:rsid w:val="00DE2456"/>
    <w:rsid w:val="00DE2793"/>
    <w:rsid w:val="00DE2D77"/>
    <w:rsid w:val="00DE30D0"/>
    <w:rsid w:val="00DE3376"/>
    <w:rsid w:val="00DE3418"/>
    <w:rsid w:val="00DE3FAB"/>
    <w:rsid w:val="00DE431C"/>
    <w:rsid w:val="00DE44CC"/>
    <w:rsid w:val="00DE4586"/>
    <w:rsid w:val="00DE45C7"/>
    <w:rsid w:val="00DE4C50"/>
    <w:rsid w:val="00DE4F80"/>
    <w:rsid w:val="00DE5599"/>
    <w:rsid w:val="00DE5934"/>
    <w:rsid w:val="00DE5C14"/>
    <w:rsid w:val="00DE632A"/>
    <w:rsid w:val="00DE6448"/>
    <w:rsid w:val="00DE682E"/>
    <w:rsid w:val="00DE6A3F"/>
    <w:rsid w:val="00DE6BE8"/>
    <w:rsid w:val="00DE71AB"/>
    <w:rsid w:val="00DE72ED"/>
    <w:rsid w:val="00DE76C5"/>
    <w:rsid w:val="00DE7717"/>
    <w:rsid w:val="00DE79AA"/>
    <w:rsid w:val="00DE7BCD"/>
    <w:rsid w:val="00DE7ED7"/>
    <w:rsid w:val="00DE7F5C"/>
    <w:rsid w:val="00DF043E"/>
    <w:rsid w:val="00DF05FD"/>
    <w:rsid w:val="00DF0624"/>
    <w:rsid w:val="00DF0933"/>
    <w:rsid w:val="00DF0B0B"/>
    <w:rsid w:val="00DF0BC8"/>
    <w:rsid w:val="00DF0C2F"/>
    <w:rsid w:val="00DF0F05"/>
    <w:rsid w:val="00DF1299"/>
    <w:rsid w:val="00DF15A4"/>
    <w:rsid w:val="00DF172A"/>
    <w:rsid w:val="00DF19C8"/>
    <w:rsid w:val="00DF1E36"/>
    <w:rsid w:val="00DF2018"/>
    <w:rsid w:val="00DF23DF"/>
    <w:rsid w:val="00DF29B0"/>
    <w:rsid w:val="00DF2F6B"/>
    <w:rsid w:val="00DF37AE"/>
    <w:rsid w:val="00DF3997"/>
    <w:rsid w:val="00DF3C7F"/>
    <w:rsid w:val="00DF3DF0"/>
    <w:rsid w:val="00DF461D"/>
    <w:rsid w:val="00DF47CC"/>
    <w:rsid w:val="00DF4D12"/>
    <w:rsid w:val="00DF5090"/>
    <w:rsid w:val="00DF5373"/>
    <w:rsid w:val="00DF54B7"/>
    <w:rsid w:val="00DF55EC"/>
    <w:rsid w:val="00DF55F6"/>
    <w:rsid w:val="00DF56BA"/>
    <w:rsid w:val="00DF5871"/>
    <w:rsid w:val="00DF5AD8"/>
    <w:rsid w:val="00DF5E07"/>
    <w:rsid w:val="00DF6330"/>
    <w:rsid w:val="00DF638D"/>
    <w:rsid w:val="00DF677A"/>
    <w:rsid w:val="00DF6A3B"/>
    <w:rsid w:val="00DF6B14"/>
    <w:rsid w:val="00DF6CDB"/>
    <w:rsid w:val="00DF6E63"/>
    <w:rsid w:val="00DF6F19"/>
    <w:rsid w:val="00DF6F3D"/>
    <w:rsid w:val="00DF7871"/>
    <w:rsid w:val="00DF7AC7"/>
    <w:rsid w:val="00DF7FAE"/>
    <w:rsid w:val="00E00458"/>
    <w:rsid w:val="00E00683"/>
    <w:rsid w:val="00E00EB3"/>
    <w:rsid w:val="00E01A12"/>
    <w:rsid w:val="00E01F29"/>
    <w:rsid w:val="00E01FEE"/>
    <w:rsid w:val="00E02145"/>
    <w:rsid w:val="00E0241D"/>
    <w:rsid w:val="00E025AD"/>
    <w:rsid w:val="00E02739"/>
    <w:rsid w:val="00E029E7"/>
    <w:rsid w:val="00E02A81"/>
    <w:rsid w:val="00E02AB6"/>
    <w:rsid w:val="00E02C52"/>
    <w:rsid w:val="00E02C84"/>
    <w:rsid w:val="00E030F5"/>
    <w:rsid w:val="00E03183"/>
    <w:rsid w:val="00E033D2"/>
    <w:rsid w:val="00E035CA"/>
    <w:rsid w:val="00E039F4"/>
    <w:rsid w:val="00E03D93"/>
    <w:rsid w:val="00E03E4C"/>
    <w:rsid w:val="00E03F2F"/>
    <w:rsid w:val="00E04576"/>
    <w:rsid w:val="00E048F4"/>
    <w:rsid w:val="00E04A91"/>
    <w:rsid w:val="00E04E0C"/>
    <w:rsid w:val="00E0543C"/>
    <w:rsid w:val="00E05765"/>
    <w:rsid w:val="00E05AB1"/>
    <w:rsid w:val="00E06253"/>
    <w:rsid w:val="00E0652B"/>
    <w:rsid w:val="00E06817"/>
    <w:rsid w:val="00E06E69"/>
    <w:rsid w:val="00E07209"/>
    <w:rsid w:val="00E07211"/>
    <w:rsid w:val="00E07B24"/>
    <w:rsid w:val="00E07CA3"/>
    <w:rsid w:val="00E1005A"/>
    <w:rsid w:val="00E10281"/>
    <w:rsid w:val="00E10411"/>
    <w:rsid w:val="00E107DC"/>
    <w:rsid w:val="00E1096E"/>
    <w:rsid w:val="00E10B9F"/>
    <w:rsid w:val="00E10D02"/>
    <w:rsid w:val="00E10DBD"/>
    <w:rsid w:val="00E10F02"/>
    <w:rsid w:val="00E10F43"/>
    <w:rsid w:val="00E10F85"/>
    <w:rsid w:val="00E1140A"/>
    <w:rsid w:val="00E116EB"/>
    <w:rsid w:val="00E11991"/>
    <w:rsid w:val="00E11A9A"/>
    <w:rsid w:val="00E11DCB"/>
    <w:rsid w:val="00E11ED0"/>
    <w:rsid w:val="00E11EDA"/>
    <w:rsid w:val="00E12206"/>
    <w:rsid w:val="00E125E2"/>
    <w:rsid w:val="00E12639"/>
    <w:rsid w:val="00E1270C"/>
    <w:rsid w:val="00E12BE7"/>
    <w:rsid w:val="00E12C32"/>
    <w:rsid w:val="00E12C8E"/>
    <w:rsid w:val="00E12D19"/>
    <w:rsid w:val="00E12E3B"/>
    <w:rsid w:val="00E12EF0"/>
    <w:rsid w:val="00E131A8"/>
    <w:rsid w:val="00E13C33"/>
    <w:rsid w:val="00E13EBD"/>
    <w:rsid w:val="00E14017"/>
    <w:rsid w:val="00E1446F"/>
    <w:rsid w:val="00E144FB"/>
    <w:rsid w:val="00E1474A"/>
    <w:rsid w:val="00E147AB"/>
    <w:rsid w:val="00E14BBD"/>
    <w:rsid w:val="00E154E0"/>
    <w:rsid w:val="00E1573A"/>
    <w:rsid w:val="00E15E3B"/>
    <w:rsid w:val="00E15EA0"/>
    <w:rsid w:val="00E15F00"/>
    <w:rsid w:val="00E16030"/>
    <w:rsid w:val="00E162C1"/>
    <w:rsid w:val="00E166E5"/>
    <w:rsid w:val="00E1693E"/>
    <w:rsid w:val="00E169AE"/>
    <w:rsid w:val="00E16ACA"/>
    <w:rsid w:val="00E16BBC"/>
    <w:rsid w:val="00E16D54"/>
    <w:rsid w:val="00E170EB"/>
    <w:rsid w:val="00E171A7"/>
    <w:rsid w:val="00E1729D"/>
    <w:rsid w:val="00E17351"/>
    <w:rsid w:val="00E174AD"/>
    <w:rsid w:val="00E17522"/>
    <w:rsid w:val="00E17573"/>
    <w:rsid w:val="00E1760C"/>
    <w:rsid w:val="00E17870"/>
    <w:rsid w:val="00E17AB3"/>
    <w:rsid w:val="00E17CE5"/>
    <w:rsid w:val="00E20544"/>
    <w:rsid w:val="00E2068E"/>
    <w:rsid w:val="00E206CC"/>
    <w:rsid w:val="00E207FD"/>
    <w:rsid w:val="00E208B5"/>
    <w:rsid w:val="00E20947"/>
    <w:rsid w:val="00E2098D"/>
    <w:rsid w:val="00E20A78"/>
    <w:rsid w:val="00E20B93"/>
    <w:rsid w:val="00E20D87"/>
    <w:rsid w:val="00E20DF0"/>
    <w:rsid w:val="00E20F92"/>
    <w:rsid w:val="00E20FCE"/>
    <w:rsid w:val="00E2139A"/>
    <w:rsid w:val="00E21613"/>
    <w:rsid w:val="00E2214E"/>
    <w:rsid w:val="00E22D8F"/>
    <w:rsid w:val="00E22F2E"/>
    <w:rsid w:val="00E22F70"/>
    <w:rsid w:val="00E23120"/>
    <w:rsid w:val="00E2326B"/>
    <w:rsid w:val="00E236CD"/>
    <w:rsid w:val="00E23978"/>
    <w:rsid w:val="00E23E23"/>
    <w:rsid w:val="00E24253"/>
    <w:rsid w:val="00E2426E"/>
    <w:rsid w:val="00E24399"/>
    <w:rsid w:val="00E24CC5"/>
    <w:rsid w:val="00E24DCE"/>
    <w:rsid w:val="00E251D7"/>
    <w:rsid w:val="00E2548B"/>
    <w:rsid w:val="00E25785"/>
    <w:rsid w:val="00E258E3"/>
    <w:rsid w:val="00E25920"/>
    <w:rsid w:val="00E259C1"/>
    <w:rsid w:val="00E25C07"/>
    <w:rsid w:val="00E25D52"/>
    <w:rsid w:val="00E25DFB"/>
    <w:rsid w:val="00E2609E"/>
    <w:rsid w:val="00E261F6"/>
    <w:rsid w:val="00E26920"/>
    <w:rsid w:val="00E26A3C"/>
    <w:rsid w:val="00E26A64"/>
    <w:rsid w:val="00E26E91"/>
    <w:rsid w:val="00E26FFD"/>
    <w:rsid w:val="00E2727F"/>
    <w:rsid w:val="00E275B5"/>
    <w:rsid w:val="00E275F4"/>
    <w:rsid w:val="00E27A6D"/>
    <w:rsid w:val="00E27BF5"/>
    <w:rsid w:val="00E27C3B"/>
    <w:rsid w:val="00E300B2"/>
    <w:rsid w:val="00E307D0"/>
    <w:rsid w:val="00E307D7"/>
    <w:rsid w:val="00E3171C"/>
    <w:rsid w:val="00E317D5"/>
    <w:rsid w:val="00E31C53"/>
    <w:rsid w:val="00E32286"/>
    <w:rsid w:val="00E322DA"/>
    <w:rsid w:val="00E32342"/>
    <w:rsid w:val="00E3236C"/>
    <w:rsid w:val="00E3284E"/>
    <w:rsid w:val="00E32B24"/>
    <w:rsid w:val="00E32C6B"/>
    <w:rsid w:val="00E32E5D"/>
    <w:rsid w:val="00E33239"/>
    <w:rsid w:val="00E333AF"/>
    <w:rsid w:val="00E3355C"/>
    <w:rsid w:val="00E3370D"/>
    <w:rsid w:val="00E337C0"/>
    <w:rsid w:val="00E339B1"/>
    <w:rsid w:val="00E339CB"/>
    <w:rsid w:val="00E33ADC"/>
    <w:rsid w:val="00E33E10"/>
    <w:rsid w:val="00E3403A"/>
    <w:rsid w:val="00E3454C"/>
    <w:rsid w:val="00E3460C"/>
    <w:rsid w:val="00E34B75"/>
    <w:rsid w:val="00E34C66"/>
    <w:rsid w:val="00E34EF0"/>
    <w:rsid w:val="00E35348"/>
    <w:rsid w:val="00E35631"/>
    <w:rsid w:val="00E35750"/>
    <w:rsid w:val="00E35921"/>
    <w:rsid w:val="00E35D22"/>
    <w:rsid w:val="00E3604E"/>
    <w:rsid w:val="00E361C4"/>
    <w:rsid w:val="00E366A4"/>
    <w:rsid w:val="00E36804"/>
    <w:rsid w:val="00E36AC5"/>
    <w:rsid w:val="00E36AF5"/>
    <w:rsid w:val="00E36D19"/>
    <w:rsid w:val="00E3744C"/>
    <w:rsid w:val="00E375E7"/>
    <w:rsid w:val="00E376D6"/>
    <w:rsid w:val="00E3772E"/>
    <w:rsid w:val="00E377B7"/>
    <w:rsid w:val="00E37838"/>
    <w:rsid w:val="00E37CE5"/>
    <w:rsid w:val="00E37FBF"/>
    <w:rsid w:val="00E400E5"/>
    <w:rsid w:val="00E4012C"/>
    <w:rsid w:val="00E402DD"/>
    <w:rsid w:val="00E4041E"/>
    <w:rsid w:val="00E4092F"/>
    <w:rsid w:val="00E40EF4"/>
    <w:rsid w:val="00E40F08"/>
    <w:rsid w:val="00E40F0A"/>
    <w:rsid w:val="00E40FA3"/>
    <w:rsid w:val="00E41137"/>
    <w:rsid w:val="00E41BF2"/>
    <w:rsid w:val="00E41D9F"/>
    <w:rsid w:val="00E42016"/>
    <w:rsid w:val="00E42114"/>
    <w:rsid w:val="00E423F4"/>
    <w:rsid w:val="00E42445"/>
    <w:rsid w:val="00E428B1"/>
    <w:rsid w:val="00E42BE5"/>
    <w:rsid w:val="00E42D98"/>
    <w:rsid w:val="00E42DAE"/>
    <w:rsid w:val="00E42E3D"/>
    <w:rsid w:val="00E4304B"/>
    <w:rsid w:val="00E435B4"/>
    <w:rsid w:val="00E43784"/>
    <w:rsid w:val="00E4384C"/>
    <w:rsid w:val="00E441CC"/>
    <w:rsid w:val="00E44BBA"/>
    <w:rsid w:val="00E44CE7"/>
    <w:rsid w:val="00E45130"/>
    <w:rsid w:val="00E45180"/>
    <w:rsid w:val="00E45224"/>
    <w:rsid w:val="00E45253"/>
    <w:rsid w:val="00E45333"/>
    <w:rsid w:val="00E4537C"/>
    <w:rsid w:val="00E454E8"/>
    <w:rsid w:val="00E4578C"/>
    <w:rsid w:val="00E45989"/>
    <w:rsid w:val="00E45B56"/>
    <w:rsid w:val="00E45E53"/>
    <w:rsid w:val="00E45FC8"/>
    <w:rsid w:val="00E46343"/>
    <w:rsid w:val="00E46857"/>
    <w:rsid w:val="00E46FCA"/>
    <w:rsid w:val="00E47540"/>
    <w:rsid w:val="00E47A78"/>
    <w:rsid w:val="00E47B04"/>
    <w:rsid w:val="00E47E91"/>
    <w:rsid w:val="00E47F8C"/>
    <w:rsid w:val="00E47FFC"/>
    <w:rsid w:val="00E50087"/>
    <w:rsid w:val="00E5034B"/>
    <w:rsid w:val="00E505B0"/>
    <w:rsid w:val="00E5082D"/>
    <w:rsid w:val="00E516DF"/>
    <w:rsid w:val="00E51729"/>
    <w:rsid w:val="00E51BFA"/>
    <w:rsid w:val="00E51CB9"/>
    <w:rsid w:val="00E5203C"/>
    <w:rsid w:val="00E5229E"/>
    <w:rsid w:val="00E52C2C"/>
    <w:rsid w:val="00E52E7F"/>
    <w:rsid w:val="00E530AE"/>
    <w:rsid w:val="00E530E2"/>
    <w:rsid w:val="00E530F5"/>
    <w:rsid w:val="00E53A31"/>
    <w:rsid w:val="00E53A5A"/>
    <w:rsid w:val="00E540F3"/>
    <w:rsid w:val="00E5415A"/>
    <w:rsid w:val="00E542E5"/>
    <w:rsid w:val="00E5434F"/>
    <w:rsid w:val="00E5454B"/>
    <w:rsid w:val="00E54628"/>
    <w:rsid w:val="00E5472C"/>
    <w:rsid w:val="00E54883"/>
    <w:rsid w:val="00E54B86"/>
    <w:rsid w:val="00E54D84"/>
    <w:rsid w:val="00E55050"/>
    <w:rsid w:val="00E552CD"/>
    <w:rsid w:val="00E55CF2"/>
    <w:rsid w:val="00E55D27"/>
    <w:rsid w:val="00E55F69"/>
    <w:rsid w:val="00E56255"/>
    <w:rsid w:val="00E56678"/>
    <w:rsid w:val="00E569E3"/>
    <w:rsid w:val="00E56A3F"/>
    <w:rsid w:val="00E56D1F"/>
    <w:rsid w:val="00E56EB7"/>
    <w:rsid w:val="00E56FA4"/>
    <w:rsid w:val="00E576CE"/>
    <w:rsid w:val="00E5798D"/>
    <w:rsid w:val="00E57BAB"/>
    <w:rsid w:val="00E60073"/>
    <w:rsid w:val="00E6024C"/>
    <w:rsid w:val="00E60483"/>
    <w:rsid w:val="00E60868"/>
    <w:rsid w:val="00E60C46"/>
    <w:rsid w:val="00E60FAA"/>
    <w:rsid w:val="00E61422"/>
    <w:rsid w:val="00E61443"/>
    <w:rsid w:val="00E61965"/>
    <w:rsid w:val="00E61ABC"/>
    <w:rsid w:val="00E61C73"/>
    <w:rsid w:val="00E61D95"/>
    <w:rsid w:val="00E626F4"/>
    <w:rsid w:val="00E62CF7"/>
    <w:rsid w:val="00E6315B"/>
    <w:rsid w:val="00E632D0"/>
    <w:rsid w:val="00E633B5"/>
    <w:rsid w:val="00E63460"/>
    <w:rsid w:val="00E637C2"/>
    <w:rsid w:val="00E638BC"/>
    <w:rsid w:val="00E63D7A"/>
    <w:rsid w:val="00E64174"/>
    <w:rsid w:val="00E641E0"/>
    <w:rsid w:val="00E6436A"/>
    <w:rsid w:val="00E64375"/>
    <w:rsid w:val="00E644D2"/>
    <w:rsid w:val="00E6456B"/>
    <w:rsid w:val="00E646B8"/>
    <w:rsid w:val="00E6478D"/>
    <w:rsid w:val="00E649B3"/>
    <w:rsid w:val="00E64AD1"/>
    <w:rsid w:val="00E64E0F"/>
    <w:rsid w:val="00E653DF"/>
    <w:rsid w:val="00E65E30"/>
    <w:rsid w:val="00E66207"/>
    <w:rsid w:val="00E66473"/>
    <w:rsid w:val="00E66532"/>
    <w:rsid w:val="00E6655C"/>
    <w:rsid w:val="00E666CB"/>
    <w:rsid w:val="00E666D8"/>
    <w:rsid w:val="00E66861"/>
    <w:rsid w:val="00E66921"/>
    <w:rsid w:val="00E66D53"/>
    <w:rsid w:val="00E66F56"/>
    <w:rsid w:val="00E67086"/>
    <w:rsid w:val="00E6711D"/>
    <w:rsid w:val="00E67359"/>
    <w:rsid w:val="00E67756"/>
    <w:rsid w:val="00E67859"/>
    <w:rsid w:val="00E678A6"/>
    <w:rsid w:val="00E67F5E"/>
    <w:rsid w:val="00E701B7"/>
    <w:rsid w:val="00E70238"/>
    <w:rsid w:val="00E70572"/>
    <w:rsid w:val="00E705FB"/>
    <w:rsid w:val="00E7074E"/>
    <w:rsid w:val="00E70B59"/>
    <w:rsid w:val="00E70FC2"/>
    <w:rsid w:val="00E711DD"/>
    <w:rsid w:val="00E714F8"/>
    <w:rsid w:val="00E71592"/>
    <w:rsid w:val="00E715FA"/>
    <w:rsid w:val="00E71C93"/>
    <w:rsid w:val="00E72387"/>
    <w:rsid w:val="00E72661"/>
    <w:rsid w:val="00E7278C"/>
    <w:rsid w:val="00E7285A"/>
    <w:rsid w:val="00E729BE"/>
    <w:rsid w:val="00E72B8A"/>
    <w:rsid w:val="00E72CBE"/>
    <w:rsid w:val="00E730E7"/>
    <w:rsid w:val="00E73252"/>
    <w:rsid w:val="00E736DB"/>
    <w:rsid w:val="00E737E8"/>
    <w:rsid w:val="00E73B0A"/>
    <w:rsid w:val="00E73DE1"/>
    <w:rsid w:val="00E73E6C"/>
    <w:rsid w:val="00E74806"/>
    <w:rsid w:val="00E748C2"/>
    <w:rsid w:val="00E74923"/>
    <w:rsid w:val="00E74B2B"/>
    <w:rsid w:val="00E74B93"/>
    <w:rsid w:val="00E75119"/>
    <w:rsid w:val="00E75603"/>
    <w:rsid w:val="00E75673"/>
    <w:rsid w:val="00E757ED"/>
    <w:rsid w:val="00E758E5"/>
    <w:rsid w:val="00E75C81"/>
    <w:rsid w:val="00E7640B"/>
    <w:rsid w:val="00E76653"/>
    <w:rsid w:val="00E76695"/>
    <w:rsid w:val="00E76994"/>
    <w:rsid w:val="00E76C32"/>
    <w:rsid w:val="00E7706B"/>
    <w:rsid w:val="00E77270"/>
    <w:rsid w:val="00E7732E"/>
    <w:rsid w:val="00E7747A"/>
    <w:rsid w:val="00E778A5"/>
    <w:rsid w:val="00E77D58"/>
    <w:rsid w:val="00E804A8"/>
    <w:rsid w:val="00E808AB"/>
    <w:rsid w:val="00E80BC0"/>
    <w:rsid w:val="00E80D19"/>
    <w:rsid w:val="00E80E3C"/>
    <w:rsid w:val="00E8118C"/>
    <w:rsid w:val="00E81279"/>
    <w:rsid w:val="00E814A6"/>
    <w:rsid w:val="00E81735"/>
    <w:rsid w:val="00E818FB"/>
    <w:rsid w:val="00E81918"/>
    <w:rsid w:val="00E81953"/>
    <w:rsid w:val="00E81ACA"/>
    <w:rsid w:val="00E81C04"/>
    <w:rsid w:val="00E81D97"/>
    <w:rsid w:val="00E81F5C"/>
    <w:rsid w:val="00E81FAC"/>
    <w:rsid w:val="00E8216F"/>
    <w:rsid w:val="00E82510"/>
    <w:rsid w:val="00E825A4"/>
    <w:rsid w:val="00E82818"/>
    <w:rsid w:val="00E82823"/>
    <w:rsid w:val="00E82E27"/>
    <w:rsid w:val="00E82E28"/>
    <w:rsid w:val="00E830E5"/>
    <w:rsid w:val="00E831E3"/>
    <w:rsid w:val="00E83260"/>
    <w:rsid w:val="00E833CA"/>
    <w:rsid w:val="00E83730"/>
    <w:rsid w:val="00E8375E"/>
    <w:rsid w:val="00E83AD2"/>
    <w:rsid w:val="00E83F9C"/>
    <w:rsid w:val="00E84035"/>
    <w:rsid w:val="00E84113"/>
    <w:rsid w:val="00E84132"/>
    <w:rsid w:val="00E84142"/>
    <w:rsid w:val="00E84253"/>
    <w:rsid w:val="00E8432C"/>
    <w:rsid w:val="00E84506"/>
    <w:rsid w:val="00E84580"/>
    <w:rsid w:val="00E84602"/>
    <w:rsid w:val="00E848F1"/>
    <w:rsid w:val="00E84A7D"/>
    <w:rsid w:val="00E84F62"/>
    <w:rsid w:val="00E853E3"/>
    <w:rsid w:val="00E855D8"/>
    <w:rsid w:val="00E858DD"/>
    <w:rsid w:val="00E85D79"/>
    <w:rsid w:val="00E85DBE"/>
    <w:rsid w:val="00E85E86"/>
    <w:rsid w:val="00E8613D"/>
    <w:rsid w:val="00E864D7"/>
    <w:rsid w:val="00E86505"/>
    <w:rsid w:val="00E8682D"/>
    <w:rsid w:val="00E86851"/>
    <w:rsid w:val="00E86B1B"/>
    <w:rsid w:val="00E86BBE"/>
    <w:rsid w:val="00E86BC0"/>
    <w:rsid w:val="00E86F61"/>
    <w:rsid w:val="00E87256"/>
    <w:rsid w:val="00E877F2"/>
    <w:rsid w:val="00E87BCC"/>
    <w:rsid w:val="00E87CA5"/>
    <w:rsid w:val="00E87DE7"/>
    <w:rsid w:val="00E9000B"/>
    <w:rsid w:val="00E901DB"/>
    <w:rsid w:val="00E904CD"/>
    <w:rsid w:val="00E9090F"/>
    <w:rsid w:val="00E90B71"/>
    <w:rsid w:val="00E9134A"/>
    <w:rsid w:val="00E9138B"/>
    <w:rsid w:val="00E918F4"/>
    <w:rsid w:val="00E91B31"/>
    <w:rsid w:val="00E91D11"/>
    <w:rsid w:val="00E91F09"/>
    <w:rsid w:val="00E92151"/>
    <w:rsid w:val="00E9221B"/>
    <w:rsid w:val="00E9239F"/>
    <w:rsid w:val="00E92692"/>
    <w:rsid w:val="00E92978"/>
    <w:rsid w:val="00E92E20"/>
    <w:rsid w:val="00E92ECB"/>
    <w:rsid w:val="00E9303E"/>
    <w:rsid w:val="00E93462"/>
    <w:rsid w:val="00E93670"/>
    <w:rsid w:val="00E936A6"/>
    <w:rsid w:val="00E936D1"/>
    <w:rsid w:val="00E93744"/>
    <w:rsid w:val="00E93A73"/>
    <w:rsid w:val="00E93CF5"/>
    <w:rsid w:val="00E94189"/>
    <w:rsid w:val="00E94267"/>
    <w:rsid w:val="00E94701"/>
    <w:rsid w:val="00E94743"/>
    <w:rsid w:val="00E9491C"/>
    <w:rsid w:val="00E94961"/>
    <w:rsid w:val="00E94A09"/>
    <w:rsid w:val="00E94DB4"/>
    <w:rsid w:val="00E95023"/>
    <w:rsid w:val="00E9508A"/>
    <w:rsid w:val="00E952E8"/>
    <w:rsid w:val="00E954D9"/>
    <w:rsid w:val="00E95755"/>
    <w:rsid w:val="00E9591E"/>
    <w:rsid w:val="00E959AB"/>
    <w:rsid w:val="00E95B91"/>
    <w:rsid w:val="00E95BF5"/>
    <w:rsid w:val="00E95EB0"/>
    <w:rsid w:val="00E960EA"/>
    <w:rsid w:val="00E963AA"/>
    <w:rsid w:val="00E96B6B"/>
    <w:rsid w:val="00E96C50"/>
    <w:rsid w:val="00E96FF7"/>
    <w:rsid w:val="00E97883"/>
    <w:rsid w:val="00E97A62"/>
    <w:rsid w:val="00E97BFA"/>
    <w:rsid w:val="00E97CC7"/>
    <w:rsid w:val="00E97D55"/>
    <w:rsid w:val="00E97D7F"/>
    <w:rsid w:val="00E97D82"/>
    <w:rsid w:val="00EA03F8"/>
    <w:rsid w:val="00EA0AC7"/>
    <w:rsid w:val="00EA0ACD"/>
    <w:rsid w:val="00EA0B0C"/>
    <w:rsid w:val="00EA0C2E"/>
    <w:rsid w:val="00EA0DD7"/>
    <w:rsid w:val="00EA0EE7"/>
    <w:rsid w:val="00EA0F35"/>
    <w:rsid w:val="00EA123E"/>
    <w:rsid w:val="00EA1434"/>
    <w:rsid w:val="00EA1542"/>
    <w:rsid w:val="00EA1571"/>
    <w:rsid w:val="00EA182F"/>
    <w:rsid w:val="00EA18B0"/>
    <w:rsid w:val="00EA1BCB"/>
    <w:rsid w:val="00EA1E2A"/>
    <w:rsid w:val="00EA1E9A"/>
    <w:rsid w:val="00EA21E8"/>
    <w:rsid w:val="00EA27C8"/>
    <w:rsid w:val="00EA2AEF"/>
    <w:rsid w:val="00EA2AF5"/>
    <w:rsid w:val="00EA2C34"/>
    <w:rsid w:val="00EA2F5F"/>
    <w:rsid w:val="00EA30BA"/>
    <w:rsid w:val="00EA3409"/>
    <w:rsid w:val="00EA389C"/>
    <w:rsid w:val="00EA3AE7"/>
    <w:rsid w:val="00EA3FCD"/>
    <w:rsid w:val="00EA45C1"/>
    <w:rsid w:val="00EA4BC8"/>
    <w:rsid w:val="00EA4CE6"/>
    <w:rsid w:val="00EA5320"/>
    <w:rsid w:val="00EA554B"/>
    <w:rsid w:val="00EA5967"/>
    <w:rsid w:val="00EA5AF8"/>
    <w:rsid w:val="00EA66EE"/>
    <w:rsid w:val="00EA67A3"/>
    <w:rsid w:val="00EA69E2"/>
    <w:rsid w:val="00EA6A35"/>
    <w:rsid w:val="00EA6A47"/>
    <w:rsid w:val="00EA6AE6"/>
    <w:rsid w:val="00EA725C"/>
    <w:rsid w:val="00EA797B"/>
    <w:rsid w:val="00EB00C8"/>
    <w:rsid w:val="00EB0190"/>
    <w:rsid w:val="00EB08A3"/>
    <w:rsid w:val="00EB0B8C"/>
    <w:rsid w:val="00EB0D90"/>
    <w:rsid w:val="00EB101B"/>
    <w:rsid w:val="00EB1342"/>
    <w:rsid w:val="00EB14C8"/>
    <w:rsid w:val="00EB171B"/>
    <w:rsid w:val="00EB175A"/>
    <w:rsid w:val="00EB1A08"/>
    <w:rsid w:val="00EB1A58"/>
    <w:rsid w:val="00EB2816"/>
    <w:rsid w:val="00EB2A28"/>
    <w:rsid w:val="00EB2D95"/>
    <w:rsid w:val="00EB3040"/>
    <w:rsid w:val="00EB345C"/>
    <w:rsid w:val="00EB34EC"/>
    <w:rsid w:val="00EB3541"/>
    <w:rsid w:val="00EB369A"/>
    <w:rsid w:val="00EB36C9"/>
    <w:rsid w:val="00EB393D"/>
    <w:rsid w:val="00EB3C9E"/>
    <w:rsid w:val="00EB3E92"/>
    <w:rsid w:val="00EB423A"/>
    <w:rsid w:val="00EB42B1"/>
    <w:rsid w:val="00EB4548"/>
    <w:rsid w:val="00EB4583"/>
    <w:rsid w:val="00EB45F8"/>
    <w:rsid w:val="00EB461F"/>
    <w:rsid w:val="00EB4912"/>
    <w:rsid w:val="00EB4BB7"/>
    <w:rsid w:val="00EB563F"/>
    <w:rsid w:val="00EB5670"/>
    <w:rsid w:val="00EB579B"/>
    <w:rsid w:val="00EB5DC8"/>
    <w:rsid w:val="00EB5E1D"/>
    <w:rsid w:val="00EB6690"/>
    <w:rsid w:val="00EB67D5"/>
    <w:rsid w:val="00EB6892"/>
    <w:rsid w:val="00EB68FC"/>
    <w:rsid w:val="00EB694D"/>
    <w:rsid w:val="00EB6D24"/>
    <w:rsid w:val="00EB6D32"/>
    <w:rsid w:val="00EB6EB6"/>
    <w:rsid w:val="00EB71DE"/>
    <w:rsid w:val="00EB73E7"/>
    <w:rsid w:val="00EB75F1"/>
    <w:rsid w:val="00EB779B"/>
    <w:rsid w:val="00EB78C5"/>
    <w:rsid w:val="00EB7BF1"/>
    <w:rsid w:val="00EB7E11"/>
    <w:rsid w:val="00EC035A"/>
    <w:rsid w:val="00EC0363"/>
    <w:rsid w:val="00EC04FF"/>
    <w:rsid w:val="00EC0551"/>
    <w:rsid w:val="00EC0828"/>
    <w:rsid w:val="00EC088F"/>
    <w:rsid w:val="00EC0E98"/>
    <w:rsid w:val="00EC1040"/>
    <w:rsid w:val="00EC1342"/>
    <w:rsid w:val="00EC156D"/>
    <w:rsid w:val="00EC1669"/>
    <w:rsid w:val="00EC193D"/>
    <w:rsid w:val="00EC1E5D"/>
    <w:rsid w:val="00EC1F58"/>
    <w:rsid w:val="00EC20D8"/>
    <w:rsid w:val="00EC212D"/>
    <w:rsid w:val="00EC2190"/>
    <w:rsid w:val="00EC27E0"/>
    <w:rsid w:val="00EC2A09"/>
    <w:rsid w:val="00EC2A96"/>
    <w:rsid w:val="00EC2D44"/>
    <w:rsid w:val="00EC2F0A"/>
    <w:rsid w:val="00EC2FCC"/>
    <w:rsid w:val="00EC34D1"/>
    <w:rsid w:val="00EC36B6"/>
    <w:rsid w:val="00EC36D9"/>
    <w:rsid w:val="00EC3774"/>
    <w:rsid w:val="00EC38D9"/>
    <w:rsid w:val="00EC3B1E"/>
    <w:rsid w:val="00EC3CF0"/>
    <w:rsid w:val="00EC3F6E"/>
    <w:rsid w:val="00EC41BF"/>
    <w:rsid w:val="00EC43F8"/>
    <w:rsid w:val="00EC448D"/>
    <w:rsid w:val="00EC4591"/>
    <w:rsid w:val="00EC46DF"/>
    <w:rsid w:val="00EC4A2F"/>
    <w:rsid w:val="00EC4A32"/>
    <w:rsid w:val="00EC4EEE"/>
    <w:rsid w:val="00EC5208"/>
    <w:rsid w:val="00EC534F"/>
    <w:rsid w:val="00EC5488"/>
    <w:rsid w:val="00EC567B"/>
    <w:rsid w:val="00EC57A9"/>
    <w:rsid w:val="00EC5860"/>
    <w:rsid w:val="00EC58EC"/>
    <w:rsid w:val="00EC5C89"/>
    <w:rsid w:val="00EC5F79"/>
    <w:rsid w:val="00EC5F8E"/>
    <w:rsid w:val="00EC6207"/>
    <w:rsid w:val="00EC6321"/>
    <w:rsid w:val="00EC63D8"/>
    <w:rsid w:val="00EC6BF1"/>
    <w:rsid w:val="00EC6FF8"/>
    <w:rsid w:val="00EC7102"/>
    <w:rsid w:val="00EC750D"/>
    <w:rsid w:val="00EC7936"/>
    <w:rsid w:val="00EC79E3"/>
    <w:rsid w:val="00EC7BCF"/>
    <w:rsid w:val="00EC7BF8"/>
    <w:rsid w:val="00EC7C5F"/>
    <w:rsid w:val="00EC7C65"/>
    <w:rsid w:val="00EC7FE0"/>
    <w:rsid w:val="00ED00DD"/>
    <w:rsid w:val="00ED0266"/>
    <w:rsid w:val="00ED02F2"/>
    <w:rsid w:val="00ED062A"/>
    <w:rsid w:val="00ED0748"/>
    <w:rsid w:val="00ED0912"/>
    <w:rsid w:val="00ED0A25"/>
    <w:rsid w:val="00ED0DA0"/>
    <w:rsid w:val="00ED1140"/>
    <w:rsid w:val="00ED12E9"/>
    <w:rsid w:val="00ED1379"/>
    <w:rsid w:val="00ED1A2D"/>
    <w:rsid w:val="00ED210E"/>
    <w:rsid w:val="00ED23D5"/>
    <w:rsid w:val="00ED2662"/>
    <w:rsid w:val="00ED2A02"/>
    <w:rsid w:val="00ED2B7B"/>
    <w:rsid w:val="00ED2CB4"/>
    <w:rsid w:val="00ED2EDF"/>
    <w:rsid w:val="00ED3017"/>
    <w:rsid w:val="00ED31B3"/>
    <w:rsid w:val="00ED31C0"/>
    <w:rsid w:val="00ED31F2"/>
    <w:rsid w:val="00ED333C"/>
    <w:rsid w:val="00ED335F"/>
    <w:rsid w:val="00ED34DE"/>
    <w:rsid w:val="00ED3A69"/>
    <w:rsid w:val="00ED3ACC"/>
    <w:rsid w:val="00ED3AE5"/>
    <w:rsid w:val="00ED48D1"/>
    <w:rsid w:val="00ED4FFA"/>
    <w:rsid w:val="00ED519C"/>
    <w:rsid w:val="00ED53DA"/>
    <w:rsid w:val="00ED5552"/>
    <w:rsid w:val="00ED592C"/>
    <w:rsid w:val="00ED5E87"/>
    <w:rsid w:val="00ED613F"/>
    <w:rsid w:val="00ED6304"/>
    <w:rsid w:val="00ED637A"/>
    <w:rsid w:val="00ED6445"/>
    <w:rsid w:val="00ED7868"/>
    <w:rsid w:val="00ED7921"/>
    <w:rsid w:val="00ED7972"/>
    <w:rsid w:val="00EE03B5"/>
    <w:rsid w:val="00EE04EB"/>
    <w:rsid w:val="00EE0B81"/>
    <w:rsid w:val="00EE0E71"/>
    <w:rsid w:val="00EE103A"/>
    <w:rsid w:val="00EE123D"/>
    <w:rsid w:val="00EE1252"/>
    <w:rsid w:val="00EE17A3"/>
    <w:rsid w:val="00EE1951"/>
    <w:rsid w:val="00EE19EE"/>
    <w:rsid w:val="00EE21BD"/>
    <w:rsid w:val="00EE21EB"/>
    <w:rsid w:val="00EE229B"/>
    <w:rsid w:val="00EE230B"/>
    <w:rsid w:val="00EE29CF"/>
    <w:rsid w:val="00EE2AC5"/>
    <w:rsid w:val="00EE2AD9"/>
    <w:rsid w:val="00EE2F44"/>
    <w:rsid w:val="00EE3042"/>
    <w:rsid w:val="00EE305F"/>
    <w:rsid w:val="00EE3564"/>
    <w:rsid w:val="00EE3580"/>
    <w:rsid w:val="00EE3717"/>
    <w:rsid w:val="00EE3837"/>
    <w:rsid w:val="00EE3955"/>
    <w:rsid w:val="00EE3B8B"/>
    <w:rsid w:val="00EE3E17"/>
    <w:rsid w:val="00EE3E35"/>
    <w:rsid w:val="00EE3FC9"/>
    <w:rsid w:val="00EE4425"/>
    <w:rsid w:val="00EE4488"/>
    <w:rsid w:val="00EE4557"/>
    <w:rsid w:val="00EE4BDD"/>
    <w:rsid w:val="00EE4F5E"/>
    <w:rsid w:val="00EE5257"/>
    <w:rsid w:val="00EE557E"/>
    <w:rsid w:val="00EE569A"/>
    <w:rsid w:val="00EE5BFD"/>
    <w:rsid w:val="00EE608A"/>
    <w:rsid w:val="00EE6238"/>
    <w:rsid w:val="00EE6360"/>
    <w:rsid w:val="00EE63CB"/>
    <w:rsid w:val="00EE6618"/>
    <w:rsid w:val="00EE6647"/>
    <w:rsid w:val="00EE6768"/>
    <w:rsid w:val="00EE6B73"/>
    <w:rsid w:val="00EE6F29"/>
    <w:rsid w:val="00EE71AC"/>
    <w:rsid w:val="00EE753C"/>
    <w:rsid w:val="00EE78F6"/>
    <w:rsid w:val="00EE7AFB"/>
    <w:rsid w:val="00EE7E0B"/>
    <w:rsid w:val="00EE7EF7"/>
    <w:rsid w:val="00EE7F83"/>
    <w:rsid w:val="00EE7FFD"/>
    <w:rsid w:val="00EF06CB"/>
    <w:rsid w:val="00EF0748"/>
    <w:rsid w:val="00EF07D6"/>
    <w:rsid w:val="00EF1477"/>
    <w:rsid w:val="00EF1591"/>
    <w:rsid w:val="00EF16DE"/>
    <w:rsid w:val="00EF1711"/>
    <w:rsid w:val="00EF1C78"/>
    <w:rsid w:val="00EF1F9E"/>
    <w:rsid w:val="00EF22A7"/>
    <w:rsid w:val="00EF23B1"/>
    <w:rsid w:val="00EF2522"/>
    <w:rsid w:val="00EF2630"/>
    <w:rsid w:val="00EF290E"/>
    <w:rsid w:val="00EF2FCE"/>
    <w:rsid w:val="00EF3012"/>
    <w:rsid w:val="00EF3367"/>
    <w:rsid w:val="00EF350F"/>
    <w:rsid w:val="00EF360A"/>
    <w:rsid w:val="00EF384B"/>
    <w:rsid w:val="00EF38CF"/>
    <w:rsid w:val="00EF3E22"/>
    <w:rsid w:val="00EF424C"/>
    <w:rsid w:val="00EF4294"/>
    <w:rsid w:val="00EF476F"/>
    <w:rsid w:val="00EF47AF"/>
    <w:rsid w:val="00EF4866"/>
    <w:rsid w:val="00EF5112"/>
    <w:rsid w:val="00EF53B0"/>
    <w:rsid w:val="00EF5461"/>
    <w:rsid w:val="00EF5822"/>
    <w:rsid w:val="00EF6005"/>
    <w:rsid w:val="00EF627A"/>
    <w:rsid w:val="00EF6325"/>
    <w:rsid w:val="00EF6402"/>
    <w:rsid w:val="00EF66AD"/>
    <w:rsid w:val="00EF67AA"/>
    <w:rsid w:val="00EF6815"/>
    <w:rsid w:val="00EF6BCA"/>
    <w:rsid w:val="00EF6C06"/>
    <w:rsid w:val="00EF6F3E"/>
    <w:rsid w:val="00EF6F8D"/>
    <w:rsid w:val="00EF7290"/>
    <w:rsid w:val="00EF7586"/>
    <w:rsid w:val="00EF77B9"/>
    <w:rsid w:val="00EF7920"/>
    <w:rsid w:val="00EF7A72"/>
    <w:rsid w:val="00EF7B85"/>
    <w:rsid w:val="00EF7EB1"/>
    <w:rsid w:val="00EF7EBF"/>
    <w:rsid w:val="00F0007B"/>
    <w:rsid w:val="00F00599"/>
    <w:rsid w:val="00F006BC"/>
    <w:rsid w:val="00F00B46"/>
    <w:rsid w:val="00F00C3E"/>
    <w:rsid w:val="00F00E5D"/>
    <w:rsid w:val="00F0131B"/>
    <w:rsid w:val="00F016ED"/>
    <w:rsid w:val="00F01A57"/>
    <w:rsid w:val="00F01EF1"/>
    <w:rsid w:val="00F0218D"/>
    <w:rsid w:val="00F021E3"/>
    <w:rsid w:val="00F022C0"/>
    <w:rsid w:val="00F023B1"/>
    <w:rsid w:val="00F026D0"/>
    <w:rsid w:val="00F02706"/>
    <w:rsid w:val="00F028D6"/>
    <w:rsid w:val="00F02A46"/>
    <w:rsid w:val="00F02D08"/>
    <w:rsid w:val="00F02DCD"/>
    <w:rsid w:val="00F0353B"/>
    <w:rsid w:val="00F037A6"/>
    <w:rsid w:val="00F0450F"/>
    <w:rsid w:val="00F04632"/>
    <w:rsid w:val="00F04857"/>
    <w:rsid w:val="00F04911"/>
    <w:rsid w:val="00F049ED"/>
    <w:rsid w:val="00F05271"/>
    <w:rsid w:val="00F0571B"/>
    <w:rsid w:val="00F0573D"/>
    <w:rsid w:val="00F057A1"/>
    <w:rsid w:val="00F05B52"/>
    <w:rsid w:val="00F05D8C"/>
    <w:rsid w:val="00F05FE2"/>
    <w:rsid w:val="00F0647C"/>
    <w:rsid w:val="00F064DB"/>
    <w:rsid w:val="00F0695D"/>
    <w:rsid w:val="00F0695F"/>
    <w:rsid w:val="00F07163"/>
    <w:rsid w:val="00F073E9"/>
    <w:rsid w:val="00F073EA"/>
    <w:rsid w:val="00F07592"/>
    <w:rsid w:val="00F07DDC"/>
    <w:rsid w:val="00F07E92"/>
    <w:rsid w:val="00F07FCA"/>
    <w:rsid w:val="00F100C9"/>
    <w:rsid w:val="00F1096E"/>
    <w:rsid w:val="00F109D4"/>
    <w:rsid w:val="00F10A31"/>
    <w:rsid w:val="00F10ADD"/>
    <w:rsid w:val="00F1102D"/>
    <w:rsid w:val="00F113AB"/>
    <w:rsid w:val="00F11660"/>
    <w:rsid w:val="00F1169E"/>
    <w:rsid w:val="00F11756"/>
    <w:rsid w:val="00F117F1"/>
    <w:rsid w:val="00F11808"/>
    <w:rsid w:val="00F118A2"/>
    <w:rsid w:val="00F11B18"/>
    <w:rsid w:val="00F11B32"/>
    <w:rsid w:val="00F11F41"/>
    <w:rsid w:val="00F1246A"/>
    <w:rsid w:val="00F12776"/>
    <w:rsid w:val="00F12985"/>
    <w:rsid w:val="00F12B5C"/>
    <w:rsid w:val="00F1306D"/>
    <w:rsid w:val="00F13114"/>
    <w:rsid w:val="00F136EB"/>
    <w:rsid w:val="00F138A8"/>
    <w:rsid w:val="00F1393C"/>
    <w:rsid w:val="00F13B8A"/>
    <w:rsid w:val="00F1467C"/>
    <w:rsid w:val="00F147EB"/>
    <w:rsid w:val="00F14B22"/>
    <w:rsid w:val="00F14BDA"/>
    <w:rsid w:val="00F1558E"/>
    <w:rsid w:val="00F15590"/>
    <w:rsid w:val="00F15601"/>
    <w:rsid w:val="00F15634"/>
    <w:rsid w:val="00F157BF"/>
    <w:rsid w:val="00F15CB9"/>
    <w:rsid w:val="00F15ED6"/>
    <w:rsid w:val="00F1609F"/>
    <w:rsid w:val="00F16618"/>
    <w:rsid w:val="00F16932"/>
    <w:rsid w:val="00F170DA"/>
    <w:rsid w:val="00F1712F"/>
    <w:rsid w:val="00F17416"/>
    <w:rsid w:val="00F177C5"/>
    <w:rsid w:val="00F17B45"/>
    <w:rsid w:val="00F17BE2"/>
    <w:rsid w:val="00F20216"/>
    <w:rsid w:val="00F206AA"/>
    <w:rsid w:val="00F20C75"/>
    <w:rsid w:val="00F20D98"/>
    <w:rsid w:val="00F21085"/>
    <w:rsid w:val="00F210A1"/>
    <w:rsid w:val="00F21194"/>
    <w:rsid w:val="00F21306"/>
    <w:rsid w:val="00F213EB"/>
    <w:rsid w:val="00F215AA"/>
    <w:rsid w:val="00F216E2"/>
    <w:rsid w:val="00F217A9"/>
    <w:rsid w:val="00F219FB"/>
    <w:rsid w:val="00F21A8C"/>
    <w:rsid w:val="00F21EF7"/>
    <w:rsid w:val="00F21F42"/>
    <w:rsid w:val="00F22053"/>
    <w:rsid w:val="00F22290"/>
    <w:rsid w:val="00F22795"/>
    <w:rsid w:val="00F227DF"/>
    <w:rsid w:val="00F22BB4"/>
    <w:rsid w:val="00F22F2D"/>
    <w:rsid w:val="00F230A9"/>
    <w:rsid w:val="00F23973"/>
    <w:rsid w:val="00F23CC6"/>
    <w:rsid w:val="00F23F32"/>
    <w:rsid w:val="00F249BF"/>
    <w:rsid w:val="00F24E67"/>
    <w:rsid w:val="00F25362"/>
    <w:rsid w:val="00F257A5"/>
    <w:rsid w:val="00F25816"/>
    <w:rsid w:val="00F25947"/>
    <w:rsid w:val="00F25A5F"/>
    <w:rsid w:val="00F25CDF"/>
    <w:rsid w:val="00F25FA2"/>
    <w:rsid w:val="00F2628C"/>
    <w:rsid w:val="00F26657"/>
    <w:rsid w:val="00F267FD"/>
    <w:rsid w:val="00F26BF4"/>
    <w:rsid w:val="00F26F6A"/>
    <w:rsid w:val="00F271DB"/>
    <w:rsid w:val="00F2740F"/>
    <w:rsid w:val="00F27BAA"/>
    <w:rsid w:val="00F27BE3"/>
    <w:rsid w:val="00F30061"/>
    <w:rsid w:val="00F30098"/>
    <w:rsid w:val="00F3046F"/>
    <w:rsid w:val="00F304E8"/>
    <w:rsid w:val="00F309DA"/>
    <w:rsid w:val="00F30C5E"/>
    <w:rsid w:val="00F30DB0"/>
    <w:rsid w:val="00F30DE9"/>
    <w:rsid w:val="00F31129"/>
    <w:rsid w:val="00F312D2"/>
    <w:rsid w:val="00F31531"/>
    <w:rsid w:val="00F317E0"/>
    <w:rsid w:val="00F31B6E"/>
    <w:rsid w:val="00F31FBF"/>
    <w:rsid w:val="00F324C5"/>
    <w:rsid w:val="00F325EB"/>
    <w:rsid w:val="00F327F4"/>
    <w:rsid w:val="00F32A8B"/>
    <w:rsid w:val="00F32B0F"/>
    <w:rsid w:val="00F32C26"/>
    <w:rsid w:val="00F32C6D"/>
    <w:rsid w:val="00F3324C"/>
    <w:rsid w:val="00F33258"/>
    <w:rsid w:val="00F33390"/>
    <w:rsid w:val="00F3382E"/>
    <w:rsid w:val="00F3385A"/>
    <w:rsid w:val="00F33BCB"/>
    <w:rsid w:val="00F33FA6"/>
    <w:rsid w:val="00F34169"/>
    <w:rsid w:val="00F341C2"/>
    <w:rsid w:val="00F3458B"/>
    <w:rsid w:val="00F34654"/>
    <w:rsid w:val="00F34758"/>
    <w:rsid w:val="00F34ACC"/>
    <w:rsid w:val="00F34B1E"/>
    <w:rsid w:val="00F34BC9"/>
    <w:rsid w:val="00F34BD0"/>
    <w:rsid w:val="00F34C44"/>
    <w:rsid w:val="00F35128"/>
    <w:rsid w:val="00F35282"/>
    <w:rsid w:val="00F356F7"/>
    <w:rsid w:val="00F35B6C"/>
    <w:rsid w:val="00F35BE5"/>
    <w:rsid w:val="00F35CE0"/>
    <w:rsid w:val="00F3604A"/>
    <w:rsid w:val="00F3605E"/>
    <w:rsid w:val="00F361F8"/>
    <w:rsid w:val="00F36289"/>
    <w:rsid w:val="00F365C1"/>
    <w:rsid w:val="00F366AF"/>
    <w:rsid w:val="00F367A2"/>
    <w:rsid w:val="00F36D11"/>
    <w:rsid w:val="00F373D4"/>
    <w:rsid w:val="00F374BB"/>
    <w:rsid w:val="00F37BFD"/>
    <w:rsid w:val="00F37E12"/>
    <w:rsid w:val="00F40702"/>
    <w:rsid w:val="00F40956"/>
    <w:rsid w:val="00F40EEB"/>
    <w:rsid w:val="00F40FD5"/>
    <w:rsid w:val="00F410D7"/>
    <w:rsid w:val="00F411EE"/>
    <w:rsid w:val="00F412F6"/>
    <w:rsid w:val="00F4146B"/>
    <w:rsid w:val="00F4184F"/>
    <w:rsid w:val="00F419AE"/>
    <w:rsid w:val="00F41A6C"/>
    <w:rsid w:val="00F42030"/>
    <w:rsid w:val="00F420A6"/>
    <w:rsid w:val="00F42180"/>
    <w:rsid w:val="00F4241C"/>
    <w:rsid w:val="00F424B6"/>
    <w:rsid w:val="00F42505"/>
    <w:rsid w:val="00F4273B"/>
    <w:rsid w:val="00F4277F"/>
    <w:rsid w:val="00F428FE"/>
    <w:rsid w:val="00F4307F"/>
    <w:rsid w:val="00F434C5"/>
    <w:rsid w:val="00F4356C"/>
    <w:rsid w:val="00F4375B"/>
    <w:rsid w:val="00F43A0F"/>
    <w:rsid w:val="00F43C2B"/>
    <w:rsid w:val="00F43E44"/>
    <w:rsid w:val="00F4402F"/>
    <w:rsid w:val="00F441A3"/>
    <w:rsid w:val="00F44C90"/>
    <w:rsid w:val="00F450D7"/>
    <w:rsid w:val="00F45384"/>
    <w:rsid w:val="00F454D4"/>
    <w:rsid w:val="00F459D6"/>
    <w:rsid w:val="00F45B39"/>
    <w:rsid w:val="00F45D89"/>
    <w:rsid w:val="00F45FB8"/>
    <w:rsid w:val="00F46185"/>
    <w:rsid w:val="00F4625C"/>
    <w:rsid w:val="00F46422"/>
    <w:rsid w:val="00F4672A"/>
    <w:rsid w:val="00F4697E"/>
    <w:rsid w:val="00F469A3"/>
    <w:rsid w:val="00F47803"/>
    <w:rsid w:val="00F47CF5"/>
    <w:rsid w:val="00F5026B"/>
    <w:rsid w:val="00F503D5"/>
    <w:rsid w:val="00F505D0"/>
    <w:rsid w:val="00F5081F"/>
    <w:rsid w:val="00F5098C"/>
    <w:rsid w:val="00F50C4F"/>
    <w:rsid w:val="00F50C5F"/>
    <w:rsid w:val="00F50CAA"/>
    <w:rsid w:val="00F5114E"/>
    <w:rsid w:val="00F51360"/>
    <w:rsid w:val="00F51511"/>
    <w:rsid w:val="00F51683"/>
    <w:rsid w:val="00F51FE4"/>
    <w:rsid w:val="00F5200B"/>
    <w:rsid w:val="00F520F9"/>
    <w:rsid w:val="00F5239C"/>
    <w:rsid w:val="00F525A3"/>
    <w:rsid w:val="00F53711"/>
    <w:rsid w:val="00F53CBC"/>
    <w:rsid w:val="00F53FEE"/>
    <w:rsid w:val="00F54493"/>
    <w:rsid w:val="00F5451D"/>
    <w:rsid w:val="00F547A6"/>
    <w:rsid w:val="00F54D04"/>
    <w:rsid w:val="00F54F06"/>
    <w:rsid w:val="00F55117"/>
    <w:rsid w:val="00F55318"/>
    <w:rsid w:val="00F55F40"/>
    <w:rsid w:val="00F5610D"/>
    <w:rsid w:val="00F56182"/>
    <w:rsid w:val="00F567AF"/>
    <w:rsid w:val="00F5696D"/>
    <w:rsid w:val="00F56B65"/>
    <w:rsid w:val="00F56DA7"/>
    <w:rsid w:val="00F56EDC"/>
    <w:rsid w:val="00F57042"/>
    <w:rsid w:val="00F57174"/>
    <w:rsid w:val="00F5740B"/>
    <w:rsid w:val="00F574F7"/>
    <w:rsid w:val="00F57900"/>
    <w:rsid w:val="00F5799F"/>
    <w:rsid w:val="00F579F7"/>
    <w:rsid w:val="00F57A09"/>
    <w:rsid w:val="00F57F2A"/>
    <w:rsid w:val="00F6002B"/>
    <w:rsid w:val="00F60254"/>
    <w:rsid w:val="00F603BB"/>
    <w:rsid w:val="00F60743"/>
    <w:rsid w:val="00F60920"/>
    <w:rsid w:val="00F609B8"/>
    <w:rsid w:val="00F60B5F"/>
    <w:rsid w:val="00F60C01"/>
    <w:rsid w:val="00F60E33"/>
    <w:rsid w:val="00F61017"/>
    <w:rsid w:val="00F61079"/>
    <w:rsid w:val="00F614EC"/>
    <w:rsid w:val="00F618A0"/>
    <w:rsid w:val="00F61993"/>
    <w:rsid w:val="00F61AA1"/>
    <w:rsid w:val="00F61AFF"/>
    <w:rsid w:val="00F6211D"/>
    <w:rsid w:val="00F62163"/>
    <w:rsid w:val="00F62196"/>
    <w:rsid w:val="00F62425"/>
    <w:rsid w:val="00F6245D"/>
    <w:rsid w:val="00F62692"/>
    <w:rsid w:val="00F626DC"/>
    <w:rsid w:val="00F62D59"/>
    <w:rsid w:val="00F62DFA"/>
    <w:rsid w:val="00F63366"/>
    <w:rsid w:val="00F6408A"/>
    <w:rsid w:val="00F640E4"/>
    <w:rsid w:val="00F645C1"/>
    <w:rsid w:val="00F64801"/>
    <w:rsid w:val="00F64877"/>
    <w:rsid w:val="00F64C20"/>
    <w:rsid w:val="00F650E4"/>
    <w:rsid w:val="00F654CD"/>
    <w:rsid w:val="00F65F83"/>
    <w:rsid w:val="00F65FEE"/>
    <w:rsid w:val="00F66982"/>
    <w:rsid w:val="00F6698F"/>
    <w:rsid w:val="00F669C4"/>
    <w:rsid w:val="00F66B32"/>
    <w:rsid w:val="00F66B50"/>
    <w:rsid w:val="00F66C9F"/>
    <w:rsid w:val="00F674C4"/>
    <w:rsid w:val="00F676A3"/>
    <w:rsid w:val="00F676DF"/>
    <w:rsid w:val="00F679C8"/>
    <w:rsid w:val="00F67AED"/>
    <w:rsid w:val="00F70315"/>
    <w:rsid w:val="00F7082D"/>
    <w:rsid w:val="00F709F8"/>
    <w:rsid w:val="00F70A79"/>
    <w:rsid w:val="00F70D7A"/>
    <w:rsid w:val="00F70DD2"/>
    <w:rsid w:val="00F70E78"/>
    <w:rsid w:val="00F70F45"/>
    <w:rsid w:val="00F70FB1"/>
    <w:rsid w:val="00F71A48"/>
    <w:rsid w:val="00F71A4A"/>
    <w:rsid w:val="00F71D6F"/>
    <w:rsid w:val="00F7276E"/>
    <w:rsid w:val="00F7295F"/>
    <w:rsid w:val="00F72BA7"/>
    <w:rsid w:val="00F72D22"/>
    <w:rsid w:val="00F72E30"/>
    <w:rsid w:val="00F72F0F"/>
    <w:rsid w:val="00F730AD"/>
    <w:rsid w:val="00F731B4"/>
    <w:rsid w:val="00F73BA0"/>
    <w:rsid w:val="00F73CF4"/>
    <w:rsid w:val="00F73D0D"/>
    <w:rsid w:val="00F73E21"/>
    <w:rsid w:val="00F74080"/>
    <w:rsid w:val="00F7425C"/>
    <w:rsid w:val="00F74580"/>
    <w:rsid w:val="00F747B8"/>
    <w:rsid w:val="00F74D20"/>
    <w:rsid w:val="00F751BD"/>
    <w:rsid w:val="00F752A0"/>
    <w:rsid w:val="00F756BC"/>
    <w:rsid w:val="00F7597B"/>
    <w:rsid w:val="00F75D86"/>
    <w:rsid w:val="00F75DAF"/>
    <w:rsid w:val="00F763D1"/>
    <w:rsid w:val="00F76593"/>
    <w:rsid w:val="00F76605"/>
    <w:rsid w:val="00F76BEC"/>
    <w:rsid w:val="00F77038"/>
    <w:rsid w:val="00F77627"/>
    <w:rsid w:val="00F77B44"/>
    <w:rsid w:val="00F77EA7"/>
    <w:rsid w:val="00F800E6"/>
    <w:rsid w:val="00F801CA"/>
    <w:rsid w:val="00F801E2"/>
    <w:rsid w:val="00F801EA"/>
    <w:rsid w:val="00F80434"/>
    <w:rsid w:val="00F80535"/>
    <w:rsid w:val="00F806D0"/>
    <w:rsid w:val="00F80D9D"/>
    <w:rsid w:val="00F80DEB"/>
    <w:rsid w:val="00F80ECC"/>
    <w:rsid w:val="00F8167F"/>
    <w:rsid w:val="00F816C9"/>
    <w:rsid w:val="00F819E9"/>
    <w:rsid w:val="00F81A3C"/>
    <w:rsid w:val="00F81D40"/>
    <w:rsid w:val="00F824F4"/>
    <w:rsid w:val="00F8266A"/>
    <w:rsid w:val="00F8275B"/>
    <w:rsid w:val="00F82787"/>
    <w:rsid w:val="00F82E5A"/>
    <w:rsid w:val="00F82F41"/>
    <w:rsid w:val="00F82FBC"/>
    <w:rsid w:val="00F8314D"/>
    <w:rsid w:val="00F832F8"/>
    <w:rsid w:val="00F834D9"/>
    <w:rsid w:val="00F839B3"/>
    <w:rsid w:val="00F839ED"/>
    <w:rsid w:val="00F83E0B"/>
    <w:rsid w:val="00F84574"/>
    <w:rsid w:val="00F8482A"/>
    <w:rsid w:val="00F84950"/>
    <w:rsid w:val="00F84E38"/>
    <w:rsid w:val="00F852CF"/>
    <w:rsid w:val="00F8573A"/>
    <w:rsid w:val="00F85757"/>
    <w:rsid w:val="00F85821"/>
    <w:rsid w:val="00F859E9"/>
    <w:rsid w:val="00F85A70"/>
    <w:rsid w:val="00F85E2A"/>
    <w:rsid w:val="00F85ED5"/>
    <w:rsid w:val="00F860E8"/>
    <w:rsid w:val="00F86819"/>
    <w:rsid w:val="00F8690E"/>
    <w:rsid w:val="00F86A0D"/>
    <w:rsid w:val="00F86A7B"/>
    <w:rsid w:val="00F86B1C"/>
    <w:rsid w:val="00F86D44"/>
    <w:rsid w:val="00F86EAD"/>
    <w:rsid w:val="00F86F44"/>
    <w:rsid w:val="00F871EC"/>
    <w:rsid w:val="00F87649"/>
    <w:rsid w:val="00F87A8A"/>
    <w:rsid w:val="00F87B3D"/>
    <w:rsid w:val="00F90243"/>
    <w:rsid w:val="00F9025B"/>
    <w:rsid w:val="00F9053E"/>
    <w:rsid w:val="00F913BA"/>
    <w:rsid w:val="00F91454"/>
    <w:rsid w:val="00F9157E"/>
    <w:rsid w:val="00F91B8F"/>
    <w:rsid w:val="00F91BF0"/>
    <w:rsid w:val="00F91CFE"/>
    <w:rsid w:val="00F91D63"/>
    <w:rsid w:val="00F91FE1"/>
    <w:rsid w:val="00F92065"/>
    <w:rsid w:val="00F921AE"/>
    <w:rsid w:val="00F92432"/>
    <w:rsid w:val="00F92CC1"/>
    <w:rsid w:val="00F92D59"/>
    <w:rsid w:val="00F93324"/>
    <w:rsid w:val="00F93A71"/>
    <w:rsid w:val="00F93DB0"/>
    <w:rsid w:val="00F9414C"/>
    <w:rsid w:val="00F94966"/>
    <w:rsid w:val="00F94BAB"/>
    <w:rsid w:val="00F94CC7"/>
    <w:rsid w:val="00F94DB9"/>
    <w:rsid w:val="00F94F90"/>
    <w:rsid w:val="00F9595A"/>
    <w:rsid w:val="00F959FA"/>
    <w:rsid w:val="00F95CC8"/>
    <w:rsid w:val="00F95EBE"/>
    <w:rsid w:val="00F9654E"/>
    <w:rsid w:val="00F96688"/>
    <w:rsid w:val="00F96731"/>
    <w:rsid w:val="00F968AB"/>
    <w:rsid w:val="00F9696C"/>
    <w:rsid w:val="00F97679"/>
    <w:rsid w:val="00F9795F"/>
    <w:rsid w:val="00FA03DF"/>
    <w:rsid w:val="00FA048C"/>
    <w:rsid w:val="00FA04B4"/>
    <w:rsid w:val="00FA0645"/>
    <w:rsid w:val="00FA070B"/>
    <w:rsid w:val="00FA08DE"/>
    <w:rsid w:val="00FA106F"/>
    <w:rsid w:val="00FA11EA"/>
    <w:rsid w:val="00FA13F5"/>
    <w:rsid w:val="00FA1444"/>
    <w:rsid w:val="00FA1619"/>
    <w:rsid w:val="00FA1798"/>
    <w:rsid w:val="00FA1808"/>
    <w:rsid w:val="00FA1C00"/>
    <w:rsid w:val="00FA206E"/>
    <w:rsid w:val="00FA2188"/>
    <w:rsid w:val="00FA2233"/>
    <w:rsid w:val="00FA22CB"/>
    <w:rsid w:val="00FA26EA"/>
    <w:rsid w:val="00FA2B32"/>
    <w:rsid w:val="00FA2D3C"/>
    <w:rsid w:val="00FA2E2B"/>
    <w:rsid w:val="00FA2F28"/>
    <w:rsid w:val="00FA2F36"/>
    <w:rsid w:val="00FA3484"/>
    <w:rsid w:val="00FA34E9"/>
    <w:rsid w:val="00FA396D"/>
    <w:rsid w:val="00FA3F0E"/>
    <w:rsid w:val="00FA476B"/>
    <w:rsid w:val="00FA4A15"/>
    <w:rsid w:val="00FA53E7"/>
    <w:rsid w:val="00FA545F"/>
    <w:rsid w:val="00FA571D"/>
    <w:rsid w:val="00FA580F"/>
    <w:rsid w:val="00FA5977"/>
    <w:rsid w:val="00FA6147"/>
    <w:rsid w:val="00FA706D"/>
    <w:rsid w:val="00FA726C"/>
    <w:rsid w:val="00FA72CA"/>
    <w:rsid w:val="00FA7452"/>
    <w:rsid w:val="00FA752B"/>
    <w:rsid w:val="00FA7FDF"/>
    <w:rsid w:val="00FB0059"/>
    <w:rsid w:val="00FB024C"/>
    <w:rsid w:val="00FB0254"/>
    <w:rsid w:val="00FB03D6"/>
    <w:rsid w:val="00FB0C83"/>
    <w:rsid w:val="00FB0D93"/>
    <w:rsid w:val="00FB1376"/>
    <w:rsid w:val="00FB164E"/>
    <w:rsid w:val="00FB1703"/>
    <w:rsid w:val="00FB19EB"/>
    <w:rsid w:val="00FB1A79"/>
    <w:rsid w:val="00FB1BC0"/>
    <w:rsid w:val="00FB1DDE"/>
    <w:rsid w:val="00FB20F3"/>
    <w:rsid w:val="00FB219F"/>
    <w:rsid w:val="00FB21F5"/>
    <w:rsid w:val="00FB2875"/>
    <w:rsid w:val="00FB320D"/>
    <w:rsid w:val="00FB35D2"/>
    <w:rsid w:val="00FB387F"/>
    <w:rsid w:val="00FB3A7A"/>
    <w:rsid w:val="00FB3B88"/>
    <w:rsid w:val="00FB422E"/>
    <w:rsid w:val="00FB426F"/>
    <w:rsid w:val="00FB4B40"/>
    <w:rsid w:val="00FB4F92"/>
    <w:rsid w:val="00FB5006"/>
    <w:rsid w:val="00FB52AA"/>
    <w:rsid w:val="00FB5513"/>
    <w:rsid w:val="00FB5786"/>
    <w:rsid w:val="00FB58DC"/>
    <w:rsid w:val="00FB5AAA"/>
    <w:rsid w:val="00FB5C2D"/>
    <w:rsid w:val="00FB5D8F"/>
    <w:rsid w:val="00FB5DBF"/>
    <w:rsid w:val="00FB5EF5"/>
    <w:rsid w:val="00FB61F4"/>
    <w:rsid w:val="00FB6202"/>
    <w:rsid w:val="00FB63E1"/>
    <w:rsid w:val="00FB6418"/>
    <w:rsid w:val="00FB6F42"/>
    <w:rsid w:val="00FB72C1"/>
    <w:rsid w:val="00FB7535"/>
    <w:rsid w:val="00FB7577"/>
    <w:rsid w:val="00FB76FE"/>
    <w:rsid w:val="00FC0290"/>
    <w:rsid w:val="00FC031E"/>
    <w:rsid w:val="00FC043A"/>
    <w:rsid w:val="00FC0617"/>
    <w:rsid w:val="00FC06D5"/>
    <w:rsid w:val="00FC09D2"/>
    <w:rsid w:val="00FC113D"/>
    <w:rsid w:val="00FC164B"/>
    <w:rsid w:val="00FC16FE"/>
    <w:rsid w:val="00FC1742"/>
    <w:rsid w:val="00FC1A34"/>
    <w:rsid w:val="00FC1D5D"/>
    <w:rsid w:val="00FC1F54"/>
    <w:rsid w:val="00FC20B0"/>
    <w:rsid w:val="00FC20E7"/>
    <w:rsid w:val="00FC2617"/>
    <w:rsid w:val="00FC268E"/>
    <w:rsid w:val="00FC2953"/>
    <w:rsid w:val="00FC29C2"/>
    <w:rsid w:val="00FC31BC"/>
    <w:rsid w:val="00FC390D"/>
    <w:rsid w:val="00FC3E8C"/>
    <w:rsid w:val="00FC43DB"/>
    <w:rsid w:val="00FC445D"/>
    <w:rsid w:val="00FC4AB1"/>
    <w:rsid w:val="00FC4CB3"/>
    <w:rsid w:val="00FC4CEE"/>
    <w:rsid w:val="00FC5212"/>
    <w:rsid w:val="00FC528D"/>
    <w:rsid w:val="00FC53F4"/>
    <w:rsid w:val="00FC5A0D"/>
    <w:rsid w:val="00FC5A88"/>
    <w:rsid w:val="00FC5C00"/>
    <w:rsid w:val="00FC5DA8"/>
    <w:rsid w:val="00FC5E4B"/>
    <w:rsid w:val="00FC5F9F"/>
    <w:rsid w:val="00FC5FD6"/>
    <w:rsid w:val="00FC5FFD"/>
    <w:rsid w:val="00FC6636"/>
    <w:rsid w:val="00FC674D"/>
    <w:rsid w:val="00FC6C22"/>
    <w:rsid w:val="00FC6CC2"/>
    <w:rsid w:val="00FC6E96"/>
    <w:rsid w:val="00FC713D"/>
    <w:rsid w:val="00FC7753"/>
    <w:rsid w:val="00FC77ED"/>
    <w:rsid w:val="00FC7899"/>
    <w:rsid w:val="00FC78E7"/>
    <w:rsid w:val="00FC7A23"/>
    <w:rsid w:val="00FC7E84"/>
    <w:rsid w:val="00FC7E8F"/>
    <w:rsid w:val="00FD0132"/>
    <w:rsid w:val="00FD0462"/>
    <w:rsid w:val="00FD04BD"/>
    <w:rsid w:val="00FD0553"/>
    <w:rsid w:val="00FD06DE"/>
    <w:rsid w:val="00FD06ED"/>
    <w:rsid w:val="00FD0B9A"/>
    <w:rsid w:val="00FD0C4B"/>
    <w:rsid w:val="00FD0C5D"/>
    <w:rsid w:val="00FD152F"/>
    <w:rsid w:val="00FD1626"/>
    <w:rsid w:val="00FD18C3"/>
    <w:rsid w:val="00FD1AEF"/>
    <w:rsid w:val="00FD211A"/>
    <w:rsid w:val="00FD23A4"/>
    <w:rsid w:val="00FD2E94"/>
    <w:rsid w:val="00FD314E"/>
    <w:rsid w:val="00FD3968"/>
    <w:rsid w:val="00FD3978"/>
    <w:rsid w:val="00FD3BC3"/>
    <w:rsid w:val="00FD3D06"/>
    <w:rsid w:val="00FD3F03"/>
    <w:rsid w:val="00FD422D"/>
    <w:rsid w:val="00FD439C"/>
    <w:rsid w:val="00FD4591"/>
    <w:rsid w:val="00FD47CF"/>
    <w:rsid w:val="00FD4A81"/>
    <w:rsid w:val="00FD4BD8"/>
    <w:rsid w:val="00FD4CB4"/>
    <w:rsid w:val="00FD4CEC"/>
    <w:rsid w:val="00FD4F85"/>
    <w:rsid w:val="00FD516C"/>
    <w:rsid w:val="00FD5183"/>
    <w:rsid w:val="00FD57CD"/>
    <w:rsid w:val="00FD5924"/>
    <w:rsid w:val="00FD5E93"/>
    <w:rsid w:val="00FD605C"/>
    <w:rsid w:val="00FD61AC"/>
    <w:rsid w:val="00FD6379"/>
    <w:rsid w:val="00FD63E0"/>
    <w:rsid w:val="00FD64EB"/>
    <w:rsid w:val="00FD665F"/>
    <w:rsid w:val="00FD678F"/>
    <w:rsid w:val="00FD6943"/>
    <w:rsid w:val="00FD6981"/>
    <w:rsid w:val="00FD6AF5"/>
    <w:rsid w:val="00FD72A5"/>
    <w:rsid w:val="00FD72E2"/>
    <w:rsid w:val="00FD7325"/>
    <w:rsid w:val="00FD749A"/>
    <w:rsid w:val="00FD781B"/>
    <w:rsid w:val="00FD79BE"/>
    <w:rsid w:val="00FD7DC5"/>
    <w:rsid w:val="00FE00D8"/>
    <w:rsid w:val="00FE05AB"/>
    <w:rsid w:val="00FE0739"/>
    <w:rsid w:val="00FE0A73"/>
    <w:rsid w:val="00FE0D51"/>
    <w:rsid w:val="00FE0E33"/>
    <w:rsid w:val="00FE1007"/>
    <w:rsid w:val="00FE1470"/>
    <w:rsid w:val="00FE17B6"/>
    <w:rsid w:val="00FE1981"/>
    <w:rsid w:val="00FE19C3"/>
    <w:rsid w:val="00FE1D7D"/>
    <w:rsid w:val="00FE1E5F"/>
    <w:rsid w:val="00FE1F09"/>
    <w:rsid w:val="00FE23C7"/>
    <w:rsid w:val="00FE2550"/>
    <w:rsid w:val="00FE25BF"/>
    <w:rsid w:val="00FE2725"/>
    <w:rsid w:val="00FE2D43"/>
    <w:rsid w:val="00FE2EA3"/>
    <w:rsid w:val="00FE3399"/>
    <w:rsid w:val="00FE3A5F"/>
    <w:rsid w:val="00FE3BDE"/>
    <w:rsid w:val="00FE3DFE"/>
    <w:rsid w:val="00FE417A"/>
    <w:rsid w:val="00FE446E"/>
    <w:rsid w:val="00FE4548"/>
    <w:rsid w:val="00FE460F"/>
    <w:rsid w:val="00FE4676"/>
    <w:rsid w:val="00FE470B"/>
    <w:rsid w:val="00FE4DD0"/>
    <w:rsid w:val="00FE51B3"/>
    <w:rsid w:val="00FE538F"/>
    <w:rsid w:val="00FE53C0"/>
    <w:rsid w:val="00FE53EC"/>
    <w:rsid w:val="00FE5B58"/>
    <w:rsid w:val="00FE5D5E"/>
    <w:rsid w:val="00FE5F7D"/>
    <w:rsid w:val="00FE607E"/>
    <w:rsid w:val="00FE658B"/>
    <w:rsid w:val="00FE67F5"/>
    <w:rsid w:val="00FE6A98"/>
    <w:rsid w:val="00FE6AE5"/>
    <w:rsid w:val="00FE6D43"/>
    <w:rsid w:val="00FE6DEB"/>
    <w:rsid w:val="00FE6F36"/>
    <w:rsid w:val="00FE70CD"/>
    <w:rsid w:val="00FE7509"/>
    <w:rsid w:val="00FE797B"/>
    <w:rsid w:val="00FF031E"/>
    <w:rsid w:val="00FF05B3"/>
    <w:rsid w:val="00FF079A"/>
    <w:rsid w:val="00FF0A3A"/>
    <w:rsid w:val="00FF0AF7"/>
    <w:rsid w:val="00FF0E4D"/>
    <w:rsid w:val="00FF104A"/>
    <w:rsid w:val="00FF13B4"/>
    <w:rsid w:val="00FF1ECC"/>
    <w:rsid w:val="00FF21A1"/>
    <w:rsid w:val="00FF2639"/>
    <w:rsid w:val="00FF28B4"/>
    <w:rsid w:val="00FF28D6"/>
    <w:rsid w:val="00FF302D"/>
    <w:rsid w:val="00FF3CC5"/>
    <w:rsid w:val="00FF3EB0"/>
    <w:rsid w:val="00FF43C0"/>
    <w:rsid w:val="00FF4607"/>
    <w:rsid w:val="00FF47B2"/>
    <w:rsid w:val="00FF4A54"/>
    <w:rsid w:val="00FF4DDE"/>
    <w:rsid w:val="00FF4F4E"/>
    <w:rsid w:val="00FF513A"/>
    <w:rsid w:val="00FF5402"/>
    <w:rsid w:val="00FF5463"/>
    <w:rsid w:val="00FF58E3"/>
    <w:rsid w:val="00FF59B3"/>
    <w:rsid w:val="00FF5C3F"/>
    <w:rsid w:val="00FF5D33"/>
    <w:rsid w:val="00FF5F1B"/>
    <w:rsid w:val="00FF6264"/>
    <w:rsid w:val="00FF63E3"/>
    <w:rsid w:val="00FF680E"/>
    <w:rsid w:val="00FF6D8E"/>
    <w:rsid w:val="00FF6ECE"/>
    <w:rsid w:val="00FF6FE6"/>
    <w:rsid w:val="00FF70A8"/>
    <w:rsid w:val="00FF74EE"/>
    <w:rsid w:val="00FF795C"/>
    <w:rsid w:val="00FF7D52"/>
    <w:rsid w:val="00FF7E0C"/>
    <w:rsid w:val="0129F6FF"/>
    <w:rsid w:val="0140DF64"/>
    <w:rsid w:val="01575928"/>
    <w:rsid w:val="017D336D"/>
    <w:rsid w:val="01844DAF"/>
    <w:rsid w:val="01F96293"/>
    <w:rsid w:val="02111034"/>
    <w:rsid w:val="02120DC6"/>
    <w:rsid w:val="0218A4EB"/>
    <w:rsid w:val="0258D083"/>
    <w:rsid w:val="0282129B"/>
    <w:rsid w:val="0290D5EF"/>
    <w:rsid w:val="03779DEC"/>
    <w:rsid w:val="038C0A89"/>
    <w:rsid w:val="038E8FA7"/>
    <w:rsid w:val="0458AE1C"/>
    <w:rsid w:val="045DEA8D"/>
    <w:rsid w:val="04955415"/>
    <w:rsid w:val="04C06C6C"/>
    <w:rsid w:val="04E0A3BC"/>
    <w:rsid w:val="04FC337C"/>
    <w:rsid w:val="05BFA775"/>
    <w:rsid w:val="05DC8510"/>
    <w:rsid w:val="05E9EA2F"/>
    <w:rsid w:val="05EB82AD"/>
    <w:rsid w:val="06443923"/>
    <w:rsid w:val="06529CCE"/>
    <w:rsid w:val="06A2B309"/>
    <w:rsid w:val="0733BDAF"/>
    <w:rsid w:val="0778757D"/>
    <w:rsid w:val="078A97FA"/>
    <w:rsid w:val="08713C05"/>
    <w:rsid w:val="089FF899"/>
    <w:rsid w:val="08AA4C40"/>
    <w:rsid w:val="092B7150"/>
    <w:rsid w:val="093D5A16"/>
    <w:rsid w:val="0977975B"/>
    <w:rsid w:val="09830173"/>
    <w:rsid w:val="09A4EB46"/>
    <w:rsid w:val="09FC0E89"/>
    <w:rsid w:val="0A0BA10F"/>
    <w:rsid w:val="0A369AA1"/>
    <w:rsid w:val="0AA4803C"/>
    <w:rsid w:val="0AB189CA"/>
    <w:rsid w:val="0AC25FFA"/>
    <w:rsid w:val="0AD10B1B"/>
    <w:rsid w:val="0B0B4860"/>
    <w:rsid w:val="0B49CDB0"/>
    <w:rsid w:val="0B4E837F"/>
    <w:rsid w:val="0BA20FAD"/>
    <w:rsid w:val="0BA21A16"/>
    <w:rsid w:val="0BA4CB70"/>
    <w:rsid w:val="0BC31066"/>
    <w:rsid w:val="0BCB3422"/>
    <w:rsid w:val="0BD4D978"/>
    <w:rsid w:val="0BD57D00"/>
    <w:rsid w:val="0BD83A3C"/>
    <w:rsid w:val="0C2342B8"/>
    <w:rsid w:val="0C39B2A9"/>
    <w:rsid w:val="0C605B6A"/>
    <w:rsid w:val="0C70880F"/>
    <w:rsid w:val="0CB6816C"/>
    <w:rsid w:val="0CCCCBC8"/>
    <w:rsid w:val="0D09B686"/>
    <w:rsid w:val="0D36C047"/>
    <w:rsid w:val="0D6BA0DE"/>
    <w:rsid w:val="0DB3DBD8"/>
    <w:rsid w:val="0DC01D01"/>
    <w:rsid w:val="0DEA0DD4"/>
    <w:rsid w:val="0E4DA2CC"/>
    <w:rsid w:val="0EC6F7E3"/>
    <w:rsid w:val="0EEC62E9"/>
    <w:rsid w:val="0FD29761"/>
    <w:rsid w:val="101413CA"/>
    <w:rsid w:val="1037456A"/>
    <w:rsid w:val="107B63C1"/>
    <w:rsid w:val="109BF593"/>
    <w:rsid w:val="10A0C334"/>
    <w:rsid w:val="10DCD179"/>
    <w:rsid w:val="111D724A"/>
    <w:rsid w:val="111EABD2"/>
    <w:rsid w:val="11295AE4"/>
    <w:rsid w:val="1168C22D"/>
    <w:rsid w:val="11A1225B"/>
    <w:rsid w:val="123B37D9"/>
    <w:rsid w:val="125CC154"/>
    <w:rsid w:val="127BAC62"/>
    <w:rsid w:val="127EC7FD"/>
    <w:rsid w:val="1292F82C"/>
    <w:rsid w:val="12B8AB33"/>
    <w:rsid w:val="12C34C5A"/>
    <w:rsid w:val="12ED89A1"/>
    <w:rsid w:val="13120BBF"/>
    <w:rsid w:val="131491FE"/>
    <w:rsid w:val="1378B382"/>
    <w:rsid w:val="139B095C"/>
    <w:rsid w:val="14400715"/>
    <w:rsid w:val="144A9378"/>
    <w:rsid w:val="1468838A"/>
    <w:rsid w:val="14A19026"/>
    <w:rsid w:val="14CE2ABA"/>
    <w:rsid w:val="14D64C0F"/>
    <w:rsid w:val="14F36A71"/>
    <w:rsid w:val="14F9573C"/>
    <w:rsid w:val="155F94E9"/>
    <w:rsid w:val="156E1813"/>
    <w:rsid w:val="1584BC0B"/>
    <w:rsid w:val="15A003E4"/>
    <w:rsid w:val="164210CB"/>
    <w:rsid w:val="165785C1"/>
    <w:rsid w:val="1692ACEB"/>
    <w:rsid w:val="16ACF8D1"/>
    <w:rsid w:val="16B17F45"/>
    <w:rsid w:val="16C470F1"/>
    <w:rsid w:val="17244A17"/>
    <w:rsid w:val="172E2543"/>
    <w:rsid w:val="174B534C"/>
    <w:rsid w:val="175B959C"/>
    <w:rsid w:val="17F9E1E7"/>
    <w:rsid w:val="181314DC"/>
    <w:rsid w:val="1860BF26"/>
    <w:rsid w:val="18937705"/>
    <w:rsid w:val="18BB30A8"/>
    <w:rsid w:val="191CD73B"/>
    <w:rsid w:val="198E5D35"/>
    <w:rsid w:val="199BD8C6"/>
    <w:rsid w:val="19DAE6A0"/>
    <w:rsid w:val="1A282FBC"/>
    <w:rsid w:val="1A8487A5"/>
    <w:rsid w:val="1A8EA91C"/>
    <w:rsid w:val="1B60A207"/>
    <w:rsid w:val="1B732C25"/>
    <w:rsid w:val="1BE77C82"/>
    <w:rsid w:val="1C901253"/>
    <w:rsid w:val="1CAB74D4"/>
    <w:rsid w:val="1CE3B8E0"/>
    <w:rsid w:val="1CEFAD0D"/>
    <w:rsid w:val="1CFBB24D"/>
    <w:rsid w:val="1D1D0857"/>
    <w:rsid w:val="1D842CD7"/>
    <w:rsid w:val="1D85A02B"/>
    <w:rsid w:val="1DC148CE"/>
    <w:rsid w:val="1DDE9F10"/>
    <w:rsid w:val="1DE28F8C"/>
    <w:rsid w:val="1DF150D8"/>
    <w:rsid w:val="1E245A35"/>
    <w:rsid w:val="1E3B3D5A"/>
    <w:rsid w:val="1E3F25D9"/>
    <w:rsid w:val="1E8647D7"/>
    <w:rsid w:val="1EA3E9DC"/>
    <w:rsid w:val="1EFB30A5"/>
    <w:rsid w:val="1F6E9D2C"/>
    <w:rsid w:val="1FA02278"/>
    <w:rsid w:val="1FAA2F7A"/>
    <w:rsid w:val="1FDBE7C1"/>
    <w:rsid w:val="205C91EB"/>
    <w:rsid w:val="20A87946"/>
    <w:rsid w:val="20C3FE88"/>
    <w:rsid w:val="20D33AFD"/>
    <w:rsid w:val="20E3FAAB"/>
    <w:rsid w:val="20F12EDB"/>
    <w:rsid w:val="21203C23"/>
    <w:rsid w:val="2154782B"/>
    <w:rsid w:val="2175F1BA"/>
    <w:rsid w:val="21970E15"/>
    <w:rsid w:val="21CEF09F"/>
    <w:rsid w:val="21E8998A"/>
    <w:rsid w:val="221BEA44"/>
    <w:rsid w:val="2262F5DA"/>
    <w:rsid w:val="22814928"/>
    <w:rsid w:val="2283E98F"/>
    <w:rsid w:val="228D01ED"/>
    <w:rsid w:val="229D8F88"/>
    <w:rsid w:val="22AE023C"/>
    <w:rsid w:val="2352A055"/>
    <w:rsid w:val="23848B6D"/>
    <w:rsid w:val="239A6569"/>
    <w:rsid w:val="23CE7A8A"/>
    <w:rsid w:val="23DC1DF9"/>
    <w:rsid w:val="244E8024"/>
    <w:rsid w:val="246DF862"/>
    <w:rsid w:val="2484CE72"/>
    <w:rsid w:val="24980FE5"/>
    <w:rsid w:val="2544B8A7"/>
    <w:rsid w:val="2558075C"/>
    <w:rsid w:val="255872EC"/>
    <w:rsid w:val="257205A0"/>
    <w:rsid w:val="257B7B2A"/>
    <w:rsid w:val="25ACCE40"/>
    <w:rsid w:val="25C52A62"/>
    <w:rsid w:val="25CA944B"/>
    <w:rsid w:val="2637DB27"/>
    <w:rsid w:val="266E73D4"/>
    <w:rsid w:val="26BBDABE"/>
    <w:rsid w:val="26C3B413"/>
    <w:rsid w:val="26E121B5"/>
    <w:rsid w:val="26F00DD0"/>
    <w:rsid w:val="2741EB2D"/>
    <w:rsid w:val="274E9378"/>
    <w:rsid w:val="275CAFD6"/>
    <w:rsid w:val="27655DF5"/>
    <w:rsid w:val="277B4549"/>
    <w:rsid w:val="27BC31CB"/>
    <w:rsid w:val="293EEFFA"/>
    <w:rsid w:val="29D8E9BF"/>
    <w:rsid w:val="2A23BED0"/>
    <w:rsid w:val="2A536233"/>
    <w:rsid w:val="2AC6F3E5"/>
    <w:rsid w:val="2B09FEB7"/>
    <w:rsid w:val="2B1BD7E1"/>
    <w:rsid w:val="2B30DBF6"/>
    <w:rsid w:val="2B5B0E58"/>
    <w:rsid w:val="2B767976"/>
    <w:rsid w:val="2C064C88"/>
    <w:rsid w:val="2C22A6AB"/>
    <w:rsid w:val="2C6BCB7F"/>
    <w:rsid w:val="2C87A817"/>
    <w:rsid w:val="2C9A204A"/>
    <w:rsid w:val="2D0B1B50"/>
    <w:rsid w:val="2D9DAA25"/>
    <w:rsid w:val="2DA90D55"/>
    <w:rsid w:val="2E1FA0AD"/>
    <w:rsid w:val="2E2D9E7E"/>
    <w:rsid w:val="2E71CB04"/>
    <w:rsid w:val="2E8EC703"/>
    <w:rsid w:val="2E9523F1"/>
    <w:rsid w:val="2EE52528"/>
    <w:rsid w:val="2EF0E197"/>
    <w:rsid w:val="2EF83EB8"/>
    <w:rsid w:val="2F1BFD06"/>
    <w:rsid w:val="2F37FC0A"/>
    <w:rsid w:val="2F9C4904"/>
    <w:rsid w:val="2F9D93EC"/>
    <w:rsid w:val="30078A72"/>
    <w:rsid w:val="30343FF3"/>
    <w:rsid w:val="307CB045"/>
    <w:rsid w:val="30F45362"/>
    <w:rsid w:val="30F99973"/>
    <w:rsid w:val="315CCDE4"/>
    <w:rsid w:val="315DE912"/>
    <w:rsid w:val="31641AC8"/>
    <w:rsid w:val="317B8850"/>
    <w:rsid w:val="3214ED68"/>
    <w:rsid w:val="3224B91B"/>
    <w:rsid w:val="3238C8F3"/>
    <w:rsid w:val="3247946B"/>
    <w:rsid w:val="325DF946"/>
    <w:rsid w:val="32621D8E"/>
    <w:rsid w:val="3265FC7A"/>
    <w:rsid w:val="3287391D"/>
    <w:rsid w:val="32AFD5E9"/>
    <w:rsid w:val="32CEA6F7"/>
    <w:rsid w:val="32FE7FCB"/>
    <w:rsid w:val="331B4D7F"/>
    <w:rsid w:val="33211A69"/>
    <w:rsid w:val="33399F20"/>
    <w:rsid w:val="3371705B"/>
    <w:rsid w:val="33A7F992"/>
    <w:rsid w:val="34519697"/>
    <w:rsid w:val="345D3B55"/>
    <w:rsid w:val="34E01F77"/>
    <w:rsid w:val="34EA656C"/>
    <w:rsid w:val="34FC6A8C"/>
    <w:rsid w:val="350DA851"/>
    <w:rsid w:val="3544F7E8"/>
    <w:rsid w:val="354BDDBC"/>
    <w:rsid w:val="357ADA2E"/>
    <w:rsid w:val="35C50B95"/>
    <w:rsid w:val="35FC90EB"/>
    <w:rsid w:val="3604FEC3"/>
    <w:rsid w:val="3635C67E"/>
    <w:rsid w:val="3682A9F8"/>
    <w:rsid w:val="368C50E3"/>
    <w:rsid w:val="369038FE"/>
    <w:rsid w:val="36B0CAD7"/>
    <w:rsid w:val="36FA1249"/>
    <w:rsid w:val="370C5A6D"/>
    <w:rsid w:val="371575E8"/>
    <w:rsid w:val="37607A1A"/>
    <w:rsid w:val="37BD8356"/>
    <w:rsid w:val="37C9DA12"/>
    <w:rsid w:val="38541209"/>
    <w:rsid w:val="3875756D"/>
    <w:rsid w:val="39859283"/>
    <w:rsid w:val="39A47C5C"/>
    <w:rsid w:val="39BB46D9"/>
    <w:rsid w:val="39DE0583"/>
    <w:rsid w:val="3A0E4E1F"/>
    <w:rsid w:val="3A40B833"/>
    <w:rsid w:val="3A65E3FD"/>
    <w:rsid w:val="3A7A78D3"/>
    <w:rsid w:val="3A888C7C"/>
    <w:rsid w:val="3ACCAE46"/>
    <w:rsid w:val="3AF82EA0"/>
    <w:rsid w:val="3B12B578"/>
    <w:rsid w:val="3B5B6D58"/>
    <w:rsid w:val="3BCDD422"/>
    <w:rsid w:val="3C09AE81"/>
    <w:rsid w:val="3C676626"/>
    <w:rsid w:val="3CA1495C"/>
    <w:rsid w:val="3D3C667E"/>
    <w:rsid w:val="3D5D8435"/>
    <w:rsid w:val="3DCDBD05"/>
    <w:rsid w:val="3DD7004D"/>
    <w:rsid w:val="3E1CB8F3"/>
    <w:rsid w:val="3EA4865A"/>
    <w:rsid w:val="3EE08AF6"/>
    <w:rsid w:val="3EEEEB05"/>
    <w:rsid w:val="3F3EBD88"/>
    <w:rsid w:val="3F940A7A"/>
    <w:rsid w:val="3FBE3796"/>
    <w:rsid w:val="3FE8B89C"/>
    <w:rsid w:val="3FEA5C0F"/>
    <w:rsid w:val="40071690"/>
    <w:rsid w:val="400AA648"/>
    <w:rsid w:val="402C115C"/>
    <w:rsid w:val="4068BC84"/>
    <w:rsid w:val="409AFF62"/>
    <w:rsid w:val="40CBE2C8"/>
    <w:rsid w:val="4182B8EE"/>
    <w:rsid w:val="41911399"/>
    <w:rsid w:val="41A065E2"/>
    <w:rsid w:val="41B07FC8"/>
    <w:rsid w:val="42447A9B"/>
    <w:rsid w:val="429D8EBD"/>
    <w:rsid w:val="42F5059E"/>
    <w:rsid w:val="42F8DFF5"/>
    <w:rsid w:val="4316372C"/>
    <w:rsid w:val="4370114F"/>
    <w:rsid w:val="43A82A8B"/>
    <w:rsid w:val="43D76C93"/>
    <w:rsid w:val="44001EF3"/>
    <w:rsid w:val="44591340"/>
    <w:rsid w:val="44C3FEA5"/>
    <w:rsid w:val="4502E716"/>
    <w:rsid w:val="453C3B43"/>
    <w:rsid w:val="45415CD8"/>
    <w:rsid w:val="455D4B55"/>
    <w:rsid w:val="456041CB"/>
    <w:rsid w:val="459737A9"/>
    <w:rsid w:val="45EA8390"/>
    <w:rsid w:val="45FE63C3"/>
    <w:rsid w:val="4611EB0C"/>
    <w:rsid w:val="46351438"/>
    <w:rsid w:val="463FFC1C"/>
    <w:rsid w:val="4642422D"/>
    <w:rsid w:val="46C49C54"/>
    <w:rsid w:val="4702656E"/>
    <w:rsid w:val="474D98AB"/>
    <w:rsid w:val="47750889"/>
    <w:rsid w:val="4788EB15"/>
    <w:rsid w:val="478F9B3D"/>
    <w:rsid w:val="47A46005"/>
    <w:rsid w:val="47F0FFE1"/>
    <w:rsid w:val="48004C50"/>
    <w:rsid w:val="48300CB9"/>
    <w:rsid w:val="485BDA29"/>
    <w:rsid w:val="488A1CC6"/>
    <w:rsid w:val="48D9BE64"/>
    <w:rsid w:val="4916F36E"/>
    <w:rsid w:val="4952A6A9"/>
    <w:rsid w:val="4968E861"/>
    <w:rsid w:val="497232F0"/>
    <w:rsid w:val="497C34FC"/>
    <w:rsid w:val="4995C200"/>
    <w:rsid w:val="49CE7646"/>
    <w:rsid w:val="49EC475A"/>
    <w:rsid w:val="4A038791"/>
    <w:rsid w:val="4A7AF7D2"/>
    <w:rsid w:val="4A8BE1D8"/>
    <w:rsid w:val="4B0B5961"/>
    <w:rsid w:val="4B26C6A9"/>
    <w:rsid w:val="4B4DEC84"/>
    <w:rsid w:val="4B58211E"/>
    <w:rsid w:val="4B6D9513"/>
    <w:rsid w:val="4B859918"/>
    <w:rsid w:val="4B98BFA9"/>
    <w:rsid w:val="4B9931CF"/>
    <w:rsid w:val="4BA4F3E5"/>
    <w:rsid w:val="4BB53C7B"/>
    <w:rsid w:val="4BBF3EE5"/>
    <w:rsid w:val="4BD89918"/>
    <w:rsid w:val="4BDE9E77"/>
    <w:rsid w:val="4BF5BC89"/>
    <w:rsid w:val="4C04B874"/>
    <w:rsid w:val="4C7AD2FC"/>
    <w:rsid w:val="4C821D77"/>
    <w:rsid w:val="4CAA22CB"/>
    <w:rsid w:val="4CAE082D"/>
    <w:rsid w:val="4CBC3670"/>
    <w:rsid w:val="4D041AC8"/>
    <w:rsid w:val="4D06F681"/>
    <w:rsid w:val="4D250E44"/>
    <w:rsid w:val="4DAAADD1"/>
    <w:rsid w:val="4DE37EBD"/>
    <w:rsid w:val="4E0DC319"/>
    <w:rsid w:val="4E59B5DB"/>
    <w:rsid w:val="4EBF723A"/>
    <w:rsid w:val="5031698E"/>
    <w:rsid w:val="50CE323E"/>
    <w:rsid w:val="512FC943"/>
    <w:rsid w:val="51337E41"/>
    <w:rsid w:val="515D38A9"/>
    <w:rsid w:val="51AD53F7"/>
    <w:rsid w:val="51D63C35"/>
    <w:rsid w:val="52281B6F"/>
    <w:rsid w:val="522896B4"/>
    <w:rsid w:val="52396CE4"/>
    <w:rsid w:val="523C3BBA"/>
    <w:rsid w:val="525A7678"/>
    <w:rsid w:val="52A73E08"/>
    <w:rsid w:val="52F67D88"/>
    <w:rsid w:val="52FFCCB3"/>
    <w:rsid w:val="532EC273"/>
    <w:rsid w:val="53387623"/>
    <w:rsid w:val="53FB9C16"/>
    <w:rsid w:val="540198B7"/>
    <w:rsid w:val="546EB5BD"/>
    <w:rsid w:val="54750419"/>
    <w:rsid w:val="548713D1"/>
    <w:rsid w:val="54B19E43"/>
    <w:rsid w:val="54D5C07E"/>
    <w:rsid w:val="5500D8E6"/>
    <w:rsid w:val="5503B754"/>
    <w:rsid w:val="55223F51"/>
    <w:rsid w:val="553A5D31"/>
    <w:rsid w:val="555F3B57"/>
    <w:rsid w:val="5564C7F3"/>
    <w:rsid w:val="5574FE22"/>
    <w:rsid w:val="5576F74A"/>
    <w:rsid w:val="559AD867"/>
    <w:rsid w:val="559E6FCF"/>
    <w:rsid w:val="55A536C3"/>
    <w:rsid w:val="55F2BF3E"/>
    <w:rsid w:val="562A2254"/>
    <w:rsid w:val="56317928"/>
    <w:rsid w:val="563325B5"/>
    <w:rsid w:val="565421A7"/>
    <w:rsid w:val="56694D8F"/>
    <w:rsid w:val="56AFC752"/>
    <w:rsid w:val="56BA8BAA"/>
    <w:rsid w:val="56ED3C60"/>
    <w:rsid w:val="5759F452"/>
    <w:rsid w:val="5786DFC6"/>
    <w:rsid w:val="5819FB2D"/>
    <w:rsid w:val="58766941"/>
    <w:rsid w:val="58DA7147"/>
    <w:rsid w:val="594E862F"/>
    <w:rsid w:val="599625CA"/>
    <w:rsid w:val="59A103E7"/>
    <w:rsid w:val="59B52208"/>
    <w:rsid w:val="5A735D9B"/>
    <w:rsid w:val="5A78C2CF"/>
    <w:rsid w:val="5AA3B998"/>
    <w:rsid w:val="5AD98AF8"/>
    <w:rsid w:val="5B8E7287"/>
    <w:rsid w:val="5BD06647"/>
    <w:rsid w:val="5C425EF2"/>
    <w:rsid w:val="5C639C3F"/>
    <w:rsid w:val="5C6520A5"/>
    <w:rsid w:val="5CA8C02D"/>
    <w:rsid w:val="5CBC7D57"/>
    <w:rsid w:val="5CEE26DB"/>
    <w:rsid w:val="5D023D94"/>
    <w:rsid w:val="5D3B2F43"/>
    <w:rsid w:val="5D76F48C"/>
    <w:rsid w:val="5DC6D7F6"/>
    <w:rsid w:val="5DD49556"/>
    <w:rsid w:val="5DF51A93"/>
    <w:rsid w:val="5E08266A"/>
    <w:rsid w:val="5E1E4F81"/>
    <w:rsid w:val="5E3E8EDE"/>
    <w:rsid w:val="5E40EBC3"/>
    <w:rsid w:val="5E434825"/>
    <w:rsid w:val="5E4BE167"/>
    <w:rsid w:val="5E4DC5E4"/>
    <w:rsid w:val="5E69777C"/>
    <w:rsid w:val="5EA99443"/>
    <w:rsid w:val="5EA9B3E4"/>
    <w:rsid w:val="5ED0D4A0"/>
    <w:rsid w:val="5ED459C3"/>
    <w:rsid w:val="5F030486"/>
    <w:rsid w:val="5F39CE22"/>
    <w:rsid w:val="5F3F4BBA"/>
    <w:rsid w:val="5F93E9E9"/>
    <w:rsid w:val="6029F41E"/>
    <w:rsid w:val="603CA0DD"/>
    <w:rsid w:val="60CFAA36"/>
    <w:rsid w:val="60E7F734"/>
    <w:rsid w:val="60F0FC87"/>
    <w:rsid w:val="617956CE"/>
    <w:rsid w:val="61CE910D"/>
    <w:rsid w:val="61D7A7F0"/>
    <w:rsid w:val="622C50B7"/>
    <w:rsid w:val="6238A9C5"/>
    <w:rsid w:val="627B564A"/>
    <w:rsid w:val="62C560FC"/>
    <w:rsid w:val="62F02C63"/>
    <w:rsid w:val="630D41A2"/>
    <w:rsid w:val="63284836"/>
    <w:rsid w:val="634C79B4"/>
    <w:rsid w:val="6365C94F"/>
    <w:rsid w:val="6373FC7F"/>
    <w:rsid w:val="638238A2"/>
    <w:rsid w:val="6397321F"/>
    <w:rsid w:val="63974CA5"/>
    <w:rsid w:val="63D4A12A"/>
    <w:rsid w:val="63DC64F7"/>
    <w:rsid w:val="646E95B8"/>
    <w:rsid w:val="649DB26E"/>
    <w:rsid w:val="64F3845D"/>
    <w:rsid w:val="65CEC2AD"/>
    <w:rsid w:val="65D5D2FD"/>
    <w:rsid w:val="65EE3966"/>
    <w:rsid w:val="65F2ECD1"/>
    <w:rsid w:val="6638B1B1"/>
    <w:rsid w:val="66B117F8"/>
    <w:rsid w:val="66C2F0ED"/>
    <w:rsid w:val="67122BA1"/>
    <w:rsid w:val="67447B60"/>
    <w:rsid w:val="674F04AB"/>
    <w:rsid w:val="67581EAF"/>
    <w:rsid w:val="67FF1B39"/>
    <w:rsid w:val="68104497"/>
    <w:rsid w:val="681854DF"/>
    <w:rsid w:val="681B62E3"/>
    <w:rsid w:val="681DE706"/>
    <w:rsid w:val="68B7A28A"/>
    <w:rsid w:val="68BCEF24"/>
    <w:rsid w:val="68CF7F36"/>
    <w:rsid w:val="68E7AD76"/>
    <w:rsid w:val="6908AFB9"/>
    <w:rsid w:val="6977C068"/>
    <w:rsid w:val="698F17C5"/>
    <w:rsid w:val="6A6B1321"/>
    <w:rsid w:val="6ABE66B5"/>
    <w:rsid w:val="6ACD2E7C"/>
    <w:rsid w:val="6ADBA6CC"/>
    <w:rsid w:val="6B0B8EE9"/>
    <w:rsid w:val="6B232D71"/>
    <w:rsid w:val="6B325EAF"/>
    <w:rsid w:val="6B67F18F"/>
    <w:rsid w:val="6B9D8A83"/>
    <w:rsid w:val="6C6F8AA2"/>
    <w:rsid w:val="6CCD382A"/>
    <w:rsid w:val="6CE15AA0"/>
    <w:rsid w:val="6DCD913D"/>
    <w:rsid w:val="6DDA6C0A"/>
    <w:rsid w:val="6DF75DA5"/>
    <w:rsid w:val="6E04398D"/>
    <w:rsid w:val="6E1BCB91"/>
    <w:rsid w:val="6E730509"/>
    <w:rsid w:val="6E9D2891"/>
    <w:rsid w:val="6EA81435"/>
    <w:rsid w:val="6EB579A5"/>
    <w:rsid w:val="6EBA0CF1"/>
    <w:rsid w:val="6EC7D9B8"/>
    <w:rsid w:val="6ED9B5BB"/>
    <w:rsid w:val="6EDB3245"/>
    <w:rsid w:val="6EE07451"/>
    <w:rsid w:val="6EF6E0F9"/>
    <w:rsid w:val="6F648786"/>
    <w:rsid w:val="6F74389A"/>
    <w:rsid w:val="6FD257E6"/>
    <w:rsid w:val="6FD56B3F"/>
    <w:rsid w:val="6FF012CF"/>
    <w:rsid w:val="7055E86E"/>
    <w:rsid w:val="70879104"/>
    <w:rsid w:val="70B60DF7"/>
    <w:rsid w:val="70BC727E"/>
    <w:rsid w:val="70DC1B0D"/>
    <w:rsid w:val="711737CB"/>
    <w:rsid w:val="7125233B"/>
    <w:rsid w:val="712C631E"/>
    <w:rsid w:val="716319F0"/>
    <w:rsid w:val="7186050E"/>
    <w:rsid w:val="71A3B7B6"/>
    <w:rsid w:val="71BFE867"/>
    <w:rsid w:val="71C01A1A"/>
    <w:rsid w:val="71CEF337"/>
    <w:rsid w:val="71DF9B6B"/>
    <w:rsid w:val="725275D0"/>
    <w:rsid w:val="72890B46"/>
    <w:rsid w:val="737D4EB3"/>
    <w:rsid w:val="73AD9352"/>
    <w:rsid w:val="73CE38FB"/>
    <w:rsid w:val="73D67F95"/>
    <w:rsid w:val="74931AAA"/>
    <w:rsid w:val="74CCDCD6"/>
    <w:rsid w:val="7529D03A"/>
    <w:rsid w:val="7556006B"/>
    <w:rsid w:val="756223A0"/>
    <w:rsid w:val="7568DA6C"/>
    <w:rsid w:val="758BB4C1"/>
    <w:rsid w:val="759ECC2B"/>
    <w:rsid w:val="75BAFE15"/>
    <w:rsid w:val="75BFAFE9"/>
    <w:rsid w:val="75D2B926"/>
    <w:rsid w:val="760F0A56"/>
    <w:rsid w:val="769F9F29"/>
    <w:rsid w:val="76A059CB"/>
    <w:rsid w:val="772394A6"/>
    <w:rsid w:val="773D5F13"/>
    <w:rsid w:val="777B2732"/>
    <w:rsid w:val="779677F5"/>
    <w:rsid w:val="77A2A6B1"/>
    <w:rsid w:val="77F669EF"/>
    <w:rsid w:val="78299D02"/>
    <w:rsid w:val="78369A86"/>
    <w:rsid w:val="78789D18"/>
    <w:rsid w:val="78BE2FE6"/>
    <w:rsid w:val="78D33A2C"/>
    <w:rsid w:val="78DC2E69"/>
    <w:rsid w:val="78F0212F"/>
    <w:rsid w:val="78FB34E8"/>
    <w:rsid w:val="78FF0481"/>
    <w:rsid w:val="791760A3"/>
    <w:rsid w:val="7927691C"/>
    <w:rsid w:val="79B22048"/>
    <w:rsid w:val="79D89D98"/>
    <w:rsid w:val="7A0BA46F"/>
    <w:rsid w:val="7A61344D"/>
    <w:rsid w:val="7A622352"/>
    <w:rsid w:val="7A7A8E80"/>
    <w:rsid w:val="7A806D9D"/>
    <w:rsid w:val="7AACDE3F"/>
    <w:rsid w:val="7AF9C2B4"/>
    <w:rsid w:val="7AFAB340"/>
    <w:rsid w:val="7B3036AD"/>
    <w:rsid w:val="7B456CA6"/>
    <w:rsid w:val="7B5AAE24"/>
    <w:rsid w:val="7B735665"/>
    <w:rsid w:val="7B7BAB9E"/>
    <w:rsid w:val="7BC9EAC6"/>
    <w:rsid w:val="7C441C14"/>
    <w:rsid w:val="7C8D3650"/>
    <w:rsid w:val="7CCB9BDF"/>
    <w:rsid w:val="7CE63535"/>
    <w:rsid w:val="7D1E85F3"/>
    <w:rsid w:val="7D291E5D"/>
    <w:rsid w:val="7D4E120C"/>
    <w:rsid w:val="7D53D018"/>
    <w:rsid w:val="7D627411"/>
    <w:rsid w:val="7D8D6A39"/>
    <w:rsid w:val="7DB2833E"/>
    <w:rsid w:val="7E6DFDA0"/>
    <w:rsid w:val="7EB2F394"/>
    <w:rsid w:val="7EC2D938"/>
    <w:rsid w:val="7EC93B16"/>
    <w:rsid w:val="7F0651C0"/>
    <w:rsid w:val="7F57921A"/>
    <w:rsid w:val="7F63A930"/>
    <w:rsid w:val="7FADA6F3"/>
    <w:rsid w:val="7FC99C6F"/>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DB326B"/>
  <w15:docId w15:val="{F977DACF-2D26-42F5-8006-8DD8950AA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sz w:val="22"/>
        <w:szCs w:val="22"/>
        <w:lang w:val="en-CA" w:eastAsia="en-CA" w:bidi="ar-SA"/>
      </w:rPr>
    </w:rPrDefault>
    <w:pPrDefault/>
  </w:docDefaults>
  <w:latentStyles w:defLockedState="0" w:defUIPriority="99" w:defSemiHidden="0" w:defUnhideWhenUsed="0" w:defQFormat="0" w:count="376">
    <w:lsdException w:name="Normal" w:locked="1" w:uiPriority="0" w:qFormat="1"/>
    <w:lsdException w:name="heading 1" w:locked="1" w:uiPriority="1" w:qFormat="1"/>
    <w:lsdException w:name="heading 2" w:locked="1" w:uiPriority="1" w:qFormat="1"/>
    <w:lsdException w:name="heading 3" w:locked="1" w:uiPriority="9" w:qFormat="1"/>
    <w:lsdException w:name="heading 4" w:locked="1" w:uiPriority="0" w:qFormat="1"/>
    <w:lsdException w:name="heading 5" w:locked="1" w:uiPriority="9" w:qFormat="1"/>
    <w:lsdException w:name="heading 6" w:locked="1" w:uiPriority="0"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qFormat="1"/>
    <w:lsdException w:name="header" w:locked="1" w:semiHidden="1" w:unhideWhenUsed="1"/>
    <w:lsdException w:name="footer" w:locked="1" w:semiHidden="1" w:uiPriority="0"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iPriority="0"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qFormat="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iPriority="0" w:unhideWhenUsed="1"/>
    <w:lsdException w:name="Body Text Indent 2" w:locked="1" w:semiHidden="1" w:uiPriority="0" w:unhideWhenUsed="1"/>
    <w:lsdException w:name="Body Text Indent 3" w:locked="1" w:semiHidden="1" w:unhideWhenUsed="1"/>
    <w:lsdException w:name="Block Text" w:locked="1" w:semiHidden="1" w:uiPriority="0"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qFormat="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E9E"/>
    <w:rPr>
      <w:rFonts w:ascii="Arial Narrow" w:hAnsi="Arial Narrow" w:cs="Arial Narrow"/>
      <w:lang w:eastAsia="en-US"/>
    </w:rPr>
  </w:style>
  <w:style w:type="paragraph" w:styleId="Heading1">
    <w:name w:val="heading 1"/>
    <w:aliases w:val="normal,Section,Section Heading,Article Heading,HEADING 1,App1,EASI 1,Hoofdstuk,Heading 1-nonum,H1,1,h1,Header 1,heading,Chapter Headline,h1 chapter heading,hanging indent,sidebar,II+,I,new page/chapter,Heading III,App"/>
    <w:basedOn w:val="Normal"/>
    <w:next w:val="Normal"/>
    <w:link w:val="Heading1Char"/>
    <w:uiPriority w:val="1"/>
    <w:qFormat/>
    <w:rsid w:val="00385868"/>
    <w:pPr>
      <w:keepNext/>
      <w:numPr>
        <w:numId w:val="19"/>
      </w:numPr>
      <w:spacing w:before="120" w:after="120"/>
      <w:jc w:val="both"/>
      <w:outlineLvl w:val="0"/>
    </w:pPr>
    <w:rPr>
      <w:rFonts w:asciiTheme="minorHAnsi" w:hAnsiTheme="minorHAnsi" w:cs="Arial"/>
      <w:b/>
      <w:bCs/>
      <w:caps/>
      <w:kern w:val="28"/>
      <w:sz w:val="32"/>
      <w:szCs w:val="32"/>
      <w:lang w:val="en-US"/>
    </w:rPr>
  </w:style>
  <w:style w:type="paragraph" w:styleId="Heading2">
    <w:name w:val="heading 2"/>
    <w:basedOn w:val="Normal"/>
    <w:next w:val="Normal"/>
    <w:link w:val="Heading2Char"/>
    <w:autoRedefine/>
    <w:uiPriority w:val="1"/>
    <w:qFormat/>
    <w:rsid w:val="0054431E"/>
    <w:pPr>
      <w:keepNext/>
      <w:numPr>
        <w:ilvl w:val="1"/>
        <w:numId w:val="19"/>
      </w:numPr>
      <w:tabs>
        <w:tab w:val="left" w:pos="720"/>
      </w:tabs>
      <w:spacing w:before="120" w:after="120"/>
      <w:contextualSpacing/>
      <w:outlineLvl w:val="1"/>
    </w:pPr>
    <w:rPr>
      <w:rFonts w:asciiTheme="minorHAnsi" w:hAnsiTheme="minorHAnsi" w:cstheme="minorHAnsi"/>
      <w:b/>
      <w:sz w:val="24"/>
      <w:szCs w:val="24"/>
      <w:lang w:val="en-US"/>
    </w:rPr>
  </w:style>
  <w:style w:type="paragraph" w:styleId="Heading3">
    <w:name w:val="heading 3"/>
    <w:basedOn w:val="Normal"/>
    <w:next w:val="Normal"/>
    <w:link w:val="Heading3Char"/>
    <w:uiPriority w:val="9"/>
    <w:qFormat/>
    <w:rsid w:val="007956E5"/>
    <w:pPr>
      <w:keepNext/>
      <w:numPr>
        <w:ilvl w:val="2"/>
        <w:numId w:val="19"/>
      </w:numPr>
      <w:tabs>
        <w:tab w:val="clear" w:pos="142"/>
        <w:tab w:val="num" w:pos="284"/>
        <w:tab w:val="num" w:pos="1418"/>
      </w:tabs>
      <w:spacing w:before="120" w:after="120"/>
      <w:ind w:left="284"/>
      <w:jc w:val="both"/>
      <w:outlineLvl w:val="2"/>
    </w:pPr>
    <w:rPr>
      <w:b/>
      <w:bCs/>
    </w:rPr>
  </w:style>
  <w:style w:type="paragraph" w:styleId="Heading4">
    <w:name w:val="heading 4"/>
    <w:basedOn w:val="Normal"/>
    <w:next w:val="Normal"/>
    <w:link w:val="Heading4Char"/>
    <w:qFormat/>
    <w:rsid w:val="007956E5"/>
    <w:pPr>
      <w:keepNext/>
      <w:numPr>
        <w:ilvl w:val="3"/>
        <w:numId w:val="19"/>
      </w:numPr>
      <w:jc w:val="both"/>
      <w:outlineLvl w:val="3"/>
    </w:pPr>
    <w:rPr>
      <w:b/>
      <w:bCs/>
      <w:i/>
      <w:iCs/>
    </w:rPr>
  </w:style>
  <w:style w:type="paragraph" w:styleId="Heading5">
    <w:name w:val="heading 5"/>
    <w:basedOn w:val="Normal"/>
    <w:next w:val="Normal"/>
    <w:link w:val="Heading5Char"/>
    <w:uiPriority w:val="9"/>
    <w:qFormat/>
    <w:rsid w:val="007956E5"/>
    <w:pPr>
      <w:numPr>
        <w:ilvl w:val="4"/>
        <w:numId w:val="19"/>
      </w:numPr>
      <w:spacing w:before="240" w:after="60"/>
      <w:jc w:val="both"/>
      <w:outlineLvl w:val="4"/>
    </w:pPr>
    <w:rPr>
      <w:rFonts w:ascii="Arial" w:hAnsi="Arial" w:cs="Arial"/>
    </w:rPr>
  </w:style>
  <w:style w:type="paragraph" w:styleId="Heading6">
    <w:name w:val="heading 6"/>
    <w:basedOn w:val="Normal"/>
    <w:next w:val="Normal"/>
    <w:link w:val="Heading6Char"/>
    <w:qFormat/>
    <w:rsid w:val="007956E5"/>
    <w:pPr>
      <w:numPr>
        <w:ilvl w:val="5"/>
        <w:numId w:val="19"/>
      </w:numPr>
      <w:spacing w:before="240" w:after="60"/>
      <w:jc w:val="both"/>
      <w:outlineLvl w:val="5"/>
    </w:pPr>
    <w:rPr>
      <w:rFonts w:ascii="Arial" w:hAnsi="Arial" w:cs="Arial"/>
      <w:i/>
      <w:iCs/>
    </w:rPr>
  </w:style>
  <w:style w:type="paragraph" w:styleId="Heading7">
    <w:name w:val="heading 7"/>
    <w:basedOn w:val="Normal"/>
    <w:next w:val="Normal"/>
    <w:link w:val="Heading7Char"/>
    <w:uiPriority w:val="99"/>
    <w:qFormat/>
    <w:rsid w:val="007956E5"/>
    <w:pPr>
      <w:numPr>
        <w:ilvl w:val="6"/>
        <w:numId w:val="19"/>
      </w:numPr>
      <w:spacing w:before="240" w:after="60"/>
      <w:jc w:val="both"/>
      <w:outlineLvl w:val="6"/>
    </w:pPr>
    <w:rPr>
      <w:rFonts w:ascii="Arial" w:hAnsi="Arial" w:cs="Arial"/>
    </w:rPr>
  </w:style>
  <w:style w:type="paragraph" w:styleId="Heading8">
    <w:name w:val="heading 8"/>
    <w:basedOn w:val="Normal"/>
    <w:next w:val="Normal"/>
    <w:link w:val="Heading8Char"/>
    <w:uiPriority w:val="99"/>
    <w:qFormat/>
    <w:rsid w:val="007956E5"/>
    <w:pPr>
      <w:numPr>
        <w:ilvl w:val="7"/>
        <w:numId w:val="19"/>
      </w:numPr>
      <w:spacing w:before="240" w:after="60"/>
      <w:jc w:val="both"/>
      <w:outlineLvl w:val="7"/>
    </w:pPr>
    <w:rPr>
      <w:rFonts w:ascii="Arial" w:hAnsi="Arial" w:cs="Arial"/>
      <w:i/>
      <w:iCs/>
    </w:rPr>
  </w:style>
  <w:style w:type="paragraph" w:styleId="Heading9">
    <w:name w:val="heading 9"/>
    <w:basedOn w:val="Normal"/>
    <w:next w:val="Normal"/>
    <w:link w:val="Heading9Char"/>
    <w:uiPriority w:val="99"/>
    <w:qFormat/>
    <w:rsid w:val="007956E5"/>
    <w:pPr>
      <w:numPr>
        <w:ilvl w:val="8"/>
        <w:numId w:val="19"/>
      </w:numPr>
      <w:spacing w:before="240" w:after="60"/>
      <w:jc w:val="both"/>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ormal Char,Section Char,Section Heading Char,Article Heading Char,HEADING 1 Char,App1 Char,EASI 1 Char,Hoofdstuk Char,Heading 1-nonum Char,H1 Char,1 Char,h1 Char,Header 1 Char,heading Char,Chapter Headline Char,h1 chapter heading Char"/>
    <w:basedOn w:val="DefaultParagraphFont"/>
    <w:link w:val="Heading1"/>
    <w:uiPriority w:val="1"/>
    <w:locked/>
    <w:rsid w:val="00385868"/>
    <w:rPr>
      <w:rFonts w:asciiTheme="minorHAnsi" w:hAnsiTheme="minorHAnsi" w:cs="Arial"/>
      <w:b/>
      <w:bCs/>
      <w:caps/>
      <w:kern w:val="28"/>
      <w:sz w:val="32"/>
      <w:szCs w:val="32"/>
      <w:lang w:val="en-US" w:eastAsia="en-US"/>
    </w:rPr>
  </w:style>
  <w:style w:type="character" w:customStyle="1" w:styleId="Heading2Char">
    <w:name w:val="Heading 2 Char"/>
    <w:basedOn w:val="DefaultParagraphFont"/>
    <w:link w:val="Heading2"/>
    <w:uiPriority w:val="1"/>
    <w:locked/>
    <w:rsid w:val="0054431E"/>
    <w:rPr>
      <w:rFonts w:asciiTheme="minorHAnsi" w:hAnsiTheme="minorHAnsi" w:cstheme="minorHAnsi"/>
      <w:b/>
      <w:sz w:val="24"/>
      <w:szCs w:val="24"/>
      <w:lang w:val="en-US" w:eastAsia="en-US"/>
    </w:rPr>
  </w:style>
  <w:style w:type="character" w:customStyle="1" w:styleId="Heading3Char">
    <w:name w:val="Heading 3 Char"/>
    <w:basedOn w:val="DefaultParagraphFont"/>
    <w:link w:val="Heading3"/>
    <w:uiPriority w:val="9"/>
    <w:locked/>
    <w:rsid w:val="007528BF"/>
    <w:rPr>
      <w:rFonts w:ascii="Arial Narrow" w:hAnsi="Arial Narrow" w:cs="Arial Narrow"/>
      <w:b/>
      <w:bCs/>
      <w:lang w:eastAsia="en-US"/>
    </w:rPr>
  </w:style>
  <w:style w:type="character" w:customStyle="1" w:styleId="Heading4Char">
    <w:name w:val="Heading 4 Char"/>
    <w:basedOn w:val="DefaultParagraphFont"/>
    <w:link w:val="Heading4"/>
    <w:locked/>
    <w:rsid w:val="007528BF"/>
    <w:rPr>
      <w:rFonts w:ascii="Arial Narrow" w:hAnsi="Arial Narrow" w:cs="Arial Narrow"/>
      <w:b/>
      <w:bCs/>
      <w:i/>
      <w:iCs/>
      <w:lang w:eastAsia="en-US"/>
    </w:rPr>
  </w:style>
  <w:style w:type="character" w:customStyle="1" w:styleId="Heading5Char">
    <w:name w:val="Heading 5 Char"/>
    <w:basedOn w:val="DefaultParagraphFont"/>
    <w:link w:val="Heading5"/>
    <w:uiPriority w:val="9"/>
    <w:locked/>
    <w:rsid w:val="007528BF"/>
    <w:rPr>
      <w:rFonts w:ascii="Arial" w:hAnsi="Arial" w:cs="Arial"/>
      <w:lang w:eastAsia="en-US"/>
    </w:rPr>
  </w:style>
  <w:style w:type="character" w:customStyle="1" w:styleId="Heading6Char">
    <w:name w:val="Heading 6 Char"/>
    <w:basedOn w:val="DefaultParagraphFont"/>
    <w:link w:val="Heading6"/>
    <w:locked/>
    <w:rsid w:val="007528BF"/>
    <w:rPr>
      <w:rFonts w:ascii="Arial" w:hAnsi="Arial" w:cs="Arial"/>
      <w:i/>
      <w:iCs/>
      <w:lang w:eastAsia="en-US"/>
    </w:rPr>
  </w:style>
  <w:style w:type="character" w:customStyle="1" w:styleId="Heading7Char">
    <w:name w:val="Heading 7 Char"/>
    <w:basedOn w:val="DefaultParagraphFont"/>
    <w:link w:val="Heading7"/>
    <w:uiPriority w:val="99"/>
    <w:locked/>
    <w:rsid w:val="007528BF"/>
    <w:rPr>
      <w:rFonts w:ascii="Arial" w:hAnsi="Arial" w:cs="Arial"/>
      <w:lang w:eastAsia="en-US"/>
    </w:rPr>
  </w:style>
  <w:style w:type="character" w:customStyle="1" w:styleId="Heading8Char">
    <w:name w:val="Heading 8 Char"/>
    <w:basedOn w:val="DefaultParagraphFont"/>
    <w:link w:val="Heading8"/>
    <w:uiPriority w:val="99"/>
    <w:locked/>
    <w:rsid w:val="007528BF"/>
    <w:rPr>
      <w:rFonts w:ascii="Arial" w:hAnsi="Arial" w:cs="Arial"/>
      <w:i/>
      <w:iCs/>
      <w:lang w:eastAsia="en-US"/>
    </w:rPr>
  </w:style>
  <w:style w:type="character" w:customStyle="1" w:styleId="Heading9Char">
    <w:name w:val="Heading 9 Char"/>
    <w:basedOn w:val="DefaultParagraphFont"/>
    <w:link w:val="Heading9"/>
    <w:uiPriority w:val="99"/>
    <w:locked/>
    <w:rsid w:val="007528BF"/>
    <w:rPr>
      <w:rFonts w:ascii="Arial" w:hAnsi="Arial" w:cs="Arial"/>
      <w:i/>
      <w:iCs/>
      <w:sz w:val="18"/>
      <w:szCs w:val="18"/>
      <w:lang w:eastAsia="en-US"/>
    </w:rPr>
  </w:style>
  <w:style w:type="paragraph" w:styleId="BalloonText">
    <w:name w:val="Balloon Text"/>
    <w:basedOn w:val="Normal"/>
    <w:link w:val="BalloonTextChar"/>
    <w:uiPriority w:val="99"/>
    <w:rsid w:val="00C1277B"/>
    <w:rPr>
      <w:rFonts w:ascii="Times New Roman" w:hAnsi="Times New Roman" w:cs="Times New Roman"/>
      <w:sz w:val="18"/>
      <w:szCs w:val="2"/>
      <w:lang w:eastAsia="en-CA"/>
    </w:rPr>
  </w:style>
  <w:style w:type="character" w:customStyle="1" w:styleId="BalloonTextChar">
    <w:name w:val="Balloon Text Char"/>
    <w:basedOn w:val="DefaultParagraphFont"/>
    <w:link w:val="BalloonText"/>
    <w:uiPriority w:val="99"/>
    <w:locked/>
    <w:rsid w:val="00D3699B"/>
    <w:rPr>
      <w:rFonts w:cs="Times New Roman"/>
      <w:sz w:val="2"/>
      <w:lang w:val="en-GB" w:eastAsia="en-CA"/>
    </w:rPr>
  </w:style>
  <w:style w:type="paragraph" w:customStyle="1" w:styleId="Bullet1stLevel">
    <w:name w:val="Bullet 1st Level"/>
    <w:basedOn w:val="Normal"/>
    <w:uiPriority w:val="99"/>
    <w:rsid w:val="007956E5"/>
    <w:pPr>
      <w:numPr>
        <w:numId w:val="6"/>
      </w:numPr>
      <w:spacing w:after="240"/>
      <w:ind w:right="720"/>
      <w:jc w:val="both"/>
    </w:pPr>
  </w:style>
  <w:style w:type="paragraph" w:customStyle="1" w:styleId="Bullet2ndLevel">
    <w:name w:val="Bullet 2nd Level"/>
    <w:basedOn w:val="Normal"/>
    <w:uiPriority w:val="99"/>
    <w:rsid w:val="007956E5"/>
    <w:pPr>
      <w:numPr>
        <w:numId w:val="3"/>
      </w:numPr>
      <w:spacing w:after="240"/>
      <w:ind w:left="1080" w:right="720"/>
      <w:jc w:val="both"/>
    </w:pPr>
  </w:style>
  <w:style w:type="paragraph" w:styleId="Footer">
    <w:name w:val="footer"/>
    <w:aliases w:val=" Car,Car1,Car11,Car111"/>
    <w:basedOn w:val="Normal"/>
    <w:link w:val="FooterChar"/>
    <w:rsid w:val="007956E5"/>
    <w:pPr>
      <w:tabs>
        <w:tab w:val="center" w:pos="4320"/>
        <w:tab w:val="right" w:pos="8640"/>
      </w:tabs>
      <w:jc w:val="both"/>
    </w:pPr>
    <w:rPr>
      <w:rFonts w:cs="Times New Roman"/>
      <w:sz w:val="24"/>
      <w:szCs w:val="20"/>
      <w:lang w:val="en-US"/>
    </w:rPr>
  </w:style>
  <w:style w:type="character" w:customStyle="1" w:styleId="FooterChar">
    <w:name w:val="Footer Char"/>
    <w:aliases w:val=" Car Char1,Car1 Char1,Car11 Char1,Car111 Char1"/>
    <w:basedOn w:val="DefaultParagraphFont"/>
    <w:link w:val="Footer"/>
    <w:locked/>
    <w:rsid w:val="0041518C"/>
    <w:rPr>
      <w:rFonts w:ascii="Arial Narrow" w:eastAsia="SimSun" w:hAnsi="Arial Narrow" w:cs="Times New Roman"/>
      <w:sz w:val="24"/>
      <w:lang w:val="en-US" w:eastAsia="en-US"/>
    </w:rPr>
  </w:style>
  <w:style w:type="paragraph" w:styleId="Header">
    <w:name w:val="header"/>
    <w:aliases w:val="Header1"/>
    <w:basedOn w:val="Normal"/>
    <w:link w:val="HeaderChar"/>
    <w:uiPriority w:val="99"/>
    <w:rsid w:val="007956E5"/>
    <w:pPr>
      <w:tabs>
        <w:tab w:val="center" w:pos="4320"/>
        <w:tab w:val="right" w:pos="8640"/>
      </w:tabs>
      <w:jc w:val="both"/>
    </w:pPr>
    <w:rPr>
      <w:rFonts w:cs="Times New Roman"/>
      <w:sz w:val="20"/>
      <w:szCs w:val="20"/>
      <w:lang w:eastAsia="en-CA"/>
    </w:rPr>
  </w:style>
  <w:style w:type="character" w:customStyle="1" w:styleId="HeaderChar">
    <w:name w:val="Header Char"/>
    <w:aliases w:val="Header1 Char"/>
    <w:basedOn w:val="DefaultParagraphFont"/>
    <w:link w:val="Header"/>
    <w:uiPriority w:val="99"/>
    <w:locked/>
    <w:rsid w:val="007528BF"/>
    <w:rPr>
      <w:rFonts w:ascii="Arial Narrow" w:hAnsi="Arial Narrow" w:cs="Times New Roman"/>
      <w:lang w:val="en-GB"/>
    </w:rPr>
  </w:style>
  <w:style w:type="paragraph" w:styleId="MacroText">
    <w:name w:val="macro"/>
    <w:link w:val="MacroTextChar"/>
    <w:rsid w:val="00C1277B"/>
    <w:pPr>
      <w:tabs>
        <w:tab w:val="left" w:pos="480"/>
        <w:tab w:val="left" w:pos="960"/>
        <w:tab w:val="left" w:pos="1440"/>
        <w:tab w:val="left" w:pos="1920"/>
        <w:tab w:val="left" w:pos="2400"/>
        <w:tab w:val="left" w:pos="2880"/>
        <w:tab w:val="left" w:pos="3360"/>
        <w:tab w:val="left" w:pos="3840"/>
        <w:tab w:val="left" w:pos="4320"/>
      </w:tabs>
    </w:pPr>
    <w:rPr>
      <w:rFonts w:ascii="Arial" w:hAnsi="Arial" w:cs="Arial"/>
      <w:sz w:val="20"/>
      <w:szCs w:val="20"/>
      <w:lang w:val="en-US" w:eastAsia="en-US"/>
    </w:rPr>
  </w:style>
  <w:style w:type="character" w:customStyle="1" w:styleId="MacroTextChar">
    <w:name w:val="Macro Text Char"/>
    <w:basedOn w:val="DefaultParagraphFont"/>
    <w:link w:val="MacroText"/>
    <w:locked/>
    <w:rsid w:val="007528BF"/>
    <w:rPr>
      <w:rFonts w:ascii="Arial" w:hAnsi="Arial" w:cs="Arial"/>
      <w:lang w:val="en-US" w:eastAsia="en-US" w:bidi="ar-SA"/>
    </w:rPr>
  </w:style>
  <w:style w:type="character" w:styleId="PageNumber">
    <w:name w:val="page number"/>
    <w:basedOn w:val="DefaultParagraphFont"/>
    <w:rsid w:val="007956E5"/>
    <w:rPr>
      <w:rFonts w:ascii="Times New Roman" w:hAnsi="Times New Roman" w:cs="Times New Roman"/>
      <w:sz w:val="20"/>
    </w:rPr>
  </w:style>
  <w:style w:type="paragraph" w:customStyle="1" w:styleId="PrimaryHeading">
    <w:name w:val="Primary Heading"/>
    <w:basedOn w:val="Normal"/>
    <w:next w:val="Normal"/>
    <w:uiPriority w:val="99"/>
    <w:rsid w:val="007956E5"/>
    <w:pPr>
      <w:jc w:val="right"/>
    </w:pPr>
    <w:rPr>
      <w:b/>
      <w:bCs/>
      <w:smallCaps/>
      <w:sz w:val="72"/>
      <w:szCs w:val="72"/>
    </w:rPr>
  </w:style>
  <w:style w:type="paragraph" w:customStyle="1" w:styleId="SecondaryHeading">
    <w:name w:val="Secondary Heading"/>
    <w:basedOn w:val="Normal"/>
    <w:next w:val="Normal"/>
    <w:uiPriority w:val="99"/>
    <w:rsid w:val="007956E5"/>
    <w:pPr>
      <w:spacing w:before="480" w:after="720"/>
      <w:jc w:val="right"/>
    </w:pPr>
    <w:rPr>
      <w:b/>
      <w:bCs/>
      <w:i/>
      <w:iCs/>
      <w:sz w:val="48"/>
      <w:szCs w:val="48"/>
    </w:rPr>
  </w:style>
  <w:style w:type="paragraph" w:styleId="TableofFigures">
    <w:name w:val="table of figures"/>
    <w:basedOn w:val="Normal"/>
    <w:next w:val="Normal"/>
    <w:uiPriority w:val="99"/>
    <w:rsid w:val="007956E5"/>
    <w:pPr>
      <w:tabs>
        <w:tab w:val="left" w:pos="720"/>
        <w:tab w:val="left" w:pos="1440"/>
        <w:tab w:val="left" w:pos="2160"/>
        <w:tab w:val="right" w:leader="dot" w:pos="8640"/>
      </w:tabs>
      <w:ind w:left="1440" w:hanging="1440"/>
      <w:jc w:val="both"/>
    </w:pPr>
    <w:rPr>
      <w:sz w:val="24"/>
      <w:szCs w:val="24"/>
    </w:rPr>
  </w:style>
  <w:style w:type="paragraph" w:customStyle="1" w:styleId="TOC">
    <w:name w:val="TOC"/>
    <w:basedOn w:val="Normal"/>
    <w:next w:val="Normal"/>
    <w:uiPriority w:val="99"/>
    <w:rsid w:val="007956E5"/>
    <w:pPr>
      <w:spacing w:after="240"/>
      <w:jc w:val="center"/>
    </w:pPr>
    <w:rPr>
      <w:b/>
      <w:bCs/>
      <w:sz w:val="24"/>
      <w:szCs w:val="24"/>
    </w:rPr>
  </w:style>
  <w:style w:type="paragraph" w:styleId="TOC1">
    <w:name w:val="toc 1"/>
    <w:basedOn w:val="Normal"/>
    <w:next w:val="Normal"/>
    <w:autoRedefine/>
    <w:uiPriority w:val="39"/>
    <w:rsid w:val="007956E5"/>
    <w:pPr>
      <w:spacing w:before="120" w:after="120"/>
    </w:pPr>
    <w:rPr>
      <w:rFonts w:ascii="Times New Roman" w:hAnsi="Times New Roman" w:cs="Times New Roman"/>
      <w:b/>
      <w:bCs/>
      <w:caps/>
      <w:sz w:val="20"/>
      <w:szCs w:val="20"/>
    </w:rPr>
  </w:style>
  <w:style w:type="paragraph" w:styleId="TOC2">
    <w:name w:val="toc 2"/>
    <w:basedOn w:val="Normal"/>
    <w:next w:val="Normal"/>
    <w:autoRedefine/>
    <w:uiPriority w:val="39"/>
    <w:rsid w:val="007956E5"/>
    <w:pPr>
      <w:ind w:left="220"/>
    </w:pPr>
    <w:rPr>
      <w:rFonts w:ascii="Times New Roman" w:hAnsi="Times New Roman" w:cs="Times New Roman"/>
      <w:smallCaps/>
      <w:sz w:val="20"/>
      <w:szCs w:val="20"/>
    </w:rPr>
  </w:style>
  <w:style w:type="paragraph" w:styleId="TOC3">
    <w:name w:val="toc 3"/>
    <w:basedOn w:val="Normal"/>
    <w:next w:val="Normal"/>
    <w:autoRedefine/>
    <w:uiPriority w:val="39"/>
    <w:rsid w:val="0034158F"/>
    <w:pPr>
      <w:tabs>
        <w:tab w:val="left" w:pos="1320"/>
        <w:tab w:val="left" w:pos="1909"/>
        <w:tab w:val="right" w:leader="dot" w:pos="9356"/>
      </w:tabs>
      <w:ind w:left="720"/>
    </w:pPr>
    <w:rPr>
      <w:rFonts w:ascii="Times New Roman" w:hAnsi="Times New Roman" w:cs="Times New Roman"/>
      <w:i/>
      <w:iCs/>
      <w:sz w:val="20"/>
      <w:szCs w:val="20"/>
    </w:rPr>
  </w:style>
  <w:style w:type="paragraph" w:customStyle="1" w:styleId="TOCTitles">
    <w:name w:val="TOC Titles"/>
    <w:basedOn w:val="Normal"/>
    <w:uiPriority w:val="99"/>
    <w:rsid w:val="007956E5"/>
    <w:pPr>
      <w:keepNext/>
      <w:spacing w:before="240" w:after="240"/>
      <w:jc w:val="center"/>
    </w:pPr>
    <w:rPr>
      <w:b/>
      <w:bCs/>
      <w:caps/>
      <w:sz w:val="24"/>
      <w:szCs w:val="24"/>
    </w:rPr>
  </w:style>
  <w:style w:type="paragraph" w:customStyle="1" w:styleId="TOCCont">
    <w:name w:val="TOC_Cont"/>
    <w:basedOn w:val="TOC"/>
    <w:uiPriority w:val="99"/>
    <w:rsid w:val="007956E5"/>
    <w:rPr>
      <w:caps/>
    </w:rPr>
  </w:style>
  <w:style w:type="paragraph" w:customStyle="1" w:styleId="TypistsInitials">
    <w:name w:val="Typist's Initials"/>
    <w:basedOn w:val="Normal"/>
    <w:next w:val="Normal"/>
    <w:uiPriority w:val="99"/>
    <w:rsid w:val="007956E5"/>
    <w:pPr>
      <w:spacing w:before="240"/>
      <w:jc w:val="both"/>
    </w:pPr>
    <w:rPr>
      <w:sz w:val="20"/>
      <w:szCs w:val="20"/>
    </w:rPr>
  </w:style>
  <w:style w:type="paragraph" w:styleId="PlainText">
    <w:name w:val="Plain Text"/>
    <w:basedOn w:val="Normal"/>
    <w:link w:val="PlainTextChar"/>
    <w:rsid w:val="007956E5"/>
    <w:rPr>
      <w:rFonts w:ascii="Courier New" w:hAnsi="Courier New" w:cs="Times New Roman"/>
      <w:sz w:val="20"/>
      <w:szCs w:val="20"/>
      <w:lang w:eastAsia="en-CA"/>
    </w:rPr>
  </w:style>
  <w:style w:type="character" w:customStyle="1" w:styleId="PlainTextChar">
    <w:name w:val="Plain Text Char"/>
    <w:basedOn w:val="DefaultParagraphFont"/>
    <w:link w:val="PlainText"/>
    <w:locked/>
    <w:rsid w:val="007528BF"/>
    <w:rPr>
      <w:rFonts w:ascii="Courier New" w:hAnsi="Courier New" w:cs="Times New Roman"/>
      <w:sz w:val="20"/>
      <w:lang w:val="en-GB"/>
    </w:rPr>
  </w:style>
  <w:style w:type="paragraph" w:styleId="BodyTextIndent">
    <w:name w:val="Body Text Indent"/>
    <w:basedOn w:val="Normal"/>
    <w:link w:val="BodyTextIndentChar"/>
    <w:rsid w:val="007956E5"/>
    <w:pPr>
      <w:ind w:left="360"/>
    </w:pPr>
    <w:rPr>
      <w:rFonts w:cs="Times New Roman"/>
      <w:sz w:val="20"/>
      <w:szCs w:val="20"/>
      <w:lang w:eastAsia="en-CA"/>
    </w:rPr>
  </w:style>
  <w:style w:type="character" w:customStyle="1" w:styleId="BodyTextIndentChar">
    <w:name w:val="Body Text Indent Char"/>
    <w:basedOn w:val="DefaultParagraphFont"/>
    <w:link w:val="BodyTextIndent"/>
    <w:locked/>
    <w:rsid w:val="007528BF"/>
    <w:rPr>
      <w:rFonts w:ascii="Arial Narrow" w:hAnsi="Arial Narrow" w:cs="Times New Roman"/>
      <w:lang w:val="en-GB"/>
    </w:rPr>
  </w:style>
  <w:style w:type="paragraph" w:styleId="BodyText">
    <w:name w:val="Body Text"/>
    <w:aliases w:val="Body Text Char"/>
    <w:basedOn w:val="Normal"/>
    <w:link w:val="BodyTextChar3"/>
    <w:qFormat/>
    <w:rsid w:val="007956E5"/>
    <w:pPr>
      <w:ind w:left="720"/>
      <w:jc w:val="both"/>
    </w:pPr>
    <w:rPr>
      <w:rFonts w:ascii="Times New Roman" w:hAnsi="Times New Roman" w:cs="Times New Roman"/>
      <w:sz w:val="20"/>
      <w:szCs w:val="20"/>
      <w:lang w:val="en-US"/>
    </w:rPr>
  </w:style>
  <w:style w:type="character" w:customStyle="1" w:styleId="BodyTextChar1">
    <w:name w:val="Body Text Char1"/>
    <w:aliases w:val="Body Text Char Char"/>
    <w:basedOn w:val="DefaultParagraphFont"/>
    <w:locked/>
    <w:rsid w:val="00FD04BD"/>
    <w:rPr>
      <w:rFonts w:cs="Times New Roman"/>
      <w:lang w:val="en-US" w:eastAsia="en-US"/>
    </w:rPr>
  </w:style>
  <w:style w:type="character" w:customStyle="1" w:styleId="BodyTextChar3">
    <w:name w:val="Body Text Char3"/>
    <w:aliases w:val="Body Text Char Char2"/>
    <w:link w:val="BodyText"/>
    <w:uiPriority w:val="1"/>
    <w:locked/>
    <w:rsid w:val="007956E5"/>
    <w:rPr>
      <w:lang w:val="en-US" w:eastAsia="en-US"/>
    </w:rPr>
  </w:style>
  <w:style w:type="paragraph" w:styleId="TOC4">
    <w:name w:val="toc 4"/>
    <w:basedOn w:val="Normal"/>
    <w:next w:val="Normal"/>
    <w:autoRedefine/>
    <w:uiPriority w:val="39"/>
    <w:rsid w:val="007956E5"/>
    <w:pPr>
      <w:ind w:left="660"/>
    </w:pPr>
    <w:rPr>
      <w:rFonts w:ascii="Times New Roman" w:hAnsi="Times New Roman" w:cs="Times New Roman"/>
      <w:sz w:val="18"/>
      <w:szCs w:val="18"/>
    </w:rPr>
  </w:style>
  <w:style w:type="paragraph" w:styleId="TOC5">
    <w:name w:val="toc 5"/>
    <w:basedOn w:val="Normal"/>
    <w:next w:val="Normal"/>
    <w:autoRedefine/>
    <w:uiPriority w:val="39"/>
    <w:rsid w:val="007956E5"/>
    <w:pPr>
      <w:ind w:left="880"/>
    </w:pPr>
    <w:rPr>
      <w:rFonts w:ascii="Times New Roman" w:hAnsi="Times New Roman" w:cs="Times New Roman"/>
      <w:sz w:val="18"/>
      <w:szCs w:val="18"/>
    </w:rPr>
  </w:style>
  <w:style w:type="paragraph" w:styleId="TOC6">
    <w:name w:val="toc 6"/>
    <w:basedOn w:val="Normal"/>
    <w:next w:val="Normal"/>
    <w:autoRedefine/>
    <w:uiPriority w:val="39"/>
    <w:rsid w:val="007956E5"/>
    <w:pPr>
      <w:ind w:left="1100"/>
    </w:pPr>
    <w:rPr>
      <w:rFonts w:ascii="Times New Roman" w:hAnsi="Times New Roman" w:cs="Times New Roman"/>
      <w:sz w:val="18"/>
      <w:szCs w:val="18"/>
    </w:rPr>
  </w:style>
  <w:style w:type="paragraph" w:styleId="TOC7">
    <w:name w:val="toc 7"/>
    <w:basedOn w:val="Normal"/>
    <w:next w:val="Normal"/>
    <w:autoRedefine/>
    <w:uiPriority w:val="39"/>
    <w:rsid w:val="007956E5"/>
    <w:pPr>
      <w:ind w:left="1320"/>
    </w:pPr>
    <w:rPr>
      <w:rFonts w:ascii="Times New Roman" w:hAnsi="Times New Roman" w:cs="Times New Roman"/>
      <w:sz w:val="18"/>
      <w:szCs w:val="18"/>
    </w:rPr>
  </w:style>
  <w:style w:type="paragraph" w:styleId="TOC8">
    <w:name w:val="toc 8"/>
    <w:basedOn w:val="Normal"/>
    <w:next w:val="Normal"/>
    <w:autoRedefine/>
    <w:uiPriority w:val="39"/>
    <w:rsid w:val="007956E5"/>
    <w:pPr>
      <w:ind w:left="1540"/>
    </w:pPr>
    <w:rPr>
      <w:rFonts w:ascii="Times New Roman" w:hAnsi="Times New Roman" w:cs="Times New Roman"/>
      <w:sz w:val="18"/>
      <w:szCs w:val="18"/>
    </w:rPr>
  </w:style>
  <w:style w:type="paragraph" w:styleId="TOC9">
    <w:name w:val="toc 9"/>
    <w:basedOn w:val="Normal"/>
    <w:next w:val="Normal"/>
    <w:autoRedefine/>
    <w:uiPriority w:val="39"/>
    <w:rsid w:val="007956E5"/>
    <w:pPr>
      <w:ind w:left="1760"/>
    </w:pPr>
    <w:rPr>
      <w:rFonts w:ascii="Times New Roman" w:hAnsi="Times New Roman" w:cs="Times New Roman"/>
      <w:sz w:val="18"/>
      <w:szCs w:val="18"/>
    </w:rPr>
  </w:style>
  <w:style w:type="paragraph" w:styleId="BodyText2">
    <w:name w:val="Body Text 2"/>
    <w:basedOn w:val="Normal"/>
    <w:link w:val="BodyText2Char"/>
    <w:uiPriority w:val="99"/>
    <w:rsid w:val="007956E5"/>
    <w:rPr>
      <w:rFonts w:cs="Times New Roman"/>
      <w:sz w:val="20"/>
      <w:szCs w:val="20"/>
      <w:lang w:eastAsia="en-CA"/>
    </w:rPr>
  </w:style>
  <w:style w:type="character" w:customStyle="1" w:styleId="BodyText2Char">
    <w:name w:val="Body Text 2 Char"/>
    <w:basedOn w:val="DefaultParagraphFont"/>
    <w:link w:val="BodyText2"/>
    <w:uiPriority w:val="99"/>
    <w:locked/>
    <w:rsid w:val="007528BF"/>
    <w:rPr>
      <w:rFonts w:ascii="Arial Narrow" w:hAnsi="Arial Narrow" w:cs="Times New Roman"/>
      <w:lang w:val="en-GB"/>
    </w:rPr>
  </w:style>
  <w:style w:type="paragraph" w:styleId="FootnoteText">
    <w:name w:val="footnote text"/>
    <w:aliases w:val="Footnote Text Char,Geneva 9 Char,Font: Geneva 9 Char,Boston 10 Char,f Char,otnote Text Char,Footnote Char,ft Char,single space Char,Footnote Text Char Char Char Char Char,Footnote Text Char Char Char1,footnote text Char,Geneva 9,Boston 10"/>
    <w:basedOn w:val="Normal"/>
    <w:link w:val="FootnoteTextChar1"/>
    <w:uiPriority w:val="99"/>
    <w:qFormat/>
    <w:rsid w:val="007956E5"/>
    <w:pPr>
      <w:jc w:val="both"/>
    </w:pPr>
    <w:rPr>
      <w:rFonts w:cs="Times New Roman"/>
      <w:sz w:val="20"/>
      <w:szCs w:val="20"/>
      <w:lang w:val="en-US"/>
    </w:rPr>
  </w:style>
  <w:style w:type="character" w:customStyle="1" w:styleId="FootnoteTextChar1">
    <w:name w:val="Footnote Text Char1"/>
    <w:aliases w:val="Footnote Text Char Char,Geneva 9 Char Char,Font: Geneva 9 Char Char,Boston 10 Char Char,f Char Char,otnote Text Char Char,Footnote Char Char,ft Char Char,single space Char Char,Footnote Text Char Char Char Char Char Char"/>
    <w:basedOn w:val="DefaultParagraphFont"/>
    <w:link w:val="FootnoteText"/>
    <w:locked/>
    <w:rsid w:val="00E97A62"/>
    <w:rPr>
      <w:rFonts w:ascii="Arial Narrow" w:hAnsi="Arial Narrow" w:cs="Times New Roman"/>
      <w:sz w:val="20"/>
      <w:lang w:val="en-GB" w:eastAsia="en-US"/>
    </w:rPr>
  </w:style>
  <w:style w:type="paragraph" w:styleId="Title">
    <w:name w:val="Title"/>
    <w:basedOn w:val="Normal"/>
    <w:link w:val="TitleChar1"/>
    <w:qFormat/>
    <w:rsid w:val="007956E5"/>
    <w:pPr>
      <w:jc w:val="center"/>
    </w:pPr>
    <w:rPr>
      <w:rFonts w:ascii="Cambria" w:hAnsi="Cambria" w:cs="Times New Roman"/>
      <w:b/>
      <w:kern w:val="28"/>
      <w:sz w:val="32"/>
      <w:szCs w:val="20"/>
      <w:lang w:eastAsia="en-CA"/>
    </w:rPr>
  </w:style>
  <w:style w:type="character" w:customStyle="1" w:styleId="TitleChar">
    <w:name w:val="Title Char"/>
    <w:basedOn w:val="DefaultParagraphFont"/>
    <w:locked/>
    <w:rsid w:val="00C00093"/>
    <w:rPr>
      <w:rFonts w:ascii="Cambria" w:hAnsi="Cambria" w:cs="Times New Roman"/>
      <w:b/>
      <w:kern w:val="28"/>
      <w:sz w:val="32"/>
      <w:lang w:val="en-GB"/>
    </w:rPr>
  </w:style>
  <w:style w:type="character" w:customStyle="1" w:styleId="TitleChar1">
    <w:name w:val="Title Char1"/>
    <w:link w:val="Title"/>
    <w:uiPriority w:val="10"/>
    <w:locked/>
    <w:rsid w:val="007528BF"/>
    <w:rPr>
      <w:rFonts w:ascii="Cambria" w:hAnsi="Cambria"/>
      <w:b/>
      <w:kern w:val="28"/>
      <w:sz w:val="32"/>
      <w:lang w:val="en-GB"/>
    </w:rPr>
  </w:style>
  <w:style w:type="paragraph" w:customStyle="1" w:styleId="Main">
    <w:name w:val="Main"/>
    <w:basedOn w:val="Normal"/>
    <w:uiPriority w:val="99"/>
    <w:rsid w:val="007956E5"/>
    <w:pPr>
      <w:suppressAutoHyphens/>
      <w:jc w:val="both"/>
    </w:pPr>
    <w:rPr>
      <w:rFonts w:ascii="Arial" w:hAnsi="Arial" w:cs="Arial"/>
      <w:spacing w:val="-2"/>
      <w:sz w:val="18"/>
      <w:szCs w:val="18"/>
    </w:rPr>
  </w:style>
  <w:style w:type="paragraph" w:customStyle="1" w:styleId="SmallText">
    <w:name w:val="Small Text"/>
    <w:basedOn w:val="Normal"/>
    <w:uiPriority w:val="99"/>
    <w:rsid w:val="007956E5"/>
    <w:pPr>
      <w:suppressAutoHyphens/>
      <w:jc w:val="both"/>
    </w:pPr>
    <w:rPr>
      <w:rFonts w:ascii="Arial" w:hAnsi="Arial" w:cs="Arial"/>
      <w:spacing w:val="-2"/>
      <w:sz w:val="18"/>
      <w:szCs w:val="18"/>
    </w:rPr>
  </w:style>
  <w:style w:type="paragraph" w:customStyle="1" w:styleId="MainParagraph">
    <w:name w:val="Main Paragraph"/>
    <w:basedOn w:val="Normal"/>
    <w:autoRedefine/>
    <w:uiPriority w:val="99"/>
    <w:rsid w:val="007956E5"/>
    <w:pPr>
      <w:spacing w:after="120"/>
      <w:jc w:val="both"/>
    </w:pPr>
    <w:rPr>
      <w:sz w:val="20"/>
      <w:szCs w:val="20"/>
    </w:rPr>
  </w:style>
  <w:style w:type="paragraph" w:customStyle="1" w:styleId="TITLEOFSECTIONS">
    <w:name w:val="TITLE OF SECTIONS"/>
    <w:basedOn w:val="Heading1"/>
    <w:autoRedefine/>
    <w:uiPriority w:val="99"/>
    <w:rsid w:val="007956E5"/>
    <w:pPr>
      <w:numPr>
        <w:numId w:val="0"/>
      </w:numPr>
      <w:tabs>
        <w:tab w:val="left" w:pos="8435"/>
      </w:tabs>
      <w:jc w:val="left"/>
    </w:pPr>
    <w:rPr>
      <w:sz w:val="24"/>
      <w:szCs w:val="24"/>
    </w:rPr>
  </w:style>
  <w:style w:type="character" w:styleId="Hyperlink">
    <w:name w:val="Hyperlink"/>
    <w:basedOn w:val="DefaultParagraphFont"/>
    <w:uiPriority w:val="99"/>
    <w:rsid w:val="007956E5"/>
    <w:rPr>
      <w:rFonts w:cs="Times New Roman"/>
      <w:color w:val="0000FF"/>
      <w:u w:val="single"/>
    </w:rPr>
  </w:style>
  <w:style w:type="character" w:styleId="FollowedHyperlink">
    <w:name w:val="FollowedHyperlink"/>
    <w:basedOn w:val="DefaultParagraphFont"/>
    <w:uiPriority w:val="99"/>
    <w:rsid w:val="007956E5"/>
    <w:rPr>
      <w:rFonts w:cs="Times New Roman"/>
      <w:color w:val="800080"/>
      <w:u w:val="single"/>
    </w:rPr>
  </w:style>
  <w:style w:type="character" w:styleId="FootnoteReference">
    <w:name w:val="footnote reference"/>
    <w:aliases w:val="16 Point,Superscript 6 Point,Superscript 6 Point + 11 pt,SUPERS,Footnote Reference Superscript,Ref,de nota al pie,number,BVI fnr,ftref,Footnote Reference Number,Footnote Reference_LVL6,Footnote Reference_LVL61,Знак сноски-FN,fr,E FNZ"/>
    <w:basedOn w:val="DefaultParagraphFont"/>
    <w:link w:val="CharCharCharCharCarChar"/>
    <w:uiPriority w:val="99"/>
    <w:qFormat/>
    <w:rsid w:val="007956E5"/>
    <w:rPr>
      <w:rFonts w:cs="Times New Roman"/>
      <w:vertAlign w:val="superscript"/>
    </w:rPr>
  </w:style>
  <w:style w:type="paragraph" w:styleId="BlockText">
    <w:name w:val="Block Text"/>
    <w:basedOn w:val="Normal"/>
    <w:rsid w:val="007956E5"/>
    <w:pPr>
      <w:ind w:left="113" w:right="113"/>
      <w:jc w:val="both"/>
    </w:pPr>
  </w:style>
  <w:style w:type="paragraph" w:styleId="ListBullet">
    <w:name w:val="List Bullet"/>
    <w:basedOn w:val="Normal"/>
    <w:autoRedefine/>
    <w:uiPriority w:val="99"/>
    <w:rsid w:val="007956E5"/>
    <w:rPr>
      <w:color w:val="FFFFFF"/>
    </w:rPr>
  </w:style>
  <w:style w:type="paragraph" w:styleId="DocumentMap">
    <w:name w:val="Document Map"/>
    <w:basedOn w:val="Normal"/>
    <w:link w:val="DocumentMapChar"/>
    <w:uiPriority w:val="99"/>
    <w:rsid w:val="007956E5"/>
    <w:pPr>
      <w:shd w:val="clear" w:color="auto" w:fill="000080"/>
    </w:pPr>
    <w:rPr>
      <w:rFonts w:ascii="Times New Roman" w:hAnsi="Times New Roman" w:cs="Times New Roman"/>
      <w:sz w:val="2"/>
      <w:szCs w:val="20"/>
      <w:lang w:eastAsia="en-CA"/>
    </w:rPr>
  </w:style>
  <w:style w:type="character" w:customStyle="1" w:styleId="DocumentMapChar">
    <w:name w:val="Document Map Char"/>
    <w:basedOn w:val="DefaultParagraphFont"/>
    <w:link w:val="DocumentMap"/>
    <w:uiPriority w:val="99"/>
    <w:locked/>
    <w:rsid w:val="007528BF"/>
    <w:rPr>
      <w:rFonts w:cs="Times New Roman"/>
      <w:sz w:val="2"/>
      <w:lang w:val="en-GB"/>
    </w:rPr>
  </w:style>
  <w:style w:type="paragraph" w:customStyle="1" w:styleId="GVWDHeading1">
    <w:name w:val="GVWD Heading 1"/>
    <w:basedOn w:val="Normal"/>
    <w:next w:val="GVWDBody"/>
    <w:uiPriority w:val="99"/>
    <w:rsid w:val="007956E5"/>
    <w:pPr>
      <w:numPr>
        <w:numId w:val="4"/>
      </w:numPr>
    </w:pPr>
    <w:rPr>
      <w:rFonts w:ascii="Arial" w:hAnsi="Arial" w:cs="Arial"/>
      <w:b/>
      <w:bCs/>
    </w:rPr>
  </w:style>
  <w:style w:type="paragraph" w:customStyle="1" w:styleId="GVWDBody">
    <w:name w:val="GVWD Body"/>
    <w:basedOn w:val="Normal"/>
    <w:uiPriority w:val="99"/>
    <w:rsid w:val="007956E5"/>
    <w:pPr>
      <w:ind w:left="720"/>
      <w:jc w:val="both"/>
    </w:pPr>
    <w:rPr>
      <w:rFonts w:ascii="Arial" w:hAnsi="Arial" w:cs="Arial"/>
    </w:rPr>
  </w:style>
  <w:style w:type="paragraph" w:customStyle="1" w:styleId="GVWDHeading2">
    <w:name w:val="GVWD Heading 2"/>
    <w:basedOn w:val="Normal"/>
    <w:next w:val="GVWDBody"/>
    <w:uiPriority w:val="99"/>
    <w:rsid w:val="007956E5"/>
    <w:pPr>
      <w:numPr>
        <w:ilvl w:val="1"/>
        <w:numId w:val="4"/>
      </w:numPr>
    </w:pPr>
    <w:rPr>
      <w:rFonts w:ascii="Arial" w:hAnsi="Arial" w:cs="Arial"/>
      <w:b/>
      <w:bCs/>
    </w:rPr>
  </w:style>
  <w:style w:type="paragraph" w:customStyle="1" w:styleId="GVWDHeading3">
    <w:name w:val="GVWD Heading 3"/>
    <w:basedOn w:val="Normal"/>
    <w:uiPriority w:val="99"/>
    <w:rsid w:val="007956E5"/>
    <w:pPr>
      <w:numPr>
        <w:numId w:val="5"/>
      </w:numPr>
    </w:pPr>
    <w:rPr>
      <w:rFonts w:ascii="Arial (W1)" w:hAnsi="Arial (W1)" w:cs="Arial (W1)"/>
      <w:b/>
      <w:bCs/>
    </w:rPr>
  </w:style>
  <w:style w:type="paragraph" w:customStyle="1" w:styleId="GVWDDescr">
    <w:name w:val="GVWD Descr"/>
    <w:basedOn w:val="Normal"/>
    <w:uiPriority w:val="99"/>
    <w:rsid w:val="007956E5"/>
    <w:pPr>
      <w:ind w:left="720"/>
    </w:pPr>
    <w:rPr>
      <w:rFonts w:ascii="Arial" w:hAnsi="Arial" w:cs="Arial"/>
      <w:u w:val="single"/>
    </w:rPr>
  </w:style>
  <w:style w:type="paragraph" w:customStyle="1" w:styleId="GVWDDeliv">
    <w:name w:val="GVWD Deliv"/>
    <w:basedOn w:val="Normal"/>
    <w:uiPriority w:val="99"/>
    <w:rsid w:val="007956E5"/>
    <w:pPr>
      <w:ind w:left="720"/>
    </w:pPr>
    <w:rPr>
      <w:rFonts w:ascii="Arial" w:hAnsi="Arial" w:cs="Arial"/>
      <w:u w:val="single"/>
    </w:rPr>
  </w:style>
  <w:style w:type="paragraph" w:customStyle="1" w:styleId="Bullet2">
    <w:name w:val="Bullet 2"/>
    <w:basedOn w:val="Normal"/>
    <w:uiPriority w:val="99"/>
    <w:rsid w:val="007956E5"/>
  </w:style>
  <w:style w:type="paragraph" w:customStyle="1" w:styleId="CVBodyText">
    <w:name w:val="CV Body Text"/>
    <w:basedOn w:val="BodyText"/>
    <w:uiPriority w:val="99"/>
    <w:rsid w:val="007956E5"/>
    <w:pPr>
      <w:spacing w:after="240"/>
      <w:ind w:left="0"/>
    </w:pPr>
  </w:style>
  <w:style w:type="paragraph" w:customStyle="1" w:styleId="H2">
    <w:name w:val="H2"/>
    <w:basedOn w:val="Normal"/>
    <w:next w:val="Normal"/>
    <w:uiPriority w:val="99"/>
    <w:rsid w:val="007956E5"/>
    <w:pPr>
      <w:keepNext/>
      <w:spacing w:before="100" w:after="100"/>
      <w:outlineLvl w:val="2"/>
    </w:pPr>
    <w:rPr>
      <w:rFonts w:ascii="Times New Roman" w:hAnsi="Times New Roman" w:cs="Times New Roman"/>
      <w:b/>
      <w:bCs/>
      <w:sz w:val="36"/>
      <w:szCs w:val="36"/>
    </w:rPr>
  </w:style>
  <w:style w:type="paragraph" w:customStyle="1" w:styleId="Achievement">
    <w:name w:val="Achievement"/>
    <w:basedOn w:val="BodyText"/>
    <w:uiPriority w:val="99"/>
    <w:rsid w:val="007956E5"/>
    <w:pPr>
      <w:widowControl w:val="0"/>
      <w:tabs>
        <w:tab w:val="num" w:pos="0"/>
      </w:tabs>
      <w:spacing w:after="60" w:line="240" w:lineRule="atLeast"/>
      <w:ind w:left="0"/>
    </w:pPr>
    <w:rPr>
      <w:rFonts w:ascii="Garamond" w:hAnsi="Garamond" w:cs="Garamond"/>
    </w:rPr>
  </w:style>
  <w:style w:type="paragraph" w:styleId="BodyText3">
    <w:name w:val="Body Text 3"/>
    <w:basedOn w:val="Normal"/>
    <w:link w:val="BodyText3Char"/>
    <w:rsid w:val="007956E5"/>
    <w:pPr>
      <w:spacing w:before="120"/>
      <w:jc w:val="center"/>
    </w:pPr>
    <w:rPr>
      <w:rFonts w:cs="Times New Roman"/>
      <w:b/>
      <w:noProof/>
      <w:szCs w:val="20"/>
    </w:rPr>
  </w:style>
  <w:style w:type="character" w:customStyle="1" w:styleId="BodyText3Char">
    <w:name w:val="Body Text 3 Char"/>
    <w:basedOn w:val="DefaultParagraphFont"/>
    <w:link w:val="BodyText3"/>
    <w:locked/>
    <w:rsid w:val="00EE6768"/>
    <w:rPr>
      <w:rFonts w:ascii="Arial Narrow" w:eastAsia="SimSun" w:hAnsi="Arial Narrow" w:cs="Times New Roman"/>
      <w:b/>
      <w:noProof/>
      <w:sz w:val="22"/>
      <w:lang w:val="en-CA" w:eastAsia="en-US"/>
    </w:rPr>
  </w:style>
  <w:style w:type="paragraph" w:customStyle="1" w:styleId="CVBullet">
    <w:name w:val="CV Bullet"/>
    <w:basedOn w:val="Normal"/>
    <w:uiPriority w:val="99"/>
    <w:rsid w:val="007956E5"/>
    <w:pPr>
      <w:keepNext/>
      <w:numPr>
        <w:numId w:val="7"/>
      </w:numPr>
      <w:spacing w:after="80"/>
      <w:outlineLvl w:val="0"/>
    </w:pPr>
    <w:rPr>
      <w:rFonts w:ascii="Times New Roman" w:hAnsi="Times New Roman" w:cs="Times New Roman"/>
      <w:sz w:val="20"/>
      <w:szCs w:val="20"/>
    </w:rPr>
  </w:style>
  <w:style w:type="paragraph" w:styleId="BodyTextIndent2">
    <w:name w:val="Body Text Indent 2"/>
    <w:basedOn w:val="Normal"/>
    <w:link w:val="BodyTextIndent2Char1"/>
    <w:rsid w:val="007956E5"/>
    <w:pPr>
      <w:ind w:left="720"/>
    </w:pPr>
    <w:rPr>
      <w:rFonts w:cs="Times New Roman"/>
      <w:sz w:val="20"/>
      <w:szCs w:val="20"/>
      <w:lang w:eastAsia="en-CA"/>
    </w:rPr>
  </w:style>
  <w:style w:type="character" w:customStyle="1" w:styleId="BodyTextIndent2Char">
    <w:name w:val="Body Text Indent 2 Char"/>
    <w:basedOn w:val="DefaultParagraphFont"/>
    <w:locked/>
    <w:rsid w:val="00E86851"/>
    <w:rPr>
      <w:rFonts w:ascii="Arial Narrow" w:hAnsi="Arial Narrow" w:cs="Times New Roman"/>
      <w:lang w:val="en-GB"/>
    </w:rPr>
  </w:style>
  <w:style w:type="character" w:customStyle="1" w:styleId="BodyTextIndent2Char1">
    <w:name w:val="Body Text Indent 2 Char1"/>
    <w:link w:val="BodyTextIndent2"/>
    <w:uiPriority w:val="99"/>
    <w:locked/>
    <w:rsid w:val="007528BF"/>
    <w:rPr>
      <w:rFonts w:ascii="Arial Narrow" w:hAnsi="Arial Narrow"/>
      <w:lang w:val="en-GB"/>
    </w:rPr>
  </w:style>
  <w:style w:type="paragraph" w:customStyle="1" w:styleId="BULLET1">
    <w:name w:val="BULLET1"/>
    <w:basedOn w:val="Normal"/>
    <w:uiPriority w:val="99"/>
    <w:rsid w:val="007956E5"/>
    <w:pPr>
      <w:numPr>
        <w:numId w:val="8"/>
      </w:numPr>
      <w:suppressAutoHyphens/>
      <w:spacing w:after="120"/>
    </w:pPr>
    <w:rPr>
      <w:rFonts w:ascii="Times New Roman" w:hAnsi="Times New Roman" w:cs="Times New Roman"/>
      <w:sz w:val="23"/>
      <w:szCs w:val="23"/>
    </w:rPr>
  </w:style>
  <w:style w:type="paragraph" w:customStyle="1" w:styleId="BodyText23">
    <w:name w:val="Body Text 23"/>
    <w:basedOn w:val="Normal"/>
    <w:rsid w:val="007956E5"/>
    <w:pPr>
      <w:widowControl w:val="0"/>
      <w:tabs>
        <w:tab w:val="left" w:pos="547"/>
      </w:tabs>
    </w:pPr>
    <w:rPr>
      <w:rFonts w:ascii="Times New Roman" w:hAnsi="Times New Roman" w:cs="Times New Roman"/>
    </w:rPr>
  </w:style>
  <w:style w:type="paragraph" w:styleId="Subtitle">
    <w:name w:val="Subtitle"/>
    <w:basedOn w:val="Normal"/>
    <w:link w:val="SubtitleChar"/>
    <w:qFormat/>
    <w:rsid w:val="007956E5"/>
    <w:pPr>
      <w:jc w:val="center"/>
    </w:pPr>
    <w:rPr>
      <w:rFonts w:ascii="Cambria" w:hAnsi="Cambria" w:cs="Times New Roman"/>
      <w:sz w:val="24"/>
      <w:szCs w:val="20"/>
      <w:lang w:eastAsia="en-CA"/>
    </w:rPr>
  </w:style>
  <w:style w:type="character" w:customStyle="1" w:styleId="SubtitleChar">
    <w:name w:val="Subtitle Char"/>
    <w:basedOn w:val="DefaultParagraphFont"/>
    <w:link w:val="Subtitle"/>
    <w:locked/>
    <w:rsid w:val="007528BF"/>
    <w:rPr>
      <w:rFonts w:ascii="Cambria" w:hAnsi="Cambria" w:cs="Times New Roman"/>
      <w:sz w:val="24"/>
      <w:lang w:val="en-GB"/>
    </w:rPr>
  </w:style>
  <w:style w:type="paragraph" w:styleId="ListBullet2">
    <w:name w:val="List Bullet 2"/>
    <w:basedOn w:val="Normal"/>
    <w:uiPriority w:val="99"/>
    <w:rsid w:val="007956E5"/>
    <w:pPr>
      <w:numPr>
        <w:numId w:val="1"/>
      </w:numPr>
      <w:tabs>
        <w:tab w:val="clear" w:pos="360"/>
        <w:tab w:val="num" w:pos="720"/>
      </w:tabs>
      <w:ind w:left="720"/>
    </w:pPr>
  </w:style>
  <w:style w:type="paragraph" w:customStyle="1" w:styleId="ColorfulShading-Accent11">
    <w:name w:val="Colorful Shading - Accent 11"/>
    <w:hidden/>
    <w:uiPriority w:val="99"/>
    <w:semiHidden/>
    <w:rsid w:val="007956E5"/>
    <w:rPr>
      <w:rFonts w:ascii="Arial Narrow" w:hAnsi="Arial Narrow" w:cs="Arial Narrow"/>
      <w:lang w:val="en-US" w:eastAsia="en-US"/>
    </w:rPr>
  </w:style>
  <w:style w:type="paragraph" w:customStyle="1" w:styleId="Default">
    <w:name w:val="Default"/>
    <w:rsid w:val="007956E5"/>
    <w:pPr>
      <w:autoSpaceDE w:val="0"/>
      <w:autoSpaceDN w:val="0"/>
      <w:adjustRightInd w:val="0"/>
    </w:pPr>
    <w:rPr>
      <w:rFonts w:ascii="Myriad Pro" w:eastAsia="MS Mincho" w:hAnsi="Myriad Pro" w:cs="Myriad Pro"/>
      <w:color w:val="000000"/>
      <w:sz w:val="24"/>
      <w:szCs w:val="24"/>
      <w:lang w:val="en-US" w:eastAsia="ja-JP"/>
    </w:rPr>
  </w:style>
  <w:style w:type="paragraph" w:customStyle="1" w:styleId="DecisionLevel">
    <w:name w:val="Decision Level"/>
    <w:basedOn w:val="Normal"/>
    <w:uiPriority w:val="99"/>
    <w:rsid w:val="007956E5"/>
    <w:pPr>
      <w:spacing w:before="360" w:after="240"/>
      <w:jc w:val="both"/>
    </w:pPr>
    <w:rPr>
      <w:rFonts w:ascii="Times New Roman" w:hAnsi="Times New Roman" w:cs="Times New Roman"/>
      <w:b/>
      <w:bCs/>
      <w:sz w:val="24"/>
      <w:szCs w:val="24"/>
      <w:u w:val="single"/>
    </w:rPr>
  </w:style>
  <w:style w:type="paragraph" w:customStyle="1" w:styleId="Text">
    <w:name w:val="Text"/>
    <w:basedOn w:val="Normal"/>
    <w:uiPriority w:val="99"/>
    <w:rsid w:val="007956E5"/>
    <w:pPr>
      <w:spacing w:before="240" w:line="252" w:lineRule="auto"/>
      <w:jc w:val="both"/>
    </w:pPr>
    <w:rPr>
      <w:rFonts w:ascii="Times New Roman" w:hAnsi="Times New Roman" w:cs="Times New Roman"/>
    </w:rPr>
  </w:style>
  <w:style w:type="paragraph" w:customStyle="1" w:styleId="sidetekst">
    <w:name w:val="sidetekst"/>
    <w:basedOn w:val="Normal"/>
    <w:uiPriority w:val="99"/>
    <w:rsid w:val="007956E5"/>
    <w:pPr>
      <w:framePr w:w="1985" w:hSpace="181" w:vSpace="181" w:wrap="auto" w:vAnchor="text" w:hAnchor="page" w:y="1"/>
    </w:pPr>
    <w:rPr>
      <w:rFonts w:ascii="Arial" w:hAnsi="Arial" w:cs="Arial"/>
      <w:b/>
      <w:bCs/>
      <w:i/>
      <w:iCs/>
      <w:sz w:val="18"/>
      <w:szCs w:val="18"/>
    </w:rPr>
  </w:style>
  <w:style w:type="paragraph" w:customStyle="1" w:styleId="TextPIMSEntries">
    <w:name w:val="Text PIMS Entries"/>
    <w:basedOn w:val="Normal"/>
    <w:uiPriority w:val="99"/>
    <w:rsid w:val="007956E5"/>
    <w:pPr>
      <w:spacing w:after="120"/>
      <w:ind w:left="567"/>
      <w:jc w:val="both"/>
    </w:pPr>
    <w:rPr>
      <w:rFonts w:ascii="Times New Roman" w:hAnsi="Times New Roman" w:cs="Times New Roman"/>
    </w:rPr>
  </w:style>
  <w:style w:type="paragraph" w:customStyle="1" w:styleId="List1">
    <w:name w:val="List1"/>
    <w:basedOn w:val="Text"/>
    <w:uiPriority w:val="99"/>
    <w:rsid w:val="007956E5"/>
    <w:pPr>
      <w:numPr>
        <w:numId w:val="9"/>
      </w:numPr>
    </w:pPr>
  </w:style>
  <w:style w:type="paragraph" w:customStyle="1" w:styleId="Level">
    <w:name w:val="Level"/>
    <w:basedOn w:val="Text"/>
    <w:uiPriority w:val="99"/>
    <w:rsid w:val="007956E5"/>
    <w:pPr>
      <w:spacing w:before="120" w:after="120" w:line="240" w:lineRule="auto"/>
      <w:jc w:val="right"/>
    </w:pPr>
    <w:rPr>
      <w:b/>
      <w:bCs/>
    </w:rPr>
  </w:style>
  <w:style w:type="paragraph" w:customStyle="1" w:styleId="TextPIMSBullet">
    <w:name w:val="Text PIMS Bullet"/>
    <w:basedOn w:val="TextPIMSEntries"/>
    <w:uiPriority w:val="99"/>
    <w:rsid w:val="007956E5"/>
    <w:pPr>
      <w:numPr>
        <w:numId w:val="10"/>
      </w:numPr>
      <w:ind w:left="924" w:hanging="357"/>
      <w:jc w:val="left"/>
    </w:pPr>
  </w:style>
  <w:style w:type="paragraph" w:customStyle="1" w:styleId="PIMSEntries">
    <w:name w:val="PIMS Entries"/>
    <w:basedOn w:val="Text"/>
    <w:uiPriority w:val="99"/>
    <w:rsid w:val="007956E5"/>
    <w:pPr>
      <w:keepNext/>
      <w:spacing w:after="240"/>
    </w:pPr>
    <w:rPr>
      <w:b/>
      <w:bCs/>
      <w:i/>
      <w:iCs/>
      <w:u w:val="single"/>
    </w:rPr>
  </w:style>
  <w:style w:type="paragraph" w:customStyle="1" w:styleId="ClearanceLevel">
    <w:name w:val="Clearance Level"/>
    <w:basedOn w:val="Text"/>
    <w:next w:val="Text"/>
    <w:uiPriority w:val="99"/>
    <w:rsid w:val="007956E5"/>
    <w:pPr>
      <w:spacing w:before="120" w:after="120" w:line="240" w:lineRule="auto"/>
      <w:jc w:val="right"/>
    </w:pPr>
    <w:rPr>
      <w:i/>
      <w:iCs/>
    </w:rPr>
  </w:style>
  <w:style w:type="paragraph" w:customStyle="1" w:styleId="TextBullet">
    <w:name w:val="Text Bullet"/>
    <w:basedOn w:val="Text"/>
    <w:uiPriority w:val="99"/>
    <w:rsid w:val="007956E5"/>
    <w:pPr>
      <w:spacing w:before="120" w:after="120" w:line="240" w:lineRule="auto"/>
    </w:pPr>
  </w:style>
  <w:style w:type="paragraph" w:customStyle="1" w:styleId="Textbullets">
    <w:name w:val="Text bullets"/>
    <w:basedOn w:val="Text"/>
    <w:uiPriority w:val="99"/>
    <w:rsid w:val="007956E5"/>
    <w:pPr>
      <w:numPr>
        <w:numId w:val="11"/>
      </w:numPr>
      <w:spacing w:before="120" w:after="120" w:line="240" w:lineRule="auto"/>
    </w:pPr>
    <w:rPr>
      <w:sz w:val="24"/>
      <w:szCs w:val="24"/>
    </w:rPr>
  </w:style>
  <w:style w:type="paragraph" w:customStyle="1" w:styleId="Listdots">
    <w:name w:val="List (dots)"/>
    <w:basedOn w:val="Normal"/>
    <w:uiPriority w:val="99"/>
    <w:rsid w:val="007956E5"/>
    <w:pPr>
      <w:numPr>
        <w:numId w:val="12"/>
      </w:numPr>
      <w:jc w:val="both"/>
    </w:pPr>
    <w:rPr>
      <w:rFonts w:ascii="Times New Roman" w:hAnsi="Times New Roman" w:cs="Times New Roman"/>
      <w:sz w:val="24"/>
      <w:szCs w:val="24"/>
    </w:rPr>
  </w:style>
  <w:style w:type="paragraph" w:customStyle="1" w:styleId="OmniPage2">
    <w:name w:val="OmniPage #2"/>
    <w:basedOn w:val="Normal"/>
    <w:uiPriority w:val="99"/>
    <w:rsid w:val="007956E5"/>
    <w:pPr>
      <w:tabs>
        <w:tab w:val="left" w:pos="4245"/>
        <w:tab w:val="left" w:pos="8745"/>
        <w:tab w:val="right" w:pos="11152"/>
      </w:tabs>
      <w:spacing w:line="311" w:lineRule="exact"/>
      <w:ind w:left="52" w:right="2104"/>
    </w:pPr>
    <w:rPr>
      <w:rFonts w:ascii="Times New Roman" w:hAnsi="Times New Roman" w:cs="Times New Roman"/>
      <w:sz w:val="20"/>
      <w:szCs w:val="20"/>
    </w:rPr>
  </w:style>
  <w:style w:type="paragraph" w:customStyle="1" w:styleId="OmniPage1">
    <w:name w:val="OmniPage #1"/>
    <w:basedOn w:val="Normal"/>
    <w:uiPriority w:val="99"/>
    <w:rsid w:val="007956E5"/>
    <w:pPr>
      <w:tabs>
        <w:tab w:val="left" w:pos="160"/>
        <w:tab w:val="left" w:pos="328"/>
        <w:tab w:val="left" w:pos="4585"/>
        <w:tab w:val="right" w:pos="8804"/>
      </w:tabs>
      <w:spacing w:line="308" w:lineRule="exact"/>
      <w:ind w:left="50" w:right="50"/>
    </w:pPr>
    <w:rPr>
      <w:rFonts w:ascii="Times New Roman" w:hAnsi="Times New Roman" w:cs="Times New Roman"/>
      <w:sz w:val="20"/>
      <w:szCs w:val="20"/>
    </w:rPr>
  </w:style>
  <w:style w:type="paragraph" w:customStyle="1" w:styleId="BankNormal">
    <w:name w:val="BankNormal"/>
    <w:basedOn w:val="Normal"/>
    <w:uiPriority w:val="99"/>
    <w:rsid w:val="007956E5"/>
    <w:pPr>
      <w:spacing w:after="240"/>
    </w:pPr>
    <w:rPr>
      <w:rFonts w:ascii="Times New Roman" w:hAnsi="Times New Roman" w:cs="Times New Roman"/>
      <w:sz w:val="24"/>
      <w:szCs w:val="24"/>
    </w:rPr>
  </w:style>
  <w:style w:type="paragraph" w:customStyle="1" w:styleId="Outline">
    <w:name w:val="Outline"/>
    <w:basedOn w:val="Normal"/>
    <w:uiPriority w:val="99"/>
    <w:rsid w:val="007956E5"/>
    <w:pPr>
      <w:spacing w:before="240"/>
    </w:pPr>
    <w:rPr>
      <w:rFonts w:ascii="Times New Roman" w:hAnsi="Times New Roman" w:cs="Times New Roman"/>
      <w:kern w:val="28"/>
      <w:sz w:val="24"/>
      <w:szCs w:val="24"/>
    </w:rPr>
  </w:style>
  <w:style w:type="paragraph" w:customStyle="1" w:styleId="Outline1">
    <w:name w:val="Outline1"/>
    <w:basedOn w:val="Outline"/>
    <w:next w:val="Outline2"/>
    <w:uiPriority w:val="99"/>
    <w:rsid w:val="007956E5"/>
    <w:pPr>
      <w:keepNext/>
      <w:tabs>
        <w:tab w:val="num" w:pos="360"/>
      </w:tabs>
      <w:ind w:left="360" w:hanging="360"/>
    </w:pPr>
  </w:style>
  <w:style w:type="paragraph" w:customStyle="1" w:styleId="Outline2">
    <w:name w:val="Outline2"/>
    <w:basedOn w:val="Normal"/>
    <w:uiPriority w:val="99"/>
    <w:rsid w:val="007956E5"/>
    <w:pPr>
      <w:tabs>
        <w:tab w:val="num" w:pos="864"/>
      </w:tabs>
      <w:spacing w:before="240"/>
      <w:ind w:left="864" w:hanging="504"/>
    </w:pPr>
    <w:rPr>
      <w:rFonts w:ascii="Times New Roman" w:hAnsi="Times New Roman" w:cs="Times New Roman"/>
      <w:kern w:val="28"/>
      <w:sz w:val="24"/>
      <w:szCs w:val="24"/>
    </w:rPr>
  </w:style>
  <w:style w:type="paragraph" w:customStyle="1" w:styleId="Outline3">
    <w:name w:val="Outline3"/>
    <w:basedOn w:val="Normal"/>
    <w:uiPriority w:val="99"/>
    <w:rsid w:val="007956E5"/>
    <w:pPr>
      <w:tabs>
        <w:tab w:val="num" w:pos="1368"/>
      </w:tabs>
      <w:spacing w:before="240"/>
      <w:ind w:left="1368" w:hanging="504"/>
    </w:pPr>
    <w:rPr>
      <w:rFonts w:ascii="Times New Roman" w:hAnsi="Times New Roman" w:cs="Times New Roman"/>
      <w:kern w:val="28"/>
      <w:sz w:val="24"/>
      <w:szCs w:val="24"/>
    </w:rPr>
  </w:style>
  <w:style w:type="paragraph" w:styleId="BodyTextIndent3">
    <w:name w:val="Body Text Indent 3"/>
    <w:basedOn w:val="Normal"/>
    <w:link w:val="BodyTextIndent3Char"/>
    <w:uiPriority w:val="99"/>
    <w:rsid w:val="007956E5"/>
    <w:pPr>
      <w:ind w:left="720"/>
    </w:pPr>
    <w:rPr>
      <w:rFonts w:cs="Times New Roman"/>
      <w:sz w:val="16"/>
      <w:szCs w:val="20"/>
      <w:lang w:eastAsia="en-CA"/>
    </w:rPr>
  </w:style>
  <w:style w:type="character" w:customStyle="1" w:styleId="BodyTextIndent3Char">
    <w:name w:val="Body Text Indent 3 Char"/>
    <w:basedOn w:val="DefaultParagraphFont"/>
    <w:link w:val="BodyTextIndent3"/>
    <w:uiPriority w:val="99"/>
    <w:locked/>
    <w:rsid w:val="007528BF"/>
    <w:rPr>
      <w:rFonts w:ascii="Arial Narrow" w:hAnsi="Arial Narrow" w:cs="Times New Roman"/>
      <w:sz w:val="16"/>
      <w:lang w:val="en-GB"/>
    </w:rPr>
  </w:style>
  <w:style w:type="paragraph" w:customStyle="1" w:styleId="Textoindependiente">
    <w:name w:val="Texto.independiente"/>
    <w:basedOn w:val="Normal"/>
    <w:uiPriority w:val="99"/>
    <w:rsid w:val="007956E5"/>
    <w:pPr>
      <w:spacing w:after="120"/>
    </w:pPr>
    <w:rPr>
      <w:rFonts w:ascii="Times New Roman" w:hAnsi="Times New Roman" w:cs="Times New Roman"/>
      <w:sz w:val="24"/>
      <w:szCs w:val="24"/>
      <w:lang w:val="da-DK"/>
    </w:rPr>
  </w:style>
  <w:style w:type="paragraph" w:styleId="Caption">
    <w:name w:val="caption"/>
    <w:aliases w:val="TOC Caption,EO Caption"/>
    <w:basedOn w:val="Normal"/>
    <w:next w:val="Normal"/>
    <w:link w:val="CaptionChar"/>
    <w:uiPriority w:val="35"/>
    <w:qFormat/>
    <w:rsid w:val="007956E5"/>
    <w:pPr>
      <w:framePr w:w="3941" w:h="4665" w:hRule="exact" w:hSpace="245" w:vSpace="245" w:wrap="auto" w:vAnchor="text" w:hAnchor="page" w:x="7316" w:y="592"/>
      <w:pBdr>
        <w:top w:val="single" w:sz="4" w:space="1" w:color="auto"/>
        <w:left w:val="single" w:sz="4" w:space="4" w:color="auto"/>
        <w:bottom w:val="single" w:sz="4" w:space="1" w:color="auto"/>
        <w:right w:val="single" w:sz="4" w:space="4" w:color="auto"/>
      </w:pBdr>
      <w:shd w:val="pct10" w:color="auto" w:fill="auto"/>
      <w:tabs>
        <w:tab w:val="right" w:pos="3060"/>
      </w:tabs>
    </w:pPr>
    <w:rPr>
      <w:rFonts w:ascii="Arial" w:hAnsi="Arial" w:cs="Arial"/>
      <w:b/>
      <w:bCs/>
    </w:rPr>
  </w:style>
  <w:style w:type="paragraph" w:styleId="CommentText">
    <w:name w:val="annotation text"/>
    <w:basedOn w:val="Normal"/>
    <w:link w:val="CommentTextChar1"/>
    <w:uiPriority w:val="99"/>
    <w:qFormat/>
    <w:rsid w:val="007956E5"/>
    <w:rPr>
      <w:rFonts w:ascii="Times New Roman" w:hAnsi="Times New Roman" w:cs="Times New Roman"/>
      <w:noProof/>
      <w:sz w:val="20"/>
      <w:szCs w:val="20"/>
    </w:rPr>
  </w:style>
  <w:style w:type="character" w:customStyle="1" w:styleId="CommentTextChar">
    <w:name w:val="Comment Text Char"/>
    <w:basedOn w:val="DefaultParagraphFont"/>
    <w:uiPriority w:val="99"/>
    <w:locked/>
    <w:rsid w:val="00E97A62"/>
    <w:rPr>
      <w:rFonts w:cs="Times New Roman"/>
      <w:noProof/>
      <w:lang w:val="en-CA" w:eastAsia="en-US"/>
    </w:rPr>
  </w:style>
  <w:style w:type="character" w:customStyle="1" w:styleId="CommentTextChar1">
    <w:name w:val="Comment Text Char1"/>
    <w:link w:val="CommentText"/>
    <w:uiPriority w:val="99"/>
    <w:locked/>
    <w:rsid w:val="00A341BF"/>
    <w:rPr>
      <w:noProof/>
      <w:lang w:val="en-CA" w:eastAsia="en-US"/>
    </w:rPr>
  </w:style>
  <w:style w:type="paragraph" w:customStyle="1" w:styleId="head1">
    <w:name w:val="head1"/>
    <w:uiPriority w:val="99"/>
    <w:rsid w:val="007956E5"/>
    <w:pPr>
      <w:widowControl w:val="0"/>
      <w:tabs>
        <w:tab w:val="left" w:pos="0"/>
        <w:tab w:val="left" w:pos="2160"/>
        <w:tab w:val="left" w:pos="2899"/>
        <w:tab w:val="left" w:pos="4680"/>
        <w:tab w:val="left" w:pos="8659"/>
        <w:tab w:val="left" w:pos="9360"/>
      </w:tabs>
      <w:suppressAutoHyphens/>
    </w:pPr>
    <w:rPr>
      <w:sz w:val="24"/>
      <w:szCs w:val="24"/>
      <w:lang w:val="en-US" w:eastAsia="en-US"/>
    </w:rPr>
  </w:style>
  <w:style w:type="paragraph" w:customStyle="1" w:styleId="Memoheading">
    <w:name w:val="Memo heading"/>
    <w:uiPriority w:val="99"/>
    <w:rsid w:val="00C1277B"/>
    <w:rPr>
      <w:sz w:val="20"/>
      <w:szCs w:val="20"/>
      <w:lang w:val="en-GB" w:eastAsia="en-US"/>
    </w:rPr>
  </w:style>
  <w:style w:type="paragraph" w:customStyle="1" w:styleId="BodyText21">
    <w:name w:val="Body Text 21"/>
    <w:basedOn w:val="Normal"/>
    <w:rsid w:val="007956E5"/>
    <w:pPr>
      <w:widowControl w:val="0"/>
      <w:spacing w:after="120"/>
      <w:ind w:left="397" w:hanging="397"/>
      <w:jc w:val="both"/>
    </w:pPr>
    <w:rPr>
      <w:rFonts w:ascii="Arial" w:hAnsi="Arial" w:cs="Arial"/>
    </w:rPr>
  </w:style>
  <w:style w:type="paragraph" w:customStyle="1" w:styleId="Marin">
    <w:name w:val="Marin"/>
    <w:basedOn w:val="Normal"/>
    <w:uiPriority w:val="99"/>
    <w:rsid w:val="007956E5"/>
    <w:pPr>
      <w:spacing w:after="120"/>
      <w:jc w:val="both"/>
    </w:pPr>
    <w:rPr>
      <w:rFonts w:ascii="Arial" w:hAnsi="Arial" w:cs="Arial"/>
      <w:sz w:val="24"/>
      <w:szCs w:val="24"/>
    </w:rPr>
  </w:style>
  <w:style w:type="paragraph" w:customStyle="1" w:styleId="Outline4">
    <w:name w:val="Outline4"/>
    <w:basedOn w:val="Normal"/>
    <w:uiPriority w:val="99"/>
    <w:rsid w:val="007956E5"/>
    <w:pPr>
      <w:numPr>
        <w:ilvl w:val="3"/>
        <w:numId w:val="13"/>
      </w:numPr>
      <w:tabs>
        <w:tab w:val="clear" w:pos="2304"/>
        <w:tab w:val="num" w:pos="1872"/>
      </w:tabs>
      <w:spacing w:before="240"/>
      <w:ind w:left="1872" w:hanging="504"/>
    </w:pPr>
    <w:rPr>
      <w:rFonts w:ascii="Times New Roman" w:hAnsi="Times New Roman" w:cs="Times New Roman"/>
      <w:kern w:val="28"/>
      <w:sz w:val="24"/>
      <w:szCs w:val="24"/>
    </w:rPr>
  </w:style>
  <w:style w:type="paragraph" w:customStyle="1" w:styleId="outlinebullet">
    <w:name w:val="outlinebullet"/>
    <w:basedOn w:val="Normal"/>
    <w:uiPriority w:val="99"/>
    <w:rsid w:val="007956E5"/>
    <w:pPr>
      <w:numPr>
        <w:numId w:val="14"/>
      </w:numPr>
      <w:tabs>
        <w:tab w:val="clear" w:pos="360"/>
        <w:tab w:val="left" w:pos="1440"/>
      </w:tabs>
      <w:spacing w:before="120"/>
      <w:ind w:left="1440" w:hanging="450"/>
    </w:pPr>
    <w:rPr>
      <w:rFonts w:ascii="Times New Roman" w:hAnsi="Times New Roman" w:cs="Times New Roman"/>
      <w:sz w:val="24"/>
      <w:szCs w:val="24"/>
    </w:rPr>
  </w:style>
  <w:style w:type="paragraph" w:styleId="NormalWeb">
    <w:name w:val="Normal (Web)"/>
    <w:aliases w:val="webb, webb"/>
    <w:basedOn w:val="Normal"/>
    <w:link w:val="NormalWebChar"/>
    <w:uiPriority w:val="99"/>
    <w:qFormat/>
    <w:rsid w:val="007956E5"/>
    <w:pPr>
      <w:spacing w:before="100" w:after="100"/>
    </w:pPr>
    <w:rPr>
      <w:rFonts w:ascii="Times New Roman" w:hAnsi="Times New Roman" w:cs="Times New Roman"/>
      <w:sz w:val="24"/>
      <w:szCs w:val="20"/>
    </w:rPr>
  </w:style>
  <w:style w:type="paragraph" w:customStyle="1" w:styleId="AnnexTitle">
    <w:name w:val="Annex Title"/>
    <w:basedOn w:val="Normal"/>
    <w:uiPriority w:val="99"/>
    <w:rsid w:val="007956E5"/>
    <w:pPr>
      <w:jc w:val="center"/>
    </w:pPr>
    <w:rPr>
      <w:rFonts w:ascii="Times New Roman" w:hAnsi="Times New Roman" w:cs="Times New Roman"/>
      <w:b/>
      <w:bCs/>
      <w:sz w:val="24"/>
      <w:szCs w:val="24"/>
    </w:rPr>
  </w:style>
  <w:style w:type="character" w:customStyle="1" w:styleId="i">
    <w:name w:val="i"/>
    <w:aliases w:val="ii,iii"/>
    <w:uiPriority w:val="99"/>
    <w:rsid w:val="007956E5"/>
    <w:rPr>
      <w:rFonts w:ascii="Times New Roman" w:hAnsi="Times New Roman"/>
      <w:sz w:val="24"/>
      <w:lang w:val="en-US"/>
    </w:rPr>
  </w:style>
  <w:style w:type="character" w:customStyle="1" w:styleId="a123">
    <w:name w:val="a1.2.3"/>
    <w:uiPriority w:val="99"/>
    <w:rsid w:val="007956E5"/>
  </w:style>
  <w:style w:type="character" w:customStyle="1" w:styleId="iiiiii">
    <w:name w:val="i.ii.iii"/>
    <w:uiPriority w:val="99"/>
    <w:rsid w:val="007956E5"/>
  </w:style>
  <w:style w:type="character" w:customStyle="1" w:styleId="a">
    <w:name w:val="_a"/>
    <w:uiPriority w:val="99"/>
    <w:rsid w:val="007956E5"/>
  </w:style>
  <w:style w:type="paragraph" w:customStyle="1" w:styleId="05">
    <w:name w:val="05"/>
    <w:basedOn w:val="Normal"/>
    <w:uiPriority w:val="99"/>
    <w:rsid w:val="007956E5"/>
    <w:pPr>
      <w:widowControl w:val="0"/>
      <w:ind w:left="300" w:right="4" w:hanging="300"/>
      <w:jc w:val="both"/>
    </w:pPr>
    <w:rPr>
      <w:rFonts w:ascii="Times" w:hAnsi="Times" w:cs="Times"/>
      <w:sz w:val="24"/>
      <w:szCs w:val="24"/>
      <w:lang w:val="fr-FR"/>
    </w:rPr>
  </w:style>
  <w:style w:type="paragraph" w:customStyle="1" w:styleId="8">
    <w:name w:val="????????? 8"/>
    <w:basedOn w:val="a0"/>
    <w:next w:val="a0"/>
    <w:uiPriority w:val="99"/>
    <w:rsid w:val="007956E5"/>
    <w:pPr>
      <w:keepNext/>
    </w:pPr>
    <w:rPr>
      <w:b/>
      <w:bCs/>
      <w:sz w:val="24"/>
      <w:szCs w:val="24"/>
    </w:rPr>
  </w:style>
  <w:style w:type="paragraph" w:customStyle="1" w:styleId="a0">
    <w:name w:val="???????"/>
    <w:uiPriority w:val="99"/>
    <w:rsid w:val="00C1277B"/>
    <w:pPr>
      <w:widowControl w:val="0"/>
    </w:pPr>
    <w:rPr>
      <w:sz w:val="20"/>
      <w:szCs w:val="20"/>
      <w:lang w:val="ru-RU" w:eastAsia="en-US"/>
    </w:rPr>
  </w:style>
  <w:style w:type="paragraph" w:customStyle="1" w:styleId="1">
    <w:name w:val="???????? ?????1"/>
    <w:basedOn w:val="a0"/>
    <w:uiPriority w:val="99"/>
    <w:rsid w:val="007956E5"/>
    <w:pPr>
      <w:spacing w:before="120" w:after="120"/>
      <w:jc w:val="both"/>
    </w:pPr>
    <w:rPr>
      <w:sz w:val="24"/>
      <w:szCs w:val="24"/>
    </w:rPr>
  </w:style>
  <w:style w:type="paragraph" w:customStyle="1" w:styleId="2">
    <w:name w:val="???????? ????? ? ???????? 2"/>
    <w:basedOn w:val="a0"/>
    <w:uiPriority w:val="99"/>
    <w:rsid w:val="007956E5"/>
    <w:pPr>
      <w:ind w:left="360"/>
      <w:jc w:val="both"/>
    </w:pPr>
    <w:rPr>
      <w:sz w:val="24"/>
      <w:szCs w:val="24"/>
    </w:rPr>
  </w:style>
  <w:style w:type="paragraph" w:customStyle="1" w:styleId="f4">
    <w:name w:val="f4"/>
    <w:uiPriority w:val="99"/>
    <w:rsid w:val="007956E5"/>
    <w:pPr>
      <w:widowControl w:val="0"/>
    </w:pPr>
    <w:rPr>
      <w:rFonts w:ascii="CG Times" w:hAnsi="CG Times" w:cs="CG Times"/>
      <w:lang w:val="en-AU" w:eastAsia="en-US"/>
    </w:rPr>
  </w:style>
  <w:style w:type="paragraph" w:customStyle="1" w:styleId="ListBullets">
    <w:name w:val="List Bullets"/>
    <w:basedOn w:val="Normal"/>
    <w:uiPriority w:val="99"/>
    <w:rsid w:val="007956E5"/>
    <w:pPr>
      <w:numPr>
        <w:numId w:val="15"/>
      </w:numPr>
    </w:pPr>
    <w:rPr>
      <w:rFonts w:ascii="Times New Roman" w:hAnsi="Times New Roman" w:cs="Times New Roman"/>
      <w:sz w:val="24"/>
      <w:szCs w:val="24"/>
    </w:rPr>
  </w:style>
  <w:style w:type="paragraph" w:customStyle="1" w:styleId="TableBullets">
    <w:name w:val="Table Bullets"/>
    <w:basedOn w:val="ListBullets"/>
    <w:autoRedefine/>
    <w:uiPriority w:val="99"/>
    <w:rsid w:val="007956E5"/>
    <w:pPr>
      <w:numPr>
        <w:numId w:val="16"/>
      </w:numPr>
      <w:tabs>
        <w:tab w:val="clear" w:pos="360"/>
        <w:tab w:val="num" w:pos="644"/>
        <w:tab w:val="num" w:pos="720"/>
      </w:tabs>
      <w:ind w:left="720" w:hanging="720"/>
    </w:pPr>
  </w:style>
  <w:style w:type="paragraph" w:customStyle="1" w:styleId="TableSub-Title">
    <w:name w:val="Table Sub-Title"/>
    <w:basedOn w:val="Normal"/>
    <w:uiPriority w:val="99"/>
    <w:rsid w:val="007956E5"/>
    <w:pPr>
      <w:ind w:left="360" w:hanging="360"/>
    </w:pPr>
    <w:rPr>
      <w:rFonts w:ascii="Times New Roman" w:hAnsi="Times New Roman" w:cs="Times New Roman"/>
      <w:b/>
      <w:bCs/>
      <w:sz w:val="24"/>
      <w:szCs w:val="24"/>
    </w:rPr>
  </w:style>
  <w:style w:type="paragraph" w:customStyle="1" w:styleId="TableTitle">
    <w:name w:val="Table Title"/>
    <w:basedOn w:val="Normal"/>
    <w:uiPriority w:val="99"/>
    <w:rsid w:val="007956E5"/>
    <w:pPr>
      <w:spacing w:before="120" w:after="120"/>
      <w:jc w:val="center"/>
    </w:pPr>
    <w:rPr>
      <w:rFonts w:ascii="Times New Roman" w:hAnsi="Times New Roman" w:cs="Times New Roman"/>
      <w:b/>
      <w:bCs/>
      <w:sz w:val="24"/>
      <w:szCs w:val="24"/>
    </w:rPr>
  </w:style>
  <w:style w:type="paragraph" w:customStyle="1" w:styleId="TableGridRight">
    <w:name w:val="Table Grid Right"/>
    <w:basedOn w:val="Normal"/>
    <w:uiPriority w:val="99"/>
    <w:rsid w:val="007956E5"/>
    <w:pPr>
      <w:jc w:val="right"/>
    </w:pPr>
    <w:rPr>
      <w:rFonts w:ascii="Times New Roman" w:hAnsi="Times New Roman" w:cs="Times New Roman"/>
      <w:sz w:val="24"/>
      <w:szCs w:val="24"/>
    </w:rPr>
  </w:style>
  <w:style w:type="paragraph" w:customStyle="1" w:styleId="FootnoteReference1">
    <w:name w:val="Footnote Reference1"/>
    <w:basedOn w:val="Normal"/>
    <w:uiPriority w:val="99"/>
    <w:rsid w:val="007956E5"/>
    <w:pPr>
      <w:widowControl w:val="0"/>
    </w:pPr>
    <w:rPr>
      <w:rFonts w:ascii="Times" w:hAnsi="Times" w:cs="Times"/>
      <w:position w:val="7"/>
    </w:rPr>
  </w:style>
  <w:style w:type="paragraph" w:customStyle="1" w:styleId="TableHeaderPage">
    <w:name w:val="Table Header Page"/>
    <w:basedOn w:val="Normal"/>
    <w:uiPriority w:val="99"/>
    <w:rsid w:val="007956E5"/>
    <w:pPr>
      <w:spacing w:before="60" w:after="60"/>
    </w:pPr>
    <w:rPr>
      <w:rFonts w:ascii="Times New Roman" w:hAnsi="Times New Roman" w:cs="Times New Roman"/>
      <w:b/>
      <w:bCs/>
      <w:sz w:val="20"/>
      <w:szCs w:val="20"/>
    </w:rPr>
  </w:style>
  <w:style w:type="paragraph" w:customStyle="1" w:styleId="Tahoma">
    <w:name w:val="Tahoma"/>
    <w:basedOn w:val="Normal"/>
    <w:uiPriority w:val="99"/>
    <w:rsid w:val="007956E5"/>
    <w:pPr>
      <w:spacing w:after="120"/>
      <w:jc w:val="both"/>
    </w:pPr>
    <w:rPr>
      <w:rFonts w:ascii="Tahoma" w:hAnsi="Tahoma" w:cs="Tahoma"/>
      <w:sz w:val="20"/>
      <w:szCs w:val="20"/>
      <w:lang w:val="hr-HR"/>
    </w:rPr>
  </w:style>
  <w:style w:type="paragraph" w:customStyle="1" w:styleId="head01">
    <w:name w:val="head01"/>
    <w:uiPriority w:val="99"/>
    <w:rsid w:val="007956E5"/>
    <w:pPr>
      <w:spacing w:after="240"/>
      <w:jc w:val="center"/>
    </w:pPr>
    <w:rPr>
      <w:rFonts w:ascii="CG Times (W1)" w:hAnsi="CG Times (W1)" w:cs="CG Times (W1)"/>
      <w:b/>
      <w:bCs/>
      <w:caps/>
      <w:sz w:val="28"/>
      <w:szCs w:val="28"/>
      <w:lang w:val="en-US" w:eastAsia="en-US"/>
    </w:rPr>
  </w:style>
  <w:style w:type="paragraph" w:customStyle="1" w:styleId="xl43">
    <w:name w:val="xl43"/>
    <w:basedOn w:val="Normal"/>
    <w:uiPriority w:val="99"/>
    <w:rsid w:val="007956E5"/>
    <w:pPr>
      <w:pBdr>
        <w:left w:val="single" w:sz="8" w:space="0" w:color="auto"/>
        <w:bottom w:val="single" w:sz="4" w:space="0" w:color="auto"/>
        <w:right w:val="single" w:sz="4" w:space="0" w:color="auto"/>
      </w:pBdr>
      <w:spacing w:before="100" w:after="100"/>
    </w:pPr>
    <w:rPr>
      <w:rFonts w:ascii="Times New Roman" w:hAnsi="Times New Roman" w:cs="Times New Roman"/>
      <w:sz w:val="24"/>
      <w:szCs w:val="24"/>
    </w:rPr>
  </w:style>
  <w:style w:type="character" w:styleId="CommentReference">
    <w:name w:val="annotation reference"/>
    <w:basedOn w:val="DefaultParagraphFont"/>
    <w:uiPriority w:val="99"/>
    <w:rsid w:val="007956E5"/>
    <w:rPr>
      <w:rFonts w:cs="Times New Roman"/>
      <w:sz w:val="16"/>
    </w:rPr>
  </w:style>
  <w:style w:type="paragraph" w:customStyle="1" w:styleId="NormalbulletsChar">
    <w:name w:val="Normal bullets Char"/>
    <w:basedOn w:val="Normal"/>
    <w:uiPriority w:val="99"/>
    <w:rsid w:val="007956E5"/>
    <w:pPr>
      <w:numPr>
        <w:numId w:val="17"/>
      </w:numPr>
    </w:pPr>
    <w:rPr>
      <w:rFonts w:ascii="Arial" w:hAnsi="Arial" w:cs="Arial"/>
      <w:sz w:val="24"/>
      <w:szCs w:val="24"/>
    </w:rPr>
  </w:style>
  <w:style w:type="paragraph" w:styleId="CommentSubject">
    <w:name w:val="annotation subject"/>
    <w:basedOn w:val="CommentText"/>
    <w:next w:val="CommentText"/>
    <w:link w:val="CommentSubjectChar"/>
    <w:uiPriority w:val="99"/>
    <w:rsid w:val="007956E5"/>
    <w:rPr>
      <w:rFonts w:ascii="Arial Narrow" w:hAnsi="Arial Narrow"/>
      <w:b/>
      <w:lang w:val="en-GB"/>
    </w:rPr>
  </w:style>
  <w:style w:type="character" w:customStyle="1" w:styleId="CommentSubjectChar">
    <w:name w:val="Comment Subject Char"/>
    <w:basedOn w:val="CommentTextChar1"/>
    <w:link w:val="CommentSubject"/>
    <w:uiPriority w:val="99"/>
    <w:locked/>
    <w:rsid w:val="007528BF"/>
    <w:rPr>
      <w:rFonts w:ascii="Arial Narrow" w:hAnsi="Arial Narrow" w:cs="Times New Roman"/>
      <w:b/>
      <w:noProof/>
      <w:sz w:val="20"/>
      <w:lang w:val="en-GB" w:eastAsia="en-US"/>
    </w:rPr>
  </w:style>
  <w:style w:type="paragraph" w:customStyle="1" w:styleId="Sub-Para1underX">
    <w:name w:val="Sub-Para 1 under X."/>
    <w:basedOn w:val="Normal"/>
    <w:uiPriority w:val="99"/>
    <w:rsid w:val="007956E5"/>
    <w:pPr>
      <w:numPr>
        <w:numId w:val="18"/>
      </w:numPr>
    </w:pPr>
    <w:rPr>
      <w:rFonts w:ascii="Arial" w:hAnsi="Arial" w:cs="Arial"/>
      <w:sz w:val="20"/>
      <w:szCs w:val="20"/>
    </w:rPr>
  </w:style>
  <w:style w:type="character" w:customStyle="1" w:styleId="CharChar">
    <w:name w:val="Char Char"/>
    <w:uiPriority w:val="99"/>
    <w:rsid w:val="007956E5"/>
    <w:rPr>
      <w:sz w:val="24"/>
      <w:lang w:val="en-US" w:eastAsia="en-US"/>
    </w:rPr>
  </w:style>
  <w:style w:type="character" w:styleId="Strong">
    <w:name w:val="Strong"/>
    <w:basedOn w:val="DefaultParagraphFont"/>
    <w:uiPriority w:val="22"/>
    <w:qFormat/>
    <w:rsid w:val="007956E5"/>
    <w:rPr>
      <w:rFonts w:cs="Times New Roman"/>
      <w:b/>
    </w:rPr>
  </w:style>
  <w:style w:type="paragraph" w:styleId="ListBullet5">
    <w:name w:val="List Bullet 5"/>
    <w:basedOn w:val="Normal"/>
    <w:autoRedefine/>
    <w:uiPriority w:val="99"/>
    <w:rsid w:val="007956E5"/>
    <w:pPr>
      <w:numPr>
        <w:numId w:val="2"/>
      </w:numPr>
      <w:tabs>
        <w:tab w:val="num" w:pos="1440"/>
        <w:tab w:val="num" w:pos="1800"/>
      </w:tabs>
      <w:ind w:left="1800"/>
      <w:jc w:val="both"/>
    </w:pPr>
    <w:rPr>
      <w:rFonts w:ascii="Times New Roman" w:hAnsi="Times New Roman" w:cs="Times New Roman"/>
      <w:sz w:val="24"/>
      <w:szCs w:val="24"/>
    </w:rPr>
  </w:style>
  <w:style w:type="paragraph" w:customStyle="1" w:styleId="noel">
    <w:name w:val="noel"/>
    <w:basedOn w:val="Heading2"/>
    <w:uiPriority w:val="99"/>
    <w:rsid w:val="007956E5"/>
    <w:pPr>
      <w:numPr>
        <w:ilvl w:val="0"/>
        <w:numId w:val="0"/>
      </w:numPr>
      <w:tabs>
        <w:tab w:val="clear" w:pos="720"/>
      </w:tabs>
    </w:pPr>
    <w:rPr>
      <w:rFonts w:ascii="Times New Roman" w:hAnsi="Times New Roman" w:cs="Times New Roman"/>
      <w:b w:val="0"/>
      <w:bCs/>
      <w:smallCaps/>
      <w:spacing w:val="6"/>
      <w:sz w:val="23"/>
      <w:szCs w:val="23"/>
    </w:rPr>
  </w:style>
  <w:style w:type="paragraph" w:customStyle="1" w:styleId="nomal">
    <w:name w:val="nomal"/>
    <w:basedOn w:val="noel"/>
    <w:uiPriority w:val="99"/>
    <w:rsid w:val="007956E5"/>
    <w:pPr>
      <w:keepNext w:val="0"/>
      <w:outlineLvl w:val="9"/>
    </w:pPr>
    <w:rPr>
      <w:smallCaps w:val="0"/>
      <w:spacing w:val="0"/>
    </w:rPr>
  </w:style>
  <w:style w:type="paragraph" w:customStyle="1" w:styleId="StyleBulletBold">
    <w:name w:val="Style Bullet + Bold"/>
    <w:basedOn w:val="Normal"/>
    <w:uiPriority w:val="99"/>
    <w:rsid w:val="000D0407"/>
    <w:pPr>
      <w:tabs>
        <w:tab w:val="num" w:pos="360"/>
      </w:tabs>
      <w:ind w:left="360" w:hanging="360"/>
    </w:pPr>
    <w:rPr>
      <w:rFonts w:ascii="Times New Roman" w:hAnsi="Times New Roman" w:cs="Times New Roman"/>
      <w:sz w:val="24"/>
      <w:szCs w:val="24"/>
      <w:lang w:eastAsia="fr-FR"/>
    </w:rPr>
  </w:style>
  <w:style w:type="paragraph" w:customStyle="1" w:styleId="BalloonText1">
    <w:name w:val="Balloon Text1"/>
    <w:basedOn w:val="Normal"/>
    <w:uiPriority w:val="99"/>
    <w:semiHidden/>
    <w:rsid w:val="0041518C"/>
    <w:rPr>
      <w:sz w:val="16"/>
      <w:szCs w:val="16"/>
    </w:rPr>
  </w:style>
  <w:style w:type="paragraph" w:customStyle="1" w:styleId="CommentSubject1">
    <w:name w:val="Comment Subject1"/>
    <w:basedOn w:val="CommentText"/>
    <w:next w:val="CommentText"/>
    <w:uiPriority w:val="99"/>
    <w:semiHidden/>
    <w:rsid w:val="0041518C"/>
    <w:rPr>
      <w:b/>
      <w:bCs/>
    </w:rPr>
  </w:style>
  <w:style w:type="paragraph" w:customStyle="1" w:styleId="TableContents">
    <w:name w:val="Table Contents"/>
    <w:basedOn w:val="BodyText"/>
    <w:uiPriority w:val="99"/>
    <w:rsid w:val="0041518C"/>
    <w:pPr>
      <w:suppressAutoHyphens/>
      <w:ind w:left="0"/>
    </w:pPr>
    <w:rPr>
      <w:rFonts w:ascii="Book Antiqua" w:hAnsi="Book Antiqua" w:cs="Book Antiqua"/>
      <w:i/>
      <w:iCs/>
      <w:lang w:val="en-CA"/>
    </w:rPr>
  </w:style>
  <w:style w:type="paragraph" w:customStyle="1" w:styleId="TableHeading">
    <w:name w:val="Table Heading"/>
    <w:basedOn w:val="TableContents"/>
    <w:uiPriority w:val="99"/>
    <w:rsid w:val="0041518C"/>
    <w:pPr>
      <w:jc w:val="center"/>
    </w:pPr>
    <w:rPr>
      <w:b/>
      <w:bCs/>
    </w:rPr>
  </w:style>
  <w:style w:type="paragraph" w:styleId="ListNumber">
    <w:name w:val="List Number"/>
    <w:basedOn w:val="Normal"/>
    <w:uiPriority w:val="99"/>
    <w:rsid w:val="0041518C"/>
    <w:pPr>
      <w:widowControl w:val="0"/>
      <w:tabs>
        <w:tab w:val="num" w:pos="1440"/>
      </w:tabs>
      <w:ind w:left="360" w:hanging="360"/>
    </w:pPr>
    <w:rPr>
      <w:rFonts w:ascii="Arial" w:hAnsi="Arial" w:cs="Arial"/>
      <w:lang w:val="ru-RU" w:eastAsia="ru-RU"/>
    </w:rPr>
  </w:style>
  <w:style w:type="character" w:customStyle="1" w:styleId="WW8Num35z0">
    <w:name w:val="WW8Num35z0"/>
    <w:uiPriority w:val="99"/>
    <w:rsid w:val="0041518C"/>
    <w:rPr>
      <w:rFonts w:ascii="Symbol" w:hAnsi="Symbol"/>
    </w:rPr>
  </w:style>
  <w:style w:type="paragraph" w:styleId="Signature">
    <w:name w:val="Signature"/>
    <w:basedOn w:val="Normal"/>
    <w:link w:val="SignatureChar"/>
    <w:uiPriority w:val="99"/>
    <w:rsid w:val="0041518C"/>
    <w:pPr>
      <w:suppressAutoHyphens/>
      <w:jc w:val="both"/>
    </w:pPr>
    <w:rPr>
      <w:rFonts w:cs="Times New Roman"/>
      <w:sz w:val="20"/>
      <w:szCs w:val="20"/>
      <w:lang w:eastAsia="en-CA"/>
    </w:rPr>
  </w:style>
  <w:style w:type="character" w:customStyle="1" w:styleId="SignatureChar">
    <w:name w:val="Signature Char"/>
    <w:basedOn w:val="DefaultParagraphFont"/>
    <w:link w:val="Signature"/>
    <w:uiPriority w:val="99"/>
    <w:locked/>
    <w:rsid w:val="007528BF"/>
    <w:rPr>
      <w:rFonts w:ascii="Arial Narrow" w:hAnsi="Arial Narrow" w:cs="Times New Roman"/>
      <w:lang w:val="en-GB"/>
    </w:rPr>
  </w:style>
  <w:style w:type="paragraph" w:styleId="HTMLPreformatted">
    <w:name w:val="HTML Preformatted"/>
    <w:basedOn w:val="Normal"/>
    <w:link w:val="HTMLPreformattedChar"/>
    <w:uiPriority w:val="99"/>
    <w:rsid w:val="00415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lang w:eastAsia="en-CA"/>
    </w:rPr>
  </w:style>
  <w:style w:type="character" w:customStyle="1" w:styleId="HTMLPreformattedChar">
    <w:name w:val="HTML Preformatted Char"/>
    <w:basedOn w:val="DefaultParagraphFont"/>
    <w:link w:val="HTMLPreformatted"/>
    <w:uiPriority w:val="99"/>
    <w:locked/>
    <w:rsid w:val="007528BF"/>
    <w:rPr>
      <w:rFonts w:ascii="Courier New" w:hAnsi="Courier New" w:cs="Times New Roman"/>
      <w:sz w:val="20"/>
      <w:lang w:val="en-GB"/>
    </w:rPr>
  </w:style>
  <w:style w:type="paragraph" w:customStyle="1" w:styleId="bodytext1">
    <w:name w:val="bodytext1"/>
    <w:basedOn w:val="Normal"/>
    <w:uiPriority w:val="99"/>
    <w:rsid w:val="0041518C"/>
    <w:pPr>
      <w:spacing w:after="60"/>
    </w:pPr>
    <w:rPr>
      <w:rFonts w:ascii="Times New Roman" w:hAnsi="Times New Roman" w:cs="Times New Roman"/>
      <w:color w:val="5E5E5E"/>
      <w:sz w:val="24"/>
      <w:szCs w:val="24"/>
    </w:rPr>
  </w:style>
  <w:style w:type="table" w:styleId="TableGrid">
    <w:name w:val="Table Grid"/>
    <w:basedOn w:val="TableNormal"/>
    <w:uiPriority w:val="59"/>
    <w:qFormat/>
    <w:rsid w:val="0041518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
    <w:name w:val="Char Char1 Char Char Char Char Char Char Char Char"/>
    <w:basedOn w:val="Normal"/>
    <w:uiPriority w:val="99"/>
    <w:rsid w:val="0041518C"/>
    <w:pPr>
      <w:widowControl w:val="0"/>
      <w:jc w:val="both"/>
    </w:pPr>
    <w:rPr>
      <w:rFonts w:ascii="Times New Roman" w:hAnsi="Times New Roman" w:cs="Times New Roman"/>
      <w:kern w:val="2"/>
      <w:sz w:val="32"/>
      <w:szCs w:val="32"/>
      <w:lang w:eastAsia="zh-CN"/>
    </w:rPr>
  </w:style>
  <w:style w:type="paragraph" w:customStyle="1" w:styleId="CharCharCharChar">
    <w:name w:val="Char Char Char Char"/>
    <w:basedOn w:val="Normal"/>
    <w:uiPriority w:val="99"/>
    <w:rsid w:val="0041518C"/>
    <w:pPr>
      <w:widowControl w:val="0"/>
      <w:jc w:val="both"/>
    </w:pPr>
    <w:rPr>
      <w:rFonts w:ascii="Times New Roman" w:hAnsi="Times New Roman" w:cs="Times New Roman"/>
      <w:kern w:val="2"/>
      <w:sz w:val="32"/>
      <w:szCs w:val="32"/>
      <w:lang w:eastAsia="zh-CN"/>
    </w:rPr>
  </w:style>
  <w:style w:type="character" w:customStyle="1" w:styleId="shorttext">
    <w:name w:val="short_text"/>
    <w:uiPriority w:val="99"/>
    <w:rsid w:val="0041518C"/>
  </w:style>
  <w:style w:type="paragraph" w:customStyle="1" w:styleId="CharCharCharCharCharChar">
    <w:name w:val="Char Char Char Char Char Char"/>
    <w:basedOn w:val="Normal"/>
    <w:uiPriority w:val="99"/>
    <w:rsid w:val="0041518C"/>
    <w:pPr>
      <w:widowControl w:val="0"/>
      <w:jc w:val="both"/>
    </w:pPr>
    <w:rPr>
      <w:rFonts w:ascii="Times New Roman" w:hAnsi="Times New Roman" w:cs="Times New Roman"/>
      <w:kern w:val="2"/>
      <w:sz w:val="32"/>
      <w:szCs w:val="32"/>
      <w:lang w:eastAsia="zh-CN"/>
    </w:rPr>
  </w:style>
  <w:style w:type="paragraph" w:customStyle="1" w:styleId="bodycopy">
    <w:name w:val="bodycopy"/>
    <w:basedOn w:val="Normal"/>
    <w:uiPriority w:val="99"/>
    <w:rsid w:val="0041518C"/>
    <w:pPr>
      <w:spacing w:before="100" w:beforeAutospacing="1" w:after="100" w:afterAutospacing="1"/>
      <w:jc w:val="both"/>
    </w:pPr>
    <w:rPr>
      <w:rFonts w:ascii="Arial" w:hAnsi="Arial" w:cs="Arial"/>
      <w:sz w:val="21"/>
      <w:szCs w:val="21"/>
    </w:rPr>
  </w:style>
  <w:style w:type="paragraph" w:customStyle="1" w:styleId="style18">
    <w:name w:val="style18"/>
    <w:basedOn w:val="Normal"/>
    <w:uiPriority w:val="99"/>
    <w:rsid w:val="0041518C"/>
    <w:pPr>
      <w:spacing w:before="100" w:beforeAutospacing="1" w:after="100" w:afterAutospacing="1"/>
      <w:jc w:val="both"/>
    </w:pPr>
    <w:rPr>
      <w:rFonts w:ascii="Arial Unicode MS" w:hAnsi="Arial Unicode MS" w:cs="Arial Unicode MS"/>
      <w:color w:val="000000"/>
      <w:sz w:val="24"/>
      <w:szCs w:val="24"/>
    </w:rPr>
  </w:style>
  <w:style w:type="character" w:customStyle="1" w:styleId="highlightedsearchterm">
    <w:name w:val="highlightedsearchterm"/>
    <w:uiPriority w:val="99"/>
    <w:rsid w:val="0041518C"/>
  </w:style>
  <w:style w:type="character" w:customStyle="1" w:styleId="shorttext1">
    <w:name w:val="short_text1"/>
    <w:uiPriority w:val="99"/>
    <w:rsid w:val="0041518C"/>
    <w:rPr>
      <w:sz w:val="29"/>
    </w:rPr>
  </w:style>
  <w:style w:type="character" w:customStyle="1" w:styleId="mediumtext1">
    <w:name w:val="medium_text1"/>
    <w:uiPriority w:val="99"/>
    <w:rsid w:val="0041518C"/>
    <w:rPr>
      <w:sz w:val="24"/>
    </w:rPr>
  </w:style>
  <w:style w:type="character" w:customStyle="1" w:styleId="NormalWebChar">
    <w:name w:val="Normal (Web) Char"/>
    <w:aliases w:val="webb Char, webb Char"/>
    <w:link w:val="NormalWeb"/>
    <w:uiPriority w:val="99"/>
    <w:locked/>
    <w:rsid w:val="003953DA"/>
    <w:rPr>
      <w:sz w:val="24"/>
      <w:lang w:val="en-GB" w:eastAsia="en-US"/>
    </w:rPr>
  </w:style>
  <w:style w:type="paragraph" w:customStyle="1" w:styleId="yiv639124904msobodytext">
    <w:name w:val="yiv639124904msobodytext"/>
    <w:basedOn w:val="Normal"/>
    <w:uiPriority w:val="99"/>
    <w:rsid w:val="00C05717"/>
    <w:pPr>
      <w:spacing w:before="100" w:beforeAutospacing="1" w:after="100" w:afterAutospacing="1"/>
    </w:pPr>
    <w:rPr>
      <w:rFonts w:ascii="Times New Roman" w:eastAsia="Batang" w:hAnsi="Times New Roman" w:cs="Times New Roman"/>
      <w:sz w:val="24"/>
      <w:szCs w:val="24"/>
      <w:lang w:eastAsia="ko-KR"/>
    </w:rPr>
  </w:style>
  <w:style w:type="paragraph" w:customStyle="1" w:styleId="yiv639124904msonormal">
    <w:name w:val="yiv639124904msonormal"/>
    <w:basedOn w:val="Normal"/>
    <w:uiPriority w:val="99"/>
    <w:rsid w:val="00C05717"/>
    <w:pPr>
      <w:spacing w:before="100" w:beforeAutospacing="1" w:after="100" w:afterAutospacing="1"/>
    </w:pPr>
    <w:rPr>
      <w:rFonts w:ascii="Times New Roman" w:eastAsia="Batang" w:hAnsi="Times New Roman" w:cs="Times New Roman"/>
      <w:sz w:val="24"/>
      <w:szCs w:val="24"/>
      <w:lang w:eastAsia="ko-KR"/>
    </w:rPr>
  </w:style>
  <w:style w:type="character" w:customStyle="1" w:styleId="yiv639124904msofootnotereference">
    <w:name w:val="yiv639124904msofootnotereference"/>
    <w:uiPriority w:val="99"/>
    <w:rsid w:val="00C05717"/>
  </w:style>
  <w:style w:type="paragraph" w:customStyle="1" w:styleId="Ecotext">
    <w:name w:val="Eco text"/>
    <w:link w:val="EcotextCar"/>
    <w:uiPriority w:val="99"/>
    <w:rsid w:val="00385AE8"/>
    <w:pPr>
      <w:spacing w:before="180" w:after="180" w:line="288" w:lineRule="auto"/>
      <w:jc w:val="both"/>
    </w:pPr>
    <w:rPr>
      <w:rFonts w:ascii="Arial" w:hAnsi="Arial"/>
      <w:lang w:val="fr-CA" w:eastAsia="fr-FR"/>
    </w:rPr>
  </w:style>
  <w:style w:type="character" w:customStyle="1" w:styleId="EcotextCar">
    <w:name w:val="Eco text Car"/>
    <w:link w:val="Ecotext"/>
    <w:uiPriority w:val="99"/>
    <w:locked/>
    <w:rsid w:val="00385AE8"/>
    <w:rPr>
      <w:rFonts w:ascii="Arial" w:hAnsi="Arial"/>
      <w:sz w:val="22"/>
      <w:lang w:val="fr-CA" w:eastAsia="fr-FR"/>
    </w:rPr>
  </w:style>
  <w:style w:type="paragraph" w:customStyle="1" w:styleId="BlockQuotation">
    <w:name w:val="Block Quotation"/>
    <w:basedOn w:val="Normal"/>
    <w:uiPriority w:val="99"/>
    <w:semiHidden/>
    <w:rsid w:val="000E734B"/>
    <w:pPr>
      <w:widowControl w:val="0"/>
      <w:tabs>
        <w:tab w:val="left" w:pos="720"/>
        <w:tab w:val="left" w:pos="1080"/>
        <w:tab w:val="left" w:pos="1260"/>
        <w:tab w:val="left" w:pos="1800"/>
        <w:tab w:val="left" w:pos="2520"/>
        <w:tab w:val="left" w:pos="3240"/>
        <w:tab w:val="left" w:pos="3960"/>
        <w:tab w:val="left" w:pos="4680"/>
        <w:tab w:val="left" w:pos="5400"/>
        <w:tab w:val="left" w:pos="6120"/>
        <w:tab w:val="left" w:pos="6840"/>
        <w:tab w:val="left" w:pos="7560"/>
      </w:tabs>
      <w:overflowPunct w:val="0"/>
      <w:autoSpaceDE w:val="0"/>
      <w:autoSpaceDN w:val="0"/>
      <w:adjustRightInd w:val="0"/>
      <w:ind w:left="1080" w:right="-1080" w:hanging="720"/>
      <w:textAlignment w:val="baseline"/>
    </w:pPr>
    <w:rPr>
      <w:rFonts w:ascii="Times" w:hAnsi="Times" w:cs="Times"/>
      <w:sz w:val="24"/>
      <w:szCs w:val="24"/>
      <w:lang w:eastAsia="ja-JP"/>
    </w:rPr>
  </w:style>
  <w:style w:type="character" w:styleId="HTMLTypewriter">
    <w:name w:val="HTML Typewriter"/>
    <w:basedOn w:val="DefaultParagraphFont"/>
    <w:uiPriority w:val="99"/>
    <w:rsid w:val="000E734B"/>
    <w:rPr>
      <w:rFonts w:ascii="Courier New" w:hAnsi="Courier New" w:cs="Times New Roman"/>
      <w:sz w:val="20"/>
    </w:rPr>
  </w:style>
  <w:style w:type="paragraph" w:styleId="Index3">
    <w:name w:val="index 3"/>
    <w:basedOn w:val="Normal"/>
    <w:next w:val="Normal"/>
    <w:autoRedefine/>
    <w:uiPriority w:val="99"/>
    <w:rsid w:val="000E734B"/>
    <w:pPr>
      <w:ind w:left="720" w:hanging="240"/>
    </w:pPr>
    <w:rPr>
      <w:rFonts w:ascii="Arial" w:hAnsi="Arial" w:cs="Arial"/>
      <w:sz w:val="20"/>
      <w:szCs w:val="20"/>
    </w:rPr>
  </w:style>
  <w:style w:type="paragraph" w:customStyle="1" w:styleId="Heading41">
    <w:name w:val="Heading 41"/>
    <w:basedOn w:val="Heading4"/>
    <w:uiPriority w:val="9"/>
    <w:qFormat/>
    <w:rsid w:val="000E734B"/>
    <w:pPr>
      <w:numPr>
        <w:ilvl w:val="0"/>
        <w:numId w:val="0"/>
      </w:numPr>
      <w:spacing w:before="120"/>
      <w:ind w:left="567"/>
      <w:jc w:val="left"/>
    </w:pPr>
    <w:rPr>
      <w:rFonts w:ascii="Arial" w:hAnsi="Arial" w:cs="Arial"/>
      <w:i w:val="0"/>
      <w:iCs w:val="0"/>
      <w:sz w:val="20"/>
      <w:szCs w:val="20"/>
    </w:rPr>
  </w:style>
  <w:style w:type="paragraph" w:customStyle="1" w:styleId="romanbullets">
    <w:name w:val="roman bullets"/>
    <w:basedOn w:val="Normal"/>
    <w:uiPriority w:val="99"/>
    <w:semiHidden/>
    <w:rsid w:val="000E734B"/>
    <w:pPr>
      <w:numPr>
        <w:numId w:val="20"/>
      </w:numPr>
    </w:pPr>
    <w:rPr>
      <w:rFonts w:ascii="Arial" w:hAnsi="Arial" w:cs="Arial"/>
      <w:sz w:val="20"/>
      <w:szCs w:val="20"/>
    </w:rPr>
  </w:style>
  <w:style w:type="paragraph" w:customStyle="1" w:styleId="ColorfulList-Accent11">
    <w:name w:val="Colorful List - Accent 11"/>
    <w:basedOn w:val="Normal"/>
    <w:link w:val="ColorfulList-Accent1Char"/>
    <w:rsid w:val="000E734B"/>
    <w:pPr>
      <w:ind w:left="720"/>
    </w:pPr>
    <w:rPr>
      <w:rFonts w:ascii=".VnTime" w:hAnsi=".VnTime" w:cs="Times New Roman"/>
      <w:sz w:val="28"/>
      <w:szCs w:val="20"/>
      <w:lang w:eastAsia="en-CA"/>
    </w:rPr>
  </w:style>
  <w:style w:type="character" w:customStyle="1" w:styleId="apple-style-span">
    <w:name w:val="apple-style-span"/>
    <w:uiPriority w:val="99"/>
    <w:rsid w:val="00973FE5"/>
  </w:style>
  <w:style w:type="paragraph" w:customStyle="1" w:styleId="Body">
    <w:name w:val="Body"/>
    <w:basedOn w:val="Normal"/>
    <w:uiPriority w:val="99"/>
    <w:rsid w:val="000408DA"/>
    <w:pPr>
      <w:widowControl w:val="0"/>
      <w:spacing w:after="120"/>
    </w:pPr>
    <w:rPr>
      <w:rFonts w:ascii="CG Times" w:hAnsi="CG Times" w:cs="CG Times"/>
      <w:sz w:val="23"/>
      <w:szCs w:val="23"/>
    </w:rPr>
  </w:style>
  <w:style w:type="paragraph" w:customStyle="1" w:styleId="MediumGrid21">
    <w:name w:val="Medium Grid 21"/>
    <w:basedOn w:val="Default"/>
    <w:next w:val="Default"/>
    <w:uiPriority w:val="99"/>
    <w:rsid w:val="009C0E05"/>
    <w:rPr>
      <w:rFonts w:ascii="Arial" w:eastAsia="SimSun" w:hAnsi="Arial" w:cs="Arial"/>
      <w:color w:val="auto"/>
      <w:lang w:eastAsia="en-US"/>
    </w:rPr>
  </w:style>
  <w:style w:type="character" w:customStyle="1" w:styleId="ssens">
    <w:name w:val="ssens"/>
    <w:uiPriority w:val="99"/>
    <w:rsid w:val="00AC2DB8"/>
  </w:style>
  <w:style w:type="paragraph" w:customStyle="1" w:styleId="CharCharCharCharCharCharCharCharCharCharCharCharCharCharCharCharCharChar">
    <w:name w:val="Char Char Char Char Char Char Char Char Char Char Char Char Char Char Char Char Char Char"/>
    <w:basedOn w:val="Normal"/>
    <w:autoRedefine/>
    <w:uiPriority w:val="99"/>
    <w:rsid w:val="0011177B"/>
    <w:pPr>
      <w:autoSpaceDE w:val="0"/>
      <w:autoSpaceDN w:val="0"/>
      <w:adjustRightInd w:val="0"/>
    </w:pPr>
    <w:rPr>
      <w:rFonts w:ascii="Arial" w:hAnsi="Arial" w:cs="Arial"/>
      <w:sz w:val="20"/>
      <w:szCs w:val="20"/>
      <w:lang w:val="en-ZA" w:eastAsia="en-ZA"/>
    </w:rPr>
  </w:style>
  <w:style w:type="paragraph" w:customStyle="1" w:styleId="Arial">
    <w:name w:val="Arial"/>
    <w:basedOn w:val="Normal"/>
    <w:link w:val="ArialChar"/>
    <w:uiPriority w:val="99"/>
    <w:rsid w:val="00B25EEE"/>
    <w:pPr>
      <w:framePr w:w="4861" w:h="9178" w:hRule="exact" w:hSpace="180" w:wrap="auto" w:vAnchor="text" w:hAnchor="page" w:x="1441" w:y="256"/>
      <w:autoSpaceDE w:val="0"/>
      <w:autoSpaceDN w:val="0"/>
      <w:adjustRightInd w:val="0"/>
    </w:pPr>
    <w:rPr>
      <w:rFonts w:ascii="Times New Roman" w:hAnsi="Times New Roman" w:cs="Times New Roman"/>
      <w:color w:val="000000"/>
      <w:sz w:val="24"/>
      <w:szCs w:val="20"/>
      <w:lang w:eastAsia="en-GB"/>
    </w:rPr>
  </w:style>
  <w:style w:type="character" w:customStyle="1" w:styleId="ArialChar">
    <w:name w:val="Arial Char"/>
    <w:link w:val="Arial"/>
    <w:uiPriority w:val="99"/>
    <w:locked/>
    <w:rsid w:val="00B25EEE"/>
    <w:rPr>
      <w:color w:val="000000"/>
      <w:sz w:val="24"/>
      <w:lang w:val="en-GB" w:eastAsia="en-GB"/>
    </w:rPr>
  </w:style>
  <w:style w:type="paragraph" w:styleId="NormalIndent">
    <w:name w:val="Normal Indent"/>
    <w:basedOn w:val="Normal"/>
    <w:uiPriority w:val="99"/>
    <w:locked/>
    <w:rsid w:val="007E3D46"/>
    <w:pPr>
      <w:ind w:left="720"/>
    </w:pPr>
  </w:style>
  <w:style w:type="character" w:customStyle="1" w:styleId="CharChar25">
    <w:name w:val="Char Char25"/>
    <w:uiPriority w:val="99"/>
    <w:locked/>
    <w:rsid w:val="00F373D4"/>
    <w:rPr>
      <w:rFonts w:ascii="Arial" w:hAnsi="Arial"/>
      <w:b/>
      <w:sz w:val="28"/>
      <w:lang w:val="en-GB"/>
    </w:rPr>
  </w:style>
  <w:style w:type="character" w:customStyle="1" w:styleId="CharChar24">
    <w:name w:val="Char Char24"/>
    <w:uiPriority w:val="99"/>
    <w:locked/>
    <w:rsid w:val="00F373D4"/>
    <w:rPr>
      <w:rFonts w:ascii="Arial Narrow" w:hAnsi="Arial Narrow"/>
      <w:b/>
      <w:sz w:val="22"/>
      <w:lang w:val="en-GB"/>
    </w:rPr>
  </w:style>
  <w:style w:type="character" w:customStyle="1" w:styleId="CharChar23">
    <w:name w:val="Char Char23"/>
    <w:uiPriority w:val="99"/>
    <w:locked/>
    <w:rsid w:val="00F373D4"/>
    <w:rPr>
      <w:rFonts w:ascii="Arial Narrow" w:eastAsia="SimSun" w:hAnsi="Arial Narrow"/>
      <w:b/>
      <w:i/>
      <w:sz w:val="22"/>
      <w:lang w:val="en-GB" w:eastAsia="en-US"/>
    </w:rPr>
  </w:style>
  <w:style w:type="character" w:customStyle="1" w:styleId="CharChar22">
    <w:name w:val="Char Char22"/>
    <w:uiPriority w:val="99"/>
    <w:locked/>
    <w:rsid w:val="00F373D4"/>
    <w:rPr>
      <w:rFonts w:ascii="Arial" w:eastAsia="SimSun" w:hAnsi="Arial"/>
      <w:sz w:val="22"/>
      <w:lang w:val="en-GB" w:eastAsia="en-US"/>
    </w:rPr>
  </w:style>
  <w:style w:type="character" w:customStyle="1" w:styleId="CharChar21">
    <w:name w:val="Char Char21"/>
    <w:uiPriority w:val="99"/>
    <w:locked/>
    <w:rsid w:val="00F373D4"/>
    <w:rPr>
      <w:rFonts w:ascii="Arial" w:eastAsia="SimSun" w:hAnsi="Arial"/>
      <w:i/>
      <w:sz w:val="22"/>
      <w:lang w:val="en-GB" w:eastAsia="en-US"/>
    </w:rPr>
  </w:style>
  <w:style w:type="character" w:customStyle="1" w:styleId="CharChar20">
    <w:name w:val="Char Char20"/>
    <w:uiPriority w:val="99"/>
    <w:locked/>
    <w:rsid w:val="00F373D4"/>
    <w:rPr>
      <w:rFonts w:ascii="Arial" w:eastAsia="SimSun" w:hAnsi="Arial"/>
      <w:sz w:val="22"/>
      <w:lang w:val="en-GB" w:eastAsia="en-US"/>
    </w:rPr>
  </w:style>
  <w:style w:type="character" w:customStyle="1" w:styleId="CharChar19">
    <w:name w:val="Char Char19"/>
    <w:uiPriority w:val="99"/>
    <w:locked/>
    <w:rsid w:val="00F373D4"/>
    <w:rPr>
      <w:rFonts w:ascii="Arial" w:eastAsia="SimSun" w:hAnsi="Arial"/>
      <w:i/>
      <w:sz w:val="22"/>
      <w:lang w:val="en-GB" w:eastAsia="en-US"/>
    </w:rPr>
  </w:style>
  <w:style w:type="character" w:customStyle="1" w:styleId="CharChar18">
    <w:name w:val="Char Char18"/>
    <w:uiPriority w:val="99"/>
    <w:locked/>
    <w:rsid w:val="00F373D4"/>
    <w:rPr>
      <w:rFonts w:ascii="Arial" w:eastAsia="SimSun" w:hAnsi="Arial"/>
      <w:i/>
      <w:sz w:val="18"/>
      <w:lang w:val="en-GB" w:eastAsia="en-US"/>
    </w:rPr>
  </w:style>
  <w:style w:type="character" w:customStyle="1" w:styleId="CharChar16">
    <w:name w:val="Char Char16"/>
    <w:uiPriority w:val="99"/>
    <w:locked/>
    <w:rsid w:val="00F373D4"/>
    <w:rPr>
      <w:rFonts w:ascii="Arial Narrow" w:eastAsia="SimSun" w:hAnsi="Arial Narrow"/>
      <w:sz w:val="24"/>
      <w:lang w:val="en-US" w:eastAsia="en-US"/>
    </w:rPr>
  </w:style>
  <w:style w:type="character" w:customStyle="1" w:styleId="CharChar15">
    <w:name w:val="Char Char15"/>
    <w:uiPriority w:val="99"/>
    <w:semiHidden/>
    <w:locked/>
    <w:rsid w:val="00F373D4"/>
    <w:rPr>
      <w:rFonts w:ascii="Arial Narrow" w:hAnsi="Arial Narrow"/>
      <w:lang w:val="en-GB"/>
    </w:rPr>
  </w:style>
  <w:style w:type="character" w:customStyle="1" w:styleId="CharChar14">
    <w:name w:val="Char Char14"/>
    <w:uiPriority w:val="99"/>
    <w:semiHidden/>
    <w:locked/>
    <w:rsid w:val="00F373D4"/>
    <w:rPr>
      <w:rFonts w:ascii="Arial" w:hAnsi="Arial"/>
      <w:lang w:val="en-US" w:eastAsia="en-US"/>
    </w:rPr>
  </w:style>
  <w:style w:type="character" w:customStyle="1" w:styleId="CharChar13">
    <w:name w:val="Char Char13"/>
    <w:uiPriority w:val="99"/>
    <w:semiHidden/>
    <w:locked/>
    <w:rsid w:val="00F373D4"/>
    <w:rPr>
      <w:rFonts w:ascii="Courier New" w:hAnsi="Courier New"/>
      <w:sz w:val="20"/>
      <w:lang w:val="en-GB"/>
    </w:rPr>
  </w:style>
  <w:style w:type="character" w:customStyle="1" w:styleId="CharChar12">
    <w:name w:val="Char Char12"/>
    <w:uiPriority w:val="99"/>
    <w:semiHidden/>
    <w:locked/>
    <w:rsid w:val="00F373D4"/>
    <w:rPr>
      <w:rFonts w:ascii="Arial Narrow" w:hAnsi="Arial Narrow"/>
      <w:lang w:val="en-GB"/>
    </w:rPr>
  </w:style>
  <w:style w:type="character" w:customStyle="1" w:styleId="BodyTextCharCharChar">
    <w:name w:val="Body Text Char Char Char"/>
    <w:uiPriority w:val="99"/>
    <w:locked/>
    <w:rsid w:val="00F373D4"/>
    <w:rPr>
      <w:lang w:val="en-US" w:eastAsia="en-US"/>
    </w:rPr>
  </w:style>
  <w:style w:type="character" w:customStyle="1" w:styleId="CharChar11">
    <w:name w:val="Char Char11"/>
    <w:uiPriority w:val="99"/>
    <w:semiHidden/>
    <w:locked/>
    <w:rsid w:val="00F373D4"/>
    <w:rPr>
      <w:rFonts w:ascii="Arial Narrow" w:hAnsi="Arial Narrow"/>
      <w:lang w:val="en-GB"/>
    </w:rPr>
  </w:style>
  <w:style w:type="character" w:customStyle="1" w:styleId="CharChar10">
    <w:name w:val="Char Char10"/>
    <w:uiPriority w:val="99"/>
    <w:locked/>
    <w:rsid w:val="00F373D4"/>
    <w:rPr>
      <w:rFonts w:ascii="Cambria" w:hAnsi="Cambria"/>
      <w:b/>
      <w:kern w:val="28"/>
      <w:sz w:val="32"/>
      <w:lang w:val="en-GB"/>
    </w:rPr>
  </w:style>
  <w:style w:type="character" w:customStyle="1" w:styleId="CharChar9">
    <w:name w:val="Char Char9"/>
    <w:uiPriority w:val="99"/>
    <w:semiHidden/>
    <w:locked/>
    <w:rsid w:val="00F373D4"/>
    <w:rPr>
      <w:sz w:val="2"/>
      <w:lang w:val="en-GB"/>
    </w:rPr>
  </w:style>
  <w:style w:type="character" w:customStyle="1" w:styleId="CharChar8">
    <w:name w:val="Char Char8"/>
    <w:uiPriority w:val="99"/>
    <w:locked/>
    <w:rsid w:val="00F373D4"/>
    <w:rPr>
      <w:rFonts w:ascii="Arial Narrow" w:eastAsia="SimSun" w:hAnsi="Arial Narrow"/>
      <w:b/>
      <w:noProof/>
      <w:sz w:val="22"/>
      <w:lang w:val="en-CA" w:eastAsia="en-US"/>
    </w:rPr>
  </w:style>
  <w:style w:type="character" w:customStyle="1" w:styleId="CharChar7">
    <w:name w:val="Char Char7"/>
    <w:uiPriority w:val="99"/>
    <w:semiHidden/>
    <w:locked/>
    <w:rsid w:val="00F373D4"/>
    <w:rPr>
      <w:rFonts w:ascii="Arial Narrow" w:hAnsi="Arial Narrow"/>
      <w:lang w:val="en-GB"/>
    </w:rPr>
  </w:style>
  <w:style w:type="character" w:customStyle="1" w:styleId="CharChar6">
    <w:name w:val="Char Char6"/>
    <w:uiPriority w:val="99"/>
    <w:locked/>
    <w:rsid w:val="00F373D4"/>
    <w:rPr>
      <w:rFonts w:ascii="Cambria" w:hAnsi="Cambria"/>
      <w:sz w:val="24"/>
      <w:lang w:val="en-GB"/>
    </w:rPr>
  </w:style>
  <w:style w:type="character" w:customStyle="1" w:styleId="CharChar17">
    <w:name w:val="Char Char17"/>
    <w:uiPriority w:val="99"/>
    <w:semiHidden/>
    <w:locked/>
    <w:rsid w:val="00F373D4"/>
    <w:rPr>
      <w:sz w:val="2"/>
      <w:lang w:val="en-GB"/>
    </w:rPr>
  </w:style>
  <w:style w:type="character" w:customStyle="1" w:styleId="CharChar5">
    <w:name w:val="Char Char5"/>
    <w:uiPriority w:val="99"/>
    <w:semiHidden/>
    <w:locked/>
    <w:rsid w:val="00F373D4"/>
    <w:rPr>
      <w:rFonts w:ascii="Arial Narrow" w:hAnsi="Arial Narrow"/>
      <w:sz w:val="16"/>
      <w:lang w:val="en-GB"/>
    </w:rPr>
  </w:style>
  <w:style w:type="character" w:customStyle="1" w:styleId="CharChar4">
    <w:name w:val="Char Char4"/>
    <w:uiPriority w:val="99"/>
    <w:locked/>
    <w:rsid w:val="00F373D4"/>
    <w:rPr>
      <w:noProof/>
      <w:lang w:val="en-CA" w:eastAsia="en-US"/>
    </w:rPr>
  </w:style>
  <w:style w:type="character" w:customStyle="1" w:styleId="CharChar2">
    <w:name w:val="Char Char2"/>
    <w:uiPriority w:val="99"/>
    <w:semiHidden/>
    <w:locked/>
    <w:rsid w:val="00F373D4"/>
    <w:rPr>
      <w:rFonts w:ascii="Arial Narrow" w:hAnsi="Arial Narrow"/>
      <w:b/>
      <w:noProof/>
      <w:sz w:val="20"/>
      <w:lang w:val="en-GB" w:eastAsia="en-US"/>
    </w:rPr>
  </w:style>
  <w:style w:type="character" w:customStyle="1" w:styleId="EndnoteTextChar">
    <w:name w:val="Endnote Text Char"/>
    <w:locked/>
    <w:rsid w:val="00F373D4"/>
    <w:rPr>
      <w:rFonts w:ascii="Arial Narrow" w:hAnsi="Arial Narrow"/>
      <w:lang w:val="en-GB"/>
    </w:rPr>
  </w:style>
  <w:style w:type="character" w:customStyle="1" w:styleId="CharChar1">
    <w:name w:val="Char Char1"/>
    <w:uiPriority w:val="99"/>
    <w:semiHidden/>
    <w:locked/>
    <w:rsid w:val="00F373D4"/>
    <w:rPr>
      <w:rFonts w:ascii="Courier New" w:hAnsi="Courier New"/>
      <w:sz w:val="20"/>
      <w:lang w:val="en-GB"/>
    </w:rPr>
  </w:style>
  <w:style w:type="character" w:customStyle="1" w:styleId="CharChar3">
    <w:name w:val="Char Char3"/>
    <w:uiPriority w:val="99"/>
    <w:locked/>
    <w:rsid w:val="00F373D4"/>
    <w:rPr>
      <w:sz w:val="24"/>
      <w:lang w:val="en-GB" w:eastAsia="en-US"/>
    </w:rPr>
  </w:style>
  <w:style w:type="paragraph" w:customStyle="1" w:styleId="head2">
    <w:name w:val="head2"/>
    <w:basedOn w:val="Normal"/>
    <w:uiPriority w:val="99"/>
    <w:rsid w:val="00AF6ED7"/>
    <w:pPr>
      <w:spacing w:before="100" w:beforeAutospacing="1" w:after="100" w:afterAutospacing="1"/>
    </w:pPr>
    <w:rPr>
      <w:rFonts w:ascii="Arial" w:hAnsi="Arial" w:cs="Arial"/>
      <w:b/>
      <w:bCs/>
      <w:color w:val="666666"/>
      <w:sz w:val="25"/>
      <w:szCs w:val="25"/>
      <w:lang w:val="en-US"/>
    </w:rPr>
  </w:style>
  <w:style w:type="paragraph" w:customStyle="1" w:styleId="Heading51">
    <w:name w:val="Heading 51"/>
    <w:basedOn w:val="Normal"/>
    <w:next w:val="Normal"/>
    <w:uiPriority w:val="9"/>
    <w:qFormat/>
    <w:rsid w:val="00DB516C"/>
    <w:pPr>
      <w:pBdr>
        <w:bottom w:val="single" w:sz="6" w:space="1" w:color="4F81BD"/>
      </w:pBdr>
      <w:spacing w:before="300" w:line="276" w:lineRule="auto"/>
      <w:outlineLvl w:val="4"/>
    </w:pPr>
    <w:rPr>
      <w:rFonts w:ascii="Calibri" w:hAnsi="Calibri" w:cs="Times New Roman"/>
      <w:b/>
      <w:caps/>
      <w:spacing w:val="10"/>
      <w:lang w:val="en-US"/>
    </w:rPr>
  </w:style>
  <w:style w:type="character" w:customStyle="1" w:styleId="ColorfulList-Accent1Char">
    <w:name w:val="Colorful List - Accent 1 Char"/>
    <w:link w:val="ColorfulList-Accent11"/>
    <w:locked/>
    <w:rsid w:val="00DB516C"/>
    <w:rPr>
      <w:rFonts w:ascii=".VnTime" w:hAnsi=".VnTime"/>
      <w:sz w:val="28"/>
      <w:lang w:val="en-GB"/>
    </w:rPr>
  </w:style>
  <w:style w:type="paragraph" w:customStyle="1" w:styleId="Heading31">
    <w:name w:val="Heading 31"/>
    <w:basedOn w:val="Heading51"/>
    <w:next w:val="Normal"/>
    <w:uiPriority w:val="9"/>
    <w:qFormat/>
    <w:rsid w:val="009B7048"/>
  </w:style>
  <w:style w:type="character" w:customStyle="1" w:styleId="FootnoteTextChar3">
    <w:name w:val="Footnote Text Char3"/>
    <w:aliases w:val="single space Char1,Footnote Text Char Char Char Char Char1,Footnote Text Char Char Char2,Footnote Text Char2 Char1,Footnote Text Char1 Char1 Char1,Footnote Text Char Char Char Char2,Footnote Text Char2 Char Char Char Char1,f Char1"/>
    <w:uiPriority w:val="99"/>
    <w:locked/>
    <w:rsid w:val="009B7048"/>
    <w:rPr>
      <w:rFonts w:eastAsia="Times New Roman"/>
      <w:sz w:val="20"/>
    </w:rPr>
  </w:style>
  <w:style w:type="paragraph" w:customStyle="1" w:styleId="Normalbullet0">
    <w:name w:val="Normal bullet"/>
    <w:basedOn w:val="Normal"/>
    <w:link w:val="NormalbulletChar"/>
    <w:qFormat/>
    <w:rsid w:val="009B7048"/>
    <w:pPr>
      <w:spacing w:after="200" w:line="276" w:lineRule="auto"/>
    </w:pPr>
    <w:rPr>
      <w:rFonts w:ascii="Calibri" w:hAnsi="Calibri" w:cs="Times New Roman"/>
      <w:szCs w:val="20"/>
      <w:lang w:val="en-US"/>
    </w:rPr>
  </w:style>
  <w:style w:type="character" w:customStyle="1" w:styleId="NormalbulletChar">
    <w:name w:val="Normal bullet Char"/>
    <w:link w:val="Normalbullet0"/>
    <w:locked/>
    <w:rsid w:val="009B7048"/>
    <w:rPr>
      <w:rFonts w:ascii="Calibri" w:hAnsi="Calibri"/>
      <w:sz w:val="22"/>
      <w:lang w:val="en-US" w:eastAsia="en-US"/>
    </w:rPr>
  </w:style>
  <w:style w:type="paragraph" w:styleId="BodyTextFirstIndent">
    <w:name w:val="Body Text First Indent"/>
    <w:basedOn w:val="BodyText"/>
    <w:link w:val="BodyTextFirstIndentChar"/>
    <w:uiPriority w:val="99"/>
    <w:locked/>
    <w:rsid w:val="00C326C1"/>
    <w:pPr>
      <w:spacing w:after="120"/>
      <w:ind w:left="0" w:firstLine="210"/>
      <w:jc w:val="left"/>
    </w:pPr>
    <w:rPr>
      <w:rFonts w:ascii="Arial Narrow" w:hAnsi="Arial Narrow" w:cs="Arial Narrow"/>
      <w:sz w:val="22"/>
      <w:szCs w:val="22"/>
      <w:lang w:val="en-GB"/>
    </w:rPr>
  </w:style>
  <w:style w:type="character" w:customStyle="1" w:styleId="BodyTextFirstIndentChar">
    <w:name w:val="Body Text First Indent Char"/>
    <w:basedOn w:val="BodyTextChar3"/>
    <w:link w:val="BodyTextFirstIndent"/>
    <w:uiPriority w:val="99"/>
    <w:locked/>
    <w:rsid w:val="00A3208E"/>
    <w:rPr>
      <w:rFonts w:ascii="Arial Narrow" w:hAnsi="Arial Narrow" w:cs="Arial Narrow"/>
      <w:lang w:val="en-GB" w:eastAsia="en-US"/>
    </w:rPr>
  </w:style>
  <w:style w:type="character" w:customStyle="1" w:styleId="BodyTextChar2">
    <w:name w:val="Body Text Char2"/>
    <w:aliases w:val="Body Text Char Char1"/>
    <w:uiPriority w:val="99"/>
    <w:locked/>
    <w:rsid w:val="00D53A9A"/>
    <w:rPr>
      <w:lang w:val="en-US" w:eastAsia="en-US"/>
    </w:rPr>
  </w:style>
  <w:style w:type="paragraph" w:styleId="EndnoteText">
    <w:name w:val="endnote text"/>
    <w:basedOn w:val="Normal"/>
    <w:link w:val="EndnoteTextChar1"/>
    <w:locked/>
    <w:rsid w:val="00294FD7"/>
    <w:rPr>
      <w:rFonts w:cs="Times New Roman"/>
      <w:sz w:val="20"/>
      <w:szCs w:val="20"/>
      <w:lang w:eastAsia="en-CA"/>
    </w:rPr>
  </w:style>
  <w:style w:type="character" w:customStyle="1" w:styleId="EndnoteTextChar1">
    <w:name w:val="Endnote Text Char1"/>
    <w:basedOn w:val="DefaultParagraphFont"/>
    <w:link w:val="EndnoteText"/>
    <w:uiPriority w:val="99"/>
    <w:locked/>
    <w:rsid w:val="00A3208E"/>
    <w:rPr>
      <w:rFonts w:ascii="Arial Narrow" w:hAnsi="Arial Narrow" w:cs="Arial Narrow"/>
      <w:sz w:val="20"/>
      <w:szCs w:val="20"/>
      <w:lang w:val="en-GB" w:eastAsia="en-US"/>
    </w:rPr>
  </w:style>
  <w:style w:type="character" w:styleId="EndnoteReference">
    <w:name w:val="endnote reference"/>
    <w:basedOn w:val="DefaultParagraphFont"/>
    <w:locked/>
    <w:rsid w:val="00294FD7"/>
    <w:rPr>
      <w:rFonts w:cs="Times New Roman"/>
      <w:vertAlign w:val="superscript"/>
    </w:rPr>
  </w:style>
  <w:style w:type="paragraph" w:customStyle="1" w:styleId="font6">
    <w:name w:val="font6"/>
    <w:basedOn w:val="Normal"/>
    <w:rsid w:val="00DC0289"/>
    <w:pPr>
      <w:autoSpaceDE w:val="0"/>
      <w:autoSpaceDN w:val="0"/>
      <w:adjustRightInd w:val="0"/>
      <w:spacing w:before="100" w:after="100"/>
      <w:ind w:right="108"/>
    </w:pPr>
    <w:rPr>
      <w:rFonts w:ascii="Arial" w:hAnsi="Arial" w:cs="Times New Roman"/>
      <w:sz w:val="20"/>
      <w:szCs w:val="20"/>
      <w:lang w:val="es-ES"/>
    </w:rPr>
  </w:style>
  <w:style w:type="paragraph" w:customStyle="1" w:styleId="TableinArialNarrow">
    <w:name w:val="Table in Arial Narrow"/>
    <w:basedOn w:val="Normal"/>
    <w:uiPriority w:val="99"/>
    <w:rsid w:val="008A08A8"/>
    <w:pPr>
      <w:tabs>
        <w:tab w:val="left" w:pos="425"/>
        <w:tab w:val="left" w:pos="567"/>
        <w:tab w:val="left" w:pos="709"/>
      </w:tabs>
      <w:snapToGrid w:val="0"/>
      <w:spacing w:before="40" w:after="20"/>
      <w:ind w:left="28" w:right="28"/>
    </w:pPr>
    <w:rPr>
      <w:rFonts w:cs="Times New Roman"/>
      <w:sz w:val="20"/>
      <w:szCs w:val="20"/>
    </w:rPr>
  </w:style>
  <w:style w:type="paragraph" w:customStyle="1" w:styleId="ListParagraph1">
    <w:name w:val="List Paragraph1"/>
    <w:aliases w:val="Bullets"/>
    <w:basedOn w:val="Normal"/>
    <w:link w:val="BulletsChar"/>
    <w:qFormat/>
    <w:rsid w:val="008A08A8"/>
    <w:pPr>
      <w:bidi/>
      <w:spacing w:before="120" w:line="360" w:lineRule="auto"/>
      <w:ind w:left="720" w:hanging="357"/>
      <w:contextualSpacing/>
    </w:pPr>
    <w:rPr>
      <w:rFonts w:ascii="Calibri" w:hAnsi="Calibri" w:cs="Arial"/>
      <w:lang w:val="en-US" w:bidi="he-IL"/>
    </w:rPr>
  </w:style>
  <w:style w:type="table" w:styleId="TableList3">
    <w:name w:val="Table List 3"/>
    <w:basedOn w:val="TableNormal"/>
    <w:uiPriority w:val="99"/>
    <w:locked/>
    <w:rsid w:val="001A30FD"/>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customStyle="1" w:styleId="yiv3409539797msolistparagraph">
    <w:name w:val="yiv3409539797msolistparagraph"/>
    <w:basedOn w:val="Normal"/>
    <w:uiPriority w:val="99"/>
    <w:rsid w:val="00051856"/>
    <w:pPr>
      <w:spacing w:before="100" w:beforeAutospacing="1" w:after="100" w:afterAutospacing="1"/>
    </w:pPr>
    <w:rPr>
      <w:rFonts w:ascii="Times New Roman" w:hAnsi="Times New Roman" w:cs="Times New Roman"/>
      <w:sz w:val="24"/>
      <w:szCs w:val="24"/>
      <w:lang w:val="en-US"/>
    </w:rPr>
  </w:style>
  <w:style w:type="paragraph" w:customStyle="1" w:styleId="yiv3409539797msonormal">
    <w:name w:val="yiv3409539797msonormal"/>
    <w:basedOn w:val="Normal"/>
    <w:uiPriority w:val="99"/>
    <w:rsid w:val="00051856"/>
    <w:pPr>
      <w:spacing w:before="100" w:beforeAutospacing="1" w:after="100" w:afterAutospacing="1"/>
    </w:pPr>
    <w:rPr>
      <w:rFonts w:ascii="Times New Roman" w:hAnsi="Times New Roman" w:cs="Times New Roman"/>
      <w:sz w:val="24"/>
      <w:szCs w:val="24"/>
      <w:lang w:val="en-US"/>
    </w:rPr>
  </w:style>
  <w:style w:type="paragraph" w:customStyle="1" w:styleId="Address">
    <w:name w:val="Address"/>
    <w:basedOn w:val="Normal"/>
    <w:uiPriority w:val="99"/>
    <w:rsid w:val="003E4ABF"/>
    <w:rPr>
      <w:rFonts w:ascii="Times New Roman" w:hAnsi="Times New Roman" w:cs="Times New Roman"/>
      <w:sz w:val="24"/>
      <w:szCs w:val="20"/>
      <w:lang w:val="fr-FR"/>
    </w:rPr>
  </w:style>
  <w:style w:type="paragraph" w:styleId="ListParagraph">
    <w:name w:val="List Paragraph"/>
    <w:aliases w:val="ADB List Paragraph,Heading,List Paragraph (numbered (a)),Lapis Bulleted List,Dot pt,F5 List Paragraph,No Spacing1,List Paragraph Char Char Char,Indicator Text,Numbered Para 1,Bullet 1,List Paragraph12,Bullet Points,MAIN CONTENT,Texto,L"/>
    <w:basedOn w:val="Normal"/>
    <w:link w:val="ListParagraphChar"/>
    <w:uiPriority w:val="34"/>
    <w:qFormat/>
    <w:rsid w:val="003E4ABF"/>
    <w:pPr>
      <w:ind w:left="720"/>
      <w:contextualSpacing/>
    </w:pPr>
    <w:rPr>
      <w:rFonts w:ascii="Times New Roman" w:hAnsi="Times New Roman" w:cs="Times New Roman"/>
      <w:sz w:val="24"/>
      <w:szCs w:val="24"/>
    </w:rPr>
  </w:style>
  <w:style w:type="paragraph" w:customStyle="1" w:styleId="xl66">
    <w:name w:val="xl66"/>
    <w:basedOn w:val="Normal"/>
    <w:rsid w:val="00C11929"/>
    <w:pPr>
      <w:pBdr>
        <w:top w:val="single" w:sz="4" w:space="0" w:color="auto"/>
        <w:left w:val="single" w:sz="4" w:space="0" w:color="auto"/>
        <w:bottom w:val="single" w:sz="4" w:space="0" w:color="auto"/>
      </w:pBdr>
      <w:spacing w:before="100" w:beforeAutospacing="1" w:after="100" w:afterAutospacing="1"/>
      <w:jc w:val="center"/>
    </w:pPr>
    <w:rPr>
      <w:rFonts w:ascii="Myriad Pro" w:hAnsi="Myriad Pro" w:cs="Times New Roman"/>
      <w:b/>
      <w:bCs/>
      <w:sz w:val="16"/>
      <w:szCs w:val="16"/>
      <w:lang w:val="mk-MK" w:eastAsia="mk-MK"/>
    </w:rPr>
  </w:style>
  <w:style w:type="paragraph" w:styleId="Revision">
    <w:name w:val="Revision"/>
    <w:hidden/>
    <w:uiPriority w:val="99"/>
    <w:semiHidden/>
    <w:rsid w:val="00D31981"/>
    <w:rPr>
      <w:rFonts w:ascii="Arial Narrow" w:hAnsi="Arial Narrow" w:cs="Arial Narrow"/>
      <w:lang w:val="en-GB" w:eastAsia="en-US"/>
    </w:rPr>
  </w:style>
  <w:style w:type="character" w:styleId="Emphasis">
    <w:name w:val="Emphasis"/>
    <w:basedOn w:val="DefaultParagraphFont"/>
    <w:uiPriority w:val="20"/>
    <w:qFormat/>
    <w:locked/>
    <w:rsid w:val="00831CF2"/>
    <w:rPr>
      <w:rFonts w:cs="Times New Roman"/>
      <w:b/>
      <w:bCs/>
    </w:rPr>
  </w:style>
  <w:style w:type="character" w:customStyle="1" w:styleId="st1">
    <w:name w:val="st1"/>
    <w:basedOn w:val="DefaultParagraphFont"/>
    <w:rsid w:val="00831CF2"/>
    <w:rPr>
      <w:rFonts w:cs="Times New Roman"/>
    </w:rPr>
  </w:style>
  <w:style w:type="character" w:customStyle="1" w:styleId="FootnoteTextChar2Char">
    <w:name w:val="Footnote Text Char2 Char"/>
    <w:aliases w:val="Footnote Text Char1 Char1 Char,Footnote Text Char Char Char Char1,Footnote Text Char1 Char"/>
    <w:basedOn w:val="DefaultParagraphFont"/>
    <w:uiPriority w:val="99"/>
    <w:rsid w:val="007F0FCB"/>
    <w:rPr>
      <w:lang w:val="en-US" w:eastAsia="en-US"/>
    </w:rPr>
  </w:style>
  <w:style w:type="table" w:customStyle="1" w:styleId="TableGrid1">
    <w:name w:val="Table Grid1"/>
    <w:basedOn w:val="TableNormal"/>
    <w:next w:val="TableGrid"/>
    <w:uiPriority w:val="39"/>
    <w:rsid w:val="00AE35B7"/>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DB List Paragraph Char,Heading Char,List Paragraph (numbered (a)) Char,Lapis Bulleted List Char,Dot pt Char,F5 List Paragraph Char,No Spacing1 Char,List Paragraph Char Char Char Char,Indicator Text Char,Numbered Para 1 Char,L Char"/>
    <w:basedOn w:val="DefaultParagraphFont"/>
    <w:link w:val="ListParagraph"/>
    <w:uiPriority w:val="34"/>
    <w:qFormat/>
    <w:rsid w:val="00EC79E3"/>
    <w:rPr>
      <w:sz w:val="24"/>
      <w:szCs w:val="24"/>
      <w:lang w:val="en-GB" w:eastAsia="en-US"/>
    </w:rPr>
  </w:style>
  <w:style w:type="paragraph" w:customStyle="1" w:styleId="PNtext">
    <w:name w:val="PN_text"/>
    <w:basedOn w:val="Normal"/>
    <w:uiPriority w:val="99"/>
    <w:qFormat/>
    <w:rsid w:val="00EC79E3"/>
    <w:pPr>
      <w:spacing w:before="200" w:after="200" w:line="276" w:lineRule="auto"/>
      <w:ind w:left="567"/>
      <w:jc w:val="both"/>
    </w:pPr>
    <w:rPr>
      <w:rFonts w:ascii="Times New Roman" w:eastAsia="Times New Roman" w:hAnsi="Times New Roman" w:cs="Arial"/>
      <w:lang w:val="en-US"/>
    </w:rPr>
  </w:style>
  <w:style w:type="paragraph" w:customStyle="1" w:styleId="PNbullet">
    <w:name w:val="PN_bullet"/>
    <w:basedOn w:val="PNtext"/>
    <w:uiPriority w:val="99"/>
    <w:qFormat/>
    <w:rsid w:val="00EC79E3"/>
    <w:pPr>
      <w:numPr>
        <w:numId w:val="23"/>
      </w:numPr>
      <w:contextualSpacing/>
    </w:pPr>
  </w:style>
  <w:style w:type="paragraph" w:customStyle="1" w:styleId="PNtabletext">
    <w:name w:val="PN_tabletext"/>
    <w:basedOn w:val="PNtext"/>
    <w:uiPriority w:val="99"/>
    <w:qFormat/>
    <w:rsid w:val="00EC79E3"/>
    <w:pPr>
      <w:spacing w:before="60" w:after="60"/>
      <w:ind w:left="0"/>
    </w:pPr>
  </w:style>
  <w:style w:type="paragraph" w:styleId="NoSpacing">
    <w:name w:val="No Spacing"/>
    <w:link w:val="NoSpacingChar"/>
    <w:uiPriority w:val="1"/>
    <w:qFormat/>
    <w:rsid w:val="00FF6264"/>
    <w:rPr>
      <w:rFonts w:ascii="Calibri" w:eastAsia="Calibri" w:hAnsi="Calibri"/>
      <w:lang w:val="en-US" w:eastAsia="en-US"/>
    </w:rPr>
  </w:style>
  <w:style w:type="paragraph" w:customStyle="1" w:styleId="Heading11">
    <w:name w:val="Heading 11"/>
    <w:basedOn w:val="Normal"/>
    <w:next w:val="Normal"/>
    <w:uiPriority w:val="9"/>
    <w:qFormat/>
    <w:rsid w:val="00FF6264"/>
    <w:pPr>
      <w:pBdr>
        <w:top w:val="single" w:sz="24" w:space="0" w:color="4F81BD"/>
        <w:left w:val="single" w:sz="24" w:space="0" w:color="4F81BD"/>
        <w:bottom w:val="single" w:sz="24" w:space="0" w:color="4F81BD"/>
        <w:right w:val="single" w:sz="24" w:space="0" w:color="4F81BD"/>
      </w:pBdr>
      <w:shd w:val="clear" w:color="auto" w:fill="4F81BD"/>
      <w:spacing w:before="200" w:line="276" w:lineRule="auto"/>
      <w:outlineLvl w:val="0"/>
    </w:pPr>
    <w:rPr>
      <w:rFonts w:ascii="Calibri" w:eastAsia="Calibri" w:hAnsi="Calibri" w:cs="Times New Roman"/>
      <w:b/>
      <w:bCs/>
      <w:caps/>
      <w:color w:val="FFFFFF"/>
      <w:spacing w:val="15"/>
      <w:sz w:val="20"/>
      <w:szCs w:val="20"/>
      <w:lang w:val="en-US"/>
    </w:rPr>
  </w:style>
  <w:style w:type="paragraph" w:customStyle="1" w:styleId="10">
    <w:name w:val="Без интервала1"/>
    <w:uiPriority w:val="99"/>
    <w:qFormat/>
    <w:rsid w:val="00B84A60"/>
    <w:rPr>
      <w:rFonts w:eastAsia="Times New Roman"/>
      <w:lang w:val="ru-RU" w:eastAsia="en-US"/>
    </w:rPr>
  </w:style>
  <w:style w:type="character" w:customStyle="1" w:styleId="NoSpacingChar">
    <w:name w:val="No Spacing Char"/>
    <w:basedOn w:val="DefaultParagraphFont"/>
    <w:link w:val="NoSpacing"/>
    <w:uiPriority w:val="1"/>
    <w:rsid w:val="00B84A60"/>
    <w:rPr>
      <w:rFonts w:ascii="Calibri" w:eastAsia="Calibri" w:hAnsi="Calibri"/>
      <w:lang w:val="en-US" w:eastAsia="en-US"/>
    </w:rPr>
  </w:style>
  <w:style w:type="table" w:customStyle="1" w:styleId="TableGrid2">
    <w:name w:val="Table Grid2"/>
    <w:basedOn w:val="TableNormal"/>
    <w:next w:val="TableGrid"/>
    <w:uiPriority w:val="99"/>
    <w:rsid w:val="009A2B91"/>
    <w:pPr>
      <w:ind w:left="357" w:hanging="357"/>
      <w:jc w:val="center"/>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414FB4"/>
    <w:rPr>
      <w:rFonts w:asciiTheme="minorHAnsi" w:eastAsiaTheme="minorEastAsia" w:hAnsiTheme="minorHAnsi" w:cstheme="minorBidi"/>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TableList31">
    <w:name w:val="Table List 31"/>
    <w:basedOn w:val="TableNormal"/>
    <w:next w:val="TableList3"/>
    <w:uiPriority w:val="99"/>
    <w:locked/>
    <w:rsid w:val="00414FB4"/>
    <w:pPr>
      <w:ind w:left="357" w:hanging="357"/>
      <w:jc w:val="center"/>
    </w:pPr>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414FB4"/>
    <w:pPr>
      <w:ind w:left="357" w:hanging="357"/>
      <w:jc w:val="center"/>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414FB4"/>
    <w:pPr>
      <w:ind w:left="357" w:hanging="357"/>
      <w:jc w:val="center"/>
    </w:pPr>
    <w:rPr>
      <w:rFonts w:asciiTheme="minorHAnsi" w:eastAsiaTheme="minorEastAsia" w:hAnsiTheme="minorHAnsi" w:cstheme="minorBidi"/>
      <w:lang w:val="en-AU" w:eastAsia="en-AU"/>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414FB4"/>
    <w:pPr>
      <w:spacing w:line="259" w:lineRule="auto"/>
      <w:ind w:left="5" w:hanging="357"/>
      <w:jc w:val="center"/>
    </w:pPr>
    <w:rPr>
      <w:rFonts w:eastAsia="Times New Roman"/>
      <w:color w:val="000000"/>
      <w:sz w:val="20"/>
      <w:lang w:val="en-AU" w:eastAsia="en-AU"/>
    </w:rPr>
  </w:style>
  <w:style w:type="character" w:customStyle="1" w:styleId="footnotedescriptionChar">
    <w:name w:val="footnote description Char"/>
    <w:link w:val="footnotedescription"/>
    <w:rsid w:val="00414FB4"/>
    <w:rPr>
      <w:rFonts w:eastAsia="Times New Roman"/>
      <w:color w:val="000000"/>
      <w:sz w:val="20"/>
      <w:lang w:val="en-AU" w:eastAsia="en-AU"/>
    </w:rPr>
  </w:style>
  <w:style w:type="character" w:customStyle="1" w:styleId="footnotemark">
    <w:name w:val="footnote mark"/>
    <w:hidden/>
    <w:rsid w:val="00414FB4"/>
    <w:rPr>
      <w:rFonts w:ascii="Times New Roman" w:eastAsia="Times New Roman" w:hAnsi="Times New Roman" w:cs="Times New Roman"/>
      <w:color w:val="000000"/>
      <w:sz w:val="20"/>
      <w:vertAlign w:val="superscript"/>
    </w:rPr>
  </w:style>
  <w:style w:type="paragraph" w:customStyle="1" w:styleId="bullet">
    <w:name w:val="bullet"/>
    <w:basedOn w:val="BodyText"/>
    <w:uiPriority w:val="99"/>
    <w:rsid w:val="00414FB4"/>
    <w:pPr>
      <w:numPr>
        <w:numId w:val="25"/>
      </w:numPr>
      <w:spacing w:before="120"/>
      <w:ind w:left="357" w:hanging="357"/>
    </w:pPr>
    <w:rPr>
      <w:rFonts w:ascii="Arial" w:eastAsia="Times New Roman" w:hAnsi="Arial"/>
      <w:sz w:val="22"/>
      <w:lang w:val="en-GB"/>
    </w:rPr>
  </w:style>
  <w:style w:type="character" w:customStyle="1" w:styleId="Heading1Char1">
    <w:name w:val="Heading 1 Char1"/>
    <w:aliases w:val="normal Char1,Section Char1,Section Heading Char1,Article Heading Char1,HEADING 1 Char1,App1 Char1,EASI 1 Char1,Hoofdstuk Char1,Heading 1-nonum Char1,H1 Char1,1 Char1,h1 Char1,Header 1 Char1,heading Char1,Chapter Headline Char1,II+ Char"/>
    <w:basedOn w:val="DefaultParagraphFont"/>
    <w:uiPriority w:val="9"/>
    <w:rsid w:val="00414FB4"/>
    <w:rPr>
      <w:rFonts w:asciiTheme="majorHAnsi" w:eastAsiaTheme="majorEastAsia" w:hAnsiTheme="majorHAnsi" w:cstheme="majorBidi"/>
      <w:color w:val="365F91" w:themeColor="accent1" w:themeShade="BF"/>
      <w:sz w:val="32"/>
      <w:szCs w:val="32"/>
      <w:lang w:val="en-GB" w:eastAsia="en-US"/>
    </w:rPr>
  </w:style>
  <w:style w:type="character" w:customStyle="1" w:styleId="Geneva9CharChar1">
    <w:name w:val="Geneva 9 Char Char1"/>
    <w:aliases w:val="Font: Geneva 9 Char Char1,Boston 10 Char Char1,f Char Char1,otnote Text Char Char1,Footnote Char Char1,ft Char Char1,single space Char Char1,Footnote Text Char Char Char Char Char Char1,footnote text Char Char"/>
    <w:basedOn w:val="DefaultParagraphFont"/>
    <w:semiHidden/>
    <w:rsid w:val="00414FB4"/>
    <w:rPr>
      <w:rFonts w:ascii="Arial Narrow" w:hAnsi="Arial Narrow" w:cs="Arial Narrow"/>
      <w:sz w:val="20"/>
      <w:szCs w:val="20"/>
      <w:lang w:val="en-GB" w:eastAsia="en-US"/>
    </w:rPr>
  </w:style>
  <w:style w:type="table" w:customStyle="1" w:styleId="TableList311">
    <w:name w:val="Table List 311"/>
    <w:basedOn w:val="TableNormal"/>
    <w:next w:val="TableList3"/>
    <w:uiPriority w:val="99"/>
    <w:semiHidden/>
    <w:unhideWhenUsed/>
    <w:rsid w:val="00414FB4"/>
    <w:pPr>
      <w:ind w:left="357" w:hanging="357"/>
      <w:jc w:val="center"/>
    </w:pPr>
    <w:rPr>
      <w:sz w:val="20"/>
      <w:szCs w:val="20"/>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LightGrid-Accent51">
    <w:name w:val="Light Grid - Accent 51"/>
    <w:basedOn w:val="TableNormal"/>
    <w:next w:val="LightGrid-Accent5"/>
    <w:uiPriority w:val="62"/>
    <w:unhideWhenUsed/>
    <w:rsid w:val="00414FB4"/>
    <w:rPr>
      <w:rFonts w:ascii="Calibri" w:eastAsia="Times New Roman" w:hAnsi="Calibri"/>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Lines="0" w:before="0" w:beforeAutospacing="0" w:afterLines="0" w:after="0" w:afterAutospacing="0" w:line="240" w:lineRule="auto"/>
      </w:pPr>
      <w:rPr>
        <w:rFonts w:ascii="Tahoma" w:eastAsia="Times New Roman" w:hAnsi="Tahoma" w:cs="Times New Roman"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before="0" w:beforeAutospacing="0" w:afterLines="0" w:after="0" w:afterAutospacing="0" w:line="240" w:lineRule="auto"/>
      </w:pPr>
      <w:rPr>
        <w:rFonts w:ascii="Tahoma" w:eastAsia="Times New Roman" w:hAnsi="Tahoma" w:cs="Times New Roman"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ahoma" w:eastAsia="Times New Roman" w:hAnsi="Tahoma" w:cs="Times New Roman" w:hint="default"/>
        <w:b/>
        <w:bCs/>
      </w:rPr>
    </w:tblStylePr>
    <w:tblStylePr w:type="lastCol">
      <w:rPr>
        <w:rFonts w:ascii="Tahoma" w:eastAsia="Times New Roman" w:hAnsi="Tahoma" w:cs="Times New Roman"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TableGrid10">
    <w:name w:val="TableGrid1"/>
    <w:rsid w:val="00414FB4"/>
    <w:pPr>
      <w:ind w:left="357" w:hanging="357"/>
      <w:jc w:val="center"/>
    </w:pPr>
    <w:rPr>
      <w:rFonts w:ascii="Calibri" w:eastAsia="Times New Roman" w:hAnsi="Calibri"/>
      <w:lang w:val="en-AU" w:eastAsia="en-AU"/>
    </w:rPr>
    <w:tblPr>
      <w:tblCellMar>
        <w:top w:w="0" w:type="dxa"/>
        <w:left w:w="0" w:type="dxa"/>
        <w:bottom w:w="0" w:type="dxa"/>
        <w:right w:w="0" w:type="dxa"/>
      </w:tblCellMar>
    </w:tblPr>
  </w:style>
  <w:style w:type="table" w:customStyle="1" w:styleId="TableGrid3">
    <w:name w:val="Table Grid3"/>
    <w:basedOn w:val="TableNormal"/>
    <w:next w:val="TableGrid"/>
    <w:uiPriority w:val="99"/>
    <w:rsid w:val="00414FB4"/>
    <w:pPr>
      <w:ind w:left="357" w:hanging="357"/>
      <w:jc w:val="center"/>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14FB4"/>
    <w:pPr>
      <w:ind w:left="357" w:hanging="357"/>
      <w:jc w:val="center"/>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99"/>
    <w:rsid w:val="00414FB4"/>
    <w:pPr>
      <w:ind w:left="357" w:hanging="357"/>
      <w:jc w:val="center"/>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14FB4"/>
    <w:pPr>
      <w:widowControl w:val="0"/>
      <w:ind w:left="103"/>
    </w:pPr>
    <w:rPr>
      <w:rFonts w:ascii="Calibri" w:eastAsia="Calibri" w:hAnsi="Calibri" w:cs="Calibri"/>
      <w:lang w:val="en-US"/>
    </w:rPr>
  </w:style>
  <w:style w:type="paragraph" w:customStyle="1" w:styleId="Heading21">
    <w:name w:val="Heading 21"/>
    <w:basedOn w:val="Normal"/>
    <w:next w:val="Normal"/>
    <w:autoRedefine/>
    <w:uiPriority w:val="9"/>
    <w:qFormat/>
    <w:rsid w:val="00414FB4"/>
    <w:pPr>
      <w:keepNext/>
      <w:tabs>
        <w:tab w:val="num" w:pos="142"/>
        <w:tab w:val="left" w:pos="720"/>
      </w:tabs>
      <w:spacing w:before="120" w:after="120"/>
      <w:jc w:val="both"/>
      <w:outlineLvl w:val="1"/>
    </w:pPr>
    <w:rPr>
      <w:rFonts w:ascii="Calibri" w:hAnsi="Calibri" w:cs="Arial"/>
      <w:b/>
      <w:bCs/>
      <w:sz w:val="28"/>
      <w:szCs w:val="28"/>
    </w:rPr>
  </w:style>
  <w:style w:type="table" w:customStyle="1" w:styleId="LightGrid-Accent511">
    <w:name w:val="Light Grid - Accent 511"/>
    <w:basedOn w:val="TableNormal"/>
    <w:next w:val="LightGrid-Accent5"/>
    <w:uiPriority w:val="62"/>
    <w:semiHidden/>
    <w:unhideWhenUsed/>
    <w:rsid w:val="00414FB4"/>
    <w:rPr>
      <w:rFonts w:ascii="Calibri" w:eastAsia="Times New Roman" w:hAnsi="Calibri"/>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Tahoma" w:eastAsia="Times New Roman" w:hAnsi="Tahom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Tahoma" w:eastAsia="Times New Roman" w:hAnsi="Tahom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hint="default"/>
        <w:b/>
        <w:bCs/>
      </w:rPr>
    </w:tblStylePr>
    <w:tblStylePr w:type="lastCol">
      <w:rPr>
        <w:rFonts w:ascii="Tahoma" w:eastAsia="Times New Roman" w:hAnsi="Tahom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Heading2Char1">
    <w:name w:val="Heading 2 Char1"/>
    <w:basedOn w:val="DefaultParagraphFont"/>
    <w:uiPriority w:val="9"/>
    <w:semiHidden/>
    <w:rsid w:val="00414FB4"/>
    <w:rPr>
      <w:rFonts w:asciiTheme="majorHAnsi" w:eastAsiaTheme="majorEastAsia" w:hAnsiTheme="majorHAnsi" w:cstheme="majorBidi"/>
      <w:color w:val="365F91" w:themeColor="accent1" w:themeShade="BF"/>
      <w:sz w:val="26"/>
      <w:szCs w:val="26"/>
    </w:rPr>
  </w:style>
  <w:style w:type="table" w:customStyle="1" w:styleId="TableGrid20">
    <w:name w:val="TableGrid2"/>
    <w:rsid w:val="00414FB4"/>
    <w:pPr>
      <w:ind w:left="357" w:hanging="357"/>
      <w:jc w:val="center"/>
    </w:pPr>
    <w:rPr>
      <w:rFonts w:ascii="Calibri" w:eastAsia="Times New Roman" w:hAnsi="Calibri"/>
      <w:lang w:val="en-AU" w:eastAsia="en-AU"/>
    </w:rPr>
    <w:tblPr>
      <w:tblCellMar>
        <w:top w:w="0" w:type="dxa"/>
        <w:left w:w="0" w:type="dxa"/>
        <w:bottom w:w="0" w:type="dxa"/>
        <w:right w:w="0" w:type="dxa"/>
      </w:tblCellMar>
    </w:tblPr>
  </w:style>
  <w:style w:type="table" w:customStyle="1" w:styleId="LightGrid-Accent52">
    <w:name w:val="Light Grid - Accent 52"/>
    <w:basedOn w:val="TableNormal"/>
    <w:next w:val="LightGrid-Accent5"/>
    <w:uiPriority w:val="62"/>
    <w:rsid w:val="00414FB4"/>
    <w:rPr>
      <w:rFonts w:ascii="Calibri" w:eastAsia="Times New Roman" w:hAnsi="Calibri"/>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12">
    <w:name w:val="Light Grid - Accent 512"/>
    <w:basedOn w:val="TableNormal"/>
    <w:next w:val="LightGrid-Accent5"/>
    <w:uiPriority w:val="62"/>
    <w:semiHidden/>
    <w:unhideWhenUsed/>
    <w:rsid w:val="00414FB4"/>
    <w:rPr>
      <w:rFonts w:ascii="Calibri" w:eastAsia="Times New Roman" w:hAnsi="Calibri"/>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Tahoma" w:eastAsia="Times New Roman" w:hAnsi="Tahom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Tahoma" w:eastAsia="Times New Roman" w:hAnsi="Tahom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hint="default"/>
        <w:b/>
        <w:bCs/>
      </w:rPr>
    </w:tblStylePr>
    <w:tblStylePr w:type="lastCol">
      <w:rPr>
        <w:rFonts w:ascii="Tahoma" w:eastAsia="Times New Roman" w:hAnsi="Tahom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TOCHeading">
    <w:name w:val="TOC Heading"/>
    <w:basedOn w:val="Heading1"/>
    <w:next w:val="Normal"/>
    <w:uiPriority w:val="39"/>
    <w:unhideWhenUsed/>
    <w:qFormat/>
    <w:rsid w:val="000A7244"/>
    <w:pPr>
      <w:keepLines/>
      <w:numPr>
        <w:numId w:val="0"/>
      </w:numPr>
      <w:spacing w:before="480" w:after="0" w:line="276" w:lineRule="auto"/>
      <w:jc w:val="left"/>
      <w:outlineLvl w:val="9"/>
    </w:pPr>
    <w:rPr>
      <w:rFonts w:asciiTheme="majorHAnsi" w:eastAsiaTheme="majorEastAsia" w:hAnsiTheme="majorHAnsi" w:cstheme="majorBidi"/>
      <w:caps w:val="0"/>
      <w:color w:val="365F91" w:themeColor="accent1" w:themeShade="BF"/>
      <w:kern w:val="0"/>
      <w:sz w:val="28"/>
      <w:szCs w:val="28"/>
    </w:rPr>
  </w:style>
  <w:style w:type="paragraph" w:customStyle="1" w:styleId="BodyTextIndent1">
    <w:name w:val="Body Text Indent1"/>
    <w:basedOn w:val="Normal"/>
    <w:rsid w:val="004F70C6"/>
    <w:pPr>
      <w:ind w:left="720"/>
      <w:jc w:val="both"/>
    </w:pPr>
    <w:rPr>
      <w:rFonts w:ascii="Times New Roman" w:eastAsia="Times New Roman" w:hAnsi="Times New Roman" w:cs="Times New Roman"/>
      <w:sz w:val="24"/>
      <w:szCs w:val="24"/>
      <w:lang w:val="en-US"/>
    </w:rPr>
  </w:style>
  <w:style w:type="paragraph" w:customStyle="1" w:styleId="Heading61">
    <w:name w:val="Heading 61"/>
    <w:basedOn w:val="Normal"/>
    <w:next w:val="Normal"/>
    <w:uiPriority w:val="9"/>
    <w:semiHidden/>
    <w:unhideWhenUsed/>
    <w:qFormat/>
    <w:rsid w:val="00F327F4"/>
    <w:pPr>
      <w:pBdr>
        <w:bottom w:val="dotted" w:sz="6" w:space="1" w:color="4F81BD"/>
      </w:pBdr>
      <w:spacing w:before="300" w:line="276" w:lineRule="auto"/>
      <w:outlineLvl w:val="5"/>
    </w:pPr>
    <w:rPr>
      <w:rFonts w:ascii="Calibri" w:eastAsia="Times New Roman" w:hAnsi="Calibri" w:cs="Times New Roman"/>
      <w:caps/>
      <w:color w:val="365F91"/>
      <w:spacing w:val="10"/>
      <w:lang w:val="en-US" w:bidi="en-US"/>
    </w:rPr>
  </w:style>
  <w:style w:type="paragraph" w:customStyle="1" w:styleId="Heading71">
    <w:name w:val="Heading 71"/>
    <w:basedOn w:val="Normal"/>
    <w:next w:val="Normal"/>
    <w:uiPriority w:val="9"/>
    <w:semiHidden/>
    <w:unhideWhenUsed/>
    <w:qFormat/>
    <w:rsid w:val="00F327F4"/>
    <w:pPr>
      <w:spacing w:before="300" w:line="276" w:lineRule="auto"/>
      <w:outlineLvl w:val="6"/>
    </w:pPr>
    <w:rPr>
      <w:rFonts w:ascii="Calibri" w:eastAsia="Times New Roman" w:hAnsi="Calibri" w:cs="Times New Roman"/>
      <w:caps/>
      <w:color w:val="365F91"/>
      <w:spacing w:val="10"/>
      <w:lang w:val="en-US" w:bidi="en-US"/>
    </w:rPr>
  </w:style>
  <w:style w:type="paragraph" w:customStyle="1" w:styleId="Caption1">
    <w:name w:val="Caption1"/>
    <w:basedOn w:val="Normal"/>
    <w:next w:val="Normal"/>
    <w:uiPriority w:val="35"/>
    <w:semiHidden/>
    <w:unhideWhenUsed/>
    <w:qFormat/>
    <w:rsid w:val="00F327F4"/>
    <w:pPr>
      <w:spacing w:before="200" w:after="200" w:line="276" w:lineRule="auto"/>
    </w:pPr>
    <w:rPr>
      <w:rFonts w:ascii="Calibri" w:eastAsia="Times New Roman" w:hAnsi="Calibri" w:cs="Times New Roman"/>
      <w:b/>
      <w:bCs/>
      <w:color w:val="365F91"/>
      <w:sz w:val="16"/>
      <w:szCs w:val="16"/>
      <w:lang w:val="en-US" w:bidi="en-US"/>
    </w:rPr>
  </w:style>
  <w:style w:type="paragraph" w:customStyle="1" w:styleId="Title1">
    <w:name w:val="Title1"/>
    <w:basedOn w:val="Normal"/>
    <w:next w:val="Normal"/>
    <w:uiPriority w:val="10"/>
    <w:qFormat/>
    <w:rsid w:val="00F327F4"/>
    <w:pPr>
      <w:spacing w:before="720" w:after="200" w:line="276" w:lineRule="auto"/>
    </w:pPr>
    <w:rPr>
      <w:rFonts w:ascii="Calibri" w:eastAsia="Times New Roman" w:hAnsi="Calibri" w:cs="Times New Roman"/>
      <w:caps/>
      <w:color w:val="4F81BD"/>
      <w:spacing w:val="10"/>
      <w:kern w:val="28"/>
      <w:sz w:val="52"/>
      <w:szCs w:val="52"/>
      <w:lang w:val="en-US" w:bidi="en-US"/>
    </w:rPr>
  </w:style>
  <w:style w:type="paragraph" w:customStyle="1" w:styleId="Subtitle1">
    <w:name w:val="Subtitle1"/>
    <w:basedOn w:val="Normal"/>
    <w:next w:val="Normal"/>
    <w:uiPriority w:val="11"/>
    <w:qFormat/>
    <w:rsid w:val="00F327F4"/>
    <w:pPr>
      <w:spacing w:before="200" w:after="1000"/>
    </w:pPr>
    <w:rPr>
      <w:rFonts w:ascii="Calibri" w:eastAsia="Times New Roman" w:hAnsi="Calibri" w:cs="Times New Roman"/>
      <w:caps/>
      <w:color w:val="595959"/>
      <w:spacing w:val="10"/>
      <w:sz w:val="24"/>
      <w:szCs w:val="24"/>
      <w:lang w:val="en-US" w:bidi="en-US"/>
    </w:rPr>
  </w:style>
  <w:style w:type="character" w:customStyle="1" w:styleId="Emphasis1">
    <w:name w:val="Emphasis1"/>
    <w:uiPriority w:val="20"/>
    <w:qFormat/>
    <w:rsid w:val="00F327F4"/>
    <w:rPr>
      <w:caps/>
      <w:color w:val="243F60"/>
      <w:spacing w:val="5"/>
    </w:rPr>
  </w:style>
  <w:style w:type="paragraph" w:styleId="Quote">
    <w:name w:val="Quote"/>
    <w:basedOn w:val="Normal"/>
    <w:next w:val="Normal"/>
    <w:link w:val="QuoteChar"/>
    <w:uiPriority w:val="29"/>
    <w:qFormat/>
    <w:rsid w:val="00F327F4"/>
    <w:pPr>
      <w:spacing w:before="200" w:after="200" w:line="276" w:lineRule="auto"/>
    </w:pPr>
    <w:rPr>
      <w:rFonts w:ascii="Calibri" w:eastAsia="Times New Roman" w:hAnsi="Calibri" w:cs="Times New Roman"/>
      <w:i/>
      <w:iCs/>
      <w:sz w:val="20"/>
      <w:szCs w:val="20"/>
      <w:lang w:val="en-US" w:bidi="en-US"/>
    </w:rPr>
  </w:style>
  <w:style w:type="character" w:customStyle="1" w:styleId="QuoteChar">
    <w:name w:val="Quote Char"/>
    <w:basedOn w:val="DefaultParagraphFont"/>
    <w:link w:val="Quote"/>
    <w:uiPriority w:val="29"/>
    <w:rsid w:val="00F327F4"/>
    <w:rPr>
      <w:rFonts w:ascii="Calibri" w:eastAsia="Times New Roman" w:hAnsi="Calibri"/>
      <w:i/>
      <w:iCs/>
      <w:sz w:val="20"/>
      <w:szCs w:val="20"/>
      <w:lang w:val="en-US" w:eastAsia="en-US" w:bidi="en-US"/>
    </w:rPr>
  </w:style>
  <w:style w:type="paragraph" w:customStyle="1" w:styleId="IntenseQuote1">
    <w:name w:val="Intense Quote1"/>
    <w:basedOn w:val="Normal"/>
    <w:next w:val="Normal"/>
    <w:uiPriority w:val="30"/>
    <w:qFormat/>
    <w:rsid w:val="00F327F4"/>
    <w:pPr>
      <w:pBdr>
        <w:top w:val="single" w:sz="4" w:space="10" w:color="4F81BD"/>
        <w:left w:val="single" w:sz="4" w:space="10" w:color="4F81BD"/>
      </w:pBdr>
      <w:spacing w:before="200" w:line="276" w:lineRule="auto"/>
      <w:ind w:left="1296" w:right="1152"/>
      <w:jc w:val="both"/>
    </w:pPr>
    <w:rPr>
      <w:rFonts w:ascii="Calibri" w:eastAsia="Times New Roman" w:hAnsi="Calibri" w:cs="Times New Roman"/>
      <w:i/>
      <w:iCs/>
      <w:color w:val="4F81BD"/>
      <w:sz w:val="20"/>
      <w:szCs w:val="20"/>
      <w:lang w:val="en-US" w:bidi="en-US"/>
    </w:rPr>
  </w:style>
  <w:style w:type="character" w:customStyle="1" w:styleId="IntenseQuoteChar">
    <w:name w:val="Intense Quote Char"/>
    <w:basedOn w:val="DefaultParagraphFont"/>
    <w:link w:val="IntenseQuote"/>
    <w:uiPriority w:val="30"/>
    <w:rsid w:val="00F327F4"/>
    <w:rPr>
      <w:i/>
      <w:iCs/>
      <w:color w:val="4F81BD"/>
      <w:sz w:val="20"/>
      <w:szCs w:val="20"/>
    </w:rPr>
  </w:style>
  <w:style w:type="character" w:customStyle="1" w:styleId="SubtleEmphasis1">
    <w:name w:val="Subtle Emphasis1"/>
    <w:uiPriority w:val="19"/>
    <w:qFormat/>
    <w:rsid w:val="00F327F4"/>
    <w:rPr>
      <w:i/>
      <w:iCs/>
      <w:color w:val="243F60"/>
    </w:rPr>
  </w:style>
  <w:style w:type="character" w:customStyle="1" w:styleId="IntenseEmphasis1">
    <w:name w:val="Intense Emphasis1"/>
    <w:uiPriority w:val="21"/>
    <w:qFormat/>
    <w:rsid w:val="00F327F4"/>
    <w:rPr>
      <w:b/>
      <w:bCs/>
      <w:caps/>
      <w:color w:val="243F60"/>
      <w:spacing w:val="10"/>
    </w:rPr>
  </w:style>
  <w:style w:type="character" w:customStyle="1" w:styleId="SubtleReference1">
    <w:name w:val="Subtle Reference1"/>
    <w:uiPriority w:val="31"/>
    <w:qFormat/>
    <w:rsid w:val="00F327F4"/>
    <w:rPr>
      <w:b/>
      <w:bCs/>
      <w:color w:val="4F81BD"/>
    </w:rPr>
  </w:style>
  <w:style w:type="character" w:customStyle="1" w:styleId="IntenseReference1">
    <w:name w:val="Intense Reference1"/>
    <w:uiPriority w:val="32"/>
    <w:qFormat/>
    <w:rsid w:val="00F327F4"/>
    <w:rPr>
      <w:b/>
      <w:bCs/>
      <w:i/>
      <w:iCs/>
      <w:caps/>
      <w:color w:val="4F81BD"/>
    </w:rPr>
  </w:style>
  <w:style w:type="character" w:styleId="BookTitle">
    <w:name w:val="Book Title"/>
    <w:qFormat/>
    <w:rsid w:val="00F327F4"/>
    <w:rPr>
      <w:b/>
      <w:bCs/>
      <w:i/>
      <w:iCs/>
      <w:spacing w:val="9"/>
    </w:rPr>
  </w:style>
  <w:style w:type="paragraph" w:customStyle="1" w:styleId="normalbullet">
    <w:name w:val="normal bullet"/>
    <w:basedOn w:val="Normal"/>
    <w:link w:val="normalbulletChar0"/>
    <w:qFormat/>
    <w:rsid w:val="00F327F4"/>
    <w:pPr>
      <w:numPr>
        <w:numId w:val="26"/>
      </w:numPr>
      <w:spacing w:before="60" w:after="60"/>
    </w:pPr>
    <w:rPr>
      <w:rFonts w:ascii="Calibri" w:eastAsia="Times New Roman" w:hAnsi="Calibri" w:cs="Times New Roman"/>
      <w:sz w:val="20"/>
      <w:szCs w:val="20"/>
      <w:lang w:val="en-US" w:bidi="en-US"/>
    </w:rPr>
  </w:style>
  <w:style w:type="character" w:customStyle="1" w:styleId="normalbulletChar0">
    <w:name w:val="normal bullet Char"/>
    <w:basedOn w:val="DefaultParagraphFont"/>
    <w:link w:val="normalbullet"/>
    <w:rsid w:val="00F327F4"/>
    <w:rPr>
      <w:rFonts w:ascii="Calibri" w:eastAsia="Times New Roman" w:hAnsi="Calibri"/>
      <w:sz w:val="20"/>
      <w:szCs w:val="20"/>
      <w:lang w:val="en-US" w:eastAsia="en-US" w:bidi="en-US"/>
    </w:rPr>
  </w:style>
  <w:style w:type="table" w:customStyle="1" w:styleId="TableGrid6">
    <w:name w:val="Table Grid6"/>
    <w:basedOn w:val="TableNormal"/>
    <w:next w:val="TableGrid"/>
    <w:uiPriority w:val="59"/>
    <w:rsid w:val="00F327F4"/>
    <w:rPr>
      <w:rFonts w:eastAsia="MS Mincho"/>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F327F4"/>
    <w:rPr>
      <w:color w:val="800080"/>
      <w:u w:val="single"/>
    </w:rPr>
  </w:style>
  <w:style w:type="character" w:styleId="HTMLCite">
    <w:name w:val="HTML Cite"/>
    <w:basedOn w:val="DefaultParagraphFont"/>
    <w:uiPriority w:val="99"/>
    <w:unhideWhenUsed/>
    <w:locked/>
    <w:rsid w:val="00F327F4"/>
    <w:rPr>
      <w:i w:val="0"/>
      <w:iCs w:val="0"/>
      <w:color w:val="0E774A"/>
    </w:rPr>
  </w:style>
  <w:style w:type="table" w:customStyle="1" w:styleId="LightList1">
    <w:name w:val="Light List1"/>
    <w:basedOn w:val="TableNormal"/>
    <w:uiPriority w:val="61"/>
    <w:rsid w:val="00F327F4"/>
    <w:rPr>
      <w:rFonts w:ascii="Calibri" w:eastAsia="Times New Roman" w:hAnsi="Calibri"/>
      <w:lang w:val="en-US" w:eastAsia="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F327F4"/>
    <w:rPr>
      <w:rFonts w:ascii="Calibri" w:eastAsia="Times New Roman" w:hAnsi="Calibri"/>
      <w:lang w:val="en-US" w:eastAsia="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F327F4"/>
    <w:rPr>
      <w:rFonts w:ascii="Calibri" w:eastAsia="Times New Roman" w:hAnsi="Calibri"/>
      <w:lang w:val="en-US" w:eastAsia="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1">
    <w:name w:val="Medium Shading 11"/>
    <w:basedOn w:val="TableNormal"/>
    <w:uiPriority w:val="63"/>
    <w:rsid w:val="00F327F4"/>
    <w:rPr>
      <w:rFonts w:ascii="Calibri" w:eastAsia="Times New Roman" w:hAnsi="Calibri"/>
      <w:lang w:val="en-US" w:eastAsia="en-US" w:bidi="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olorfulGrid-Accent51">
    <w:name w:val="Colorful Grid - Accent 51"/>
    <w:basedOn w:val="TableNormal"/>
    <w:next w:val="ColorfulGrid-Accent5"/>
    <w:uiPriority w:val="73"/>
    <w:rsid w:val="00F327F4"/>
    <w:rPr>
      <w:rFonts w:ascii="Calibri" w:eastAsia="Times New Roman" w:hAnsi="Calibri"/>
      <w:color w:val="000000"/>
      <w:lang w:val="en-US" w:eastAsia="en-US" w:bidi="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
    <w:name w:val="Colorful Grid1"/>
    <w:basedOn w:val="TableNormal"/>
    <w:uiPriority w:val="73"/>
    <w:rsid w:val="00F327F4"/>
    <w:rPr>
      <w:rFonts w:ascii="Calibri" w:eastAsia="Times New Roman" w:hAnsi="Calibri"/>
      <w:color w:val="000000"/>
      <w:lang w:val="en-US" w:eastAsia="en-US" w:bidi="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F327F4"/>
    <w:rPr>
      <w:rFonts w:ascii="Calibri" w:eastAsia="Times New Roman" w:hAnsi="Calibri"/>
      <w:color w:val="000000"/>
      <w:lang w:val="en-US" w:eastAsia="en-US" w:bidi="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Tableau-">
    <w:name w:val="Tableau - •"/>
    <w:basedOn w:val="Normal"/>
    <w:rsid w:val="00F327F4"/>
    <w:pPr>
      <w:tabs>
        <w:tab w:val="left" w:pos="108"/>
      </w:tabs>
      <w:overflowPunct w:val="0"/>
      <w:autoSpaceDE w:val="0"/>
      <w:autoSpaceDN w:val="0"/>
      <w:adjustRightInd w:val="0"/>
      <w:spacing w:before="60" w:after="60" w:line="180" w:lineRule="exact"/>
      <w:ind w:left="187" w:right="72" w:hanging="115"/>
      <w:textAlignment w:val="baseline"/>
    </w:pPr>
    <w:rPr>
      <w:rFonts w:ascii="Times New Roman" w:eastAsia="Times New Roman" w:hAnsi="Times New Roman" w:cs="Times New Roman"/>
      <w:sz w:val="18"/>
      <w:szCs w:val="20"/>
      <w:lang w:val="fr-FR"/>
    </w:rPr>
  </w:style>
  <w:style w:type="paragraph" w:customStyle="1" w:styleId="Tableau-Texte">
    <w:name w:val="Tableau - Texte"/>
    <w:basedOn w:val="Normal"/>
    <w:rsid w:val="00F327F4"/>
    <w:pPr>
      <w:overflowPunct w:val="0"/>
      <w:autoSpaceDE w:val="0"/>
      <w:autoSpaceDN w:val="0"/>
      <w:adjustRightInd w:val="0"/>
      <w:spacing w:before="60" w:after="60" w:line="180" w:lineRule="exact"/>
      <w:ind w:left="72" w:right="72"/>
      <w:textAlignment w:val="baseline"/>
    </w:pPr>
    <w:rPr>
      <w:rFonts w:ascii="Times New Roman" w:eastAsia="Times New Roman" w:hAnsi="Times New Roman" w:cs="Times New Roman"/>
      <w:sz w:val="18"/>
      <w:szCs w:val="20"/>
      <w:lang w:val="fr-FR"/>
    </w:rPr>
  </w:style>
  <w:style w:type="table" w:customStyle="1" w:styleId="MediumShading1-Accent11">
    <w:name w:val="Medium Shading 1 - Accent 11"/>
    <w:basedOn w:val="TableNormal"/>
    <w:uiPriority w:val="63"/>
    <w:rsid w:val="00F327F4"/>
    <w:rPr>
      <w:rFonts w:ascii="Calibri" w:eastAsia="Times New Roman" w:hAnsi="Calibri"/>
      <w:lang w:val="en-US" w:eastAsia="en-US"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F327F4"/>
    <w:rPr>
      <w:color w:val="808080"/>
    </w:rPr>
  </w:style>
  <w:style w:type="table" w:customStyle="1" w:styleId="LightShading1">
    <w:name w:val="Light Shading1"/>
    <w:basedOn w:val="TableNormal"/>
    <w:uiPriority w:val="60"/>
    <w:rsid w:val="00F327F4"/>
    <w:rPr>
      <w:rFonts w:ascii="Calibri" w:eastAsia="Times New Roman" w:hAnsi="Calibri"/>
      <w:color w:val="000000"/>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3Char1">
    <w:name w:val="Heading 3 Char1"/>
    <w:basedOn w:val="DefaultParagraphFont"/>
    <w:uiPriority w:val="9"/>
    <w:semiHidden/>
    <w:rsid w:val="00F327F4"/>
    <w:rPr>
      <w:rFonts w:ascii="Cambria" w:eastAsia="Times New Roman" w:hAnsi="Cambria" w:cs="Times New Roman"/>
      <w:b/>
      <w:bCs/>
      <w:color w:val="4F81BD"/>
    </w:rPr>
  </w:style>
  <w:style w:type="character" w:customStyle="1" w:styleId="Heading4Char1">
    <w:name w:val="Heading 4 Char1"/>
    <w:basedOn w:val="DefaultParagraphFont"/>
    <w:uiPriority w:val="9"/>
    <w:semiHidden/>
    <w:rsid w:val="00F327F4"/>
    <w:rPr>
      <w:rFonts w:ascii="Cambria" w:eastAsia="Times New Roman" w:hAnsi="Cambria" w:cs="Times New Roman"/>
      <w:b/>
      <w:bCs/>
      <w:i/>
      <w:iCs/>
      <w:color w:val="4F81BD"/>
    </w:rPr>
  </w:style>
  <w:style w:type="character" w:customStyle="1" w:styleId="Heading5Char1">
    <w:name w:val="Heading 5 Char1"/>
    <w:basedOn w:val="DefaultParagraphFont"/>
    <w:uiPriority w:val="9"/>
    <w:semiHidden/>
    <w:rsid w:val="00F327F4"/>
    <w:rPr>
      <w:rFonts w:ascii="Cambria" w:eastAsia="Times New Roman" w:hAnsi="Cambria" w:cs="Times New Roman"/>
      <w:color w:val="243F60"/>
    </w:rPr>
  </w:style>
  <w:style w:type="character" w:customStyle="1" w:styleId="Heading6Char1">
    <w:name w:val="Heading 6 Char1"/>
    <w:basedOn w:val="DefaultParagraphFont"/>
    <w:uiPriority w:val="9"/>
    <w:semiHidden/>
    <w:rsid w:val="00F327F4"/>
    <w:rPr>
      <w:rFonts w:ascii="Cambria" w:eastAsia="Times New Roman" w:hAnsi="Cambria" w:cs="Times New Roman"/>
      <w:i/>
      <w:iCs/>
      <w:color w:val="243F60"/>
    </w:rPr>
  </w:style>
  <w:style w:type="character" w:customStyle="1" w:styleId="Heading7Char1">
    <w:name w:val="Heading 7 Char1"/>
    <w:basedOn w:val="DefaultParagraphFont"/>
    <w:uiPriority w:val="9"/>
    <w:semiHidden/>
    <w:rsid w:val="00F327F4"/>
    <w:rPr>
      <w:rFonts w:ascii="Cambria" w:eastAsia="Times New Roman" w:hAnsi="Cambria" w:cs="Times New Roman"/>
      <w:i/>
      <w:iCs/>
      <w:color w:val="404040"/>
    </w:rPr>
  </w:style>
  <w:style w:type="character" w:customStyle="1" w:styleId="SubtitleChar1">
    <w:name w:val="Subtitle Char1"/>
    <w:basedOn w:val="DefaultParagraphFont"/>
    <w:uiPriority w:val="11"/>
    <w:rsid w:val="00F327F4"/>
    <w:rPr>
      <w:rFonts w:ascii="Cambria" w:eastAsia="Times New Roman" w:hAnsi="Cambria" w:cs="Times New Roman"/>
      <w:i/>
      <w:iCs/>
      <w:color w:val="4F81BD"/>
      <w:spacing w:val="15"/>
      <w:sz w:val="24"/>
      <w:szCs w:val="24"/>
    </w:rPr>
  </w:style>
  <w:style w:type="paragraph" w:customStyle="1" w:styleId="IntenseQuote2">
    <w:name w:val="Intense Quote2"/>
    <w:basedOn w:val="Normal"/>
    <w:next w:val="Normal"/>
    <w:uiPriority w:val="30"/>
    <w:qFormat/>
    <w:rsid w:val="00F327F4"/>
    <w:pPr>
      <w:pBdr>
        <w:bottom w:val="single" w:sz="4" w:space="4" w:color="4F81BD"/>
      </w:pBdr>
      <w:spacing w:before="200" w:after="280" w:line="276" w:lineRule="auto"/>
      <w:ind w:left="936" w:right="936"/>
    </w:pPr>
    <w:rPr>
      <w:rFonts w:ascii="Calibri" w:eastAsia="Calibri" w:hAnsi="Calibri" w:cs="Times New Roman"/>
      <w:i/>
      <w:iCs/>
      <w:color w:val="4F81BD"/>
      <w:sz w:val="20"/>
      <w:szCs w:val="20"/>
      <w:lang w:val="en-US" w:bidi="en-US"/>
    </w:rPr>
  </w:style>
  <w:style w:type="character" w:customStyle="1" w:styleId="IntenseQuoteChar1">
    <w:name w:val="Intense Quote Char1"/>
    <w:basedOn w:val="DefaultParagraphFont"/>
    <w:uiPriority w:val="30"/>
    <w:rsid w:val="00F327F4"/>
    <w:rPr>
      <w:b/>
      <w:bCs/>
      <w:i/>
      <w:iCs/>
      <w:color w:val="4F81BD"/>
    </w:rPr>
  </w:style>
  <w:style w:type="character" w:customStyle="1" w:styleId="SubtleEmphasis2">
    <w:name w:val="Subtle Emphasis2"/>
    <w:basedOn w:val="DefaultParagraphFont"/>
    <w:uiPriority w:val="19"/>
    <w:qFormat/>
    <w:rsid w:val="00F327F4"/>
    <w:rPr>
      <w:i/>
      <w:iCs/>
      <w:color w:val="808080"/>
    </w:rPr>
  </w:style>
  <w:style w:type="character" w:customStyle="1" w:styleId="IntenseEmphasis2">
    <w:name w:val="Intense Emphasis2"/>
    <w:basedOn w:val="DefaultParagraphFont"/>
    <w:uiPriority w:val="21"/>
    <w:qFormat/>
    <w:rsid w:val="00F327F4"/>
    <w:rPr>
      <w:b/>
      <w:bCs/>
      <w:i/>
      <w:iCs/>
      <w:color w:val="4F81BD"/>
    </w:rPr>
  </w:style>
  <w:style w:type="character" w:customStyle="1" w:styleId="SubtleReference2">
    <w:name w:val="Subtle Reference2"/>
    <w:basedOn w:val="DefaultParagraphFont"/>
    <w:uiPriority w:val="31"/>
    <w:qFormat/>
    <w:rsid w:val="00F327F4"/>
    <w:rPr>
      <w:smallCaps/>
      <w:color w:val="C0504D"/>
      <w:u w:val="single"/>
    </w:rPr>
  </w:style>
  <w:style w:type="character" w:customStyle="1" w:styleId="IntenseReference2">
    <w:name w:val="Intense Reference2"/>
    <w:basedOn w:val="DefaultParagraphFont"/>
    <w:uiPriority w:val="32"/>
    <w:qFormat/>
    <w:rsid w:val="00F327F4"/>
    <w:rPr>
      <w:b/>
      <w:bCs/>
      <w:smallCaps/>
      <w:color w:val="C0504D"/>
      <w:spacing w:val="5"/>
      <w:u w:val="single"/>
    </w:rPr>
  </w:style>
  <w:style w:type="table" w:customStyle="1" w:styleId="LightList-Accent22">
    <w:name w:val="Light List - Accent 22"/>
    <w:basedOn w:val="TableNormal"/>
    <w:next w:val="LightList-Accent2"/>
    <w:uiPriority w:val="61"/>
    <w:rsid w:val="00F327F4"/>
    <w:rPr>
      <w:rFonts w:ascii="Calibri" w:eastAsia="Calibri" w:hAnsi="Calibri"/>
      <w:lang w:val="en-US" w:eastAsia="en-US" w:bidi="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ColorfulGrid-Accent52">
    <w:name w:val="Colorful Grid - Accent 52"/>
    <w:basedOn w:val="TableNormal"/>
    <w:next w:val="ColorfulGrid-Accent5"/>
    <w:uiPriority w:val="73"/>
    <w:rsid w:val="00F327F4"/>
    <w:rPr>
      <w:rFonts w:ascii="Calibri" w:eastAsia="Calibri" w:hAnsi="Calibri"/>
      <w:color w:val="000000"/>
      <w:lang w:val="en-US" w:eastAsia="en-US" w:bidi="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12">
    <w:name w:val="Colorful Grid - Accent 12"/>
    <w:basedOn w:val="TableNormal"/>
    <w:next w:val="ColorfulGrid-Accent1"/>
    <w:uiPriority w:val="73"/>
    <w:rsid w:val="00F327F4"/>
    <w:rPr>
      <w:rFonts w:ascii="Calibri" w:eastAsia="Calibri" w:hAnsi="Calibri"/>
      <w:color w:val="000000"/>
      <w:lang w:val="en-US" w:eastAsia="en-US" w:bidi="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Style1">
    <w:name w:val="Style1"/>
    <w:basedOn w:val="DefaultParagraphFont"/>
    <w:uiPriority w:val="1"/>
    <w:rsid w:val="00F327F4"/>
    <w:rPr>
      <w:rFonts w:ascii="Myriad Pro" w:hAnsi="Myriad Pro"/>
    </w:rPr>
  </w:style>
  <w:style w:type="paragraph" w:customStyle="1" w:styleId="11">
    <w:name w:val="Без интервала11"/>
    <w:uiPriority w:val="1"/>
    <w:qFormat/>
    <w:rsid w:val="00F327F4"/>
    <w:rPr>
      <w:rFonts w:ascii="Calibri" w:eastAsia="Calibri" w:hAnsi="Calibri"/>
      <w:lang w:val="en-US" w:eastAsia="en-US"/>
    </w:rPr>
  </w:style>
  <w:style w:type="table" w:customStyle="1" w:styleId="TableGrid12">
    <w:name w:val="Table Grid12"/>
    <w:basedOn w:val="TableNormal"/>
    <w:next w:val="TableGrid"/>
    <w:rsid w:val="00F327F4"/>
    <w:rPr>
      <w:rFonts w:ascii="Calibri" w:eastAsia="Times New Roman" w:hAnsi="Calibri"/>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tenseQuote">
    <w:name w:val="Intense Quote"/>
    <w:basedOn w:val="Normal"/>
    <w:next w:val="Normal"/>
    <w:link w:val="IntenseQuoteChar"/>
    <w:uiPriority w:val="30"/>
    <w:qFormat/>
    <w:rsid w:val="00F327F4"/>
    <w:pPr>
      <w:pBdr>
        <w:top w:val="single" w:sz="4" w:space="10" w:color="4F81BD" w:themeColor="accent1"/>
        <w:bottom w:val="single" w:sz="4" w:space="10" w:color="4F81BD" w:themeColor="accent1"/>
      </w:pBdr>
      <w:spacing w:before="360" w:after="360"/>
      <w:ind w:left="864" w:right="864"/>
      <w:jc w:val="center"/>
    </w:pPr>
    <w:rPr>
      <w:rFonts w:ascii="Times New Roman" w:hAnsi="Times New Roman" w:cs="Times New Roman"/>
      <w:i/>
      <w:iCs/>
      <w:color w:val="4F81BD"/>
      <w:sz w:val="20"/>
      <w:szCs w:val="20"/>
      <w:lang w:eastAsia="en-CA"/>
    </w:rPr>
  </w:style>
  <w:style w:type="character" w:customStyle="1" w:styleId="IntenseQuoteChar2">
    <w:name w:val="Intense Quote Char2"/>
    <w:basedOn w:val="DefaultParagraphFont"/>
    <w:uiPriority w:val="30"/>
    <w:rsid w:val="00F327F4"/>
    <w:rPr>
      <w:rFonts w:ascii="Arial Narrow" w:hAnsi="Arial Narrow" w:cs="Arial Narrow"/>
      <w:i/>
      <w:iCs/>
      <w:color w:val="4F81BD" w:themeColor="accent1"/>
      <w:lang w:val="en-GB" w:eastAsia="en-US"/>
    </w:rPr>
  </w:style>
  <w:style w:type="table" w:styleId="LightList-Accent2">
    <w:name w:val="Light List Accent 2"/>
    <w:basedOn w:val="TableNormal"/>
    <w:uiPriority w:val="61"/>
    <w:semiHidden/>
    <w:unhideWhenUsed/>
    <w:rsid w:val="00F327F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ColorfulGrid-Accent5">
    <w:name w:val="Colorful Grid Accent 5"/>
    <w:basedOn w:val="TableNormal"/>
    <w:uiPriority w:val="73"/>
    <w:semiHidden/>
    <w:unhideWhenUsed/>
    <w:rsid w:val="00F327F4"/>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1">
    <w:name w:val="Colorful Grid Accent 1"/>
    <w:basedOn w:val="TableNormal"/>
    <w:uiPriority w:val="73"/>
    <w:semiHidden/>
    <w:unhideWhenUsed/>
    <w:rsid w:val="00F327F4"/>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SubtleEmphasis">
    <w:name w:val="Subtle Emphasis"/>
    <w:basedOn w:val="DefaultParagraphFont"/>
    <w:uiPriority w:val="19"/>
    <w:qFormat/>
    <w:rsid w:val="00F327F4"/>
    <w:rPr>
      <w:i/>
      <w:iCs/>
      <w:color w:val="404040" w:themeColor="text1" w:themeTint="BF"/>
    </w:rPr>
  </w:style>
  <w:style w:type="character" w:styleId="IntenseEmphasis">
    <w:name w:val="Intense Emphasis"/>
    <w:basedOn w:val="DefaultParagraphFont"/>
    <w:uiPriority w:val="21"/>
    <w:qFormat/>
    <w:rsid w:val="00F327F4"/>
    <w:rPr>
      <w:i/>
      <w:iCs/>
      <w:color w:val="4F81BD" w:themeColor="accent1"/>
    </w:rPr>
  </w:style>
  <w:style w:type="character" w:styleId="SubtleReference">
    <w:name w:val="Subtle Reference"/>
    <w:basedOn w:val="DefaultParagraphFont"/>
    <w:uiPriority w:val="31"/>
    <w:qFormat/>
    <w:rsid w:val="00F327F4"/>
    <w:rPr>
      <w:smallCaps/>
      <w:color w:val="5A5A5A" w:themeColor="text1" w:themeTint="A5"/>
    </w:rPr>
  </w:style>
  <w:style w:type="character" w:styleId="IntenseReference">
    <w:name w:val="Intense Reference"/>
    <w:basedOn w:val="DefaultParagraphFont"/>
    <w:uiPriority w:val="32"/>
    <w:qFormat/>
    <w:rsid w:val="00F327F4"/>
    <w:rPr>
      <w:b/>
      <w:bCs/>
      <w:smallCaps/>
      <w:color w:val="4F81BD" w:themeColor="accent1"/>
      <w:spacing w:val="5"/>
    </w:rPr>
  </w:style>
  <w:style w:type="table" w:customStyle="1" w:styleId="TableGrid7">
    <w:name w:val="Table Grid7"/>
    <w:basedOn w:val="TableNormal"/>
    <w:next w:val="TableGrid"/>
    <w:uiPriority w:val="39"/>
    <w:rsid w:val="004C588F"/>
    <w:rPr>
      <w:rFonts w:ascii="Calibri" w:eastAsia="Calibri" w:hAnsi="Calibri"/>
      <w:sz w:val="24"/>
      <w:szCs w:val="24"/>
      <w:lang w:val="en-P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4C588F"/>
    <w:rPr>
      <w:rFonts w:ascii="Calibri" w:eastAsia="Calibri" w:hAnsi="Calibri"/>
      <w:sz w:val="24"/>
      <w:szCs w:val="24"/>
      <w:lang w:val="en-P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293C23"/>
    <w:rPr>
      <w:color w:val="605E5C"/>
      <w:shd w:val="clear" w:color="auto" w:fill="E1DFDD"/>
    </w:rPr>
  </w:style>
  <w:style w:type="paragraph" w:customStyle="1" w:styleId="xl95">
    <w:name w:val="xl95"/>
    <w:basedOn w:val="Normal"/>
    <w:rsid w:val="00CF0F73"/>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000000"/>
      <w:sz w:val="16"/>
      <w:szCs w:val="16"/>
      <w:lang w:val="en-US"/>
    </w:rPr>
  </w:style>
  <w:style w:type="paragraph" w:customStyle="1" w:styleId="Heading-nonumber">
    <w:name w:val="Heading - no number"/>
    <w:basedOn w:val="Heading1"/>
    <w:link w:val="Heading-nonumberChar"/>
    <w:qFormat/>
    <w:rsid w:val="00995F52"/>
    <w:pPr>
      <w:keepLines/>
      <w:numPr>
        <w:numId w:val="0"/>
      </w:numPr>
      <w:spacing w:before="240" w:after="0" w:line="259" w:lineRule="auto"/>
      <w:jc w:val="left"/>
    </w:pPr>
    <w:rPr>
      <w:rFonts w:asciiTheme="majorHAnsi" w:eastAsiaTheme="majorEastAsia" w:hAnsiTheme="majorHAnsi" w:cstheme="majorBidi"/>
      <w:b w:val="0"/>
      <w:bCs w:val="0"/>
      <w:caps w:val="0"/>
      <w:color w:val="365F91" w:themeColor="accent1" w:themeShade="BF"/>
      <w:kern w:val="0"/>
      <w:sz w:val="28"/>
    </w:rPr>
  </w:style>
  <w:style w:type="character" w:customStyle="1" w:styleId="Heading-nonumberChar">
    <w:name w:val="Heading - no number Char"/>
    <w:basedOn w:val="DefaultParagraphFont"/>
    <w:link w:val="Heading-nonumber"/>
    <w:rsid w:val="00995F52"/>
    <w:rPr>
      <w:rFonts w:asciiTheme="majorHAnsi" w:eastAsiaTheme="majorEastAsia" w:hAnsiTheme="majorHAnsi" w:cstheme="majorBidi"/>
      <w:color w:val="365F91" w:themeColor="accent1" w:themeShade="BF"/>
      <w:sz w:val="28"/>
      <w:szCs w:val="32"/>
      <w:lang w:val="en-US" w:eastAsia="en-US"/>
    </w:rPr>
  </w:style>
  <w:style w:type="character" w:customStyle="1" w:styleId="fCarCarChar">
    <w:name w:val="f Car Car Char"/>
    <w:aliases w:val="f Car Char,ft1 Char,ft2 Char,ft3 Char,ft4 Char,ft5 Char"/>
    <w:basedOn w:val="DefaultParagraphFont"/>
    <w:rsid w:val="00995F52"/>
    <w:rPr>
      <w:sz w:val="20"/>
      <w:szCs w:val="20"/>
    </w:rPr>
  </w:style>
  <w:style w:type="paragraph" w:customStyle="1" w:styleId="ParaCharChar">
    <w:name w:val="Para Char Char"/>
    <w:basedOn w:val="Normal"/>
    <w:link w:val="ParaCharCharChar"/>
    <w:autoRedefine/>
    <w:rsid w:val="00995F5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right="-7"/>
    </w:pPr>
    <w:rPr>
      <w:rFonts w:ascii="Arial" w:eastAsia="Arial Unicode MS" w:hAnsi="Arial" w:cs="Times New Roman"/>
      <w:sz w:val="20"/>
      <w:szCs w:val="20"/>
      <w:lang w:val="en-US"/>
    </w:rPr>
  </w:style>
  <w:style w:type="character" w:customStyle="1" w:styleId="ParaCharCharChar">
    <w:name w:val="Para Char Char Char"/>
    <w:link w:val="ParaCharChar"/>
    <w:rsid w:val="00995F52"/>
    <w:rPr>
      <w:rFonts w:ascii="Arial" w:eastAsia="Arial Unicode MS" w:hAnsi="Arial"/>
      <w:sz w:val="20"/>
      <w:szCs w:val="20"/>
      <w:lang w:val="en-US" w:eastAsia="en-US"/>
    </w:rPr>
  </w:style>
  <w:style w:type="table" w:customStyle="1" w:styleId="GridTable1Light1">
    <w:name w:val="Grid Table 1 Light1"/>
    <w:basedOn w:val="TableNormal"/>
    <w:uiPriority w:val="46"/>
    <w:rsid w:val="00995F52"/>
    <w:rPr>
      <w:rFonts w:asciiTheme="minorHAnsi" w:eastAsiaTheme="minorHAnsi" w:hAnsiTheme="minorHAnsi" w:cstheme="minorBidi"/>
      <w:lang w:val="en-GB"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ulletsChar">
    <w:name w:val="Bullets Char"/>
    <w:basedOn w:val="DefaultParagraphFont"/>
    <w:link w:val="ListParagraph1"/>
    <w:locked/>
    <w:rsid w:val="00995F52"/>
    <w:rPr>
      <w:rFonts w:ascii="Calibri" w:hAnsi="Calibri" w:cs="Arial"/>
      <w:lang w:val="en-US" w:eastAsia="en-US" w:bidi="he-IL"/>
    </w:rPr>
  </w:style>
  <w:style w:type="character" w:customStyle="1" w:styleId="Fuentedeprrafopredeter1">
    <w:name w:val="Fuente de párrafo predeter.1"/>
    <w:rsid w:val="00995F52"/>
  </w:style>
  <w:style w:type="character" w:customStyle="1" w:styleId="apple-converted-space">
    <w:name w:val="apple-converted-space"/>
    <w:basedOn w:val="DefaultParagraphFont"/>
    <w:rsid w:val="00995F52"/>
  </w:style>
  <w:style w:type="paragraph" w:customStyle="1" w:styleId="BodyText10">
    <w:name w:val="BodyText 1"/>
    <w:basedOn w:val="Normal"/>
    <w:uiPriority w:val="99"/>
    <w:rsid w:val="00995F52"/>
    <w:pPr>
      <w:tabs>
        <w:tab w:val="left" w:pos="720"/>
      </w:tabs>
      <w:jc w:val="both"/>
    </w:pPr>
    <w:rPr>
      <w:rFonts w:ascii="Times New Roman" w:eastAsia="Times New Roman" w:hAnsi="Times New Roman Bold" w:cs="Times New Roman"/>
      <w:lang w:val="en-US"/>
    </w:rPr>
  </w:style>
  <w:style w:type="table" w:customStyle="1" w:styleId="GridTable1Light2">
    <w:name w:val="Grid Table 1 Light2"/>
    <w:basedOn w:val="TableNormal"/>
    <w:uiPriority w:val="46"/>
    <w:rsid w:val="00995F52"/>
    <w:rPr>
      <w:rFonts w:asciiTheme="minorHAnsi" w:eastAsiaTheme="minorHAnsi" w:hAnsiTheme="minorHAnsi" w:cstheme="minorBidi"/>
      <w:lang w:val="en-GB"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aikalpara1">
    <w:name w:val="Baikal para 1"/>
    <w:basedOn w:val="Normal"/>
    <w:rsid w:val="00995F52"/>
    <w:pPr>
      <w:tabs>
        <w:tab w:val="num" w:pos="216"/>
        <w:tab w:val="left" w:pos="360"/>
        <w:tab w:val="left" w:pos="450"/>
      </w:tabs>
      <w:autoSpaceDE w:val="0"/>
      <w:autoSpaceDN w:val="0"/>
      <w:spacing w:before="60"/>
      <w:jc w:val="both"/>
    </w:pPr>
    <w:rPr>
      <w:rFonts w:ascii="Arial" w:eastAsia="Times New Roman" w:hAnsi="Arial" w:cs="Arial"/>
      <w:noProof/>
      <w:lang w:val="en-US"/>
    </w:rPr>
  </w:style>
  <w:style w:type="paragraph" w:customStyle="1" w:styleId="Prrafodelista1">
    <w:name w:val="Párrafo de lista1"/>
    <w:basedOn w:val="Normal"/>
    <w:autoRedefine/>
    <w:rsid w:val="00995F52"/>
    <w:pPr>
      <w:suppressAutoHyphens/>
      <w:autoSpaceDN w:val="0"/>
      <w:ind w:left="-35"/>
      <w:jc w:val="both"/>
      <w:textAlignment w:val="baseline"/>
    </w:pPr>
    <w:rPr>
      <w:rFonts w:asciiTheme="majorHAnsi" w:eastAsiaTheme="minorHAnsi" w:hAnsiTheme="majorHAnsi" w:cstheme="minorBidi"/>
      <w:b/>
      <w:bCs/>
      <w:sz w:val="18"/>
      <w:szCs w:val="18"/>
      <w:lang w:val="en-US"/>
    </w:rPr>
  </w:style>
  <w:style w:type="character" w:customStyle="1" w:styleId="source">
    <w:name w:val="source"/>
    <w:basedOn w:val="DefaultParagraphFont"/>
    <w:rsid w:val="00995F52"/>
  </w:style>
  <w:style w:type="character" w:customStyle="1" w:styleId="byline-author">
    <w:name w:val="byline-author"/>
    <w:basedOn w:val="DefaultParagraphFont"/>
    <w:rsid w:val="00995F52"/>
  </w:style>
  <w:style w:type="character" w:customStyle="1" w:styleId="byline-author-name">
    <w:name w:val="byline-author-name"/>
    <w:basedOn w:val="DefaultParagraphFont"/>
    <w:rsid w:val="00995F52"/>
  </w:style>
  <w:style w:type="character" w:customStyle="1" w:styleId="byline-date">
    <w:name w:val="byline-date"/>
    <w:basedOn w:val="DefaultParagraphFont"/>
    <w:rsid w:val="00995F52"/>
  </w:style>
  <w:style w:type="paragraph" w:customStyle="1" w:styleId="font5">
    <w:name w:val="font5"/>
    <w:basedOn w:val="Normal"/>
    <w:rsid w:val="00995F52"/>
    <w:pPr>
      <w:spacing w:before="100" w:beforeAutospacing="1" w:after="100" w:afterAutospacing="1"/>
    </w:pPr>
    <w:rPr>
      <w:rFonts w:ascii="Tahoma" w:eastAsia="Times New Roman" w:hAnsi="Tahoma" w:cs="Tahoma"/>
      <w:color w:val="000000"/>
      <w:sz w:val="18"/>
      <w:szCs w:val="18"/>
      <w:lang w:val="es-CO" w:eastAsia="es-CO"/>
    </w:rPr>
  </w:style>
  <w:style w:type="paragraph" w:customStyle="1" w:styleId="font7">
    <w:name w:val="font7"/>
    <w:basedOn w:val="Normal"/>
    <w:rsid w:val="00995F52"/>
    <w:pPr>
      <w:spacing w:before="100" w:beforeAutospacing="1" w:after="100" w:afterAutospacing="1"/>
    </w:pPr>
    <w:rPr>
      <w:rFonts w:ascii="Times New Roman" w:eastAsia="Times New Roman" w:hAnsi="Times New Roman" w:cs="Times New Roman"/>
      <w:b/>
      <w:bCs/>
      <w:color w:val="000000"/>
      <w:sz w:val="18"/>
      <w:szCs w:val="18"/>
      <w:lang w:val="es-CO" w:eastAsia="es-CO"/>
    </w:rPr>
  </w:style>
  <w:style w:type="paragraph" w:customStyle="1" w:styleId="font8">
    <w:name w:val="font8"/>
    <w:basedOn w:val="Normal"/>
    <w:rsid w:val="00995F52"/>
    <w:pPr>
      <w:spacing w:before="100" w:beforeAutospacing="1" w:after="100" w:afterAutospacing="1"/>
    </w:pPr>
    <w:rPr>
      <w:rFonts w:ascii="Times New Roman" w:eastAsia="Times New Roman" w:hAnsi="Times New Roman" w:cs="Times New Roman"/>
      <w:color w:val="000000"/>
      <w:sz w:val="18"/>
      <w:szCs w:val="18"/>
      <w:lang w:val="es-CO" w:eastAsia="es-CO"/>
    </w:rPr>
  </w:style>
  <w:style w:type="paragraph" w:customStyle="1" w:styleId="xl65">
    <w:name w:val="xl65"/>
    <w:basedOn w:val="Normal"/>
    <w:rsid w:val="00995F52"/>
    <w:pPr>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CO" w:eastAsia="es-CO"/>
    </w:rPr>
  </w:style>
  <w:style w:type="paragraph" w:customStyle="1" w:styleId="xl67">
    <w:name w:val="xl67"/>
    <w:basedOn w:val="Normal"/>
    <w:rsid w:val="00995F52"/>
    <w:pPr>
      <w:pBdr>
        <w:bottom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lang w:val="es-CO" w:eastAsia="es-CO"/>
    </w:rPr>
  </w:style>
  <w:style w:type="paragraph" w:customStyle="1" w:styleId="xl68">
    <w:name w:val="xl68"/>
    <w:basedOn w:val="Normal"/>
    <w:rsid w:val="00995F52"/>
    <w:pPr>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l69">
    <w:name w:val="xl69"/>
    <w:basedOn w:val="Normal"/>
    <w:rsid w:val="00995F52"/>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CO" w:eastAsia="es-CO"/>
    </w:rPr>
  </w:style>
  <w:style w:type="paragraph" w:customStyle="1" w:styleId="xl70">
    <w:name w:val="xl70"/>
    <w:basedOn w:val="Normal"/>
    <w:rsid w:val="00995F52"/>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CO" w:eastAsia="es-CO"/>
    </w:rPr>
  </w:style>
  <w:style w:type="paragraph" w:customStyle="1" w:styleId="xl71">
    <w:name w:val="xl71"/>
    <w:basedOn w:val="Normal"/>
    <w:rsid w:val="00995F52"/>
    <w:pPr>
      <w:pBdr>
        <w:top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color w:val="0070C0"/>
      <w:sz w:val="18"/>
      <w:szCs w:val="18"/>
      <w:lang w:val="es-CO" w:eastAsia="es-CO"/>
    </w:rPr>
  </w:style>
  <w:style w:type="paragraph" w:customStyle="1" w:styleId="xl72">
    <w:name w:val="xl72"/>
    <w:basedOn w:val="Normal"/>
    <w:rsid w:val="00995F52"/>
    <w:pPr>
      <w:pBdr>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color w:val="0070C0"/>
      <w:sz w:val="18"/>
      <w:szCs w:val="18"/>
      <w:lang w:val="es-CO" w:eastAsia="es-CO"/>
    </w:rPr>
  </w:style>
  <w:style w:type="paragraph" w:customStyle="1" w:styleId="xl73">
    <w:name w:val="xl73"/>
    <w:basedOn w:val="Normal"/>
    <w:rsid w:val="00995F52"/>
    <w:pPr>
      <w:pBdr>
        <w:bottom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CO" w:eastAsia="es-CO"/>
    </w:rPr>
  </w:style>
  <w:style w:type="paragraph" w:customStyle="1" w:styleId="xl74">
    <w:name w:val="xl74"/>
    <w:basedOn w:val="Normal"/>
    <w:rsid w:val="00995F52"/>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lang w:val="es-CO" w:eastAsia="es-CO"/>
    </w:rPr>
  </w:style>
  <w:style w:type="paragraph" w:customStyle="1" w:styleId="xl75">
    <w:name w:val="xl75"/>
    <w:basedOn w:val="Normal"/>
    <w:rsid w:val="00995F52"/>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lang w:val="es-CO" w:eastAsia="es-CO"/>
    </w:rPr>
  </w:style>
  <w:style w:type="paragraph" w:customStyle="1" w:styleId="xl76">
    <w:name w:val="xl76"/>
    <w:basedOn w:val="Normal"/>
    <w:rsid w:val="00995F52"/>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lang w:val="es-CO" w:eastAsia="es-CO"/>
    </w:rPr>
  </w:style>
  <w:style w:type="paragraph" w:customStyle="1" w:styleId="xl77">
    <w:name w:val="xl77"/>
    <w:basedOn w:val="Normal"/>
    <w:rsid w:val="00995F52"/>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lang w:val="es-CO" w:eastAsia="es-CO"/>
    </w:rPr>
  </w:style>
  <w:style w:type="paragraph" w:customStyle="1" w:styleId="xl78">
    <w:name w:val="xl78"/>
    <w:basedOn w:val="Normal"/>
    <w:rsid w:val="00995F52"/>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CO" w:eastAsia="es-CO"/>
    </w:rPr>
  </w:style>
  <w:style w:type="paragraph" w:customStyle="1" w:styleId="xl79">
    <w:name w:val="xl79"/>
    <w:basedOn w:val="Normal"/>
    <w:rsid w:val="00995F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CO" w:eastAsia="es-CO"/>
    </w:rPr>
  </w:style>
  <w:style w:type="paragraph" w:customStyle="1" w:styleId="xl80">
    <w:name w:val="xl80"/>
    <w:basedOn w:val="Normal"/>
    <w:rsid w:val="00995F52"/>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CO" w:eastAsia="es-CO"/>
    </w:rPr>
  </w:style>
  <w:style w:type="paragraph" w:customStyle="1" w:styleId="xl81">
    <w:name w:val="xl81"/>
    <w:basedOn w:val="Normal"/>
    <w:rsid w:val="00995F52"/>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CO" w:eastAsia="es-CO"/>
    </w:rPr>
  </w:style>
  <w:style w:type="paragraph" w:customStyle="1" w:styleId="xl82">
    <w:name w:val="xl82"/>
    <w:basedOn w:val="Normal"/>
    <w:rsid w:val="00995F52"/>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CO" w:eastAsia="es-CO"/>
    </w:rPr>
  </w:style>
  <w:style w:type="paragraph" w:customStyle="1" w:styleId="xl83">
    <w:name w:val="xl83"/>
    <w:basedOn w:val="Normal"/>
    <w:rsid w:val="00995F52"/>
    <w:pPr>
      <w:pBdr>
        <w:left w:val="double" w:sz="6" w:space="0" w:color="auto"/>
        <w:bottom w:val="double" w:sz="6"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CO" w:eastAsia="es-CO"/>
    </w:rPr>
  </w:style>
  <w:style w:type="paragraph" w:customStyle="1" w:styleId="xl84">
    <w:name w:val="xl84"/>
    <w:basedOn w:val="Normal"/>
    <w:rsid w:val="00995F52"/>
    <w:pPr>
      <w:pBdr>
        <w:bottom w:val="double" w:sz="6"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CO" w:eastAsia="es-CO"/>
    </w:rPr>
  </w:style>
  <w:style w:type="paragraph" w:customStyle="1" w:styleId="xl85">
    <w:name w:val="xl85"/>
    <w:basedOn w:val="Normal"/>
    <w:rsid w:val="00995F52"/>
    <w:pPr>
      <w:pBdr>
        <w:bottom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CO" w:eastAsia="es-CO"/>
    </w:rPr>
  </w:style>
  <w:style w:type="paragraph" w:customStyle="1" w:styleId="xl86">
    <w:name w:val="xl86"/>
    <w:basedOn w:val="Normal"/>
    <w:rsid w:val="00995F52"/>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lang w:val="es-CO" w:eastAsia="es-CO"/>
    </w:rPr>
  </w:style>
  <w:style w:type="paragraph" w:customStyle="1" w:styleId="xl87">
    <w:name w:val="xl87"/>
    <w:basedOn w:val="Normal"/>
    <w:rsid w:val="00995F52"/>
    <w:pPr>
      <w:pBdr>
        <w:bottom w:val="double" w:sz="6"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lang w:val="es-CO" w:eastAsia="es-CO"/>
    </w:rPr>
  </w:style>
  <w:style w:type="character" w:customStyle="1" w:styleId="a-color-secondary">
    <w:name w:val="a-color-secondary"/>
    <w:basedOn w:val="DefaultParagraphFont"/>
    <w:rsid w:val="00995F52"/>
  </w:style>
  <w:style w:type="paragraph" w:customStyle="1" w:styleId="xl64">
    <w:name w:val="xl64"/>
    <w:basedOn w:val="Normal"/>
    <w:rsid w:val="00995F52"/>
    <w:pPr>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l88">
    <w:name w:val="xl88"/>
    <w:basedOn w:val="Normal"/>
    <w:rsid w:val="00995F52"/>
    <w:pPr>
      <w:pBdr>
        <w:left w:val="double" w:sz="6" w:space="0" w:color="auto"/>
        <w:bottom w:val="double" w:sz="6"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val="en-US"/>
    </w:rPr>
  </w:style>
  <w:style w:type="paragraph" w:customStyle="1" w:styleId="xl89">
    <w:name w:val="xl89"/>
    <w:basedOn w:val="Normal"/>
    <w:rsid w:val="00995F52"/>
    <w:pPr>
      <w:pBdr>
        <w:bottom w:val="double" w:sz="6"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val="en-US"/>
    </w:rPr>
  </w:style>
  <w:style w:type="paragraph" w:customStyle="1" w:styleId="xl90">
    <w:name w:val="xl90"/>
    <w:basedOn w:val="Normal"/>
    <w:rsid w:val="00995F52"/>
    <w:pPr>
      <w:pBdr>
        <w:bottom w:val="double" w:sz="6" w:space="0" w:color="auto"/>
        <w:right w:val="single" w:sz="8" w:space="0" w:color="000000"/>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val="en-US"/>
    </w:rPr>
  </w:style>
  <w:style w:type="paragraph" w:customStyle="1" w:styleId="xl91">
    <w:name w:val="xl91"/>
    <w:basedOn w:val="Normal"/>
    <w:rsid w:val="00995F52"/>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val="en-US"/>
    </w:rPr>
  </w:style>
  <w:style w:type="paragraph" w:customStyle="1" w:styleId="xl92">
    <w:name w:val="xl92"/>
    <w:basedOn w:val="Normal"/>
    <w:rsid w:val="00995F52"/>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val="en-US"/>
    </w:rPr>
  </w:style>
  <w:style w:type="paragraph" w:customStyle="1" w:styleId="xl93">
    <w:name w:val="xl93"/>
    <w:basedOn w:val="Normal"/>
    <w:rsid w:val="00995F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val="en-US"/>
    </w:rPr>
  </w:style>
  <w:style w:type="paragraph" w:customStyle="1" w:styleId="xl94">
    <w:name w:val="xl94"/>
    <w:basedOn w:val="Normal"/>
    <w:rsid w:val="00995F52"/>
    <w:pPr>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000000"/>
      <w:sz w:val="16"/>
      <w:szCs w:val="16"/>
      <w:lang w:val="en-US"/>
    </w:rPr>
  </w:style>
  <w:style w:type="paragraph" w:customStyle="1" w:styleId="xl96">
    <w:name w:val="xl96"/>
    <w:basedOn w:val="Normal"/>
    <w:rsid w:val="00995F52"/>
    <w:pPr>
      <w:pBdr>
        <w:top w:val="single" w:sz="8" w:space="0" w:color="000000"/>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val="en-US"/>
    </w:rPr>
  </w:style>
  <w:style w:type="paragraph" w:customStyle="1" w:styleId="xl97">
    <w:name w:val="xl97"/>
    <w:basedOn w:val="Normal"/>
    <w:rsid w:val="00995F52"/>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val="en-US"/>
    </w:rPr>
  </w:style>
  <w:style w:type="paragraph" w:customStyle="1" w:styleId="xl98">
    <w:name w:val="xl98"/>
    <w:basedOn w:val="Normal"/>
    <w:rsid w:val="00995F52"/>
    <w:pPr>
      <w:pBdr>
        <w:left w:val="single" w:sz="8" w:space="0" w:color="auto"/>
        <w:bottom w:val="single" w:sz="8" w:space="0" w:color="000000"/>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val="en-US"/>
    </w:rPr>
  </w:style>
  <w:style w:type="paragraph" w:customStyle="1" w:styleId="xl99">
    <w:name w:val="xl99"/>
    <w:basedOn w:val="Normal"/>
    <w:rsid w:val="00995F52"/>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val="en-US"/>
    </w:rPr>
  </w:style>
  <w:style w:type="paragraph" w:customStyle="1" w:styleId="xl100">
    <w:name w:val="xl100"/>
    <w:basedOn w:val="Normal"/>
    <w:rsid w:val="00995F52"/>
    <w:pPr>
      <w:pBdr>
        <w:top w:val="single" w:sz="8" w:space="0" w:color="auto"/>
        <w:bottom w:val="single" w:sz="8" w:space="0" w:color="auto"/>
        <w:right w:val="single" w:sz="8" w:space="0" w:color="000000"/>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val="en-US"/>
    </w:rPr>
  </w:style>
  <w:style w:type="paragraph" w:customStyle="1" w:styleId="xl101">
    <w:name w:val="xl101"/>
    <w:basedOn w:val="Normal"/>
    <w:rsid w:val="00995F52"/>
    <w:pPr>
      <w:pBdr>
        <w:left w:val="single" w:sz="8" w:space="0" w:color="auto"/>
        <w:bottom w:val="single" w:sz="8" w:space="0" w:color="000000"/>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val="en-US"/>
    </w:rPr>
  </w:style>
  <w:style w:type="paragraph" w:customStyle="1" w:styleId="xl102">
    <w:name w:val="xl102"/>
    <w:basedOn w:val="Normal"/>
    <w:rsid w:val="00995F52"/>
    <w:pPr>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000000"/>
      <w:sz w:val="16"/>
      <w:szCs w:val="16"/>
      <w:lang w:val="en-US"/>
    </w:rPr>
  </w:style>
  <w:style w:type="paragraph" w:customStyle="1" w:styleId="xl103">
    <w:name w:val="xl103"/>
    <w:basedOn w:val="Normal"/>
    <w:rsid w:val="00995F52"/>
    <w:pPr>
      <w:pBdr>
        <w:left w:val="single" w:sz="8" w:space="0" w:color="auto"/>
        <w:bottom w:val="single" w:sz="8" w:space="0" w:color="000000"/>
        <w:right w:val="single" w:sz="8" w:space="0" w:color="auto"/>
      </w:pBdr>
      <w:spacing w:before="100" w:beforeAutospacing="1" w:after="100" w:afterAutospacing="1"/>
      <w:textAlignment w:val="center"/>
    </w:pPr>
    <w:rPr>
      <w:rFonts w:ascii="Times New Roman" w:eastAsia="Times New Roman" w:hAnsi="Times New Roman" w:cs="Times New Roman"/>
      <w:b/>
      <w:bCs/>
      <w:color w:val="000000"/>
      <w:sz w:val="16"/>
      <w:szCs w:val="16"/>
      <w:lang w:val="en-US"/>
    </w:rPr>
  </w:style>
  <w:style w:type="paragraph" w:customStyle="1" w:styleId="unknownstyle">
    <w:name w:val="unknown style"/>
    <w:uiPriority w:val="99"/>
    <w:rsid w:val="00995F52"/>
    <w:pPr>
      <w:widowControl w:val="0"/>
      <w:overflowPunct w:val="0"/>
      <w:autoSpaceDE w:val="0"/>
      <w:autoSpaceDN w:val="0"/>
      <w:adjustRightInd w:val="0"/>
    </w:pPr>
    <w:rPr>
      <w:rFonts w:ascii="Franklin Gothic Demi" w:eastAsia="Times New Roman" w:hAnsi="Franklin Gothic Demi" w:cs="Franklin Gothic Demi"/>
      <w:color w:val="FFFFFF"/>
      <w:kern w:val="28"/>
      <w:sz w:val="24"/>
      <w:szCs w:val="24"/>
      <w:lang w:val="es-MX" w:eastAsia="es-MX"/>
    </w:rPr>
  </w:style>
  <w:style w:type="paragraph" w:customStyle="1" w:styleId="msoorganizationname">
    <w:name w:val="msoorganizationname"/>
    <w:rsid w:val="00995F52"/>
    <w:rPr>
      <w:rFonts w:ascii="Franklin Gothic Demi" w:eastAsia="Times New Roman" w:hAnsi="Franklin Gothic Demi"/>
      <w:color w:val="FFFFFF"/>
      <w:kern w:val="28"/>
      <w:sz w:val="24"/>
      <w:szCs w:val="24"/>
      <w:lang w:val="es-PA" w:eastAsia="es-PA"/>
    </w:rPr>
  </w:style>
  <w:style w:type="paragraph" w:customStyle="1" w:styleId="yiv6867550544msolistparagraph">
    <w:name w:val="yiv6867550544msolistparagraph"/>
    <w:basedOn w:val="Normal"/>
    <w:rsid w:val="00995F52"/>
    <w:pPr>
      <w:spacing w:before="100" w:beforeAutospacing="1" w:after="100" w:afterAutospacing="1"/>
    </w:pPr>
    <w:rPr>
      <w:rFonts w:ascii="Times New Roman" w:eastAsia="Times New Roman" w:hAnsi="Times New Roman" w:cs="Times New Roman"/>
      <w:sz w:val="24"/>
      <w:szCs w:val="24"/>
      <w:lang w:val="en-US"/>
    </w:rPr>
  </w:style>
  <w:style w:type="character" w:customStyle="1" w:styleId="il">
    <w:name w:val="il"/>
    <w:basedOn w:val="DefaultParagraphFont"/>
    <w:rsid w:val="00995F52"/>
  </w:style>
  <w:style w:type="character" w:customStyle="1" w:styleId="st">
    <w:name w:val="st"/>
    <w:basedOn w:val="DefaultParagraphFont"/>
    <w:rsid w:val="00995F52"/>
  </w:style>
  <w:style w:type="character" w:customStyle="1" w:styleId="Smbolodenotafinal">
    <w:name w:val="Símbolo de nota final"/>
    <w:rsid w:val="00995F52"/>
    <w:rPr>
      <w:vertAlign w:val="superscript"/>
    </w:rPr>
  </w:style>
  <w:style w:type="character" w:customStyle="1" w:styleId="FooterChar2">
    <w:name w:val="Footer Char2"/>
    <w:aliases w:val=" Car Char,Car1 Char,Car11 Char,Car111 Char"/>
    <w:basedOn w:val="DefaultParagraphFont"/>
    <w:uiPriority w:val="99"/>
    <w:rsid w:val="00995F52"/>
    <w:rPr>
      <w:rFonts w:ascii="Times New Roman" w:eastAsia="Times New Roman" w:hAnsi="Times New Roman" w:cs="Times New Roman"/>
      <w:sz w:val="24"/>
      <w:szCs w:val="24"/>
      <w:lang w:val="es-ES"/>
    </w:rPr>
  </w:style>
  <w:style w:type="paragraph" w:customStyle="1" w:styleId="ecxmsonormal">
    <w:name w:val="ecxmsonormal"/>
    <w:basedOn w:val="Normal"/>
    <w:rsid w:val="00995F52"/>
    <w:pPr>
      <w:spacing w:after="324"/>
    </w:pPr>
    <w:rPr>
      <w:rFonts w:ascii="Times New Roman" w:eastAsia="Times New Roman" w:hAnsi="Times New Roman" w:cs="Times New Roman"/>
      <w:sz w:val="24"/>
      <w:szCs w:val="24"/>
      <w:lang w:val="es-CR" w:eastAsia="es-CR"/>
    </w:rPr>
  </w:style>
  <w:style w:type="paragraph" w:customStyle="1" w:styleId="YdSCVPIF">
    <w:name w:val="YdS CV PIF"/>
    <w:basedOn w:val="ListParagraph"/>
    <w:link w:val="YdSCVPIFChar"/>
    <w:qFormat/>
    <w:rsid w:val="00995F52"/>
    <w:pPr>
      <w:tabs>
        <w:tab w:val="left" w:pos="426"/>
      </w:tabs>
      <w:autoSpaceDE w:val="0"/>
      <w:autoSpaceDN w:val="0"/>
      <w:adjustRightInd w:val="0"/>
      <w:ind w:left="630" w:hanging="360"/>
      <w:jc w:val="both"/>
    </w:pPr>
    <w:rPr>
      <w:noProof/>
      <w:color w:val="7030A0"/>
      <w:sz w:val="22"/>
      <w:szCs w:val="18"/>
    </w:rPr>
  </w:style>
  <w:style w:type="character" w:customStyle="1" w:styleId="YdSCVPIFChar">
    <w:name w:val="YdS CV PIF Char"/>
    <w:basedOn w:val="DefaultParagraphFont"/>
    <w:link w:val="YdSCVPIF"/>
    <w:rsid w:val="00995F52"/>
    <w:rPr>
      <w:noProof/>
      <w:color w:val="7030A0"/>
      <w:szCs w:val="18"/>
      <w:lang w:val="en-GB" w:eastAsia="en-US"/>
    </w:rPr>
  </w:style>
  <w:style w:type="character" w:customStyle="1" w:styleId="NumberedParasChar">
    <w:name w:val="Numbered Paras Char"/>
    <w:link w:val="NumberedParas"/>
    <w:locked/>
    <w:rsid w:val="00995F52"/>
    <w:rPr>
      <w:noProof/>
    </w:rPr>
  </w:style>
  <w:style w:type="paragraph" w:customStyle="1" w:styleId="NumberedParas">
    <w:name w:val="Numbered Paras"/>
    <w:basedOn w:val="Normal"/>
    <w:link w:val="NumberedParasChar"/>
    <w:qFormat/>
    <w:rsid w:val="00995F52"/>
    <w:pPr>
      <w:numPr>
        <w:numId w:val="28"/>
      </w:numPr>
      <w:spacing w:after="120"/>
      <w:ind w:left="0" w:firstLine="0"/>
      <w:jc w:val="both"/>
    </w:pPr>
    <w:rPr>
      <w:rFonts w:ascii="Times New Roman" w:hAnsi="Times New Roman" w:cs="Times New Roman"/>
      <w:noProof/>
      <w:lang w:eastAsia="en-CA"/>
    </w:rPr>
  </w:style>
  <w:style w:type="paragraph" w:customStyle="1" w:styleId="Heading3ABS">
    <w:name w:val="Heading 3_ABS"/>
    <w:basedOn w:val="Normal"/>
    <w:link w:val="Heading3ABSChar"/>
    <w:qFormat/>
    <w:rsid w:val="00995F52"/>
    <w:pPr>
      <w:keepNext/>
      <w:outlineLvl w:val="2"/>
    </w:pPr>
    <w:rPr>
      <w:rFonts w:ascii="Times New Roman Bold" w:eastAsia="Times New Roman" w:hAnsi="Times New Roman Bold" w:cs="Times New Roman"/>
      <w:b/>
      <w:iCs/>
      <w:smallCaps/>
      <w:sz w:val="26"/>
      <w:szCs w:val="24"/>
    </w:rPr>
  </w:style>
  <w:style w:type="character" w:customStyle="1" w:styleId="Heading3ABSChar">
    <w:name w:val="Heading 3_ABS Char"/>
    <w:basedOn w:val="DefaultParagraphFont"/>
    <w:link w:val="Heading3ABS"/>
    <w:rsid w:val="00995F52"/>
    <w:rPr>
      <w:rFonts w:ascii="Times New Roman Bold" w:eastAsia="Times New Roman" w:hAnsi="Times New Roman Bold"/>
      <w:b/>
      <w:iCs/>
      <w:smallCaps/>
      <w:sz w:val="26"/>
      <w:szCs w:val="24"/>
      <w:lang w:val="en-GB" w:eastAsia="en-US"/>
    </w:rPr>
  </w:style>
  <w:style w:type="paragraph" w:customStyle="1" w:styleId="TableHeadings">
    <w:name w:val="Table_Headings"/>
    <w:basedOn w:val="Caption"/>
    <w:link w:val="TableHeadingsChar"/>
    <w:qFormat/>
    <w:rsid w:val="00995F52"/>
    <w:pPr>
      <w:framePr w:w="0" w:hRule="auto" w:hSpace="0" w:vSpace="0" w:wrap="auto" w:vAnchor="margin" w:hAnchor="text" w:xAlign="left" w:yAlign="inline"/>
      <w:pBdr>
        <w:top w:val="none" w:sz="0" w:space="0" w:color="auto"/>
        <w:left w:val="none" w:sz="0" w:space="0" w:color="auto"/>
        <w:bottom w:val="none" w:sz="0" w:space="0" w:color="auto"/>
        <w:right w:val="none" w:sz="0" w:space="0" w:color="auto"/>
      </w:pBdr>
      <w:shd w:val="clear" w:color="auto" w:fill="auto"/>
      <w:tabs>
        <w:tab w:val="clear" w:pos="3060"/>
      </w:tabs>
    </w:pPr>
    <w:rPr>
      <w:rFonts w:ascii="Times New Roman" w:eastAsia="Times New Roman" w:hAnsi="Times New Roman" w:cs="Times New Roman"/>
      <w:sz w:val="28"/>
      <w:szCs w:val="24"/>
      <w:lang w:val="en-US"/>
    </w:rPr>
  </w:style>
  <w:style w:type="character" w:customStyle="1" w:styleId="TableHeadingsChar">
    <w:name w:val="Table_Headings Char"/>
    <w:basedOn w:val="DefaultParagraphFont"/>
    <w:link w:val="TableHeadings"/>
    <w:rsid w:val="00995F52"/>
    <w:rPr>
      <w:rFonts w:eastAsia="Times New Roman"/>
      <w:b/>
      <w:bCs/>
      <w:sz w:val="28"/>
      <w:szCs w:val="24"/>
      <w:lang w:val="en-US" w:eastAsia="en-US"/>
    </w:rPr>
  </w:style>
  <w:style w:type="paragraph" w:customStyle="1" w:styleId="Para">
    <w:name w:val="Para"/>
    <w:basedOn w:val="Normal"/>
    <w:link w:val="ParaChar"/>
    <w:rsid w:val="00995F52"/>
    <w:pPr>
      <w:tabs>
        <w:tab w:val="num" w:pos="720"/>
      </w:tabs>
    </w:pPr>
    <w:rPr>
      <w:rFonts w:ascii="Times New Roman" w:eastAsia="Times New Roman" w:hAnsi="Times New Roman" w:cs="Times New Roman"/>
      <w:sz w:val="24"/>
      <w:szCs w:val="24"/>
      <w:lang w:val="en-US"/>
    </w:rPr>
  </w:style>
  <w:style w:type="character" w:customStyle="1" w:styleId="ParaChar">
    <w:name w:val="Para Char"/>
    <w:link w:val="Para"/>
    <w:rsid w:val="00995F52"/>
    <w:rPr>
      <w:rFonts w:eastAsia="Times New Roman"/>
      <w:sz w:val="24"/>
      <w:szCs w:val="24"/>
      <w:lang w:val="en-US" w:eastAsia="en-US"/>
    </w:rPr>
  </w:style>
  <w:style w:type="character" w:customStyle="1" w:styleId="hps">
    <w:name w:val="hps"/>
    <w:rsid w:val="00995F52"/>
  </w:style>
  <w:style w:type="paragraph" w:customStyle="1" w:styleId="p28">
    <w:name w:val="p28"/>
    <w:basedOn w:val="Normal"/>
    <w:rsid w:val="006C6518"/>
    <w:pPr>
      <w:widowControl w:val="0"/>
      <w:tabs>
        <w:tab w:val="left" w:pos="680"/>
        <w:tab w:val="left" w:pos="1060"/>
      </w:tabs>
      <w:spacing w:line="240" w:lineRule="atLeast"/>
      <w:ind w:left="432" w:hanging="288"/>
    </w:pPr>
    <w:rPr>
      <w:rFonts w:ascii="Times New Roman" w:eastAsia="Times New Roman" w:hAnsi="Times New Roman" w:cs="Times New Roman"/>
      <w:snapToGrid w:val="0"/>
      <w:sz w:val="24"/>
      <w:szCs w:val="20"/>
      <w:lang w:val="en-US"/>
    </w:rPr>
  </w:style>
  <w:style w:type="paragraph" w:customStyle="1" w:styleId="paragraph">
    <w:name w:val="paragraph"/>
    <w:basedOn w:val="Normal"/>
    <w:rsid w:val="00362104"/>
    <w:pPr>
      <w:spacing w:before="100" w:beforeAutospacing="1" w:after="100" w:afterAutospacing="1"/>
    </w:pPr>
    <w:rPr>
      <w:rFonts w:ascii="Times New Roman" w:eastAsia="Times New Roman" w:hAnsi="Times New Roman" w:cs="Times New Roman"/>
      <w:sz w:val="24"/>
      <w:szCs w:val="24"/>
      <w:lang w:eastAsia="en-CA"/>
    </w:rPr>
  </w:style>
  <w:style w:type="character" w:customStyle="1" w:styleId="normaltextrun">
    <w:name w:val="normaltextrun"/>
    <w:basedOn w:val="DefaultParagraphFont"/>
    <w:rsid w:val="00362104"/>
  </w:style>
  <w:style w:type="character" w:customStyle="1" w:styleId="eop">
    <w:name w:val="eop"/>
    <w:basedOn w:val="DefaultParagraphFont"/>
    <w:rsid w:val="00362104"/>
  </w:style>
  <w:style w:type="character" w:customStyle="1" w:styleId="CaptionChar">
    <w:name w:val="Caption Char"/>
    <w:aliases w:val="TOC Caption Char,EO Caption Char"/>
    <w:link w:val="Caption"/>
    <w:uiPriority w:val="35"/>
    <w:locked/>
    <w:rsid w:val="005647C3"/>
    <w:rPr>
      <w:rFonts w:ascii="Arial" w:hAnsi="Arial" w:cs="Arial"/>
      <w:b/>
      <w:bCs/>
      <w:shd w:val="pct10" w:color="auto" w:fill="auto"/>
      <w:lang w:eastAsia="en-US"/>
    </w:rPr>
  </w:style>
  <w:style w:type="paragraph" w:customStyle="1" w:styleId="Numberedpara">
    <w:name w:val="Numbered para"/>
    <w:basedOn w:val="Normal"/>
    <w:link w:val="NumberedparaChar"/>
    <w:qFormat/>
    <w:rsid w:val="005647C3"/>
    <w:pPr>
      <w:numPr>
        <w:numId w:val="29"/>
      </w:numPr>
      <w:autoSpaceDE w:val="0"/>
      <w:autoSpaceDN w:val="0"/>
      <w:adjustRightInd w:val="0"/>
      <w:spacing w:before="120" w:after="120"/>
      <w:jc w:val="both"/>
    </w:pPr>
    <w:rPr>
      <w:rFonts w:ascii="Calibri" w:eastAsia="Times New Roman" w:hAnsi="Calibri" w:cs="Calibri"/>
      <w:sz w:val="20"/>
      <w:lang w:val="en-GB"/>
    </w:rPr>
  </w:style>
  <w:style w:type="character" w:customStyle="1" w:styleId="NumberedparaChar">
    <w:name w:val="Numbered para Char"/>
    <w:link w:val="Numberedpara"/>
    <w:rsid w:val="005647C3"/>
    <w:rPr>
      <w:rFonts w:ascii="Calibri" w:eastAsia="Times New Roman" w:hAnsi="Calibri" w:cs="Calibri"/>
      <w:sz w:val="20"/>
      <w:lang w:val="en-GB" w:eastAsia="en-US"/>
    </w:rPr>
  </w:style>
  <w:style w:type="table" w:customStyle="1" w:styleId="ListTable3-Accent511">
    <w:name w:val="List Table 3 - Accent 511"/>
    <w:basedOn w:val="TableNormal"/>
    <w:next w:val="ListTable3-Accent5"/>
    <w:uiPriority w:val="48"/>
    <w:rsid w:val="00083081"/>
    <w:rPr>
      <w:rFonts w:ascii="Calibri" w:eastAsia="Calibri" w:hAnsi="Calibri"/>
      <w:lang w:val="en-US"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stTable3-Accent5">
    <w:name w:val="List Table 3 Accent 5"/>
    <w:basedOn w:val="TableNormal"/>
    <w:uiPriority w:val="48"/>
    <w:rsid w:val="00083081"/>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styleId="Mention">
    <w:name w:val="Mention"/>
    <w:basedOn w:val="DefaultParagraphFont"/>
    <w:uiPriority w:val="99"/>
    <w:unhideWhenUsed/>
    <w:rsid w:val="00AE29CD"/>
    <w:rPr>
      <w:color w:val="2B579A"/>
      <w:shd w:val="clear" w:color="auto" w:fill="E6E6E6"/>
    </w:rPr>
  </w:style>
  <w:style w:type="paragraph" w:customStyle="1" w:styleId="Paragraph0">
    <w:name w:val="Paragraph"/>
    <w:basedOn w:val="Normal"/>
    <w:link w:val="ParagraphChar"/>
    <w:autoRedefine/>
    <w:qFormat/>
    <w:rsid w:val="00001C6B"/>
    <w:pPr>
      <w:autoSpaceDE w:val="0"/>
      <w:autoSpaceDN w:val="0"/>
      <w:adjustRightInd w:val="0"/>
      <w:jc w:val="both"/>
    </w:pPr>
    <w:rPr>
      <w:rFonts w:asciiTheme="minorHAnsi" w:eastAsiaTheme="minorEastAsia" w:hAnsiTheme="minorHAnsi" w:cstheme="minorHAnsi"/>
      <w:bCs/>
      <w:color w:val="000000"/>
      <w:lang w:val="en-US"/>
    </w:rPr>
  </w:style>
  <w:style w:type="character" w:customStyle="1" w:styleId="ParagraphChar">
    <w:name w:val="Paragraph Char"/>
    <w:basedOn w:val="DefaultParagraphFont"/>
    <w:link w:val="Paragraph0"/>
    <w:rsid w:val="00001C6B"/>
    <w:rPr>
      <w:rFonts w:asciiTheme="minorHAnsi" w:eastAsiaTheme="minorEastAsia" w:hAnsiTheme="minorHAnsi" w:cstheme="minorHAnsi"/>
      <w:bCs/>
      <w:color w:val="000000"/>
      <w:lang w:val="en-US" w:eastAsia="en-US"/>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FootnoteReference"/>
    <w:uiPriority w:val="99"/>
    <w:rsid w:val="00001C6B"/>
    <w:pPr>
      <w:spacing w:after="160" w:line="240" w:lineRule="exact"/>
      <w:jc w:val="both"/>
    </w:pPr>
    <w:rPr>
      <w:rFonts w:ascii="Times New Roman" w:hAnsi="Times New Roman" w:cs="Times New Roman"/>
      <w:vertAlign w:val="superscript"/>
      <w:lang w:eastAsia="en-CA"/>
    </w:rPr>
  </w:style>
  <w:style w:type="character" w:customStyle="1" w:styleId="Date1">
    <w:name w:val="Date1"/>
    <w:basedOn w:val="DefaultParagraphFont"/>
    <w:rsid w:val="00FD4CB4"/>
  </w:style>
  <w:style w:type="paragraph" w:customStyle="1" w:styleId="TORnumberedpara">
    <w:name w:val="TOR numbered para"/>
    <w:basedOn w:val="Numberedpara"/>
    <w:autoRedefine/>
    <w:qFormat/>
    <w:rsid w:val="008D007F"/>
    <w:pPr>
      <w:numPr>
        <w:numId w:val="94"/>
      </w:numPr>
      <w:spacing w:before="0"/>
      <w:ind w:left="567" w:hanging="567"/>
    </w:pPr>
    <w:rPr>
      <w:rFonts w:ascii="Roboto" w:hAnsi="Robo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434271">
      <w:bodyDiv w:val="1"/>
      <w:marLeft w:val="0"/>
      <w:marRight w:val="0"/>
      <w:marTop w:val="0"/>
      <w:marBottom w:val="0"/>
      <w:divBdr>
        <w:top w:val="none" w:sz="0" w:space="0" w:color="auto"/>
        <w:left w:val="none" w:sz="0" w:space="0" w:color="auto"/>
        <w:bottom w:val="none" w:sz="0" w:space="0" w:color="auto"/>
        <w:right w:val="none" w:sz="0" w:space="0" w:color="auto"/>
      </w:divBdr>
    </w:div>
    <w:div w:id="253784499">
      <w:bodyDiv w:val="1"/>
      <w:marLeft w:val="0"/>
      <w:marRight w:val="0"/>
      <w:marTop w:val="0"/>
      <w:marBottom w:val="0"/>
      <w:divBdr>
        <w:top w:val="none" w:sz="0" w:space="0" w:color="auto"/>
        <w:left w:val="none" w:sz="0" w:space="0" w:color="auto"/>
        <w:bottom w:val="none" w:sz="0" w:space="0" w:color="auto"/>
        <w:right w:val="none" w:sz="0" w:space="0" w:color="auto"/>
      </w:divBdr>
      <w:divsChild>
        <w:div w:id="630939989">
          <w:marLeft w:val="1166"/>
          <w:marRight w:val="0"/>
          <w:marTop w:val="0"/>
          <w:marBottom w:val="0"/>
          <w:divBdr>
            <w:top w:val="none" w:sz="0" w:space="0" w:color="auto"/>
            <w:left w:val="none" w:sz="0" w:space="0" w:color="auto"/>
            <w:bottom w:val="none" w:sz="0" w:space="0" w:color="auto"/>
            <w:right w:val="none" w:sz="0" w:space="0" w:color="auto"/>
          </w:divBdr>
        </w:div>
      </w:divsChild>
    </w:div>
    <w:div w:id="262421715">
      <w:bodyDiv w:val="1"/>
      <w:marLeft w:val="0"/>
      <w:marRight w:val="0"/>
      <w:marTop w:val="0"/>
      <w:marBottom w:val="0"/>
      <w:divBdr>
        <w:top w:val="none" w:sz="0" w:space="0" w:color="auto"/>
        <w:left w:val="none" w:sz="0" w:space="0" w:color="auto"/>
        <w:bottom w:val="none" w:sz="0" w:space="0" w:color="auto"/>
        <w:right w:val="none" w:sz="0" w:space="0" w:color="auto"/>
      </w:divBdr>
    </w:div>
    <w:div w:id="294677629">
      <w:bodyDiv w:val="1"/>
      <w:marLeft w:val="0"/>
      <w:marRight w:val="0"/>
      <w:marTop w:val="0"/>
      <w:marBottom w:val="0"/>
      <w:divBdr>
        <w:top w:val="none" w:sz="0" w:space="0" w:color="auto"/>
        <w:left w:val="none" w:sz="0" w:space="0" w:color="auto"/>
        <w:bottom w:val="none" w:sz="0" w:space="0" w:color="auto"/>
        <w:right w:val="none" w:sz="0" w:space="0" w:color="auto"/>
      </w:divBdr>
    </w:div>
    <w:div w:id="371078734">
      <w:bodyDiv w:val="1"/>
      <w:marLeft w:val="0"/>
      <w:marRight w:val="0"/>
      <w:marTop w:val="0"/>
      <w:marBottom w:val="0"/>
      <w:divBdr>
        <w:top w:val="none" w:sz="0" w:space="0" w:color="auto"/>
        <w:left w:val="none" w:sz="0" w:space="0" w:color="auto"/>
        <w:bottom w:val="none" w:sz="0" w:space="0" w:color="auto"/>
        <w:right w:val="none" w:sz="0" w:space="0" w:color="auto"/>
      </w:divBdr>
    </w:div>
    <w:div w:id="413673825">
      <w:bodyDiv w:val="1"/>
      <w:marLeft w:val="0"/>
      <w:marRight w:val="0"/>
      <w:marTop w:val="0"/>
      <w:marBottom w:val="0"/>
      <w:divBdr>
        <w:top w:val="none" w:sz="0" w:space="0" w:color="auto"/>
        <w:left w:val="none" w:sz="0" w:space="0" w:color="auto"/>
        <w:bottom w:val="none" w:sz="0" w:space="0" w:color="auto"/>
        <w:right w:val="none" w:sz="0" w:space="0" w:color="auto"/>
      </w:divBdr>
      <w:divsChild>
        <w:div w:id="145051901">
          <w:marLeft w:val="0"/>
          <w:marRight w:val="0"/>
          <w:marTop w:val="0"/>
          <w:marBottom w:val="0"/>
          <w:divBdr>
            <w:top w:val="none" w:sz="0" w:space="0" w:color="auto"/>
            <w:left w:val="none" w:sz="0" w:space="0" w:color="auto"/>
            <w:bottom w:val="none" w:sz="0" w:space="0" w:color="auto"/>
            <w:right w:val="none" w:sz="0" w:space="0" w:color="auto"/>
          </w:divBdr>
        </w:div>
        <w:div w:id="1571960279">
          <w:marLeft w:val="0"/>
          <w:marRight w:val="0"/>
          <w:marTop w:val="0"/>
          <w:marBottom w:val="0"/>
          <w:divBdr>
            <w:top w:val="none" w:sz="0" w:space="0" w:color="auto"/>
            <w:left w:val="none" w:sz="0" w:space="0" w:color="auto"/>
            <w:bottom w:val="none" w:sz="0" w:space="0" w:color="auto"/>
            <w:right w:val="none" w:sz="0" w:space="0" w:color="auto"/>
          </w:divBdr>
        </w:div>
      </w:divsChild>
    </w:div>
    <w:div w:id="417823587">
      <w:marLeft w:val="0"/>
      <w:marRight w:val="0"/>
      <w:marTop w:val="0"/>
      <w:marBottom w:val="0"/>
      <w:divBdr>
        <w:top w:val="none" w:sz="0" w:space="0" w:color="auto"/>
        <w:left w:val="none" w:sz="0" w:space="0" w:color="auto"/>
        <w:bottom w:val="none" w:sz="0" w:space="0" w:color="auto"/>
        <w:right w:val="none" w:sz="0" w:space="0" w:color="auto"/>
      </w:divBdr>
      <w:divsChild>
        <w:div w:id="417823676">
          <w:marLeft w:val="0"/>
          <w:marRight w:val="0"/>
          <w:marTop w:val="0"/>
          <w:marBottom w:val="0"/>
          <w:divBdr>
            <w:top w:val="none" w:sz="0" w:space="0" w:color="auto"/>
            <w:left w:val="none" w:sz="0" w:space="0" w:color="auto"/>
            <w:bottom w:val="none" w:sz="0" w:space="0" w:color="auto"/>
            <w:right w:val="none" w:sz="0" w:space="0" w:color="auto"/>
          </w:divBdr>
          <w:divsChild>
            <w:div w:id="417823595">
              <w:marLeft w:val="0"/>
              <w:marRight w:val="0"/>
              <w:marTop w:val="0"/>
              <w:marBottom w:val="0"/>
              <w:divBdr>
                <w:top w:val="none" w:sz="0" w:space="0" w:color="auto"/>
                <w:left w:val="none" w:sz="0" w:space="0" w:color="auto"/>
                <w:bottom w:val="none" w:sz="0" w:space="0" w:color="auto"/>
                <w:right w:val="none" w:sz="0" w:space="0" w:color="auto"/>
              </w:divBdr>
            </w:div>
            <w:div w:id="417823653">
              <w:marLeft w:val="0"/>
              <w:marRight w:val="0"/>
              <w:marTop w:val="0"/>
              <w:marBottom w:val="0"/>
              <w:divBdr>
                <w:top w:val="none" w:sz="0" w:space="0" w:color="auto"/>
                <w:left w:val="none" w:sz="0" w:space="0" w:color="auto"/>
                <w:bottom w:val="none" w:sz="0" w:space="0" w:color="auto"/>
                <w:right w:val="none" w:sz="0" w:space="0" w:color="auto"/>
              </w:divBdr>
            </w:div>
            <w:div w:id="417823658">
              <w:marLeft w:val="0"/>
              <w:marRight w:val="0"/>
              <w:marTop w:val="0"/>
              <w:marBottom w:val="0"/>
              <w:divBdr>
                <w:top w:val="none" w:sz="0" w:space="0" w:color="auto"/>
                <w:left w:val="none" w:sz="0" w:space="0" w:color="auto"/>
                <w:bottom w:val="none" w:sz="0" w:space="0" w:color="auto"/>
                <w:right w:val="none" w:sz="0" w:space="0" w:color="auto"/>
              </w:divBdr>
            </w:div>
            <w:div w:id="417823672">
              <w:marLeft w:val="0"/>
              <w:marRight w:val="0"/>
              <w:marTop w:val="0"/>
              <w:marBottom w:val="0"/>
              <w:divBdr>
                <w:top w:val="none" w:sz="0" w:space="0" w:color="auto"/>
                <w:left w:val="none" w:sz="0" w:space="0" w:color="auto"/>
                <w:bottom w:val="none" w:sz="0" w:space="0" w:color="auto"/>
                <w:right w:val="none" w:sz="0" w:space="0" w:color="auto"/>
              </w:divBdr>
            </w:div>
            <w:div w:id="4178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588">
      <w:marLeft w:val="0"/>
      <w:marRight w:val="0"/>
      <w:marTop w:val="0"/>
      <w:marBottom w:val="0"/>
      <w:divBdr>
        <w:top w:val="none" w:sz="0" w:space="0" w:color="auto"/>
        <w:left w:val="none" w:sz="0" w:space="0" w:color="auto"/>
        <w:bottom w:val="none" w:sz="0" w:space="0" w:color="auto"/>
        <w:right w:val="none" w:sz="0" w:space="0" w:color="auto"/>
      </w:divBdr>
      <w:divsChild>
        <w:div w:id="417823650">
          <w:marLeft w:val="0"/>
          <w:marRight w:val="0"/>
          <w:marTop w:val="0"/>
          <w:marBottom w:val="0"/>
          <w:divBdr>
            <w:top w:val="none" w:sz="0" w:space="0" w:color="auto"/>
            <w:left w:val="none" w:sz="0" w:space="0" w:color="auto"/>
            <w:bottom w:val="none" w:sz="0" w:space="0" w:color="auto"/>
            <w:right w:val="none" w:sz="0" w:space="0" w:color="auto"/>
          </w:divBdr>
          <w:divsChild>
            <w:div w:id="417823601">
              <w:marLeft w:val="0"/>
              <w:marRight w:val="0"/>
              <w:marTop w:val="0"/>
              <w:marBottom w:val="0"/>
              <w:divBdr>
                <w:top w:val="none" w:sz="0" w:space="0" w:color="auto"/>
                <w:left w:val="none" w:sz="0" w:space="0" w:color="auto"/>
                <w:bottom w:val="none" w:sz="0" w:space="0" w:color="auto"/>
                <w:right w:val="none" w:sz="0" w:space="0" w:color="auto"/>
              </w:divBdr>
            </w:div>
            <w:div w:id="417823627">
              <w:marLeft w:val="0"/>
              <w:marRight w:val="0"/>
              <w:marTop w:val="0"/>
              <w:marBottom w:val="0"/>
              <w:divBdr>
                <w:top w:val="none" w:sz="0" w:space="0" w:color="auto"/>
                <w:left w:val="none" w:sz="0" w:space="0" w:color="auto"/>
                <w:bottom w:val="none" w:sz="0" w:space="0" w:color="auto"/>
                <w:right w:val="none" w:sz="0" w:space="0" w:color="auto"/>
              </w:divBdr>
            </w:div>
            <w:div w:id="417823636">
              <w:marLeft w:val="0"/>
              <w:marRight w:val="0"/>
              <w:marTop w:val="0"/>
              <w:marBottom w:val="0"/>
              <w:divBdr>
                <w:top w:val="none" w:sz="0" w:space="0" w:color="auto"/>
                <w:left w:val="none" w:sz="0" w:space="0" w:color="auto"/>
                <w:bottom w:val="none" w:sz="0" w:space="0" w:color="auto"/>
                <w:right w:val="none" w:sz="0" w:space="0" w:color="auto"/>
              </w:divBdr>
            </w:div>
            <w:div w:id="417823639">
              <w:marLeft w:val="0"/>
              <w:marRight w:val="0"/>
              <w:marTop w:val="0"/>
              <w:marBottom w:val="0"/>
              <w:divBdr>
                <w:top w:val="none" w:sz="0" w:space="0" w:color="auto"/>
                <w:left w:val="none" w:sz="0" w:space="0" w:color="auto"/>
                <w:bottom w:val="none" w:sz="0" w:space="0" w:color="auto"/>
                <w:right w:val="none" w:sz="0" w:space="0" w:color="auto"/>
              </w:divBdr>
            </w:div>
            <w:div w:id="417823663">
              <w:marLeft w:val="0"/>
              <w:marRight w:val="0"/>
              <w:marTop w:val="0"/>
              <w:marBottom w:val="0"/>
              <w:divBdr>
                <w:top w:val="none" w:sz="0" w:space="0" w:color="auto"/>
                <w:left w:val="none" w:sz="0" w:space="0" w:color="auto"/>
                <w:bottom w:val="none" w:sz="0" w:space="0" w:color="auto"/>
                <w:right w:val="none" w:sz="0" w:space="0" w:color="auto"/>
              </w:divBdr>
            </w:div>
            <w:div w:id="41782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589">
      <w:marLeft w:val="0"/>
      <w:marRight w:val="0"/>
      <w:marTop w:val="0"/>
      <w:marBottom w:val="0"/>
      <w:divBdr>
        <w:top w:val="none" w:sz="0" w:space="0" w:color="auto"/>
        <w:left w:val="none" w:sz="0" w:space="0" w:color="auto"/>
        <w:bottom w:val="none" w:sz="0" w:space="0" w:color="auto"/>
        <w:right w:val="none" w:sz="0" w:space="0" w:color="auto"/>
      </w:divBdr>
      <w:divsChild>
        <w:div w:id="417823662">
          <w:marLeft w:val="0"/>
          <w:marRight w:val="0"/>
          <w:marTop w:val="0"/>
          <w:marBottom w:val="0"/>
          <w:divBdr>
            <w:top w:val="none" w:sz="0" w:space="0" w:color="auto"/>
            <w:left w:val="none" w:sz="0" w:space="0" w:color="auto"/>
            <w:bottom w:val="none" w:sz="0" w:space="0" w:color="auto"/>
            <w:right w:val="none" w:sz="0" w:space="0" w:color="auto"/>
          </w:divBdr>
        </w:div>
      </w:divsChild>
    </w:div>
    <w:div w:id="417823593">
      <w:marLeft w:val="0"/>
      <w:marRight w:val="0"/>
      <w:marTop w:val="0"/>
      <w:marBottom w:val="0"/>
      <w:divBdr>
        <w:top w:val="none" w:sz="0" w:space="0" w:color="auto"/>
        <w:left w:val="none" w:sz="0" w:space="0" w:color="auto"/>
        <w:bottom w:val="none" w:sz="0" w:space="0" w:color="auto"/>
        <w:right w:val="none" w:sz="0" w:space="0" w:color="auto"/>
      </w:divBdr>
      <w:divsChild>
        <w:div w:id="417823618">
          <w:marLeft w:val="0"/>
          <w:marRight w:val="0"/>
          <w:marTop w:val="0"/>
          <w:marBottom w:val="0"/>
          <w:divBdr>
            <w:top w:val="none" w:sz="0" w:space="0" w:color="auto"/>
            <w:left w:val="none" w:sz="0" w:space="0" w:color="auto"/>
            <w:bottom w:val="none" w:sz="0" w:space="0" w:color="auto"/>
            <w:right w:val="none" w:sz="0" w:space="0" w:color="auto"/>
          </w:divBdr>
          <w:divsChild>
            <w:div w:id="417823652">
              <w:marLeft w:val="0"/>
              <w:marRight w:val="0"/>
              <w:marTop w:val="0"/>
              <w:marBottom w:val="0"/>
              <w:divBdr>
                <w:top w:val="none" w:sz="0" w:space="0" w:color="auto"/>
                <w:left w:val="none" w:sz="0" w:space="0" w:color="auto"/>
                <w:bottom w:val="none" w:sz="0" w:space="0" w:color="auto"/>
                <w:right w:val="none" w:sz="0" w:space="0" w:color="auto"/>
              </w:divBdr>
            </w:div>
            <w:div w:id="417823675">
              <w:marLeft w:val="0"/>
              <w:marRight w:val="0"/>
              <w:marTop w:val="0"/>
              <w:marBottom w:val="0"/>
              <w:divBdr>
                <w:top w:val="none" w:sz="0" w:space="0" w:color="auto"/>
                <w:left w:val="none" w:sz="0" w:space="0" w:color="auto"/>
                <w:bottom w:val="none" w:sz="0" w:space="0" w:color="auto"/>
                <w:right w:val="none" w:sz="0" w:space="0" w:color="auto"/>
              </w:divBdr>
            </w:div>
            <w:div w:id="41782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00">
      <w:marLeft w:val="0"/>
      <w:marRight w:val="0"/>
      <w:marTop w:val="0"/>
      <w:marBottom w:val="0"/>
      <w:divBdr>
        <w:top w:val="none" w:sz="0" w:space="0" w:color="auto"/>
        <w:left w:val="none" w:sz="0" w:space="0" w:color="auto"/>
        <w:bottom w:val="none" w:sz="0" w:space="0" w:color="auto"/>
        <w:right w:val="none" w:sz="0" w:space="0" w:color="auto"/>
      </w:divBdr>
      <w:divsChild>
        <w:div w:id="417823711">
          <w:marLeft w:val="0"/>
          <w:marRight w:val="0"/>
          <w:marTop w:val="0"/>
          <w:marBottom w:val="0"/>
          <w:divBdr>
            <w:top w:val="none" w:sz="0" w:space="0" w:color="auto"/>
            <w:left w:val="none" w:sz="0" w:space="0" w:color="auto"/>
            <w:bottom w:val="none" w:sz="0" w:space="0" w:color="auto"/>
            <w:right w:val="none" w:sz="0" w:space="0" w:color="auto"/>
          </w:divBdr>
          <w:divsChild>
            <w:div w:id="417823644">
              <w:marLeft w:val="0"/>
              <w:marRight w:val="0"/>
              <w:marTop w:val="0"/>
              <w:marBottom w:val="0"/>
              <w:divBdr>
                <w:top w:val="none" w:sz="0" w:space="0" w:color="auto"/>
                <w:left w:val="none" w:sz="0" w:space="0" w:color="auto"/>
                <w:bottom w:val="none" w:sz="0" w:space="0" w:color="auto"/>
                <w:right w:val="none" w:sz="0" w:space="0" w:color="auto"/>
              </w:divBdr>
            </w:div>
            <w:div w:id="417823681">
              <w:marLeft w:val="0"/>
              <w:marRight w:val="0"/>
              <w:marTop w:val="0"/>
              <w:marBottom w:val="0"/>
              <w:divBdr>
                <w:top w:val="none" w:sz="0" w:space="0" w:color="auto"/>
                <w:left w:val="none" w:sz="0" w:space="0" w:color="auto"/>
                <w:bottom w:val="none" w:sz="0" w:space="0" w:color="auto"/>
                <w:right w:val="none" w:sz="0" w:space="0" w:color="auto"/>
              </w:divBdr>
            </w:div>
            <w:div w:id="4178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03">
      <w:marLeft w:val="0"/>
      <w:marRight w:val="0"/>
      <w:marTop w:val="0"/>
      <w:marBottom w:val="0"/>
      <w:divBdr>
        <w:top w:val="none" w:sz="0" w:space="0" w:color="auto"/>
        <w:left w:val="none" w:sz="0" w:space="0" w:color="auto"/>
        <w:bottom w:val="none" w:sz="0" w:space="0" w:color="auto"/>
        <w:right w:val="none" w:sz="0" w:space="0" w:color="auto"/>
      </w:divBdr>
      <w:divsChild>
        <w:div w:id="417823597">
          <w:marLeft w:val="0"/>
          <w:marRight w:val="0"/>
          <w:marTop w:val="0"/>
          <w:marBottom w:val="0"/>
          <w:divBdr>
            <w:top w:val="none" w:sz="0" w:space="0" w:color="auto"/>
            <w:left w:val="none" w:sz="0" w:space="0" w:color="auto"/>
            <w:bottom w:val="none" w:sz="0" w:space="0" w:color="auto"/>
            <w:right w:val="none" w:sz="0" w:space="0" w:color="auto"/>
          </w:divBdr>
          <w:divsChild>
            <w:div w:id="417823616">
              <w:marLeft w:val="0"/>
              <w:marRight w:val="0"/>
              <w:marTop w:val="0"/>
              <w:marBottom w:val="0"/>
              <w:divBdr>
                <w:top w:val="none" w:sz="0" w:space="0" w:color="auto"/>
                <w:left w:val="none" w:sz="0" w:space="0" w:color="auto"/>
                <w:bottom w:val="none" w:sz="0" w:space="0" w:color="auto"/>
                <w:right w:val="none" w:sz="0" w:space="0" w:color="auto"/>
              </w:divBdr>
            </w:div>
            <w:div w:id="417823655">
              <w:marLeft w:val="0"/>
              <w:marRight w:val="0"/>
              <w:marTop w:val="0"/>
              <w:marBottom w:val="0"/>
              <w:divBdr>
                <w:top w:val="none" w:sz="0" w:space="0" w:color="auto"/>
                <w:left w:val="none" w:sz="0" w:space="0" w:color="auto"/>
                <w:bottom w:val="none" w:sz="0" w:space="0" w:color="auto"/>
                <w:right w:val="none" w:sz="0" w:space="0" w:color="auto"/>
              </w:divBdr>
            </w:div>
            <w:div w:id="417823666">
              <w:marLeft w:val="0"/>
              <w:marRight w:val="0"/>
              <w:marTop w:val="0"/>
              <w:marBottom w:val="0"/>
              <w:divBdr>
                <w:top w:val="none" w:sz="0" w:space="0" w:color="auto"/>
                <w:left w:val="none" w:sz="0" w:space="0" w:color="auto"/>
                <w:bottom w:val="none" w:sz="0" w:space="0" w:color="auto"/>
                <w:right w:val="none" w:sz="0" w:space="0" w:color="auto"/>
              </w:divBdr>
            </w:div>
            <w:div w:id="417823688">
              <w:marLeft w:val="0"/>
              <w:marRight w:val="0"/>
              <w:marTop w:val="0"/>
              <w:marBottom w:val="0"/>
              <w:divBdr>
                <w:top w:val="none" w:sz="0" w:space="0" w:color="auto"/>
                <w:left w:val="none" w:sz="0" w:space="0" w:color="auto"/>
                <w:bottom w:val="none" w:sz="0" w:space="0" w:color="auto"/>
                <w:right w:val="none" w:sz="0" w:space="0" w:color="auto"/>
              </w:divBdr>
            </w:div>
            <w:div w:id="417823694">
              <w:marLeft w:val="0"/>
              <w:marRight w:val="0"/>
              <w:marTop w:val="0"/>
              <w:marBottom w:val="0"/>
              <w:divBdr>
                <w:top w:val="none" w:sz="0" w:space="0" w:color="auto"/>
                <w:left w:val="none" w:sz="0" w:space="0" w:color="auto"/>
                <w:bottom w:val="none" w:sz="0" w:space="0" w:color="auto"/>
                <w:right w:val="none" w:sz="0" w:space="0" w:color="auto"/>
              </w:divBdr>
            </w:div>
            <w:div w:id="4178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06">
      <w:marLeft w:val="0"/>
      <w:marRight w:val="0"/>
      <w:marTop w:val="0"/>
      <w:marBottom w:val="0"/>
      <w:divBdr>
        <w:top w:val="none" w:sz="0" w:space="0" w:color="auto"/>
        <w:left w:val="none" w:sz="0" w:space="0" w:color="auto"/>
        <w:bottom w:val="none" w:sz="0" w:space="0" w:color="auto"/>
        <w:right w:val="none" w:sz="0" w:space="0" w:color="auto"/>
      </w:divBdr>
      <w:divsChild>
        <w:div w:id="417823705">
          <w:marLeft w:val="0"/>
          <w:marRight w:val="0"/>
          <w:marTop w:val="0"/>
          <w:marBottom w:val="0"/>
          <w:divBdr>
            <w:top w:val="none" w:sz="0" w:space="0" w:color="auto"/>
            <w:left w:val="none" w:sz="0" w:space="0" w:color="auto"/>
            <w:bottom w:val="none" w:sz="0" w:space="0" w:color="auto"/>
            <w:right w:val="none" w:sz="0" w:space="0" w:color="auto"/>
          </w:divBdr>
          <w:divsChild>
            <w:div w:id="417823630">
              <w:marLeft w:val="0"/>
              <w:marRight w:val="0"/>
              <w:marTop w:val="0"/>
              <w:marBottom w:val="0"/>
              <w:divBdr>
                <w:top w:val="none" w:sz="0" w:space="0" w:color="auto"/>
                <w:left w:val="none" w:sz="0" w:space="0" w:color="auto"/>
                <w:bottom w:val="none" w:sz="0" w:space="0" w:color="auto"/>
                <w:right w:val="none" w:sz="0" w:space="0" w:color="auto"/>
              </w:divBdr>
            </w:div>
            <w:div w:id="417823632">
              <w:marLeft w:val="0"/>
              <w:marRight w:val="0"/>
              <w:marTop w:val="0"/>
              <w:marBottom w:val="0"/>
              <w:divBdr>
                <w:top w:val="none" w:sz="0" w:space="0" w:color="auto"/>
                <w:left w:val="none" w:sz="0" w:space="0" w:color="auto"/>
                <w:bottom w:val="none" w:sz="0" w:space="0" w:color="auto"/>
                <w:right w:val="none" w:sz="0" w:space="0" w:color="auto"/>
              </w:divBdr>
            </w:div>
            <w:div w:id="417823633">
              <w:marLeft w:val="0"/>
              <w:marRight w:val="0"/>
              <w:marTop w:val="0"/>
              <w:marBottom w:val="0"/>
              <w:divBdr>
                <w:top w:val="none" w:sz="0" w:space="0" w:color="auto"/>
                <w:left w:val="none" w:sz="0" w:space="0" w:color="auto"/>
                <w:bottom w:val="none" w:sz="0" w:space="0" w:color="auto"/>
                <w:right w:val="none" w:sz="0" w:space="0" w:color="auto"/>
              </w:divBdr>
            </w:div>
            <w:div w:id="41782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08">
      <w:marLeft w:val="0"/>
      <w:marRight w:val="0"/>
      <w:marTop w:val="0"/>
      <w:marBottom w:val="0"/>
      <w:divBdr>
        <w:top w:val="none" w:sz="0" w:space="0" w:color="auto"/>
        <w:left w:val="none" w:sz="0" w:space="0" w:color="auto"/>
        <w:bottom w:val="none" w:sz="0" w:space="0" w:color="auto"/>
        <w:right w:val="none" w:sz="0" w:space="0" w:color="auto"/>
      </w:divBdr>
    </w:div>
    <w:div w:id="417823612">
      <w:marLeft w:val="0"/>
      <w:marRight w:val="0"/>
      <w:marTop w:val="0"/>
      <w:marBottom w:val="0"/>
      <w:divBdr>
        <w:top w:val="none" w:sz="0" w:space="0" w:color="auto"/>
        <w:left w:val="none" w:sz="0" w:space="0" w:color="auto"/>
        <w:bottom w:val="none" w:sz="0" w:space="0" w:color="auto"/>
        <w:right w:val="none" w:sz="0" w:space="0" w:color="auto"/>
      </w:divBdr>
      <w:divsChild>
        <w:div w:id="417823692">
          <w:marLeft w:val="0"/>
          <w:marRight w:val="0"/>
          <w:marTop w:val="0"/>
          <w:marBottom w:val="0"/>
          <w:divBdr>
            <w:top w:val="none" w:sz="0" w:space="0" w:color="auto"/>
            <w:left w:val="none" w:sz="0" w:space="0" w:color="auto"/>
            <w:bottom w:val="none" w:sz="0" w:space="0" w:color="auto"/>
            <w:right w:val="none" w:sz="0" w:space="0" w:color="auto"/>
          </w:divBdr>
          <w:divsChild>
            <w:div w:id="417823638">
              <w:marLeft w:val="0"/>
              <w:marRight w:val="0"/>
              <w:marTop w:val="0"/>
              <w:marBottom w:val="0"/>
              <w:divBdr>
                <w:top w:val="none" w:sz="0" w:space="0" w:color="auto"/>
                <w:left w:val="none" w:sz="0" w:space="0" w:color="auto"/>
                <w:bottom w:val="none" w:sz="0" w:space="0" w:color="auto"/>
                <w:right w:val="none" w:sz="0" w:space="0" w:color="auto"/>
              </w:divBdr>
            </w:div>
            <w:div w:id="417823646">
              <w:marLeft w:val="0"/>
              <w:marRight w:val="0"/>
              <w:marTop w:val="0"/>
              <w:marBottom w:val="0"/>
              <w:divBdr>
                <w:top w:val="none" w:sz="0" w:space="0" w:color="auto"/>
                <w:left w:val="none" w:sz="0" w:space="0" w:color="auto"/>
                <w:bottom w:val="none" w:sz="0" w:space="0" w:color="auto"/>
                <w:right w:val="none" w:sz="0" w:space="0" w:color="auto"/>
              </w:divBdr>
            </w:div>
            <w:div w:id="417823660">
              <w:marLeft w:val="0"/>
              <w:marRight w:val="0"/>
              <w:marTop w:val="0"/>
              <w:marBottom w:val="0"/>
              <w:divBdr>
                <w:top w:val="none" w:sz="0" w:space="0" w:color="auto"/>
                <w:left w:val="none" w:sz="0" w:space="0" w:color="auto"/>
                <w:bottom w:val="none" w:sz="0" w:space="0" w:color="auto"/>
                <w:right w:val="none" w:sz="0" w:space="0" w:color="auto"/>
              </w:divBdr>
            </w:div>
            <w:div w:id="4178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14">
      <w:marLeft w:val="0"/>
      <w:marRight w:val="0"/>
      <w:marTop w:val="0"/>
      <w:marBottom w:val="0"/>
      <w:divBdr>
        <w:top w:val="none" w:sz="0" w:space="0" w:color="auto"/>
        <w:left w:val="none" w:sz="0" w:space="0" w:color="auto"/>
        <w:bottom w:val="none" w:sz="0" w:space="0" w:color="auto"/>
        <w:right w:val="none" w:sz="0" w:space="0" w:color="auto"/>
      </w:divBdr>
      <w:divsChild>
        <w:div w:id="417823677">
          <w:marLeft w:val="0"/>
          <w:marRight w:val="0"/>
          <w:marTop w:val="0"/>
          <w:marBottom w:val="0"/>
          <w:divBdr>
            <w:top w:val="none" w:sz="0" w:space="0" w:color="auto"/>
            <w:left w:val="none" w:sz="0" w:space="0" w:color="auto"/>
            <w:bottom w:val="none" w:sz="0" w:space="0" w:color="auto"/>
            <w:right w:val="none" w:sz="0" w:space="0" w:color="auto"/>
          </w:divBdr>
          <w:divsChild>
            <w:div w:id="417823594">
              <w:marLeft w:val="0"/>
              <w:marRight w:val="0"/>
              <w:marTop w:val="0"/>
              <w:marBottom w:val="0"/>
              <w:divBdr>
                <w:top w:val="none" w:sz="0" w:space="0" w:color="auto"/>
                <w:left w:val="none" w:sz="0" w:space="0" w:color="auto"/>
                <w:bottom w:val="none" w:sz="0" w:space="0" w:color="auto"/>
                <w:right w:val="none" w:sz="0" w:space="0" w:color="auto"/>
              </w:divBdr>
            </w:div>
            <w:div w:id="417823599">
              <w:marLeft w:val="0"/>
              <w:marRight w:val="0"/>
              <w:marTop w:val="0"/>
              <w:marBottom w:val="0"/>
              <w:divBdr>
                <w:top w:val="none" w:sz="0" w:space="0" w:color="auto"/>
                <w:left w:val="none" w:sz="0" w:space="0" w:color="auto"/>
                <w:bottom w:val="none" w:sz="0" w:space="0" w:color="auto"/>
                <w:right w:val="none" w:sz="0" w:space="0" w:color="auto"/>
              </w:divBdr>
            </w:div>
            <w:div w:id="417823609">
              <w:marLeft w:val="0"/>
              <w:marRight w:val="0"/>
              <w:marTop w:val="0"/>
              <w:marBottom w:val="0"/>
              <w:divBdr>
                <w:top w:val="none" w:sz="0" w:space="0" w:color="auto"/>
                <w:left w:val="none" w:sz="0" w:space="0" w:color="auto"/>
                <w:bottom w:val="none" w:sz="0" w:space="0" w:color="auto"/>
                <w:right w:val="none" w:sz="0" w:space="0" w:color="auto"/>
              </w:divBdr>
            </w:div>
            <w:div w:id="417823613">
              <w:marLeft w:val="0"/>
              <w:marRight w:val="0"/>
              <w:marTop w:val="0"/>
              <w:marBottom w:val="0"/>
              <w:divBdr>
                <w:top w:val="none" w:sz="0" w:space="0" w:color="auto"/>
                <w:left w:val="none" w:sz="0" w:space="0" w:color="auto"/>
                <w:bottom w:val="none" w:sz="0" w:space="0" w:color="auto"/>
                <w:right w:val="none" w:sz="0" w:space="0" w:color="auto"/>
              </w:divBdr>
            </w:div>
            <w:div w:id="417823659">
              <w:marLeft w:val="0"/>
              <w:marRight w:val="0"/>
              <w:marTop w:val="0"/>
              <w:marBottom w:val="0"/>
              <w:divBdr>
                <w:top w:val="none" w:sz="0" w:space="0" w:color="auto"/>
                <w:left w:val="none" w:sz="0" w:space="0" w:color="auto"/>
                <w:bottom w:val="none" w:sz="0" w:space="0" w:color="auto"/>
                <w:right w:val="none" w:sz="0" w:space="0" w:color="auto"/>
              </w:divBdr>
            </w:div>
            <w:div w:id="41782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17">
      <w:marLeft w:val="0"/>
      <w:marRight w:val="0"/>
      <w:marTop w:val="0"/>
      <w:marBottom w:val="0"/>
      <w:divBdr>
        <w:top w:val="none" w:sz="0" w:space="0" w:color="auto"/>
        <w:left w:val="none" w:sz="0" w:space="0" w:color="auto"/>
        <w:bottom w:val="none" w:sz="0" w:space="0" w:color="auto"/>
        <w:right w:val="none" w:sz="0" w:space="0" w:color="auto"/>
      </w:divBdr>
      <w:divsChild>
        <w:div w:id="417823706">
          <w:marLeft w:val="0"/>
          <w:marRight w:val="0"/>
          <w:marTop w:val="0"/>
          <w:marBottom w:val="0"/>
          <w:divBdr>
            <w:top w:val="none" w:sz="0" w:space="0" w:color="auto"/>
            <w:left w:val="none" w:sz="0" w:space="0" w:color="auto"/>
            <w:bottom w:val="none" w:sz="0" w:space="0" w:color="auto"/>
            <w:right w:val="none" w:sz="0" w:space="0" w:color="auto"/>
          </w:divBdr>
          <w:divsChild>
            <w:div w:id="417823622">
              <w:marLeft w:val="0"/>
              <w:marRight w:val="0"/>
              <w:marTop w:val="0"/>
              <w:marBottom w:val="0"/>
              <w:divBdr>
                <w:top w:val="none" w:sz="0" w:space="0" w:color="auto"/>
                <w:left w:val="none" w:sz="0" w:space="0" w:color="auto"/>
                <w:bottom w:val="none" w:sz="0" w:space="0" w:color="auto"/>
                <w:right w:val="none" w:sz="0" w:space="0" w:color="auto"/>
              </w:divBdr>
            </w:div>
            <w:div w:id="417823624">
              <w:marLeft w:val="0"/>
              <w:marRight w:val="0"/>
              <w:marTop w:val="0"/>
              <w:marBottom w:val="0"/>
              <w:divBdr>
                <w:top w:val="none" w:sz="0" w:space="0" w:color="auto"/>
                <w:left w:val="none" w:sz="0" w:space="0" w:color="auto"/>
                <w:bottom w:val="none" w:sz="0" w:space="0" w:color="auto"/>
                <w:right w:val="none" w:sz="0" w:space="0" w:color="auto"/>
              </w:divBdr>
            </w:div>
            <w:div w:id="417823645">
              <w:marLeft w:val="0"/>
              <w:marRight w:val="0"/>
              <w:marTop w:val="0"/>
              <w:marBottom w:val="0"/>
              <w:divBdr>
                <w:top w:val="none" w:sz="0" w:space="0" w:color="auto"/>
                <w:left w:val="none" w:sz="0" w:space="0" w:color="auto"/>
                <w:bottom w:val="none" w:sz="0" w:space="0" w:color="auto"/>
                <w:right w:val="none" w:sz="0" w:space="0" w:color="auto"/>
              </w:divBdr>
            </w:div>
            <w:div w:id="41782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25">
      <w:marLeft w:val="0"/>
      <w:marRight w:val="0"/>
      <w:marTop w:val="0"/>
      <w:marBottom w:val="0"/>
      <w:divBdr>
        <w:top w:val="none" w:sz="0" w:space="0" w:color="auto"/>
        <w:left w:val="none" w:sz="0" w:space="0" w:color="auto"/>
        <w:bottom w:val="none" w:sz="0" w:space="0" w:color="auto"/>
        <w:right w:val="none" w:sz="0" w:space="0" w:color="auto"/>
      </w:divBdr>
      <w:divsChild>
        <w:div w:id="417823702">
          <w:marLeft w:val="0"/>
          <w:marRight w:val="0"/>
          <w:marTop w:val="0"/>
          <w:marBottom w:val="0"/>
          <w:divBdr>
            <w:top w:val="none" w:sz="0" w:space="0" w:color="auto"/>
            <w:left w:val="none" w:sz="0" w:space="0" w:color="auto"/>
            <w:bottom w:val="none" w:sz="0" w:space="0" w:color="auto"/>
            <w:right w:val="none" w:sz="0" w:space="0" w:color="auto"/>
          </w:divBdr>
          <w:divsChild>
            <w:div w:id="417823605">
              <w:marLeft w:val="0"/>
              <w:marRight w:val="0"/>
              <w:marTop w:val="0"/>
              <w:marBottom w:val="0"/>
              <w:divBdr>
                <w:top w:val="none" w:sz="0" w:space="0" w:color="auto"/>
                <w:left w:val="none" w:sz="0" w:space="0" w:color="auto"/>
                <w:bottom w:val="none" w:sz="0" w:space="0" w:color="auto"/>
                <w:right w:val="none" w:sz="0" w:space="0" w:color="auto"/>
              </w:divBdr>
            </w:div>
            <w:div w:id="417823620">
              <w:marLeft w:val="0"/>
              <w:marRight w:val="0"/>
              <w:marTop w:val="0"/>
              <w:marBottom w:val="0"/>
              <w:divBdr>
                <w:top w:val="none" w:sz="0" w:space="0" w:color="auto"/>
                <w:left w:val="none" w:sz="0" w:space="0" w:color="auto"/>
                <w:bottom w:val="none" w:sz="0" w:space="0" w:color="auto"/>
                <w:right w:val="none" w:sz="0" w:space="0" w:color="auto"/>
              </w:divBdr>
            </w:div>
            <w:div w:id="417823628">
              <w:marLeft w:val="0"/>
              <w:marRight w:val="0"/>
              <w:marTop w:val="0"/>
              <w:marBottom w:val="0"/>
              <w:divBdr>
                <w:top w:val="none" w:sz="0" w:space="0" w:color="auto"/>
                <w:left w:val="none" w:sz="0" w:space="0" w:color="auto"/>
                <w:bottom w:val="none" w:sz="0" w:space="0" w:color="auto"/>
                <w:right w:val="none" w:sz="0" w:space="0" w:color="auto"/>
              </w:divBdr>
            </w:div>
            <w:div w:id="417823634">
              <w:marLeft w:val="0"/>
              <w:marRight w:val="0"/>
              <w:marTop w:val="0"/>
              <w:marBottom w:val="0"/>
              <w:divBdr>
                <w:top w:val="none" w:sz="0" w:space="0" w:color="auto"/>
                <w:left w:val="none" w:sz="0" w:space="0" w:color="auto"/>
                <w:bottom w:val="none" w:sz="0" w:space="0" w:color="auto"/>
                <w:right w:val="none" w:sz="0" w:space="0" w:color="auto"/>
              </w:divBdr>
            </w:div>
            <w:div w:id="417823664">
              <w:marLeft w:val="0"/>
              <w:marRight w:val="0"/>
              <w:marTop w:val="0"/>
              <w:marBottom w:val="0"/>
              <w:divBdr>
                <w:top w:val="none" w:sz="0" w:space="0" w:color="auto"/>
                <w:left w:val="none" w:sz="0" w:space="0" w:color="auto"/>
                <w:bottom w:val="none" w:sz="0" w:space="0" w:color="auto"/>
                <w:right w:val="none" w:sz="0" w:space="0" w:color="auto"/>
              </w:divBdr>
            </w:div>
            <w:div w:id="41782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29">
      <w:marLeft w:val="0"/>
      <w:marRight w:val="0"/>
      <w:marTop w:val="0"/>
      <w:marBottom w:val="0"/>
      <w:divBdr>
        <w:top w:val="none" w:sz="0" w:space="0" w:color="auto"/>
        <w:left w:val="none" w:sz="0" w:space="0" w:color="auto"/>
        <w:bottom w:val="none" w:sz="0" w:space="0" w:color="auto"/>
        <w:right w:val="none" w:sz="0" w:space="0" w:color="auto"/>
      </w:divBdr>
      <w:divsChild>
        <w:div w:id="417823709">
          <w:marLeft w:val="0"/>
          <w:marRight w:val="0"/>
          <w:marTop w:val="0"/>
          <w:marBottom w:val="0"/>
          <w:divBdr>
            <w:top w:val="none" w:sz="0" w:space="0" w:color="auto"/>
            <w:left w:val="none" w:sz="0" w:space="0" w:color="auto"/>
            <w:bottom w:val="none" w:sz="0" w:space="0" w:color="auto"/>
            <w:right w:val="none" w:sz="0" w:space="0" w:color="auto"/>
          </w:divBdr>
          <w:divsChild>
            <w:div w:id="417823586">
              <w:marLeft w:val="0"/>
              <w:marRight w:val="0"/>
              <w:marTop w:val="0"/>
              <w:marBottom w:val="0"/>
              <w:divBdr>
                <w:top w:val="none" w:sz="0" w:space="0" w:color="auto"/>
                <w:left w:val="none" w:sz="0" w:space="0" w:color="auto"/>
                <w:bottom w:val="none" w:sz="0" w:space="0" w:color="auto"/>
                <w:right w:val="none" w:sz="0" w:space="0" w:color="auto"/>
              </w:divBdr>
            </w:div>
            <w:div w:id="417823651">
              <w:marLeft w:val="0"/>
              <w:marRight w:val="0"/>
              <w:marTop w:val="0"/>
              <w:marBottom w:val="0"/>
              <w:divBdr>
                <w:top w:val="none" w:sz="0" w:space="0" w:color="auto"/>
                <w:left w:val="none" w:sz="0" w:space="0" w:color="auto"/>
                <w:bottom w:val="none" w:sz="0" w:space="0" w:color="auto"/>
                <w:right w:val="none" w:sz="0" w:space="0" w:color="auto"/>
              </w:divBdr>
            </w:div>
            <w:div w:id="417823667">
              <w:marLeft w:val="0"/>
              <w:marRight w:val="0"/>
              <w:marTop w:val="0"/>
              <w:marBottom w:val="0"/>
              <w:divBdr>
                <w:top w:val="none" w:sz="0" w:space="0" w:color="auto"/>
                <w:left w:val="none" w:sz="0" w:space="0" w:color="auto"/>
                <w:bottom w:val="none" w:sz="0" w:space="0" w:color="auto"/>
                <w:right w:val="none" w:sz="0" w:space="0" w:color="auto"/>
              </w:divBdr>
            </w:div>
            <w:div w:id="417823710">
              <w:marLeft w:val="0"/>
              <w:marRight w:val="0"/>
              <w:marTop w:val="0"/>
              <w:marBottom w:val="0"/>
              <w:divBdr>
                <w:top w:val="none" w:sz="0" w:space="0" w:color="auto"/>
                <w:left w:val="none" w:sz="0" w:space="0" w:color="auto"/>
                <w:bottom w:val="none" w:sz="0" w:space="0" w:color="auto"/>
                <w:right w:val="none" w:sz="0" w:space="0" w:color="auto"/>
              </w:divBdr>
            </w:div>
            <w:div w:id="41782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40">
      <w:marLeft w:val="0"/>
      <w:marRight w:val="0"/>
      <w:marTop w:val="0"/>
      <w:marBottom w:val="0"/>
      <w:divBdr>
        <w:top w:val="none" w:sz="0" w:space="0" w:color="auto"/>
        <w:left w:val="none" w:sz="0" w:space="0" w:color="auto"/>
        <w:bottom w:val="none" w:sz="0" w:space="0" w:color="auto"/>
        <w:right w:val="none" w:sz="0" w:space="0" w:color="auto"/>
      </w:divBdr>
      <w:divsChild>
        <w:div w:id="417823718">
          <w:marLeft w:val="0"/>
          <w:marRight w:val="0"/>
          <w:marTop w:val="0"/>
          <w:marBottom w:val="0"/>
          <w:divBdr>
            <w:top w:val="none" w:sz="0" w:space="0" w:color="auto"/>
            <w:left w:val="none" w:sz="0" w:space="0" w:color="auto"/>
            <w:bottom w:val="none" w:sz="0" w:space="0" w:color="auto"/>
            <w:right w:val="none" w:sz="0" w:space="0" w:color="auto"/>
          </w:divBdr>
          <w:divsChild>
            <w:div w:id="417823591">
              <w:marLeft w:val="0"/>
              <w:marRight w:val="0"/>
              <w:marTop w:val="0"/>
              <w:marBottom w:val="0"/>
              <w:divBdr>
                <w:top w:val="none" w:sz="0" w:space="0" w:color="auto"/>
                <w:left w:val="none" w:sz="0" w:space="0" w:color="auto"/>
                <w:bottom w:val="none" w:sz="0" w:space="0" w:color="auto"/>
                <w:right w:val="none" w:sz="0" w:space="0" w:color="auto"/>
              </w:divBdr>
            </w:div>
            <w:div w:id="417823631">
              <w:marLeft w:val="0"/>
              <w:marRight w:val="0"/>
              <w:marTop w:val="0"/>
              <w:marBottom w:val="0"/>
              <w:divBdr>
                <w:top w:val="none" w:sz="0" w:space="0" w:color="auto"/>
                <w:left w:val="none" w:sz="0" w:space="0" w:color="auto"/>
                <w:bottom w:val="none" w:sz="0" w:space="0" w:color="auto"/>
                <w:right w:val="none" w:sz="0" w:space="0" w:color="auto"/>
              </w:divBdr>
            </w:div>
            <w:div w:id="4178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42">
      <w:marLeft w:val="0"/>
      <w:marRight w:val="0"/>
      <w:marTop w:val="0"/>
      <w:marBottom w:val="0"/>
      <w:divBdr>
        <w:top w:val="none" w:sz="0" w:space="0" w:color="auto"/>
        <w:left w:val="none" w:sz="0" w:space="0" w:color="auto"/>
        <w:bottom w:val="none" w:sz="0" w:space="0" w:color="auto"/>
        <w:right w:val="none" w:sz="0" w:space="0" w:color="auto"/>
      </w:divBdr>
      <w:divsChild>
        <w:div w:id="417823661">
          <w:marLeft w:val="0"/>
          <w:marRight w:val="0"/>
          <w:marTop w:val="0"/>
          <w:marBottom w:val="0"/>
          <w:divBdr>
            <w:top w:val="none" w:sz="0" w:space="0" w:color="auto"/>
            <w:left w:val="none" w:sz="0" w:space="0" w:color="auto"/>
            <w:bottom w:val="none" w:sz="0" w:space="0" w:color="auto"/>
            <w:right w:val="none" w:sz="0" w:space="0" w:color="auto"/>
          </w:divBdr>
          <w:divsChild>
            <w:div w:id="417823686">
              <w:marLeft w:val="0"/>
              <w:marRight w:val="0"/>
              <w:marTop w:val="0"/>
              <w:marBottom w:val="0"/>
              <w:divBdr>
                <w:top w:val="none" w:sz="0" w:space="0" w:color="auto"/>
                <w:left w:val="none" w:sz="0" w:space="0" w:color="auto"/>
                <w:bottom w:val="none" w:sz="0" w:space="0" w:color="auto"/>
                <w:right w:val="none" w:sz="0" w:space="0" w:color="auto"/>
              </w:divBdr>
            </w:div>
            <w:div w:id="41782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49">
      <w:marLeft w:val="0"/>
      <w:marRight w:val="0"/>
      <w:marTop w:val="0"/>
      <w:marBottom w:val="0"/>
      <w:divBdr>
        <w:top w:val="none" w:sz="0" w:space="0" w:color="auto"/>
        <w:left w:val="none" w:sz="0" w:space="0" w:color="auto"/>
        <w:bottom w:val="none" w:sz="0" w:space="0" w:color="auto"/>
        <w:right w:val="none" w:sz="0" w:space="0" w:color="auto"/>
      </w:divBdr>
    </w:div>
    <w:div w:id="417823668">
      <w:marLeft w:val="0"/>
      <w:marRight w:val="0"/>
      <w:marTop w:val="0"/>
      <w:marBottom w:val="0"/>
      <w:divBdr>
        <w:top w:val="none" w:sz="0" w:space="0" w:color="auto"/>
        <w:left w:val="none" w:sz="0" w:space="0" w:color="auto"/>
        <w:bottom w:val="none" w:sz="0" w:space="0" w:color="auto"/>
        <w:right w:val="none" w:sz="0" w:space="0" w:color="auto"/>
      </w:divBdr>
      <w:divsChild>
        <w:div w:id="417823704">
          <w:marLeft w:val="0"/>
          <w:marRight w:val="0"/>
          <w:marTop w:val="0"/>
          <w:marBottom w:val="0"/>
          <w:divBdr>
            <w:top w:val="none" w:sz="0" w:space="0" w:color="auto"/>
            <w:left w:val="none" w:sz="0" w:space="0" w:color="auto"/>
            <w:bottom w:val="none" w:sz="0" w:space="0" w:color="auto"/>
            <w:right w:val="none" w:sz="0" w:space="0" w:color="auto"/>
          </w:divBdr>
          <w:divsChild>
            <w:div w:id="41782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82">
      <w:marLeft w:val="0"/>
      <w:marRight w:val="0"/>
      <w:marTop w:val="0"/>
      <w:marBottom w:val="0"/>
      <w:divBdr>
        <w:top w:val="none" w:sz="0" w:space="0" w:color="auto"/>
        <w:left w:val="none" w:sz="0" w:space="0" w:color="auto"/>
        <w:bottom w:val="none" w:sz="0" w:space="0" w:color="auto"/>
        <w:right w:val="none" w:sz="0" w:space="0" w:color="auto"/>
      </w:divBdr>
      <w:divsChild>
        <w:div w:id="417823596">
          <w:marLeft w:val="0"/>
          <w:marRight w:val="0"/>
          <w:marTop w:val="0"/>
          <w:marBottom w:val="0"/>
          <w:divBdr>
            <w:top w:val="none" w:sz="0" w:space="0" w:color="auto"/>
            <w:left w:val="none" w:sz="0" w:space="0" w:color="auto"/>
            <w:bottom w:val="none" w:sz="0" w:space="0" w:color="auto"/>
            <w:right w:val="none" w:sz="0" w:space="0" w:color="auto"/>
          </w:divBdr>
          <w:divsChild>
            <w:div w:id="417823602">
              <w:marLeft w:val="0"/>
              <w:marRight w:val="0"/>
              <w:marTop w:val="0"/>
              <w:marBottom w:val="0"/>
              <w:divBdr>
                <w:top w:val="none" w:sz="0" w:space="0" w:color="auto"/>
                <w:left w:val="none" w:sz="0" w:space="0" w:color="auto"/>
                <w:bottom w:val="none" w:sz="0" w:space="0" w:color="auto"/>
                <w:right w:val="none" w:sz="0" w:space="0" w:color="auto"/>
              </w:divBdr>
            </w:div>
            <w:div w:id="417823641">
              <w:marLeft w:val="0"/>
              <w:marRight w:val="0"/>
              <w:marTop w:val="0"/>
              <w:marBottom w:val="0"/>
              <w:divBdr>
                <w:top w:val="none" w:sz="0" w:space="0" w:color="auto"/>
                <w:left w:val="none" w:sz="0" w:space="0" w:color="auto"/>
                <w:bottom w:val="none" w:sz="0" w:space="0" w:color="auto"/>
                <w:right w:val="none" w:sz="0" w:space="0" w:color="auto"/>
              </w:divBdr>
            </w:div>
            <w:div w:id="417823657">
              <w:marLeft w:val="0"/>
              <w:marRight w:val="0"/>
              <w:marTop w:val="0"/>
              <w:marBottom w:val="0"/>
              <w:divBdr>
                <w:top w:val="none" w:sz="0" w:space="0" w:color="auto"/>
                <w:left w:val="none" w:sz="0" w:space="0" w:color="auto"/>
                <w:bottom w:val="none" w:sz="0" w:space="0" w:color="auto"/>
                <w:right w:val="none" w:sz="0" w:space="0" w:color="auto"/>
              </w:divBdr>
            </w:div>
            <w:div w:id="417823670">
              <w:marLeft w:val="0"/>
              <w:marRight w:val="0"/>
              <w:marTop w:val="0"/>
              <w:marBottom w:val="0"/>
              <w:divBdr>
                <w:top w:val="none" w:sz="0" w:space="0" w:color="auto"/>
                <w:left w:val="none" w:sz="0" w:space="0" w:color="auto"/>
                <w:bottom w:val="none" w:sz="0" w:space="0" w:color="auto"/>
                <w:right w:val="none" w:sz="0" w:space="0" w:color="auto"/>
              </w:divBdr>
            </w:div>
            <w:div w:id="41782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87">
      <w:marLeft w:val="0"/>
      <w:marRight w:val="0"/>
      <w:marTop w:val="0"/>
      <w:marBottom w:val="0"/>
      <w:divBdr>
        <w:top w:val="none" w:sz="0" w:space="0" w:color="auto"/>
        <w:left w:val="none" w:sz="0" w:space="0" w:color="auto"/>
        <w:bottom w:val="none" w:sz="0" w:space="0" w:color="auto"/>
        <w:right w:val="none" w:sz="0" w:space="0" w:color="auto"/>
      </w:divBdr>
      <w:divsChild>
        <w:div w:id="417823693">
          <w:marLeft w:val="0"/>
          <w:marRight w:val="0"/>
          <w:marTop w:val="0"/>
          <w:marBottom w:val="0"/>
          <w:divBdr>
            <w:top w:val="none" w:sz="0" w:space="0" w:color="auto"/>
            <w:left w:val="none" w:sz="0" w:space="0" w:color="auto"/>
            <w:bottom w:val="none" w:sz="0" w:space="0" w:color="auto"/>
            <w:right w:val="none" w:sz="0" w:space="0" w:color="auto"/>
          </w:divBdr>
          <w:divsChild>
            <w:div w:id="417823610">
              <w:marLeft w:val="0"/>
              <w:marRight w:val="0"/>
              <w:marTop w:val="0"/>
              <w:marBottom w:val="0"/>
              <w:divBdr>
                <w:top w:val="none" w:sz="0" w:space="0" w:color="auto"/>
                <w:left w:val="none" w:sz="0" w:space="0" w:color="auto"/>
                <w:bottom w:val="none" w:sz="0" w:space="0" w:color="auto"/>
                <w:right w:val="none" w:sz="0" w:space="0" w:color="auto"/>
              </w:divBdr>
            </w:div>
            <w:div w:id="417823621">
              <w:marLeft w:val="0"/>
              <w:marRight w:val="0"/>
              <w:marTop w:val="0"/>
              <w:marBottom w:val="0"/>
              <w:divBdr>
                <w:top w:val="none" w:sz="0" w:space="0" w:color="auto"/>
                <w:left w:val="none" w:sz="0" w:space="0" w:color="auto"/>
                <w:bottom w:val="none" w:sz="0" w:space="0" w:color="auto"/>
                <w:right w:val="none" w:sz="0" w:space="0" w:color="auto"/>
              </w:divBdr>
            </w:div>
            <w:div w:id="417823626">
              <w:marLeft w:val="0"/>
              <w:marRight w:val="0"/>
              <w:marTop w:val="0"/>
              <w:marBottom w:val="0"/>
              <w:divBdr>
                <w:top w:val="none" w:sz="0" w:space="0" w:color="auto"/>
                <w:left w:val="none" w:sz="0" w:space="0" w:color="auto"/>
                <w:bottom w:val="none" w:sz="0" w:space="0" w:color="auto"/>
                <w:right w:val="none" w:sz="0" w:space="0" w:color="auto"/>
              </w:divBdr>
            </w:div>
            <w:div w:id="417823635">
              <w:marLeft w:val="0"/>
              <w:marRight w:val="0"/>
              <w:marTop w:val="0"/>
              <w:marBottom w:val="0"/>
              <w:divBdr>
                <w:top w:val="none" w:sz="0" w:space="0" w:color="auto"/>
                <w:left w:val="none" w:sz="0" w:space="0" w:color="auto"/>
                <w:bottom w:val="none" w:sz="0" w:space="0" w:color="auto"/>
                <w:right w:val="none" w:sz="0" w:space="0" w:color="auto"/>
              </w:divBdr>
            </w:div>
            <w:div w:id="417823671">
              <w:marLeft w:val="0"/>
              <w:marRight w:val="0"/>
              <w:marTop w:val="0"/>
              <w:marBottom w:val="0"/>
              <w:divBdr>
                <w:top w:val="none" w:sz="0" w:space="0" w:color="auto"/>
                <w:left w:val="none" w:sz="0" w:space="0" w:color="auto"/>
                <w:bottom w:val="none" w:sz="0" w:space="0" w:color="auto"/>
                <w:right w:val="none" w:sz="0" w:space="0" w:color="auto"/>
              </w:divBdr>
            </w:div>
            <w:div w:id="41782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00">
      <w:marLeft w:val="0"/>
      <w:marRight w:val="0"/>
      <w:marTop w:val="0"/>
      <w:marBottom w:val="0"/>
      <w:divBdr>
        <w:top w:val="none" w:sz="0" w:space="0" w:color="auto"/>
        <w:left w:val="none" w:sz="0" w:space="0" w:color="auto"/>
        <w:bottom w:val="none" w:sz="0" w:space="0" w:color="auto"/>
        <w:right w:val="none" w:sz="0" w:space="0" w:color="auto"/>
      </w:divBdr>
      <w:divsChild>
        <w:div w:id="417823637">
          <w:marLeft w:val="0"/>
          <w:marRight w:val="0"/>
          <w:marTop w:val="0"/>
          <w:marBottom w:val="0"/>
          <w:divBdr>
            <w:top w:val="none" w:sz="0" w:space="0" w:color="auto"/>
            <w:left w:val="none" w:sz="0" w:space="0" w:color="auto"/>
            <w:bottom w:val="none" w:sz="0" w:space="0" w:color="auto"/>
            <w:right w:val="none" w:sz="0" w:space="0" w:color="auto"/>
          </w:divBdr>
          <w:divsChild>
            <w:div w:id="417823598">
              <w:marLeft w:val="0"/>
              <w:marRight w:val="0"/>
              <w:marTop w:val="0"/>
              <w:marBottom w:val="0"/>
              <w:divBdr>
                <w:top w:val="none" w:sz="0" w:space="0" w:color="auto"/>
                <w:left w:val="none" w:sz="0" w:space="0" w:color="auto"/>
                <w:bottom w:val="none" w:sz="0" w:space="0" w:color="auto"/>
                <w:right w:val="none" w:sz="0" w:space="0" w:color="auto"/>
              </w:divBdr>
            </w:div>
            <w:div w:id="417823604">
              <w:marLeft w:val="0"/>
              <w:marRight w:val="0"/>
              <w:marTop w:val="0"/>
              <w:marBottom w:val="0"/>
              <w:divBdr>
                <w:top w:val="none" w:sz="0" w:space="0" w:color="auto"/>
                <w:left w:val="none" w:sz="0" w:space="0" w:color="auto"/>
                <w:bottom w:val="none" w:sz="0" w:space="0" w:color="auto"/>
                <w:right w:val="none" w:sz="0" w:space="0" w:color="auto"/>
              </w:divBdr>
            </w:div>
            <w:div w:id="417823611">
              <w:marLeft w:val="0"/>
              <w:marRight w:val="0"/>
              <w:marTop w:val="0"/>
              <w:marBottom w:val="0"/>
              <w:divBdr>
                <w:top w:val="none" w:sz="0" w:space="0" w:color="auto"/>
                <w:left w:val="none" w:sz="0" w:space="0" w:color="auto"/>
                <w:bottom w:val="none" w:sz="0" w:space="0" w:color="auto"/>
                <w:right w:val="none" w:sz="0" w:space="0" w:color="auto"/>
              </w:divBdr>
            </w:div>
            <w:div w:id="417823615">
              <w:marLeft w:val="0"/>
              <w:marRight w:val="0"/>
              <w:marTop w:val="0"/>
              <w:marBottom w:val="0"/>
              <w:divBdr>
                <w:top w:val="none" w:sz="0" w:space="0" w:color="auto"/>
                <w:left w:val="none" w:sz="0" w:space="0" w:color="auto"/>
                <w:bottom w:val="none" w:sz="0" w:space="0" w:color="auto"/>
                <w:right w:val="none" w:sz="0" w:space="0" w:color="auto"/>
              </w:divBdr>
            </w:div>
            <w:div w:id="41782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07">
      <w:marLeft w:val="0"/>
      <w:marRight w:val="0"/>
      <w:marTop w:val="0"/>
      <w:marBottom w:val="0"/>
      <w:divBdr>
        <w:top w:val="none" w:sz="0" w:space="0" w:color="auto"/>
        <w:left w:val="none" w:sz="0" w:space="0" w:color="auto"/>
        <w:bottom w:val="none" w:sz="0" w:space="0" w:color="auto"/>
        <w:right w:val="none" w:sz="0" w:space="0" w:color="auto"/>
      </w:divBdr>
      <w:divsChild>
        <w:div w:id="417823654">
          <w:marLeft w:val="0"/>
          <w:marRight w:val="0"/>
          <w:marTop w:val="0"/>
          <w:marBottom w:val="0"/>
          <w:divBdr>
            <w:top w:val="none" w:sz="0" w:space="0" w:color="auto"/>
            <w:left w:val="none" w:sz="0" w:space="0" w:color="auto"/>
            <w:bottom w:val="none" w:sz="0" w:space="0" w:color="auto"/>
            <w:right w:val="none" w:sz="0" w:space="0" w:color="auto"/>
          </w:divBdr>
          <w:divsChild>
            <w:div w:id="417823607">
              <w:marLeft w:val="0"/>
              <w:marRight w:val="0"/>
              <w:marTop w:val="0"/>
              <w:marBottom w:val="0"/>
              <w:divBdr>
                <w:top w:val="none" w:sz="0" w:space="0" w:color="auto"/>
                <w:left w:val="none" w:sz="0" w:space="0" w:color="auto"/>
                <w:bottom w:val="none" w:sz="0" w:space="0" w:color="auto"/>
                <w:right w:val="none" w:sz="0" w:space="0" w:color="auto"/>
              </w:divBdr>
            </w:div>
            <w:div w:id="417823619">
              <w:marLeft w:val="0"/>
              <w:marRight w:val="0"/>
              <w:marTop w:val="0"/>
              <w:marBottom w:val="0"/>
              <w:divBdr>
                <w:top w:val="none" w:sz="0" w:space="0" w:color="auto"/>
                <w:left w:val="none" w:sz="0" w:space="0" w:color="auto"/>
                <w:bottom w:val="none" w:sz="0" w:space="0" w:color="auto"/>
                <w:right w:val="none" w:sz="0" w:space="0" w:color="auto"/>
              </w:divBdr>
            </w:div>
            <w:div w:id="417823643">
              <w:marLeft w:val="0"/>
              <w:marRight w:val="0"/>
              <w:marTop w:val="0"/>
              <w:marBottom w:val="0"/>
              <w:divBdr>
                <w:top w:val="none" w:sz="0" w:space="0" w:color="auto"/>
                <w:left w:val="none" w:sz="0" w:space="0" w:color="auto"/>
                <w:bottom w:val="none" w:sz="0" w:space="0" w:color="auto"/>
                <w:right w:val="none" w:sz="0" w:space="0" w:color="auto"/>
              </w:divBdr>
            </w:div>
            <w:div w:id="417823648">
              <w:marLeft w:val="0"/>
              <w:marRight w:val="0"/>
              <w:marTop w:val="0"/>
              <w:marBottom w:val="0"/>
              <w:divBdr>
                <w:top w:val="none" w:sz="0" w:space="0" w:color="auto"/>
                <w:left w:val="none" w:sz="0" w:space="0" w:color="auto"/>
                <w:bottom w:val="none" w:sz="0" w:space="0" w:color="auto"/>
                <w:right w:val="none" w:sz="0" w:space="0" w:color="auto"/>
              </w:divBdr>
            </w:div>
            <w:div w:id="417823691">
              <w:marLeft w:val="0"/>
              <w:marRight w:val="0"/>
              <w:marTop w:val="0"/>
              <w:marBottom w:val="0"/>
              <w:divBdr>
                <w:top w:val="none" w:sz="0" w:space="0" w:color="auto"/>
                <w:left w:val="none" w:sz="0" w:space="0" w:color="auto"/>
                <w:bottom w:val="none" w:sz="0" w:space="0" w:color="auto"/>
                <w:right w:val="none" w:sz="0" w:space="0" w:color="auto"/>
              </w:divBdr>
            </w:div>
            <w:div w:id="41782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15">
      <w:marLeft w:val="0"/>
      <w:marRight w:val="0"/>
      <w:marTop w:val="0"/>
      <w:marBottom w:val="0"/>
      <w:divBdr>
        <w:top w:val="none" w:sz="0" w:space="0" w:color="auto"/>
        <w:left w:val="none" w:sz="0" w:space="0" w:color="auto"/>
        <w:bottom w:val="none" w:sz="0" w:space="0" w:color="auto"/>
        <w:right w:val="none" w:sz="0" w:space="0" w:color="auto"/>
      </w:divBdr>
      <w:divsChild>
        <w:div w:id="417823669">
          <w:marLeft w:val="0"/>
          <w:marRight w:val="0"/>
          <w:marTop w:val="0"/>
          <w:marBottom w:val="0"/>
          <w:divBdr>
            <w:top w:val="none" w:sz="0" w:space="0" w:color="auto"/>
            <w:left w:val="none" w:sz="0" w:space="0" w:color="auto"/>
            <w:bottom w:val="none" w:sz="0" w:space="0" w:color="auto"/>
            <w:right w:val="none" w:sz="0" w:space="0" w:color="auto"/>
          </w:divBdr>
          <w:divsChild>
            <w:div w:id="417823623">
              <w:marLeft w:val="0"/>
              <w:marRight w:val="0"/>
              <w:marTop w:val="0"/>
              <w:marBottom w:val="0"/>
              <w:divBdr>
                <w:top w:val="none" w:sz="0" w:space="0" w:color="auto"/>
                <w:left w:val="none" w:sz="0" w:space="0" w:color="auto"/>
                <w:bottom w:val="none" w:sz="0" w:space="0" w:color="auto"/>
                <w:right w:val="none" w:sz="0" w:space="0" w:color="auto"/>
              </w:divBdr>
            </w:div>
            <w:div w:id="417823656">
              <w:marLeft w:val="0"/>
              <w:marRight w:val="0"/>
              <w:marTop w:val="0"/>
              <w:marBottom w:val="0"/>
              <w:divBdr>
                <w:top w:val="none" w:sz="0" w:space="0" w:color="auto"/>
                <w:left w:val="none" w:sz="0" w:space="0" w:color="auto"/>
                <w:bottom w:val="none" w:sz="0" w:space="0" w:color="auto"/>
                <w:right w:val="none" w:sz="0" w:space="0" w:color="auto"/>
              </w:divBdr>
            </w:div>
            <w:div w:id="417823683">
              <w:marLeft w:val="0"/>
              <w:marRight w:val="0"/>
              <w:marTop w:val="0"/>
              <w:marBottom w:val="0"/>
              <w:divBdr>
                <w:top w:val="none" w:sz="0" w:space="0" w:color="auto"/>
                <w:left w:val="none" w:sz="0" w:space="0" w:color="auto"/>
                <w:bottom w:val="none" w:sz="0" w:space="0" w:color="auto"/>
                <w:right w:val="none" w:sz="0" w:space="0" w:color="auto"/>
              </w:divBdr>
            </w:div>
            <w:div w:id="417823685">
              <w:marLeft w:val="0"/>
              <w:marRight w:val="0"/>
              <w:marTop w:val="0"/>
              <w:marBottom w:val="0"/>
              <w:divBdr>
                <w:top w:val="none" w:sz="0" w:space="0" w:color="auto"/>
                <w:left w:val="none" w:sz="0" w:space="0" w:color="auto"/>
                <w:bottom w:val="none" w:sz="0" w:space="0" w:color="auto"/>
                <w:right w:val="none" w:sz="0" w:space="0" w:color="auto"/>
              </w:divBdr>
            </w:div>
            <w:div w:id="417823695">
              <w:marLeft w:val="0"/>
              <w:marRight w:val="0"/>
              <w:marTop w:val="0"/>
              <w:marBottom w:val="0"/>
              <w:divBdr>
                <w:top w:val="none" w:sz="0" w:space="0" w:color="auto"/>
                <w:left w:val="none" w:sz="0" w:space="0" w:color="auto"/>
                <w:bottom w:val="none" w:sz="0" w:space="0" w:color="auto"/>
                <w:right w:val="none" w:sz="0" w:space="0" w:color="auto"/>
              </w:divBdr>
            </w:div>
            <w:div w:id="417823701">
              <w:marLeft w:val="0"/>
              <w:marRight w:val="0"/>
              <w:marTop w:val="0"/>
              <w:marBottom w:val="0"/>
              <w:divBdr>
                <w:top w:val="none" w:sz="0" w:space="0" w:color="auto"/>
                <w:left w:val="none" w:sz="0" w:space="0" w:color="auto"/>
                <w:bottom w:val="none" w:sz="0" w:space="0" w:color="auto"/>
                <w:right w:val="none" w:sz="0" w:space="0" w:color="auto"/>
              </w:divBdr>
            </w:div>
            <w:div w:id="4178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20">
      <w:marLeft w:val="0"/>
      <w:marRight w:val="0"/>
      <w:marTop w:val="0"/>
      <w:marBottom w:val="0"/>
      <w:divBdr>
        <w:top w:val="none" w:sz="0" w:space="0" w:color="auto"/>
        <w:left w:val="none" w:sz="0" w:space="0" w:color="auto"/>
        <w:bottom w:val="none" w:sz="0" w:space="0" w:color="auto"/>
        <w:right w:val="none" w:sz="0" w:space="0" w:color="auto"/>
      </w:divBdr>
      <w:divsChild>
        <w:div w:id="417823647">
          <w:marLeft w:val="0"/>
          <w:marRight w:val="0"/>
          <w:marTop w:val="0"/>
          <w:marBottom w:val="0"/>
          <w:divBdr>
            <w:top w:val="none" w:sz="0" w:space="0" w:color="auto"/>
            <w:left w:val="none" w:sz="0" w:space="0" w:color="auto"/>
            <w:bottom w:val="none" w:sz="0" w:space="0" w:color="auto"/>
            <w:right w:val="none" w:sz="0" w:space="0" w:color="auto"/>
          </w:divBdr>
          <w:divsChild>
            <w:div w:id="417823592">
              <w:marLeft w:val="0"/>
              <w:marRight w:val="0"/>
              <w:marTop w:val="0"/>
              <w:marBottom w:val="0"/>
              <w:divBdr>
                <w:top w:val="none" w:sz="0" w:space="0" w:color="auto"/>
                <w:left w:val="none" w:sz="0" w:space="0" w:color="auto"/>
                <w:bottom w:val="none" w:sz="0" w:space="0" w:color="auto"/>
                <w:right w:val="none" w:sz="0" w:space="0" w:color="auto"/>
              </w:divBdr>
            </w:div>
            <w:div w:id="417823674">
              <w:marLeft w:val="0"/>
              <w:marRight w:val="0"/>
              <w:marTop w:val="0"/>
              <w:marBottom w:val="0"/>
              <w:divBdr>
                <w:top w:val="none" w:sz="0" w:space="0" w:color="auto"/>
                <w:left w:val="none" w:sz="0" w:space="0" w:color="auto"/>
                <w:bottom w:val="none" w:sz="0" w:space="0" w:color="auto"/>
                <w:right w:val="none" w:sz="0" w:space="0" w:color="auto"/>
              </w:divBdr>
            </w:div>
            <w:div w:id="417823679">
              <w:marLeft w:val="0"/>
              <w:marRight w:val="0"/>
              <w:marTop w:val="0"/>
              <w:marBottom w:val="0"/>
              <w:divBdr>
                <w:top w:val="none" w:sz="0" w:space="0" w:color="auto"/>
                <w:left w:val="none" w:sz="0" w:space="0" w:color="auto"/>
                <w:bottom w:val="none" w:sz="0" w:space="0" w:color="auto"/>
                <w:right w:val="none" w:sz="0" w:space="0" w:color="auto"/>
              </w:divBdr>
            </w:div>
            <w:div w:id="417823684">
              <w:marLeft w:val="0"/>
              <w:marRight w:val="0"/>
              <w:marTop w:val="0"/>
              <w:marBottom w:val="0"/>
              <w:divBdr>
                <w:top w:val="none" w:sz="0" w:space="0" w:color="auto"/>
                <w:left w:val="none" w:sz="0" w:space="0" w:color="auto"/>
                <w:bottom w:val="none" w:sz="0" w:space="0" w:color="auto"/>
                <w:right w:val="none" w:sz="0" w:space="0" w:color="auto"/>
              </w:divBdr>
            </w:div>
            <w:div w:id="41782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33">
      <w:marLeft w:val="0"/>
      <w:marRight w:val="0"/>
      <w:marTop w:val="0"/>
      <w:marBottom w:val="0"/>
      <w:divBdr>
        <w:top w:val="none" w:sz="0" w:space="0" w:color="auto"/>
        <w:left w:val="none" w:sz="0" w:space="0" w:color="auto"/>
        <w:bottom w:val="none" w:sz="0" w:space="0" w:color="auto"/>
        <w:right w:val="none" w:sz="0" w:space="0" w:color="auto"/>
      </w:divBdr>
      <w:divsChild>
        <w:div w:id="417823874">
          <w:marLeft w:val="0"/>
          <w:marRight w:val="0"/>
          <w:marTop w:val="0"/>
          <w:marBottom w:val="0"/>
          <w:divBdr>
            <w:top w:val="none" w:sz="0" w:space="0" w:color="auto"/>
            <w:left w:val="none" w:sz="0" w:space="0" w:color="auto"/>
            <w:bottom w:val="none" w:sz="0" w:space="0" w:color="auto"/>
            <w:right w:val="none" w:sz="0" w:space="0" w:color="auto"/>
          </w:divBdr>
          <w:divsChild>
            <w:div w:id="417823745">
              <w:marLeft w:val="0"/>
              <w:marRight w:val="0"/>
              <w:marTop w:val="0"/>
              <w:marBottom w:val="0"/>
              <w:divBdr>
                <w:top w:val="none" w:sz="0" w:space="0" w:color="auto"/>
                <w:left w:val="none" w:sz="0" w:space="0" w:color="auto"/>
                <w:bottom w:val="none" w:sz="0" w:space="0" w:color="auto"/>
                <w:right w:val="none" w:sz="0" w:space="0" w:color="auto"/>
              </w:divBdr>
            </w:div>
            <w:div w:id="41782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36">
      <w:marLeft w:val="0"/>
      <w:marRight w:val="0"/>
      <w:marTop w:val="0"/>
      <w:marBottom w:val="0"/>
      <w:divBdr>
        <w:top w:val="none" w:sz="0" w:space="0" w:color="auto"/>
        <w:left w:val="none" w:sz="0" w:space="0" w:color="auto"/>
        <w:bottom w:val="none" w:sz="0" w:space="0" w:color="auto"/>
        <w:right w:val="none" w:sz="0" w:space="0" w:color="auto"/>
      </w:divBdr>
    </w:div>
    <w:div w:id="417823739">
      <w:marLeft w:val="0"/>
      <w:marRight w:val="0"/>
      <w:marTop w:val="0"/>
      <w:marBottom w:val="0"/>
      <w:divBdr>
        <w:top w:val="none" w:sz="0" w:space="0" w:color="auto"/>
        <w:left w:val="none" w:sz="0" w:space="0" w:color="auto"/>
        <w:bottom w:val="none" w:sz="0" w:space="0" w:color="auto"/>
        <w:right w:val="none" w:sz="0" w:space="0" w:color="auto"/>
      </w:divBdr>
      <w:divsChild>
        <w:div w:id="417823834">
          <w:marLeft w:val="0"/>
          <w:marRight w:val="0"/>
          <w:marTop w:val="0"/>
          <w:marBottom w:val="0"/>
          <w:divBdr>
            <w:top w:val="none" w:sz="0" w:space="0" w:color="auto"/>
            <w:left w:val="none" w:sz="0" w:space="0" w:color="auto"/>
            <w:bottom w:val="none" w:sz="0" w:space="0" w:color="auto"/>
            <w:right w:val="none" w:sz="0" w:space="0" w:color="auto"/>
          </w:divBdr>
        </w:div>
      </w:divsChild>
    </w:div>
    <w:div w:id="417823740">
      <w:marLeft w:val="0"/>
      <w:marRight w:val="0"/>
      <w:marTop w:val="0"/>
      <w:marBottom w:val="0"/>
      <w:divBdr>
        <w:top w:val="none" w:sz="0" w:space="0" w:color="auto"/>
        <w:left w:val="none" w:sz="0" w:space="0" w:color="auto"/>
        <w:bottom w:val="none" w:sz="0" w:space="0" w:color="auto"/>
        <w:right w:val="none" w:sz="0" w:space="0" w:color="auto"/>
      </w:divBdr>
    </w:div>
    <w:div w:id="417823741">
      <w:marLeft w:val="0"/>
      <w:marRight w:val="0"/>
      <w:marTop w:val="0"/>
      <w:marBottom w:val="0"/>
      <w:divBdr>
        <w:top w:val="none" w:sz="0" w:space="0" w:color="auto"/>
        <w:left w:val="none" w:sz="0" w:space="0" w:color="auto"/>
        <w:bottom w:val="none" w:sz="0" w:space="0" w:color="auto"/>
        <w:right w:val="none" w:sz="0" w:space="0" w:color="auto"/>
      </w:divBdr>
    </w:div>
    <w:div w:id="417823742">
      <w:marLeft w:val="0"/>
      <w:marRight w:val="0"/>
      <w:marTop w:val="0"/>
      <w:marBottom w:val="0"/>
      <w:divBdr>
        <w:top w:val="none" w:sz="0" w:space="0" w:color="auto"/>
        <w:left w:val="none" w:sz="0" w:space="0" w:color="auto"/>
        <w:bottom w:val="none" w:sz="0" w:space="0" w:color="auto"/>
        <w:right w:val="none" w:sz="0" w:space="0" w:color="auto"/>
      </w:divBdr>
      <w:divsChild>
        <w:div w:id="417823777">
          <w:marLeft w:val="0"/>
          <w:marRight w:val="0"/>
          <w:marTop w:val="0"/>
          <w:marBottom w:val="0"/>
          <w:divBdr>
            <w:top w:val="none" w:sz="0" w:space="0" w:color="auto"/>
            <w:left w:val="none" w:sz="0" w:space="0" w:color="auto"/>
            <w:bottom w:val="none" w:sz="0" w:space="0" w:color="auto"/>
            <w:right w:val="none" w:sz="0" w:space="0" w:color="auto"/>
          </w:divBdr>
          <w:divsChild>
            <w:div w:id="417823724">
              <w:marLeft w:val="0"/>
              <w:marRight w:val="0"/>
              <w:marTop w:val="0"/>
              <w:marBottom w:val="0"/>
              <w:divBdr>
                <w:top w:val="none" w:sz="0" w:space="0" w:color="auto"/>
                <w:left w:val="none" w:sz="0" w:space="0" w:color="auto"/>
                <w:bottom w:val="none" w:sz="0" w:space="0" w:color="auto"/>
                <w:right w:val="none" w:sz="0" w:space="0" w:color="auto"/>
              </w:divBdr>
            </w:div>
            <w:div w:id="417823743">
              <w:marLeft w:val="0"/>
              <w:marRight w:val="0"/>
              <w:marTop w:val="0"/>
              <w:marBottom w:val="0"/>
              <w:divBdr>
                <w:top w:val="none" w:sz="0" w:space="0" w:color="auto"/>
                <w:left w:val="none" w:sz="0" w:space="0" w:color="auto"/>
                <w:bottom w:val="none" w:sz="0" w:space="0" w:color="auto"/>
                <w:right w:val="none" w:sz="0" w:space="0" w:color="auto"/>
              </w:divBdr>
            </w:div>
            <w:div w:id="417823795">
              <w:marLeft w:val="0"/>
              <w:marRight w:val="0"/>
              <w:marTop w:val="0"/>
              <w:marBottom w:val="0"/>
              <w:divBdr>
                <w:top w:val="none" w:sz="0" w:space="0" w:color="auto"/>
                <w:left w:val="none" w:sz="0" w:space="0" w:color="auto"/>
                <w:bottom w:val="none" w:sz="0" w:space="0" w:color="auto"/>
                <w:right w:val="none" w:sz="0" w:space="0" w:color="auto"/>
              </w:divBdr>
            </w:div>
            <w:div w:id="417823811">
              <w:marLeft w:val="0"/>
              <w:marRight w:val="0"/>
              <w:marTop w:val="0"/>
              <w:marBottom w:val="0"/>
              <w:divBdr>
                <w:top w:val="none" w:sz="0" w:space="0" w:color="auto"/>
                <w:left w:val="none" w:sz="0" w:space="0" w:color="auto"/>
                <w:bottom w:val="none" w:sz="0" w:space="0" w:color="auto"/>
                <w:right w:val="none" w:sz="0" w:space="0" w:color="auto"/>
              </w:divBdr>
            </w:div>
            <w:div w:id="41782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46">
      <w:marLeft w:val="0"/>
      <w:marRight w:val="0"/>
      <w:marTop w:val="0"/>
      <w:marBottom w:val="0"/>
      <w:divBdr>
        <w:top w:val="none" w:sz="0" w:space="0" w:color="auto"/>
        <w:left w:val="none" w:sz="0" w:space="0" w:color="auto"/>
        <w:bottom w:val="none" w:sz="0" w:space="0" w:color="auto"/>
        <w:right w:val="none" w:sz="0" w:space="0" w:color="auto"/>
      </w:divBdr>
      <w:divsChild>
        <w:div w:id="417823744">
          <w:marLeft w:val="0"/>
          <w:marRight w:val="0"/>
          <w:marTop w:val="0"/>
          <w:marBottom w:val="0"/>
          <w:divBdr>
            <w:top w:val="none" w:sz="0" w:space="0" w:color="auto"/>
            <w:left w:val="none" w:sz="0" w:space="0" w:color="auto"/>
            <w:bottom w:val="none" w:sz="0" w:space="0" w:color="auto"/>
            <w:right w:val="none" w:sz="0" w:space="0" w:color="auto"/>
          </w:divBdr>
        </w:div>
      </w:divsChild>
    </w:div>
    <w:div w:id="417823751">
      <w:marLeft w:val="0"/>
      <w:marRight w:val="0"/>
      <w:marTop w:val="0"/>
      <w:marBottom w:val="0"/>
      <w:divBdr>
        <w:top w:val="none" w:sz="0" w:space="0" w:color="auto"/>
        <w:left w:val="none" w:sz="0" w:space="0" w:color="auto"/>
        <w:bottom w:val="none" w:sz="0" w:space="0" w:color="auto"/>
        <w:right w:val="none" w:sz="0" w:space="0" w:color="auto"/>
      </w:divBdr>
      <w:divsChild>
        <w:div w:id="417823731">
          <w:marLeft w:val="0"/>
          <w:marRight w:val="0"/>
          <w:marTop w:val="0"/>
          <w:marBottom w:val="0"/>
          <w:divBdr>
            <w:top w:val="none" w:sz="0" w:space="0" w:color="auto"/>
            <w:left w:val="none" w:sz="0" w:space="0" w:color="auto"/>
            <w:bottom w:val="none" w:sz="0" w:space="0" w:color="auto"/>
            <w:right w:val="none" w:sz="0" w:space="0" w:color="auto"/>
          </w:divBdr>
          <w:divsChild>
            <w:div w:id="417823767">
              <w:marLeft w:val="0"/>
              <w:marRight w:val="0"/>
              <w:marTop w:val="0"/>
              <w:marBottom w:val="0"/>
              <w:divBdr>
                <w:top w:val="none" w:sz="0" w:space="0" w:color="auto"/>
                <w:left w:val="none" w:sz="0" w:space="0" w:color="auto"/>
                <w:bottom w:val="none" w:sz="0" w:space="0" w:color="auto"/>
                <w:right w:val="none" w:sz="0" w:space="0" w:color="auto"/>
              </w:divBdr>
            </w:div>
            <w:div w:id="417823844">
              <w:marLeft w:val="0"/>
              <w:marRight w:val="0"/>
              <w:marTop w:val="0"/>
              <w:marBottom w:val="0"/>
              <w:divBdr>
                <w:top w:val="none" w:sz="0" w:space="0" w:color="auto"/>
                <w:left w:val="none" w:sz="0" w:space="0" w:color="auto"/>
                <w:bottom w:val="none" w:sz="0" w:space="0" w:color="auto"/>
                <w:right w:val="none" w:sz="0" w:space="0" w:color="auto"/>
              </w:divBdr>
            </w:div>
            <w:div w:id="417823854">
              <w:marLeft w:val="0"/>
              <w:marRight w:val="0"/>
              <w:marTop w:val="0"/>
              <w:marBottom w:val="0"/>
              <w:divBdr>
                <w:top w:val="none" w:sz="0" w:space="0" w:color="auto"/>
                <w:left w:val="none" w:sz="0" w:space="0" w:color="auto"/>
                <w:bottom w:val="none" w:sz="0" w:space="0" w:color="auto"/>
                <w:right w:val="none" w:sz="0" w:space="0" w:color="auto"/>
              </w:divBdr>
            </w:div>
            <w:div w:id="417823857">
              <w:marLeft w:val="0"/>
              <w:marRight w:val="0"/>
              <w:marTop w:val="0"/>
              <w:marBottom w:val="0"/>
              <w:divBdr>
                <w:top w:val="none" w:sz="0" w:space="0" w:color="auto"/>
                <w:left w:val="none" w:sz="0" w:space="0" w:color="auto"/>
                <w:bottom w:val="none" w:sz="0" w:space="0" w:color="auto"/>
                <w:right w:val="none" w:sz="0" w:space="0" w:color="auto"/>
              </w:divBdr>
            </w:div>
            <w:div w:id="4178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53">
      <w:marLeft w:val="0"/>
      <w:marRight w:val="0"/>
      <w:marTop w:val="0"/>
      <w:marBottom w:val="0"/>
      <w:divBdr>
        <w:top w:val="none" w:sz="0" w:space="0" w:color="auto"/>
        <w:left w:val="none" w:sz="0" w:space="0" w:color="auto"/>
        <w:bottom w:val="none" w:sz="0" w:space="0" w:color="auto"/>
        <w:right w:val="none" w:sz="0" w:space="0" w:color="auto"/>
      </w:divBdr>
    </w:div>
    <w:div w:id="417823755">
      <w:marLeft w:val="0"/>
      <w:marRight w:val="0"/>
      <w:marTop w:val="0"/>
      <w:marBottom w:val="0"/>
      <w:divBdr>
        <w:top w:val="none" w:sz="0" w:space="0" w:color="auto"/>
        <w:left w:val="none" w:sz="0" w:space="0" w:color="auto"/>
        <w:bottom w:val="none" w:sz="0" w:space="0" w:color="auto"/>
        <w:right w:val="none" w:sz="0" w:space="0" w:color="auto"/>
      </w:divBdr>
      <w:divsChild>
        <w:div w:id="417823738">
          <w:marLeft w:val="0"/>
          <w:marRight w:val="0"/>
          <w:marTop w:val="0"/>
          <w:marBottom w:val="0"/>
          <w:divBdr>
            <w:top w:val="none" w:sz="0" w:space="0" w:color="auto"/>
            <w:left w:val="none" w:sz="0" w:space="0" w:color="auto"/>
            <w:bottom w:val="none" w:sz="0" w:space="0" w:color="auto"/>
            <w:right w:val="none" w:sz="0" w:space="0" w:color="auto"/>
          </w:divBdr>
          <w:divsChild>
            <w:div w:id="417823756">
              <w:marLeft w:val="0"/>
              <w:marRight w:val="0"/>
              <w:marTop w:val="0"/>
              <w:marBottom w:val="0"/>
              <w:divBdr>
                <w:top w:val="none" w:sz="0" w:space="0" w:color="auto"/>
                <w:left w:val="none" w:sz="0" w:space="0" w:color="auto"/>
                <w:bottom w:val="none" w:sz="0" w:space="0" w:color="auto"/>
                <w:right w:val="none" w:sz="0" w:space="0" w:color="auto"/>
              </w:divBdr>
            </w:div>
            <w:div w:id="417823772">
              <w:marLeft w:val="0"/>
              <w:marRight w:val="0"/>
              <w:marTop w:val="0"/>
              <w:marBottom w:val="0"/>
              <w:divBdr>
                <w:top w:val="none" w:sz="0" w:space="0" w:color="auto"/>
                <w:left w:val="none" w:sz="0" w:space="0" w:color="auto"/>
                <w:bottom w:val="none" w:sz="0" w:space="0" w:color="auto"/>
                <w:right w:val="none" w:sz="0" w:space="0" w:color="auto"/>
              </w:divBdr>
            </w:div>
            <w:div w:id="417823839">
              <w:marLeft w:val="0"/>
              <w:marRight w:val="0"/>
              <w:marTop w:val="0"/>
              <w:marBottom w:val="0"/>
              <w:divBdr>
                <w:top w:val="none" w:sz="0" w:space="0" w:color="auto"/>
                <w:left w:val="none" w:sz="0" w:space="0" w:color="auto"/>
                <w:bottom w:val="none" w:sz="0" w:space="0" w:color="auto"/>
                <w:right w:val="none" w:sz="0" w:space="0" w:color="auto"/>
              </w:divBdr>
            </w:div>
            <w:div w:id="4178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65">
      <w:marLeft w:val="0"/>
      <w:marRight w:val="0"/>
      <w:marTop w:val="0"/>
      <w:marBottom w:val="0"/>
      <w:divBdr>
        <w:top w:val="none" w:sz="0" w:space="0" w:color="auto"/>
        <w:left w:val="none" w:sz="0" w:space="0" w:color="auto"/>
        <w:bottom w:val="none" w:sz="0" w:space="0" w:color="auto"/>
        <w:right w:val="none" w:sz="0" w:space="0" w:color="auto"/>
      </w:divBdr>
    </w:div>
    <w:div w:id="417823769">
      <w:marLeft w:val="0"/>
      <w:marRight w:val="0"/>
      <w:marTop w:val="0"/>
      <w:marBottom w:val="0"/>
      <w:divBdr>
        <w:top w:val="none" w:sz="0" w:space="0" w:color="auto"/>
        <w:left w:val="none" w:sz="0" w:space="0" w:color="auto"/>
        <w:bottom w:val="none" w:sz="0" w:space="0" w:color="auto"/>
        <w:right w:val="none" w:sz="0" w:space="0" w:color="auto"/>
      </w:divBdr>
    </w:div>
    <w:div w:id="417823770">
      <w:marLeft w:val="0"/>
      <w:marRight w:val="0"/>
      <w:marTop w:val="0"/>
      <w:marBottom w:val="0"/>
      <w:divBdr>
        <w:top w:val="none" w:sz="0" w:space="0" w:color="auto"/>
        <w:left w:val="none" w:sz="0" w:space="0" w:color="auto"/>
        <w:bottom w:val="none" w:sz="0" w:space="0" w:color="auto"/>
        <w:right w:val="none" w:sz="0" w:space="0" w:color="auto"/>
      </w:divBdr>
    </w:div>
    <w:div w:id="417823775">
      <w:marLeft w:val="0"/>
      <w:marRight w:val="0"/>
      <w:marTop w:val="0"/>
      <w:marBottom w:val="0"/>
      <w:divBdr>
        <w:top w:val="none" w:sz="0" w:space="0" w:color="auto"/>
        <w:left w:val="none" w:sz="0" w:space="0" w:color="auto"/>
        <w:bottom w:val="none" w:sz="0" w:space="0" w:color="auto"/>
        <w:right w:val="none" w:sz="0" w:space="0" w:color="auto"/>
      </w:divBdr>
      <w:divsChild>
        <w:div w:id="417823760">
          <w:marLeft w:val="0"/>
          <w:marRight w:val="0"/>
          <w:marTop w:val="0"/>
          <w:marBottom w:val="0"/>
          <w:divBdr>
            <w:top w:val="none" w:sz="0" w:space="0" w:color="auto"/>
            <w:left w:val="none" w:sz="0" w:space="0" w:color="auto"/>
            <w:bottom w:val="none" w:sz="0" w:space="0" w:color="auto"/>
            <w:right w:val="none" w:sz="0" w:space="0" w:color="auto"/>
          </w:divBdr>
          <w:divsChild>
            <w:div w:id="417823799">
              <w:marLeft w:val="0"/>
              <w:marRight w:val="0"/>
              <w:marTop w:val="0"/>
              <w:marBottom w:val="0"/>
              <w:divBdr>
                <w:top w:val="none" w:sz="0" w:space="0" w:color="auto"/>
                <w:left w:val="none" w:sz="0" w:space="0" w:color="auto"/>
                <w:bottom w:val="none" w:sz="0" w:space="0" w:color="auto"/>
                <w:right w:val="none" w:sz="0" w:space="0" w:color="auto"/>
              </w:divBdr>
            </w:div>
            <w:div w:id="417823865">
              <w:marLeft w:val="0"/>
              <w:marRight w:val="0"/>
              <w:marTop w:val="0"/>
              <w:marBottom w:val="0"/>
              <w:divBdr>
                <w:top w:val="none" w:sz="0" w:space="0" w:color="auto"/>
                <w:left w:val="none" w:sz="0" w:space="0" w:color="auto"/>
                <w:bottom w:val="none" w:sz="0" w:space="0" w:color="auto"/>
                <w:right w:val="none" w:sz="0" w:space="0" w:color="auto"/>
              </w:divBdr>
            </w:div>
            <w:div w:id="417823876">
              <w:marLeft w:val="0"/>
              <w:marRight w:val="0"/>
              <w:marTop w:val="0"/>
              <w:marBottom w:val="0"/>
              <w:divBdr>
                <w:top w:val="none" w:sz="0" w:space="0" w:color="auto"/>
                <w:left w:val="none" w:sz="0" w:space="0" w:color="auto"/>
                <w:bottom w:val="none" w:sz="0" w:space="0" w:color="auto"/>
                <w:right w:val="none" w:sz="0" w:space="0" w:color="auto"/>
              </w:divBdr>
            </w:div>
            <w:div w:id="41782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78">
      <w:marLeft w:val="0"/>
      <w:marRight w:val="0"/>
      <w:marTop w:val="0"/>
      <w:marBottom w:val="0"/>
      <w:divBdr>
        <w:top w:val="none" w:sz="0" w:space="0" w:color="auto"/>
        <w:left w:val="none" w:sz="0" w:space="0" w:color="auto"/>
        <w:bottom w:val="none" w:sz="0" w:space="0" w:color="auto"/>
        <w:right w:val="none" w:sz="0" w:space="0" w:color="auto"/>
      </w:divBdr>
      <w:divsChild>
        <w:div w:id="417823788">
          <w:marLeft w:val="0"/>
          <w:marRight w:val="0"/>
          <w:marTop w:val="0"/>
          <w:marBottom w:val="0"/>
          <w:divBdr>
            <w:top w:val="none" w:sz="0" w:space="0" w:color="auto"/>
            <w:left w:val="none" w:sz="0" w:space="0" w:color="auto"/>
            <w:bottom w:val="none" w:sz="0" w:space="0" w:color="auto"/>
            <w:right w:val="none" w:sz="0" w:space="0" w:color="auto"/>
          </w:divBdr>
          <w:divsChild>
            <w:div w:id="417823727">
              <w:marLeft w:val="0"/>
              <w:marRight w:val="0"/>
              <w:marTop w:val="0"/>
              <w:marBottom w:val="0"/>
              <w:divBdr>
                <w:top w:val="none" w:sz="0" w:space="0" w:color="auto"/>
                <w:left w:val="none" w:sz="0" w:space="0" w:color="auto"/>
                <w:bottom w:val="none" w:sz="0" w:space="0" w:color="auto"/>
                <w:right w:val="none" w:sz="0" w:space="0" w:color="auto"/>
              </w:divBdr>
            </w:div>
            <w:div w:id="417823776">
              <w:marLeft w:val="0"/>
              <w:marRight w:val="0"/>
              <w:marTop w:val="0"/>
              <w:marBottom w:val="0"/>
              <w:divBdr>
                <w:top w:val="none" w:sz="0" w:space="0" w:color="auto"/>
                <w:left w:val="none" w:sz="0" w:space="0" w:color="auto"/>
                <w:bottom w:val="none" w:sz="0" w:space="0" w:color="auto"/>
                <w:right w:val="none" w:sz="0" w:space="0" w:color="auto"/>
              </w:divBdr>
            </w:div>
            <w:div w:id="417823809">
              <w:marLeft w:val="0"/>
              <w:marRight w:val="0"/>
              <w:marTop w:val="0"/>
              <w:marBottom w:val="0"/>
              <w:divBdr>
                <w:top w:val="none" w:sz="0" w:space="0" w:color="auto"/>
                <w:left w:val="none" w:sz="0" w:space="0" w:color="auto"/>
                <w:bottom w:val="none" w:sz="0" w:space="0" w:color="auto"/>
                <w:right w:val="none" w:sz="0" w:space="0" w:color="auto"/>
              </w:divBdr>
            </w:div>
            <w:div w:id="417823851">
              <w:marLeft w:val="0"/>
              <w:marRight w:val="0"/>
              <w:marTop w:val="0"/>
              <w:marBottom w:val="0"/>
              <w:divBdr>
                <w:top w:val="none" w:sz="0" w:space="0" w:color="auto"/>
                <w:left w:val="none" w:sz="0" w:space="0" w:color="auto"/>
                <w:bottom w:val="none" w:sz="0" w:space="0" w:color="auto"/>
                <w:right w:val="none" w:sz="0" w:space="0" w:color="auto"/>
              </w:divBdr>
            </w:div>
            <w:div w:id="4178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81">
      <w:marLeft w:val="0"/>
      <w:marRight w:val="0"/>
      <w:marTop w:val="0"/>
      <w:marBottom w:val="0"/>
      <w:divBdr>
        <w:top w:val="none" w:sz="0" w:space="0" w:color="auto"/>
        <w:left w:val="none" w:sz="0" w:space="0" w:color="auto"/>
        <w:bottom w:val="none" w:sz="0" w:space="0" w:color="auto"/>
        <w:right w:val="none" w:sz="0" w:space="0" w:color="auto"/>
      </w:divBdr>
    </w:div>
    <w:div w:id="417823786">
      <w:marLeft w:val="0"/>
      <w:marRight w:val="0"/>
      <w:marTop w:val="0"/>
      <w:marBottom w:val="0"/>
      <w:divBdr>
        <w:top w:val="none" w:sz="0" w:space="0" w:color="auto"/>
        <w:left w:val="none" w:sz="0" w:space="0" w:color="auto"/>
        <w:bottom w:val="none" w:sz="0" w:space="0" w:color="auto"/>
        <w:right w:val="none" w:sz="0" w:space="0" w:color="auto"/>
      </w:divBdr>
    </w:div>
    <w:div w:id="417823804">
      <w:marLeft w:val="0"/>
      <w:marRight w:val="0"/>
      <w:marTop w:val="0"/>
      <w:marBottom w:val="0"/>
      <w:divBdr>
        <w:top w:val="none" w:sz="0" w:space="0" w:color="auto"/>
        <w:left w:val="none" w:sz="0" w:space="0" w:color="auto"/>
        <w:bottom w:val="none" w:sz="0" w:space="0" w:color="auto"/>
        <w:right w:val="none" w:sz="0" w:space="0" w:color="auto"/>
      </w:divBdr>
      <w:divsChild>
        <w:div w:id="417823747">
          <w:marLeft w:val="0"/>
          <w:marRight w:val="0"/>
          <w:marTop w:val="0"/>
          <w:marBottom w:val="0"/>
          <w:divBdr>
            <w:top w:val="none" w:sz="0" w:space="0" w:color="auto"/>
            <w:left w:val="none" w:sz="0" w:space="0" w:color="auto"/>
            <w:bottom w:val="none" w:sz="0" w:space="0" w:color="auto"/>
            <w:right w:val="none" w:sz="0" w:space="0" w:color="auto"/>
          </w:divBdr>
          <w:divsChild>
            <w:div w:id="417823862">
              <w:marLeft w:val="0"/>
              <w:marRight w:val="0"/>
              <w:marTop w:val="0"/>
              <w:marBottom w:val="0"/>
              <w:divBdr>
                <w:top w:val="none" w:sz="0" w:space="0" w:color="auto"/>
                <w:left w:val="none" w:sz="0" w:space="0" w:color="auto"/>
                <w:bottom w:val="none" w:sz="0" w:space="0" w:color="auto"/>
                <w:right w:val="none" w:sz="0" w:space="0" w:color="auto"/>
              </w:divBdr>
            </w:div>
            <w:div w:id="4178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07">
      <w:marLeft w:val="0"/>
      <w:marRight w:val="0"/>
      <w:marTop w:val="0"/>
      <w:marBottom w:val="0"/>
      <w:divBdr>
        <w:top w:val="none" w:sz="0" w:space="0" w:color="auto"/>
        <w:left w:val="none" w:sz="0" w:space="0" w:color="auto"/>
        <w:bottom w:val="none" w:sz="0" w:space="0" w:color="auto"/>
        <w:right w:val="none" w:sz="0" w:space="0" w:color="auto"/>
      </w:divBdr>
      <w:divsChild>
        <w:div w:id="417823812">
          <w:marLeft w:val="0"/>
          <w:marRight w:val="0"/>
          <w:marTop w:val="0"/>
          <w:marBottom w:val="0"/>
          <w:divBdr>
            <w:top w:val="none" w:sz="0" w:space="0" w:color="auto"/>
            <w:left w:val="none" w:sz="0" w:space="0" w:color="auto"/>
            <w:bottom w:val="none" w:sz="0" w:space="0" w:color="auto"/>
            <w:right w:val="none" w:sz="0" w:space="0" w:color="auto"/>
          </w:divBdr>
          <w:divsChild>
            <w:div w:id="417823791">
              <w:marLeft w:val="0"/>
              <w:marRight w:val="0"/>
              <w:marTop w:val="0"/>
              <w:marBottom w:val="0"/>
              <w:divBdr>
                <w:top w:val="none" w:sz="0" w:space="0" w:color="auto"/>
                <w:left w:val="none" w:sz="0" w:space="0" w:color="auto"/>
                <w:bottom w:val="none" w:sz="0" w:space="0" w:color="auto"/>
                <w:right w:val="none" w:sz="0" w:space="0" w:color="auto"/>
              </w:divBdr>
            </w:div>
            <w:div w:id="417823793">
              <w:marLeft w:val="0"/>
              <w:marRight w:val="0"/>
              <w:marTop w:val="0"/>
              <w:marBottom w:val="0"/>
              <w:divBdr>
                <w:top w:val="none" w:sz="0" w:space="0" w:color="auto"/>
                <w:left w:val="none" w:sz="0" w:space="0" w:color="auto"/>
                <w:bottom w:val="none" w:sz="0" w:space="0" w:color="auto"/>
                <w:right w:val="none" w:sz="0" w:space="0" w:color="auto"/>
              </w:divBdr>
            </w:div>
            <w:div w:id="417823893">
              <w:marLeft w:val="0"/>
              <w:marRight w:val="0"/>
              <w:marTop w:val="0"/>
              <w:marBottom w:val="0"/>
              <w:divBdr>
                <w:top w:val="none" w:sz="0" w:space="0" w:color="auto"/>
                <w:left w:val="none" w:sz="0" w:space="0" w:color="auto"/>
                <w:bottom w:val="none" w:sz="0" w:space="0" w:color="auto"/>
                <w:right w:val="none" w:sz="0" w:space="0" w:color="auto"/>
              </w:divBdr>
            </w:div>
            <w:div w:id="417823897">
              <w:marLeft w:val="0"/>
              <w:marRight w:val="0"/>
              <w:marTop w:val="0"/>
              <w:marBottom w:val="0"/>
              <w:divBdr>
                <w:top w:val="none" w:sz="0" w:space="0" w:color="auto"/>
                <w:left w:val="none" w:sz="0" w:space="0" w:color="auto"/>
                <w:bottom w:val="none" w:sz="0" w:space="0" w:color="auto"/>
                <w:right w:val="none" w:sz="0" w:space="0" w:color="auto"/>
              </w:divBdr>
            </w:div>
            <w:div w:id="41782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08">
      <w:marLeft w:val="0"/>
      <w:marRight w:val="0"/>
      <w:marTop w:val="0"/>
      <w:marBottom w:val="0"/>
      <w:divBdr>
        <w:top w:val="none" w:sz="0" w:space="0" w:color="auto"/>
        <w:left w:val="none" w:sz="0" w:space="0" w:color="auto"/>
        <w:bottom w:val="none" w:sz="0" w:space="0" w:color="auto"/>
        <w:right w:val="none" w:sz="0" w:space="0" w:color="auto"/>
      </w:divBdr>
    </w:div>
    <w:div w:id="417823813">
      <w:marLeft w:val="0"/>
      <w:marRight w:val="0"/>
      <w:marTop w:val="0"/>
      <w:marBottom w:val="0"/>
      <w:divBdr>
        <w:top w:val="none" w:sz="0" w:space="0" w:color="auto"/>
        <w:left w:val="none" w:sz="0" w:space="0" w:color="auto"/>
        <w:bottom w:val="none" w:sz="0" w:space="0" w:color="auto"/>
        <w:right w:val="none" w:sz="0" w:space="0" w:color="auto"/>
      </w:divBdr>
      <w:divsChild>
        <w:div w:id="417823750">
          <w:marLeft w:val="0"/>
          <w:marRight w:val="0"/>
          <w:marTop w:val="0"/>
          <w:marBottom w:val="0"/>
          <w:divBdr>
            <w:top w:val="none" w:sz="0" w:space="0" w:color="auto"/>
            <w:left w:val="none" w:sz="0" w:space="0" w:color="auto"/>
            <w:bottom w:val="none" w:sz="0" w:space="0" w:color="auto"/>
            <w:right w:val="none" w:sz="0" w:space="0" w:color="auto"/>
          </w:divBdr>
          <w:divsChild>
            <w:div w:id="417823734">
              <w:marLeft w:val="0"/>
              <w:marRight w:val="0"/>
              <w:marTop w:val="0"/>
              <w:marBottom w:val="0"/>
              <w:divBdr>
                <w:top w:val="none" w:sz="0" w:space="0" w:color="auto"/>
                <w:left w:val="none" w:sz="0" w:space="0" w:color="auto"/>
                <w:bottom w:val="none" w:sz="0" w:space="0" w:color="auto"/>
                <w:right w:val="none" w:sz="0" w:space="0" w:color="auto"/>
              </w:divBdr>
            </w:div>
            <w:div w:id="417823761">
              <w:marLeft w:val="0"/>
              <w:marRight w:val="0"/>
              <w:marTop w:val="0"/>
              <w:marBottom w:val="0"/>
              <w:divBdr>
                <w:top w:val="none" w:sz="0" w:space="0" w:color="auto"/>
                <w:left w:val="none" w:sz="0" w:space="0" w:color="auto"/>
                <w:bottom w:val="none" w:sz="0" w:space="0" w:color="auto"/>
                <w:right w:val="none" w:sz="0" w:space="0" w:color="auto"/>
              </w:divBdr>
            </w:div>
            <w:div w:id="417823822">
              <w:marLeft w:val="0"/>
              <w:marRight w:val="0"/>
              <w:marTop w:val="0"/>
              <w:marBottom w:val="0"/>
              <w:divBdr>
                <w:top w:val="none" w:sz="0" w:space="0" w:color="auto"/>
                <w:left w:val="none" w:sz="0" w:space="0" w:color="auto"/>
                <w:bottom w:val="none" w:sz="0" w:space="0" w:color="auto"/>
                <w:right w:val="none" w:sz="0" w:space="0" w:color="auto"/>
              </w:divBdr>
            </w:div>
            <w:div w:id="417823859">
              <w:marLeft w:val="0"/>
              <w:marRight w:val="0"/>
              <w:marTop w:val="0"/>
              <w:marBottom w:val="0"/>
              <w:divBdr>
                <w:top w:val="none" w:sz="0" w:space="0" w:color="auto"/>
                <w:left w:val="none" w:sz="0" w:space="0" w:color="auto"/>
                <w:bottom w:val="none" w:sz="0" w:space="0" w:color="auto"/>
                <w:right w:val="none" w:sz="0" w:space="0" w:color="auto"/>
              </w:divBdr>
            </w:div>
            <w:div w:id="41782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14">
      <w:marLeft w:val="0"/>
      <w:marRight w:val="0"/>
      <w:marTop w:val="0"/>
      <w:marBottom w:val="0"/>
      <w:divBdr>
        <w:top w:val="none" w:sz="0" w:space="0" w:color="auto"/>
        <w:left w:val="none" w:sz="0" w:space="0" w:color="auto"/>
        <w:bottom w:val="none" w:sz="0" w:space="0" w:color="auto"/>
        <w:right w:val="none" w:sz="0" w:space="0" w:color="auto"/>
      </w:divBdr>
      <w:divsChild>
        <w:div w:id="417823764">
          <w:marLeft w:val="0"/>
          <w:marRight w:val="0"/>
          <w:marTop w:val="0"/>
          <w:marBottom w:val="0"/>
          <w:divBdr>
            <w:top w:val="none" w:sz="0" w:space="0" w:color="auto"/>
            <w:left w:val="none" w:sz="0" w:space="0" w:color="auto"/>
            <w:bottom w:val="none" w:sz="0" w:space="0" w:color="auto"/>
            <w:right w:val="none" w:sz="0" w:space="0" w:color="auto"/>
          </w:divBdr>
        </w:div>
      </w:divsChild>
    </w:div>
    <w:div w:id="417823815">
      <w:marLeft w:val="0"/>
      <w:marRight w:val="0"/>
      <w:marTop w:val="0"/>
      <w:marBottom w:val="0"/>
      <w:divBdr>
        <w:top w:val="none" w:sz="0" w:space="0" w:color="auto"/>
        <w:left w:val="none" w:sz="0" w:space="0" w:color="auto"/>
        <w:bottom w:val="none" w:sz="0" w:space="0" w:color="auto"/>
        <w:right w:val="none" w:sz="0" w:space="0" w:color="auto"/>
      </w:divBdr>
      <w:divsChild>
        <w:div w:id="417823762">
          <w:marLeft w:val="0"/>
          <w:marRight w:val="0"/>
          <w:marTop w:val="0"/>
          <w:marBottom w:val="0"/>
          <w:divBdr>
            <w:top w:val="none" w:sz="0" w:space="0" w:color="auto"/>
            <w:left w:val="none" w:sz="0" w:space="0" w:color="auto"/>
            <w:bottom w:val="none" w:sz="0" w:space="0" w:color="auto"/>
            <w:right w:val="none" w:sz="0" w:space="0" w:color="auto"/>
          </w:divBdr>
          <w:divsChild>
            <w:div w:id="41782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19">
      <w:marLeft w:val="0"/>
      <w:marRight w:val="0"/>
      <w:marTop w:val="0"/>
      <w:marBottom w:val="0"/>
      <w:divBdr>
        <w:top w:val="none" w:sz="0" w:space="0" w:color="auto"/>
        <w:left w:val="none" w:sz="0" w:space="0" w:color="auto"/>
        <w:bottom w:val="none" w:sz="0" w:space="0" w:color="auto"/>
        <w:right w:val="none" w:sz="0" w:space="0" w:color="auto"/>
      </w:divBdr>
      <w:divsChild>
        <w:div w:id="417823870">
          <w:marLeft w:val="0"/>
          <w:marRight w:val="0"/>
          <w:marTop w:val="0"/>
          <w:marBottom w:val="0"/>
          <w:divBdr>
            <w:top w:val="none" w:sz="0" w:space="0" w:color="auto"/>
            <w:left w:val="none" w:sz="0" w:space="0" w:color="auto"/>
            <w:bottom w:val="none" w:sz="0" w:space="0" w:color="auto"/>
            <w:right w:val="none" w:sz="0" w:space="0" w:color="auto"/>
          </w:divBdr>
        </w:div>
      </w:divsChild>
    </w:div>
    <w:div w:id="417823821">
      <w:marLeft w:val="0"/>
      <w:marRight w:val="0"/>
      <w:marTop w:val="0"/>
      <w:marBottom w:val="0"/>
      <w:divBdr>
        <w:top w:val="none" w:sz="0" w:space="0" w:color="auto"/>
        <w:left w:val="none" w:sz="0" w:space="0" w:color="auto"/>
        <w:bottom w:val="none" w:sz="0" w:space="0" w:color="auto"/>
        <w:right w:val="none" w:sz="0" w:space="0" w:color="auto"/>
      </w:divBdr>
      <w:divsChild>
        <w:div w:id="417823779">
          <w:marLeft w:val="0"/>
          <w:marRight w:val="0"/>
          <w:marTop w:val="0"/>
          <w:marBottom w:val="0"/>
          <w:divBdr>
            <w:top w:val="none" w:sz="0" w:space="0" w:color="auto"/>
            <w:left w:val="none" w:sz="0" w:space="0" w:color="auto"/>
            <w:bottom w:val="none" w:sz="0" w:space="0" w:color="auto"/>
            <w:right w:val="none" w:sz="0" w:space="0" w:color="auto"/>
          </w:divBdr>
        </w:div>
      </w:divsChild>
    </w:div>
    <w:div w:id="417823825">
      <w:marLeft w:val="0"/>
      <w:marRight w:val="0"/>
      <w:marTop w:val="0"/>
      <w:marBottom w:val="0"/>
      <w:divBdr>
        <w:top w:val="none" w:sz="0" w:space="0" w:color="auto"/>
        <w:left w:val="none" w:sz="0" w:space="0" w:color="auto"/>
        <w:bottom w:val="none" w:sz="0" w:space="0" w:color="auto"/>
        <w:right w:val="none" w:sz="0" w:space="0" w:color="auto"/>
      </w:divBdr>
      <w:divsChild>
        <w:div w:id="417823879">
          <w:marLeft w:val="0"/>
          <w:marRight w:val="0"/>
          <w:marTop w:val="0"/>
          <w:marBottom w:val="0"/>
          <w:divBdr>
            <w:top w:val="none" w:sz="0" w:space="0" w:color="auto"/>
            <w:left w:val="none" w:sz="0" w:space="0" w:color="auto"/>
            <w:bottom w:val="none" w:sz="0" w:space="0" w:color="auto"/>
            <w:right w:val="none" w:sz="0" w:space="0" w:color="auto"/>
          </w:divBdr>
          <w:divsChild>
            <w:div w:id="417823796">
              <w:marLeft w:val="0"/>
              <w:marRight w:val="0"/>
              <w:marTop w:val="0"/>
              <w:marBottom w:val="0"/>
              <w:divBdr>
                <w:top w:val="none" w:sz="0" w:space="0" w:color="auto"/>
                <w:left w:val="none" w:sz="0" w:space="0" w:color="auto"/>
                <w:bottom w:val="none" w:sz="0" w:space="0" w:color="auto"/>
                <w:right w:val="none" w:sz="0" w:space="0" w:color="auto"/>
              </w:divBdr>
            </w:div>
            <w:div w:id="417823872">
              <w:marLeft w:val="0"/>
              <w:marRight w:val="0"/>
              <w:marTop w:val="0"/>
              <w:marBottom w:val="0"/>
              <w:divBdr>
                <w:top w:val="none" w:sz="0" w:space="0" w:color="auto"/>
                <w:left w:val="none" w:sz="0" w:space="0" w:color="auto"/>
                <w:bottom w:val="none" w:sz="0" w:space="0" w:color="auto"/>
                <w:right w:val="none" w:sz="0" w:space="0" w:color="auto"/>
              </w:divBdr>
            </w:div>
            <w:div w:id="417823878">
              <w:marLeft w:val="0"/>
              <w:marRight w:val="0"/>
              <w:marTop w:val="0"/>
              <w:marBottom w:val="0"/>
              <w:divBdr>
                <w:top w:val="none" w:sz="0" w:space="0" w:color="auto"/>
                <w:left w:val="none" w:sz="0" w:space="0" w:color="auto"/>
                <w:bottom w:val="none" w:sz="0" w:space="0" w:color="auto"/>
                <w:right w:val="none" w:sz="0" w:space="0" w:color="auto"/>
              </w:divBdr>
            </w:div>
            <w:div w:id="4178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26">
      <w:marLeft w:val="0"/>
      <w:marRight w:val="0"/>
      <w:marTop w:val="0"/>
      <w:marBottom w:val="0"/>
      <w:divBdr>
        <w:top w:val="none" w:sz="0" w:space="0" w:color="auto"/>
        <w:left w:val="none" w:sz="0" w:space="0" w:color="auto"/>
        <w:bottom w:val="none" w:sz="0" w:space="0" w:color="auto"/>
        <w:right w:val="none" w:sz="0" w:space="0" w:color="auto"/>
      </w:divBdr>
      <w:divsChild>
        <w:div w:id="417823882">
          <w:marLeft w:val="0"/>
          <w:marRight w:val="0"/>
          <w:marTop w:val="0"/>
          <w:marBottom w:val="0"/>
          <w:divBdr>
            <w:top w:val="none" w:sz="0" w:space="0" w:color="auto"/>
            <w:left w:val="none" w:sz="0" w:space="0" w:color="auto"/>
            <w:bottom w:val="none" w:sz="0" w:space="0" w:color="auto"/>
            <w:right w:val="none" w:sz="0" w:space="0" w:color="auto"/>
          </w:divBdr>
          <w:divsChild>
            <w:div w:id="417823794">
              <w:marLeft w:val="0"/>
              <w:marRight w:val="0"/>
              <w:marTop w:val="0"/>
              <w:marBottom w:val="0"/>
              <w:divBdr>
                <w:top w:val="none" w:sz="0" w:space="0" w:color="auto"/>
                <w:left w:val="none" w:sz="0" w:space="0" w:color="auto"/>
                <w:bottom w:val="none" w:sz="0" w:space="0" w:color="auto"/>
                <w:right w:val="none" w:sz="0" w:space="0" w:color="auto"/>
              </w:divBdr>
            </w:div>
            <w:div w:id="417823797">
              <w:marLeft w:val="0"/>
              <w:marRight w:val="0"/>
              <w:marTop w:val="0"/>
              <w:marBottom w:val="0"/>
              <w:divBdr>
                <w:top w:val="none" w:sz="0" w:space="0" w:color="auto"/>
                <w:left w:val="none" w:sz="0" w:space="0" w:color="auto"/>
                <w:bottom w:val="none" w:sz="0" w:space="0" w:color="auto"/>
                <w:right w:val="none" w:sz="0" w:space="0" w:color="auto"/>
              </w:divBdr>
            </w:div>
            <w:div w:id="417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27">
      <w:marLeft w:val="0"/>
      <w:marRight w:val="0"/>
      <w:marTop w:val="0"/>
      <w:marBottom w:val="0"/>
      <w:divBdr>
        <w:top w:val="none" w:sz="0" w:space="0" w:color="auto"/>
        <w:left w:val="none" w:sz="0" w:space="0" w:color="auto"/>
        <w:bottom w:val="none" w:sz="0" w:space="0" w:color="auto"/>
        <w:right w:val="none" w:sz="0" w:space="0" w:color="auto"/>
      </w:divBdr>
    </w:div>
    <w:div w:id="417823836">
      <w:marLeft w:val="0"/>
      <w:marRight w:val="0"/>
      <w:marTop w:val="0"/>
      <w:marBottom w:val="0"/>
      <w:divBdr>
        <w:top w:val="none" w:sz="0" w:space="0" w:color="auto"/>
        <w:left w:val="none" w:sz="0" w:space="0" w:color="auto"/>
        <w:bottom w:val="none" w:sz="0" w:space="0" w:color="auto"/>
        <w:right w:val="none" w:sz="0" w:space="0" w:color="auto"/>
      </w:divBdr>
      <w:divsChild>
        <w:div w:id="417823860">
          <w:marLeft w:val="0"/>
          <w:marRight w:val="0"/>
          <w:marTop w:val="0"/>
          <w:marBottom w:val="0"/>
          <w:divBdr>
            <w:top w:val="none" w:sz="0" w:space="0" w:color="auto"/>
            <w:left w:val="none" w:sz="0" w:space="0" w:color="auto"/>
            <w:bottom w:val="none" w:sz="0" w:space="0" w:color="auto"/>
            <w:right w:val="none" w:sz="0" w:space="0" w:color="auto"/>
          </w:divBdr>
          <w:divsChild>
            <w:div w:id="417823723">
              <w:marLeft w:val="0"/>
              <w:marRight w:val="0"/>
              <w:marTop w:val="0"/>
              <w:marBottom w:val="0"/>
              <w:divBdr>
                <w:top w:val="none" w:sz="0" w:space="0" w:color="auto"/>
                <w:left w:val="none" w:sz="0" w:space="0" w:color="auto"/>
                <w:bottom w:val="none" w:sz="0" w:space="0" w:color="auto"/>
                <w:right w:val="none" w:sz="0" w:space="0" w:color="auto"/>
              </w:divBdr>
            </w:div>
            <w:div w:id="417823749">
              <w:marLeft w:val="0"/>
              <w:marRight w:val="0"/>
              <w:marTop w:val="0"/>
              <w:marBottom w:val="0"/>
              <w:divBdr>
                <w:top w:val="none" w:sz="0" w:space="0" w:color="auto"/>
                <w:left w:val="none" w:sz="0" w:space="0" w:color="auto"/>
                <w:bottom w:val="none" w:sz="0" w:space="0" w:color="auto"/>
                <w:right w:val="none" w:sz="0" w:space="0" w:color="auto"/>
              </w:divBdr>
            </w:div>
            <w:div w:id="417823875">
              <w:marLeft w:val="0"/>
              <w:marRight w:val="0"/>
              <w:marTop w:val="0"/>
              <w:marBottom w:val="0"/>
              <w:divBdr>
                <w:top w:val="none" w:sz="0" w:space="0" w:color="auto"/>
                <w:left w:val="none" w:sz="0" w:space="0" w:color="auto"/>
                <w:bottom w:val="none" w:sz="0" w:space="0" w:color="auto"/>
                <w:right w:val="none" w:sz="0" w:space="0" w:color="auto"/>
              </w:divBdr>
            </w:div>
            <w:div w:id="41782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37">
      <w:marLeft w:val="0"/>
      <w:marRight w:val="0"/>
      <w:marTop w:val="0"/>
      <w:marBottom w:val="0"/>
      <w:divBdr>
        <w:top w:val="none" w:sz="0" w:space="0" w:color="auto"/>
        <w:left w:val="none" w:sz="0" w:space="0" w:color="auto"/>
        <w:bottom w:val="none" w:sz="0" w:space="0" w:color="auto"/>
        <w:right w:val="none" w:sz="0" w:space="0" w:color="auto"/>
      </w:divBdr>
      <w:divsChild>
        <w:div w:id="417823848">
          <w:marLeft w:val="0"/>
          <w:marRight w:val="0"/>
          <w:marTop w:val="0"/>
          <w:marBottom w:val="0"/>
          <w:divBdr>
            <w:top w:val="none" w:sz="0" w:space="0" w:color="auto"/>
            <w:left w:val="none" w:sz="0" w:space="0" w:color="auto"/>
            <w:bottom w:val="none" w:sz="0" w:space="0" w:color="auto"/>
            <w:right w:val="none" w:sz="0" w:space="0" w:color="auto"/>
          </w:divBdr>
          <w:divsChild>
            <w:div w:id="417823725">
              <w:marLeft w:val="0"/>
              <w:marRight w:val="0"/>
              <w:marTop w:val="0"/>
              <w:marBottom w:val="0"/>
              <w:divBdr>
                <w:top w:val="none" w:sz="0" w:space="0" w:color="auto"/>
                <w:left w:val="none" w:sz="0" w:space="0" w:color="auto"/>
                <w:bottom w:val="none" w:sz="0" w:space="0" w:color="auto"/>
                <w:right w:val="none" w:sz="0" w:space="0" w:color="auto"/>
              </w:divBdr>
            </w:div>
            <w:div w:id="417823798">
              <w:marLeft w:val="0"/>
              <w:marRight w:val="0"/>
              <w:marTop w:val="0"/>
              <w:marBottom w:val="0"/>
              <w:divBdr>
                <w:top w:val="none" w:sz="0" w:space="0" w:color="auto"/>
                <w:left w:val="none" w:sz="0" w:space="0" w:color="auto"/>
                <w:bottom w:val="none" w:sz="0" w:space="0" w:color="auto"/>
                <w:right w:val="none" w:sz="0" w:space="0" w:color="auto"/>
              </w:divBdr>
            </w:div>
            <w:div w:id="417823805">
              <w:marLeft w:val="0"/>
              <w:marRight w:val="0"/>
              <w:marTop w:val="0"/>
              <w:marBottom w:val="0"/>
              <w:divBdr>
                <w:top w:val="none" w:sz="0" w:space="0" w:color="auto"/>
                <w:left w:val="none" w:sz="0" w:space="0" w:color="auto"/>
                <w:bottom w:val="none" w:sz="0" w:space="0" w:color="auto"/>
                <w:right w:val="none" w:sz="0" w:space="0" w:color="auto"/>
              </w:divBdr>
            </w:div>
            <w:div w:id="417823835">
              <w:marLeft w:val="0"/>
              <w:marRight w:val="0"/>
              <w:marTop w:val="0"/>
              <w:marBottom w:val="0"/>
              <w:divBdr>
                <w:top w:val="none" w:sz="0" w:space="0" w:color="auto"/>
                <w:left w:val="none" w:sz="0" w:space="0" w:color="auto"/>
                <w:bottom w:val="none" w:sz="0" w:space="0" w:color="auto"/>
                <w:right w:val="none" w:sz="0" w:space="0" w:color="auto"/>
              </w:divBdr>
            </w:div>
            <w:div w:id="417823885">
              <w:marLeft w:val="0"/>
              <w:marRight w:val="0"/>
              <w:marTop w:val="0"/>
              <w:marBottom w:val="0"/>
              <w:divBdr>
                <w:top w:val="none" w:sz="0" w:space="0" w:color="auto"/>
                <w:left w:val="none" w:sz="0" w:space="0" w:color="auto"/>
                <w:bottom w:val="none" w:sz="0" w:space="0" w:color="auto"/>
                <w:right w:val="none" w:sz="0" w:space="0" w:color="auto"/>
              </w:divBdr>
            </w:div>
            <w:div w:id="41782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40">
      <w:marLeft w:val="0"/>
      <w:marRight w:val="0"/>
      <w:marTop w:val="0"/>
      <w:marBottom w:val="0"/>
      <w:divBdr>
        <w:top w:val="none" w:sz="0" w:space="0" w:color="auto"/>
        <w:left w:val="none" w:sz="0" w:space="0" w:color="auto"/>
        <w:bottom w:val="none" w:sz="0" w:space="0" w:color="auto"/>
        <w:right w:val="none" w:sz="0" w:space="0" w:color="auto"/>
      </w:divBdr>
      <w:divsChild>
        <w:div w:id="417823880">
          <w:marLeft w:val="0"/>
          <w:marRight w:val="0"/>
          <w:marTop w:val="0"/>
          <w:marBottom w:val="0"/>
          <w:divBdr>
            <w:top w:val="none" w:sz="0" w:space="0" w:color="auto"/>
            <w:left w:val="none" w:sz="0" w:space="0" w:color="auto"/>
            <w:bottom w:val="none" w:sz="0" w:space="0" w:color="auto"/>
            <w:right w:val="none" w:sz="0" w:space="0" w:color="auto"/>
          </w:divBdr>
          <w:divsChild>
            <w:div w:id="417823766">
              <w:marLeft w:val="0"/>
              <w:marRight w:val="0"/>
              <w:marTop w:val="0"/>
              <w:marBottom w:val="0"/>
              <w:divBdr>
                <w:top w:val="none" w:sz="0" w:space="0" w:color="auto"/>
                <w:left w:val="none" w:sz="0" w:space="0" w:color="auto"/>
                <w:bottom w:val="none" w:sz="0" w:space="0" w:color="auto"/>
                <w:right w:val="none" w:sz="0" w:space="0" w:color="auto"/>
              </w:divBdr>
            </w:div>
            <w:div w:id="417823771">
              <w:marLeft w:val="0"/>
              <w:marRight w:val="0"/>
              <w:marTop w:val="0"/>
              <w:marBottom w:val="0"/>
              <w:divBdr>
                <w:top w:val="none" w:sz="0" w:space="0" w:color="auto"/>
                <w:left w:val="none" w:sz="0" w:space="0" w:color="auto"/>
                <w:bottom w:val="none" w:sz="0" w:space="0" w:color="auto"/>
                <w:right w:val="none" w:sz="0" w:space="0" w:color="auto"/>
              </w:divBdr>
            </w:div>
            <w:div w:id="417823806">
              <w:marLeft w:val="0"/>
              <w:marRight w:val="0"/>
              <w:marTop w:val="0"/>
              <w:marBottom w:val="0"/>
              <w:divBdr>
                <w:top w:val="none" w:sz="0" w:space="0" w:color="auto"/>
                <w:left w:val="none" w:sz="0" w:space="0" w:color="auto"/>
                <w:bottom w:val="none" w:sz="0" w:space="0" w:color="auto"/>
                <w:right w:val="none" w:sz="0" w:space="0" w:color="auto"/>
              </w:divBdr>
            </w:div>
            <w:div w:id="417823831">
              <w:marLeft w:val="0"/>
              <w:marRight w:val="0"/>
              <w:marTop w:val="0"/>
              <w:marBottom w:val="0"/>
              <w:divBdr>
                <w:top w:val="none" w:sz="0" w:space="0" w:color="auto"/>
                <w:left w:val="none" w:sz="0" w:space="0" w:color="auto"/>
                <w:bottom w:val="none" w:sz="0" w:space="0" w:color="auto"/>
                <w:right w:val="none" w:sz="0" w:space="0" w:color="auto"/>
              </w:divBdr>
            </w:div>
            <w:div w:id="41782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41">
      <w:marLeft w:val="0"/>
      <w:marRight w:val="0"/>
      <w:marTop w:val="0"/>
      <w:marBottom w:val="0"/>
      <w:divBdr>
        <w:top w:val="none" w:sz="0" w:space="0" w:color="auto"/>
        <w:left w:val="none" w:sz="0" w:space="0" w:color="auto"/>
        <w:bottom w:val="none" w:sz="0" w:space="0" w:color="auto"/>
        <w:right w:val="none" w:sz="0" w:space="0" w:color="auto"/>
      </w:divBdr>
      <w:divsChild>
        <w:div w:id="417823816">
          <w:marLeft w:val="0"/>
          <w:marRight w:val="0"/>
          <w:marTop w:val="0"/>
          <w:marBottom w:val="0"/>
          <w:divBdr>
            <w:top w:val="none" w:sz="0" w:space="0" w:color="auto"/>
            <w:left w:val="none" w:sz="0" w:space="0" w:color="auto"/>
            <w:bottom w:val="none" w:sz="0" w:space="0" w:color="auto"/>
            <w:right w:val="none" w:sz="0" w:space="0" w:color="auto"/>
          </w:divBdr>
          <w:divsChild>
            <w:div w:id="417823726">
              <w:marLeft w:val="0"/>
              <w:marRight w:val="0"/>
              <w:marTop w:val="0"/>
              <w:marBottom w:val="0"/>
              <w:divBdr>
                <w:top w:val="none" w:sz="0" w:space="0" w:color="auto"/>
                <w:left w:val="none" w:sz="0" w:space="0" w:color="auto"/>
                <w:bottom w:val="none" w:sz="0" w:space="0" w:color="auto"/>
                <w:right w:val="none" w:sz="0" w:space="0" w:color="auto"/>
              </w:divBdr>
            </w:div>
            <w:div w:id="417823783">
              <w:marLeft w:val="0"/>
              <w:marRight w:val="0"/>
              <w:marTop w:val="0"/>
              <w:marBottom w:val="0"/>
              <w:divBdr>
                <w:top w:val="none" w:sz="0" w:space="0" w:color="auto"/>
                <w:left w:val="none" w:sz="0" w:space="0" w:color="auto"/>
                <w:bottom w:val="none" w:sz="0" w:space="0" w:color="auto"/>
                <w:right w:val="none" w:sz="0" w:space="0" w:color="auto"/>
              </w:divBdr>
            </w:div>
            <w:div w:id="417823830">
              <w:marLeft w:val="0"/>
              <w:marRight w:val="0"/>
              <w:marTop w:val="0"/>
              <w:marBottom w:val="0"/>
              <w:divBdr>
                <w:top w:val="none" w:sz="0" w:space="0" w:color="auto"/>
                <w:left w:val="none" w:sz="0" w:space="0" w:color="auto"/>
                <w:bottom w:val="none" w:sz="0" w:space="0" w:color="auto"/>
                <w:right w:val="none" w:sz="0" w:space="0" w:color="auto"/>
              </w:divBdr>
            </w:div>
            <w:div w:id="417823856">
              <w:marLeft w:val="0"/>
              <w:marRight w:val="0"/>
              <w:marTop w:val="0"/>
              <w:marBottom w:val="0"/>
              <w:divBdr>
                <w:top w:val="none" w:sz="0" w:space="0" w:color="auto"/>
                <w:left w:val="none" w:sz="0" w:space="0" w:color="auto"/>
                <w:bottom w:val="none" w:sz="0" w:space="0" w:color="auto"/>
                <w:right w:val="none" w:sz="0" w:space="0" w:color="auto"/>
              </w:divBdr>
            </w:div>
            <w:div w:id="41782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47">
      <w:marLeft w:val="0"/>
      <w:marRight w:val="0"/>
      <w:marTop w:val="0"/>
      <w:marBottom w:val="0"/>
      <w:divBdr>
        <w:top w:val="none" w:sz="0" w:space="0" w:color="auto"/>
        <w:left w:val="none" w:sz="0" w:space="0" w:color="auto"/>
        <w:bottom w:val="none" w:sz="0" w:space="0" w:color="auto"/>
        <w:right w:val="none" w:sz="0" w:space="0" w:color="auto"/>
      </w:divBdr>
      <w:divsChild>
        <w:div w:id="417823758">
          <w:marLeft w:val="0"/>
          <w:marRight w:val="0"/>
          <w:marTop w:val="0"/>
          <w:marBottom w:val="0"/>
          <w:divBdr>
            <w:top w:val="none" w:sz="0" w:space="0" w:color="auto"/>
            <w:left w:val="none" w:sz="0" w:space="0" w:color="auto"/>
            <w:bottom w:val="none" w:sz="0" w:space="0" w:color="auto"/>
            <w:right w:val="none" w:sz="0" w:space="0" w:color="auto"/>
          </w:divBdr>
          <w:divsChild>
            <w:div w:id="417823735">
              <w:marLeft w:val="0"/>
              <w:marRight w:val="0"/>
              <w:marTop w:val="0"/>
              <w:marBottom w:val="0"/>
              <w:divBdr>
                <w:top w:val="none" w:sz="0" w:space="0" w:color="auto"/>
                <w:left w:val="none" w:sz="0" w:space="0" w:color="auto"/>
                <w:bottom w:val="none" w:sz="0" w:space="0" w:color="auto"/>
                <w:right w:val="none" w:sz="0" w:space="0" w:color="auto"/>
              </w:divBdr>
            </w:div>
            <w:div w:id="417823787">
              <w:marLeft w:val="0"/>
              <w:marRight w:val="0"/>
              <w:marTop w:val="0"/>
              <w:marBottom w:val="0"/>
              <w:divBdr>
                <w:top w:val="none" w:sz="0" w:space="0" w:color="auto"/>
                <w:left w:val="none" w:sz="0" w:space="0" w:color="auto"/>
                <w:bottom w:val="none" w:sz="0" w:space="0" w:color="auto"/>
                <w:right w:val="none" w:sz="0" w:space="0" w:color="auto"/>
              </w:divBdr>
            </w:div>
            <w:div w:id="41782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52">
      <w:marLeft w:val="0"/>
      <w:marRight w:val="0"/>
      <w:marTop w:val="0"/>
      <w:marBottom w:val="0"/>
      <w:divBdr>
        <w:top w:val="none" w:sz="0" w:space="0" w:color="auto"/>
        <w:left w:val="none" w:sz="0" w:space="0" w:color="auto"/>
        <w:bottom w:val="none" w:sz="0" w:space="0" w:color="auto"/>
        <w:right w:val="none" w:sz="0" w:space="0" w:color="auto"/>
      </w:divBdr>
    </w:div>
    <w:div w:id="417823853">
      <w:marLeft w:val="0"/>
      <w:marRight w:val="0"/>
      <w:marTop w:val="0"/>
      <w:marBottom w:val="0"/>
      <w:divBdr>
        <w:top w:val="none" w:sz="0" w:space="0" w:color="auto"/>
        <w:left w:val="none" w:sz="0" w:space="0" w:color="auto"/>
        <w:bottom w:val="none" w:sz="0" w:space="0" w:color="auto"/>
        <w:right w:val="none" w:sz="0" w:space="0" w:color="auto"/>
      </w:divBdr>
    </w:div>
    <w:div w:id="417823855">
      <w:marLeft w:val="0"/>
      <w:marRight w:val="0"/>
      <w:marTop w:val="0"/>
      <w:marBottom w:val="0"/>
      <w:divBdr>
        <w:top w:val="none" w:sz="0" w:space="0" w:color="auto"/>
        <w:left w:val="none" w:sz="0" w:space="0" w:color="auto"/>
        <w:bottom w:val="none" w:sz="0" w:space="0" w:color="auto"/>
        <w:right w:val="none" w:sz="0" w:space="0" w:color="auto"/>
      </w:divBdr>
      <w:divsChild>
        <w:div w:id="417823728">
          <w:marLeft w:val="0"/>
          <w:marRight w:val="0"/>
          <w:marTop w:val="0"/>
          <w:marBottom w:val="0"/>
          <w:divBdr>
            <w:top w:val="none" w:sz="0" w:space="0" w:color="auto"/>
            <w:left w:val="none" w:sz="0" w:space="0" w:color="auto"/>
            <w:bottom w:val="none" w:sz="0" w:space="0" w:color="auto"/>
            <w:right w:val="none" w:sz="0" w:space="0" w:color="auto"/>
          </w:divBdr>
        </w:div>
        <w:div w:id="417823730">
          <w:marLeft w:val="0"/>
          <w:marRight w:val="0"/>
          <w:marTop w:val="0"/>
          <w:marBottom w:val="0"/>
          <w:divBdr>
            <w:top w:val="none" w:sz="0" w:space="0" w:color="auto"/>
            <w:left w:val="none" w:sz="0" w:space="0" w:color="auto"/>
            <w:bottom w:val="none" w:sz="0" w:space="0" w:color="auto"/>
            <w:right w:val="none" w:sz="0" w:space="0" w:color="auto"/>
          </w:divBdr>
        </w:div>
        <w:div w:id="417823782">
          <w:marLeft w:val="0"/>
          <w:marRight w:val="0"/>
          <w:marTop w:val="0"/>
          <w:marBottom w:val="0"/>
          <w:divBdr>
            <w:top w:val="none" w:sz="0" w:space="0" w:color="auto"/>
            <w:left w:val="none" w:sz="0" w:space="0" w:color="auto"/>
            <w:bottom w:val="none" w:sz="0" w:space="0" w:color="auto"/>
            <w:right w:val="none" w:sz="0" w:space="0" w:color="auto"/>
          </w:divBdr>
        </w:div>
        <w:div w:id="417823800">
          <w:marLeft w:val="0"/>
          <w:marRight w:val="0"/>
          <w:marTop w:val="0"/>
          <w:marBottom w:val="0"/>
          <w:divBdr>
            <w:top w:val="none" w:sz="0" w:space="0" w:color="auto"/>
            <w:left w:val="none" w:sz="0" w:space="0" w:color="auto"/>
            <w:bottom w:val="none" w:sz="0" w:space="0" w:color="auto"/>
            <w:right w:val="none" w:sz="0" w:space="0" w:color="auto"/>
          </w:divBdr>
        </w:div>
        <w:div w:id="417823810">
          <w:marLeft w:val="0"/>
          <w:marRight w:val="0"/>
          <w:marTop w:val="0"/>
          <w:marBottom w:val="0"/>
          <w:divBdr>
            <w:top w:val="none" w:sz="0" w:space="0" w:color="auto"/>
            <w:left w:val="none" w:sz="0" w:space="0" w:color="auto"/>
            <w:bottom w:val="none" w:sz="0" w:space="0" w:color="auto"/>
            <w:right w:val="none" w:sz="0" w:space="0" w:color="auto"/>
          </w:divBdr>
        </w:div>
        <w:div w:id="417823838">
          <w:marLeft w:val="0"/>
          <w:marRight w:val="0"/>
          <w:marTop w:val="0"/>
          <w:marBottom w:val="0"/>
          <w:divBdr>
            <w:top w:val="none" w:sz="0" w:space="0" w:color="auto"/>
            <w:left w:val="none" w:sz="0" w:space="0" w:color="auto"/>
            <w:bottom w:val="none" w:sz="0" w:space="0" w:color="auto"/>
            <w:right w:val="none" w:sz="0" w:space="0" w:color="auto"/>
          </w:divBdr>
        </w:div>
        <w:div w:id="417823849">
          <w:marLeft w:val="0"/>
          <w:marRight w:val="0"/>
          <w:marTop w:val="0"/>
          <w:marBottom w:val="0"/>
          <w:divBdr>
            <w:top w:val="none" w:sz="0" w:space="0" w:color="auto"/>
            <w:left w:val="none" w:sz="0" w:space="0" w:color="auto"/>
            <w:bottom w:val="none" w:sz="0" w:space="0" w:color="auto"/>
            <w:right w:val="none" w:sz="0" w:space="0" w:color="auto"/>
          </w:divBdr>
        </w:div>
      </w:divsChild>
    </w:div>
    <w:div w:id="417823858">
      <w:marLeft w:val="0"/>
      <w:marRight w:val="0"/>
      <w:marTop w:val="0"/>
      <w:marBottom w:val="0"/>
      <w:divBdr>
        <w:top w:val="none" w:sz="0" w:space="0" w:color="auto"/>
        <w:left w:val="none" w:sz="0" w:space="0" w:color="auto"/>
        <w:bottom w:val="none" w:sz="0" w:space="0" w:color="auto"/>
        <w:right w:val="none" w:sz="0" w:space="0" w:color="auto"/>
      </w:divBdr>
      <w:divsChild>
        <w:div w:id="417823861">
          <w:marLeft w:val="0"/>
          <w:marRight w:val="0"/>
          <w:marTop w:val="0"/>
          <w:marBottom w:val="0"/>
          <w:divBdr>
            <w:top w:val="none" w:sz="0" w:space="0" w:color="auto"/>
            <w:left w:val="none" w:sz="0" w:space="0" w:color="auto"/>
            <w:bottom w:val="none" w:sz="0" w:space="0" w:color="auto"/>
            <w:right w:val="none" w:sz="0" w:space="0" w:color="auto"/>
          </w:divBdr>
          <w:divsChild>
            <w:div w:id="417823722">
              <w:marLeft w:val="0"/>
              <w:marRight w:val="0"/>
              <w:marTop w:val="0"/>
              <w:marBottom w:val="0"/>
              <w:divBdr>
                <w:top w:val="none" w:sz="0" w:space="0" w:color="auto"/>
                <w:left w:val="none" w:sz="0" w:space="0" w:color="auto"/>
                <w:bottom w:val="none" w:sz="0" w:space="0" w:color="auto"/>
                <w:right w:val="none" w:sz="0" w:space="0" w:color="auto"/>
              </w:divBdr>
            </w:div>
            <w:div w:id="417823732">
              <w:marLeft w:val="0"/>
              <w:marRight w:val="0"/>
              <w:marTop w:val="0"/>
              <w:marBottom w:val="0"/>
              <w:divBdr>
                <w:top w:val="none" w:sz="0" w:space="0" w:color="auto"/>
                <w:left w:val="none" w:sz="0" w:space="0" w:color="auto"/>
                <w:bottom w:val="none" w:sz="0" w:space="0" w:color="auto"/>
                <w:right w:val="none" w:sz="0" w:space="0" w:color="auto"/>
              </w:divBdr>
            </w:div>
            <w:div w:id="4178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68">
      <w:marLeft w:val="0"/>
      <w:marRight w:val="0"/>
      <w:marTop w:val="0"/>
      <w:marBottom w:val="0"/>
      <w:divBdr>
        <w:top w:val="none" w:sz="0" w:space="0" w:color="auto"/>
        <w:left w:val="none" w:sz="0" w:space="0" w:color="auto"/>
        <w:bottom w:val="none" w:sz="0" w:space="0" w:color="auto"/>
        <w:right w:val="none" w:sz="0" w:space="0" w:color="auto"/>
      </w:divBdr>
      <w:divsChild>
        <w:div w:id="417823780">
          <w:marLeft w:val="0"/>
          <w:marRight w:val="0"/>
          <w:marTop w:val="0"/>
          <w:marBottom w:val="0"/>
          <w:divBdr>
            <w:top w:val="none" w:sz="0" w:space="0" w:color="auto"/>
            <w:left w:val="none" w:sz="0" w:space="0" w:color="auto"/>
            <w:bottom w:val="none" w:sz="0" w:space="0" w:color="auto"/>
            <w:right w:val="none" w:sz="0" w:space="0" w:color="auto"/>
          </w:divBdr>
          <w:divsChild>
            <w:div w:id="417823737">
              <w:marLeft w:val="0"/>
              <w:marRight w:val="0"/>
              <w:marTop w:val="0"/>
              <w:marBottom w:val="0"/>
              <w:divBdr>
                <w:top w:val="none" w:sz="0" w:space="0" w:color="auto"/>
                <w:left w:val="none" w:sz="0" w:space="0" w:color="auto"/>
                <w:bottom w:val="none" w:sz="0" w:space="0" w:color="auto"/>
                <w:right w:val="none" w:sz="0" w:space="0" w:color="auto"/>
              </w:divBdr>
            </w:div>
            <w:div w:id="417823789">
              <w:marLeft w:val="0"/>
              <w:marRight w:val="0"/>
              <w:marTop w:val="0"/>
              <w:marBottom w:val="0"/>
              <w:divBdr>
                <w:top w:val="none" w:sz="0" w:space="0" w:color="auto"/>
                <w:left w:val="none" w:sz="0" w:space="0" w:color="auto"/>
                <w:bottom w:val="none" w:sz="0" w:space="0" w:color="auto"/>
                <w:right w:val="none" w:sz="0" w:space="0" w:color="auto"/>
              </w:divBdr>
            </w:div>
            <w:div w:id="417823818">
              <w:marLeft w:val="0"/>
              <w:marRight w:val="0"/>
              <w:marTop w:val="0"/>
              <w:marBottom w:val="0"/>
              <w:divBdr>
                <w:top w:val="none" w:sz="0" w:space="0" w:color="auto"/>
                <w:left w:val="none" w:sz="0" w:space="0" w:color="auto"/>
                <w:bottom w:val="none" w:sz="0" w:space="0" w:color="auto"/>
                <w:right w:val="none" w:sz="0" w:space="0" w:color="auto"/>
              </w:divBdr>
            </w:div>
            <w:div w:id="41782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73">
      <w:marLeft w:val="0"/>
      <w:marRight w:val="0"/>
      <w:marTop w:val="0"/>
      <w:marBottom w:val="0"/>
      <w:divBdr>
        <w:top w:val="none" w:sz="0" w:space="0" w:color="auto"/>
        <w:left w:val="none" w:sz="0" w:space="0" w:color="auto"/>
        <w:bottom w:val="none" w:sz="0" w:space="0" w:color="auto"/>
        <w:right w:val="none" w:sz="0" w:space="0" w:color="auto"/>
      </w:divBdr>
    </w:div>
    <w:div w:id="417823884">
      <w:marLeft w:val="0"/>
      <w:marRight w:val="0"/>
      <w:marTop w:val="0"/>
      <w:marBottom w:val="0"/>
      <w:divBdr>
        <w:top w:val="none" w:sz="0" w:space="0" w:color="auto"/>
        <w:left w:val="none" w:sz="0" w:space="0" w:color="auto"/>
        <w:bottom w:val="none" w:sz="0" w:space="0" w:color="auto"/>
        <w:right w:val="none" w:sz="0" w:space="0" w:color="auto"/>
      </w:divBdr>
      <w:divsChild>
        <w:div w:id="417823817">
          <w:marLeft w:val="0"/>
          <w:marRight w:val="0"/>
          <w:marTop w:val="0"/>
          <w:marBottom w:val="0"/>
          <w:divBdr>
            <w:top w:val="none" w:sz="0" w:space="0" w:color="auto"/>
            <w:left w:val="none" w:sz="0" w:space="0" w:color="auto"/>
            <w:bottom w:val="none" w:sz="0" w:space="0" w:color="auto"/>
            <w:right w:val="none" w:sz="0" w:space="0" w:color="auto"/>
          </w:divBdr>
          <w:divsChild>
            <w:div w:id="417823729">
              <w:marLeft w:val="0"/>
              <w:marRight w:val="0"/>
              <w:marTop w:val="0"/>
              <w:marBottom w:val="0"/>
              <w:divBdr>
                <w:top w:val="none" w:sz="0" w:space="0" w:color="auto"/>
                <w:left w:val="none" w:sz="0" w:space="0" w:color="auto"/>
                <w:bottom w:val="none" w:sz="0" w:space="0" w:color="auto"/>
                <w:right w:val="none" w:sz="0" w:space="0" w:color="auto"/>
              </w:divBdr>
            </w:div>
            <w:div w:id="417823785">
              <w:marLeft w:val="0"/>
              <w:marRight w:val="0"/>
              <w:marTop w:val="0"/>
              <w:marBottom w:val="0"/>
              <w:divBdr>
                <w:top w:val="none" w:sz="0" w:space="0" w:color="auto"/>
                <w:left w:val="none" w:sz="0" w:space="0" w:color="auto"/>
                <w:bottom w:val="none" w:sz="0" w:space="0" w:color="auto"/>
                <w:right w:val="none" w:sz="0" w:space="0" w:color="auto"/>
              </w:divBdr>
            </w:div>
            <w:div w:id="41782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89">
      <w:marLeft w:val="0"/>
      <w:marRight w:val="0"/>
      <w:marTop w:val="0"/>
      <w:marBottom w:val="0"/>
      <w:divBdr>
        <w:top w:val="none" w:sz="0" w:space="0" w:color="auto"/>
        <w:left w:val="none" w:sz="0" w:space="0" w:color="auto"/>
        <w:bottom w:val="none" w:sz="0" w:space="0" w:color="auto"/>
        <w:right w:val="none" w:sz="0" w:space="0" w:color="auto"/>
      </w:divBdr>
      <w:divsChild>
        <w:div w:id="417823748">
          <w:marLeft w:val="0"/>
          <w:marRight w:val="0"/>
          <w:marTop w:val="0"/>
          <w:marBottom w:val="0"/>
          <w:divBdr>
            <w:top w:val="none" w:sz="0" w:space="0" w:color="auto"/>
            <w:left w:val="none" w:sz="0" w:space="0" w:color="auto"/>
            <w:bottom w:val="none" w:sz="0" w:space="0" w:color="auto"/>
            <w:right w:val="none" w:sz="0" w:space="0" w:color="auto"/>
          </w:divBdr>
        </w:div>
        <w:div w:id="417823752">
          <w:marLeft w:val="0"/>
          <w:marRight w:val="0"/>
          <w:marTop w:val="0"/>
          <w:marBottom w:val="0"/>
          <w:divBdr>
            <w:top w:val="none" w:sz="0" w:space="0" w:color="auto"/>
            <w:left w:val="none" w:sz="0" w:space="0" w:color="auto"/>
            <w:bottom w:val="none" w:sz="0" w:space="0" w:color="auto"/>
            <w:right w:val="none" w:sz="0" w:space="0" w:color="auto"/>
          </w:divBdr>
        </w:div>
        <w:div w:id="417823820">
          <w:marLeft w:val="0"/>
          <w:marRight w:val="0"/>
          <w:marTop w:val="0"/>
          <w:marBottom w:val="0"/>
          <w:divBdr>
            <w:top w:val="none" w:sz="0" w:space="0" w:color="auto"/>
            <w:left w:val="none" w:sz="0" w:space="0" w:color="auto"/>
            <w:bottom w:val="none" w:sz="0" w:space="0" w:color="auto"/>
            <w:right w:val="none" w:sz="0" w:space="0" w:color="auto"/>
          </w:divBdr>
        </w:div>
        <w:div w:id="417823823">
          <w:marLeft w:val="0"/>
          <w:marRight w:val="0"/>
          <w:marTop w:val="0"/>
          <w:marBottom w:val="0"/>
          <w:divBdr>
            <w:top w:val="none" w:sz="0" w:space="0" w:color="auto"/>
            <w:left w:val="none" w:sz="0" w:space="0" w:color="auto"/>
            <w:bottom w:val="none" w:sz="0" w:space="0" w:color="auto"/>
            <w:right w:val="none" w:sz="0" w:space="0" w:color="auto"/>
          </w:divBdr>
        </w:div>
        <w:div w:id="417823832">
          <w:marLeft w:val="0"/>
          <w:marRight w:val="0"/>
          <w:marTop w:val="0"/>
          <w:marBottom w:val="0"/>
          <w:divBdr>
            <w:top w:val="none" w:sz="0" w:space="0" w:color="auto"/>
            <w:left w:val="none" w:sz="0" w:space="0" w:color="auto"/>
            <w:bottom w:val="none" w:sz="0" w:space="0" w:color="auto"/>
            <w:right w:val="none" w:sz="0" w:space="0" w:color="auto"/>
          </w:divBdr>
        </w:div>
        <w:div w:id="417823891">
          <w:marLeft w:val="0"/>
          <w:marRight w:val="0"/>
          <w:marTop w:val="0"/>
          <w:marBottom w:val="0"/>
          <w:divBdr>
            <w:top w:val="none" w:sz="0" w:space="0" w:color="auto"/>
            <w:left w:val="none" w:sz="0" w:space="0" w:color="auto"/>
            <w:bottom w:val="none" w:sz="0" w:space="0" w:color="auto"/>
            <w:right w:val="none" w:sz="0" w:space="0" w:color="auto"/>
          </w:divBdr>
        </w:div>
        <w:div w:id="417823908">
          <w:marLeft w:val="0"/>
          <w:marRight w:val="0"/>
          <w:marTop w:val="0"/>
          <w:marBottom w:val="0"/>
          <w:divBdr>
            <w:top w:val="none" w:sz="0" w:space="0" w:color="auto"/>
            <w:left w:val="none" w:sz="0" w:space="0" w:color="auto"/>
            <w:bottom w:val="none" w:sz="0" w:space="0" w:color="auto"/>
            <w:right w:val="none" w:sz="0" w:space="0" w:color="auto"/>
          </w:divBdr>
        </w:div>
      </w:divsChild>
    </w:div>
    <w:div w:id="417823892">
      <w:marLeft w:val="0"/>
      <w:marRight w:val="0"/>
      <w:marTop w:val="0"/>
      <w:marBottom w:val="0"/>
      <w:divBdr>
        <w:top w:val="none" w:sz="0" w:space="0" w:color="auto"/>
        <w:left w:val="none" w:sz="0" w:space="0" w:color="auto"/>
        <w:bottom w:val="none" w:sz="0" w:space="0" w:color="auto"/>
        <w:right w:val="none" w:sz="0" w:space="0" w:color="auto"/>
      </w:divBdr>
      <w:divsChild>
        <w:div w:id="417823864">
          <w:marLeft w:val="0"/>
          <w:marRight w:val="0"/>
          <w:marTop w:val="0"/>
          <w:marBottom w:val="0"/>
          <w:divBdr>
            <w:top w:val="none" w:sz="0" w:space="0" w:color="auto"/>
            <w:left w:val="none" w:sz="0" w:space="0" w:color="auto"/>
            <w:bottom w:val="none" w:sz="0" w:space="0" w:color="auto"/>
            <w:right w:val="none" w:sz="0" w:space="0" w:color="auto"/>
          </w:divBdr>
          <w:divsChild>
            <w:div w:id="417823757">
              <w:marLeft w:val="0"/>
              <w:marRight w:val="0"/>
              <w:marTop w:val="0"/>
              <w:marBottom w:val="0"/>
              <w:divBdr>
                <w:top w:val="none" w:sz="0" w:space="0" w:color="auto"/>
                <w:left w:val="none" w:sz="0" w:space="0" w:color="auto"/>
                <w:bottom w:val="none" w:sz="0" w:space="0" w:color="auto"/>
                <w:right w:val="none" w:sz="0" w:space="0" w:color="auto"/>
              </w:divBdr>
            </w:div>
            <w:div w:id="417823774">
              <w:marLeft w:val="0"/>
              <w:marRight w:val="0"/>
              <w:marTop w:val="0"/>
              <w:marBottom w:val="0"/>
              <w:divBdr>
                <w:top w:val="none" w:sz="0" w:space="0" w:color="auto"/>
                <w:left w:val="none" w:sz="0" w:space="0" w:color="auto"/>
                <w:bottom w:val="none" w:sz="0" w:space="0" w:color="auto"/>
                <w:right w:val="none" w:sz="0" w:space="0" w:color="auto"/>
              </w:divBdr>
            </w:div>
            <w:div w:id="417823784">
              <w:marLeft w:val="0"/>
              <w:marRight w:val="0"/>
              <w:marTop w:val="0"/>
              <w:marBottom w:val="0"/>
              <w:divBdr>
                <w:top w:val="none" w:sz="0" w:space="0" w:color="auto"/>
                <w:left w:val="none" w:sz="0" w:space="0" w:color="auto"/>
                <w:bottom w:val="none" w:sz="0" w:space="0" w:color="auto"/>
                <w:right w:val="none" w:sz="0" w:space="0" w:color="auto"/>
              </w:divBdr>
            </w:div>
            <w:div w:id="417823802">
              <w:marLeft w:val="0"/>
              <w:marRight w:val="0"/>
              <w:marTop w:val="0"/>
              <w:marBottom w:val="0"/>
              <w:divBdr>
                <w:top w:val="none" w:sz="0" w:space="0" w:color="auto"/>
                <w:left w:val="none" w:sz="0" w:space="0" w:color="auto"/>
                <w:bottom w:val="none" w:sz="0" w:space="0" w:color="auto"/>
                <w:right w:val="none" w:sz="0" w:space="0" w:color="auto"/>
              </w:divBdr>
            </w:div>
            <w:div w:id="417823896">
              <w:marLeft w:val="0"/>
              <w:marRight w:val="0"/>
              <w:marTop w:val="0"/>
              <w:marBottom w:val="0"/>
              <w:divBdr>
                <w:top w:val="none" w:sz="0" w:space="0" w:color="auto"/>
                <w:left w:val="none" w:sz="0" w:space="0" w:color="auto"/>
                <w:bottom w:val="none" w:sz="0" w:space="0" w:color="auto"/>
                <w:right w:val="none" w:sz="0" w:space="0" w:color="auto"/>
              </w:divBdr>
            </w:div>
            <w:div w:id="41782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98">
      <w:marLeft w:val="0"/>
      <w:marRight w:val="0"/>
      <w:marTop w:val="0"/>
      <w:marBottom w:val="0"/>
      <w:divBdr>
        <w:top w:val="none" w:sz="0" w:space="0" w:color="auto"/>
        <w:left w:val="none" w:sz="0" w:space="0" w:color="auto"/>
        <w:bottom w:val="none" w:sz="0" w:space="0" w:color="auto"/>
        <w:right w:val="none" w:sz="0" w:space="0" w:color="auto"/>
      </w:divBdr>
      <w:divsChild>
        <w:div w:id="417823871">
          <w:marLeft w:val="0"/>
          <w:marRight w:val="0"/>
          <w:marTop w:val="0"/>
          <w:marBottom w:val="0"/>
          <w:divBdr>
            <w:top w:val="none" w:sz="0" w:space="0" w:color="auto"/>
            <w:left w:val="none" w:sz="0" w:space="0" w:color="auto"/>
            <w:bottom w:val="none" w:sz="0" w:space="0" w:color="auto"/>
            <w:right w:val="none" w:sz="0" w:space="0" w:color="auto"/>
          </w:divBdr>
          <w:divsChild>
            <w:div w:id="417823790">
              <w:marLeft w:val="0"/>
              <w:marRight w:val="0"/>
              <w:marTop w:val="0"/>
              <w:marBottom w:val="0"/>
              <w:divBdr>
                <w:top w:val="none" w:sz="0" w:space="0" w:color="auto"/>
                <w:left w:val="none" w:sz="0" w:space="0" w:color="auto"/>
                <w:bottom w:val="none" w:sz="0" w:space="0" w:color="auto"/>
                <w:right w:val="none" w:sz="0" w:space="0" w:color="auto"/>
              </w:divBdr>
            </w:div>
            <w:div w:id="417823801">
              <w:marLeft w:val="0"/>
              <w:marRight w:val="0"/>
              <w:marTop w:val="0"/>
              <w:marBottom w:val="0"/>
              <w:divBdr>
                <w:top w:val="none" w:sz="0" w:space="0" w:color="auto"/>
                <w:left w:val="none" w:sz="0" w:space="0" w:color="auto"/>
                <w:bottom w:val="none" w:sz="0" w:space="0" w:color="auto"/>
                <w:right w:val="none" w:sz="0" w:space="0" w:color="auto"/>
              </w:divBdr>
            </w:div>
            <w:div w:id="417823828">
              <w:marLeft w:val="0"/>
              <w:marRight w:val="0"/>
              <w:marTop w:val="0"/>
              <w:marBottom w:val="0"/>
              <w:divBdr>
                <w:top w:val="none" w:sz="0" w:space="0" w:color="auto"/>
                <w:left w:val="none" w:sz="0" w:space="0" w:color="auto"/>
                <w:bottom w:val="none" w:sz="0" w:space="0" w:color="auto"/>
                <w:right w:val="none" w:sz="0" w:space="0" w:color="auto"/>
              </w:divBdr>
            </w:div>
            <w:div w:id="417823886">
              <w:marLeft w:val="0"/>
              <w:marRight w:val="0"/>
              <w:marTop w:val="0"/>
              <w:marBottom w:val="0"/>
              <w:divBdr>
                <w:top w:val="none" w:sz="0" w:space="0" w:color="auto"/>
                <w:left w:val="none" w:sz="0" w:space="0" w:color="auto"/>
                <w:bottom w:val="none" w:sz="0" w:space="0" w:color="auto"/>
                <w:right w:val="none" w:sz="0" w:space="0" w:color="auto"/>
              </w:divBdr>
            </w:div>
            <w:div w:id="41782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99">
      <w:marLeft w:val="0"/>
      <w:marRight w:val="0"/>
      <w:marTop w:val="0"/>
      <w:marBottom w:val="0"/>
      <w:divBdr>
        <w:top w:val="none" w:sz="0" w:space="0" w:color="auto"/>
        <w:left w:val="none" w:sz="0" w:space="0" w:color="auto"/>
        <w:bottom w:val="none" w:sz="0" w:space="0" w:color="auto"/>
        <w:right w:val="none" w:sz="0" w:space="0" w:color="auto"/>
      </w:divBdr>
      <w:divsChild>
        <w:div w:id="417823759">
          <w:marLeft w:val="0"/>
          <w:marRight w:val="0"/>
          <w:marTop w:val="0"/>
          <w:marBottom w:val="0"/>
          <w:divBdr>
            <w:top w:val="none" w:sz="0" w:space="0" w:color="auto"/>
            <w:left w:val="none" w:sz="0" w:space="0" w:color="auto"/>
            <w:bottom w:val="none" w:sz="0" w:space="0" w:color="auto"/>
            <w:right w:val="none" w:sz="0" w:space="0" w:color="auto"/>
          </w:divBdr>
          <w:divsChild>
            <w:div w:id="417823833">
              <w:marLeft w:val="0"/>
              <w:marRight w:val="0"/>
              <w:marTop w:val="0"/>
              <w:marBottom w:val="0"/>
              <w:divBdr>
                <w:top w:val="none" w:sz="0" w:space="0" w:color="auto"/>
                <w:left w:val="none" w:sz="0" w:space="0" w:color="auto"/>
                <w:bottom w:val="none" w:sz="0" w:space="0" w:color="auto"/>
                <w:right w:val="none" w:sz="0" w:space="0" w:color="auto"/>
              </w:divBdr>
            </w:div>
            <w:div w:id="41782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903">
      <w:marLeft w:val="0"/>
      <w:marRight w:val="0"/>
      <w:marTop w:val="0"/>
      <w:marBottom w:val="0"/>
      <w:divBdr>
        <w:top w:val="none" w:sz="0" w:space="0" w:color="auto"/>
        <w:left w:val="none" w:sz="0" w:space="0" w:color="auto"/>
        <w:bottom w:val="none" w:sz="0" w:space="0" w:color="auto"/>
        <w:right w:val="none" w:sz="0" w:space="0" w:color="auto"/>
      </w:divBdr>
    </w:div>
    <w:div w:id="417823905">
      <w:marLeft w:val="0"/>
      <w:marRight w:val="0"/>
      <w:marTop w:val="0"/>
      <w:marBottom w:val="0"/>
      <w:divBdr>
        <w:top w:val="none" w:sz="0" w:space="0" w:color="auto"/>
        <w:left w:val="none" w:sz="0" w:space="0" w:color="auto"/>
        <w:bottom w:val="none" w:sz="0" w:space="0" w:color="auto"/>
        <w:right w:val="none" w:sz="0" w:space="0" w:color="auto"/>
      </w:divBdr>
      <w:divsChild>
        <w:div w:id="417823803">
          <w:marLeft w:val="0"/>
          <w:marRight w:val="0"/>
          <w:marTop w:val="131"/>
          <w:marBottom w:val="0"/>
          <w:divBdr>
            <w:top w:val="none" w:sz="0" w:space="0" w:color="auto"/>
            <w:left w:val="none" w:sz="0" w:space="0" w:color="auto"/>
            <w:bottom w:val="none" w:sz="0" w:space="0" w:color="auto"/>
            <w:right w:val="none" w:sz="0" w:space="0" w:color="auto"/>
          </w:divBdr>
          <w:divsChild>
            <w:div w:id="417823792">
              <w:marLeft w:val="0"/>
              <w:marRight w:val="0"/>
              <w:marTop w:val="0"/>
              <w:marBottom w:val="0"/>
              <w:divBdr>
                <w:top w:val="single" w:sz="48" w:space="3" w:color="D9E2ED"/>
                <w:left w:val="single" w:sz="48" w:space="11" w:color="D9E2ED"/>
                <w:bottom w:val="single" w:sz="48" w:space="3" w:color="D9E2ED"/>
                <w:right w:val="single" w:sz="48" w:space="11" w:color="D9E2ED"/>
              </w:divBdr>
              <w:divsChild>
                <w:div w:id="417823829">
                  <w:marLeft w:val="0"/>
                  <w:marRight w:val="0"/>
                  <w:marTop w:val="0"/>
                  <w:marBottom w:val="0"/>
                  <w:divBdr>
                    <w:top w:val="none" w:sz="0" w:space="0" w:color="auto"/>
                    <w:left w:val="none" w:sz="0" w:space="0" w:color="auto"/>
                    <w:bottom w:val="none" w:sz="0" w:space="0" w:color="auto"/>
                    <w:right w:val="none" w:sz="0" w:space="0" w:color="auto"/>
                  </w:divBdr>
                  <w:divsChild>
                    <w:div w:id="41782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823907">
      <w:marLeft w:val="0"/>
      <w:marRight w:val="0"/>
      <w:marTop w:val="0"/>
      <w:marBottom w:val="0"/>
      <w:divBdr>
        <w:top w:val="none" w:sz="0" w:space="0" w:color="auto"/>
        <w:left w:val="none" w:sz="0" w:space="0" w:color="auto"/>
        <w:bottom w:val="none" w:sz="0" w:space="0" w:color="auto"/>
        <w:right w:val="none" w:sz="0" w:space="0" w:color="auto"/>
      </w:divBdr>
      <w:divsChild>
        <w:div w:id="417823763">
          <w:marLeft w:val="0"/>
          <w:marRight w:val="0"/>
          <w:marTop w:val="0"/>
          <w:marBottom w:val="0"/>
          <w:divBdr>
            <w:top w:val="none" w:sz="0" w:space="0" w:color="auto"/>
            <w:left w:val="none" w:sz="0" w:space="0" w:color="auto"/>
            <w:bottom w:val="none" w:sz="0" w:space="0" w:color="auto"/>
            <w:right w:val="none" w:sz="0" w:space="0" w:color="auto"/>
          </w:divBdr>
        </w:div>
      </w:divsChild>
    </w:div>
    <w:div w:id="417823909">
      <w:marLeft w:val="0"/>
      <w:marRight w:val="0"/>
      <w:marTop w:val="0"/>
      <w:marBottom w:val="0"/>
      <w:divBdr>
        <w:top w:val="none" w:sz="0" w:space="0" w:color="auto"/>
        <w:left w:val="none" w:sz="0" w:space="0" w:color="auto"/>
        <w:bottom w:val="none" w:sz="0" w:space="0" w:color="auto"/>
        <w:right w:val="none" w:sz="0" w:space="0" w:color="auto"/>
      </w:divBdr>
    </w:div>
    <w:div w:id="417823911">
      <w:marLeft w:val="0"/>
      <w:marRight w:val="0"/>
      <w:marTop w:val="0"/>
      <w:marBottom w:val="0"/>
      <w:divBdr>
        <w:top w:val="none" w:sz="0" w:space="0" w:color="auto"/>
        <w:left w:val="none" w:sz="0" w:space="0" w:color="auto"/>
        <w:bottom w:val="none" w:sz="0" w:space="0" w:color="auto"/>
        <w:right w:val="none" w:sz="0" w:space="0" w:color="auto"/>
      </w:divBdr>
    </w:div>
    <w:div w:id="417823912">
      <w:marLeft w:val="0"/>
      <w:marRight w:val="0"/>
      <w:marTop w:val="0"/>
      <w:marBottom w:val="0"/>
      <w:divBdr>
        <w:top w:val="none" w:sz="0" w:space="0" w:color="auto"/>
        <w:left w:val="none" w:sz="0" w:space="0" w:color="auto"/>
        <w:bottom w:val="none" w:sz="0" w:space="0" w:color="auto"/>
        <w:right w:val="none" w:sz="0" w:space="0" w:color="auto"/>
      </w:divBdr>
      <w:divsChild>
        <w:div w:id="417823768">
          <w:marLeft w:val="0"/>
          <w:marRight w:val="0"/>
          <w:marTop w:val="0"/>
          <w:marBottom w:val="0"/>
          <w:divBdr>
            <w:top w:val="none" w:sz="0" w:space="0" w:color="auto"/>
            <w:left w:val="none" w:sz="0" w:space="0" w:color="auto"/>
            <w:bottom w:val="none" w:sz="0" w:space="0" w:color="auto"/>
            <w:right w:val="none" w:sz="0" w:space="0" w:color="auto"/>
          </w:divBdr>
          <w:divsChild>
            <w:div w:id="417823754">
              <w:marLeft w:val="0"/>
              <w:marRight w:val="0"/>
              <w:marTop w:val="0"/>
              <w:marBottom w:val="0"/>
              <w:divBdr>
                <w:top w:val="none" w:sz="0" w:space="0" w:color="auto"/>
                <w:left w:val="none" w:sz="0" w:space="0" w:color="auto"/>
                <w:bottom w:val="none" w:sz="0" w:space="0" w:color="auto"/>
                <w:right w:val="none" w:sz="0" w:space="0" w:color="auto"/>
              </w:divBdr>
            </w:div>
            <w:div w:id="417823843">
              <w:marLeft w:val="0"/>
              <w:marRight w:val="0"/>
              <w:marTop w:val="0"/>
              <w:marBottom w:val="0"/>
              <w:divBdr>
                <w:top w:val="none" w:sz="0" w:space="0" w:color="auto"/>
                <w:left w:val="none" w:sz="0" w:space="0" w:color="auto"/>
                <w:bottom w:val="none" w:sz="0" w:space="0" w:color="auto"/>
                <w:right w:val="none" w:sz="0" w:space="0" w:color="auto"/>
              </w:divBdr>
            </w:div>
            <w:div w:id="41782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914">
      <w:marLeft w:val="0"/>
      <w:marRight w:val="0"/>
      <w:marTop w:val="0"/>
      <w:marBottom w:val="0"/>
      <w:divBdr>
        <w:top w:val="none" w:sz="0" w:space="0" w:color="auto"/>
        <w:left w:val="none" w:sz="0" w:space="0" w:color="auto"/>
        <w:bottom w:val="none" w:sz="0" w:space="0" w:color="auto"/>
        <w:right w:val="none" w:sz="0" w:space="0" w:color="auto"/>
      </w:divBdr>
    </w:div>
    <w:div w:id="417823915">
      <w:marLeft w:val="0"/>
      <w:marRight w:val="0"/>
      <w:marTop w:val="0"/>
      <w:marBottom w:val="0"/>
      <w:divBdr>
        <w:top w:val="none" w:sz="0" w:space="0" w:color="auto"/>
        <w:left w:val="none" w:sz="0" w:space="0" w:color="auto"/>
        <w:bottom w:val="none" w:sz="0" w:space="0" w:color="auto"/>
        <w:right w:val="none" w:sz="0" w:space="0" w:color="auto"/>
      </w:divBdr>
    </w:div>
    <w:div w:id="417823916">
      <w:marLeft w:val="0"/>
      <w:marRight w:val="0"/>
      <w:marTop w:val="0"/>
      <w:marBottom w:val="0"/>
      <w:divBdr>
        <w:top w:val="none" w:sz="0" w:space="0" w:color="auto"/>
        <w:left w:val="none" w:sz="0" w:space="0" w:color="auto"/>
        <w:bottom w:val="none" w:sz="0" w:space="0" w:color="auto"/>
        <w:right w:val="none" w:sz="0" w:space="0" w:color="auto"/>
      </w:divBdr>
    </w:div>
    <w:div w:id="417823917">
      <w:marLeft w:val="0"/>
      <w:marRight w:val="0"/>
      <w:marTop w:val="0"/>
      <w:marBottom w:val="0"/>
      <w:divBdr>
        <w:top w:val="none" w:sz="0" w:space="0" w:color="auto"/>
        <w:left w:val="none" w:sz="0" w:space="0" w:color="auto"/>
        <w:bottom w:val="none" w:sz="0" w:space="0" w:color="auto"/>
        <w:right w:val="none" w:sz="0" w:space="0" w:color="auto"/>
      </w:divBdr>
    </w:div>
    <w:div w:id="417823918">
      <w:marLeft w:val="0"/>
      <w:marRight w:val="0"/>
      <w:marTop w:val="0"/>
      <w:marBottom w:val="0"/>
      <w:divBdr>
        <w:top w:val="none" w:sz="0" w:space="0" w:color="auto"/>
        <w:left w:val="none" w:sz="0" w:space="0" w:color="auto"/>
        <w:bottom w:val="none" w:sz="0" w:space="0" w:color="auto"/>
        <w:right w:val="none" w:sz="0" w:space="0" w:color="auto"/>
      </w:divBdr>
    </w:div>
    <w:div w:id="417823919">
      <w:marLeft w:val="0"/>
      <w:marRight w:val="0"/>
      <w:marTop w:val="0"/>
      <w:marBottom w:val="0"/>
      <w:divBdr>
        <w:top w:val="none" w:sz="0" w:space="0" w:color="auto"/>
        <w:left w:val="none" w:sz="0" w:space="0" w:color="auto"/>
        <w:bottom w:val="none" w:sz="0" w:space="0" w:color="auto"/>
        <w:right w:val="none" w:sz="0" w:space="0" w:color="auto"/>
      </w:divBdr>
    </w:div>
    <w:div w:id="417823920">
      <w:marLeft w:val="0"/>
      <w:marRight w:val="0"/>
      <w:marTop w:val="0"/>
      <w:marBottom w:val="0"/>
      <w:divBdr>
        <w:top w:val="none" w:sz="0" w:space="0" w:color="auto"/>
        <w:left w:val="none" w:sz="0" w:space="0" w:color="auto"/>
        <w:bottom w:val="none" w:sz="0" w:space="0" w:color="auto"/>
        <w:right w:val="none" w:sz="0" w:space="0" w:color="auto"/>
      </w:divBdr>
    </w:div>
    <w:div w:id="417823921">
      <w:marLeft w:val="0"/>
      <w:marRight w:val="0"/>
      <w:marTop w:val="0"/>
      <w:marBottom w:val="0"/>
      <w:divBdr>
        <w:top w:val="none" w:sz="0" w:space="0" w:color="auto"/>
        <w:left w:val="none" w:sz="0" w:space="0" w:color="auto"/>
        <w:bottom w:val="none" w:sz="0" w:space="0" w:color="auto"/>
        <w:right w:val="none" w:sz="0" w:space="0" w:color="auto"/>
      </w:divBdr>
    </w:div>
    <w:div w:id="417823922">
      <w:marLeft w:val="0"/>
      <w:marRight w:val="0"/>
      <w:marTop w:val="0"/>
      <w:marBottom w:val="0"/>
      <w:divBdr>
        <w:top w:val="none" w:sz="0" w:space="0" w:color="auto"/>
        <w:left w:val="none" w:sz="0" w:space="0" w:color="auto"/>
        <w:bottom w:val="none" w:sz="0" w:space="0" w:color="auto"/>
        <w:right w:val="none" w:sz="0" w:space="0" w:color="auto"/>
      </w:divBdr>
    </w:div>
    <w:div w:id="417823923">
      <w:marLeft w:val="0"/>
      <w:marRight w:val="0"/>
      <w:marTop w:val="0"/>
      <w:marBottom w:val="0"/>
      <w:divBdr>
        <w:top w:val="none" w:sz="0" w:space="0" w:color="auto"/>
        <w:left w:val="none" w:sz="0" w:space="0" w:color="auto"/>
        <w:bottom w:val="none" w:sz="0" w:space="0" w:color="auto"/>
        <w:right w:val="none" w:sz="0" w:space="0" w:color="auto"/>
      </w:divBdr>
    </w:div>
    <w:div w:id="417823924">
      <w:marLeft w:val="0"/>
      <w:marRight w:val="0"/>
      <w:marTop w:val="0"/>
      <w:marBottom w:val="0"/>
      <w:divBdr>
        <w:top w:val="none" w:sz="0" w:space="0" w:color="auto"/>
        <w:left w:val="none" w:sz="0" w:space="0" w:color="auto"/>
        <w:bottom w:val="none" w:sz="0" w:space="0" w:color="auto"/>
        <w:right w:val="none" w:sz="0" w:space="0" w:color="auto"/>
      </w:divBdr>
    </w:div>
    <w:div w:id="417823925">
      <w:marLeft w:val="0"/>
      <w:marRight w:val="0"/>
      <w:marTop w:val="0"/>
      <w:marBottom w:val="0"/>
      <w:divBdr>
        <w:top w:val="none" w:sz="0" w:space="0" w:color="auto"/>
        <w:left w:val="none" w:sz="0" w:space="0" w:color="auto"/>
        <w:bottom w:val="none" w:sz="0" w:space="0" w:color="auto"/>
        <w:right w:val="none" w:sz="0" w:space="0" w:color="auto"/>
      </w:divBdr>
    </w:div>
    <w:div w:id="417823926">
      <w:marLeft w:val="0"/>
      <w:marRight w:val="0"/>
      <w:marTop w:val="0"/>
      <w:marBottom w:val="0"/>
      <w:divBdr>
        <w:top w:val="none" w:sz="0" w:space="0" w:color="auto"/>
        <w:left w:val="none" w:sz="0" w:space="0" w:color="auto"/>
        <w:bottom w:val="none" w:sz="0" w:space="0" w:color="auto"/>
        <w:right w:val="none" w:sz="0" w:space="0" w:color="auto"/>
      </w:divBdr>
    </w:div>
    <w:div w:id="417823927">
      <w:marLeft w:val="0"/>
      <w:marRight w:val="0"/>
      <w:marTop w:val="0"/>
      <w:marBottom w:val="0"/>
      <w:divBdr>
        <w:top w:val="none" w:sz="0" w:space="0" w:color="auto"/>
        <w:left w:val="none" w:sz="0" w:space="0" w:color="auto"/>
        <w:bottom w:val="none" w:sz="0" w:space="0" w:color="auto"/>
        <w:right w:val="none" w:sz="0" w:space="0" w:color="auto"/>
      </w:divBdr>
    </w:div>
    <w:div w:id="417823928">
      <w:marLeft w:val="0"/>
      <w:marRight w:val="0"/>
      <w:marTop w:val="0"/>
      <w:marBottom w:val="0"/>
      <w:divBdr>
        <w:top w:val="none" w:sz="0" w:space="0" w:color="auto"/>
        <w:left w:val="none" w:sz="0" w:space="0" w:color="auto"/>
        <w:bottom w:val="none" w:sz="0" w:space="0" w:color="auto"/>
        <w:right w:val="none" w:sz="0" w:space="0" w:color="auto"/>
      </w:divBdr>
    </w:div>
    <w:div w:id="417823929">
      <w:marLeft w:val="0"/>
      <w:marRight w:val="0"/>
      <w:marTop w:val="0"/>
      <w:marBottom w:val="0"/>
      <w:divBdr>
        <w:top w:val="none" w:sz="0" w:space="0" w:color="auto"/>
        <w:left w:val="none" w:sz="0" w:space="0" w:color="auto"/>
        <w:bottom w:val="none" w:sz="0" w:space="0" w:color="auto"/>
        <w:right w:val="none" w:sz="0" w:space="0" w:color="auto"/>
      </w:divBdr>
    </w:div>
    <w:div w:id="417823930">
      <w:marLeft w:val="0"/>
      <w:marRight w:val="0"/>
      <w:marTop w:val="0"/>
      <w:marBottom w:val="0"/>
      <w:divBdr>
        <w:top w:val="none" w:sz="0" w:space="0" w:color="auto"/>
        <w:left w:val="none" w:sz="0" w:space="0" w:color="auto"/>
        <w:bottom w:val="none" w:sz="0" w:space="0" w:color="auto"/>
        <w:right w:val="none" w:sz="0" w:space="0" w:color="auto"/>
      </w:divBdr>
    </w:div>
    <w:div w:id="417823931">
      <w:marLeft w:val="0"/>
      <w:marRight w:val="0"/>
      <w:marTop w:val="0"/>
      <w:marBottom w:val="0"/>
      <w:divBdr>
        <w:top w:val="none" w:sz="0" w:space="0" w:color="auto"/>
        <w:left w:val="none" w:sz="0" w:space="0" w:color="auto"/>
        <w:bottom w:val="none" w:sz="0" w:space="0" w:color="auto"/>
        <w:right w:val="none" w:sz="0" w:space="0" w:color="auto"/>
      </w:divBdr>
    </w:div>
    <w:div w:id="417823932">
      <w:marLeft w:val="0"/>
      <w:marRight w:val="0"/>
      <w:marTop w:val="0"/>
      <w:marBottom w:val="0"/>
      <w:divBdr>
        <w:top w:val="none" w:sz="0" w:space="0" w:color="auto"/>
        <w:left w:val="none" w:sz="0" w:space="0" w:color="auto"/>
        <w:bottom w:val="none" w:sz="0" w:space="0" w:color="auto"/>
        <w:right w:val="none" w:sz="0" w:space="0" w:color="auto"/>
      </w:divBdr>
    </w:div>
    <w:div w:id="417823933">
      <w:marLeft w:val="0"/>
      <w:marRight w:val="0"/>
      <w:marTop w:val="0"/>
      <w:marBottom w:val="0"/>
      <w:divBdr>
        <w:top w:val="none" w:sz="0" w:space="0" w:color="auto"/>
        <w:left w:val="none" w:sz="0" w:space="0" w:color="auto"/>
        <w:bottom w:val="none" w:sz="0" w:space="0" w:color="auto"/>
        <w:right w:val="none" w:sz="0" w:space="0" w:color="auto"/>
      </w:divBdr>
    </w:div>
    <w:div w:id="425150188">
      <w:bodyDiv w:val="1"/>
      <w:marLeft w:val="0"/>
      <w:marRight w:val="0"/>
      <w:marTop w:val="0"/>
      <w:marBottom w:val="0"/>
      <w:divBdr>
        <w:top w:val="none" w:sz="0" w:space="0" w:color="auto"/>
        <w:left w:val="none" w:sz="0" w:space="0" w:color="auto"/>
        <w:bottom w:val="none" w:sz="0" w:space="0" w:color="auto"/>
        <w:right w:val="none" w:sz="0" w:space="0" w:color="auto"/>
      </w:divBdr>
    </w:div>
    <w:div w:id="447746439">
      <w:bodyDiv w:val="1"/>
      <w:marLeft w:val="0"/>
      <w:marRight w:val="0"/>
      <w:marTop w:val="0"/>
      <w:marBottom w:val="0"/>
      <w:divBdr>
        <w:top w:val="none" w:sz="0" w:space="0" w:color="auto"/>
        <w:left w:val="none" w:sz="0" w:space="0" w:color="auto"/>
        <w:bottom w:val="none" w:sz="0" w:space="0" w:color="auto"/>
        <w:right w:val="none" w:sz="0" w:space="0" w:color="auto"/>
      </w:divBdr>
      <w:divsChild>
        <w:div w:id="175730493">
          <w:marLeft w:val="1166"/>
          <w:marRight w:val="0"/>
          <w:marTop w:val="134"/>
          <w:marBottom w:val="0"/>
          <w:divBdr>
            <w:top w:val="none" w:sz="0" w:space="0" w:color="auto"/>
            <w:left w:val="none" w:sz="0" w:space="0" w:color="auto"/>
            <w:bottom w:val="none" w:sz="0" w:space="0" w:color="auto"/>
            <w:right w:val="none" w:sz="0" w:space="0" w:color="auto"/>
          </w:divBdr>
        </w:div>
        <w:div w:id="481627848">
          <w:marLeft w:val="1166"/>
          <w:marRight w:val="0"/>
          <w:marTop w:val="134"/>
          <w:marBottom w:val="0"/>
          <w:divBdr>
            <w:top w:val="none" w:sz="0" w:space="0" w:color="auto"/>
            <w:left w:val="none" w:sz="0" w:space="0" w:color="auto"/>
            <w:bottom w:val="none" w:sz="0" w:space="0" w:color="auto"/>
            <w:right w:val="none" w:sz="0" w:space="0" w:color="auto"/>
          </w:divBdr>
        </w:div>
        <w:div w:id="924070300">
          <w:marLeft w:val="1166"/>
          <w:marRight w:val="0"/>
          <w:marTop w:val="134"/>
          <w:marBottom w:val="0"/>
          <w:divBdr>
            <w:top w:val="none" w:sz="0" w:space="0" w:color="auto"/>
            <w:left w:val="none" w:sz="0" w:space="0" w:color="auto"/>
            <w:bottom w:val="none" w:sz="0" w:space="0" w:color="auto"/>
            <w:right w:val="none" w:sz="0" w:space="0" w:color="auto"/>
          </w:divBdr>
        </w:div>
        <w:div w:id="1305236021">
          <w:marLeft w:val="1166"/>
          <w:marRight w:val="0"/>
          <w:marTop w:val="134"/>
          <w:marBottom w:val="0"/>
          <w:divBdr>
            <w:top w:val="none" w:sz="0" w:space="0" w:color="auto"/>
            <w:left w:val="none" w:sz="0" w:space="0" w:color="auto"/>
            <w:bottom w:val="none" w:sz="0" w:space="0" w:color="auto"/>
            <w:right w:val="none" w:sz="0" w:space="0" w:color="auto"/>
          </w:divBdr>
        </w:div>
      </w:divsChild>
    </w:div>
    <w:div w:id="466241312">
      <w:bodyDiv w:val="1"/>
      <w:marLeft w:val="0"/>
      <w:marRight w:val="0"/>
      <w:marTop w:val="0"/>
      <w:marBottom w:val="0"/>
      <w:divBdr>
        <w:top w:val="none" w:sz="0" w:space="0" w:color="auto"/>
        <w:left w:val="none" w:sz="0" w:space="0" w:color="auto"/>
        <w:bottom w:val="none" w:sz="0" w:space="0" w:color="auto"/>
        <w:right w:val="none" w:sz="0" w:space="0" w:color="auto"/>
      </w:divBdr>
    </w:div>
    <w:div w:id="469179202">
      <w:bodyDiv w:val="1"/>
      <w:marLeft w:val="0"/>
      <w:marRight w:val="0"/>
      <w:marTop w:val="0"/>
      <w:marBottom w:val="0"/>
      <w:divBdr>
        <w:top w:val="none" w:sz="0" w:space="0" w:color="auto"/>
        <w:left w:val="none" w:sz="0" w:space="0" w:color="auto"/>
        <w:bottom w:val="none" w:sz="0" w:space="0" w:color="auto"/>
        <w:right w:val="none" w:sz="0" w:space="0" w:color="auto"/>
      </w:divBdr>
      <w:divsChild>
        <w:div w:id="51275173">
          <w:marLeft w:val="0"/>
          <w:marRight w:val="0"/>
          <w:marTop w:val="0"/>
          <w:marBottom w:val="0"/>
          <w:divBdr>
            <w:top w:val="none" w:sz="0" w:space="0" w:color="auto"/>
            <w:left w:val="none" w:sz="0" w:space="0" w:color="auto"/>
            <w:bottom w:val="none" w:sz="0" w:space="0" w:color="auto"/>
            <w:right w:val="none" w:sz="0" w:space="0" w:color="auto"/>
          </w:divBdr>
        </w:div>
        <w:div w:id="103691891">
          <w:marLeft w:val="0"/>
          <w:marRight w:val="0"/>
          <w:marTop w:val="0"/>
          <w:marBottom w:val="0"/>
          <w:divBdr>
            <w:top w:val="none" w:sz="0" w:space="0" w:color="auto"/>
            <w:left w:val="none" w:sz="0" w:space="0" w:color="auto"/>
            <w:bottom w:val="none" w:sz="0" w:space="0" w:color="auto"/>
            <w:right w:val="none" w:sz="0" w:space="0" w:color="auto"/>
          </w:divBdr>
        </w:div>
        <w:div w:id="189683384">
          <w:marLeft w:val="0"/>
          <w:marRight w:val="0"/>
          <w:marTop w:val="0"/>
          <w:marBottom w:val="0"/>
          <w:divBdr>
            <w:top w:val="none" w:sz="0" w:space="0" w:color="auto"/>
            <w:left w:val="none" w:sz="0" w:space="0" w:color="auto"/>
            <w:bottom w:val="none" w:sz="0" w:space="0" w:color="auto"/>
            <w:right w:val="none" w:sz="0" w:space="0" w:color="auto"/>
          </w:divBdr>
        </w:div>
        <w:div w:id="212160829">
          <w:marLeft w:val="0"/>
          <w:marRight w:val="0"/>
          <w:marTop w:val="0"/>
          <w:marBottom w:val="0"/>
          <w:divBdr>
            <w:top w:val="none" w:sz="0" w:space="0" w:color="auto"/>
            <w:left w:val="none" w:sz="0" w:space="0" w:color="auto"/>
            <w:bottom w:val="none" w:sz="0" w:space="0" w:color="auto"/>
            <w:right w:val="none" w:sz="0" w:space="0" w:color="auto"/>
          </w:divBdr>
        </w:div>
        <w:div w:id="224606373">
          <w:marLeft w:val="0"/>
          <w:marRight w:val="0"/>
          <w:marTop w:val="0"/>
          <w:marBottom w:val="0"/>
          <w:divBdr>
            <w:top w:val="none" w:sz="0" w:space="0" w:color="auto"/>
            <w:left w:val="none" w:sz="0" w:space="0" w:color="auto"/>
            <w:bottom w:val="none" w:sz="0" w:space="0" w:color="auto"/>
            <w:right w:val="none" w:sz="0" w:space="0" w:color="auto"/>
          </w:divBdr>
        </w:div>
        <w:div w:id="228078008">
          <w:marLeft w:val="0"/>
          <w:marRight w:val="0"/>
          <w:marTop w:val="0"/>
          <w:marBottom w:val="0"/>
          <w:divBdr>
            <w:top w:val="none" w:sz="0" w:space="0" w:color="auto"/>
            <w:left w:val="none" w:sz="0" w:space="0" w:color="auto"/>
            <w:bottom w:val="none" w:sz="0" w:space="0" w:color="auto"/>
            <w:right w:val="none" w:sz="0" w:space="0" w:color="auto"/>
          </w:divBdr>
        </w:div>
        <w:div w:id="258683311">
          <w:marLeft w:val="0"/>
          <w:marRight w:val="0"/>
          <w:marTop w:val="0"/>
          <w:marBottom w:val="0"/>
          <w:divBdr>
            <w:top w:val="none" w:sz="0" w:space="0" w:color="auto"/>
            <w:left w:val="none" w:sz="0" w:space="0" w:color="auto"/>
            <w:bottom w:val="none" w:sz="0" w:space="0" w:color="auto"/>
            <w:right w:val="none" w:sz="0" w:space="0" w:color="auto"/>
          </w:divBdr>
        </w:div>
        <w:div w:id="295650911">
          <w:marLeft w:val="0"/>
          <w:marRight w:val="0"/>
          <w:marTop w:val="0"/>
          <w:marBottom w:val="0"/>
          <w:divBdr>
            <w:top w:val="none" w:sz="0" w:space="0" w:color="auto"/>
            <w:left w:val="none" w:sz="0" w:space="0" w:color="auto"/>
            <w:bottom w:val="none" w:sz="0" w:space="0" w:color="auto"/>
            <w:right w:val="none" w:sz="0" w:space="0" w:color="auto"/>
          </w:divBdr>
        </w:div>
        <w:div w:id="309603790">
          <w:marLeft w:val="0"/>
          <w:marRight w:val="0"/>
          <w:marTop w:val="0"/>
          <w:marBottom w:val="0"/>
          <w:divBdr>
            <w:top w:val="none" w:sz="0" w:space="0" w:color="auto"/>
            <w:left w:val="none" w:sz="0" w:space="0" w:color="auto"/>
            <w:bottom w:val="none" w:sz="0" w:space="0" w:color="auto"/>
            <w:right w:val="none" w:sz="0" w:space="0" w:color="auto"/>
          </w:divBdr>
        </w:div>
        <w:div w:id="327515654">
          <w:marLeft w:val="0"/>
          <w:marRight w:val="0"/>
          <w:marTop w:val="0"/>
          <w:marBottom w:val="0"/>
          <w:divBdr>
            <w:top w:val="none" w:sz="0" w:space="0" w:color="auto"/>
            <w:left w:val="none" w:sz="0" w:space="0" w:color="auto"/>
            <w:bottom w:val="none" w:sz="0" w:space="0" w:color="auto"/>
            <w:right w:val="none" w:sz="0" w:space="0" w:color="auto"/>
          </w:divBdr>
        </w:div>
        <w:div w:id="388841977">
          <w:marLeft w:val="0"/>
          <w:marRight w:val="0"/>
          <w:marTop w:val="0"/>
          <w:marBottom w:val="0"/>
          <w:divBdr>
            <w:top w:val="none" w:sz="0" w:space="0" w:color="auto"/>
            <w:left w:val="none" w:sz="0" w:space="0" w:color="auto"/>
            <w:bottom w:val="none" w:sz="0" w:space="0" w:color="auto"/>
            <w:right w:val="none" w:sz="0" w:space="0" w:color="auto"/>
          </w:divBdr>
        </w:div>
        <w:div w:id="399595091">
          <w:marLeft w:val="0"/>
          <w:marRight w:val="0"/>
          <w:marTop w:val="0"/>
          <w:marBottom w:val="0"/>
          <w:divBdr>
            <w:top w:val="none" w:sz="0" w:space="0" w:color="auto"/>
            <w:left w:val="none" w:sz="0" w:space="0" w:color="auto"/>
            <w:bottom w:val="none" w:sz="0" w:space="0" w:color="auto"/>
            <w:right w:val="none" w:sz="0" w:space="0" w:color="auto"/>
          </w:divBdr>
        </w:div>
        <w:div w:id="420103224">
          <w:marLeft w:val="0"/>
          <w:marRight w:val="0"/>
          <w:marTop w:val="0"/>
          <w:marBottom w:val="0"/>
          <w:divBdr>
            <w:top w:val="none" w:sz="0" w:space="0" w:color="auto"/>
            <w:left w:val="none" w:sz="0" w:space="0" w:color="auto"/>
            <w:bottom w:val="none" w:sz="0" w:space="0" w:color="auto"/>
            <w:right w:val="none" w:sz="0" w:space="0" w:color="auto"/>
          </w:divBdr>
        </w:div>
        <w:div w:id="446967918">
          <w:marLeft w:val="0"/>
          <w:marRight w:val="0"/>
          <w:marTop w:val="0"/>
          <w:marBottom w:val="0"/>
          <w:divBdr>
            <w:top w:val="none" w:sz="0" w:space="0" w:color="auto"/>
            <w:left w:val="none" w:sz="0" w:space="0" w:color="auto"/>
            <w:bottom w:val="none" w:sz="0" w:space="0" w:color="auto"/>
            <w:right w:val="none" w:sz="0" w:space="0" w:color="auto"/>
          </w:divBdr>
        </w:div>
        <w:div w:id="449932113">
          <w:marLeft w:val="0"/>
          <w:marRight w:val="0"/>
          <w:marTop w:val="0"/>
          <w:marBottom w:val="0"/>
          <w:divBdr>
            <w:top w:val="none" w:sz="0" w:space="0" w:color="auto"/>
            <w:left w:val="none" w:sz="0" w:space="0" w:color="auto"/>
            <w:bottom w:val="none" w:sz="0" w:space="0" w:color="auto"/>
            <w:right w:val="none" w:sz="0" w:space="0" w:color="auto"/>
          </w:divBdr>
        </w:div>
        <w:div w:id="477845238">
          <w:marLeft w:val="0"/>
          <w:marRight w:val="0"/>
          <w:marTop w:val="0"/>
          <w:marBottom w:val="0"/>
          <w:divBdr>
            <w:top w:val="none" w:sz="0" w:space="0" w:color="auto"/>
            <w:left w:val="none" w:sz="0" w:space="0" w:color="auto"/>
            <w:bottom w:val="none" w:sz="0" w:space="0" w:color="auto"/>
            <w:right w:val="none" w:sz="0" w:space="0" w:color="auto"/>
          </w:divBdr>
        </w:div>
        <w:div w:id="510877015">
          <w:marLeft w:val="0"/>
          <w:marRight w:val="0"/>
          <w:marTop w:val="0"/>
          <w:marBottom w:val="0"/>
          <w:divBdr>
            <w:top w:val="none" w:sz="0" w:space="0" w:color="auto"/>
            <w:left w:val="none" w:sz="0" w:space="0" w:color="auto"/>
            <w:bottom w:val="none" w:sz="0" w:space="0" w:color="auto"/>
            <w:right w:val="none" w:sz="0" w:space="0" w:color="auto"/>
          </w:divBdr>
        </w:div>
        <w:div w:id="513301672">
          <w:marLeft w:val="0"/>
          <w:marRight w:val="0"/>
          <w:marTop w:val="0"/>
          <w:marBottom w:val="0"/>
          <w:divBdr>
            <w:top w:val="none" w:sz="0" w:space="0" w:color="auto"/>
            <w:left w:val="none" w:sz="0" w:space="0" w:color="auto"/>
            <w:bottom w:val="none" w:sz="0" w:space="0" w:color="auto"/>
            <w:right w:val="none" w:sz="0" w:space="0" w:color="auto"/>
          </w:divBdr>
        </w:div>
        <w:div w:id="522325857">
          <w:marLeft w:val="0"/>
          <w:marRight w:val="0"/>
          <w:marTop w:val="0"/>
          <w:marBottom w:val="0"/>
          <w:divBdr>
            <w:top w:val="none" w:sz="0" w:space="0" w:color="auto"/>
            <w:left w:val="none" w:sz="0" w:space="0" w:color="auto"/>
            <w:bottom w:val="none" w:sz="0" w:space="0" w:color="auto"/>
            <w:right w:val="none" w:sz="0" w:space="0" w:color="auto"/>
          </w:divBdr>
        </w:div>
        <w:div w:id="537789162">
          <w:marLeft w:val="0"/>
          <w:marRight w:val="0"/>
          <w:marTop w:val="0"/>
          <w:marBottom w:val="0"/>
          <w:divBdr>
            <w:top w:val="none" w:sz="0" w:space="0" w:color="auto"/>
            <w:left w:val="none" w:sz="0" w:space="0" w:color="auto"/>
            <w:bottom w:val="none" w:sz="0" w:space="0" w:color="auto"/>
            <w:right w:val="none" w:sz="0" w:space="0" w:color="auto"/>
          </w:divBdr>
        </w:div>
        <w:div w:id="549921520">
          <w:marLeft w:val="0"/>
          <w:marRight w:val="0"/>
          <w:marTop w:val="0"/>
          <w:marBottom w:val="0"/>
          <w:divBdr>
            <w:top w:val="none" w:sz="0" w:space="0" w:color="auto"/>
            <w:left w:val="none" w:sz="0" w:space="0" w:color="auto"/>
            <w:bottom w:val="none" w:sz="0" w:space="0" w:color="auto"/>
            <w:right w:val="none" w:sz="0" w:space="0" w:color="auto"/>
          </w:divBdr>
        </w:div>
        <w:div w:id="554390308">
          <w:marLeft w:val="0"/>
          <w:marRight w:val="0"/>
          <w:marTop w:val="0"/>
          <w:marBottom w:val="0"/>
          <w:divBdr>
            <w:top w:val="none" w:sz="0" w:space="0" w:color="auto"/>
            <w:left w:val="none" w:sz="0" w:space="0" w:color="auto"/>
            <w:bottom w:val="none" w:sz="0" w:space="0" w:color="auto"/>
            <w:right w:val="none" w:sz="0" w:space="0" w:color="auto"/>
          </w:divBdr>
        </w:div>
        <w:div w:id="563370134">
          <w:marLeft w:val="0"/>
          <w:marRight w:val="0"/>
          <w:marTop w:val="0"/>
          <w:marBottom w:val="0"/>
          <w:divBdr>
            <w:top w:val="none" w:sz="0" w:space="0" w:color="auto"/>
            <w:left w:val="none" w:sz="0" w:space="0" w:color="auto"/>
            <w:bottom w:val="none" w:sz="0" w:space="0" w:color="auto"/>
            <w:right w:val="none" w:sz="0" w:space="0" w:color="auto"/>
          </w:divBdr>
        </w:div>
        <w:div w:id="613635272">
          <w:marLeft w:val="0"/>
          <w:marRight w:val="0"/>
          <w:marTop w:val="0"/>
          <w:marBottom w:val="0"/>
          <w:divBdr>
            <w:top w:val="none" w:sz="0" w:space="0" w:color="auto"/>
            <w:left w:val="none" w:sz="0" w:space="0" w:color="auto"/>
            <w:bottom w:val="none" w:sz="0" w:space="0" w:color="auto"/>
            <w:right w:val="none" w:sz="0" w:space="0" w:color="auto"/>
          </w:divBdr>
        </w:div>
        <w:div w:id="620920293">
          <w:marLeft w:val="0"/>
          <w:marRight w:val="0"/>
          <w:marTop w:val="0"/>
          <w:marBottom w:val="0"/>
          <w:divBdr>
            <w:top w:val="none" w:sz="0" w:space="0" w:color="auto"/>
            <w:left w:val="none" w:sz="0" w:space="0" w:color="auto"/>
            <w:bottom w:val="none" w:sz="0" w:space="0" w:color="auto"/>
            <w:right w:val="none" w:sz="0" w:space="0" w:color="auto"/>
          </w:divBdr>
        </w:div>
        <w:div w:id="652683477">
          <w:marLeft w:val="0"/>
          <w:marRight w:val="0"/>
          <w:marTop w:val="0"/>
          <w:marBottom w:val="0"/>
          <w:divBdr>
            <w:top w:val="none" w:sz="0" w:space="0" w:color="auto"/>
            <w:left w:val="none" w:sz="0" w:space="0" w:color="auto"/>
            <w:bottom w:val="none" w:sz="0" w:space="0" w:color="auto"/>
            <w:right w:val="none" w:sz="0" w:space="0" w:color="auto"/>
          </w:divBdr>
        </w:div>
        <w:div w:id="655185858">
          <w:marLeft w:val="0"/>
          <w:marRight w:val="0"/>
          <w:marTop w:val="0"/>
          <w:marBottom w:val="0"/>
          <w:divBdr>
            <w:top w:val="none" w:sz="0" w:space="0" w:color="auto"/>
            <w:left w:val="none" w:sz="0" w:space="0" w:color="auto"/>
            <w:bottom w:val="none" w:sz="0" w:space="0" w:color="auto"/>
            <w:right w:val="none" w:sz="0" w:space="0" w:color="auto"/>
          </w:divBdr>
        </w:div>
        <w:div w:id="688222791">
          <w:marLeft w:val="0"/>
          <w:marRight w:val="0"/>
          <w:marTop w:val="0"/>
          <w:marBottom w:val="0"/>
          <w:divBdr>
            <w:top w:val="none" w:sz="0" w:space="0" w:color="auto"/>
            <w:left w:val="none" w:sz="0" w:space="0" w:color="auto"/>
            <w:bottom w:val="none" w:sz="0" w:space="0" w:color="auto"/>
            <w:right w:val="none" w:sz="0" w:space="0" w:color="auto"/>
          </w:divBdr>
        </w:div>
        <w:div w:id="706879241">
          <w:marLeft w:val="0"/>
          <w:marRight w:val="0"/>
          <w:marTop w:val="0"/>
          <w:marBottom w:val="0"/>
          <w:divBdr>
            <w:top w:val="none" w:sz="0" w:space="0" w:color="auto"/>
            <w:left w:val="none" w:sz="0" w:space="0" w:color="auto"/>
            <w:bottom w:val="none" w:sz="0" w:space="0" w:color="auto"/>
            <w:right w:val="none" w:sz="0" w:space="0" w:color="auto"/>
          </w:divBdr>
        </w:div>
        <w:div w:id="722680704">
          <w:marLeft w:val="0"/>
          <w:marRight w:val="0"/>
          <w:marTop w:val="0"/>
          <w:marBottom w:val="0"/>
          <w:divBdr>
            <w:top w:val="none" w:sz="0" w:space="0" w:color="auto"/>
            <w:left w:val="none" w:sz="0" w:space="0" w:color="auto"/>
            <w:bottom w:val="none" w:sz="0" w:space="0" w:color="auto"/>
            <w:right w:val="none" w:sz="0" w:space="0" w:color="auto"/>
          </w:divBdr>
        </w:div>
        <w:div w:id="731345590">
          <w:marLeft w:val="0"/>
          <w:marRight w:val="0"/>
          <w:marTop w:val="0"/>
          <w:marBottom w:val="0"/>
          <w:divBdr>
            <w:top w:val="none" w:sz="0" w:space="0" w:color="auto"/>
            <w:left w:val="none" w:sz="0" w:space="0" w:color="auto"/>
            <w:bottom w:val="none" w:sz="0" w:space="0" w:color="auto"/>
            <w:right w:val="none" w:sz="0" w:space="0" w:color="auto"/>
          </w:divBdr>
        </w:div>
        <w:div w:id="762409735">
          <w:marLeft w:val="0"/>
          <w:marRight w:val="0"/>
          <w:marTop w:val="0"/>
          <w:marBottom w:val="0"/>
          <w:divBdr>
            <w:top w:val="none" w:sz="0" w:space="0" w:color="auto"/>
            <w:left w:val="none" w:sz="0" w:space="0" w:color="auto"/>
            <w:bottom w:val="none" w:sz="0" w:space="0" w:color="auto"/>
            <w:right w:val="none" w:sz="0" w:space="0" w:color="auto"/>
          </w:divBdr>
        </w:div>
        <w:div w:id="867566067">
          <w:marLeft w:val="0"/>
          <w:marRight w:val="0"/>
          <w:marTop w:val="0"/>
          <w:marBottom w:val="0"/>
          <w:divBdr>
            <w:top w:val="none" w:sz="0" w:space="0" w:color="auto"/>
            <w:left w:val="none" w:sz="0" w:space="0" w:color="auto"/>
            <w:bottom w:val="none" w:sz="0" w:space="0" w:color="auto"/>
            <w:right w:val="none" w:sz="0" w:space="0" w:color="auto"/>
          </w:divBdr>
        </w:div>
        <w:div w:id="888418436">
          <w:marLeft w:val="0"/>
          <w:marRight w:val="0"/>
          <w:marTop w:val="0"/>
          <w:marBottom w:val="0"/>
          <w:divBdr>
            <w:top w:val="none" w:sz="0" w:space="0" w:color="auto"/>
            <w:left w:val="none" w:sz="0" w:space="0" w:color="auto"/>
            <w:bottom w:val="none" w:sz="0" w:space="0" w:color="auto"/>
            <w:right w:val="none" w:sz="0" w:space="0" w:color="auto"/>
          </w:divBdr>
        </w:div>
        <w:div w:id="911038667">
          <w:marLeft w:val="0"/>
          <w:marRight w:val="0"/>
          <w:marTop w:val="0"/>
          <w:marBottom w:val="0"/>
          <w:divBdr>
            <w:top w:val="none" w:sz="0" w:space="0" w:color="auto"/>
            <w:left w:val="none" w:sz="0" w:space="0" w:color="auto"/>
            <w:bottom w:val="none" w:sz="0" w:space="0" w:color="auto"/>
            <w:right w:val="none" w:sz="0" w:space="0" w:color="auto"/>
          </w:divBdr>
        </w:div>
        <w:div w:id="913272343">
          <w:marLeft w:val="0"/>
          <w:marRight w:val="0"/>
          <w:marTop w:val="0"/>
          <w:marBottom w:val="0"/>
          <w:divBdr>
            <w:top w:val="none" w:sz="0" w:space="0" w:color="auto"/>
            <w:left w:val="none" w:sz="0" w:space="0" w:color="auto"/>
            <w:bottom w:val="none" w:sz="0" w:space="0" w:color="auto"/>
            <w:right w:val="none" w:sz="0" w:space="0" w:color="auto"/>
          </w:divBdr>
        </w:div>
        <w:div w:id="919173399">
          <w:marLeft w:val="0"/>
          <w:marRight w:val="0"/>
          <w:marTop w:val="0"/>
          <w:marBottom w:val="0"/>
          <w:divBdr>
            <w:top w:val="none" w:sz="0" w:space="0" w:color="auto"/>
            <w:left w:val="none" w:sz="0" w:space="0" w:color="auto"/>
            <w:bottom w:val="none" w:sz="0" w:space="0" w:color="auto"/>
            <w:right w:val="none" w:sz="0" w:space="0" w:color="auto"/>
          </w:divBdr>
        </w:div>
        <w:div w:id="938487569">
          <w:marLeft w:val="0"/>
          <w:marRight w:val="0"/>
          <w:marTop w:val="0"/>
          <w:marBottom w:val="0"/>
          <w:divBdr>
            <w:top w:val="none" w:sz="0" w:space="0" w:color="auto"/>
            <w:left w:val="none" w:sz="0" w:space="0" w:color="auto"/>
            <w:bottom w:val="none" w:sz="0" w:space="0" w:color="auto"/>
            <w:right w:val="none" w:sz="0" w:space="0" w:color="auto"/>
          </w:divBdr>
        </w:div>
        <w:div w:id="944927132">
          <w:marLeft w:val="0"/>
          <w:marRight w:val="0"/>
          <w:marTop w:val="0"/>
          <w:marBottom w:val="0"/>
          <w:divBdr>
            <w:top w:val="none" w:sz="0" w:space="0" w:color="auto"/>
            <w:left w:val="none" w:sz="0" w:space="0" w:color="auto"/>
            <w:bottom w:val="none" w:sz="0" w:space="0" w:color="auto"/>
            <w:right w:val="none" w:sz="0" w:space="0" w:color="auto"/>
          </w:divBdr>
        </w:div>
        <w:div w:id="971709466">
          <w:marLeft w:val="0"/>
          <w:marRight w:val="0"/>
          <w:marTop w:val="0"/>
          <w:marBottom w:val="0"/>
          <w:divBdr>
            <w:top w:val="none" w:sz="0" w:space="0" w:color="auto"/>
            <w:left w:val="none" w:sz="0" w:space="0" w:color="auto"/>
            <w:bottom w:val="none" w:sz="0" w:space="0" w:color="auto"/>
            <w:right w:val="none" w:sz="0" w:space="0" w:color="auto"/>
          </w:divBdr>
        </w:div>
        <w:div w:id="972365615">
          <w:marLeft w:val="0"/>
          <w:marRight w:val="0"/>
          <w:marTop w:val="0"/>
          <w:marBottom w:val="0"/>
          <w:divBdr>
            <w:top w:val="none" w:sz="0" w:space="0" w:color="auto"/>
            <w:left w:val="none" w:sz="0" w:space="0" w:color="auto"/>
            <w:bottom w:val="none" w:sz="0" w:space="0" w:color="auto"/>
            <w:right w:val="none" w:sz="0" w:space="0" w:color="auto"/>
          </w:divBdr>
        </w:div>
        <w:div w:id="996298040">
          <w:marLeft w:val="0"/>
          <w:marRight w:val="0"/>
          <w:marTop w:val="0"/>
          <w:marBottom w:val="0"/>
          <w:divBdr>
            <w:top w:val="none" w:sz="0" w:space="0" w:color="auto"/>
            <w:left w:val="none" w:sz="0" w:space="0" w:color="auto"/>
            <w:bottom w:val="none" w:sz="0" w:space="0" w:color="auto"/>
            <w:right w:val="none" w:sz="0" w:space="0" w:color="auto"/>
          </w:divBdr>
        </w:div>
        <w:div w:id="1053117684">
          <w:marLeft w:val="0"/>
          <w:marRight w:val="0"/>
          <w:marTop w:val="0"/>
          <w:marBottom w:val="0"/>
          <w:divBdr>
            <w:top w:val="none" w:sz="0" w:space="0" w:color="auto"/>
            <w:left w:val="none" w:sz="0" w:space="0" w:color="auto"/>
            <w:bottom w:val="none" w:sz="0" w:space="0" w:color="auto"/>
            <w:right w:val="none" w:sz="0" w:space="0" w:color="auto"/>
          </w:divBdr>
        </w:div>
        <w:div w:id="1057778407">
          <w:marLeft w:val="0"/>
          <w:marRight w:val="0"/>
          <w:marTop w:val="0"/>
          <w:marBottom w:val="0"/>
          <w:divBdr>
            <w:top w:val="none" w:sz="0" w:space="0" w:color="auto"/>
            <w:left w:val="none" w:sz="0" w:space="0" w:color="auto"/>
            <w:bottom w:val="none" w:sz="0" w:space="0" w:color="auto"/>
            <w:right w:val="none" w:sz="0" w:space="0" w:color="auto"/>
          </w:divBdr>
        </w:div>
        <w:div w:id="1095978044">
          <w:marLeft w:val="0"/>
          <w:marRight w:val="0"/>
          <w:marTop w:val="0"/>
          <w:marBottom w:val="0"/>
          <w:divBdr>
            <w:top w:val="none" w:sz="0" w:space="0" w:color="auto"/>
            <w:left w:val="none" w:sz="0" w:space="0" w:color="auto"/>
            <w:bottom w:val="none" w:sz="0" w:space="0" w:color="auto"/>
            <w:right w:val="none" w:sz="0" w:space="0" w:color="auto"/>
          </w:divBdr>
        </w:div>
        <w:div w:id="1116676396">
          <w:marLeft w:val="0"/>
          <w:marRight w:val="0"/>
          <w:marTop w:val="0"/>
          <w:marBottom w:val="0"/>
          <w:divBdr>
            <w:top w:val="none" w:sz="0" w:space="0" w:color="auto"/>
            <w:left w:val="none" w:sz="0" w:space="0" w:color="auto"/>
            <w:bottom w:val="none" w:sz="0" w:space="0" w:color="auto"/>
            <w:right w:val="none" w:sz="0" w:space="0" w:color="auto"/>
          </w:divBdr>
        </w:div>
        <w:div w:id="1120799583">
          <w:marLeft w:val="0"/>
          <w:marRight w:val="0"/>
          <w:marTop w:val="0"/>
          <w:marBottom w:val="0"/>
          <w:divBdr>
            <w:top w:val="none" w:sz="0" w:space="0" w:color="auto"/>
            <w:left w:val="none" w:sz="0" w:space="0" w:color="auto"/>
            <w:bottom w:val="none" w:sz="0" w:space="0" w:color="auto"/>
            <w:right w:val="none" w:sz="0" w:space="0" w:color="auto"/>
          </w:divBdr>
        </w:div>
        <w:div w:id="1143502826">
          <w:marLeft w:val="0"/>
          <w:marRight w:val="0"/>
          <w:marTop w:val="0"/>
          <w:marBottom w:val="0"/>
          <w:divBdr>
            <w:top w:val="none" w:sz="0" w:space="0" w:color="auto"/>
            <w:left w:val="none" w:sz="0" w:space="0" w:color="auto"/>
            <w:bottom w:val="none" w:sz="0" w:space="0" w:color="auto"/>
            <w:right w:val="none" w:sz="0" w:space="0" w:color="auto"/>
          </w:divBdr>
        </w:div>
        <w:div w:id="1157304575">
          <w:marLeft w:val="0"/>
          <w:marRight w:val="0"/>
          <w:marTop w:val="0"/>
          <w:marBottom w:val="0"/>
          <w:divBdr>
            <w:top w:val="none" w:sz="0" w:space="0" w:color="auto"/>
            <w:left w:val="none" w:sz="0" w:space="0" w:color="auto"/>
            <w:bottom w:val="none" w:sz="0" w:space="0" w:color="auto"/>
            <w:right w:val="none" w:sz="0" w:space="0" w:color="auto"/>
          </w:divBdr>
        </w:div>
        <w:div w:id="1320891218">
          <w:marLeft w:val="0"/>
          <w:marRight w:val="0"/>
          <w:marTop w:val="0"/>
          <w:marBottom w:val="0"/>
          <w:divBdr>
            <w:top w:val="none" w:sz="0" w:space="0" w:color="auto"/>
            <w:left w:val="none" w:sz="0" w:space="0" w:color="auto"/>
            <w:bottom w:val="none" w:sz="0" w:space="0" w:color="auto"/>
            <w:right w:val="none" w:sz="0" w:space="0" w:color="auto"/>
          </w:divBdr>
        </w:div>
        <w:div w:id="1368331367">
          <w:marLeft w:val="0"/>
          <w:marRight w:val="0"/>
          <w:marTop w:val="0"/>
          <w:marBottom w:val="0"/>
          <w:divBdr>
            <w:top w:val="none" w:sz="0" w:space="0" w:color="auto"/>
            <w:left w:val="none" w:sz="0" w:space="0" w:color="auto"/>
            <w:bottom w:val="none" w:sz="0" w:space="0" w:color="auto"/>
            <w:right w:val="none" w:sz="0" w:space="0" w:color="auto"/>
          </w:divBdr>
        </w:div>
        <w:div w:id="1368483560">
          <w:marLeft w:val="0"/>
          <w:marRight w:val="0"/>
          <w:marTop w:val="0"/>
          <w:marBottom w:val="0"/>
          <w:divBdr>
            <w:top w:val="none" w:sz="0" w:space="0" w:color="auto"/>
            <w:left w:val="none" w:sz="0" w:space="0" w:color="auto"/>
            <w:bottom w:val="none" w:sz="0" w:space="0" w:color="auto"/>
            <w:right w:val="none" w:sz="0" w:space="0" w:color="auto"/>
          </w:divBdr>
        </w:div>
        <w:div w:id="1386950415">
          <w:marLeft w:val="0"/>
          <w:marRight w:val="0"/>
          <w:marTop w:val="0"/>
          <w:marBottom w:val="0"/>
          <w:divBdr>
            <w:top w:val="none" w:sz="0" w:space="0" w:color="auto"/>
            <w:left w:val="none" w:sz="0" w:space="0" w:color="auto"/>
            <w:bottom w:val="none" w:sz="0" w:space="0" w:color="auto"/>
            <w:right w:val="none" w:sz="0" w:space="0" w:color="auto"/>
          </w:divBdr>
        </w:div>
        <w:div w:id="1389183934">
          <w:marLeft w:val="0"/>
          <w:marRight w:val="0"/>
          <w:marTop w:val="0"/>
          <w:marBottom w:val="0"/>
          <w:divBdr>
            <w:top w:val="none" w:sz="0" w:space="0" w:color="auto"/>
            <w:left w:val="none" w:sz="0" w:space="0" w:color="auto"/>
            <w:bottom w:val="none" w:sz="0" w:space="0" w:color="auto"/>
            <w:right w:val="none" w:sz="0" w:space="0" w:color="auto"/>
          </w:divBdr>
        </w:div>
        <w:div w:id="1396397600">
          <w:marLeft w:val="0"/>
          <w:marRight w:val="0"/>
          <w:marTop w:val="0"/>
          <w:marBottom w:val="0"/>
          <w:divBdr>
            <w:top w:val="none" w:sz="0" w:space="0" w:color="auto"/>
            <w:left w:val="none" w:sz="0" w:space="0" w:color="auto"/>
            <w:bottom w:val="none" w:sz="0" w:space="0" w:color="auto"/>
            <w:right w:val="none" w:sz="0" w:space="0" w:color="auto"/>
          </w:divBdr>
        </w:div>
        <w:div w:id="1406608564">
          <w:marLeft w:val="0"/>
          <w:marRight w:val="0"/>
          <w:marTop w:val="0"/>
          <w:marBottom w:val="0"/>
          <w:divBdr>
            <w:top w:val="none" w:sz="0" w:space="0" w:color="auto"/>
            <w:left w:val="none" w:sz="0" w:space="0" w:color="auto"/>
            <w:bottom w:val="none" w:sz="0" w:space="0" w:color="auto"/>
            <w:right w:val="none" w:sz="0" w:space="0" w:color="auto"/>
          </w:divBdr>
        </w:div>
        <w:div w:id="1422488547">
          <w:marLeft w:val="0"/>
          <w:marRight w:val="0"/>
          <w:marTop w:val="0"/>
          <w:marBottom w:val="0"/>
          <w:divBdr>
            <w:top w:val="none" w:sz="0" w:space="0" w:color="auto"/>
            <w:left w:val="none" w:sz="0" w:space="0" w:color="auto"/>
            <w:bottom w:val="none" w:sz="0" w:space="0" w:color="auto"/>
            <w:right w:val="none" w:sz="0" w:space="0" w:color="auto"/>
          </w:divBdr>
        </w:div>
        <w:div w:id="1429542121">
          <w:marLeft w:val="0"/>
          <w:marRight w:val="0"/>
          <w:marTop w:val="0"/>
          <w:marBottom w:val="0"/>
          <w:divBdr>
            <w:top w:val="none" w:sz="0" w:space="0" w:color="auto"/>
            <w:left w:val="none" w:sz="0" w:space="0" w:color="auto"/>
            <w:bottom w:val="none" w:sz="0" w:space="0" w:color="auto"/>
            <w:right w:val="none" w:sz="0" w:space="0" w:color="auto"/>
          </w:divBdr>
        </w:div>
        <w:div w:id="1445343480">
          <w:marLeft w:val="0"/>
          <w:marRight w:val="0"/>
          <w:marTop w:val="0"/>
          <w:marBottom w:val="0"/>
          <w:divBdr>
            <w:top w:val="none" w:sz="0" w:space="0" w:color="auto"/>
            <w:left w:val="none" w:sz="0" w:space="0" w:color="auto"/>
            <w:bottom w:val="none" w:sz="0" w:space="0" w:color="auto"/>
            <w:right w:val="none" w:sz="0" w:space="0" w:color="auto"/>
          </w:divBdr>
        </w:div>
        <w:div w:id="1520244068">
          <w:marLeft w:val="0"/>
          <w:marRight w:val="0"/>
          <w:marTop w:val="0"/>
          <w:marBottom w:val="0"/>
          <w:divBdr>
            <w:top w:val="none" w:sz="0" w:space="0" w:color="auto"/>
            <w:left w:val="none" w:sz="0" w:space="0" w:color="auto"/>
            <w:bottom w:val="none" w:sz="0" w:space="0" w:color="auto"/>
            <w:right w:val="none" w:sz="0" w:space="0" w:color="auto"/>
          </w:divBdr>
        </w:div>
        <w:div w:id="1542202756">
          <w:marLeft w:val="0"/>
          <w:marRight w:val="0"/>
          <w:marTop w:val="0"/>
          <w:marBottom w:val="0"/>
          <w:divBdr>
            <w:top w:val="none" w:sz="0" w:space="0" w:color="auto"/>
            <w:left w:val="none" w:sz="0" w:space="0" w:color="auto"/>
            <w:bottom w:val="none" w:sz="0" w:space="0" w:color="auto"/>
            <w:right w:val="none" w:sz="0" w:space="0" w:color="auto"/>
          </w:divBdr>
        </w:div>
        <w:div w:id="1557012283">
          <w:marLeft w:val="0"/>
          <w:marRight w:val="0"/>
          <w:marTop w:val="0"/>
          <w:marBottom w:val="0"/>
          <w:divBdr>
            <w:top w:val="none" w:sz="0" w:space="0" w:color="auto"/>
            <w:left w:val="none" w:sz="0" w:space="0" w:color="auto"/>
            <w:bottom w:val="none" w:sz="0" w:space="0" w:color="auto"/>
            <w:right w:val="none" w:sz="0" w:space="0" w:color="auto"/>
          </w:divBdr>
        </w:div>
        <w:div w:id="1671368445">
          <w:marLeft w:val="0"/>
          <w:marRight w:val="0"/>
          <w:marTop w:val="0"/>
          <w:marBottom w:val="0"/>
          <w:divBdr>
            <w:top w:val="none" w:sz="0" w:space="0" w:color="auto"/>
            <w:left w:val="none" w:sz="0" w:space="0" w:color="auto"/>
            <w:bottom w:val="none" w:sz="0" w:space="0" w:color="auto"/>
            <w:right w:val="none" w:sz="0" w:space="0" w:color="auto"/>
          </w:divBdr>
        </w:div>
        <w:div w:id="1702896585">
          <w:marLeft w:val="0"/>
          <w:marRight w:val="0"/>
          <w:marTop w:val="0"/>
          <w:marBottom w:val="0"/>
          <w:divBdr>
            <w:top w:val="none" w:sz="0" w:space="0" w:color="auto"/>
            <w:left w:val="none" w:sz="0" w:space="0" w:color="auto"/>
            <w:bottom w:val="none" w:sz="0" w:space="0" w:color="auto"/>
            <w:right w:val="none" w:sz="0" w:space="0" w:color="auto"/>
          </w:divBdr>
        </w:div>
        <w:div w:id="1720587309">
          <w:marLeft w:val="0"/>
          <w:marRight w:val="0"/>
          <w:marTop w:val="0"/>
          <w:marBottom w:val="0"/>
          <w:divBdr>
            <w:top w:val="none" w:sz="0" w:space="0" w:color="auto"/>
            <w:left w:val="none" w:sz="0" w:space="0" w:color="auto"/>
            <w:bottom w:val="none" w:sz="0" w:space="0" w:color="auto"/>
            <w:right w:val="none" w:sz="0" w:space="0" w:color="auto"/>
          </w:divBdr>
        </w:div>
        <w:div w:id="1835409718">
          <w:marLeft w:val="0"/>
          <w:marRight w:val="0"/>
          <w:marTop w:val="0"/>
          <w:marBottom w:val="0"/>
          <w:divBdr>
            <w:top w:val="none" w:sz="0" w:space="0" w:color="auto"/>
            <w:left w:val="none" w:sz="0" w:space="0" w:color="auto"/>
            <w:bottom w:val="none" w:sz="0" w:space="0" w:color="auto"/>
            <w:right w:val="none" w:sz="0" w:space="0" w:color="auto"/>
          </w:divBdr>
        </w:div>
        <w:div w:id="1840466808">
          <w:marLeft w:val="0"/>
          <w:marRight w:val="0"/>
          <w:marTop w:val="0"/>
          <w:marBottom w:val="0"/>
          <w:divBdr>
            <w:top w:val="none" w:sz="0" w:space="0" w:color="auto"/>
            <w:left w:val="none" w:sz="0" w:space="0" w:color="auto"/>
            <w:bottom w:val="none" w:sz="0" w:space="0" w:color="auto"/>
            <w:right w:val="none" w:sz="0" w:space="0" w:color="auto"/>
          </w:divBdr>
        </w:div>
        <w:div w:id="1850635601">
          <w:marLeft w:val="0"/>
          <w:marRight w:val="0"/>
          <w:marTop w:val="0"/>
          <w:marBottom w:val="0"/>
          <w:divBdr>
            <w:top w:val="none" w:sz="0" w:space="0" w:color="auto"/>
            <w:left w:val="none" w:sz="0" w:space="0" w:color="auto"/>
            <w:bottom w:val="none" w:sz="0" w:space="0" w:color="auto"/>
            <w:right w:val="none" w:sz="0" w:space="0" w:color="auto"/>
          </w:divBdr>
        </w:div>
        <w:div w:id="1939171392">
          <w:marLeft w:val="0"/>
          <w:marRight w:val="0"/>
          <w:marTop w:val="0"/>
          <w:marBottom w:val="0"/>
          <w:divBdr>
            <w:top w:val="none" w:sz="0" w:space="0" w:color="auto"/>
            <w:left w:val="none" w:sz="0" w:space="0" w:color="auto"/>
            <w:bottom w:val="none" w:sz="0" w:space="0" w:color="auto"/>
            <w:right w:val="none" w:sz="0" w:space="0" w:color="auto"/>
          </w:divBdr>
        </w:div>
        <w:div w:id="1940941897">
          <w:marLeft w:val="0"/>
          <w:marRight w:val="0"/>
          <w:marTop w:val="0"/>
          <w:marBottom w:val="0"/>
          <w:divBdr>
            <w:top w:val="none" w:sz="0" w:space="0" w:color="auto"/>
            <w:left w:val="none" w:sz="0" w:space="0" w:color="auto"/>
            <w:bottom w:val="none" w:sz="0" w:space="0" w:color="auto"/>
            <w:right w:val="none" w:sz="0" w:space="0" w:color="auto"/>
          </w:divBdr>
        </w:div>
        <w:div w:id="1994065920">
          <w:marLeft w:val="0"/>
          <w:marRight w:val="0"/>
          <w:marTop w:val="0"/>
          <w:marBottom w:val="0"/>
          <w:divBdr>
            <w:top w:val="none" w:sz="0" w:space="0" w:color="auto"/>
            <w:left w:val="none" w:sz="0" w:space="0" w:color="auto"/>
            <w:bottom w:val="none" w:sz="0" w:space="0" w:color="auto"/>
            <w:right w:val="none" w:sz="0" w:space="0" w:color="auto"/>
          </w:divBdr>
        </w:div>
        <w:div w:id="2047024050">
          <w:marLeft w:val="0"/>
          <w:marRight w:val="0"/>
          <w:marTop w:val="0"/>
          <w:marBottom w:val="0"/>
          <w:divBdr>
            <w:top w:val="none" w:sz="0" w:space="0" w:color="auto"/>
            <w:left w:val="none" w:sz="0" w:space="0" w:color="auto"/>
            <w:bottom w:val="none" w:sz="0" w:space="0" w:color="auto"/>
            <w:right w:val="none" w:sz="0" w:space="0" w:color="auto"/>
          </w:divBdr>
        </w:div>
        <w:div w:id="2048290044">
          <w:marLeft w:val="0"/>
          <w:marRight w:val="0"/>
          <w:marTop w:val="0"/>
          <w:marBottom w:val="0"/>
          <w:divBdr>
            <w:top w:val="none" w:sz="0" w:space="0" w:color="auto"/>
            <w:left w:val="none" w:sz="0" w:space="0" w:color="auto"/>
            <w:bottom w:val="none" w:sz="0" w:space="0" w:color="auto"/>
            <w:right w:val="none" w:sz="0" w:space="0" w:color="auto"/>
          </w:divBdr>
        </w:div>
        <w:div w:id="2101095858">
          <w:marLeft w:val="0"/>
          <w:marRight w:val="0"/>
          <w:marTop w:val="0"/>
          <w:marBottom w:val="0"/>
          <w:divBdr>
            <w:top w:val="none" w:sz="0" w:space="0" w:color="auto"/>
            <w:left w:val="none" w:sz="0" w:space="0" w:color="auto"/>
            <w:bottom w:val="none" w:sz="0" w:space="0" w:color="auto"/>
            <w:right w:val="none" w:sz="0" w:space="0" w:color="auto"/>
          </w:divBdr>
        </w:div>
        <w:div w:id="2127579099">
          <w:marLeft w:val="0"/>
          <w:marRight w:val="0"/>
          <w:marTop w:val="0"/>
          <w:marBottom w:val="0"/>
          <w:divBdr>
            <w:top w:val="none" w:sz="0" w:space="0" w:color="auto"/>
            <w:left w:val="none" w:sz="0" w:space="0" w:color="auto"/>
            <w:bottom w:val="none" w:sz="0" w:space="0" w:color="auto"/>
            <w:right w:val="none" w:sz="0" w:space="0" w:color="auto"/>
          </w:divBdr>
        </w:div>
        <w:div w:id="2136294500">
          <w:marLeft w:val="0"/>
          <w:marRight w:val="0"/>
          <w:marTop w:val="0"/>
          <w:marBottom w:val="0"/>
          <w:divBdr>
            <w:top w:val="none" w:sz="0" w:space="0" w:color="auto"/>
            <w:left w:val="none" w:sz="0" w:space="0" w:color="auto"/>
            <w:bottom w:val="none" w:sz="0" w:space="0" w:color="auto"/>
            <w:right w:val="none" w:sz="0" w:space="0" w:color="auto"/>
          </w:divBdr>
        </w:div>
      </w:divsChild>
    </w:div>
    <w:div w:id="491259232">
      <w:bodyDiv w:val="1"/>
      <w:marLeft w:val="0"/>
      <w:marRight w:val="0"/>
      <w:marTop w:val="0"/>
      <w:marBottom w:val="0"/>
      <w:divBdr>
        <w:top w:val="none" w:sz="0" w:space="0" w:color="auto"/>
        <w:left w:val="none" w:sz="0" w:space="0" w:color="auto"/>
        <w:bottom w:val="none" w:sz="0" w:space="0" w:color="auto"/>
        <w:right w:val="none" w:sz="0" w:space="0" w:color="auto"/>
      </w:divBdr>
      <w:divsChild>
        <w:div w:id="412091146">
          <w:marLeft w:val="1166"/>
          <w:marRight w:val="0"/>
          <w:marTop w:val="134"/>
          <w:marBottom w:val="0"/>
          <w:divBdr>
            <w:top w:val="none" w:sz="0" w:space="0" w:color="auto"/>
            <w:left w:val="none" w:sz="0" w:space="0" w:color="auto"/>
            <w:bottom w:val="none" w:sz="0" w:space="0" w:color="auto"/>
            <w:right w:val="none" w:sz="0" w:space="0" w:color="auto"/>
          </w:divBdr>
        </w:div>
      </w:divsChild>
    </w:div>
    <w:div w:id="510998697">
      <w:bodyDiv w:val="1"/>
      <w:marLeft w:val="0"/>
      <w:marRight w:val="0"/>
      <w:marTop w:val="0"/>
      <w:marBottom w:val="0"/>
      <w:divBdr>
        <w:top w:val="none" w:sz="0" w:space="0" w:color="auto"/>
        <w:left w:val="none" w:sz="0" w:space="0" w:color="auto"/>
        <w:bottom w:val="none" w:sz="0" w:space="0" w:color="auto"/>
        <w:right w:val="none" w:sz="0" w:space="0" w:color="auto"/>
      </w:divBdr>
    </w:div>
    <w:div w:id="543444604">
      <w:bodyDiv w:val="1"/>
      <w:marLeft w:val="0"/>
      <w:marRight w:val="0"/>
      <w:marTop w:val="0"/>
      <w:marBottom w:val="0"/>
      <w:divBdr>
        <w:top w:val="none" w:sz="0" w:space="0" w:color="auto"/>
        <w:left w:val="none" w:sz="0" w:space="0" w:color="auto"/>
        <w:bottom w:val="none" w:sz="0" w:space="0" w:color="auto"/>
        <w:right w:val="none" w:sz="0" w:space="0" w:color="auto"/>
      </w:divBdr>
    </w:div>
    <w:div w:id="659776050">
      <w:bodyDiv w:val="1"/>
      <w:marLeft w:val="0"/>
      <w:marRight w:val="0"/>
      <w:marTop w:val="0"/>
      <w:marBottom w:val="0"/>
      <w:divBdr>
        <w:top w:val="none" w:sz="0" w:space="0" w:color="auto"/>
        <w:left w:val="none" w:sz="0" w:space="0" w:color="auto"/>
        <w:bottom w:val="none" w:sz="0" w:space="0" w:color="auto"/>
        <w:right w:val="none" w:sz="0" w:space="0" w:color="auto"/>
      </w:divBdr>
    </w:div>
    <w:div w:id="676270016">
      <w:bodyDiv w:val="1"/>
      <w:marLeft w:val="0"/>
      <w:marRight w:val="0"/>
      <w:marTop w:val="0"/>
      <w:marBottom w:val="0"/>
      <w:divBdr>
        <w:top w:val="none" w:sz="0" w:space="0" w:color="auto"/>
        <w:left w:val="none" w:sz="0" w:space="0" w:color="auto"/>
        <w:bottom w:val="none" w:sz="0" w:space="0" w:color="auto"/>
        <w:right w:val="none" w:sz="0" w:space="0" w:color="auto"/>
      </w:divBdr>
    </w:div>
    <w:div w:id="713850214">
      <w:bodyDiv w:val="1"/>
      <w:marLeft w:val="0"/>
      <w:marRight w:val="0"/>
      <w:marTop w:val="0"/>
      <w:marBottom w:val="0"/>
      <w:divBdr>
        <w:top w:val="none" w:sz="0" w:space="0" w:color="auto"/>
        <w:left w:val="none" w:sz="0" w:space="0" w:color="auto"/>
        <w:bottom w:val="none" w:sz="0" w:space="0" w:color="auto"/>
        <w:right w:val="none" w:sz="0" w:space="0" w:color="auto"/>
      </w:divBdr>
    </w:div>
    <w:div w:id="760223589">
      <w:bodyDiv w:val="1"/>
      <w:marLeft w:val="0"/>
      <w:marRight w:val="0"/>
      <w:marTop w:val="0"/>
      <w:marBottom w:val="0"/>
      <w:divBdr>
        <w:top w:val="none" w:sz="0" w:space="0" w:color="auto"/>
        <w:left w:val="none" w:sz="0" w:space="0" w:color="auto"/>
        <w:bottom w:val="none" w:sz="0" w:space="0" w:color="auto"/>
        <w:right w:val="none" w:sz="0" w:space="0" w:color="auto"/>
      </w:divBdr>
    </w:div>
    <w:div w:id="788862042">
      <w:bodyDiv w:val="1"/>
      <w:marLeft w:val="0"/>
      <w:marRight w:val="0"/>
      <w:marTop w:val="0"/>
      <w:marBottom w:val="0"/>
      <w:divBdr>
        <w:top w:val="none" w:sz="0" w:space="0" w:color="auto"/>
        <w:left w:val="none" w:sz="0" w:space="0" w:color="auto"/>
        <w:bottom w:val="none" w:sz="0" w:space="0" w:color="auto"/>
        <w:right w:val="none" w:sz="0" w:space="0" w:color="auto"/>
      </w:divBdr>
      <w:divsChild>
        <w:div w:id="637996141">
          <w:marLeft w:val="0"/>
          <w:marRight w:val="0"/>
          <w:marTop w:val="0"/>
          <w:marBottom w:val="0"/>
          <w:divBdr>
            <w:top w:val="none" w:sz="0" w:space="0" w:color="auto"/>
            <w:left w:val="none" w:sz="0" w:space="0" w:color="auto"/>
            <w:bottom w:val="none" w:sz="0" w:space="0" w:color="auto"/>
            <w:right w:val="none" w:sz="0" w:space="0" w:color="auto"/>
          </w:divBdr>
          <w:divsChild>
            <w:div w:id="642152264">
              <w:marLeft w:val="0"/>
              <w:marRight w:val="0"/>
              <w:marTop w:val="0"/>
              <w:marBottom w:val="0"/>
              <w:divBdr>
                <w:top w:val="none" w:sz="0" w:space="0" w:color="auto"/>
                <w:left w:val="none" w:sz="0" w:space="0" w:color="auto"/>
                <w:bottom w:val="none" w:sz="0" w:space="0" w:color="auto"/>
                <w:right w:val="none" w:sz="0" w:space="0" w:color="auto"/>
              </w:divBdr>
              <w:divsChild>
                <w:div w:id="4105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017372">
      <w:bodyDiv w:val="1"/>
      <w:marLeft w:val="0"/>
      <w:marRight w:val="0"/>
      <w:marTop w:val="0"/>
      <w:marBottom w:val="0"/>
      <w:divBdr>
        <w:top w:val="none" w:sz="0" w:space="0" w:color="auto"/>
        <w:left w:val="none" w:sz="0" w:space="0" w:color="auto"/>
        <w:bottom w:val="none" w:sz="0" w:space="0" w:color="auto"/>
        <w:right w:val="none" w:sz="0" w:space="0" w:color="auto"/>
      </w:divBdr>
      <w:divsChild>
        <w:div w:id="1408186764">
          <w:marLeft w:val="547"/>
          <w:marRight w:val="0"/>
          <w:marTop w:val="154"/>
          <w:marBottom w:val="0"/>
          <w:divBdr>
            <w:top w:val="none" w:sz="0" w:space="0" w:color="auto"/>
            <w:left w:val="none" w:sz="0" w:space="0" w:color="auto"/>
            <w:bottom w:val="none" w:sz="0" w:space="0" w:color="auto"/>
            <w:right w:val="none" w:sz="0" w:space="0" w:color="auto"/>
          </w:divBdr>
        </w:div>
      </w:divsChild>
    </w:div>
    <w:div w:id="1029062226">
      <w:bodyDiv w:val="1"/>
      <w:marLeft w:val="0"/>
      <w:marRight w:val="0"/>
      <w:marTop w:val="0"/>
      <w:marBottom w:val="0"/>
      <w:divBdr>
        <w:top w:val="none" w:sz="0" w:space="0" w:color="auto"/>
        <w:left w:val="none" w:sz="0" w:space="0" w:color="auto"/>
        <w:bottom w:val="none" w:sz="0" w:space="0" w:color="auto"/>
        <w:right w:val="none" w:sz="0" w:space="0" w:color="auto"/>
      </w:divBdr>
    </w:div>
    <w:div w:id="1040253002">
      <w:bodyDiv w:val="1"/>
      <w:marLeft w:val="0"/>
      <w:marRight w:val="0"/>
      <w:marTop w:val="0"/>
      <w:marBottom w:val="0"/>
      <w:divBdr>
        <w:top w:val="none" w:sz="0" w:space="0" w:color="auto"/>
        <w:left w:val="none" w:sz="0" w:space="0" w:color="auto"/>
        <w:bottom w:val="none" w:sz="0" w:space="0" w:color="auto"/>
        <w:right w:val="none" w:sz="0" w:space="0" w:color="auto"/>
      </w:divBdr>
    </w:div>
    <w:div w:id="1049113816">
      <w:bodyDiv w:val="1"/>
      <w:marLeft w:val="0"/>
      <w:marRight w:val="0"/>
      <w:marTop w:val="0"/>
      <w:marBottom w:val="0"/>
      <w:divBdr>
        <w:top w:val="none" w:sz="0" w:space="0" w:color="auto"/>
        <w:left w:val="none" w:sz="0" w:space="0" w:color="auto"/>
        <w:bottom w:val="none" w:sz="0" w:space="0" w:color="auto"/>
        <w:right w:val="none" w:sz="0" w:space="0" w:color="auto"/>
      </w:divBdr>
    </w:div>
    <w:div w:id="1127511088">
      <w:bodyDiv w:val="1"/>
      <w:marLeft w:val="0"/>
      <w:marRight w:val="0"/>
      <w:marTop w:val="0"/>
      <w:marBottom w:val="0"/>
      <w:divBdr>
        <w:top w:val="none" w:sz="0" w:space="0" w:color="auto"/>
        <w:left w:val="none" w:sz="0" w:space="0" w:color="auto"/>
        <w:bottom w:val="none" w:sz="0" w:space="0" w:color="auto"/>
        <w:right w:val="none" w:sz="0" w:space="0" w:color="auto"/>
      </w:divBdr>
      <w:divsChild>
        <w:div w:id="1287545331">
          <w:marLeft w:val="547"/>
          <w:marRight w:val="0"/>
          <w:marTop w:val="154"/>
          <w:marBottom w:val="0"/>
          <w:divBdr>
            <w:top w:val="none" w:sz="0" w:space="0" w:color="auto"/>
            <w:left w:val="none" w:sz="0" w:space="0" w:color="auto"/>
            <w:bottom w:val="none" w:sz="0" w:space="0" w:color="auto"/>
            <w:right w:val="none" w:sz="0" w:space="0" w:color="auto"/>
          </w:divBdr>
        </w:div>
      </w:divsChild>
    </w:div>
    <w:div w:id="1151678795">
      <w:bodyDiv w:val="1"/>
      <w:marLeft w:val="0"/>
      <w:marRight w:val="0"/>
      <w:marTop w:val="0"/>
      <w:marBottom w:val="0"/>
      <w:divBdr>
        <w:top w:val="none" w:sz="0" w:space="0" w:color="auto"/>
        <w:left w:val="none" w:sz="0" w:space="0" w:color="auto"/>
        <w:bottom w:val="none" w:sz="0" w:space="0" w:color="auto"/>
        <w:right w:val="none" w:sz="0" w:space="0" w:color="auto"/>
      </w:divBdr>
    </w:div>
    <w:div w:id="1158380157">
      <w:bodyDiv w:val="1"/>
      <w:marLeft w:val="0"/>
      <w:marRight w:val="0"/>
      <w:marTop w:val="0"/>
      <w:marBottom w:val="0"/>
      <w:divBdr>
        <w:top w:val="none" w:sz="0" w:space="0" w:color="auto"/>
        <w:left w:val="none" w:sz="0" w:space="0" w:color="auto"/>
        <w:bottom w:val="none" w:sz="0" w:space="0" w:color="auto"/>
        <w:right w:val="none" w:sz="0" w:space="0" w:color="auto"/>
      </w:divBdr>
    </w:div>
    <w:div w:id="1240560563">
      <w:bodyDiv w:val="1"/>
      <w:marLeft w:val="0"/>
      <w:marRight w:val="0"/>
      <w:marTop w:val="0"/>
      <w:marBottom w:val="0"/>
      <w:divBdr>
        <w:top w:val="none" w:sz="0" w:space="0" w:color="auto"/>
        <w:left w:val="none" w:sz="0" w:space="0" w:color="auto"/>
        <w:bottom w:val="none" w:sz="0" w:space="0" w:color="auto"/>
        <w:right w:val="none" w:sz="0" w:space="0" w:color="auto"/>
      </w:divBdr>
    </w:div>
    <w:div w:id="1283419507">
      <w:bodyDiv w:val="1"/>
      <w:marLeft w:val="0"/>
      <w:marRight w:val="0"/>
      <w:marTop w:val="0"/>
      <w:marBottom w:val="0"/>
      <w:divBdr>
        <w:top w:val="none" w:sz="0" w:space="0" w:color="auto"/>
        <w:left w:val="none" w:sz="0" w:space="0" w:color="auto"/>
        <w:bottom w:val="none" w:sz="0" w:space="0" w:color="auto"/>
        <w:right w:val="none" w:sz="0" w:space="0" w:color="auto"/>
      </w:divBdr>
    </w:div>
    <w:div w:id="1287613944">
      <w:bodyDiv w:val="1"/>
      <w:marLeft w:val="0"/>
      <w:marRight w:val="0"/>
      <w:marTop w:val="0"/>
      <w:marBottom w:val="0"/>
      <w:divBdr>
        <w:top w:val="none" w:sz="0" w:space="0" w:color="auto"/>
        <w:left w:val="none" w:sz="0" w:space="0" w:color="auto"/>
        <w:bottom w:val="none" w:sz="0" w:space="0" w:color="auto"/>
        <w:right w:val="none" w:sz="0" w:space="0" w:color="auto"/>
      </w:divBdr>
    </w:div>
    <w:div w:id="1419134487">
      <w:bodyDiv w:val="1"/>
      <w:marLeft w:val="0"/>
      <w:marRight w:val="0"/>
      <w:marTop w:val="0"/>
      <w:marBottom w:val="0"/>
      <w:divBdr>
        <w:top w:val="none" w:sz="0" w:space="0" w:color="auto"/>
        <w:left w:val="none" w:sz="0" w:space="0" w:color="auto"/>
        <w:bottom w:val="none" w:sz="0" w:space="0" w:color="auto"/>
        <w:right w:val="none" w:sz="0" w:space="0" w:color="auto"/>
      </w:divBdr>
    </w:div>
    <w:div w:id="1449397342">
      <w:bodyDiv w:val="1"/>
      <w:marLeft w:val="0"/>
      <w:marRight w:val="0"/>
      <w:marTop w:val="0"/>
      <w:marBottom w:val="0"/>
      <w:divBdr>
        <w:top w:val="none" w:sz="0" w:space="0" w:color="auto"/>
        <w:left w:val="none" w:sz="0" w:space="0" w:color="auto"/>
        <w:bottom w:val="none" w:sz="0" w:space="0" w:color="auto"/>
        <w:right w:val="none" w:sz="0" w:space="0" w:color="auto"/>
      </w:divBdr>
      <w:divsChild>
        <w:div w:id="541670123">
          <w:marLeft w:val="806"/>
          <w:marRight w:val="0"/>
          <w:marTop w:val="134"/>
          <w:marBottom w:val="0"/>
          <w:divBdr>
            <w:top w:val="none" w:sz="0" w:space="0" w:color="auto"/>
            <w:left w:val="none" w:sz="0" w:space="0" w:color="auto"/>
            <w:bottom w:val="none" w:sz="0" w:space="0" w:color="auto"/>
            <w:right w:val="none" w:sz="0" w:space="0" w:color="auto"/>
          </w:divBdr>
        </w:div>
        <w:div w:id="1188761091">
          <w:marLeft w:val="806"/>
          <w:marRight w:val="0"/>
          <w:marTop w:val="134"/>
          <w:marBottom w:val="0"/>
          <w:divBdr>
            <w:top w:val="none" w:sz="0" w:space="0" w:color="auto"/>
            <w:left w:val="none" w:sz="0" w:space="0" w:color="auto"/>
            <w:bottom w:val="none" w:sz="0" w:space="0" w:color="auto"/>
            <w:right w:val="none" w:sz="0" w:space="0" w:color="auto"/>
          </w:divBdr>
        </w:div>
      </w:divsChild>
    </w:div>
    <w:div w:id="1483279121">
      <w:bodyDiv w:val="1"/>
      <w:marLeft w:val="0"/>
      <w:marRight w:val="0"/>
      <w:marTop w:val="0"/>
      <w:marBottom w:val="0"/>
      <w:divBdr>
        <w:top w:val="none" w:sz="0" w:space="0" w:color="auto"/>
        <w:left w:val="none" w:sz="0" w:space="0" w:color="auto"/>
        <w:bottom w:val="none" w:sz="0" w:space="0" w:color="auto"/>
        <w:right w:val="none" w:sz="0" w:space="0" w:color="auto"/>
      </w:divBdr>
    </w:div>
    <w:div w:id="1497115066">
      <w:bodyDiv w:val="1"/>
      <w:marLeft w:val="0"/>
      <w:marRight w:val="0"/>
      <w:marTop w:val="0"/>
      <w:marBottom w:val="0"/>
      <w:divBdr>
        <w:top w:val="none" w:sz="0" w:space="0" w:color="auto"/>
        <w:left w:val="none" w:sz="0" w:space="0" w:color="auto"/>
        <w:bottom w:val="none" w:sz="0" w:space="0" w:color="auto"/>
        <w:right w:val="none" w:sz="0" w:space="0" w:color="auto"/>
      </w:divBdr>
    </w:div>
    <w:div w:id="1517769457">
      <w:bodyDiv w:val="1"/>
      <w:marLeft w:val="0"/>
      <w:marRight w:val="0"/>
      <w:marTop w:val="0"/>
      <w:marBottom w:val="0"/>
      <w:divBdr>
        <w:top w:val="none" w:sz="0" w:space="0" w:color="auto"/>
        <w:left w:val="none" w:sz="0" w:space="0" w:color="auto"/>
        <w:bottom w:val="none" w:sz="0" w:space="0" w:color="auto"/>
        <w:right w:val="none" w:sz="0" w:space="0" w:color="auto"/>
      </w:divBdr>
    </w:div>
    <w:div w:id="1521704301">
      <w:bodyDiv w:val="1"/>
      <w:marLeft w:val="0"/>
      <w:marRight w:val="0"/>
      <w:marTop w:val="0"/>
      <w:marBottom w:val="0"/>
      <w:divBdr>
        <w:top w:val="none" w:sz="0" w:space="0" w:color="auto"/>
        <w:left w:val="none" w:sz="0" w:space="0" w:color="auto"/>
        <w:bottom w:val="none" w:sz="0" w:space="0" w:color="auto"/>
        <w:right w:val="none" w:sz="0" w:space="0" w:color="auto"/>
      </w:divBdr>
      <w:divsChild>
        <w:div w:id="644773157">
          <w:marLeft w:val="1166"/>
          <w:marRight w:val="0"/>
          <w:marTop w:val="134"/>
          <w:marBottom w:val="0"/>
          <w:divBdr>
            <w:top w:val="none" w:sz="0" w:space="0" w:color="auto"/>
            <w:left w:val="none" w:sz="0" w:space="0" w:color="auto"/>
            <w:bottom w:val="none" w:sz="0" w:space="0" w:color="auto"/>
            <w:right w:val="none" w:sz="0" w:space="0" w:color="auto"/>
          </w:divBdr>
        </w:div>
        <w:div w:id="917983507">
          <w:marLeft w:val="1166"/>
          <w:marRight w:val="0"/>
          <w:marTop w:val="134"/>
          <w:marBottom w:val="0"/>
          <w:divBdr>
            <w:top w:val="none" w:sz="0" w:space="0" w:color="auto"/>
            <w:left w:val="none" w:sz="0" w:space="0" w:color="auto"/>
            <w:bottom w:val="none" w:sz="0" w:space="0" w:color="auto"/>
            <w:right w:val="none" w:sz="0" w:space="0" w:color="auto"/>
          </w:divBdr>
        </w:div>
      </w:divsChild>
    </w:div>
    <w:div w:id="1535146413">
      <w:bodyDiv w:val="1"/>
      <w:marLeft w:val="0"/>
      <w:marRight w:val="0"/>
      <w:marTop w:val="0"/>
      <w:marBottom w:val="0"/>
      <w:divBdr>
        <w:top w:val="none" w:sz="0" w:space="0" w:color="auto"/>
        <w:left w:val="none" w:sz="0" w:space="0" w:color="auto"/>
        <w:bottom w:val="none" w:sz="0" w:space="0" w:color="auto"/>
        <w:right w:val="none" w:sz="0" w:space="0" w:color="auto"/>
      </w:divBdr>
      <w:divsChild>
        <w:div w:id="737477911">
          <w:marLeft w:val="0"/>
          <w:marRight w:val="0"/>
          <w:marTop w:val="0"/>
          <w:marBottom w:val="0"/>
          <w:divBdr>
            <w:top w:val="none" w:sz="0" w:space="0" w:color="auto"/>
            <w:left w:val="none" w:sz="0" w:space="0" w:color="auto"/>
            <w:bottom w:val="none" w:sz="0" w:space="0" w:color="auto"/>
            <w:right w:val="none" w:sz="0" w:space="0" w:color="auto"/>
          </w:divBdr>
        </w:div>
        <w:div w:id="1077628050">
          <w:marLeft w:val="0"/>
          <w:marRight w:val="0"/>
          <w:marTop w:val="0"/>
          <w:marBottom w:val="0"/>
          <w:divBdr>
            <w:top w:val="none" w:sz="0" w:space="0" w:color="auto"/>
            <w:left w:val="none" w:sz="0" w:space="0" w:color="auto"/>
            <w:bottom w:val="none" w:sz="0" w:space="0" w:color="auto"/>
            <w:right w:val="none" w:sz="0" w:space="0" w:color="auto"/>
          </w:divBdr>
        </w:div>
        <w:div w:id="1319841126">
          <w:marLeft w:val="0"/>
          <w:marRight w:val="0"/>
          <w:marTop w:val="0"/>
          <w:marBottom w:val="0"/>
          <w:divBdr>
            <w:top w:val="none" w:sz="0" w:space="0" w:color="auto"/>
            <w:left w:val="none" w:sz="0" w:space="0" w:color="auto"/>
            <w:bottom w:val="none" w:sz="0" w:space="0" w:color="auto"/>
            <w:right w:val="none" w:sz="0" w:space="0" w:color="auto"/>
          </w:divBdr>
        </w:div>
      </w:divsChild>
    </w:div>
    <w:div w:id="1560245239">
      <w:bodyDiv w:val="1"/>
      <w:marLeft w:val="0"/>
      <w:marRight w:val="0"/>
      <w:marTop w:val="0"/>
      <w:marBottom w:val="0"/>
      <w:divBdr>
        <w:top w:val="none" w:sz="0" w:space="0" w:color="auto"/>
        <w:left w:val="none" w:sz="0" w:space="0" w:color="auto"/>
        <w:bottom w:val="none" w:sz="0" w:space="0" w:color="auto"/>
        <w:right w:val="none" w:sz="0" w:space="0" w:color="auto"/>
      </w:divBdr>
    </w:div>
    <w:div w:id="1620837472">
      <w:bodyDiv w:val="1"/>
      <w:marLeft w:val="0"/>
      <w:marRight w:val="0"/>
      <w:marTop w:val="0"/>
      <w:marBottom w:val="0"/>
      <w:divBdr>
        <w:top w:val="none" w:sz="0" w:space="0" w:color="auto"/>
        <w:left w:val="none" w:sz="0" w:space="0" w:color="auto"/>
        <w:bottom w:val="none" w:sz="0" w:space="0" w:color="auto"/>
        <w:right w:val="none" w:sz="0" w:space="0" w:color="auto"/>
      </w:divBdr>
    </w:div>
    <w:div w:id="1656302871">
      <w:bodyDiv w:val="1"/>
      <w:marLeft w:val="0"/>
      <w:marRight w:val="0"/>
      <w:marTop w:val="0"/>
      <w:marBottom w:val="0"/>
      <w:divBdr>
        <w:top w:val="none" w:sz="0" w:space="0" w:color="auto"/>
        <w:left w:val="none" w:sz="0" w:space="0" w:color="auto"/>
        <w:bottom w:val="none" w:sz="0" w:space="0" w:color="auto"/>
        <w:right w:val="none" w:sz="0" w:space="0" w:color="auto"/>
      </w:divBdr>
      <w:divsChild>
        <w:div w:id="1082917254">
          <w:marLeft w:val="0"/>
          <w:marRight w:val="0"/>
          <w:marTop w:val="0"/>
          <w:marBottom w:val="0"/>
          <w:divBdr>
            <w:top w:val="none" w:sz="0" w:space="0" w:color="auto"/>
            <w:left w:val="none" w:sz="0" w:space="0" w:color="auto"/>
            <w:bottom w:val="none" w:sz="0" w:space="0" w:color="auto"/>
            <w:right w:val="none" w:sz="0" w:space="0" w:color="auto"/>
          </w:divBdr>
        </w:div>
        <w:div w:id="1883784783">
          <w:marLeft w:val="0"/>
          <w:marRight w:val="0"/>
          <w:marTop w:val="0"/>
          <w:marBottom w:val="0"/>
          <w:divBdr>
            <w:top w:val="none" w:sz="0" w:space="0" w:color="auto"/>
            <w:left w:val="none" w:sz="0" w:space="0" w:color="auto"/>
            <w:bottom w:val="none" w:sz="0" w:space="0" w:color="auto"/>
            <w:right w:val="none" w:sz="0" w:space="0" w:color="auto"/>
          </w:divBdr>
        </w:div>
      </w:divsChild>
    </w:div>
    <w:div w:id="1666130582">
      <w:bodyDiv w:val="1"/>
      <w:marLeft w:val="0"/>
      <w:marRight w:val="0"/>
      <w:marTop w:val="0"/>
      <w:marBottom w:val="0"/>
      <w:divBdr>
        <w:top w:val="none" w:sz="0" w:space="0" w:color="auto"/>
        <w:left w:val="none" w:sz="0" w:space="0" w:color="auto"/>
        <w:bottom w:val="none" w:sz="0" w:space="0" w:color="auto"/>
        <w:right w:val="none" w:sz="0" w:space="0" w:color="auto"/>
      </w:divBdr>
    </w:div>
    <w:div w:id="1678337732">
      <w:bodyDiv w:val="1"/>
      <w:marLeft w:val="0"/>
      <w:marRight w:val="0"/>
      <w:marTop w:val="0"/>
      <w:marBottom w:val="0"/>
      <w:divBdr>
        <w:top w:val="none" w:sz="0" w:space="0" w:color="auto"/>
        <w:left w:val="none" w:sz="0" w:space="0" w:color="auto"/>
        <w:bottom w:val="none" w:sz="0" w:space="0" w:color="auto"/>
        <w:right w:val="none" w:sz="0" w:space="0" w:color="auto"/>
      </w:divBdr>
    </w:div>
    <w:div w:id="1701198267">
      <w:bodyDiv w:val="1"/>
      <w:marLeft w:val="0"/>
      <w:marRight w:val="0"/>
      <w:marTop w:val="0"/>
      <w:marBottom w:val="0"/>
      <w:divBdr>
        <w:top w:val="none" w:sz="0" w:space="0" w:color="auto"/>
        <w:left w:val="none" w:sz="0" w:space="0" w:color="auto"/>
        <w:bottom w:val="none" w:sz="0" w:space="0" w:color="auto"/>
        <w:right w:val="none" w:sz="0" w:space="0" w:color="auto"/>
      </w:divBdr>
    </w:div>
    <w:div w:id="1708068447">
      <w:bodyDiv w:val="1"/>
      <w:marLeft w:val="0"/>
      <w:marRight w:val="0"/>
      <w:marTop w:val="0"/>
      <w:marBottom w:val="0"/>
      <w:divBdr>
        <w:top w:val="none" w:sz="0" w:space="0" w:color="auto"/>
        <w:left w:val="none" w:sz="0" w:space="0" w:color="auto"/>
        <w:bottom w:val="none" w:sz="0" w:space="0" w:color="auto"/>
        <w:right w:val="none" w:sz="0" w:space="0" w:color="auto"/>
      </w:divBdr>
    </w:div>
    <w:div w:id="1734038544">
      <w:bodyDiv w:val="1"/>
      <w:marLeft w:val="0"/>
      <w:marRight w:val="0"/>
      <w:marTop w:val="0"/>
      <w:marBottom w:val="0"/>
      <w:divBdr>
        <w:top w:val="none" w:sz="0" w:space="0" w:color="auto"/>
        <w:left w:val="none" w:sz="0" w:space="0" w:color="auto"/>
        <w:bottom w:val="none" w:sz="0" w:space="0" w:color="auto"/>
        <w:right w:val="none" w:sz="0" w:space="0" w:color="auto"/>
      </w:divBdr>
      <w:divsChild>
        <w:div w:id="1376152666">
          <w:marLeft w:val="0"/>
          <w:marRight w:val="0"/>
          <w:marTop w:val="0"/>
          <w:marBottom w:val="0"/>
          <w:divBdr>
            <w:top w:val="none" w:sz="0" w:space="0" w:color="auto"/>
            <w:left w:val="none" w:sz="0" w:space="0" w:color="auto"/>
            <w:bottom w:val="none" w:sz="0" w:space="0" w:color="auto"/>
            <w:right w:val="none" w:sz="0" w:space="0" w:color="auto"/>
          </w:divBdr>
          <w:divsChild>
            <w:div w:id="1052538063">
              <w:marLeft w:val="0"/>
              <w:marRight w:val="0"/>
              <w:marTop w:val="0"/>
              <w:marBottom w:val="0"/>
              <w:divBdr>
                <w:top w:val="none" w:sz="0" w:space="0" w:color="auto"/>
                <w:left w:val="none" w:sz="0" w:space="0" w:color="auto"/>
                <w:bottom w:val="none" w:sz="0" w:space="0" w:color="auto"/>
                <w:right w:val="none" w:sz="0" w:space="0" w:color="auto"/>
              </w:divBdr>
            </w:div>
          </w:divsChild>
        </w:div>
        <w:div w:id="2040743603">
          <w:marLeft w:val="0"/>
          <w:marRight w:val="0"/>
          <w:marTop w:val="0"/>
          <w:marBottom w:val="0"/>
          <w:divBdr>
            <w:top w:val="none" w:sz="0" w:space="0" w:color="auto"/>
            <w:left w:val="none" w:sz="0" w:space="0" w:color="auto"/>
            <w:bottom w:val="none" w:sz="0" w:space="0" w:color="auto"/>
            <w:right w:val="none" w:sz="0" w:space="0" w:color="auto"/>
          </w:divBdr>
          <w:divsChild>
            <w:div w:id="1340694735">
              <w:marLeft w:val="0"/>
              <w:marRight w:val="0"/>
              <w:marTop w:val="0"/>
              <w:marBottom w:val="0"/>
              <w:divBdr>
                <w:top w:val="none" w:sz="0" w:space="0" w:color="auto"/>
                <w:left w:val="none" w:sz="0" w:space="0" w:color="auto"/>
                <w:bottom w:val="none" w:sz="0" w:space="0" w:color="auto"/>
                <w:right w:val="none" w:sz="0" w:space="0" w:color="auto"/>
              </w:divBdr>
              <w:divsChild>
                <w:div w:id="520703177">
                  <w:marLeft w:val="0"/>
                  <w:marRight w:val="0"/>
                  <w:marTop w:val="0"/>
                  <w:marBottom w:val="0"/>
                  <w:divBdr>
                    <w:top w:val="none" w:sz="0" w:space="0" w:color="auto"/>
                    <w:left w:val="none" w:sz="0" w:space="0" w:color="auto"/>
                    <w:bottom w:val="none" w:sz="0" w:space="0" w:color="auto"/>
                    <w:right w:val="none" w:sz="0" w:space="0" w:color="auto"/>
                  </w:divBdr>
                  <w:divsChild>
                    <w:div w:id="496969201">
                      <w:marLeft w:val="0"/>
                      <w:marRight w:val="0"/>
                      <w:marTop w:val="0"/>
                      <w:marBottom w:val="0"/>
                      <w:divBdr>
                        <w:top w:val="none" w:sz="0" w:space="0" w:color="auto"/>
                        <w:left w:val="none" w:sz="0" w:space="0" w:color="auto"/>
                        <w:bottom w:val="none" w:sz="0" w:space="0" w:color="auto"/>
                        <w:right w:val="none" w:sz="0" w:space="0" w:color="auto"/>
                      </w:divBdr>
                      <w:divsChild>
                        <w:div w:id="1340548102">
                          <w:marLeft w:val="0"/>
                          <w:marRight w:val="0"/>
                          <w:marTop w:val="0"/>
                          <w:marBottom w:val="0"/>
                          <w:divBdr>
                            <w:top w:val="none" w:sz="0" w:space="0" w:color="auto"/>
                            <w:left w:val="none" w:sz="0" w:space="0" w:color="auto"/>
                            <w:bottom w:val="none" w:sz="0" w:space="0" w:color="auto"/>
                            <w:right w:val="none" w:sz="0" w:space="0" w:color="auto"/>
                          </w:divBdr>
                          <w:divsChild>
                            <w:div w:id="44333363">
                              <w:marLeft w:val="0"/>
                              <w:marRight w:val="0"/>
                              <w:marTop w:val="0"/>
                              <w:marBottom w:val="0"/>
                              <w:divBdr>
                                <w:top w:val="none" w:sz="0" w:space="0" w:color="auto"/>
                                <w:left w:val="none" w:sz="0" w:space="0" w:color="auto"/>
                                <w:bottom w:val="none" w:sz="0" w:space="0" w:color="auto"/>
                                <w:right w:val="none" w:sz="0" w:space="0" w:color="auto"/>
                              </w:divBdr>
                              <w:divsChild>
                                <w:div w:id="157458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1737016">
      <w:bodyDiv w:val="1"/>
      <w:marLeft w:val="0"/>
      <w:marRight w:val="0"/>
      <w:marTop w:val="0"/>
      <w:marBottom w:val="0"/>
      <w:divBdr>
        <w:top w:val="none" w:sz="0" w:space="0" w:color="auto"/>
        <w:left w:val="none" w:sz="0" w:space="0" w:color="auto"/>
        <w:bottom w:val="none" w:sz="0" w:space="0" w:color="auto"/>
        <w:right w:val="none" w:sz="0" w:space="0" w:color="auto"/>
      </w:divBdr>
    </w:div>
    <w:div w:id="1817256436">
      <w:bodyDiv w:val="1"/>
      <w:marLeft w:val="0"/>
      <w:marRight w:val="0"/>
      <w:marTop w:val="0"/>
      <w:marBottom w:val="0"/>
      <w:divBdr>
        <w:top w:val="none" w:sz="0" w:space="0" w:color="auto"/>
        <w:left w:val="none" w:sz="0" w:space="0" w:color="auto"/>
        <w:bottom w:val="none" w:sz="0" w:space="0" w:color="auto"/>
        <w:right w:val="none" w:sz="0" w:space="0" w:color="auto"/>
      </w:divBdr>
    </w:div>
    <w:div w:id="1907295454">
      <w:bodyDiv w:val="1"/>
      <w:marLeft w:val="0"/>
      <w:marRight w:val="0"/>
      <w:marTop w:val="0"/>
      <w:marBottom w:val="0"/>
      <w:divBdr>
        <w:top w:val="none" w:sz="0" w:space="0" w:color="auto"/>
        <w:left w:val="none" w:sz="0" w:space="0" w:color="auto"/>
        <w:bottom w:val="none" w:sz="0" w:space="0" w:color="auto"/>
        <w:right w:val="none" w:sz="0" w:space="0" w:color="auto"/>
      </w:divBdr>
    </w:div>
    <w:div w:id="1954315860">
      <w:bodyDiv w:val="1"/>
      <w:marLeft w:val="0"/>
      <w:marRight w:val="0"/>
      <w:marTop w:val="0"/>
      <w:marBottom w:val="0"/>
      <w:divBdr>
        <w:top w:val="none" w:sz="0" w:space="0" w:color="auto"/>
        <w:left w:val="none" w:sz="0" w:space="0" w:color="auto"/>
        <w:bottom w:val="none" w:sz="0" w:space="0" w:color="auto"/>
        <w:right w:val="none" w:sz="0" w:space="0" w:color="auto"/>
      </w:divBdr>
      <w:divsChild>
        <w:div w:id="1313289433">
          <w:marLeft w:val="547"/>
          <w:marRight w:val="0"/>
          <w:marTop w:val="154"/>
          <w:marBottom w:val="0"/>
          <w:divBdr>
            <w:top w:val="none" w:sz="0" w:space="0" w:color="auto"/>
            <w:left w:val="none" w:sz="0" w:space="0" w:color="auto"/>
            <w:bottom w:val="none" w:sz="0" w:space="0" w:color="auto"/>
            <w:right w:val="none" w:sz="0" w:space="0" w:color="auto"/>
          </w:divBdr>
        </w:div>
        <w:div w:id="1337030353">
          <w:marLeft w:val="547"/>
          <w:marRight w:val="0"/>
          <w:marTop w:val="154"/>
          <w:marBottom w:val="0"/>
          <w:divBdr>
            <w:top w:val="none" w:sz="0" w:space="0" w:color="auto"/>
            <w:left w:val="none" w:sz="0" w:space="0" w:color="auto"/>
            <w:bottom w:val="none" w:sz="0" w:space="0" w:color="auto"/>
            <w:right w:val="none" w:sz="0" w:space="0" w:color="auto"/>
          </w:divBdr>
        </w:div>
      </w:divsChild>
    </w:div>
    <w:div w:id="21112677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microsoft.com/office/2007/relationships/diagramDrawing" Target="diagrams/drawing1.xml"/><Relationship Id="rId42" Type="http://schemas.openxmlformats.org/officeDocument/2006/relationships/header" Target="header10.xml"/><Relationship Id="rId47" Type="http://schemas.openxmlformats.org/officeDocument/2006/relationships/hyperlink" Target="https://www.youtube.com/watch?v=w1jPhpBBfcw" TargetMode="External"/><Relationship Id="rId63" Type="http://schemas.openxmlformats.org/officeDocument/2006/relationships/hyperlink" Target="https://www.greenclimate.fund/document/programming-manual" TargetMode="External"/><Relationship Id="rId68" Type="http://schemas.openxmlformats.org/officeDocument/2006/relationships/header" Target="header16.xml"/><Relationship Id="rId16" Type="http://schemas.openxmlformats.org/officeDocument/2006/relationships/footer" Target="footer1.xml"/><Relationship Id="rId11" Type="http://schemas.openxmlformats.org/officeDocument/2006/relationships/endnotes" Target="endnotes.xml"/><Relationship Id="rId24" Type="http://schemas.openxmlformats.org/officeDocument/2006/relationships/hyperlink" Target="https://www.oecd.org/dac/evaluation/daccriteriaforevaluatingdevelopmentassistance.htm" TargetMode="External"/><Relationship Id="rId32" Type="http://schemas.openxmlformats.org/officeDocument/2006/relationships/footer" Target="footer3.xml"/><Relationship Id="rId37" Type="http://schemas.openxmlformats.org/officeDocument/2006/relationships/hyperlink" Target="https://www.undp.org/bosnia-herzegovina/projects/urbanled-project" TargetMode="External"/><Relationship Id="rId40" Type="http://schemas.openxmlformats.org/officeDocument/2006/relationships/footer" Target="footer5.xml"/><Relationship Id="rId45" Type="http://schemas.openxmlformats.org/officeDocument/2006/relationships/hyperlink" Target="https://www.undp.org/bosnia-herzegovina/projects/scaling-investment-low-carbon-public-buildings" TargetMode="External"/><Relationship Id="rId53" Type="http://schemas.openxmlformats.org/officeDocument/2006/relationships/hyperlink" Target="https://www.oecd.org/dac/evaluation/daccriteriaforevaluatingdevelopmentassistance.htm" TargetMode="External"/><Relationship Id="rId58" Type="http://schemas.openxmlformats.org/officeDocument/2006/relationships/header" Target="header11.xml"/><Relationship Id="rId66" Type="http://schemas.openxmlformats.org/officeDocument/2006/relationships/header" Target="header15.xml"/><Relationship Id="rId74" Type="http://schemas.openxmlformats.org/officeDocument/2006/relationships/header" Target="header19.xml"/><Relationship Id="rId5" Type="http://schemas.openxmlformats.org/officeDocument/2006/relationships/customXml" Target="../customXml/item5.xml"/><Relationship Id="rId61" Type="http://schemas.openxmlformats.org/officeDocument/2006/relationships/header" Target="header13.xml"/><Relationship Id="rId19" Type="http://schemas.openxmlformats.org/officeDocument/2006/relationships/diagramQuickStyle" Target="diagrams/quickStyle1.xml"/><Relationship Id="rId14" Type="http://schemas.openxmlformats.org/officeDocument/2006/relationships/image" Target="media/image3.jpg"/><Relationship Id="rId22" Type="http://schemas.openxmlformats.org/officeDocument/2006/relationships/hyperlink" Target="https://ieu.greenclimate.fund/documents/977793/985626/B.06_06_-_Independent_Integrity_Unit_and_the_Independent_Redress_Mechanism.pdf/74fdcf3c-ffc5-42cf-affb-4305347a74a0" TargetMode="External"/><Relationship Id="rId27" Type="http://schemas.openxmlformats.org/officeDocument/2006/relationships/image" Target="media/image4.png"/><Relationship Id="rId30" Type="http://schemas.openxmlformats.org/officeDocument/2006/relationships/image" Target="media/image7.jpeg"/><Relationship Id="rId35" Type="http://schemas.openxmlformats.org/officeDocument/2006/relationships/footer" Target="footer4.xml"/><Relationship Id="rId43" Type="http://schemas.openxmlformats.org/officeDocument/2006/relationships/footer" Target="footer6.xml"/><Relationship Id="rId48" Type="http://schemas.openxmlformats.org/officeDocument/2006/relationships/hyperlink" Target="https://www.undp.org/bosnia-herzegovina/blog/gcf-and-gef-working-together-ensure-positive-impact-climate-change-mitigation-bosnia-and-herzegovina" TargetMode="External"/><Relationship Id="rId56" Type="http://schemas.openxmlformats.org/officeDocument/2006/relationships/hyperlink" Target="http://www.unevaluation.org/document/detail/2866" TargetMode="External"/><Relationship Id="rId64" Type="http://schemas.openxmlformats.org/officeDocument/2006/relationships/hyperlink" Target="https://pims.undp.org/workspace/file/download?id=945" TargetMode="External"/><Relationship Id="rId69" Type="http://schemas.openxmlformats.org/officeDocument/2006/relationships/image" Target="media/image10.png"/><Relationship Id="rId77" Type="http://schemas.microsoft.com/office/2019/05/relationships/documenttasks" Target="documenttasks/documenttasks1.xml"/><Relationship Id="rId8" Type="http://schemas.openxmlformats.org/officeDocument/2006/relationships/settings" Target="settings.xml"/><Relationship Id="rId51" Type="http://schemas.openxmlformats.org/officeDocument/2006/relationships/hyperlink" Target="https://ieu.greenclimate.fund/documents/977793/985626/B.06_06_-_Independent_Integrity_Unit_and_the_Independent_Redress_Mechanism.pdf/74fdcf3c-ffc5-42cf-affb-4305347a74a0" TargetMode="External"/><Relationship Id="rId72" Type="http://schemas.openxmlformats.org/officeDocument/2006/relationships/header" Target="header18.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diagramData" Target="diagrams/data1.xml"/><Relationship Id="rId25" Type="http://schemas.openxmlformats.org/officeDocument/2006/relationships/header" Target="header2.xml"/><Relationship Id="rId33" Type="http://schemas.openxmlformats.org/officeDocument/2006/relationships/header" Target="header4.xml"/><Relationship Id="rId38" Type="http://schemas.openxmlformats.org/officeDocument/2006/relationships/header" Target="header7.xml"/><Relationship Id="rId46" Type="http://schemas.openxmlformats.org/officeDocument/2006/relationships/hyperlink" Target="https://www.youtube.com/user/UNDPBosnia/videos" TargetMode="External"/><Relationship Id="rId59" Type="http://schemas.openxmlformats.org/officeDocument/2006/relationships/header" Target="header12.xml"/><Relationship Id="rId67" Type="http://schemas.openxmlformats.org/officeDocument/2006/relationships/footer" Target="footer8.xml"/><Relationship Id="rId20" Type="http://schemas.openxmlformats.org/officeDocument/2006/relationships/diagramColors" Target="diagrams/colors1.xml"/><Relationship Id="rId41" Type="http://schemas.openxmlformats.org/officeDocument/2006/relationships/header" Target="header9.xml"/><Relationship Id="rId54" Type="http://schemas.openxmlformats.org/officeDocument/2006/relationships/hyperlink" Target="https://www.greenclimate.fund/document/programming-manual" TargetMode="External"/><Relationship Id="rId62" Type="http://schemas.openxmlformats.org/officeDocument/2006/relationships/image" Target="media/image9.png"/><Relationship Id="rId70" Type="http://schemas.openxmlformats.org/officeDocument/2006/relationships/image" Target="media/image11.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greenclimate.fund/document/evaluation-policy-gcf" TargetMode="External"/><Relationship Id="rId28" Type="http://schemas.openxmlformats.org/officeDocument/2006/relationships/image" Target="media/image5.png"/><Relationship Id="rId36" Type="http://schemas.openxmlformats.org/officeDocument/2006/relationships/header" Target="header6.xml"/><Relationship Id="rId49" Type="http://schemas.openxmlformats.org/officeDocument/2006/relationships/hyperlink" Target="https://open.undp.org/projects/00100067" TargetMode="External"/><Relationship Id="rId57" Type="http://schemas.openxmlformats.org/officeDocument/2006/relationships/image" Target="media/image8.png"/><Relationship Id="rId10" Type="http://schemas.openxmlformats.org/officeDocument/2006/relationships/footnotes" Target="footnotes.xml"/><Relationship Id="rId31" Type="http://schemas.openxmlformats.org/officeDocument/2006/relationships/header" Target="header3.xml"/><Relationship Id="rId44" Type="http://schemas.openxmlformats.org/officeDocument/2006/relationships/hyperlink" Target="https://undp.sharepoint.com/teams/BIH/EE/GCF%20LCPB/09.%20Procurement/FACE%20Form%20and%20implementation%20model%20MEG/Final%20za%20GCF/Smjernice%202022/Smjernice%20za%20implementaciju_GCF%20Final_ENG.docx?web=1" TargetMode="External"/><Relationship Id="rId52" Type="http://schemas.openxmlformats.org/officeDocument/2006/relationships/hyperlink" Target="https://www.greenclimate.fund/document/evaluation-policy-gcf" TargetMode="External"/><Relationship Id="rId60" Type="http://schemas.openxmlformats.org/officeDocument/2006/relationships/footer" Target="footer7.xml"/><Relationship Id="rId65" Type="http://schemas.openxmlformats.org/officeDocument/2006/relationships/header" Target="header14.xml"/><Relationship Id="rId73"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gif"/><Relationship Id="rId18" Type="http://schemas.openxmlformats.org/officeDocument/2006/relationships/diagramLayout" Target="diagrams/layout1.xml"/><Relationship Id="rId39" Type="http://schemas.openxmlformats.org/officeDocument/2006/relationships/header" Target="header8.xml"/><Relationship Id="rId34" Type="http://schemas.openxmlformats.org/officeDocument/2006/relationships/header" Target="header5.xml"/><Relationship Id="rId50" Type="http://schemas.openxmlformats.org/officeDocument/2006/relationships/hyperlink" Target="https://www.greenclimate.fund/" TargetMode="External"/><Relationship Id="rId55" Type="http://schemas.openxmlformats.org/officeDocument/2006/relationships/hyperlink" Target="https://pims.undp.org/workspace/file/download?id=945" TargetMode="External"/><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eader" Target="header17.xml"/><Relationship Id="rId2" Type="http://schemas.openxmlformats.org/officeDocument/2006/relationships/customXml" Target="../customXml/item2.xml"/><Relationship Id="rId29"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www.unevaluation.org/unegcodeofconduct" TargetMode="External"/><Relationship Id="rId3" Type="http://schemas.openxmlformats.org/officeDocument/2006/relationships/hyperlink" Target="https://www.undp.org/bosnia-herzegovina/publications/country-programme-document-bosnia-and-herzegovina-2021-2025" TargetMode="External"/><Relationship Id="rId7" Type="http://schemas.openxmlformats.org/officeDocument/2006/relationships/hyperlink" Target="https://www.greenclimate.fund/document/programming-manual" TargetMode="External"/><Relationship Id="rId2" Type="http://schemas.openxmlformats.org/officeDocument/2006/relationships/hyperlink" Target="https://bosniaherzegovina.un.org/sites/default/files/2021-06/Sustainable%20development_WEB.pdf" TargetMode="External"/><Relationship Id="rId1" Type="http://schemas.openxmlformats.org/officeDocument/2006/relationships/hyperlink" Target="http://www.undp.org/DREI" TargetMode="External"/><Relationship Id="rId6" Type="http://schemas.openxmlformats.org/officeDocument/2006/relationships/hyperlink" Target="https://www.greenclimate.fund/document/programming-manual" TargetMode="External"/><Relationship Id="rId5" Type="http://schemas.openxmlformats.org/officeDocument/2006/relationships/hyperlink" Target="https://www.greenclimate.fund/sites/default/files/document/policy-cofinancing.pdf" TargetMode="External"/><Relationship Id="rId4" Type="http://schemas.openxmlformats.org/officeDocument/2006/relationships/hyperlink" Target="http://www.undp.org/content/undp/en/home/librarypage/capacity-building/discussion-paper--innovations-in-monitoring---evaluating-results/" TargetMode="External"/><Relationship Id="rId9" Type="http://schemas.openxmlformats.org/officeDocument/2006/relationships/hyperlink" Target="http://www.unevaluation.org/unegcodeofconduc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356D31-467A-3940-8054-570C97C57360}" type="doc">
      <dgm:prSet loTypeId="urn:microsoft.com/office/officeart/2005/8/layout/lProcess3" loCatId="" qsTypeId="urn:microsoft.com/office/officeart/2005/8/quickstyle/simple1" qsCatId="simple" csTypeId="urn:microsoft.com/office/officeart/2005/8/colors/accent1_2" csCatId="accent1" phldr="1"/>
      <dgm:spPr/>
      <dgm:t>
        <a:bodyPr/>
        <a:lstStyle/>
        <a:p>
          <a:endParaRPr lang="en-GB"/>
        </a:p>
      </dgm:t>
    </dgm:pt>
    <dgm:pt modelId="{15548902-5963-5149-A69D-AD6C161CBA40}">
      <dgm:prSet phldrT="[Text]"/>
      <dgm:spPr/>
      <dgm:t>
        <a:bodyPr/>
        <a:lstStyle/>
        <a:p>
          <a:pPr algn="ctr"/>
          <a:r>
            <a:rPr lang="en-GB"/>
            <a:t>I-Inception phase</a:t>
          </a:r>
        </a:p>
      </dgm:t>
    </dgm:pt>
    <dgm:pt modelId="{386E36AE-5F7E-9E46-AC9E-DDB8B55B0362}" type="parTrans" cxnId="{FD249DF1-EFCD-AB41-8360-D7F728CA10DE}">
      <dgm:prSet/>
      <dgm:spPr/>
      <dgm:t>
        <a:bodyPr/>
        <a:lstStyle/>
        <a:p>
          <a:pPr algn="ctr"/>
          <a:endParaRPr lang="en-GB"/>
        </a:p>
      </dgm:t>
    </dgm:pt>
    <dgm:pt modelId="{33EABC92-813C-0242-8AB7-0997C79C8160}" type="sibTrans" cxnId="{FD249DF1-EFCD-AB41-8360-D7F728CA10DE}">
      <dgm:prSet/>
      <dgm:spPr/>
      <dgm:t>
        <a:bodyPr/>
        <a:lstStyle/>
        <a:p>
          <a:pPr algn="ctr"/>
          <a:endParaRPr lang="en-GB"/>
        </a:p>
      </dgm:t>
    </dgm:pt>
    <dgm:pt modelId="{DAA48649-7BAE-4945-AAF8-ABFAFED04B74}">
      <dgm:prSet phldrT="[Text]"/>
      <dgm:spPr/>
      <dgm:t>
        <a:bodyPr/>
        <a:lstStyle/>
        <a:p>
          <a:pPr algn="ctr"/>
          <a:r>
            <a:rPr lang="en-GB"/>
            <a:t>Stakeholder analysis</a:t>
          </a:r>
        </a:p>
      </dgm:t>
    </dgm:pt>
    <dgm:pt modelId="{0308D596-F0E0-FA46-971B-DBD33644C66B}" type="parTrans" cxnId="{3FD3C3E7-FD22-A94D-8ABC-7A27FA6C0DC3}">
      <dgm:prSet/>
      <dgm:spPr/>
      <dgm:t>
        <a:bodyPr/>
        <a:lstStyle/>
        <a:p>
          <a:pPr algn="ctr"/>
          <a:endParaRPr lang="en-GB"/>
        </a:p>
      </dgm:t>
    </dgm:pt>
    <dgm:pt modelId="{5DC3206D-E6D3-6049-9E77-ABD960332802}" type="sibTrans" cxnId="{3FD3C3E7-FD22-A94D-8ABC-7A27FA6C0DC3}">
      <dgm:prSet/>
      <dgm:spPr/>
      <dgm:t>
        <a:bodyPr/>
        <a:lstStyle/>
        <a:p>
          <a:pPr algn="ctr"/>
          <a:endParaRPr lang="en-GB"/>
        </a:p>
      </dgm:t>
    </dgm:pt>
    <dgm:pt modelId="{37A50BDF-1728-A141-A222-1FD6E1D9C49E}">
      <dgm:prSet phldrT="[Text]"/>
      <dgm:spPr/>
      <dgm:t>
        <a:bodyPr/>
        <a:lstStyle/>
        <a:p>
          <a:pPr algn="ctr"/>
          <a:r>
            <a:rPr lang="en-GB"/>
            <a:t>Theory of Change and sampling strategy</a:t>
          </a:r>
        </a:p>
      </dgm:t>
    </dgm:pt>
    <dgm:pt modelId="{39F9B5CD-A45B-CF4D-B688-EAC10A9BCEF2}" type="parTrans" cxnId="{48052DAF-F4F5-F24D-85E9-29C4E311AF82}">
      <dgm:prSet/>
      <dgm:spPr/>
      <dgm:t>
        <a:bodyPr/>
        <a:lstStyle/>
        <a:p>
          <a:pPr algn="ctr"/>
          <a:endParaRPr lang="en-GB"/>
        </a:p>
      </dgm:t>
    </dgm:pt>
    <dgm:pt modelId="{7984B64C-0946-EC4B-B2C6-298DBDC80E6E}" type="sibTrans" cxnId="{48052DAF-F4F5-F24D-85E9-29C4E311AF82}">
      <dgm:prSet/>
      <dgm:spPr/>
      <dgm:t>
        <a:bodyPr/>
        <a:lstStyle/>
        <a:p>
          <a:pPr algn="ctr"/>
          <a:endParaRPr lang="en-GB"/>
        </a:p>
      </dgm:t>
    </dgm:pt>
    <dgm:pt modelId="{D074E925-4913-B246-81AE-56C571E0941C}">
      <dgm:prSet phldrT="[Text]"/>
      <dgm:spPr/>
      <dgm:t>
        <a:bodyPr/>
        <a:lstStyle/>
        <a:p>
          <a:pPr algn="ctr"/>
          <a:r>
            <a:rPr lang="en-GB"/>
            <a:t>II- Data collection and analysis</a:t>
          </a:r>
        </a:p>
      </dgm:t>
    </dgm:pt>
    <dgm:pt modelId="{BC7CD8FD-828F-D245-8A48-87F182CE4BF4}" type="parTrans" cxnId="{7FA2EA39-88F8-4049-956C-584334D899F7}">
      <dgm:prSet/>
      <dgm:spPr/>
      <dgm:t>
        <a:bodyPr/>
        <a:lstStyle/>
        <a:p>
          <a:pPr algn="ctr"/>
          <a:endParaRPr lang="en-GB"/>
        </a:p>
      </dgm:t>
    </dgm:pt>
    <dgm:pt modelId="{E0488208-718C-F54F-82B0-823CBEA69E80}" type="sibTrans" cxnId="{7FA2EA39-88F8-4049-956C-584334D899F7}">
      <dgm:prSet/>
      <dgm:spPr/>
      <dgm:t>
        <a:bodyPr/>
        <a:lstStyle/>
        <a:p>
          <a:pPr algn="ctr"/>
          <a:endParaRPr lang="en-GB"/>
        </a:p>
      </dgm:t>
    </dgm:pt>
    <dgm:pt modelId="{CFD16F94-86C4-5240-91DB-71D2743ADB35}">
      <dgm:prSet phldrT="[Text]"/>
      <dgm:spPr/>
      <dgm:t>
        <a:bodyPr/>
        <a:lstStyle/>
        <a:p>
          <a:pPr algn="ctr"/>
          <a:r>
            <a:rPr lang="en-GB"/>
            <a:t>Document review and stakholders interviews</a:t>
          </a:r>
        </a:p>
      </dgm:t>
    </dgm:pt>
    <dgm:pt modelId="{DA1E9D4A-CA7E-9344-9E8B-B9E034AC91C3}" type="parTrans" cxnId="{EC0A7282-5A3C-2140-B413-DF8F30EB4959}">
      <dgm:prSet/>
      <dgm:spPr/>
      <dgm:t>
        <a:bodyPr/>
        <a:lstStyle/>
        <a:p>
          <a:pPr algn="ctr"/>
          <a:endParaRPr lang="en-GB"/>
        </a:p>
      </dgm:t>
    </dgm:pt>
    <dgm:pt modelId="{EEECA33D-5822-5D44-8945-FDBF0586EBFB}" type="sibTrans" cxnId="{EC0A7282-5A3C-2140-B413-DF8F30EB4959}">
      <dgm:prSet/>
      <dgm:spPr/>
      <dgm:t>
        <a:bodyPr/>
        <a:lstStyle/>
        <a:p>
          <a:pPr algn="ctr"/>
          <a:endParaRPr lang="en-GB"/>
        </a:p>
      </dgm:t>
    </dgm:pt>
    <dgm:pt modelId="{3628004D-3F1D-0945-ADA5-5509B86E7D35}">
      <dgm:prSet phldrT="[Text]"/>
      <dgm:spPr/>
      <dgm:t>
        <a:bodyPr/>
        <a:lstStyle/>
        <a:p>
          <a:pPr algn="ctr"/>
          <a:r>
            <a:rPr lang="en-GB"/>
            <a:t>Triangulation and  Observations</a:t>
          </a:r>
        </a:p>
      </dgm:t>
    </dgm:pt>
    <dgm:pt modelId="{A9718D7A-192E-DA40-8B97-BAE7D0B6F712}" type="parTrans" cxnId="{AC63BD6A-3424-914F-A9D9-0142E4D07F1A}">
      <dgm:prSet/>
      <dgm:spPr/>
      <dgm:t>
        <a:bodyPr/>
        <a:lstStyle/>
        <a:p>
          <a:pPr algn="ctr"/>
          <a:endParaRPr lang="en-GB"/>
        </a:p>
      </dgm:t>
    </dgm:pt>
    <dgm:pt modelId="{B5B013F0-CB23-4743-87AC-2F14B1EE4282}" type="sibTrans" cxnId="{AC63BD6A-3424-914F-A9D9-0142E4D07F1A}">
      <dgm:prSet/>
      <dgm:spPr/>
      <dgm:t>
        <a:bodyPr/>
        <a:lstStyle/>
        <a:p>
          <a:pPr algn="ctr"/>
          <a:endParaRPr lang="en-GB"/>
        </a:p>
      </dgm:t>
    </dgm:pt>
    <dgm:pt modelId="{59BDAAB6-2E95-504F-B3B6-A0BF8F3EFEC3}">
      <dgm:prSet phldrT="[Text]"/>
      <dgm:spPr/>
      <dgm:t>
        <a:bodyPr/>
        <a:lstStyle/>
        <a:p>
          <a:pPr algn="ctr"/>
          <a:r>
            <a:rPr lang="en-GB"/>
            <a:t>III- Report preparation</a:t>
          </a:r>
        </a:p>
      </dgm:t>
    </dgm:pt>
    <dgm:pt modelId="{58DA080E-8F88-CF41-8632-A6F2361DB15C}" type="parTrans" cxnId="{98665A2C-2607-7E49-BE48-0CEA2F77302D}">
      <dgm:prSet/>
      <dgm:spPr/>
      <dgm:t>
        <a:bodyPr/>
        <a:lstStyle/>
        <a:p>
          <a:pPr algn="ctr"/>
          <a:endParaRPr lang="en-GB"/>
        </a:p>
      </dgm:t>
    </dgm:pt>
    <dgm:pt modelId="{12321311-1742-E341-B951-89D263B92D22}" type="sibTrans" cxnId="{98665A2C-2607-7E49-BE48-0CEA2F77302D}">
      <dgm:prSet/>
      <dgm:spPr/>
      <dgm:t>
        <a:bodyPr/>
        <a:lstStyle/>
        <a:p>
          <a:pPr algn="ctr"/>
          <a:endParaRPr lang="en-GB"/>
        </a:p>
      </dgm:t>
    </dgm:pt>
    <dgm:pt modelId="{4583ACC2-0DC4-CB40-B3B1-EEDD08B64807}">
      <dgm:prSet phldrT="[Text]"/>
      <dgm:spPr/>
      <dgm:t>
        <a:bodyPr/>
        <a:lstStyle/>
        <a:p>
          <a:pPr algn="ctr"/>
          <a:r>
            <a:rPr lang="en-GB"/>
            <a:t>Preliminary findings and draft report</a:t>
          </a:r>
        </a:p>
      </dgm:t>
    </dgm:pt>
    <dgm:pt modelId="{DAD8FA85-60DB-EA4B-B159-570F6DD66C0A}" type="parTrans" cxnId="{F2019EC9-3A54-B04D-82AE-17B752497742}">
      <dgm:prSet/>
      <dgm:spPr/>
      <dgm:t>
        <a:bodyPr/>
        <a:lstStyle/>
        <a:p>
          <a:pPr algn="ctr"/>
          <a:endParaRPr lang="en-GB"/>
        </a:p>
      </dgm:t>
    </dgm:pt>
    <dgm:pt modelId="{CC694BFB-41A7-E045-BA6F-88ECE7B77F54}" type="sibTrans" cxnId="{F2019EC9-3A54-B04D-82AE-17B752497742}">
      <dgm:prSet/>
      <dgm:spPr/>
      <dgm:t>
        <a:bodyPr/>
        <a:lstStyle/>
        <a:p>
          <a:pPr algn="ctr"/>
          <a:endParaRPr lang="en-GB"/>
        </a:p>
      </dgm:t>
    </dgm:pt>
    <dgm:pt modelId="{66D99914-1287-3542-B5A7-510DF96FFBE9}">
      <dgm:prSet phldrT="[Text]"/>
      <dgm:spPr/>
      <dgm:t>
        <a:bodyPr/>
        <a:lstStyle/>
        <a:p>
          <a:pPr algn="ctr"/>
          <a:r>
            <a:rPr lang="en-GB"/>
            <a:t>Staekholder comments and factual corrections</a:t>
          </a:r>
        </a:p>
      </dgm:t>
    </dgm:pt>
    <dgm:pt modelId="{6085B0B2-03F8-DB48-A21C-DE1ABD20B0D3}" type="parTrans" cxnId="{0481904B-C1D7-CE4E-9F07-49F8ECAB6DC0}">
      <dgm:prSet/>
      <dgm:spPr/>
      <dgm:t>
        <a:bodyPr/>
        <a:lstStyle/>
        <a:p>
          <a:pPr algn="ctr"/>
          <a:endParaRPr lang="en-GB"/>
        </a:p>
      </dgm:t>
    </dgm:pt>
    <dgm:pt modelId="{880262B5-A7DA-4544-80DA-CCC7662AA51E}" type="sibTrans" cxnId="{0481904B-C1D7-CE4E-9F07-49F8ECAB6DC0}">
      <dgm:prSet/>
      <dgm:spPr/>
      <dgm:t>
        <a:bodyPr/>
        <a:lstStyle/>
        <a:p>
          <a:pPr algn="ctr"/>
          <a:endParaRPr lang="en-GB"/>
        </a:p>
      </dgm:t>
    </dgm:pt>
    <dgm:pt modelId="{D34048AE-4BBF-5E47-A91D-735D9B0B8A0F}">
      <dgm:prSet/>
      <dgm:spPr/>
      <dgm:t>
        <a:bodyPr/>
        <a:lstStyle/>
        <a:p>
          <a:pPr algn="ctr"/>
          <a:r>
            <a:rPr lang="en-GB"/>
            <a:t>Evaluation Framework</a:t>
          </a:r>
        </a:p>
      </dgm:t>
    </dgm:pt>
    <dgm:pt modelId="{518C8F31-BEA6-4842-930E-CB39B4061449}" type="parTrans" cxnId="{8EAB0633-63EF-E84F-8B4A-BC06D5D1FE73}">
      <dgm:prSet/>
      <dgm:spPr/>
      <dgm:t>
        <a:bodyPr/>
        <a:lstStyle/>
        <a:p>
          <a:pPr algn="ctr"/>
          <a:endParaRPr lang="en-GB"/>
        </a:p>
      </dgm:t>
    </dgm:pt>
    <dgm:pt modelId="{C99CD719-5248-AA49-9439-188247524886}" type="sibTrans" cxnId="{8EAB0633-63EF-E84F-8B4A-BC06D5D1FE73}">
      <dgm:prSet/>
      <dgm:spPr/>
      <dgm:t>
        <a:bodyPr/>
        <a:lstStyle/>
        <a:p>
          <a:pPr algn="ctr"/>
          <a:endParaRPr lang="en-GB"/>
        </a:p>
      </dgm:t>
    </dgm:pt>
    <dgm:pt modelId="{434E49FE-CD60-4A44-8A2A-BF7D8FAA065C}">
      <dgm:prSet/>
      <dgm:spPr/>
      <dgm:t>
        <a:bodyPr/>
        <a:lstStyle/>
        <a:p>
          <a:pPr algn="ctr"/>
          <a:r>
            <a:rPr lang="en-GB"/>
            <a:t>Analysis and interpretation </a:t>
          </a:r>
        </a:p>
      </dgm:t>
    </dgm:pt>
    <dgm:pt modelId="{41FAB627-4DFE-F049-93DE-4EEE60418FCF}" type="parTrans" cxnId="{593F78A1-3DA6-EF40-9BDB-0578C207C48F}">
      <dgm:prSet/>
      <dgm:spPr/>
      <dgm:t>
        <a:bodyPr/>
        <a:lstStyle/>
        <a:p>
          <a:pPr algn="ctr"/>
          <a:endParaRPr lang="en-GB"/>
        </a:p>
      </dgm:t>
    </dgm:pt>
    <dgm:pt modelId="{8173F3F1-8619-AF46-914B-700B6DF102E6}" type="sibTrans" cxnId="{593F78A1-3DA6-EF40-9BDB-0578C207C48F}">
      <dgm:prSet/>
      <dgm:spPr/>
      <dgm:t>
        <a:bodyPr/>
        <a:lstStyle/>
        <a:p>
          <a:pPr algn="ctr"/>
          <a:endParaRPr lang="en-GB"/>
        </a:p>
      </dgm:t>
    </dgm:pt>
    <dgm:pt modelId="{37F74B04-C6AF-DE46-9FDE-94C38C8410D1}">
      <dgm:prSet/>
      <dgm:spPr/>
      <dgm:t>
        <a:bodyPr/>
        <a:lstStyle/>
        <a:p>
          <a:pPr algn="ctr"/>
          <a:r>
            <a:rPr lang="en-GB"/>
            <a:t>Final report</a:t>
          </a:r>
        </a:p>
      </dgm:t>
    </dgm:pt>
    <dgm:pt modelId="{E0A01D58-FBFA-1241-AEBD-B3406AF9D81C}" type="parTrans" cxnId="{C0A2F49E-BB82-4445-A24A-56B5679389F9}">
      <dgm:prSet/>
      <dgm:spPr/>
      <dgm:t>
        <a:bodyPr/>
        <a:lstStyle/>
        <a:p>
          <a:pPr algn="ctr"/>
          <a:endParaRPr lang="en-GB"/>
        </a:p>
      </dgm:t>
    </dgm:pt>
    <dgm:pt modelId="{A6371011-7CFC-3742-8748-FC08961ACC8E}" type="sibTrans" cxnId="{C0A2F49E-BB82-4445-A24A-56B5679389F9}">
      <dgm:prSet/>
      <dgm:spPr/>
      <dgm:t>
        <a:bodyPr/>
        <a:lstStyle/>
        <a:p>
          <a:pPr algn="ctr"/>
          <a:endParaRPr lang="en-GB"/>
        </a:p>
      </dgm:t>
    </dgm:pt>
    <dgm:pt modelId="{344023ED-FAD3-6D41-A9AB-371818D9B1B6}" type="pres">
      <dgm:prSet presAssocID="{4C356D31-467A-3940-8054-570C97C57360}" presName="Name0" presStyleCnt="0">
        <dgm:presLayoutVars>
          <dgm:chPref val="3"/>
          <dgm:dir/>
          <dgm:animLvl val="lvl"/>
          <dgm:resizeHandles/>
        </dgm:presLayoutVars>
      </dgm:prSet>
      <dgm:spPr/>
    </dgm:pt>
    <dgm:pt modelId="{C2AB4117-C246-B84D-9BBB-05632ED84797}" type="pres">
      <dgm:prSet presAssocID="{15548902-5963-5149-A69D-AD6C161CBA40}" presName="horFlow" presStyleCnt="0"/>
      <dgm:spPr/>
    </dgm:pt>
    <dgm:pt modelId="{695464CA-AFDD-1F44-8D39-17E4E3EB24AB}" type="pres">
      <dgm:prSet presAssocID="{15548902-5963-5149-A69D-AD6C161CBA40}" presName="bigChev" presStyleLbl="node1" presStyleIdx="0" presStyleCnt="3"/>
      <dgm:spPr/>
    </dgm:pt>
    <dgm:pt modelId="{4F0D03D5-8A4A-6E4F-BEC3-59E904D9AD1C}" type="pres">
      <dgm:prSet presAssocID="{0308D596-F0E0-FA46-971B-DBD33644C66B}" presName="parTrans" presStyleCnt="0"/>
      <dgm:spPr/>
    </dgm:pt>
    <dgm:pt modelId="{E881AA2E-9B27-7245-A054-A64A1D9952C5}" type="pres">
      <dgm:prSet presAssocID="{DAA48649-7BAE-4945-AAF8-ABFAFED04B74}" presName="node" presStyleLbl="alignAccFollowNode1" presStyleIdx="0" presStyleCnt="9">
        <dgm:presLayoutVars>
          <dgm:bulletEnabled val="1"/>
        </dgm:presLayoutVars>
      </dgm:prSet>
      <dgm:spPr/>
    </dgm:pt>
    <dgm:pt modelId="{FDADCD14-5C13-5F49-AD88-18496D593944}" type="pres">
      <dgm:prSet presAssocID="{5DC3206D-E6D3-6049-9E77-ABD960332802}" presName="sibTrans" presStyleCnt="0"/>
      <dgm:spPr/>
    </dgm:pt>
    <dgm:pt modelId="{A3516D66-52D6-CA47-B9D7-25786B0A0A15}" type="pres">
      <dgm:prSet presAssocID="{37A50BDF-1728-A141-A222-1FD6E1D9C49E}" presName="node" presStyleLbl="alignAccFollowNode1" presStyleIdx="1" presStyleCnt="9">
        <dgm:presLayoutVars>
          <dgm:bulletEnabled val="1"/>
        </dgm:presLayoutVars>
      </dgm:prSet>
      <dgm:spPr/>
    </dgm:pt>
    <dgm:pt modelId="{16C950F9-01B9-2C40-8A11-C83621AC5895}" type="pres">
      <dgm:prSet presAssocID="{7984B64C-0946-EC4B-B2C6-298DBDC80E6E}" presName="sibTrans" presStyleCnt="0"/>
      <dgm:spPr/>
    </dgm:pt>
    <dgm:pt modelId="{839A8F84-C459-7147-B9BC-C4750B0505F8}" type="pres">
      <dgm:prSet presAssocID="{D34048AE-4BBF-5E47-A91D-735D9B0B8A0F}" presName="node" presStyleLbl="alignAccFollowNode1" presStyleIdx="2" presStyleCnt="9">
        <dgm:presLayoutVars>
          <dgm:bulletEnabled val="1"/>
        </dgm:presLayoutVars>
      </dgm:prSet>
      <dgm:spPr/>
    </dgm:pt>
    <dgm:pt modelId="{E15544F9-808A-B14B-ACE4-5EC9AABAD196}" type="pres">
      <dgm:prSet presAssocID="{15548902-5963-5149-A69D-AD6C161CBA40}" presName="vSp" presStyleCnt="0"/>
      <dgm:spPr/>
    </dgm:pt>
    <dgm:pt modelId="{A02BD820-1B3F-AC48-BDCC-A5CDC0DA03B4}" type="pres">
      <dgm:prSet presAssocID="{D074E925-4913-B246-81AE-56C571E0941C}" presName="horFlow" presStyleCnt="0"/>
      <dgm:spPr/>
    </dgm:pt>
    <dgm:pt modelId="{5B45F89B-FC34-5940-9FB8-DE5C3AAF356C}" type="pres">
      <dgm:prSet presAssocID="{D074E925-4913-B246-81AE-56C571E0941C}" presName="bigChev" presStyleLbl="node1" presStyleIdx="1" presStyleCnt="3"/>
      <dgm:spPr/>
    </dgm:pt>
    <dgm:pt modelId="{7F0600C6-9F27-DB44-800D-D7AFECA62BBC}" type="pres">
      <dgm:prSet presAssocID="{DA1E9D4A-CA7E-9344-9E8B-B9E034AC91C3}" presName="parTrans" presStyleCnt="0"/>
      <dgm:spPr/>
    </dgm:pt>
    <dgm:pt modelId="{04007854-1D08-CC40-BF91-192E5BCA6DE4}" type="pres">
      <dgm:prSet presAssocID="{CFD16F94-86C4-5240-91DB-71D2743ADB35}" presName="node" presStyleLbl="alignAccFollowNode1" presStyleIdx="3" presStyleCnt="9">
        <dgm:presLayoutVars>
          <dgm:bulletEnabled val="1"/>
        </dgm:presLayoutVars>
      </dgm:prSet>
      <dgm:spPr/>
    </dgm:pt>
    <dgm:pt modelId="{04346B15-5665-E149-BBAF-0B5B5C98C737}" type="pres">
      <dgm:prSet presAssocID="{EEECA33D-5822-5D44-8945-FDBF0586EBFB}" presName="sibTrans" presStyleCnt="0"/>
      <dgm:spPr/>
    </dgm:pt>
    <dgm:pt modelId="{CBDF8487-24BD-2A44-89D6-54828E1EB599}" type="pres">
      <dgm:prSet presAssocID="{3628004D-3F1D-0945-ADA5-5509B86E7D35}" presName="node" presStyleLbl="alignAccFollowNode1" presStyleIdx="4" presStyleCnt="9">
        <dgm:presLayoutVars>
          <dgm:bulletEnabled val="1"/>
        </dgm:presLayoutVars>
      </dgm:prSet>
      <dgm:spPr/>
    </dgm:pt>
    <dgm:pt modelId="{D7CCC3D8-B4E9-1D44-BBDA-B3593899B78B}" type="pres">
      <dgm:prSet presAssocID="{B5B013F0-CB23-4743-87AC-2F14B1EE4282}" presName="sibTrans" presStyleCnt="0"/>
      <dgm:spPr/>
    </dgm:pt>
    <dgm:pt modelId="{C6328650-688D-5B4F-A238-99ABDD6B8D8F}" type="pres">
      <dgm:prSet presAssocID="{434E49FE-CD60-4A44-8A2A-BF7D8FAA065C}" presName="node" presStyleLbl="alignAccFollowNode1" presStyleIdx="5" presStyleCnt="9">
        <dgm:presLayoutVars>
          <dgm:bulletEnabled val="1"/>
        </dgm:presLayoutVars>
      </dgm:prSet>
      <dgm:spPr/>
    </dgm:pt>
    <dgm:pt modelId="{F2197BF1-75DC-6F4D-9702-FAFBA80B466B}" type="pres">
      <dgm:prSet presAssocID="{D074E925-4913-B246-81AE-56C571E0941C}" presName="vSp" presStyleCnt="0"/>
      <dgm:spPr/>
    </dgm:pt>
    <dgm:pt modelId="{92675302-0286-9A42-8429-89C7A6FD1A01}" type="pres">
      <dgm:prSet presAssocID="{59BDAAB6-2E95-504F-B3B6-A0BF8F3EFEC3}" presName="horFlow" presStyleCnt="0"/>
      <dgm:spPr/>
    </dgm:pt>
    <dgm:pt modelId="{6E4A684F-8BC4-8B46-89DA-4EC33FE41371}" type="pres">
      <dgm:prSet presAssocID="{59BDAAB6-2E95-504F-B3B6-A0BF8F3EFEC3}" presName="bigChev" presStyleLbl="node1" presStyleIdx="2" presStyleCnt="3"/>
      <dgm:spPr/>
    </dgm:pt>
    <dgm:pt modelId="{42422166-9CC0-D341-9D67-7B51C75C94F5}" type="pres">
      <dgm:prSet presAssocID="{DAD8FA85-60DB-EA4B-B159-570F6DD66C0A}" presName="parTrans" presStyleCnt="0"/>
      <dgm:spPr/>
    </dgm:pt>
    <dgm:pt modelId="{78FE603B-A5D2-9244-AA19-EE72B8B830FB}" type="pres">
      <dgm:prSet presAssocID="{4583ACC2-0DC4-CB40-B3B1-EEDD08B64807}" presName="node" presStyleLbl="alignAccFollowNode1" presStyleIdx="6" presStyleCnt="9">
        <dgm:presLayoutVars>
          <dgm:bulletEnabled val="1"/>
        </dgm:presLayoutVars>
      </dgm:prSet>
      <dgm:spPr/>
    </dgm:pt>
    <dgm:pt modelId="{3FB4728A-071F-8348-9F30-AAA6B90A6EBE}" type="pres">
      <dgm:prSet presAssocID="{CC694BFB-41A7-E045-BA6F-88ECE7B77F54}" presName="sibTrans" presStyleCnt="0"/>
      <dgm:spPr/>
    </dgm:pt>
    <dgm:pt modelId="{A22C6C4C-6DC1-574E-BB9C-AA52A332D9A5}" type="pres">
      <dgm:prSet presAssocID="{66D99914-1287-3542-B5A7-510DF96FFBE9}" presName="node" presStyleLbl="alignAccFollowNode1" presStyleIdx="7" presStyleCnt="9">
        <dgm:presLayoutVars>
          <dgm:bulletEnabled val="1"/>
        </dgm:presLayoutVars>
      </dgm:prSet>
      <dgm:spPr/>
    </dgm:pt>
    <dgm:pt modelId="{4AA94215-64D9-4F41-85FF-AE2F7180195D}" type="pres">
      <dgm:prSet presAssocID="{880262B5-A7DA-4544-80DA-CCC7662AA51E}" presName="sibTrans" presStyleCnt="0"/>
      <dgm:spPr/>
    </dgm:pt>
    <dgm:pt modelId="{55A4DCDA-4009-994A-B900-529108B8A93F}" type="pres">
      <dgm:prSet presAssocID="{37F74B04-C6AF-DE46-9FDE-94C38C8410D1}" presName="node" presStyleLbl="alignAccFollowNode1" presStyleIdx="8" presStyleCnt="9">
        <dgm:presLayoutVars>
          <dgm:bulletEnabled val="1"/>
        </dgm:presLayoutVars>
      </dgm:prSet>
      <dgm:spPr/>
    </dgm:pt>
  </dgm:ptLst>
  <dgm:cxnLst>
    <dgm:cxn modelId="{9EA0E605-44A5-1842-8A05-744CEDE04F93}" type="presOf" srcId="{4C356D31-467A-3940-8054-570C97C57360}" destId="{344023ED-FAD3-6D41-A9AB-371818D9B1B6}" srcOrd="0" destOrd="0" presId="urn:microsoft.com/office/officeart/2005/8/layout/lProcess3"/>
    <dgm:cxn modelId="{070CD115-750E-E848-B774-8A8C6545B1FB}" type="presOf" srcId="{3628004D-3F1D-0945-ADA5-5509B86E7D35}" destId="{CBDF8487-24BD-2A44-89D6-54828E1EB599}" srcOrd="0" destOrd="0" presId="urn:microsoft.com/office/officeart/2005/8/layout/lProcess3"/>
    <dgm:cxn modelId="{EC045316-D5A0-A74C-8E83-4D70200CE0D2}" type="presOf" srcId="{66D99914-1287-3542-B5A7-510DF96FFBE9}" destId="{A22C6C4C-6DC1-574E-BB9C-AA52A332D9A5}" srcOrd="0" destOrd="0" presId="urn:microsoft.com/office/officeart/2005/8/layout/lProcess3"/>
    <dgm:cxn modelId="{98665A2C-2607-7E49-BE48-0CEA2F77302D}" srcId="{4C356D31-467A-3940-8054-570C97C57360}" destId="{59BDAAB6-2E95-504F-B3B6-A0BF8F3EFEC3}" srcOrd="2" destOrd="0" parTransId="{58DA080E-8F88-CF41-8632-A6F2361DB15C}" sibTransId="{12321311-1742-E341-B951-89D263B92D22}"/>
    <dgm:cxn modelId="{8EAB0633-63EF-E84F-8B4A-BC06D5D1FE73}" srcId="{15548902-5963-5149-A69D-AD6C161CBA40}" destId="{D34048AE-4BBF-5E47-A91D-735D9B0B8A0F}" srcOrd="2" destOrd="0" parTransId="{518C8F31-BEA6-4842-930E-CB39B4061449}" sibTransId="{C99CD719-5248-AA49-9439-188247524886}"/>
    <dgm:cxn modelId="{7FA2EA39-88F8-4049-956C-584334D899F7}" srcId="{4C356D31-467A-3940-8054-570C97C57360}" destId="{D074E925-4913-B246-81AE-56C571E0941C}" srcOrd="1" destOrd="0" parTransId="{BC7CD8FD-828F-D245-8A48-87F182CE4BF4}" sibTransId="{E0488208-718C-F54F-82B0-823CBEA69E80}"/>
    <dgm:cxn modelId="{F53E1A5F-F830-E247-B507-78F1E64FCFE2}" type="presOf" srcId="{37A50BDF-1728-A141-A222-1FD6E1D9C49E}" destId="{A3516D66-52D6-CA47-B9D7-25786B0A0A15}" srcOrd="0" destOrd="0" presId="urn:microsoft.com/office/officeart/2005/8/layout/lProcess3"/>
    <dgm:cxn modelId="{AC63BD6A-3424-914F-A9D9-0142E4D07F1A}" srcId="{D074E925-4913-B246-81AE-56C571E0941C}" destId="{3628004D-3F1D-0945-ADA5-5509B86E7D35}" srcOrd="1" destOrd="0" parTransId="{A9718D7A-192E-DA40-8B97-BAE7D0B6F712}" sibTransId="{B5B013F0-CB23-4743-87AC-2F14B1EE4282}"/>
    <dgm:cxn modelId="{0481904B-C1D7-CE4E-9F07-49F8ECAB6DC0}" srcId="{59BDAAB6-2E95-504F-B3B6-A0BF8F3EFEC3}" destId="{66D99914-1287-3542-B5A7-510DF96FFBE9}" srcOrd="1" destOrd="0" parTransId="{6085B0B2-03F8-DB48-A21C-DE1ABD20B0D3}" sibTransId="{880262B5-A7DA-4544-80DA-CCC7662AA51E}"/>
    <dgm:cxn modelId="{A20A4353-E167-194F-8BC4-1FF21B818973}" type="presOf" srcId="{D074E925-4913-B246-81AE-56C571E0941C}" destId="{5B45F89B-FC34-5940-9FB8-DE5C3AAF356C}" srcOrd="0" destOrd="0" presId="urn:microsoft.com/office/officeart/2005/8/layout/lProcess3"/>
    <dgm:cxn modelId="{50574481-BCD2-D94F-8446-FAE1E391E247}" type="presOf" srcId="{37F74B04-C6AF-DE46-9FDE-94C38C8410D1}" destId="{55A4DCDA-4009-994A-B900-529108B8A93F}" srcOrd="0" destOrd="0" presId="urn:microsoft.com/office/officeart/2005/8/layout/lProcess3"/>
    <dgm:cxn modelId="{EC0A7282-5A3C-2140-B413-DF8F30EB4959}" srcId="{D074E925-4913-B246-81AE-56C571E0941C}" destId="{CFD16F94-86C4-5240-91DB-71D2743ADB35}" srcOrd="0" destOrd="0" parTransId="{DA1E9D4A-CA7E-9344-9E8B-B9E034AC91C3}" sibTransId="{EEECA33D-5822-5D44-8945-FDBF0586EBFB}"/>
    <dgm:cxn modelId="{14C18798-C6EB-EE4D-95FA-ED0CC10F2EC4}" type="presOf" srcId="{59BDAAB6-2E95-504F-B3B6-A0BF8F3EFEC3}" destId="{6E4A684F-8BC4-8B46-89DA-4EC33FE41371}" srcOrd="0" destOrd="0" presId="urn:microsoft.com/office/officeart/2005/8/layout/lProcess3"/>
    <dgm:cxn modelId="{C0A2F49E-BB82-4445-A24A-56B5679389F9}" srcId="{59BDAAB6-2E95-504F-B3B6-A0BF8F3EFEC3}" destId="{37F74B04-C6AF-DE46-9FDE-94C38C8410D1}" srcOrd="2" destOrd="0" parTransId="{E0A01D58-FBFA-1241-AEBD-B3406AF9D81C}" sibTransId="{A6371011-7CFC-3742-8748-FC08961ACC8E}"/>
    <dgm:cxn modelId="{593F78A1-3DA6-EF40-9BDB-0578C207C48F}" srcId="{D074E925-4913-B246-81AE-56C571E0941C}" destId="{434E49FE-CD60-4A44-8A2A-BF7D8FAA065C}" srcOrd="2" destOrd="0" parTransId="{41FAB627-4DFE-F049-93DE-4EEE60418FCF}" sibTransId="{8173F3F1-8619-AF46-914B-700B6DF102E6}"/>
    <dgm:cxn modelId="{60F6AEA8-B786-F542-854F-DE7C6F175B7D}" type="presOf" srcId="{15548902-5963-5149-A69D-AD6C161CBA40}" destId="{695464CA-AFDD-1F44-8D39-17E4E3EB24AB}" srcOrd="0" destOrd="0" presId="urn:microsoft.com/office/officeart/2005/8/layout/lProcess3"/>
    <dgm:cxn modelId="{48052DAF-F4F5-F24D-85E9-29C4E311AF82}" srcId="{15548902-5963-5149-A69D-AD6C161CBA40}" destId="{37A50BDF-1728-A141-A222-1FD6E1D9C49E}" srcOrd="1" destOrd="0" parTransId="{39F9B5CD-A45B-CF4D-B688-EAC10A9BCEF2}" sibTransId="{7984B64C-0946-EC4B-B2C6-298DBDC80E6E}"/>
    <dgm:cxn modelId="{B235FBC6-B72A-FC47-BABB-58AC3FDB3AA3}" type="presOf" srcId="{4583ACC2-0DC4-CB40-B3B1-EEDD08B64807}" destId="{78FE603B-A5D2-9244-AA19-EE72B8B830FB}" srcOrd="0" destOrd="0" presId="urn:microsoft.com/office/officeart/2005/8/layout/lProcess3"/>
    <dgm:cxn modelId="{F2019EC9-3A54-B04D-82AE-17B752497742}" srcId="{59BDAAB6-2E95-504F-B3B6-A0BF8F3EFEC3}" destId="{4583ACC2-0DC4-CB40-B3B1-EEDD08B64807}" srcOrd="0" destOrd="0" parTransId="{DAD8FA85-60DB-EA4B-B159-570F6DD66C0A}" sibTransId="{CC694BFB-41A7-E045-BA6F-88ECE7B77F54}"/>
    <dgm:cxn modelId="{F32D5DCA-01F0-DB44-960C-26841FD6415D}" type="presOf" srcId="{D34048AE-4BBF-5E47-A91D-735D9B0B8A0F}" destId="{839A8F84-C459-7147-B9BC-C4750B0505F8}" srcOrd="0" destOrd="0" presId="urn:microsoft.com/office/officeart/2005/8/layout/lProcess3"/>
    <dgm:cxn modelId="{3434A9D8-968C-AF4A-A686-92B244DA6FB8}" type="presOf" srcId="{DAA48649-7BAE-4945-AAF8-ABFAFED04B74}" destId="{E881AA2E-9B27-7245-A054-A64A1D9952C5}" srcOrd="0" destOrd="0" presId="urn:microsoft.com/office/officeart/2005/8/layout/lProcess3"/>
    <dgm:cxn modelId="{2B1C23DF-A421-D945-BDA6-9911B9EBA81F}" type="presOf" srcId="{434E49FE-CD60-4A44-8A2A-BF7D8FAA065C}" destId="{C6328650-688D-5B4F-A238-99ABDD6B8D8F}" srcOrd="0" destOrd="0" presId="urn:microsoft.com/office/officeart/2005/8/layout/lProcess3"/>
    <dgm:cxn modelId="{3FD3C3E7-FD22-A94D-8ABC-7A27FA6C0DC3}" srcId="{15548902-5963-5149-A69D-AD6C161CBA40}" destId="{DAA48649-7BAE-4945-AAF8-ABFAFED04B74}" srcOrd="0" destOrd="0" parTransId="{0308D596-F0E0-FA46-971B-DBD33644C66B}" sibTransId="{5DC3206D-E6D3-6049-9E77-ABD960332802}"/>
    <dgm:cxn modelId="{FD249DF1-EFCD-AB41-8360-D7F728CA10DE}" srcId="{4C356D31-467A-3940-8054-570C97C57360}" destId="{15548902-5963-5149-A69D-AD6C161CBA40}" srcOrd="0" destOrd="0" parTransId="{386E36AE-5F7E-9E46-AC9E-DDB8B55B0362}" sibTransId="{33EABC92-813C-0242-8AB7-0997C79C8160}"/>
    <dgm:cxn modelId="{3CEAB1FC-5D0B-3C41-8502-A598DB77D6C4}" type="presOf" srcId="{CFD16F94-86C4-5240-91DB-71D2743ADB35}" destId="{04007854-1D08-CC40-BF91-192E5BCA6DE4}" srcOrd="0" destOrd="0" presId="urn:microsoft.com/office/officeart/2005/8/layout/lProcess3"/>
    <dgm:cxn modelId="{EB7CEC2D-B766-6544-8F6C-2BF3EBBA9D2A}" type="presParOf" srcId="{344023ED-FAD3-6D41-A9AB-371818D9B1B6}" destId="{C2AB4117-C246-B84D-9BBB-05632ED84797}" srcOrd="0" destOrd="0" presId="urn:microsoft.com/office/officeart/2005/8/layout/lProcess3"/>
    <dgm:cxn modelId="{47F63570-A1B4-C94E-8F3D-F697E5F2C66D}" type="presParOf" srcId="{C2AB4117-C246-B84D-9BBB-05632ED84797}" destId="{695464CA-AFDD-1F44-8D39-17E4E3EB24AB}" srcOrd="0" destOrd="0" presId="urn:microsoft.com/office/officeart/2005/8/layout/lProcess3"/>
    <dgm:cxn modelId="{36C45486-D07A-664B-B94B-6E31189E8CE4}" type="presParOf" srcId="{C2AB4117-C246-B84D-9BBB-05632ED84797}" destId="{4F0D03D5-8A4A-6E4F-BEC3-59E904D9AD1C}" srcOrd="1" destOrd="0" presId="urn:microsoft.com/office/officeart/2005/8/layout/lProcess3"/>
    <dgm:cxn modelId="{991674B0-E09D-1A49-863F-7F39B36009CE}" type="presParOf" srcId="{C2AB4117-C246-B84D-9BBB-05632ED84797}" destId="{E881AA2E-9B27-7245-A054-A64A1D9952C5}" srcOrd="2" destOrd="0" presId="urn:microsoft.com/office/officeart/2005/8/layout/lProcess3"/>
    <dgm:cxn modelId="{CABC3909-7505-BE40-81FC-D87E7FB0A843}" type="presParOf" srcId="{C2AB4117-C246-B84D-9BBB-05632ED84797}" destId="{FDADCD14-5C13-5F49-AD88-18496D593944}" srcOrd="3" destOrd="0" presId="urn:microsoft.com/office/officeart/2005/8/layout/lProcess3"/>
    <dgm:cxn modelId="{3D1D2240-B3D5-274F-97AB-414182FEC21A}" type="presParOf" srcId="{C2AB4117-C246-B84D-9BBB-05632ED84797}" destId="{A3516D66-52D6-CA47-B9D7-25786B0A0A15}" srcOrd="4" destOrd="0" presId="urn:microsoft.com/office/officeart/2005/8/layout/lProcess3"/>
    <dgm:cxn modelId="{9AD95D73-A4E2-4C40-BDF6-A8B94B35A94C}" type="presParOf" srcId="{C2AB4117-C246-B84D-9BBB-05632ED84797}" destId="{16C950F9-01B9-2C40-8A11-C83621AC5895}" srcOrd="5" destOrd="0" presId="urn:microsoft.com/office/officeart/2005/8/layout/lProcess3"/>
    <dgm:cxn modelId="{8002BBE7-2F51-FB4D-B3B9-A8BC132986F4}" type="presParOf" srcId="{C2AB4117-C246-B84D-9BBB-05632ED84797}" destId="{839A8F84-C459-7147-B9BC-C4750B0505F8}" srcOrd="6" destOrd="0" presId="urn:microsoft.com/office/officeart/2005/8/layout/lProcess3"/>
    <dgm:cxn modelId="{456CB03D-A11A-FD42-93F5-422B43ADAA4C}" type="presParOf" srcId="{344023ED-FAD3-6D41-A9AB-371818D9B1B6}" destId="{E15544F9-808A-B14B-ACE4-5EC9AABAD196}" srcOrd="1" destOrd="0" presId="urn:microsoft.com/office/officeart/2005/8/layout/lProcess3"/>
    <dgm:cxn modelId="{7F267C4D-0D61-6E4A-AA5C-550B81BE0D21}" type="presParOf" srcId="{344023ED-FAD3-6D41-A9AB-371818D9B1B6}" destId="{A02BD820-1B3F-AC48-BDCC-A5CDC0DA03B4}" srcOrd="2" destOrd="0" presId="urn:microsoft.com/office/officeart/2005/8/layout/lProcess3"/>
    <dgm:cxn modelId="{C0EB5F6A-C11E-B948-9095-89F1BB9B87DC}" type="presParOf" srcId="{A02BD820-1B3F-AC48-BDCC-A5CDC0DA03B4}" destId="{5B45F89B-FC34-5940-9FB8-DE5C3AAF356C}" srcOrd="0" destOrd="0" presId="urn:microsoft.com/office/officeart/2005/8/layout/lProcess3"/>
    <dgm:cxn modelId="{0A561A57-A156-6F44-B4DD-D49DCBF558E6}" type="presParOf" srcId="{A02BD820-1B3F-AC48-BDCC-A5CDC0DA03B4}" destId="{7F0600C6-9F27-DB44-800D-D7AFECA62BBC}" srcOrd="1" destOrd="0" presId="urn:microsoft.com/office/officeart/2005/8/layout/lProcess3"/>
    <dgm:cxn modelId="{80F11CEB-CC8F-C14F-A8FC-2501591D6C95}" type="presParOf" srcId="{A02BD820-1B3F-AC48-BDCC-A5CDC0DA03B4}" destId="{04007854-1D08-CC40-BF91-192E5BCA6DE4}" srcOrd="2" destOrd="0" presId="urn:microsoft.com/office/officeart/2005/8/layout/lProcess3"/>
    <dgm:cxn modelId="{66BFD2CC-CB16-1043-8705-4A0169F7BFAA}" type="presParOf" srcId="{A02BD820-1B3F-AC48-BDCC-A5CDC0DA03B4}" destId="{04346B15-5665-E149-BBAF-0B5B5C98C737}" srcOrd="3" destOrd="0" presId="urn:microsoft.com/office/officeart/2005/8/layout/lProcess3"/>
    <dgm:cxn modelId="{4832145B-BE3E-8048-856D-9869498D48CF}" type="presParOf" srcId="{A02BD820-1B3F-AC48-BDCC-A5CDC0DA03B4}" destId="{CBDF8487-24BD-2A44-89D6-54828E1EB599}" srcOrd="4" destOrd="0" presId="urn:microsoft.com/office/officeart/2005/8/layout/lProcess3"/>
    <dgm:cxn modelId="{D09F90A1-5D5B-214C-9FE2-39F05367CCE3}" type="presParOf" srcId="{A02BD820-1B3F-AC48-BDCC-A5CDC0DA03B4}" destId="{D7CCC3D8-B4E9-1D44-BBDA-B3593899B78B}" srcOrd="5" destOrd="0" presId="urn:microsoft.com/office/officeart/2005/8/layout/lProcess3"/>
    <dgm:cxn modelId="{56C0BB01-BE79-BA48-B777-4640F4D01EDB}" type="presParOf" srcId="{A02BD820-1B3F-AC48-BDCC-A5CDC0DA03B4}" destId="{C6328650-688D-5B4F-A238-99ABDD6B8D8F}" srcOrd="6" destOrd="0" presId="urn:microsoft.com/office/officeart/2005/8/layout/lProcess3"/>
    <dgm:cxn modelId="{9AA2E860-D756-FE4B-8DA7-759208F4BF88}" type="presParOf" srcId="{344023ED-FAD3-6D41-A9AB-371818D9B1B6}" destId="{F2197BF1-75DC-6F4D-9702-FAFBA80B466B}" srcOrd="3" destOrd="0" presId="urn:microsoft.com/office/officeart/2005/8/layout/lProcess3"/>
    <dgm:cxn modelId="{B23B2B20-352F-DF44-B810-24C9425E1C18}" type="presParOf" srcId="{344023ED-FAD3-6D41-A9AB-371818D9B1B6}" destId="{92675302-0286-9A42-8429-89C7A6FD1A01}" srcOrd="4" destOrd="0" presId="urn:microsoft.com/office/officeart/2005/8/layout/lProcess3"/>
    <dgm:cxn modelId="{DE195635-6F2A-3A4B-B569-AF6EDAE73C36}" type="presParOf" srcId="{92675302-0286-9A42-8429-89C7A6FD1A01}" destId="{6E4A684F-8BC4-8B46-89DA-4EC33FE41371}" srcOrd="0" destOrd="0" presId="urn:microsoft.com/office/officeart/2005/8/layout/lProcess3"/>
    <dgm:cxn modelId="{97AEF579-1646-DC40-99B0-E8315C225E60}" type="presParOf" srcId="{92675302-0286-9A42-8429-89C7A6FD1A01}" destId="{42422166-9CC0-D341-9D67-7B51C75C94F5}" srcOrd="1" destOrd="0" presId="urn:microsoft.com/office/officeart/2005/8/layout/lProcess3"/>
    <dgm:cxn modelId="{A7B10746-D445-9048-A84E-F34AB36047B4}" type="presParOf" srcId="{92675302-0286-9A42-8429-89C7A6FD1A01}" destId="{78FE603B-A5D2-9244-AA19-EE72B8B830FB}" srcOrd="2" destOrd="0" presId="urn:microsoft.com/office/officeart/2005/8/layout/lProcess3"/>
    <dgm:cxn modelId="{93C2C559-E367-0943-BCEC-22EB281E9033}" type="presParOf" srcId="{92675302-0286-9A42-8429-89C7A6FD1A01}" destId="{3FB4728A-071F-8348-9F30-AAA6B90A6EBE}" srcOrd="3" destOrd="0" presId="urn:microsoft.com/office/officeart/2005/8/layout/lProcess3"/>
    <dgm:cxn modelId="{EC84B9A4-B062-724A-9C0A-CD4CB82E202D}" type="presParOf" srcId="{92675302-0286-9A42-8429-89C7A6FD1A01}" destId="{A22C6C4C-6DC1-574E-BB9C-AA52A332D9A5}" srcOrd="4" destOrd="0" presId="urn:microsoft.com/office/officeart/2005/8/layout/lProcess3"/>
    <dgm:cxn modelId="{AADA3D90-CAA5-F543-848D-D6112A9FFCF6}" type="presParOf" srcId="{92675302-0286-9A42-8429-89C7A6FD1A01}" destId="{4AA94215-64D9-4F41-85FF-AE2F7180195D}" srcOrd="5" destOrd="0" presId="urn:microsoft.com/office/officeart/2005/8/layout/lProcess3"/>
    <dgm:cxn modelId="{E7A98405-CA3A-E14A-B63C-E87F1ADC4C09}" type="presParOf" srcId="{92675302-0286-9A42-8429-89C7A6FD1A01}" destId="{55A4DCDA-4009-994A-B900-529108B8A93F}" srcOrd="6" destOrd="0" presId="urn:microsoft.com/office/officeart/2005/8/layout/lProcess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5464CA-AFDD-1F44-8D39-17E4E3EB24AB}">
      <dsp:nvSpPr>
        <dsp:cNvPr id="0" name=""/>
        <dsp:cNvSpPr/>
      </dsp:nvSpPr>
      <dsp:spPr>
        <a:xfrm>
          <a:off x="3092" y="206067"/>
          <a:ext cx="1586648" cy="634659"/>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GB" sz="1400" kern="1200"/>
            <a:t>I-Inception phase</a:t>
          </a:r>
        </a:p>
      </dsp:txBody>
      <dsp:txXfrm>
        <a:off x="320422" y="206067"/>
        <a:ext cx="951989" cy="634659"/>
      </dsp:txXfrm>
    </dsp:sp>
    <dsp:sp modelId="{E881AA2E-9B27-7245-A054-A64A1D9952C5}">
      <dsp:nvSpPr>
        <dsp:cNvPr id="0" name=""/>
        <dsp:cNvSpPr/>
      </dsp:nvSpPr>
      <dsp:spPr>
        <a:xfrm>
          <a:off x="1383476" y="260013"/>
          <a:ext cx="1316917" cy="526767"/>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GB" sz="900" kern="1200"/>
            <a:t>Stakeholder analysis</a:t>
          </a:r>
        </a:p>
      </dsp:txBody>
      <dsp:txXfrm>
        <a:off x="1646860" y="260013"/>
        <a:ext cx="790150" cy="526767"/>
      </dsp:txXfrm>
    </dsp:sp>
    <dsp:sp modelId="{A3516D66-52D6-CA47-B9D7-25786B0A0A15}">
      <dsp:nvSpPr>
        <dsp:cNvPr id="0" name=""/>
        <dsp:cNvSpPr/>
      </dsp:nvSpPr>
      <dsp:spPr>
        <a:xfrm>
          <a:off x="2516025" y="260013"/>
          <a:ext cx="1316917" cy="526767"/>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GB" sz="900" kern="1200"/>
            <a:t>Theory of Change and sampling strategy</a:t>
          </a:r>
        </a:p>
      </dsp:txBody>
      <dsp:txXfrm>
        <a:off x="2779409" y="260013"/>
        <a:ext cx="790150" cy="526767"/>
      </dsp:txXfrm>
    </dsp:sp>
    <dsp:sp modelId="{839A8F84-C459-7147-B9BC-C4750B0505F8}">
      <dsp:nvSpPr>
        <dsp:cNvPr id="0" name=""/>
        <dsp:cNvSpPr/>
      </dsp:nvSpPr>
      <dsp:spPr>
        <a:xfrm>
          <a:off x="3648575" y="260013"/>
          <a:ext cx="1316917" cy="526767"/>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GB" sz="900" kern="1200"/>
            <a:t>Evaluation Framework</a:t>
          </a:r>
        </a:p>
      </dsp:txBody>
      <dsp:txXfrm>
        <a:off x="3911959" y="260013"/>
        <a:ext cx="790150" cy="526767"/>
      </dsp:txXfrm>
    </dsp:sp>
    <dsp:sp modelId="{5B45F89B-FC34-5940-9FB8-DE5C3AAF356C}">
      <dsp:nvSpPr>
        <dsp:cNvPr id="0" name=""/>
        <dsp:cNvSpPr/>
      </dsp:nvSpPr>
      <dsp:spPr>
        <a:xfrm>
          <a:off x="3092" y="929579"/>
          <a:ext cx="1586648" cy="634659"/>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GB" sz="1400" kern="1200"/>
            <a:t>II- Data collection and analysis</a:t>
          </a:r>
        </a:p>
      </dsp:txBody>
      <dsp:txXfrm>
        <a:off x="320422" y="929579"/>
        <a:ext cx="951989" cy="634659"/>
      </dsp:txXfrm>
    </dsp:sp>
    <dsp:sp modelId="{04007854-1D08-CC40-BF91-192E5BCA6DE4}">
      <dsp:nvSpPr>
        <dsp:cNvPr id="0" name=""/>
        <dsp:cNvSpPr/>
      </dsp:nvSpPr>
      <dsp:spPr>
        <a:xfrm>
          <a:off x="1383476" y="983525"/>
          <a:ext cx="1316917" cy="526767"/>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GB" sz="900" kern="1200"/>
            <a:t>Document review and stakholders interviews</a:t>
          </a:r>
        </a:p>
      </dsp:txBody>
      <dsp:txXfrm>
        <a:off x="1646860" y="983525"/>
        <a:ext cx="790150" cy="526767"/>
      </dsp:txXfrm>
    </dsp:sp>
    <dsp:sp modelId="{CBDF8487-24BD-2A44-89D6-54828E1EB599}">
      <dsp:nvSpPr>
        <dsp:cNvPr id="0" name=""/>
        <dsp:cNvSpPr/>
      </dsp:nvSpPr>
      <dsp:spPr>
        <a:xfrm>
          <a:off x="2516025" y="983525"/>
          <a:ext cx="1316917" cy="526767"/>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GB" sz="900" kern="1200"/>
            <a:t>Triangulation and  Observations</a:t>
          </a:r>
        </a:p>
      </dsp:txBody>
      <dsp:txXfrm>
        <a:off x="2779409" y="983525"/>
        <a:ext cx="790150" cy="526767"/>
      </dsp:txXfrm>
    </dsp:sp>
    <dsp:sp modelId="{C6328650-688D-5B4F-A238-99ABDD6B8D8F}">
      <dsp:nvSpPr>
        <dsp:cNvPr id="0" name=""/>
        <dsp:cNvSpPr/>
      </dsp:nvSpPr>
      <dsp:spPr>
        <a:xfrm>
          <a:off x="3648575" y="983525"/>
          <a:ext cx="1316917" cy="526767"/>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GB" sz="900" kern="1200"/>
            <a:t>Analysis and interpretation </a:t>
          </a:r>
        </a:p>
      </dsp:txBody>
      <dsp:txXfrm>
        <a:off x="3911959" y="983525"/>
        <a:ext cx="790150" cy="526767"/>
      </dsp:txXfrm>
    </dsp:sp>
    <dsp:sp modelId="{6E4A684F-8BC4-8B46-89DA-4EC33FE41371}">
      <dsp:nvSpPr>
        <dsp:cNvPr id="0" name=""/>
        <dsp:cNvSpPr/>
      </dsp:nvSpPr>
      <dsp:spPr>
        <a:xfrm>
          <a:off x="3092" y="1653090"/>
          <a:ext cx="1586648" cy="634659"/>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GB" sz="1400" kern="1200"/>
            <a:t>III- Report preparation</a:t>
          </a:r>
        </a:p>
      </dsp:txBody>
      <dsp:txXfrm>
        <a:off x="320422" y="1653090"/>
        <a:ext cx="951989" cy="634659"/>
      </dsp:txXfrm>
    </dsp:sp>
    <dsp:sp modelId="{78FE603B-A5D2-9244-AA19-EE72B8B830FB}">
      <dsp:nvSpPr>
        <dsp:cNvPr id="0" name=""/>
        <dsp:cNvSpPr/>
      </dsp:nvSpPr>
      <dsp:spPr>
        <a:xfrm>
          <a:off x="1383476" y="1707036"/>
          <a:ext cx="1316917" cy="526767"/>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GB" sz="900" kern="1200"/>
            <a:t>Preliminary findings and draft report</a:t>
          </a:r>
        </a:p>
      </dsp:txBody>
      <dsp:txXfrm>
        <a:off x="1646860" y="1707036"/>
        <a:ext cx="790150" cy="526767"/>
      </dsp:txXfrm>
    </dsp:sp>
    <dsp:sp modelId="{A22C6C4C-6DC1-574E-BB9C-AA52A332D9A5}">
      <dsp:nvSpPr>
        <dsp:cNvPr id="0" name=""/>
        <dsp:cNvSpPr/>
      </dsp:nvSpPr>
      <dsp:spPr>
        <a:xfrm>
          <a:off x="2516025" y="1707036"/>
          <a:ext cx="1316917" cy="526767"/>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GB" sz="900" kern="1200"/>
            <a:t>Staekholder comments and factual corrections</a:t>
          </a:r>
        </a:p>
      </dsp:txBody>
      <dsp:txXfrm>
        <a:off x="2779409" y="1707036"/>
        <a:ext cx="790150" cy="526767"/>
      </dsp:txXfrm>
    </dsp:sp>
    <dsp:sp modelId="{55A4DCDA-4009-994A-B900-529108B8A93F}">
      <dsp:nvSpPr>
        <dsp:cNvPr id="0" name=""/>
        <dsp:cNvSpPr/>
      </dsp:nvSpPr>
      <dsp:spPr>
        <a:xfrm>
          <a:off x="3648575" y="1707036"/>
          <a:ext cx="1316917" cy="526767"/>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GB" sz="900" kern="1200"/>
            <a:t>Final report</a:t>
          </a:r>
        </a:p>
      </dsp:txBody>
      <dsp:txXfrm>
        <a:off x="3911959" y="1707036"/>
        <a:ext cx="790150" cy="526767"/>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E25EE79C-5288-4844-AE46-305EB4D55F79}">
    <t:Anchor>
      <t:Comment id="1890333509"/>
    </t:Anchor>
    <t:History>
      <t:Event id="{AD732E7B-FC74-4716-9521-8D881EB71089}" time="2022-08-29T06:56:59.358Z">
        <t:Attribution userId="S::sinisa.ubiparipovic@undp.org::1ecf9087-9434-4b35-aeb5-41a4c4ebff8b" userProvider="AD" userName="Sinisa Ubiparipovic"/>
        <t:Anchor>
          <t:Comment id="1890333509"/>
        </t:Anchor>
        <t:Create/>
      </t:Event>
      <t:Event id="{DB8884AF-84B5-4965-A172-A0FB0FF69061}" time="2022-08-29T06:56:59.358Z">
        <t:Attribution userId="S::sinisa.ubiparipovic@undp.org::1ecf9087-9434-4b35-aeb5-41a4c4ebff8b" userProvider="AD" userName="Sinisa Ubiparipovic"/>
        <t:Anchor>
          <t:Comment id="1890333509"/>
        </t:Anchor>
        <t:Assign userId="S::zijad.karadza@undp.org::3ee5c437-bf4a-43d0-87c8-d0d443bb8c25" userProvider="AD" userName="Zijad Karadza"/>
      </t:Event>
      <t:Event id="{8F1BB0E8-CAFE-4156-8069-E0240A48946F}" time="2022-08-29T06:56:59.358Z">
        <t:Attribution userId="S::sinisa.ubiparipovic@undp.org::1ecf9087-9434-4b35-aeb5-41a4c4ebff8b" userProvider="AD" userName="Sinisa Ubiparipovic"/>
        <t:Anchor>
          <t:Comment id="1890333509"/>
        </t:Anchor>
        <t:SetTitle title="@Zijad Karadza please elaborate mor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e777af5-75c5-4059-8842-b3ca2d118c77">
      <UserInfo>
        <DisplayName>Sinisa Ubiparipovic</DisplayName>
        <AccountId>279</AccountId>
        <AccountType/>
      </UserInfo>
      <UserInfo>
        <DisplayName>Zijad Karadza</DisplayName>
        <AccountId>33</AccountId>
        <AccountType/>
      </UserInfo>
      <UserInfo>
        <DisplayName>Dejan Danilovic</DisplayName>
        <AccountId>257</AccountId>
        <AccountType/>
      </UserInfo>
    </SharedWithUsers>
    <_dlc_DocId xmlns="de777af5-75c5-4059-8842-b3ca2d118c77">32JKWRRJAUXM-1593092500-30063</_dlc_DocId>
    <_dlc_DocIdUrl xmlns="de777af5-75c5-4059-8842-b3ca2d118c77">
      <Url>https://undp.sharepoint.com/teams/BIH/EE/_layouts/15/DocIdRedir.aspx?ID=32JKWRRJAUXM-1593092500-30063</Url>
      <Description>32JKWRRJAUXM-1593092500-30063</Description>
    </_dlc_DocIdUrl>
    <lcf76f155ced4ddcb4097134ff3c332f xmlns="dbad2069-5020-4318-b5c4-f5fce58b452c">
      <Terms xmlns="http://schemas.microsoft.com/office/infopath/2007/PartnerControls"/>
    </lcf76f155ced4ddcb4097134ff3c332f>
    <TaxCatchAll xmlns="de777af5-75c5-4059-8842-b3ca2d118c77"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A9E5BB53677CC540A730EAE77B5F8D8A" ma:contentTypeVersion="16" ma:contentTypeDescription="Create a new document." ma:contentTypeScope="" ma:versionID="99656b3e0e2d18f30fbd1cec49bf36d9">
  <xsd:schema xmlns:xsd="http://www.w3.org/2001/XMLSchema" xmlns:xs="http://www.w3.org/2001/XMLSchema" xmlns:p="http://schemas.microsoft.com/office/2006/metadata/properties" xmlns:ns2="dbad2069-5020-4318-b5c4-f5fce58b452c" xmlns:ns3="de777af5-75c5-4059-8842-b3ca2d118c77" targetNamespace="http://schemas.microsoft.com/office/2006/metadata/properties" ma:root="true" ma:fieldsID="d786f05aa0e0f42c66fdcd82c10da257" ns2:_="" ns3:_="">
    <xsd:import namespace="dbad2069-5020-4318-b5c4-f5fce58b452c"/>
    <xsd:import namespace="de777af5-75c5-4059-8842-b3ca2d118c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_dlc_DocId" minOccurs="0"/>
                <xsd:element ref="ns3:_dlc_DocIdUrl" minOccurs="0"/>
                <xsd:element ref="ns3:_dlc_DocIdPersistId"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ad2069-5020-4318-b5c4-f5fce58b45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e777af5-75c5-4059-8842-b3ca2d118c7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_dlc_DocId" ma:index="20" nillable="true" ma:displayName="Document ID Value" ma:description="The value of the document ID assigned to this item." ma:indexed="true"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f962b510-1f44-4fd5-9023-f2b66efc7d6f}" ma:internalName="TaxCatchAll" ma:showField="CatchAllData" ma:web="de777af5-75c5-4059-8842-b3ca2d118c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8F22D4-7566-4079-B6FC-2318D842B450}">
  <ds:schemaRefs>
    <ds:schemaRef ds:uri="http://schemas.microsoft.com/office/2006/metadata/properties"/>
    <ds:schemaRef ds:uri="http://schemas.microsoft.com/office/infopath/2007/PartnerControls"/>
    <ds:schemaRef ds:uri="de777af5-75c5-4059-8842-b3ca2d118c77"/>
    <ds:schemaRef ds:uri="dbad2069-5020-4318-b5c4-f5fce58b452c"/>
  </ds:schemaRefs>
</ds:datastoreItem>
</file>

<file path=customXml/itemProps2.xml><?xml version="1.0" encoding="utf-8"?>
<ds:datastoreItem xmlns:ds="http://schemas.openxmlformats.org/officeDocument/2006/customXml" ds:itemID="{9CF94B59-5D4F-4F6A-B69C-DE688933E04A}">
  <ds:schemaRefs>
    <ds:schemaRef ds:uri="http://schemas.microsoft.com/sharepoint/events"/>
  </ds:schemaRefs>
</ds:datastoreItem>
</file>

<file path=customXml/itemProps3.xml><?xml version="1.0" encoding="utf-8"?>
<ds:datastoreItem xmlns:ds="http://schemas.openxmlformats.org/officeDocument/2006/customXml" ds:itemID="{C90D32DB-554C-42EF-B75C-2179DCEBE802}">
  <ds:schemaRefs>
    <ds:schemaRef ds:uri="http://schemas.openxmlformats.org/officeDocument/2006/bibliography"/>
  </ds:schemaRefs>
</ds:datastoreItem>
</file>

<file path=customXml/itemProps4.xml><?xml version="1.0" encoding="utf-8"?>
<ds:datastoreItem xmlns:ds="http://schemas.openxmlformats.org/officeDocument/2006/customXml" ds:itemID="{BA03D864-6761-4A61-8213-FF7AE48193CC}">
  <ds:schemaRefs>
    <ds:schemaRef ds:uri="http://schemas.microsoft.com/sharepoint/v3/contenttype/forms"/>
  </ds:schemaRefs>
</ds:datastoreItem>
</file>

<file path=customXml/itemProps5.xml><?xml version="1.0" encoding="utf-8"?>
<ds:datastoreItem xmlns:ds="http://schemas.openxmlformats.org/officeDocument/2006/customXml" ds:itemID="{72CF6176-A95F-4D24-9714-26E26642EB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ad2069-5020-4318-b5c4-f5fce58b452c"/>
    <ds:schemaRef ds:uri="de777af5-75c5-4059-8842-b3ca2d118c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110</Pages>
  <Words>43706</Words>
  <Characters>249126</Characters>
  <Application>Microsoft Office Word</Application>
  <DocSecurity>0</DocSecurity>
  <Lines>2076</Lines>
  <Paragraphs>584</Paragraphs>
  <ScaleCrop>false</ScaleCrop>
  <HeadingPairs>
    <vt:vector size="2" baseType="variant">
      <vt:variant>
        <vt:lpstr>Title</vt:lpstr>
      </vt:variant>
      <vt:variant>
        <vt:i4>1</vt:i4>
      </vt:variant>
    </vt:vector>
  </HeadingPairs>
  <TitlesOfParts>
    <vt:vector size="1" baseType="lpstr">
      <vt:lpstr>Global BIOFIN TE report</vt:lpstr>
    </vt:vector>
  </TitlesOfParts>
  <Company>Clean Energy Alternatives</Company>
  <LinksUpToDate>false</LinksUpToDate>
  <CharactersWithSpaces>292248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BIOFIN TE report</dc:title>
  <dc:subject>Terminal Evaluation</dc:subject>
  <dc:creator>Roland Wong</dc:creator>
  <cp:keywords/>
  <dc:description/>
  <cp:lastModifiedBy>Amra Zorlak</cp:lastModifiedBy>
  <cp:revision>2</cp:revision>
  <cp:lastPrinted>2019-06-23T23:53:00Z</cp:lastPrinted>
  <dcterms:created xsi:type="dcterms:W3CDTF">2022-10-31T11:50:00Z</dcterms:created>
  <dcterms:modified xsi:type="dcterms:W3CDTF">2022-10-31T11:50:00Z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0x010100A9E5BB53677CC540A730EAE77B5F8D8A</vt:lpwstr>
  </property>
  <property fmtid="{D5CDD505-2E9C-101B-9397-08002B2CF9AE}" pid="3" name="_dlc_DocIdItemGuid">
    <vt:lpwstr>f485b825-f8a9-41ff-9dda-a3cae9bb146a</vt:lpwstr>
  </property>
  <property fmtid="{D5CDD505-2E9C-101B-9397-08002B2CF9AE}" pid="4" name="MediaServiceImageTags">
    <vt:lpwstr/>
  </property>
</Properties>
</file>