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C3EF" w14:textId="0DD1323E" w:rsidR="00C81280" w:rsidRDefault="00061118" w:rsidP="00C81280">
      <w:pPr>
        <w:pStyle w:val="Default"/>
        <w:tabs>
          <w:tab w:val="left" w:pos="720"/>
        </w:tabs>
        <w:jc w:val="center"/>
        <w:rPr>
          <w:rFonts w:asciiTheme="minorHAnsi" w:hAnsiTheme="minorHAnsi" w:cstheme="minorHAnsi"/>
          <w:b/>
          <w:bCs/>
          <w:color w:val="auto"/>
          <w:sz w:val="28"/>
          <w:szCs w:val="28"/>
          <w:lang w:val="es-ES"/>
        </w:rPr>
      </w:pPr>
      <w:r w:rsidRPr="00EA1004">
        <w:rPr>
          <w:rFonts w:asciiTheme="minorHAnsi" w:hAnsiTheme="minorHAnsi" w:cstheme="minorHAnsi"/>
          <w:b/>
          <w:bCs/>
          <w:color w:val="auto"/>
          <w:sz w:val="28"/>
          <w:szCs w:val="28"/>
          <w:lang w:val="es-ES"/>
        </w:rPr>
        <w:t>Oficina de la Coordinadora Residente de las Naciones Unidas en Costa Rica (OCR)</w:t>
      </w:r>
    </w:p>
    <w:p w14:paraId="2D81375C" w14:textId="51359F29" w:rsidR="00EA1004" w:rsidRDefault="00EA1004" w:rsidP="00C81280">
      <w:pPr>
        <w:pStyle w:val="Default"/>
        <w:tabs>
          <w:tab w:val="left" w:pos="720"/>
        </w:tabs>
        <w:jc w:val="center"/>
        <w:rPr>
          <w:rFonts w:asciiTheme="minorHAnsi" w:hAnsiTheme="minorHAnsi" w:cstheme="minorHAnsi"/>
          <w:b/>
          <w:bCs/>
          <w:color w:val="auto"/>
          <w:sz w:val="28"/>
          <w:szCs w:val="28"/>
          <w:lang w:val="es-ES"/>
        </w:rPr>
      </w:pPr>
    </w:p>
    <w:p w14:paraId="2E3EA222" w14:textId="77777777" w:rsidR="00CB049E" w:rsidRPr="00DA2328" w:rsidRDefault="008437B2" w:rsidP="00C81280">
      <w:pPr>
        <w:pStyle w:val="Default"/>
        <w:tabs>
          <w:tab w:val="left" w:pos="720"/>
        </w:tabs>
        <w:jc w:val="center"/>
        <w:rPr>
          <w:rFonts w:asciiTheme="minorHAnsi" w:hAnsiTheme="minorHAnsi" w:cstheme="minorHAnsi"/>
          <w:b/>
          <w:bCs/>
          <w:color w:val="auto"/>
          <w:lang w:val="es-ES"/>
        </w:rPr>
      </w:pPr>
      <w:r w:rsidRPr="00DA2328">
        <w:rPr>
          <w:rFonts w:asciiTheme="minorHAnsi" w:hAnsiTheme="minorHAnsi" w:cstheme="minorHAnsi"/>
          <w:b/>
          <w:bCs/>
          <w:color w:val="auto"/>
          <w:lang w:val="es-ES"/>
        </w:rPr>
        <w:t>TÉRMINOS DE REFERENCIA</w:t>
      </w:r>
    </w:p>
    <w:p w14:paraId="2E7CB77D" w14:textId="77777777" w:rsidR="00DA2328" w:rsidRPr="00DA2328" w:rsidRDefault="00CB049E" w:rsidP="00C81280">
      <w:pPr>
        <w:pStyle w:val="Default"/>
        <w:tabs>
          <w:tab w:val="left" w:pos="720"/>
        </w:tabs>
        <w:jc w:val="center"/>
        <w:rPr>
          <w:rFonts w:cstheme="majorHAnsi"/>
          <w:b/>
          <w:bCs/>
          <w:lang w:val="es-ES"/>
        </w:rPr>
      </w:pPr>
      <w:r w:rsidRPr="00DA2328">
        <w:rPr>
          <w:rFonts w:asciiTheme="minorHAnsi" w:hAnsiTheme="minorHAnsi" w:cstheme="minorHAnsi"/>
          <w:b/>
          <w:bCs/>
          <w:color w:val="auto"/>
          <w:u w:val="single"/>
          <w:lang w:val="es-ES"/>
        </w:rPr>
        <w:t>P</w:t>
      </w:r>
      <w:r w:rsidRPr="00DA2328">
        <w:rPr>
          <w:rFonts w:cstheme="majorHAnsi"/>
          <w:b/>
          <w:bCs/>
          <w:u w:val="single"/>
          <w:lang w:val="es-ES"/>
        </w:rPr>
        <w:t>ersona Consultora Nacional</w:t>
      </w:r>
      <w:r w:rsidRPr="00DA2328">
        <w:rPr>
          <w:rFonts w:cstheme="majorHAnsi"/>
          <w:b/>
          <w:bCs/>
          <w:lang w:val="es-ES"/>
        </w:rPr>
        <w:t xml:space="preserve"> </w:t>
      </w:r>
    </w:p>
    <w:p w14:paraId="1127C077" w14:textId="2101CE70" w:rsidR="00EA1004" w:rsidRPr="00551F5B" w:rsidRDefault="00CB049E" w:rsidP="00C81280">
      <w:pPr>
        <w:pStyle w:val="Default"/>
        <w:tabs>
          <w:tab w:val="left" w:pos="720"/>
        </w:tabs>
        <w:jc w:val="center"/>
        <w:rPr>
          <w:rFonts w:asciiTheme="minorHAnsi" w:hAnsiTheme="minorHAnsi" w:cstheme="minorHAnsi"/>
          <w:b/>
          <w:bCs/>
          <w:color w:val="auto"/>
          <w:lang w:val="es-ES"/>
        </w:rPr>
      </w:pPr>
      <w:r w:rsidRPr="00DA2328">
        <w:rPr>
          <w:rFonts w:cstheme="majorHAnsi"/>
          <w:b/>
          <w:bCs/>
          <w:lang w:val="es-ES"/>
        </w:rPr>
        <w:t xml:space="preserve">para apoyar el proceso de </w:t>
      </w:r>
      <w:r w:rsidR="00D971FC" w:rsidRPr="00DA2328">
        <w:rPr>
          <w:rFonts w:cstheme="majorHAnsi"/>
          <w:b/>
          <w:bCs/>
          <w:lang w:val="es-ES"/>
        </w:rPr>
        <w:t>E</w:t>
      </w:r>
      <w:r w:rsidRPr="00DA2328">
        <w:rPr>
          <w:rFonts w:cstheme="majorHAnsi"/>
          <w:b/>
          <w:bCs/>
          <w:lang w:val="es-ES"/>
        </w:rPr>
        <w:t xml:space="preserve">valuación </w:t>
      </w:r>
      <w:r w:rsidR="00D971FC" w:rsidRPr="00DA2328">
        <w:rPr>
          <w:rFonts w:cstheme="majorHAnsi"/>
          <w:b/>
          <w:bCs/>
          <w:lang w:val="es-ES"/>
        </w:rPr>
        <w:t>E</w:t>
      </w:r>
      <w:r w:rsidRPr="00DA2328">
        <w:rPr>
          <w:rFonts w:cstheme="majorHAnsi"/>
          <w:b/>
          <w:bCs/>
          <w:lang w:val="es-ES"/>
        </w:rPr>
        <w:t xml:space="preserve">xterna del </w:t>
      </w:r>
      <w:r w:rsidR="00D971FC" w:rsidRPr="00DA2328">
        <w:rPr>
          <w:rFonts w:cstheme="majorHAnsi"/>
          <w:b/>
          <w:bCs/>
          <w:lang w:val="es-ES"/>
        </w:rPr>
        <w:t>M</w:t>
      </w:r>
      <w:r w:rsidRPr="00DA2328">
        <w:rPr>
          <w:rFonts w:cstheme="majorHAnsi"/>
          <w:b/>
          <w:bCs/>
          <w:lang w:val="es-ES"/>
        </w:rPr>
        <w:t xml:space="preserve">arco de </w:t>
      </w:r>
      <w:r w:rsidR="00D971FC" w:rsidRPr="00DA2328">
        <w:rPr>
          <w:rFonts w:cstheme="majorHAnsi"/>
          <w:b/>
          <w:bCs/>
          <w:lang w:val="es-ES"/>
        </w:rPr>
        <w:t>A</w:t>
      </w:r>
      <w:r w:rsidRPr="00DA2328">
        <w:rPr>
          <w:rFonts w:cstheme="majorHAnsi"/>
          <w:b/>
          <w:bCs/>
          <w:lang w:val="es-ES"/>
        </w:rPr>
        <w:t xml:space="preserve">sistencia de las </w:t>
      </w:r>
      <w:r w:rsidR="00DA2328" w:rsidRPr="00DA2328">
        <w:rPr>
          <w:rFonts w:cstheme="majorHAnsi"/>
          <w:b/>
          <w:bCs/>
          <w:lang w:val="es-ES"/>
        </w:rPr>
        <w:t>Na</w:t>
      </w:r>
      <w:r w:rsidRPr="00DA2328">
        <w:rPr>
          <w:rFonts w:cstheme="majorHAnsi"/>
          <w:b/>
          <w:bCs/>
          <w:lang w:val="es-ES"/>
        </w:rPr>
        <w:t xml:space="preserve">ciones </w:t>
      </w:r>
      <w:r w:rsidR="00DA2328" w:rsidRPr="00DA2328">
        <w:rPr>
          <w:rFonts w:cstheme="majorHAnsi"/>
          <w:b/>
          <w:bCs/>
          <w:lang w:val="es-ES"/>
        </w:rPr>
        <w:t>U</w:t>
      </w:r>
      <w:r w:rsidRPr="00DA2328">
        <w:rPr>
          <w:rFonts w:cstheme="majorHAnsi"/>
          <w:b/>
          <w:bCs/>
          <w:lang w:val="es-ES"/>
        </w:rPr>
        <w:t xml:space="preserve">nidas para el </w:t>
      </w:r>
      <w:r w:rsidR="00DA2328" w:rsidRPr="00DA2328">
        <w:rPr>
          <w:rFonts w:cstheme="majorHAnsi"/>
          <w:b/>
          <w:bCs/>
          <w:lang w:val="es-ES"/>
        </w:rPr>
        <w:t>D</w:t>
      </w:r>
      <w:r w:rsidRPr="00DA2328">
        <w:rPr>
          <w:rFonts w:cstheme="majorHAnsi"/>
          <w:b/>
          <w:bCs/>
          <w:lang w:val="es-ES"/>
        </w:rPr>
        <w:t xml:space="preserve">esarrollo 2018-2022 </w:t>
      </w:r>
      <w:r w:rsidR="00DA2328" w:rsidRPr="00DA2328">
        <w:rPr>
          <w:rFonts w:cstheme="majorHAnsi"/>
          <w:b/>
          <w:bCs/>
          <w:lang w:val="es-ES"/>
        </w:rPr>
        <w:t>“N</w:t>
      </w:r>
      <w:r w:rsidRPr="00DA2328">
        <w:rPr>
          <w:rFonts w:cstheme="majorHAnsi"/>
          <w:b/>
          <w:bCs/>
          <w:lang w:val="es-ES"/>
        </w:rPr>
        <w:t xml:space="preserve">o dejar a nadie atrás en </w:t>
      </w:r>
      <w:r w:rsidR="00DA2328" w:rsidRPr="00DA2328">
        <w:rPr>
          <w:rFonts w:cstheme="majorHAnsi"/>
          <w:b/>
          <w:bCs/>
          <w:lang w:val="es-ES"/>
        </w:rPr>
        <w:t>C</w:t>
      </w:r>
      <w:r w:rsidRPr="00DA2328">
        <w:rPr>
          <w:rFonts w:cstheme="majorHAnsi"/>
          <w:b/>
          <w:bCs/>
          <w:lang w:val="es-ES"/>
        </w:rPr>
        <w:t xml:space="preserve">osta </w:t>
      </w:r>
      <w:r w:rsidR="00DA2328" w:rsidRPr="00DA2328">
        <w:rPr>
          <w:rFonts w:cstheme="majorHAnsi"/>
          <w:b/>
          <w:bCs/>
          <w:lang w:val="es-ES"/>
        </w:rPr>
        <w:t>R</w:t>
      </w:r>
      <w:r w:rsidRPr="00DA2328">
        <w:rPr>
          <w:rFonts w:cstheme="majorHAnsi"/>
          <w:b/>
          <w:bCs/>
          <w:lang w:val="es-ES"/>
        </w:rPr>
        <w:t>ica</w:t>
      </w:r>
      <w:r w:rsidR="00DA2328" w:rsidRPr="00DA2328">
        <w:rPr>
          <w:rFonts w:cstheme="majorHAnsi"/>
          <w:b/>
          <w:bCs/>
          <w:lang w:val="es-ES"/>
        </w:rPr>
        <w:t>” (MANUD)</w:t>
      </w:r>
      <w:r w:rsidRPr="00DA2328">
        <w:rPr>
          <w:rFonts w:cstheme="majorHAnsi"/>
          <w:lang w:val="es-ES"/>
        </w:rPr>
        <w:t>.</w:t>
      </w:r>
    </w:p>
    <w:p w14:paraId="6BF672EC" w14:textId="6F3DF4F4" w:rsidR="00C81280" w:rsidRDefault="00C81280" w:rsidP="008006EA">
      <w:pPr>
        <w:pStyle w:val="Default"/>
        <w:tabs>
          <w:tab w:val="left" w:pos="720"/>
        </w:tabs>
        <w:rPr>
          <w:rFonts w:asciiTheme="minorHAnsi" w:hAnsiTheme="minorHAnsi" w:cstheme="minorHAnsi"/>
          <w:b/>
          <w:bCs/>
          <w:color w:val="auto"/>
          <w:sz w:val="22"/>
          <w:szCs w:val="22"/>
          <w:lang w:val="es-ES"/>
        </w:rPr>
      </w:pPr>
    </w:p>
    <w:tbl>
      <w:tblPr>
        <w:tblStyle w:val="Tablaconcuadrcula"/>
        <w:tblW w:w="0" w:type="auto"/>
        <w:tblLook w:val="04A0" w:firstRow="1" w:lastRow="0" w:firstColumn="1" w:lastColumn="0" w:noHBand="0" w:noVBand="1"/>
      </w:tblPr>
      <w:tblGrid>
        <w:gridCol w:w="3055"/>
        <w:gridCol w:w="6001"/>
      </w:tblGrid>
      <w:tr w:rsidR="00397096" w:rsidRPr="00C45946" w14:paraId="1DAF098E" w14:textId="77777777" w:rsidTr="00655179">
        <w:tc>
          <w:tcPr>
            <w:tcW w:w="3055" w:type="dxa"/>
          </w:tcPr>
          <w:p w14:paraId="7438239A" w14:textId="77777777" w:rsidR="00397096" w:rsidRPr="00116FCE" w:rsidRDefault="00397096" w:rsidP="00655179">
            <w:pPr>
              <w:rPr>
                <w:rFonts w:cstheme="majorHAnsi"/>
                <w:b/>
                <w:bCs/>
                <w:color w:val="212121"/>
                <w:shd w:val="clear" w:color="auto" w:fill="FFFFFF"/>
                <w:lang w:val="es-ES_tradnl"/>
              </w:rPr>
            </w:pPr>
            <w:r w:rsidRPr="00116FCE">
              <w:rPr>
                <w:rFonts w:cstheme="majorHAnsi"/>
                <w:b/>
                <w:bCs/>
                <w:color w:val="212121"/>
                <w:shd w:val="clear" w:color="auto" w:fill="FFFFFF"/>
                <w:lang w:val="es-ES_tradnl"/>
              </w:rPr>
              <w:t>Nombre de la consultoría</w:t>
            </w:r>
          </w:p>
        </w:tc>
        <w:tc>
          <w:tcPr>
            <w:tcW w:w="6001" w:type="dxa"/>
          </w:tcPr>
          <w:p w14:paraId="28BAB499" w14:textId="501ABF35" w:rsidR="00397096" w:rsidRPr="00116FCE" w:rsidRDefault="00397096" w:rsidP="00C15706">
            <w:pPr>
              <w:pStyle w:val="Default"/>
              <w:tabs>
                <w:tab w:val="left" w:pos="720"/>
              </w:tabs>
              <w:jc w:val="both"/>
              <w:rPr>
                <w:rFonts w:asciiTheme="minorHAnsi" w:hAnsiTheme="minorHAnsi" w:cstheme="minorHAnsi"/>
                <w:color w:val="auto"/>
                <w:sz w:val="22"/>
                <w:szCs w:val="22"/>
                <w:lang w:val="es-ES"/>
              </w:rPr>
            </w:pPr>
            <w:r w:rsidRPr="00116FCE">
              <w:rPr>
                <w:rFonts w:asciiTheme="minorHAnsi" w:hAnsiTheme="minorHAnsi" w:cstheme="majorHAnsi"/>
                <w:color w:val="212121"/>
                <w:sz w:val="22"/>
                <w:szCs w:val="22"/>
                <w:shd w:val="clear" w:color="auto" w:fill="FFFFFF"/>
                <w:lang w:val="es-ES_tradnl"/>
              </w:rPr>
              <w:t xml:space="preserve">Apoyo a la </w:t>
            </w:r>
            <w:r w:rsidR="00A829B1" w:rsidRPr="00116FCE">
              <w:rPr>
                <w:rFonts w:asciiTheme="minorHAnsi" w:hAnsiTheme="minorHAnsi" w:cstheme="majorHAnsi"/>
                <w:color w:val="212121"/>
                <w:sz w:val="22"/>
                <w:szCs w:val="22"/>
                <w:shd w:val="clear" w:color="auto" w:fill="FFFFFF"/>
                <w:lang w:val="es-ES_tradnl"/>
              </w:rPr>
              <w:t>e</w:t>
            </w:r>
            <w:r w:rsidR="00A829B1" w:rsidRPr="00116FCE">
              <w:rPr>
                <w:rFonts w:asciiTheme="minorHAnsi" w:hAnsiTheme="minorHAnsi" w:cstheme="majorHAnsi"/>
                <w:sz w:val="22"/>
                <w:szCs w:val="22"/>
                <w:lang w:val="es-ES"/>
              </w:rPr>
              <w:t>valuación externa del Marco de Asistencia de las Naciones Unidas para el Desarrollo 2018-2022, No Dejar a Nadie Atrás en Costa Rica</w:t>
            </w:r>
            <w:r w:rsidR="00332BC2">
              <w:rPr>
                <w:rFonts w:asciiTheme="minorHAnsi" w:hAnsiTheme="minorHAnsi" w:cstheme="majorHAnsi"/>
                <w:sz w:val="22"/>
                <w:szCs w:val="22"/>
                <w:lang w:val="es-ES"/>
              </w:rPr>
              <w:t xml:space="preserve"> (MANUD)</w:t>
            </w:r>
            <w:r w:rsidR="00A829B1" w:rsidRPr="00116FCE">
              <w:rPr>
                <w:rFonts w:asciiTheme="minorHAnsi" w:hAnsiTheme="minorHAnsi" w:cstheme="majorHAnsi"/>
                <w:sz w:val="22"/>
                <w:szCs w:val="22"/>
                <w:lang w:val="es-ES"/>
              </w:rPr>
              <w:t>.</w:t>
            </w:r>
          </w:p>
        </w:tc>
      </w:tr>
      <w:tr w:rsidR="00397096" w:rsidRPr="00C45946" w14:paraId="4BCBD90F" w14:textId="77777777" w:rsidTr="00655179">
        <w:tc>
          <w:tcPr>
            <w:tcW w:w="3055" w:type="dxa"/>
          </w:tcPr>
          <w:p w14:paraId="5F0E5A5C" w14:textId="77777777" w:rsidR="00397096" w:rsidRPr="00116FCE" w:rsidRDefault="00397096" w:rsidP="00655179">
            <w:pPr>
              <w:rPr>
                <w:rFonts w:cstheme="majorHAnsi"/>
                <w:b/>
                <w:bCs/>
                <w:color w:val="212121"/>
                <w:shd w:val="clear" w:color="auto" w:fill="FFFFFF"/>
                <w:lang w:val="es-ES_tradnl"/>
              </w:rPr>
            </w:pPr>
            <w:r w:rsidRPr="00116FCE">
              <w:rPr>
                <w:rFonts w:cstheme="majorHAnsi"/>
                <w:b/>
                <w:bCs/>
                <w:color w:val="212121"/>
                <w:shd w:val="clear" w:color="auto" w:fill="FFFFFF"/>
                <w:lang w:val="es-ES_tradnl"/>
              </w:rPr>
              <w:t>Propósito</w:t>
            </w:r>
          </w:p>
        </w:tc>
        <w:tc>
          <w:tcPr>
            <w:tcW w:w="6001" w:type="dxa"/>
          </w:tcPr>
          <w:p w14:paraId="44AD6A17" w14:textId="28BFD0CE" w:rsidR="00397096" w:rsidRPr="00116FCE" w:rsidRDefault="00397096" w:rsidP="00C15706">
            <w:pPr>
              <w:pStyle w:val="Default"/>
              <w:tabs>
                <w:tab w:val="left" w:pos="720"/>
              </w:tabs>
              <w:jc w:val="both"/>
              <w:rPr>
                <w:rFonts w:asciiTheme="minorHAnsi" w:hAnsiTheme="minorHAnsi" w:cstheme="minorHAnsi"/>
                <w:color w:val="auto"/>
                <w:sz w:val="22"/>
                <w:szCs w:val="22"/>
                <w:lang w:val="es-ES"/>
              </w:rPr>
            </w:pPr>
            <w:r w:rsidRPr="00116FCE">
              <w:rPr>
                <w:rFonts w:asciiTheme="minorHAnsi" w:hAnsiTheme="minorHAnsi" w:cstheme="majorHAnsi"/>
                <w:color w:val="212121"/>
                <w:sz w:val="22"/>
                <w:szCs w:val="22"/>
                <w:shd w:val="clear" w:color="auto" w:fill="FFFFFF"/>
                <w:lang w:val="es-ES_tradnl"/>
              </w:rPr>
              <w:t xml:space="preserve">Estos términos de referencia deberán ser utilizados para conducir el ejercicio de evaluación del </w:t>
            </w:r>
            <w:r w:rsidR="00116FCE" w:rsidRPr="00116FCE">
              <w:rPr>
                <w:rFonts w:asciiTheme="minorHAnsi" w:hAnsiTheme="minorHAnsi" w:cstheme="majorHAnsi"/>
                <w:sz w:val="22"/>
                <w:szCs w:val="22"/>
                <w:lang w:val="es-ES"/>
              </w:rPr>
              <w:t>del Marco de Asistencia de las Naciones Unidas para el Desarrollo 2018-2022, No Dejar a Nadie Atrás en Costa Rica</w:t>
            </w:r>
            <w:r w:rsidR="00332BC2">
              <w:rPr>
                <w:rFonts w:asciiTheme="minorHAnsi" w:hAnsiTheme="minorHAnsi" w:cstheme="majorHAnsi"/>
                <w:sz w:val="22"/>
                <w:szCs w:val="22"/>
                <w:lang w:val="es-ES"/>
              </w:rPr>
              <w:t xml:space="preserve"> (MANUD)</w:t>
            </w:r>
            <w:r w:rsidR="00116FCE" w:rsidRPr="00116FCE">
              <w:rPr>
                <w:rFonts w:asciiTheme="minorHAnsi" w:hAnsiTheme="minorHAnsi" w:cstheme="majorHAnsi"/>
                <w:sz w:val="22"/>
                <w:szCs w:val="22"/>
                <w:lang w:val="es-ES"/>
              </w:rPr>
              <w:t>.</w:t>
            </w:r>
          </w:p>
        </w:tc>
      </w:tr>
      <w:tr w:rsidR="00397096" w:rsidRPr="00C45946" w14:paraId="33AEBFFB" w14:textId="77777777" w:rsidTr="00655179">
        <w:tc>
          <w:tcPr>
            <w:tcW w:w="3055" w:type="dxa"/>
          </w:tcPr>
          <w:p w14:paraId="6652F315" w14:textId="77777777" w:rsidR="00397096" w:rsidRPr="00116FCE" w:rsidRDefault="00397096" w:rsidP="00655179">
            <w:pPr>
              <w:rPr>
                <w:rFonts w:cstheme="majorHAnsi"/>
                <w:b/>
                <w:bCs/>
                <w:color w:val="212121"/>
                <w:shd w:val="clear" w:color="auto" w:fill="FFFFFF"/>
                <w:lang w:val="es-ES_tradnl"/>
              </w:rPr>
            </w:pPr>
            <w:r w:rsidRPr="00116FCE">
              <w:rPr>
                <w:rFonts w:cstheme="majorHAnsi"/>
                <w:b/>
                <w:bCs/>
                <w:color w:val="212121"/>
                <w:shd w:val="clear" w:color="auto" w:fill="FFFFFF"/>
                <w:lang w:val="es-ES_tradnl"/>
              </w:rPr>
              <w:t>Localización</w:t>
            </w:r>
          </w:p>
        </w:tc>
        <w:tc>
          <w:tcPr>
            <w:tcW w:w="6001" w:type="dxa"/>
          </w:tcPr>
          <w:p w14:paraId="17445648" w14:textId="77777777" w:rsidR="00397096" w:rsidRPr="00116FCE" w:rsidRDefault="00397096" w:rsidP="00C15706">
            <w:pPr>
              <w:jc w:val="both"/>
              <w:rPr>
                <w:rFonts w:cstheme="majorHAnsi"/>
                <w:color w:val="212121"/>
                <w:shd w:val="clear" w:color="auto" w:fill="FFFFFF"/>
                <w:lang w:val="es-ES_tradnl"/>
              </w:rPr>
            </w:pPr>
            <w:r w:rsidRPr="00116FCE">
              <w:rPr>
                <w:rFonts w:cstheme="majorHAnsi"/>
                <w:color w:val="212121"/>
                <w:shd w:val="clear" w:color="auto" w:fill="FFFFFF"/>
                <w:lang w:val="es-ES_tradnl"/>
              </w:rPr>
              <w:t>A distancia (utilizando herramientas de teletrabajo) y/o San José, Costa Rica</w:t>
            </w:r>
          </w:p>
        </w:tc>
      </w:tr>
      <w:tr w:rsidR="00397096" w:rsidRPr="00C45946" w14:paraId="152A775C" w14:textId="77777777" w:rsidTr="00655179">
        <w:tc>
          <w:tcPr>
            <w:tcW w:w="3055" w:type="dxa"/>
          </w:tcPr>
          <w:p w14:paraId="5207C006" w14:textId="452839A1" w:rsidR="00397096" w:rsidRPr="00DB5CF8" w:rsidRDefault="00397096" w:rsidP="00655179">
            <w:pPr>
              <w:rPr>
                <w:rFonts w:cstheme="majorHAnsi"/>
                <w:b/>
                <w:bCs/>
                <w:color w:val="212121"/>
                <w:shd w:val="clear" w:color="auto" w:fill="FFFFFF"/>
                <w:lang w:val="es-ES_tradnl"/>
              </w:rPr>
            </w:pPr>
            <w:r w:rsidRPr="00DB5CF8">
              <w:rPr>
                <w:rFonts w:cstheme="majorHAnsi"/>
                <w:b/>
                <w:bCs/>
                <w:color w:val="212121"/>
                <w:shd w:val="clear" w:color="auto" w:fill="FFFFFF"/>
                <w:lang w:val="es-ES_tradnl"/>
              </w:rPr>
              <w:t>Perfil requerido</w:t>
            </w:r>
          </w:p>
        </w:tc>
        <w:tc>
          <w:tcPr>
            <w:tcW w:w="6001" w:type="dxa"/>
          </w:tcPr>
          <w:p w14:paraId="0E5E76BB" w14:textId="0FFA0FEB" w:rsidR="00397096" w:rsidRPr="00DB5CF8" w:rsidRDefault="00397096" w:rsidP="00C15706">
            <w:pPr>
              <w:jc w:val="both"/>
              <w:rPr>
                <w:lang w:val="es-ES"/>
              </w:rPr>
            </w:pPr>
            <w:r w:rsidRPr="00DB5CF8">
              <w:rPr>
                <w:lang w:val="es-ES"/>
              </w:rPr>
              <w:t xml:space="preserve">A) </w:t>
            </w:r>
            <w:r w:rsidR="00D5431E" w:rsidRPr="00DB5CF8">
              <w:rPr>
                <w:lang w:val="es-ES"/>
              </w:rPr>
              <w:t xml:space="preserve">Una </w:t>
            </w:r>
            <w:r w:rsidR="00D5431E" w:rsidRPr="00DB5CF8">
              <w:rPr>
                <w:b/>
                <w:bCs/>
                <w:lang w:val="es-ES"/>
              </w:rPr>
              <w:t>persona consultora nacional individual</w:t>
            </w:r>
            <w:r w:rsidR="00D5431E" w:rsidRPr="00DB5CF8">
              <w:rPr>
                <w:lang w:val="es-ES"/>
              </w:rPr>
              <w:t> (miembro del equipo</w:t>
            </w:r>
            <w:r w:rsidR="00DB5CF8">
              <w:rPr>
                <w:lang w:val="es-ES"/>
              </w:rPr>
              <w:t xml:space="preserve"> de evaluación</w:t>
            </w:r>
            <w:r w:rsidR="00D5431E" w:rsidRPr="00DB5CF8">
              <w:rPr>
                <w:lang w:val="es-ES"/>
              </w:rPr>
              <w:t xml:space="preserve">) para asociarse con la persona consultora internacional </w:t>
            </w:r>
            <w:r w:rsidR="00D5431E" w:rsidRPr="00DB5CF8">
              <w:rPr>
                <w:b/>
                <w:bCs/>
                <w:lang w:val="es-ES"/>
              </w:rPr>
              <w:t>(ver nota al pie de página)</w:t>
            </w:r>
            <w:r w:rsidR="006C40AE" w:rsidRPr="00DB5CF8">
              <w:rPr>
                <w:rStyle w:val="TextonotapieCar"/>
                <w:rFonts w:cstheme="majorHAnsi"/>
                <w:b/>
                <w:bCs/>
                <w:color w:val="212121"/>
                <w:shd w:val="clear" w:color="auto" w:fill="FFFFFF"/>
                <w:lang w:val="es-ES_tradnl"/>
              </w:rPr>
              <w:t xml:space="preserve"> </w:t>
            </w:r>
            <w:r w:rsidR="006C40AE" w:rsidRPr="00DB5CF8">
              <w:rPr>
                <w:rStyle w:val="Refdenotaalpie"/>
                <w:rFonts w:cstheme="majorHAnsi"/>
                <w:b/>
                <w:bCs/>
                <w:color w:val="212121"/>
                <w:shd w:val="clear" w:color="auto" w:fill="FFFFFF"/>
                <w:lang w:val="es-ES_tradnl"/>
              </w:rPr>
              <w:footnoteReference w:id="1"/>
            </w:r>
            <w:r w:rsidR="00D5431E" w:rsidRPr="00DB5CF8">
              <w:rPr>
                <w:lang w:val="es-ES"/>
              </w:rPr>
              <w:t xml:space="preserve"> para llevar a cabo la evaluación del </w:t>
            </w:r>
            <w:r w:rsidR="00A313A7" w:rsidRPr="00DB5CF8">
              <w:rPr>
                <w:lang w:val="es-ES"/>
              </w:rPr>
              <w:t>MANUD</w:t>
            </w:r>
            <w:r w:rsidR="00DB5CF8">
              <w:rPr>
                <w:lang w:val="es-ES"/>
              </w:rPr>
              <w:t>.</w:t>
            </w:r>
          </w:p>
          <w:p w14:paraId="2F1D217A" w14:textId="77777777" w:rsidR="00DE4D3B" w:rsidRPr="00DB5CF8" w:rsidRDefault="00DE4D3B" w:rsidP="00C15706">
            <w:pPr>
              <w:jc w:val="both"/>
              <w:rPr>
                <w:rFonts w:cstheme="majorHAnsi"/>
                <w:color w:val="212121"/>
                <w:shd w:val="clear" w:color="auto" w:fill="FFFFFF"/>
                <w:lang w:val="es-ES_tradnl"/>
              </w:rPr>
            </w:pPr>
          </w:p>
          <w:p w14:paraId="58FDA186" w14:textId="3BFE6787" w:rsidR="00DE4D3B" w:rsidRPr="00DB5CF8" w:rsidRDefault="00DE4D3B" w:rsidP="00C15706">
            <w:pPr>
              <w:jc w:val="both"/>
              <w:rPr>
                <w:rFonts w:cstheme="majorHAnsi"/>
                <w:color w:val="212121"/>
                <w:shd w:val="clear" w:color="auto" w:fill="FFFFFF"/>
                <w:lang w:val="es-ES_tradnl"/>
              </w:rPr>
            </w:pPr>
            <w:r w:rsidRPr="00DB5CF8">
              <w:rPr>
                <w:rFonts w:cstheme="majorHAnsi"/>
                <w:color w:val="212121"/>
                <w:shd w:val="clear" w:color="auto" w:fill="FFFFFF"/>
                <w:lang w:val="es-ES_tradnl"/>
              </w:rPr>
              <w:t xml:space="preserve">Esta consultoría </w:t>
            </w:r>
            <w:r w:rsidR="001F490C" w:rsidRPr="00DB5CF8">
              <w:rPr>
                <w:rFonts w:cstheme="majorHAnsi"/>
                <w:color w:val="212121"/>
                <w:shd w:val="clear" w:color="auto" w:fill="FFFFFF"/>
                <w:lang w:val="es-ES_tradnl"/>
              </w:rPr>
              <w:t>se llevará a cabo por la O</w:t>
            </w:r>
            <w:r w:rsidR="00DB5CF8">
              <w:rPr>
                <w:rFonts w:cstheme="majorHAnsi"/>
                <w:color w:val="212121"/>
                <w:shd w:val="clear" w:color="auto" w:fill="FFFFFF"/>
                <w:lang w:val="es-ES_tradnl"/>
              </w:rPr>
              <w:t xml:space="preserve">ficina de la Coordinadora </w:t>
            </w:r>
            <w:r w:rsidR="00C15706">
              <w:rPr>
                <w:rFonts w:cstheme="majorHAnsi"/>
                <w:color w:val="212121"/>
                <w:shd w:val="clear" w:color="auto" w:fill="FFFFFF"/>
                <w:lang w:val="es-ES_tradnl"/>
              </w:rPr>
              <w:t>R</w:t>
            </w:r>
            <w:r w:rsidR="00DB5CF8">
              <w:rPr>
                <w:rFonts w:cstheme="majorHAnsi"/>
                <w:color w:val="212121"/>
                <w:shd w:val="clear" w:color="auto" w:fill="FFFFFF"/>
                <w:lang w:val="es-ES_tradnl"/>
              </w:rPr>
              <w:t xml:space="preserve">esidente de las </w:t>
            </w:r>
            <w:r w:rsidR="00C15706">
              <w:rPr>
                <w:rFonts w:cstheme="majorHAnsi"/>
                <w:color w:val="212121"/>
                <w:shd w:val="clear" w:color="auto" w:fill="FFFFFF"/>
                <w:lang w:val="es-ES_tradnl"/>
              </w:rPr>
              <w:t>N</w:t>
            </w:r>
            <w:r w:rsidR="00DB5CF8">
              <w:rPr>
                <w:rFonts w:cstheme="majorHAnsi"/>
                <w:color w:val="212121"/>
                <w:shd w:val="clear" w:color="auto" w:fill="FFFFFF"/>
                <w:lang w:val="es-ES_tradnl"/>
              </w:rPr>
              <w:t>aciones Unidas Costa Rica</w:t>
            </w:r>
            <w:r w:rsidR="00C15706">
              <w:rPr>
                <w:rFonts w:cstheme="majorHAnsi"/>
                <w:color w:val="212121"/>
                <w:shd w:val="clear" w:color="auto" w:fill="FFFFFF"/>
                <w:lang w:val="es-ES_tradnl"/>
              </w:rPr>
              <w:t xml:space="preserve"> (OCR) </w:t>
            </w:r>
            <w:r w:rsidR="00075A41" w:rsidRPr="00DB5CF8">
              <w:rPr>
                <w:rFonts w:cstheme="majorHAnsi"/>
                <w:color w:val="212121"/>
                <w:shd w:val="clear" w:color="auto" w:fill="FFFFFF"/>
                <w:lang w:val="es-ES_tradnl"/>
              </w:rPr>
              <w:t>a través del apoyo administrativo del PNUD.</w:t>
            </w:r>
            <w:r w:rsidR="001F490C" w:rsidRPr="00DB5CF8">
              <w:rPr>
                <w:rFonts w:cstheme="majorHAnsi"/>
                <w:color w:val="212121"/>
                <w:shd w:val="clear" w:color="auto" w:fill="FFFFFF"/>
                <w:lang w:val="es-ES_tradnl"/>
              </w:rPr>
              <w:t xml:space="preserve"> </w:t>
            </w:r>
          </w:p>
        </w:tc>
      </w:tr>
      <w:tr w:rsidR="00397096" w:rsidRPr="00116FCE" w14:paraId="47B9BD3C" w14:textId="77777777" w:rsidTr="00655179">
        <w:trPr>
          <w:trHeight w:val="476"/>
        </w:trPr>
        <w:tc>
          <w:tcPr>
            <w:tcW w:w="3055" w:type="dxa"/>
          </w:tcPr>
          <w:p w14:paraId="1931CA8F" w14:textId="77777777" w:rsidR="00397096" w:rsidRPr="00116FCE" w:rsidRDefault="00397096" w:rsidP="00655179">
            <w:pPr>
              <w:rPr>
                <w:rFonts w:cstheme="majorHAnsi"/>
                <w:b/>
                <w:bCs/>
                <w:color w:val="212121"/>
                <w:shd w:val="clear" w:color="auto" w:fill="FFFFFF"/>
                <w:lang w:val="es-ES_tradnl"/>
              </w:rPr>
            </w:pPr>
            <w:r w:rsidRPr="00116FCE">
              <w:rPr>
                <w:rFonts w:cstheme="majorHAnsi"/>
                <w:b/>
                <w:bCs/>
                <w:color w:val="212121"/>
                <w:shd w:val="clear" w:color="auto" w:fill="FFFFFF"/>
                <w:lang w:val="es-ES_tradnl"/>
              </w:rPr>
              <w:t>Fecha aproximada de inicio</w:t>
            </w:r>
          </w:p>
        </w:tc>
        <w:tc>
          <w:tcPr>
            <w:tcW w:w="6001" w:type="dxa"/>
          </w:tcPr>
          <w:p w14:paraId="26348407" w14:textId="70356600" w:rsidR="00397096" w:rsidRPr="00116FCE" w:rsidRDefault="00335EC2" w:rsidP="00655179">
            <w:pPr>
              <w:rPr>
                <w:rFonts w:cstheme="majorHAnsi"/>
                <w:color w:val="212121"/>
                <w:shd w:val="clear" w:color="auto" w:fill="FFFFFF"/>
                <w:lang w:val="es-ES_tradnl"/>
              </w:rPr>
            </w:pPr>
            <w:r>
              <w:rPr>
                <w:rFonts w:cstheme="majorHAnsi"/>
                <w:color w:val="212121"/>
                <w:shd w:val="clear" w:color="auto" w:fill="FFFFFF"/>
                <w:lang w:val="es-ES_tradnl"/>
              </w:rPr>
              <w:t>Setiembre</w:t>
            </w:r>
            <w:r w:rsidR="00397096" w:rsidRPr="00116FCE">
              <w:rPr>
                <w:rFonts w:cstheme="majorHAnsi"/>
                <w:color w:val="212121"/>
                <w:shd w:val="clear" w:color="auto" w:fill="FFFFFF"/>
                <w:lang w:val="es-ES_tradnl"/>
              </w:rPr>
              <w:t xml:space="preserve"> del 2021</w:t>
            </w:r>
          </w:p>
        </w:tc>
      </w:tr>
      <w:tr w:rsidR="00397096" w:rsidRPr="00C45946" w14:paraId="6E340AA7" w14:textId="77777777" w:rsidTr="00655179">
        <w:tc>
          <w:tcPr>
            <w:tcW w:w="3055" w:type="dxa"/>
          </w:tcPr>
          <w:p w14:paraId="3B9D8595" w14:textId="77777777" w:rsidR="00397096" w:rsidRPr="00116FCE" w:rsidRDefault="00397096" w:rsidP="00655179">
            <w:pPr>
              <w:rPr>
                <w:rFonts w:cstheme="majorHAnsi"/>
                <w:b/>
                <w:bCs/>
                <w:color w:val="212121"/>
                <w:shd w:val="clear" w:color="auto" w:fill="FFFFFF"/>
                <w:lang w:val="es-ES_tradnl"/>
              </w:rPr>
            </w:pPr>
            <w:r w:rsidRPr="00116FCE">
              <w:rPr>
                <w:rFonts w:cstheme="majorHAnsi"/>
                <w:b/>
                <w:bCs/>
                <w:color w:val="212121"/>
                <w:shd w:val="clear" w:color="auto" w:fill="FFFFFF"/>
                <w:lang w:val="es-ES_tradnl"/>
              </w:rPr>
              <w:t>Duración</w:t>
            </w:r>
          </w:p>
        </w:tc>
        <w:tc>
          <w:tcPr>
            <w:tcW w:w="6001" w:type="dxa"/>
          </w:tcPr>
          <w:p w14:paraId="251A765A" w14:textId="0BC3D2B6" w:rsidR="00397096" w:rsidRDefault="00C15706" w:rsidP="005E21CE">
            <w:pPr>
              <w:jc w:val="both"/>
              <w:rPr>
                <w:rFonts w:cstheme="majorHAnsi"/>
                <w:color w:val="212121"/>
                <w:shd w:val="clear" w:color="auto" w:fill="FFFFFF"/>
                <w:lang w:val="es-ES_tradnl"/>
              </w:rPr>
            </w:pPr>
            <w:r>
              <w:rPr>
                <w:rFonts w:cstheme="majorHAnsi"/>
                <w:b/>
                <w:bCs/>
                <w:color w:val="212121"/>
                <w:shd w:val="clear" w:color="auto" w:fill="FFFFFF"/>
                <w:lang w:val="es-ES_tradnl"/>
              </w:rPr>
              <w:t xml:space="preserve">4 meses </w:t>
            </w:r>
            <w:r w:rsidR="005E21CE" w:rsidRPr="00C15706">
              <w:rPr>
                <w:rFonts w:cstheme="majorHAnsi"/>
                <w:color w:val="212121"/>
                <w:shd w:val="clear" w:color="auto" w:fill="FFFFFF"/>
                <w:lang w:val="es-ES_tradnl"/>
              </w:rPr>
              <w:t>(aproximadamente</w:t>
            </w:r>
            <w:r w:rsidR="005E21CE">
              <w:rPr>
                <w:rFonts w:cstheme="majorHAnsi"/>
                <w:color w:val="212121"/>
                <w:shd w:val="clear" w:color="auto" w:fill="FFFFFF"/>
                <w:lang w:val="es-ES_tradnl"/>
              </w:rPr>
              <w:t xml:space="preserve"> </w:t>
            </w:r>
            <w:r w:rsidR="00EA12AE">
              <w:rPr>
                <w:rFonts w:cstheme="majorHAnsi"/>
                <w:color w:val="212121"/>
                <w:shd w:val="clear" w:color="auto" w:fill="FFFFFF"/>
                <w:lang w:val="es-ES_tradnl"/>
              </w:rPr>
              <w:t>55</w:t>
            </w:r>
            <w:r w:rsidR="00397096" w:rsidRPr="00C15706">
              <w:rPr>
                <w:rFonts w:cstheme="majorHAnsi"/>
                <w:color w:val="212121"/>
                <w:shd w:val="clear" w:color="auto" w:fill="FFFFFF"/>
                <w:lang w:val="es-ES_tradnl"/>
              </w:rPr>
              <w:t xml:space="preserve"> días hábiles </w:t>
            </w:r>
            <w:r w:rsidR="005E21CE">
              <w:rPr>
                <w:rFonts w:cstheme="majorHAnsi"/>
                <w:color w:val="212121"/>
                <w:shd w:val="clear" w:color="auto" w:fill="FFFFFF"/>
                <w:lang w:val="es-ES_tradnl"/>
              </w:rPr>
              <w:t xml:space="preserve">/ </w:t>
            </w:r>
            <w:r w:rsidR="00946BCC">
              <w:rPr>
                <w:rFonts w:cstheme="majorHAnsi"/>
                <w:color w:val="212121"/>
                <w:shd w:val="clear" w:color="auto" w:fill="FFFFFF"/>
                <w:lang w:val="es-ES_tradnl"/>
              </w:rPr>
              <w:t>aprox.</w:t>
            </w:r>
            <w:r w:rsidR="00335EC2">
              <w:rPr>
                <w:rFonts w:cstheme="majorHAnsi"/>
                <w:color w:val="212121"/>
                <w:shd w:val="clear" w:color="auto" w:fill="FFFFFF"/>
                <w:lang w:val="es-ES_tradnl"/>
              </w:rPr>
              <w:t>1</w:t>
            </w:r>
            <w:r w:rsidR="00946BCC">
              <w:rPr>
                <w:rFonts w:cstheme="majorHAnsi"/>
                <w:color w:val="212121"/>
                <w:shd w:val="clear" w:color="auto" w:fill="FFFFFF"/>
                <w:lang w:val="es-ES_tradnl"/>
              </w:rPr>
              <w:t>1</w:t>
            </w:r>
            <w:r w:rsidR="00397096" w:rsidRPr="00116FCE">
              <w:rPr>
                <w:rFonts w:cstheme="majorHAnsi"/>
                <w:color w:val="212121"/>
                <w:shd w:val="clear" w:color="auto" w:fill="FFFFFF"/>
                <w:lang w:val="es-ES_tradnl"/>
              </w:rPr>
              <w:t xml:space="preserve"> semanas</w:t>
            </w:r>
            <w:r w:rsidR="005E21CE">
              <w:rPr>
                <w:rFonts w:cstheme="majorHAnsi"/>
                <w:color w:val="212121"/>
                <w:shd w:val="clear" w:color="auto" w:fill="FFFFFF"/>
                <w:lang w:val="es-ES_tradnl"/>
              </w:rPr>
              <w:t>)</w:t>
            </w:r>
            <w:r w:rsidR="00397096" w:rsidRPr="00116FCE">
              <w:rPr>
                <w:rFonts w:cstheme="majorHAnsi"/>
                <w:color w:val="212121"/>
                <w:shd w:val="clear" w:color="auto" w:fill="FFFFFF"/>
                <w:lang w:val="es-ES_tradnl"/>
              </w:rPr>
              <w:t xml:space="preserve"> a partir del momento de la contratación, considerando:</w:t>
            </w:r>
          </w:p>
          <w:p w14:paraId="75F66A70" w14:textId="77777777" w:rsidR="005E21CE" w:rsidRPr="00116FCE" w:rsidRDefault="005E21CE" w:rsidP="005E21CE">
            <w:pPr>
              <w:jc w:val="both"/>
              <w:rPr>
                <w:rFonts w:cstheme="majorHAnsi"/>
                <w:color w:val="212121"/>
                <w:shd w:val="clear" w:color="auto" w:fill="FFFFFF"/>
                <w:lang w:val="es-ES_tradnl"/>
              </w:rPr>
            </w:pPr>
          </w:p>
          <w:p w14:paraId="033B30A4" w14:textId="4FDCCD08" w:rsidR="00397096" w:rsidRPr="00315276" w:rsidRDefault="007C54B9" w:rsidP="005E21CE">
            <w:pPr>
              <w:pStyle w:val="Prrafodelista"/>
              <w:numPr>
                <w:ilvl w:val="0"/>
                <w:numId w:val="40"/>
              </w:numPr>
              <w:ind w:left="360"/>
              <w:jc w:val="both"/>
              <w:rPr>
                <w:rFonts w:cstheme="majorHAnsi"/>
                <w:color w:val="212121"/>
                <w:shd w:val="clear" w:color="auto" w:fill="FFFFFF"/>
                <w:lang w:val="es-ES_tradnl"/>
              </w:rPr>
            </w:pPr>
            <w:r>
              <w:rPr>
                <w:rFonts w:cstheme="majorHAnsi"/>
                <w:b/>
                <w:bCs/>
                <w:color w:val="212121"/>
                <w:shd w:val="clear" w:color="auto" w:fill="FFFFFF"/>
                <w:lang w:val="es-ES_tradnl"/>
              </w:rPr>
              <w:t>1</w:t>
            </w:r>
            <w:r w:rsidR="00EA12AE">
              <w:rPr>
                <w:rFonts w:cstheme="majorHAnsi"/>
                <w:b/>
                <w:bCs/>
                <w:color w:val="212121"/>
                <w:shd w:val="clear" w:color="auto" w:fill="FFFFFF"/>
                <w:lang w:val="es-ES_tradnl"/>
              </w:rPr>
              <w:t>5</w:t>
            </w:r>
            <w:r w:rsidR="00397096" w:rsidRPr="00116FCE">
              <w:rPr>
                <w:rFonts w:cstheme="majorHAnsi"/>
                <w:b/>
                <w:bCs/>
                <w:color w:val="212121"/>
                <w:shd w:val="clear" w:color="auto" w:fill="FFFFFF"/>
                <w:lang w:val="es-ES_tradnl"/>
              </w:rPr>
              <w:t xml:space="preserve"> días</w:t>
            </w:r>
            <w:r w:rsidR="00315276">
              <w:rPr>
                <w:rFonts w:cstheme="majorHAnsi"/>
                <w:b/>
                <w:bCs/>
                <w:color w:val="212121"/>
                <w:shd w:val="clear" w:color="auto" w:fill="FFFFFF"/>
                <w:lang w:val="es-ES_tradnl"/>
              </w:rPr>
              <w:t xml:space="preserve"> hábiles</w:t>
            </w:r>
            <w:r w:rsidR="00397096" w:rsidRPr="00116FCE">
              <w:rPr>
                <w:rFonts w:cstheme="majorHAnsi"/>
                <w:b/>
                <w:bCs/>
                <w:color w:val="212121"/>
                <w:shd w:val="clear" w:color="auto" w:fill="FFFFFF"/>
                <w:lang w:val="es-ES_tradnl"/>
              </w:rPr>
              <w:t xml:space="preserve"> </w:t>
            </w:r>
            <w:r w:rsidR="00397096" w:rsidRPr="00315276">
              <w:rPr>
                <w:rFonts w:cstheme="majorHAnsi"/>
                <w:color w:val="212121"/>
                <w:shd w:val="clear" w:color="auto" w:fill="FFFFFF"/>
                <w:lang w:val="es-ES_tradnl"/>
              </w:rPr>
              <w:t>para la</w:t>
            </w:r>
            <w:r w:rsidR="00315276" w:rsidRPr="00315276">
              <w:rPr>
                <w:rFonts w:cstheme="majorHAnsi"/>
                <w:color w:val="212121"/>
                <w:shd w:val="clear" w:color="auto" w:fill="FFFFFF"/>
                <w:lang w:val="es-ES_tradnl"/>
              </w:rPr>
              <w:t xml:space="preserve"> elaboración del Plan de Trabaj</w:t>
            </w:r>
            <w:r w:rsidR="00315276">
              <w:rPr>
                <w:rFonts w:cstheme="majorHAnsi"/>
                <w:color w:val="212121"/>
                <w:shd w:val="clear" w:color="auto" w:fill="FFFFFF"/>
                <w:lang w:val="es-ES_tradnl"/>
              </w:rPr>
              <w:t>o</w:t>
            </w:r>
            <w:r>
              <w:rPr>
                <w:rFonts w:cstheme="majorHAnsi"/>
                <w:color w:val="212121"/>
                <w:shd w:val="clear" w:color="auto" w:fill="FFFFFF"/>
                <w:lang w:val="es-ES_tradnl"/>
              </w:rPr>
              <w:t xml:space="preserve"> y el Diseño de la Evaluación. </w:t>
            </w:r>
          </w:p>
          <w:p w14:paraId="0E036F22" w14:textId="1A27ED76" w:rsidR="00397096" w:rsidRPr="00116FCE" w:rsidRDefault="00946BCC" w:rsidP="005E21CE">
            <w:pPr>
              <w:pStyle w:val="Prrafodelista"/>
              <w:numPr>
                <w:ilvl w:val="0"/>
                <w:numId w:val="40"/>
              </w:numPr>
              <w:ind w:left="360"/>
              <w:jc w:val="both"/>
              <w:rPr>
                <w:rFonts w:cstheme="majorHAnsi"/>
                <w:color w:val="212121"/>
                <w:shd w:val="clear" w:color="auto" w:fill="FFFFFF"/>
                <w:lang w:val="es-ES_tradnl"/>
              </w:rPr>
            </w:pPr>
            <w:r>
              <w:rPr>
                <w:rFonts w:cstheme="majorHAnsi"/>
                <w:b/>
                <w:bCs/>
                <w:color w:val="212121"/>
                <w:shd w:val="clear" w:color="auto" w:fill="FFFFFF"/>
                <w:lang w:val="es-ES_tradnl"/>
              </w:rPr>
              <w:t>25</w:t>
            </w:r>
            <w:r w:rsidR="00EF78CF">
              <w:rPr>
                <w:rFonts w:cstheme="majorHAnsi"/>
                <w:b/>
                <w:bCs/>
                <w:color w:val="212121"/>
                <w:shd w:val="clear" w:color="auto" w:fill="FFFFFF"/>
                <w:lang w:val="es-ES_tradnl"/>
              </w:rPr>
              <w:t xml:space="preserve"> días hábiles </w:t>
            </w:r>
            <w:r w:rsidR="00EF78CF" w:rsidRPr="00EF78CF">
              <w:rPr>
                <w:rFonts w:cstheme="majorHAnsi"/>
                <w:color w:val="212121"/>
                <w:shd w:val="clear" w:color="auto" w:fill="FFFFFF"/>
                <w:lang w:val="es-ES_tradnl"/>
              </w:rPr>
              <w:t xml:space="preserve">para el primer informe de resultados, incluyendo la fase de </w:t>
            </w:r>
            <w:r w:rsidR="00EF78CF" w:rsidRPr="00D564AF">
              <w:rPr>
                <w:rFonts w:cstheme="majorHAnsi"/>
                <w:color w:val="212121"/>
                <w:shd w:val="clear" w:color="auto" w:fill="FFFFFF"/>
                <w:lang w:val="es-ES_tradnl"/>
              </w:rPr>
              <w:t>campo</w:t>
            </w:r>
            <w:r w:rsidR="00D564AF" w:rsidRPr="00D564AF">
              <w:rPr>
                <w:rFonts w:cstheme="majorHAnsi"/>
                <w:color w:val="212121"/>
                <w:shd w:val="clear" w:color="auto" w:fill="FFFFFF"/>
                <w:lang w:val="es-ES_tradnl"/>
              </w:rPr>
              <w:t xml:space="preserve">, el </w:t>
            </w:r>
            <w:r w:rsidR="00397096" w:rsidRPr="00D564AF">
              <w:rPr>
                <w:rFonts w:cstheme="majorHAnsi"/>
                <w:color w:val="212121"/>
                <w:shd w:val="clear" w:color="auto" w:fill="FFFFFF"/>
                <w:lang w:val="es-ES_tradnl"/>
              </w:rPr>
              <w:t>procesamiento de la información, preparación y presentación del informe</w:t>
            </w:r>
            <w:r w:rsidR="002057A5">
              <w:rPr>
                <w:rFonts w:cstheme="majorHAnsi"/>
                <w:color w:val="212121"/>
                <w:shd w:val="clear" w:color="auto" w:fill="FFFFFF"/>
                <w:lang w:val="es-ES_tradnl"/>
              </w:rPr>
              <w:t xml:space="preserve"> preliminar</w:t>
            </w:r>
            <w:r w:rsidR="00397096" w:rsidRPr="00D564AF">
              <w:rPr>
                <w:rFonts w:cstheme="majorHAnsi"/>
                <w:color w:val="212121"/>
                <w:shd w:val="clear" w:color="auto" w:fill="FFFFFF"/>
                <w:lang w:val="es-ES_tradnl"/>
              </w:rPr>
              <w:t xml:space="preserve"> de evaluación.</w:t>
            </w:r>
          </w:p>
          <w:p w14:paraId="34CB16BC" w14:textId="7AD3E0CE" w:rsidR="00397096" w:rsidRPr="00116FCE" w:rsidRDefault="00D564AF" w:rsidP="005E21CE">
            <w:pPr>
              <w:pStyle w:val="Prrafodelista"/>
              <w:numPr>
                <w:ilvl w:val="0"/>
                <w:numId w:val="40"/>
              </w:numPr>
              <w:ind w:left="360"/>
              <w:jc w:val="both"/>
              <w:rPr>
                <w:rFonts w:cstheme="majorHAnsi"/>
                <w:color w:val="212121"/>
                <w:shd w:val="clear" w:color="auto" w:fill="FFFFFF"/>
                <w:lang w:val="es-ES_tradnl"/>
              </w:rPr>
            </w:pPr>
            <w:r>
              <w:rPr>
                <w:rFonts w:cstheme="majorHAnsi"/>
                <w:b/>
                <w:bCs/>
                <w:color w:val="212121"/>
                <w:shd w:val="clear" w:color="auto" w:fill="FFFFFF"/>
                <w:lang w:val="es-ES_tradnl"/>
              </w:rPr>
              <w:t>1</w:t>
            </w:r>
            <w:r w:rsidR="00246711">
              <w:rPr>
                <w:rFonts w:cstheme="majorHAnsi"/>
                <w:b/>
                <w:bCs/>
                <w:color w:val="212121"/>
                <w:shd w:val="clear" w:color="auto" w:fill="FFFFFF"/>
                <w:lang w:val="es-ES_tradnl"/>
              </w:rPr>
              <w:t>5</w:t>
            </w:r>
            <w:r w:rsidR="00397096" w:rsidRPr="00116FCE">
              <w:rPr>
                <w:rFonts w:cstheme="majorHAnsi"/>
                <w:b/>
                <w:bCs/>
                <w:color w:val="212121"/>
                <w:shd w:val="clear" w:color="auto" w:fill="FFFFFF"/>
                <w:lang w:val="es-ES_tradnl"/>
              </w:rPr>
              <w:t xml:space="preserve"> días</w:t>
            </w:r>
            <w:r w:rsidR="00BB6371">
              <w:rPr>
                <w:rFonts w:cstheme="majorHAnsi"/>
                <w:b/>
                <w:bCs/>
                <w:color w:val="212121"/>
                <w:shd w:val="clear" w:color="auto" w:fill="FFFFFF"/>
                <w:lang w:val="es-ES_tradnl"/>
              </w:rPr>
              <w:t xml:space="preserve"> hábiles</w:t>
            </w:r>
            <w:r w:rsidR="00397096" w:rsidRPr="00116FCE">
              <w:rPr>
                <w:rFonts w:cstheme="majorHAnsi"/>
                <w:b/>
                <w:bCs/>
                <w:color w:val="212121"/>
                <w:shd w:val="clear" w:color="auto" w:fill="FFFFFF"/>
                <w:lang w:val="es-ES_tradnl"/>
              </w:rPr>
              <w:t xml:space="preserve"> </w:t>
            </w:r>
            <w:r w:rsidR="00397096" w:rsidRPr="00017A50">
              <w:rPr>
                <w:rFonts w:cstheme="majorHAnsi"/>
                <w:color w:val="212121"/>
                <w:shd w:val="clear" w:color="auto" w:fill="FFFFFF"/>
                <w:lang w:val="es-ES_tradnl"/>
              </w:rPr>
              <w:t xml:space="preserve">para </w:t>
            </w:r>
            <w:r w:rsidRPr="00017A50">
              <w:rPr>
                <w:rFonts w:cstheme="majorHAnsi"/>
                <w:color w:val="212121"/>
                <w:shd w:val="clear" w:color="auto" w:fill="FFFFFF"/>
                <w:lang w:val="es-ES_tradnl"/>
              </w:rPr>
              <w:t>entregar el informe final de evaluación</w:t>
            </w:r>
            <w:r w:rsidR="002057A5">
              <w:rPr>
                <w:rFonts w:cstheme="majorHAnsi"/>
                <w:color w:val="212121"/>
                <w:shd w:val="clear" w:color="auto" w:fill="FFFFFF"/>
                <w:lang w:val="es-ES_tradnl"/>
              </w:rPr>
              <w:t>, incluyendo recomendaciones</w:t>
            </w:r>
            <w:r w:rsidR="00017A50" w:rsidRPr="00017A50">
              <w:rPr>
                <w:rFonts w:cstheme="majorHAnsi"/>
                <w:color w:val="212121"/>
                <w:shd w:val="clear" w:color="auto" w:fill="FFFFFF"/>
                <w:lang w:val="es-ES_tradnl"/>
              </w:rPr>
              <w:t>.</w:t>
            </w:r>
          </w:p>
        </w:tc>
      </w:tr>
    </w:tbl>
    <w:p w14:paraId="36EB1958" w14:textId="4493E7D8" w:rsidR="00397096" w:rsidRDefault="00397096" w:rsidP="008006EA">
      <w:pPr>
        <w:pStyle w:val="Default"/>
        <w:tabs>
          <w:tab w:val="left" w:pos="720"/>
        </w:tabs>
        <w:rPr>
          <w:rFonts w:asciiTheme="minorHAnsi" w:hAnsiTheme="minorHAnsi" w:cstheme="minorHAnsi"/>
          <w:b/>
          <w:bCs/>
          <w:color w:val="auto"/>
          <w:sz w:val="22"/>
          <w:szCs w:val="22"/>
          <w:lang w:val="es-ES"/>
        </w:rPr>
      </w:pPr>
    </w:p>
    <w:p w14:paraId="79321E36" w14:textId="12BDE82B" w:rsidR="005318EF" w:rsidRDefault="005318EF" w:rsidP="008006EA">
      <w:pPr>
        <w:pStyle w:val="Default"/>
        <w:tabs>
          <w:tab w:val="left" w:pos="720"/>
        </w:tabs>
        <w:rPr>
          <w:rFonts w:asciiTheme="minorHAnsi" w:hAnsiTheme="minorHAnsi" w:cstheme="minorHAnsi"/>
          <w:b/>
          <w:bCs/>
          <w:color w:val="auto"/>
          <w:sz w:val="22"/>
          <w:szCs w:val="22"/>
          <w:lang w:val="es-ES"/>
        </w:rPr>
      </w:pPr>
    </w:p>
    <w:p w14:paraId="496E5F4E" w14:textId="77777777" w:rsidR="00D670ED" w:rsidRDefault="00D670ED" w:rsidP="00D670ED">
      <w:pPr>
        <w:pStyle w:val="Default"/>
        <w:tabs>
          <w:tab w:val="left" w:pos="720"/>
        </w:tabs>
        <w:rPr>
          <w:rFonts w:asciiTheme="minorHAnsi" w:hAnsiTheme="minorHAnsi" w:cstheme="minorHAnsi"/>
          <w:b/>
          <w:bCs/>
          <w:color w:val="auto"/>
          <w:sz w:val="22"/>
          <w:szCs w:val="22"/>
          <w:lang w:val="es-ES"/>
        </w:rPr>
      </w:pPr>
      <w:r>
        <w:rPr>
          <w:rFonts w:asciiTheme="minorHAnsi" w:hAnsiTheme="minorHAnsi" w:cstheme="minorHAnsi"/>
          <w:b/>
          <w:bCs/>
          <w:color w:val="auto"/>
          <w:sz w:val="22"/>
          <w:szCs w:val="22"/>
          <w:lang w:val="es-ES"/>
        </w:rPr>
        <w:lastRenderedPageBreak/>
        <w:t>INTRODUCCIÓN</w:t>
      </w:r>
    </w:p>
    <w:p w14:paraId="2A4B1199" w14:textId="77777777" w:rsidR="00D670ED" w:rsidRPr="00FF6B84" w:rsidRDefault="00D670ED" w:rsidP="00D670ED">
      <w:pPr>
        <w:pStyle w:val="Default"/>
        <w:tabs>
          <w:tab w:val="left" w:pos="720"/>
        </w:tabs>
        <w:rPr>
          <w:rFonts w:asciiTheme="minorHAnsi" w:hAnsiTheme="minorHAnsi" w:cstheme="minorHAnsi"/>
          <w:b/>
          <w:bCs/>
          <w:color w:val="auto"/>
          <w:sz w:val="22"/>
          <w:szCs w:val="22"/>
          <w:lang w:val="es-ES"/>
        </w:rPr>
      </w:pPr>
    </w:p>
    <w:p w14:paraId="1CEEE164" w14:textId="77777777" w:rsidR="00D670ED" w:rsidRDefault="00D670ED" w:rsidP="00D670ED">
      <w:pPr>
        <w:pStyle w:val="Default"/>
        <w:tabs>
          <w:tab w:val="left" w:pos="450"/>
          <w:tab w:val="left" w:pos="720"/>
          <w:tab w:val="left" w:pos="810"/>
        </w:tabs>
        <w:jc w:val="both"/>
        <w:rPr>
          <w:sz w:val="22"/>
          <w:szCs w:val="22"/>
          <w:lang w:val="es-ES"/>
        </w:rPr>
      </w:pPr>
      <w:r>
        <w:rPr>
          <w:rFonts w:asciiTheme="minorHAnsi" w:hAnsiTheme="minorHAnsi" w:cstheme="minorHAnsi"/>
          <w:color w:val="auto"/>
          <w:sz w:val="22"/>
          <w:szCs w:val="22"/>
          <w:lang w:val="es-ES"/>
        </w:rPr>
        <w:tab/>
      </w:r>
      <w:r w:rsidRPr="00660438">
        <w:rPr>
          <w:rFonts w:asciiTheme="minorHAnsi" w:hAnsiTheme="minorHAnsi" w:cstheme="minorHAnsi"/>
          <w:color w:val="auto"/>
          <w:sz w:val="22"/>
          <w:szCs w:val="22"/>
          <w:lang w:val="es-ES"/>
        </w:rPr>
        <w:t xml:space="preserve">La Evaluación del Marco de Asistencia de las Naciones Unidas para el Desarrollo 2018-2019 “No dejar a </w:t>
      </w:r>
      <w:r w:rsidRPr="008142FC">
        <w:rPr>
          <w:rFonts w:asciiTheme="minorHAnsi" w:hAnsiTheme="minorHAnsi" w:cstheme="minorHAnsi"/>
          <w:color w:val="auto"/>
          <w:sz w:val="22"/>
          <w:szCs w:val="22"/>
          <w:lang w:val="es-ES"/>
        </w:rPr>
        <w:t>nadie atrás en Costa Rica”</w:t>
      </w:r>
      <w:r>
        <w:rPr>
          <w:rFonts w:asciiTheme="minorHAnsi" w:hAnsiTheme="minorHAnsi" w:cstheme="minorHAnsi"/>
          <w:color w:val="auto"/>
          <w:sz w:val="22"/>
          <w:szCs w:val="22"/>
          <w:lang w:val="es-ES"/>
        </w:rPr>
        <w:t xml:space="preserve"> (MANUD 2018-2022)</w:t>
      </w:r>
      <w:r w:rsidRPr="008142FC">
        <w:rPr>
          <w:rFonts w:asciiTheme="minorHAnsi" w:hAnsiTheme="minorHAnsi" w:cstheme="minorHAnsi"/>
          <w:color w:val="auto"/>
          <w:sz w:val="22"/>
          <w:szCs w:val="22"/>
          <w:lang w:val="es-ES"/>
        </w:rPr>
        <w:t xml:space="preserve">, se llevará a cabo </w:t>
      </w:r>
      <w:r>
        <w:rPr>
          <w:sz w:val="22"/>
          <w:szCs w:val="22"/>
          <w:lang w:val="es-ES"/>
        </w:rPr>
        <w:t>c</w:t>
      </w:r>
      <w:r w:rsidRPr="008142FC">
        <w:rPr>
          <w:sz w:val="22"/>
          <w:szCs w:val="22"/>
          <w:lang w:val="es-ES"/>
        </w:rPr>
        <w:t>omo parte de los ejercicios de trasparencia y rendición de cuentas de la ONU en Costa Rica y su apuesta por el aprendizaje y mejora continua</w:t>
      </w:r>
      <w:r>
        <w:rPr>
          <w:sz w:val="22"/>
          <w:szCs w:val="22"/>
          <w:lang w:val="es-ES"/>
        </w:rPr>
        <w:t xml:space="preserve">. </w:t>
      </w:r>
    </w:p>
    <w:p w14:paraId="134985C2" w14:textId="77777777" w:rsidR="00D670ED" w:rsidRDefault="00D670ED" w:rsidP="00D670ED">
      <w:pPr>
        <w:pStyle w:val="Default"/>
        <w:tabs>
          <w:tab w:val="left" w:pos="720"/>
        </w:tabs>
        <w:ind w:firstLine="720"/>
        <w:jc w:val="both"/>
        <w:rPr>
          <w:sz w:val="22"/>
          <w:szCs w:val="22"/>
          <w:lang w:val="es-ES"/>
        </w:rPr>
      </w:pPr>
      <w:r>
        <w:rPr>
          <w:sz w:val="22"/>
          <w:szCs w:val="22"/>
          <w:lang w:val="es-ES"/>
        </w:rPr>
        <w:t>En 2022</w:t>
      </w:r>
      <w:r w:rsidRPr="008142FC">
        <w:rPr>
          <w:sz w:val="22"/>
          <w:szCs w:val="22"/>
          <w:lang w:val="es-ES"/>
        </w:rPr>
        <w:t>,</w:t>
      </w:r>
      <w:r>
        <w:rPr>
          <w:sz w:val="22"/>
          <w:szCs w:val="22"/>
          <w:lang w:val="es-ES"/>
        </w:rPr>
        <w:t xml:space="preserve"> el ciclo de cooperación vigente finalizará y el UNCT de Costa Rica deberá prepararse para hacer la transición hacia una renovada manera de planificar, que se ha plasmado en la </w:t>
      </w:r>
      <w:r w:rsidR="001675A9">
        <w:fldChar w:fldCharType="begin"/>
      </w:r>
      <w:r w:rsidR="001675A9" w:rsidRPr="00C45946">
        <w:rPr>
          <w:lang w:val="es-CR"/>
        </w:rPr>
        <w:instrText xml:space="preserve"> HYPERLINK "https://undocs.org/es/a/res/72/279" </w:instrText>
      </w:r>
      <w:r w:rsidR="001675A9">
        <w:fldChar w:fldCharType="separate"/>
      </w:r>
      <w:r w:rsidRPr="001B3682">
        <w:rPr>
          <w:rStyle w:val="Hipervnculo"/>
          <w:sz w:val="22"/>
          <w:szCs w:val="22"/>
          <w:lang w:val="es-ES"/>
        </w:rPr>
        <w:t>Resolución de la Asamblea General de las Naciones Unidas A/RES/72/279</w:t>
      </w:r>
      <w:r w:rsidR="001675A9">
        <w:rPr>
          <w:rStyle w:val="Hipervnculo"/>
          <w:sz w:val="22"/>
          <w:szCs w:val="22"/>
          <w:lang w:val="es-ES"/>
        </w:rPr>
        <w:fldChar w:fldCharType="end"/>
      </w:r>
      <w:r>
        <w:rPr>
          <w:sz w:val="22"/>
          <w:szCs w:val="22"/>
          <w:lang w:val="es-ES"/>
        </w:rPr>
        <w:t xml:space="preserve"> y todos los lineamientos y documentos normativos derivados de esta, y que se ha conceptualizado en el Marco de Cooperación de las Naciones Unidas para el Desarrollo Sostenible (UNSDCF, por sus siglas en inglés).  </w:t>
      </w:r>
    </w:p>
    <w:p w14:paraId="069D2172" w14:textId="77777777" w:rsidR="00D670ED" w:rsidRDefault="00D670ED" w:rsidP="00D670ED">
      <w:pPr>
        <w:pStyle w:val="Default"/>
        <w:tabs>
          <w:tab w:val="left" w:pos="720"/>
        </w:tabs>
        <w:ind w:firstLine="720"/>
        <w:jc w:val="both"/>
        <w:rPr>
          <w:sz w:val="22"/>
          <w:szCs w:val="22"/>
          <w:lang w:val="es-ES"/>
        </w:rPr>
      </w:pPr>
      <w:r>
        <w:rPr>
          <w:sz w:val="22"/>
          <w:szCs w:val="22"/>
          <w:lang w:val="es-ES"/>
        </w:rPr>
        <w:t xml:space="preserve">A fin de generar las condiciones necesarias para definir un nuevo programa de cooperación a suscribirse entre la ONU y el Gobierno de Costa Rica, que inicie oportunamente en el 2023, Naciones Unidas ha puesto en marcha su calendario de planificación con procesos clave, como lo es la Evaluación del MANUD 2018-2022, la cual permitirá identificar buenas prácticas, lecciones aprendidas, puntos de mejora y oportunidades, así como anticipar o predecir lo que será necesario en el futuro </w:t>
      </w:r>
      <w:r w:rsidRPr="0017091A">
        <w:rPr>
          <w:sz w:val="22"/>
          <w:szCs w:val="22"/>
          <w:lang w:val="es-ES"/>
        </w:rPr>
        <w:t>(</w:t>
      </w:r>
      <w:proofErr w:type="spellStart"/>
      <w:r w:rsidRPr="0017091A">
        <w:rPr>
          <w:sz w:val="22"/>
          <w:szCs w:val="22"/>
          <w:lang w:val="es-ES"/>
        </w:rPr>
        <w:t>foresight</w:t>
      </w:r>
      <w:proofErr w:type="spellEnd"/>
      <w:r w:rsidRPr="0017091A">
        <w:rPr>
          <w:sz w:val="22"/>
          <w:szCs w:val="22"/>
          <w:lang w:val="es-ES"/>
        </w:rPr>
        <w:t>)</w:t>
      </w:r>
      <w:r>
        <w:rPr>
          <w:sz w:val="22"/>
          <w:szCs w:val="22"/>
          <w:lang w:val="es-ES"/>
        </w:rPr>
        <w:t xml:space="preserve">, para potencializar la cooperación de la ONU a nivel de país. </w:t>
      </w:r>
    </w:p>
    <w:p w14:paraId="5518CE35" w14:textId="77777777" w:rsidR="00D670ED" w:rsidRDefault="00D670ED" w:rsidP="00D670ED">
      <w:pPr>
        <w:pStyle w:val="Default"/>
        <w:tabs>
          <w:tab w:val="left" w:pos="720"/>
        </w:tabs>
        <w:ind w:firstLine="720"/>
        <w:jc w:val="both"/>
        <w:rPr>
          <w:sz w:val="22"/>
          <w:szCs w:val="22"/>
          <w:lang w:val="es-ES"/>
        </w:rPr>
      </w:pPr>
      <w:r>
        <w:rPr>
          <w:sz w:val="22"/>
          <w:szCs w:val="22"/>
          <w:lang w:val="es-ES"/>
        </w:rPr>
        <w:t xml:space="preserve">Esto se hará en un contexto nacional y global en extremo complejo y cambiante, resultado de la pandemia por la COVID-19. Las crisis económica y social suscitadas como consecuencia de lo anterior, sumado al </w:t>
      </w:r>
      <w:proofErr w:type="gramStart"/>
      <w:r>
        <w:rPr>
          <w:sz w:val="22"/>
          <w:szCs w:val="22"/>
          <w:lang w:val="es-ES"/>
        </w:rPr>
        <w:t>nuevo procesos</w:t>
      </w:r>
      <w:proofErr w:type="gramEnd"/>
      <w:r>
        <w:rPr>
          <w:sz w:val="22"/>
          <w:szCs w:val="22"/>
          <w:lang w:val="es-ES"/>
        </w:rPr>
        <w:t xml:space="preserve"> electoral que actualmente tiene lugar en Costa Rica y que concluirá con un nuevo Gobierno en el 2022, enfrenta a todos los preparativos e hitos de la planificación de la ONU a nuevos desafíos y a la necesidad de innovar y transformar los abordajes y formas de hacer los diferentes procesos.    </w:t>
      </w:r>
    </w:p>
    <w:p w14:paraId="33AB9F25" w14:textId="77777777" w:rsidR="00D670ED" w:rsidRDefault="00D670ED" w:rsidP="00D670ED">
      <w:pPr>
        <w:pStyle w:val="Default"/>
        <w:tabs>
          <w:tab w:val="left" w:pos="720"/>
          <w:tab w:val="left" w:pos="3510"/>
        </w:tabs>
        <w:jc w:val="both"/>
        <w:rPr>
          <w:sz w:val="22"/>
          <w:szCs w:val="22"/>
          <w:lang w:val="es-ES"/>
        </w:rPr>
      </w:pPr>
      <w:r>
        <w:rPr>
          <w:sz w:val="22"/>
          <w:szCs w:val="22"/>
          <w:lang w:val="es-ES"/>
        </w:rPr>
        <w:tab/>
        <w:t>Los hallazgos y reflexiones derivadas de la Evaluación del MANUD serán fundamentales para respaldar la toma de decisiones del Equipo de País de las Naciones Unidas (UNCT, por sus siglas en inglés) y del Comité Nacional Directivo Conjunto del MANUD (conformado por MIDEPLAN, el MREC y la ONU), asimismo, se configurarán como insumos vitales para el proceso de la planificación del UNSDCF.</w:t>
      </w:r>
    </w:p>
    <w:p w14:paraId="5A052AC0" w14:textId="77777777" w:rsidR="00D670ED" w:rsidRDefault="00D670ED" w:rsidP="00D670ED">
      <w:pPr>
        <w:pStyle w:val="Default"/>
        <w:tabs>
          <w:tab w:val="left" w:pos="720"/>
          <w:tab w:val="left" w:pos="3510"/>
        </w:tabs>
        <w:jc w:val="both"/>
        <w:rPr>
          <w:sz w:val="22"/>
          <w:szCs w:val="22"/>
          <w:lang w:val="es-ES"/>
        </w:rPr>
      </w:pPr>
      <w:r>
        <w:rPr>
          <w:sz w:val="22"/>
          <w:szCs w:val="22"/>
          <w:lang w:val="es-ES"/>
        </w:rPr>
        <w:tab/>
        <w:t xml:space="preserve">La evaluación será dirigida al UNCT y al Gobierno de Costa Rica para ser utilizada en los procesos de diálogo y concertación de acuerdos. De la misma manera, será ampliamente divulgada entre todos los socios nacionales como un ejercicio de transparencia. </w:t>
      </w:r>
    </w:p>
    <w:p w14:paraId="1345FF90" w14:textId="77777777" w:rsidR="00D670ED" w:rsidRPr="008142FC" w:rsidRDefault="00D670ED" w:rsidP="00D670ED">
      <w:pPr>
        <w:pStyle w:val="Default"/>
        <w:tabs>
          <w:tab w:val="left" w:pos="720"/>
          <w:tab w:val="left" w:pos="3510"/>
        </w:tabs>
        <w:jc w:val="both"/>
        <w:rPr>
          <w:rFonts w:asciiTheme="minorHAnsi" w:hAnsiTheme="minorHAnsi" w:cstheme="minorHAnsi"/>
          <w:color w:val="auto"/>
          <w:sz w:val="22"/>
          <w:szCs w:val="22"/>
          <w:lang w:val="es-ES"/>
        </w:rPr>
      </w:pPr>
    </w:p>
    <w:p w14:paraId="5C50329C" w14:textId="77777777" w:rsidR="006421D0" w:rsidRDefault="006421D0" w:rsidP="006421D0">
      <w:pPr>
        <w:pStyle w:val="Default"/>
        <w:tabs>
          <w:tab w:val="left" w:pos="720"/>
        </w:tabs>
        <w:rPr>
          <w:rFonts w:asciiTheme="minorHAnsi" w:hAnsiTheme="minorHAnsi" w:cstheme="minorHAnsi"/>
          <w:b/>
          <w:bCs/>
          <w:color w:val="auto"/>
          <w:sz w:val="22"/>
          <w:szCs w:val="22"/>
          <w:lang w:val="es-ES"/>
        </w:rPr>
      </w:pPr>
      <w:r>
        <w:rPr>
          <w:rFonts w:asciiTheme="minorHAnsi" w:hAnsiTheme="minorHAnsi" w:cstheme="minorHAnsi"/>
          <w:b/>
          <w:bCs/>
          <w:color w:val="auto"/>
          <w:sz w:val="22"/>
          <w:szCs w:val="22"/>
          <w:lang w:val="es-ES"/>
        </w:rPr>
        <w:t>CONTEXTO DE PAÍS y ASPECTOS RELEVANTES DEL MANUD</w:t>
      </w:r>
    </w:p>
    <w:p w14:paraId="0BB27D2A" w14:textId="77777777" w:rsidR="006421D0" w:rsidRPr="00544749" w:rsidRDefault="006421D0" w:rsidP="006421D0">
      <w:pPr>
        <w:pStyle w:val="Default"/>
        <w:tabs>
          <w:tab w:val="left" w:pos="720"/>
        </w:tabs>
        <w:rPr>
          <w:rFonts w:asciiTheme="minorHAnsi" w:hAnsiTheme="minorHAnsi" w:cstheme="minorHAnsi"/>
          <w:b/>
          <w:bCs/>
          <w:color w:val="auto"/>
          <w:sz w:val="22"/>
          <w:szCs w:val="22"/>
          <w:lang w:val="es-ES"/>
        </w:rPr>
      </w:pPr>
    </w:p>
    <w:p w14:paraId="59787CB6" w14:textId="77777777" w:rsidR="006421D0" w:rsidRDefault="006421D0" w:rsidP="006421D0">
      <w:pPr>
        <w:tabs>
          <w:tab w:val="left" w:pos="720"/>
        </w:tabs>
        <w:spacing w:after="0" w:line="240" w:lineRule="auto"/>
        <w:jc w:val="both"/>
        <w:rPr>
          <w:rFonts w:cstheme="minorHAnsi"/>
          <w:lang w:val="es-PA"/>
        </w:rPr>
      </w:pPr>
      <w:r>
        <w:rPr>
          <w:rFonts w:cstheme="minorHAnsi"/>
          <w:lang w:val="es-PA"/>
        </w:rPr>
        <w:tab/>
      </w:r>
      <w:r w:rsidRPr="001B2738">
        <w:rPr>
          <w:rFonts w:cstheme="minorHAnsi"/>
          <w:lang w:val="es-PA"/>
        </w:rPr>
        <w:t xml:space="preserve">El </w:t>
      </w:r>
      <w:r w:rsidR="001675A9">
        <w:fldChar w:fldCharType="begin"/>
      </w:r>
      <w:r w:rsidR="001675A9" w:rsidRPr="00C45946">
        <w:rPr>
          <w:lang w:val="es-CR"/>
        </w:rPr>
        <w:instrText xml:space="preserve"> HYPERLINK "https://drive.google.com/file/d/0B70juH7dMURrRXMwRDZneUFydUE/view?usp=sharing&amp;resourcekey=0-c95TVjiYf4LtXHMqg1VHGA" </w:instrText>
      </w:r>
      <w:r w:rsidR="001675A9">
        <w:fldChar w:fldCharType="separate"/>
      </w:r>
      <w:r w:rsidRPr="00D50A94">
        <w:rPr>
          <w:rStyle w:val="Hipervnculo"/>
          <w:rFonts w:cstheme="minorHAnsi"/>
          <w:lang w:val="es-PA"/>
        </w:rPr>
        <w:t>Marco de Asistencia de las Naciones Unidas para el Desarrollo (MANUD)</w:t>
      </w:r>
      <w:r w:rsidR="001675A9">
        <w:rPr>
          <w:rStyle w:val="Hipervnculo"/>
          <w:rFonts w:cstheme="minorHAnsi"/>
          <w:lang w:val="es-PA"/>
        </w:rPr>
        <w:fldChar w:fldCharType="end"/>
      </w:r>
      <w:r w:rsidRPr="001B2738">
        <w:rPr>
          <w:rFonts w:cstheme="minorHAnsi"/>
          <w:lang w:val="es-PA"/>
        </w:rPr>
        <w:t xml:space="preserve">, </w:t>
      </w:r>
      <w:r w:rsidRPr="001B2738">
        <w:rPr>
          <w:rFonts w:cstheme="minorHAnsi"/>
          <w:lang w:val="es-ES"/>
        </w:rPr>
        <w:t xml:space="preserve">es </w:t>
      </w:r>
      <w:r w:rsidRPr="001B2738">
        <w:rPr>
          <w:rFonts w:cstheme="minorHAnsi"/>
          <w:i/>
          <w:iCs/>
          <w:lang w:val="es-ES"/>
        </w:rPr>
        <w:t>“(…)el instrumento más importante para la planificación y ejecución de las actividades de las Naciones Unidas para el desarrollo en cada país, en apoyo de la implementación de la Agenda 2030 para el Desarrollo Sostenible (…)”</w:t>
      </w:r>
      <w:r w:rsidRPr="001B2738">
        <w:rPr>
          <w:rFonts w:cstheme="minorHAnsi"/>
          <w:lang w:val="es-ES"/>
        </w:rPr>
        <w:t xml:space="preserve"> </w:t>
      </w:r>
      <w:r w:rsidR="001675A9">
        <w:fldChar w:fldCharType="begin"/>
      </w:r>
      <w:r w:rsidR="001675A9" w:rsidRPr="00C45946">
        <w:rPr>
          <w:lang w:val="es-CR"/>
        </w:rPr>
        <w:instrText xml:space="preserve"> HYPERLINK "https://undocs.org/es/a/res/72/279" </w:instrText>
      </w:r>
      <w:r w:rsidR="001675A9">
        <w:fldChar w:fldCharType="separate"/>
      </w:r>
      <w:r w:rsidRPr="00D86832">
        <w:rPr>
          <w:rStyle w:val="Hipervnculo"/>
          <w:rFonts w:cstheme="minorHAnsi"/>
          <w:lang w:val="es-ES"/>
        </w:rPr>
        <w:t>(</w:t>
      </w:r>
      <w:r w:rsidRPr="00D86832">
        <w:rPr>
          <w:rStyle w:val="Hipervnculo"/>
          <w:rFonts w:cstheme="minorHAnsi"/>
          <w:lang w:val="es-PA"/>
        </w:rPr>
        <w:t>A/RES/72/279),</w:t>
      </w:r>
      <w:r w:rsidR="001675A9">
        <w:rPr>
          <w:rStyle w:val="Hipervnculo"/>
          <w:rFonts w:cstheme="minorHAnsi"/>
          <w:lang w:val="es-PA"/>
        </w:rPr>
        <w:fldChar w:fldCharType="end"/>
      </w:r>
      <w:r w:rsidRPr="00E92C27">
        <w:rPr>
          <w:rFonts w:cstheme="minorHAnsi"/>
          <w:lang w:val="es-PA"/>
        </w:rPr>
        <w:t xml:space="preserve"> en tanto contiene el marco estratégico de cooperación entre la ONU y el Gobierno de Costa Rica y orienta la respuesta integrada de las agencias, fondos y programas</w:t>
      </w:r>
      <w:r>
        <w:rPr>
          <w:rFonts w:cstheme="minorHAnsi"/>
          <w:lang w:val="es-PA"/>
        </w:rPr>
        <w:t xml:space="preserve"> (AFP)</w:t>
      </w:r>
      <w:r w:rsidRPr="00E92C27">
        <w:rPr>
          <w:rFonts w:cstheme="minorHAnsi"/>
          <w:lang w:val="es-PA"/>
        </w:rPr>
        <w:t xml:space="preserve"> del Sistema de las Naciones Unidas (SNU) en el país</w:t>
      </w:r>
      <w:r>
        <w:rPr>
          <w:rFonts w:cstheme="minorHAnsi"/>
          <w:lang w:val="es-PA"/>
        </w:rPr>
        <w:t xml:space="preserve"> </w:t>
      </w:r>
      <w:r w:rsidRPr="00E92C27">
        <w:rPr>
          <w:rFonts w:cstheme="minorHAnsi"/>
          <w:lang w:val="es-PA"/>
        </w:rPr>
        <w:t>(con o sin presencia física)</w:t>
      </w:r>
      <w:r>
        <w:rPr>
          <w:rStyle w:val="Refdenotaalpie"/>
          <w:rFonts w:cstheme="minorHAnsi"/>
          <w:lang w:val="es-PA"/>
        </w:rPr>
        <w:footnoteReference w:id="2"/>
      </w:r>
      <w:r>
        <w:rPr>
          <w:rFonts w:cstheme="minorHAnsi"/>
          <w:lang w:val="es-PA"/>
        </w:rPr>
        <w:t xml:space="preserve">, </w:t>
      </w:r>
      <w:r w:rsidRPr="00E92C27">
        <w:rPr>
          <w:rFonts w:cstheme="minorHAnsi"/>
          <w:lang w:val="es-PA"/>
        </w:rPr>
        <w:t>ante las prioridades y necesidades nacionales</w:t>
      </w:r>
      <w:r>
        <w:rPr>
          <w:rFonts w:cstheme="minorHAnsi"/>
          <w:lang w:val="es-PA"/>
        </w:rPr>
        <w:t xml:space="preserve"> y la implementación de los Objetivos de Desarrollo Sostenible.</w:t>
      </w:r>
      <w:r w:rsidRPr="00E92C27">
        <w:rPr>
          <w:rFonts w:cstheme="minorHAnsi"/>
          <w:lang w:val="es-PA"/>
        </w:rPr>
        <w:t xml:space="preserve"> </w:t>
      </w:r>
    </w:p>
    <w:p w14:paraId="7E5544C1" w14:textId="77777777" w:rsidR="006421D0" w:rsidRDefault="006421D0" w:rsidP="006421D0">
      <w:pPr>
        <w:tabs>
          <w:tab w:val="left" w:pos="720"/>
        </w:tabs>
        <w:spacing w:after="0" w:line="240" w:lineRule="auto"/>
        <w:jc w:val="both"/>
        <w:rPr>
          <w:rFonts w:cstheme="minorHAnsi"/>
          <w:lang w:val="es-PA"/>
        </w:rPr>
      </w:pPr>
      <w:r>
        <w:rPr>
          <w:rFonts w:cstheme="minorHAnsi"/>
          <w:lang w:val="es-PA"/>
        </w:rPr>
        <w:tab/>
        <w:t xml:space="preserve">En Costa Rica el MANUD se formuló entre 2016-2017 y abarca el ciclo de cooperación del 2018-2022. </w:t>
      </w:r>
      <w:r w:rsidRPr="001B2738">
        <w:rPr>
          <w:rFonts w:cstheme="minorHAnsi"/>
          <w:lang w:val="es-PA"/>
        </w:rPr>
        <w:t xml:space="preserve">Este documento fue producto de un proceso reflexivo, participativo y de construcción conjunta con </w:t>
      </w:r>
      <w:r w:rsidRPr="001B2738">
        <w:rPr>
          <w:rFonts w:cstheme="minorHAnsi"/>
          <w:lang w:val="es-PA"/>
        </w:rPr>
        <w:lastRenderedPageBreak/>
        <w:t>el Gobierno y diversos actores nacionales, realizado bajo un exhaustivo ejercicio analítico que permitió identificar los principales desafíos y oportunidades para avanzar en el desarrollo sostenible.</w:t>
      </w:r>
    </w:p>
    <w:p w14:paraId="283B9CDF" w14:textId="77777777" w:rsidR="006421D0" w:rsidRPr="001B2738" w:rsidRDefault="006421D0" w:rsidP="006421D0">
      <w:pPr>
        <w:tabs>
          <w:tab w:val="left" w:pos="720"/>
        </w:tabs>
        <w:spacing w:after="0" w:line="240" w:lineRule="auto"/>
        <w:jc w:val="both"/>
        <w:rPr>
          <w:rFonts w:cstheme="minorHAnsi"/>
          <w:color w:val="201F1E"/>
          <w:lang w:val="es-ES"/>
        </w:rPr>
      </w:pPr>
      <w:r>
        <w:rPr>
          <w:rFonts w:cstheme="minorHAnsi"/>
          <w:lang w:val="es-ES"/>
        </w:rPr>
        <w:tab/>
      </w:r>
      <w:r w:rsidRPr="001B2738">
        <w:rPr>
          <w:rFonts w:cstheme="minorHAnsi"/>
          <w:lang w:val="es-ES"/>
        </w:rPr>
        <w:t>Al momento de la planificación del MANUD 2018-2022,</w:t>
      </w:r>
      <w:r>
        <w:rPr>
          <w:rFonts w:cstheme="minorHAnsi"/>
          <w:lang w:val="es-ES"/>
        </w:rPr>
        <w:t xml:space="preserve"> </w:t>
      </w:r>
      <w:r w:rsidRPr="001B2738">
        <w:rPr>
          <w:rFonts w:cstheme="minorHAnsi"/>
          <w:lang w:val="es-ES"/>
        </w:rPr>
        <w:t xml:space="preserve">el contexto de país plasmado en el </w:t>
      </w:r>
      <w:r w:rsidR="001675A9">
        <w:fldChar w:fldCharType="begin"/>
      </w:r>
      <w:r w:rsidR="001675A9" w:rsidRPr="00C45946">
        <w:rPr>
          <w:lang w:val="es-CR"/>
        </w:rPr>
        <w:instrText xml:space="preserve"> HYPERLINK "https://drive.google.com/file/d/1x01G16W5WnQh0eueiTsIMNtAssRLJUor/view?usp=sharing" </w:instrText>
      </w:r>
      <w:r w:rsidR="001675A9">
        <w:fldChar w:fldCharType="separate"/>
      </w:r>
      <w:proofErr w:type="spellStart"/>
      <w:r w:rsidRPr="001B2738">
        <w:rPr>
          <w:rStyle w:val="Hipervnculo"/>
          <w:rFonts w:cstheme="minorHAnsi"/>
          <w:lang w:val="es-ES"/>
        </w:rPr>
        <w:t>Common</w:t>
      </w:r>
      <w:proofErr w:type="spellEnd"/>
      <w:r w:rsidRPr="001B2738">
        <w:rPr>
          <w:rStyle w:val="Hipervnculo"/>
          <w:rFonts w:cstheme="minorHAnsi"/>
          <w:lang w:val="es-ES"/>
        </w:rPr>
        <w:t xml:space="preserve"> Country </w:t>
      </w:r>
      <w:proofErr w:type="spellStart"/>
      <w:r w:rsidRPr="001B2738">
        <w:rPr>
          <w:rStyle w:val="Hipervnculo"/>
          <w:rFonts w:cstheme="minorHAnsi"/>
          <w:lang w:val="es-ES"/>
        </w:rPr>
        <w:t>Assesment</w:t>
      </w:r>
      <w:proofErr w:type="spellEnd"/>
      <w:r w:rsidRPr="001B2738">
        <w:rPr>
          <w:rStyle w:val="Hipervnculo"/>
          <w:rFonts w:cstheme="minorHAnsi"/>
          <w:lang w:val="es-ES"/>
        </w:rPr>
        <w:t xml:space="preserve"> (CCA)</w:t>
      </w:r>
      <w:r w:rsidR="001675A9">
        <w:rPr>
          <w:rStyle w:val="Hipervnculo"/>
          <w:rFonts w:cstheme="minorHAnsi"/>
          <w:lang w:val="es-ES"/>
        </w:rPr>
        <w:fldChar w:fldCharType="end"/>
      </w:r>
      <w:r w:rsidRPr="001B2738">
        <w:rPr>
          <w:rFonts w:cstheme="minorHAnsi"/>
          <w:lang w:val="es-ES"/>
        </w:rPr>
        <w:t xml:space="preserve">, destacó que </w:t>
      </w:r>
      <w:r w:rsidRPr="001B2738">
        <w:rPr>
          <w:rFonts w:cstheme="minorHAnsi"/>
          <w:color w:val="201F1E"/>
          <w:lang w:val="es-ES"/>
        </w:rPr>
        <w:t>Costa Rica es un país reconocido por su compromiso con los derechos humanos</w:t>
      </w:r>
      <w:r>
        <w:rPr>
          <w:rFonts w:cstheme="minorHAnsi"/>
          <w:color w:val="201F1E"/>
          <w:lang w:val="es-ES"/>
        </w:rPr>
        <w:t xml:space="preserve"> y el ambiente</w:t>
      </w:r>
      <w:r w:rsidRPr="001B2738">
        <w:rPr>
          <w:rFonts w:cstheme="minorHAnsi"/>
          <w:color w:val="201F1E"/>
          <w:lang w:val="es-ES"/>
        </w:rPr>
        <w:t>, por su sólida democracia, estabilidad institucional y su vocación por lograr el desarrollo sostenible e incluyente</w:t>
      </w:r>
      <w:r>
        <w:rPr>
          <w:rFonts w:cstheme="minorHAnsi"/>
          <w:color w:val="201F1E"/>
          <w:lang w:val="es-ES"/>
        </w:rPr>
        <w:t xml:space="preserve">, lo que le </w:t>
      </w:r>
      <w:r w:rsidRPr="001B2738">
        <w:rPr>
          <w:rFonts w:cstheme="minorHAnsi"/>
          <w:color w:val="201F1E"/>
          <w:lang w:val="es-ES"/>
        </w:rPr>
        <w:t>permitió dar un salto cualitativo hasta convertirse en</w:t>
      </w:r>
      <w:r w:rsidRPr="001B2738">
        <w:rPr>
          <w:rFonts w:cstheme="minorHAnsi"/>
          <w:lang w:val="es-ES"/>
        </w:rPr>
        <w:t xml:space="preserve"> </w:t>
      </w:r>
      <w:r w:rsidRPr="001B2738">
        <w:rPr>
          <w:rFonts w:cstheme="minorHAnsi"/>
          <w:color w:val="201F1E"/>
          <w:lang w:val="es-ES"/>
        </w:rPr>
        <w:t>referente latinoamericano en desarrollo humano.</w:t>
      </w:r>
    </w:p>
    <w:p w14:paraId="11FDDB20" w14:textId="77777777" w:rsidR="006421D0" w:rsidRPr="001B2738" w:rsidRDefault="006421D0" w:rsidP="006421D0">
      <w:pPr>
        <w:tabs>
          <w:tab w:val="left" w:pos="720"/>
        </w:tabs>
        <w:spacing w:after="0" w:line="240" w:lineRule="auto"/>
        <w:jc w:val="both"/>
        <w:rPr>
          <w:rFonts w:cstheme="minorHAnsi"/>
          <w:color w:val="201F1E"/>
          <w:lang w:val="es-ES"/>
        </w:rPr>
      </w:pPr>
      <w:r>
        <w:rPr>
          <w:rFonts w:cstheme="minorHAnsi"/>
          <w:color w:val="201F1E"/>
          <w:lang w:val="es-ES"/>
        </w:rPr>
        <w:tab/>
      </w:r>
      <w:r w:rsidRPr="001B2738">
        <w:rPr>
          <w:rFonts w:cstheme="minorHAnsi"/>
          <w:color w:val="201F1E"/>
          <w:lang w:val="es-ES"/>
        </w:rPr>
        <w:t xml:space="preserve">Sin embargo, las dificultades económicas de los años 80, combinadas con la crisis política y los conflictos armados de Centro América, implicaron una redefinición del modelo económico. </w:t>
      </w:r>
      <w:r>
        <w:rPr>
          <w:rFonts w:cstheme="minorHAnsi"/>
          <w:color w:val="201F1E"/>
          <w:lang w:val="es-ES"/>
        </w:rPr>
        <w:t>Si bien, e</w:t>
      </w:r>
      <w:r w:rsidRPr="001B2738">
        <w:rPr>
          <w:rFonts w:cstheme="minorHAnsi"/>
          <w:color w:val="201F1E"/>
          <w:lang w:val="es-ES"/>
        </w:rPr>
        <w:t>l nuevo modelo permitió al país insertarse de una manera muy dinámica en la economía global</w:t>
      </w:r>
      <w:r>
        <w:rPr>
          <w:rFonts w:cstheme="minorHAnsi"/>
          <w:color w:val="201F1E"/>
          <w:lang w:val="es-ES"/>
        </w:rPr>
        <w:t xml:space="preserve"> y el </w:t>
      </w:r>
      <w:r w:rsidRPr="001B2738">
        <w:rPr>
          <w:rFonts w:cstheme="minorHAnsi"/>
          <w:color w:val="201F1E"/>
          <w:lang w:val="es-ES"/>
        </w:rPr>
        <w:t>crecimiento del ingreso per cápita fue notorio, los frutos de la bonanza económica no lograron alcanzar a amplios sectores de la población históricamente excluida, ni ofrecerles oportunidades y opciones para su pleno desarrollo.</w:t>
      </w:r>
      <w:r>
        <w:rPr>
          <w:rFonts w:cstheme="minorHAnsi"/>
          <w:color w:val="201F1E"/>
          <w:lang w:val="es-ES"/>
        </w:rPr>
        <w:t xml:space="preserve"> Siendo Costa Rica uno de los países con mayor desigualdad de la Región.</w:t>
      </w:r>
    </w:p>
    <w:p w14:paraId="52CC125F" w14:textId="77777777" w:rsidR="006421D0" w:rsidRDefault="006421D0" w:rsidP="006421D0">
      <w:pPr>
        <w:tabs>
          <w:tab w:val="left" w:pos="720"/>
        </w:tabs>
        <w:spacing w:after="0" w:line="240" w:lineRule="auto"/>
        <w:jc w:val="both"/>
        <w:rPr>
          <w:rFonts w:cstheme="minorHAnsi"/>
          <w:color w:val="201F1E"/>
          <w:lang w:val="es-ES"/>
        </w:rPr>
      </w:pPr>
      <w:r>
        <w:rPr>
          <w:rFonts w:cstheme="minorHAnsi"/>
          <w:color w:val="201F1E"/>
          <w:lang w:val="es-ES"/>
        </w:rPr>
        <w:tab/>
        <w:t xml:space="preserve">Asimismo, </w:t>
      </w:r>
      <w:r w:rsidRPr="001B2738">
        <w:rPr>
          <w:rFonts w:cstheme="minorHAnsi"/>
          <w:color w:val="201F1E"/>
          <w:lang w:val="es-ES"/>
        </w:rPr>
        <w:t xml:space="preserve">la gestión de las instituciones públicas </w:t>
      </w:r>
      <w:r>
        <w:rPr>
          <w:rFonts w:cstheme="minorHAnsi"/>
          <w:color w:val="201F1E"/>
          <w:lang w:val="es-ES"/>
        </w:rPr>
        <w:t xml:space="preserve">se tornó </w:t>
      </w:r>
      <w:r w:rsidRPr="001B2738">
        <w:rPr>
          <w:rFonts w:cstheme="minorHAnsi"/>
          <w:color w:val="201F1E"/>
          <w:lang w:val="es-ES"/>
        </w:rPr>
        <w:t xml:space="preserve">cada vez más compleja y hay una percepción generalizada de que existen </w:t>
      </w:r>
      <w:r>
        <w:rPr>
          <w:rFonts w:cstheme="minorHAnsi"/>
          <w:color w:val="201F1E"/>
          <w:lang w:val="es-ES"/>
        </w:rPr>
        <w:t xml:space="preserve">muchos </w:t>
      </w:r>
      <w:r w:rsidRPr="001B2738">
        <w:rPr>
          <w:rFonts w:cstheme="minorHAnsi"/>
          <w:color w:val="201F1E"/>
          <w:lang w:val="es-ES"/>
        </w:rPr>
        <w:t>cuellos de botella que impiden alcanzar resultados concretos en tiempos razonables</w:t>
      </w:r>
      <w:r>
        <w:rPr>
          <w:rFonts w:cstheme="minorHAnsi"/>
          <w:color w:val="201F1E"/>
          <w:lang w:val="es-ES"/>
        </w:rPr>
        <w:t>. Esto</w:t>
      </w:r>
      <w:r w:rsidRPr="001B2738">
        <w:rPr>
          <w:rFonts w:cstheme="minorHAnsi"/>
          <w:color w:val="201F1E"/>
          <w:lang w:val="es-ES"/>
        </w:rPr>
        <w:t xml:space="preserve"> ha repercutido en cuestionamientos sobre el funcionamiento </w:t>
      </w:r>
      <w:r>
        <w:rPr>
          <w:rFonts w:cstheme="minorHAnsi"/>
          <w:color w:val="201F1E"/>
          <w:lang w:val="es-ES"/>
        </w:rPr>
        <w:t>institucional</w:t>
      </w:r>
      <w:r w:rsidRPr="001B2738">
        <w:rPr>
          <w:rFonts w:cstheme="minorHAnsi"/>
          <w:color w:val="201F1E"/>
          <w:lang w:val="es-ES"/>
        </w:rPr>
        <w:t xml:space="preserve"> que </w:t>
      </w:r>
      <w:r>
        <w:rPr>
          <w:rFonts w:cstheme="minorHAnsi"/>
          <w:color w:val="201F1E"/>
          <w:lang w:val="es-ES"/>
        </w:rPr>
        <w:t xml:space="preserve">erosionan </w:t>
      </w:r>
      <w:r w:rsidRPr="001B2738">
        <w:rPr>
          <w:rFonts w:cstheme="minorHAnsi"/>
          <w:color w:val="201F1E"/>
          <w:lang w:val="es-ES"/>
        </w:rPr>
        <w:t>la confianza de la población.</w:t>
      </w:r>
      <w:r>
        <w:rPr>
          <w:rFonts w:cstheme="minorHAnsi"/>
          <w:color w:val="201F1E"/>
          <w:lang w:val="es-ES"/>
        </w:rPr>
        <w:tab/>
        <w:t>L</w:t>
      </w:r>
      <w:r w:rsidRPr="001B2738">
        <w:rPr>
          <w:rFonts w:cstheme="minorHAnsi"/>
          <w:color w:val="201F1E"/>
          <w:lang w:val="es-ES"/>
        </w:rPr>
        <w:t>a necesidad de construir consensos y pactos sociales en torno a temas complejos y que limitan el desarrollo sostenible, se vuelve</w:t>
      </w:r>
      <w:r>
        <w:rPr>
          <w:rFonts w:cstheme="minorHAnsi"/>
          <w:color w:val="201F1E"/>
          <w:lang w:val="es-ES"/>
        </w:rPr>
        <w:t xml:space="preserve"> cada vez más </w:t>
      </w:r>
      <w:r w:rsidRPr="001B2738">
        <w:rPr>
          <w:rFonts w:cstheme="minorHAnsi"/>
          <w:color w:val="201F1E"/>
          <w:lang w:val="es-ES"/>
        </w:rPr>
        <w:t>patente</w:t>
      </w:r>
      <w:r>
        <w:rPr>
          <w:rFonts w:cstheme="minorHAnsi"/>
          <w:color w:val="201F1E"/>
          <w:lang w:val="es-ES"/>
        </w:rPr>
        <w:t>;</w:t>
      </w:r>
      <w:r w:rsidRPr="001B2738">
        <w:rPr>
          <w:rFonts w:cstheme="minorHAnsi"/>
          <w:color w:val="201F1E"/>
          <w:lang w:val="es-ES"/>
        </w:rPr>
        <w:t xml:space="preserve"> pese a la limitada capacidad del Gobierno para convocar a diferentes actores sociales y mediar procesos para lograr acuerdos nacionales.</w:t>
      </w:r>
    </w:p>
    <w:p w14:paraId="79E9A5BE" w14:textId="77777777" w:rsidR="006421D0" w:rsidRPr="00E54A68" w:rsidRDefault="006421D0" w:rsidP="006421D0">
      <w:pPr>
        <w:spacing w:after="0" w:line="240" w:lineRule="auto"/>
        <w:jc w:val="both"/>
        <w:rPr>
          <w:rFonts w:cstheme="minorHAnsi"/>
          <w:color w:val="201F1E"/>
          <w:lang w:val="es-ES"/>
        </w:rPr>
      </w:pPr>
      <w:r>
        <w:rPr>
          <w:rFonts w:cstheme="minorHAnsi"/>
          <w:color w:val="201F1E"/>
          <w:lang w:val="es-ES"/>
        </w:rPr>
        <w:tab/>
        <w:t>Así, la Teoría de Cambio del MANUD 2018-2022, basada en el CCA del 2016, destacó que</w:t>
      </w:r>
      <w:r w:rsidRPr="00E54A68">
        <w:rPr>
          <w:rFonts w:cstheme="minorHAnsi"/>
          <w:color w:val="201F1E"/>
          <w:lang w:val="es-ES"/>
        </w:rPr>
        <w:t xml:space="preserve"> Costa Rica </w:t>
      </w:r>
      <w:r>
        <w:rPr>
          <w:rFonts w:cstheme="minorHAnsi"/>
          <w:color w:val="201F1E"/>
          <w:lang w:val="es-ES"/>
        </w:rPr>
        <w:t>cuenta con un</w:t>
      </w:r>
      <w:r w:rsidRPr="00E54A68">
        <w:rPr>
          <w:rFonts w:cstheme="minorHAnsi"/>
          <w:color w:val="201F1E"/>
          <w:lang w:val="es-ES"/>
        </w:rPr>
        <w:t xml:space="preserve"> modelo de desarrollo que no permite superar las brechas existentes, limitan su sostenibilidad y perpetúan las </w:t>
      </w:r>
      <w:r>
        <w:rPr>
          <w:rFonts w:cstheme="minorHAnsi"/>
          <w:color w:val="201F1E"/>
          <w:lang w:val="es-ES"/>
        </w:rPr>
        <w:t>desigualdades</w:t>
      </w:r>
      <w:r w:rsidRPr="00E54A68">
        <w:rPr>
          <w:rFonts w:cstheme="minorHAnsi"/>
          <w:color w:val="201F1E"/>
          <w:lang w:val="es-ES"/>
        </w:rPr>
        <w:t xml:space="preserve">, principalmente para los grupos de población que históricamente han sido más excluidos o </w:t>
      </w:r>
      <w:r>
        <w:rPr>
          <w:rFonts w:cstheme="minorHAnsi"/>
          <w:color w:val="201F1E"/>
          <w:lang w:val="es-ES"/>
        </w:rPr>
        <w:t xml:space="preserve">se encuentran en </w:t>
      </w:r>
      <w:r w:rsidRPr="00E54A68">
        <w:rPr>
          <w:rFonts w:cstheme="minorHAnsi"/>
          <w:color w:val="201F1E"/>
          <w:lang w:val="es-ES"/>
        </w:rPr>
        <w:t xml:space="preserve">condición de mayor vulnerabilidad. </w:t>
      </w:r>
    </w:p>
    <w:p w14:paraId="1388650F" w14:textId="77777777" w:rsidR="006421D0" w:rsidRDefault="006421D0" w:rsidP="006421D0">
      <w:pPr>
        <w:spacing w:after="0" w:line="240" w:lineRule="auto"/>
        <w:ind w:firstLine="720"/>
        <w:jc w:val="both"/>
        <w:rPr>
          <w:rFonts w:cstheme="minorHAnsi"/>
          <w:color w:val="201F1E"/>
          <w:lang w:val="es-ES"/>
        </w:rPr>
      </w:pPr>
      <w:r w:rsidRPr="00E54A68">
        <w:rPr>
          <w:rFonts w:cstheme="minorHAnsi"/>
          <w:color w:val="201F1E"/>
          <w:lang w:val="es-ES"/>
        </w:rPr>
        <w:t xml:space="preserve">El estancamiento de la pobreza, el aumento de la desigualdad y la vulnerabilidad ambiental son señaladas como las causas fundamentales de las limitaciones del modelo de desarrollo actual, que comprometen la sostenibilidad, mantienen la exclusión social y ponen en riesgo los importantes avances en el desarrollo humano del país. Asociadas a estas causas fundamentales, </w:t>
      </w:r>
      <w:r>
        <w:rPr>
          <w:rFonts w:cstheme="minorHAnsi"/>
          <w:color w:val="201F1E"/>
          <w:lang w:val="es-ES"/>
        </w:rPr>
        <w:t>el CCA</w:t>
      </w:r>
      <w:r w:rsidRPr="00E54A68">
        <w:rPr>
          <w:rFonts w:cstheme="minorHAnsi"/>
          <w:color w:val="201F1E"/>
          <w:lang w:val="es-ES"/>
        </w:rPr>
        <w:t xml:space="preserve"> identificó una serie de causas subyacentes alrededor del desbalance estructural que prevalece en las finanzas públicas, el modelo de salud y de seguridad social desfasado, la baja calidad y la desigualdad en el acceso a la educación, los obstáculos para el acceso a un trabajo decente, el bajo nivel de productividad y competitividad, la existencia de actitudes y comportamientos discriminatorios y xenófobos, el incremento de la inseguridad de la población y la violencia, y la poca planificación espacial del uso del territorio. </w:t>
      </w:r>
    </w:p>
    <w:p w14:paraId="7299ADD0" w14:textId="77777777" w:rsidR="006421D0" w:rsidRDefault="006421D0" w:rsidP="006421D0">
      <w:pPr>
        <w:spacing w:after="0" w:line="240" w:lineRule="auto"/>
        <w:ind w:firstLine="720"/>
        <w:jc w:val="both"/>
        <w:rPr>
          <w:rFonts w:cstheme="minorHAnsi"/>
          <w:color w:val="201F1E"/>
          <w:lang w:val="es-ES"/>
        </w:rPr>
      </w:pPr>
      <w:r w:rsidRPr="0095602A">
        <w:rPr>
          <w:rFonts w:cstheme="minorHAnsi"/>
          <w:color w:val="201F1E"/>
          <w:lang w:val="es-ES"/>
        </w:rPr>
        <w:t>Adicionalmente, la desigualdad entre hombres y mujeres, el poco equitativo desarrollo territorial y la débil gobernanza y gobernabilidad, son, además, causas transversales que afectan mayormente a ciertos grupos excluidos o en condición de vulnerabilidad.</w:t>
      </w:r>
      <w:r>
        <w:rPr>
          <w:rFonts w:cstheme="minorHAnsi"/>
          <w:color w:val="201F1E"/>
          <w:lang w:val="es-ES"/>
        </w:rPr>
        <w:t xml:space="preserve"> </w:t>
      </w:r>
    </w:p>
    <w:p w14:paraId="0CADFBB4" w14:textId="77777777" w:rsidR="006421D0" w:rsidRPr="0095602A" w:rsidRDefault="006421D0" w:rsidP="006421D0">
      <w:pPr>
        <w:spacing w:after="0" w:line="240" w:lineRule="auto"/>
        <w:ind w:firstLine="720"/>
        <w:jc w:val="both"/>
        <w:rPr>
          <w:rFonts w:cstheme="minorHAnsi"/>
          <w:color w:val="201F1E"/>
          <w:lang w:val="es-ES"/>
        </w:rPr>
      </w:pPr>
      <w:r>
        <w:rPr>
          <w:rFonts w:cstheme="minorHAnsi"/>
          <w:color w:val="201F1E"/>
          <w:lang w:val="es-ES"/>
        </w:rPr>
        <w:t xml:space="preserve">Bajo este análisis, las oportunidades identificadas para incidir en las problemáticas descritas en la Teoría de Cambio, se centran en la capacidad de contribución de la ONU para fortalecer los diálogos que permitan llegar a acuerdos y pactos nacionales, avanzar en los procesos de eficiencia institucional y apoyar las capacidades de exigibilidad de derechos de las poblaciones para ¡No Dejar a Nadie </w:t>
      </w:r>
      <w:proofErr w:type="gramStart"/>
      <w:r>
        <w:rPr>
          <w:rFonts w:cstheme="minorHAnsi"/>
          <w:color w:val="201F1E"/>
          <w:lang w:val="es-ES"/>
        </w:rPr>
        <w:t>Atrás!.</w:t>
      </w:r>
      <w:proofErr w:type="gramEnd"/>
      <w:r>
        <w:rPr>
          <w:rFonts w:cstheme="minorHAnsi"/>
          <w:color w:val="201F1E"/>
          <w:lang w:val="es-ES"/>
        </w:rPr>
        <w:t xml:space="preserve"> </w:t>
      </w:r>
    </w:p>
    <w:p w14:paraId="099DD4AD" w14:textId="77777777" w:rsidR="006421D0" w:rsidRPr="001B2738" w:rsidRDefault="006421D0" w:rsidP="006421D0">
      <w:pPr>
        <w:tabs>
          <w:tab w:val="left" w:pos="720"/>
        </w:tabs>
        <w:spacing w:after="0" w:line="240" w:lineRule="auto"/>
        <w:jc w:val="both"/>
        <w:rPr>
          <w:rFonts w:cstheme="minorHAnsi"/>
          <w:color w:val="201F1E"/>
          <w:lang w:val="es-ES"/>
        </w:rPr>
      </w:pPr>
      <w:r>
        <w:rPr>
          <w:rFonts w:cstheme="minorHAnsi"/>
          <w:lang w:val="es-ES"/>
        </w:rPr>
        <w:tab/>
        <w:t>E</w:t>
      </w:r>
      <w:r w:rsidRPr="001B2738">
        <w:rPr>
          <w:rFonts w:cstheme="minorHAnsi"/>
          <w:lang w:val="es-ES"/>
        </w:rPr>
        <w:t>l ciclo de cooperación 2018-2022</w:t>
      </w:r>
      <w:r>
        <w:rPr>
          <w:rFonts w:cstheme="minorHAnsi"/>
          <w:lang w:val="es-ES"/>
        </w:rPr>
        <w:t xml:space="preserve">, </w:t>
      </w:r>
      <w:r w:rsidRPr="001B2738">
        <w:rPr>
          <w:rFonts w:cstheme="minorHAnsi"/>
          <w:lang w:val="es-ES"/>
        </w:rPr>
        <w:t xml:space="preserve">se estructuró en torno a roles estratégicos que el </w:t>
      </w:r>
      <w:r>
        <w:rPr>
          <w:rFonts w:cstheme="minorHAnsi"/>
          <w:lang w:val="es-ES"/>
        </w:rPr>
        <w:t>SNU</w:t>
      </w:r>
      <w:r w:rsidRPr="001B2738">
        <w:rPr>
          <w:rFonts w:cstheme="minorHAnsi"/>
          <w:lang w:val="es-ES"/>
        </w:rPr>
        <w:t xml:space="preserve"> puede cumplir en el contexto costarricense, considerando principalmente su marco normativo y sus fortalezas institucionales, el modelo de desarrollo sostenible, integrado e innovador propuesto en la Agenda 2030 y la transición </w:t>
      </w:r>
      <w:r>
        <w:rPr>
          <w:rFonts w:cstheme="minorHAnsi"/>
          <w:lang w:val="es-ES"/>
        </w:rPr>
        <w:t xml:space="preserve">hacia </w:t>
      </w:r>
      <w:r w:rsidRPr="001B2738">
        <w:rPr>
          <w:rFonts w:cstheme="minorHAnsi"/>
          <w:lang w:val="es-ES"/>
        </w:rPr>
        <w:t xml:space="preserve">un país de renta alta. </w:t>
      </w:r>
    </w:p>
    <w:p w14:paraId="06F4B1BD" w14:textId="77777777" w:rsidR="006421D0" w:rsidRDefault="006421D0" w:rsidP="006421D0">
      <w:pPr>
        <w:tabs>
          <w:tab w:val="left" w:pos="720"/>
        </w:tabs>
        <w:spacing w:after="0" w:line="240" w:lineRule="auto"/>
        <w:jc w:val="both"/>
        <w:rPr>
          <w:rFonts w:cstheme="minorHAnsi"/>
          <w:lang w:val="es-ES"/>
        </w:rPr>
      </w:pPr>
      <w:r>
        <w:rPr>
          <w:rFonts w:cstheme="minorHAnsi"/>
          <w:lang w:val="es-ES"/>
        </w:rPr>
        <w:tab/>
        <w:t xml:space="preserve">Se </w:t>
      </w:r>
      <w:r w:rsidRPr="001B2738">
        <w:rPr>
          <w:rFonts w:cstheme="minorHAnsi"/>
          <w:lang w:val="es-ES"/>
        </w:rPr>
        <w:t>propone una contribución programática que coadyuve al desarrollo sostenible</w:t>
      </w:r>
      <w:r w:rsidRPr="00436E15">
        <w:rPr>
          <w:rFonts w:cstheme="minorHAnsi"/>
          <w:lang w:val="es-ES"/>
        </w:rPr>
        <w:t xml:space="preserve"> </w:t>
      </w:r>
      <w:r>
        <w:rPr>
          <w:rFonts w:cstheme="minorHAnsi"/>
          <w:lang w:val="es-ES"/>
        </w:rPr>
        <w:t xml:space="preserve">desde una perspectiva </w:t>
      </w:r>
      <w:r w:rsidRPr="001B2738">
        <w:rPr>
          <w:rFonts w:cstheme="minorHAnsi"/>
          <w:lang w:val="es-ES"/>
        </w:rPr>
        <w:t xml:space="preserve">multidimensional y multisectorial, que avance hacia la igualdad y tome como pilares de trabajo la perspectiva de género, el enfoque de derechos humanos y de sostenibilidad ambiental, a través </w:t>
      </w:r>
      <w:r w:rsidRPr="001B2738">
        <w:rPr>
          <w:rFonts w:cstheme="minorHAnsi"/>
          <w:lang w:val="es-ES"/>
        </w:rPr>
        <w:lastRenderedPageBreak/>
        <w:t>de tres prioridades estratégicas</w:t>
      </w:r>
      <w:r>
        <w:rPr>
          <w:rStyle w:val="Refdenotaalpie"/>
          <w:rFonts w:cstheme="minorHAnsi"/>
          <w:lang w:val="es-ES"/>
        </w:rPr>
        <w:footnoteReference w:id="3"/>
      </w:r>
      <w:r>
        <w:rPr>
          <w:rFonts w:cstheme="minorHAnsi"/>
          <w:lang w:val="es-ES"/>
        </w:rPr>
        <w:t xml:space="preserve">, </w:t>
      </w:r>
      <w:r w:rsidRPr="001B2738">
        <w:rPr>
          <w:rFonts w:cstheme="majorHAnsi"/>
          <w:lang w:val="es-ES"/>
        </w:rPr>
        <w:t xml:space="preserve">las cuales </w:t>
      </w:r>
      <w:r>
        <w:rPr>
          <w:rFonts w:cstheme="majorHAnsi"/>
          <w:lang w:val="es-ES"/>
        </w:rPr>
        <w:t xml:space="preserve">se </w:t>
      </w:r>
      <w:r w:rsidRPr="001B2738">
        <w:rPr>
          <w:rFonts w:cstheme="majorHAnsi"/>
          <w:lang w:val="es-ES"/>
        </w:rPr>
        <w:t>operacionaliza</w:t>
      </w:r>
      <w:r>
        <w:rPr>
          <w:rFonts w:cstheme="majorHAnsi"/>
          <w:lang w:val="es-ES"/>
        </w:rPr>
        <w:t>n</w:t>
      </w:r>
      <w:r w:rsidRPr="001B2738">
        <w:rPr>
          <w:rFonts w:cstheme="majorHAnsi"/>
          <w:lang w:val="es-ES"/>
        </w:rPr>
        <w:t xml:space="preserve"> en Planes de Trabajo Conjuntos bienales</w:t>
      </w:r>
      <w:r>
        <w:rPr>
          <w:rFonts w:cstheme="majorHAnsi"/>
          <w:lang w:val="es-ES"/>
        </w:rPr>
        <w:t xml:space="preserve"> (PTC)</w:t>
      </w:r>
      <w:r w:rsidRPr="001B2738">
        <w:rPr>
          <w:rFonts w:cstheme="minorHAnsi"/>
          <w:lang w:val="es-ES"/>
        </w:rPr>
        <w:t>:</w:t>
      </w:r>
    </w:p>
    <w:p w14:paraId="74535EAC" w14:textId="77777777" w:rsidR="006421D0" w:rsidRPr="001B2738" w:rsidRDefault="006421D0" w:rsidP="006421D0">
      <w:pPr>
        <w:tabs>
          <w:tab w:val="left" w:pos="720"/>
        </w:tabs>
        <w:spacing w:after="0" w:line="240" w:lineRule="auto"/>
        <w:jc w:val="both"/>
        <w:rPr>
          <w:rFonts w:cstheme="minorHAnsi"/>
          <w:lang w:val="es-ES"/>
        </w:rPr>
      </w:pPr>
    </w:p>
    <w:p w14:paraId="3D63E379" w14:textId="77777777" w:rsidR="006421D0" w:rsidRDefault="006421D0" w:rsidP="006421D0">
      <w:pPr>
        <w:pStyle w:val="Prrafodelista"/>
        <w:numPr>
          <w:ilvl w:val="0"/>
          <w:numId w:val="13"/>
        </w:numPr>
        <w:tabs>
          <w:tab w:val="left" w:pos="720"/>
        </w:tabs>
        <w:spacing w:after="0" w:line="240" w:lineRule="auto"/>
        <w:jc w:val="both"/>
        <w:rPr>
          <w:rFonts w:cstheme="majorHAnsi"/>
          <w:lang w:val="es-ES" w:eastAsia="es-CR"/>
        </w:rPr>
      </w:pPr>
      <w:r w:rsidRPr="00B11DB2">
        <w:rPr>
          <w:rFonts w:cstheme="majorHAnsi"/>
          <w:b/>
          <w:lang w:val="es-ES"/>
        </w:rPr>
        <w:t>Facilitar el diálogo nacional para el seguimiento del Pacto Nacional por los ODS.</w:t>
      </w:r>
      <w:r w:rsidRPr="001B2738">
        <w:rPr>
          <w:rFonts w:cstheme="majorHAnsi"/>
          <w:lang w:val="es-ES"/>
        </w:rPr>
        <w:t xml:space="preserve"> Fortalecer las capacidades de todos los actores nacionales para mejorar la calidad, alcance y el impacto del diálogo sobre temas claves, con el fin de atender los desafíos del modelo de desarrollo actual que se reflejan en el Pacto Nacional por los ODS. </w:t>
      </w:r>
    </w:p>
    <w:p w14:paraId="3C1A5D84" w14:textId="77777777" w:rsidR="006421D0" w:rsidRDefault="006421D0" w:rsidP="006421D0">
      <w:pPr>
        <w:pStyle w:val="Prrafodelista"/>
        <w:numPr>
          <w:ilvl w:val="0"/>
          <w:numId w:val="13"/>
        </w:numPr>
        <w:tabs>
          <w:tab w:val="left" w:pos="720"/>
        </w:tabs>
        <w:spacing w:after="0" w:line="240" w:lineRule="auto"/>
        <w:jc w:val="both"/>
        <w:rPr>
          <w:rFonts w:cstheme="majorHAnsi"/>
          <w:lang w:val="es-ES" w:eastAsia="es-CR"/>
        </w:rPr>
      </w:pPr>
      <w:r w:rsidRPr="00881D86">
        <w:rPr>
          <w:rFonts w:cstheme="majorHAnsi"/>
          <w:b/>
          <w:bCs/>
          <w:lang w:val="es-ES" w:eastAsia="es-CR"/>
        </w:rPr>
        <w:t xml:space="preserve">Fortalecer a los portadores de </w:t>
      </w:r>
      <w:r w:rsidRPr="00881D86">
        <w:rPr>
          <w:rFonts w:cstheme="majorHAnsi"/>
          <w:lang w:val="es-ES" w:eastAsia="es-CR"/>
        </w:rPr>
        <w:t>deberes y sus capacidades institucionales, nacionales y locales,</w:t>
      </w:r>
      <w:r w:rsidRPr="001B2738">
        <w:rPr>
          <w:rFonts w:cstheme="majorHAnsi"/>
          <w:lang w:val="es-ES" w:eastAsia="es-CR"/>
        </w:rPr>
        <w:t xml:space="preserve"> para la innovación, la eficiencia y la efectividad de la gestión pública, con enfoques de género y de derechos humanos.</w:t>
      </w:r>
    </w:p>
    <w:p w14:paraId="5A827282" w14:textId="77777777" w:rsidR="006421D0" w:rsidRDefault="006421D0" w:rsidP="006421D0">
      <w:pPr>
        <w:pStyle w:val="Prrafodelista"/>
        <w:numPr>
          <w:ilvl w:val="0"/>
          <w:numId w:val="13"/>
        </w:numPr>
        <w:tabs>
          <w:tab w:val="left" w:pos="720"/>
        </w:tabs>
        <w:spacing w:after="0" w:line="240" w:lineRule="auto"/>
        <w:jc w:val="both"/>
        <w:rPr>
          <w:rFonts w:cstheme="majorHAnsi"/>
          <w:lang w:val="es-ES" w:eastAsia="es-CR"/>
        </w:rPr>
      </w:pPr>
      <w:r w:rsidRPr="00881D86">
        <w:rPr>
          <w:rFonts w:cstheme="majorHAnsi"/>
          <w:b/>
          <w:bCs/>
          <w:lang w:val="es-ES"/>
        </w:rPr>
        <w:t>Fortalecer a los titulares de derechos</w:t>
      </w:r>
      <w:r w:rsidRPr="001B2738">
        <w:rPr>
          <w:rFonts w:cstheme="majorHAnsi"/>
          <w:lang w:val="es-ES"/>
        </w:rPr>
        <w:t xml:space="preserve"> para asegurar una mayor capacidad de incidencia pública, especialmente de los grupos más excluidos y en condición de vulnerabilidad.</w:t>
      </w:r>
    </w:p>
    <w:p w14:paraId="596FD219" w14:textId="77777777" w:rsidR="006421D0" w:rsidRDefault="006421D0" w:rsidP="006421D0">
      <w:pPr>
        <w:tabs>
          <w:tab w:val="left" w:pos="720"/>
        </w:tabs>
        <w:spacing w:after="0" w:line="240" w:lineRule="auto"/>
        <w:jc w:val="both"/>
        <w:rPr>
          <w:rFonts w:cstheme="majorHAnsi"/>
          <w:lang w:val="es-ES" w:eastAsia="es-CR"/>
        </w:rPr>
      </w:pPr>
    </w:p>
    <w:p w14:paraId="31DBE000" w14:textId="77777777" w:rsidR="006421D0" w:rsidRDefault="006421D0" w:rsidP="006421D0">
      <w:pPr>
        <w:spacing w:after="0" w:line="240" w:lineRule="auto"/>
        <w:ind w:firstLine="720"/>
        <w:jc w:val="both"/>
        <w:rPr>
          <w:rFonts w:cstheme="minorHAnsi"/>
          <w:color w:val="201F1E"/>
          <w:lang w:val="es-ES"/>
        </w:rPr>
      </w:pPr>
      <w:r w:rsidRPr="000922FB">
        <w:rPr>
          <w:rFonts w:cstheme="minorHAnsi"/>
          <w:color w:val="201F1E"/>
          <w:lang w:val="es-ES"/>
        </w:rPr>
        <w:t xml:space="preserve">Los recursos estimados </w:t>
      </w:r>
      <w:r>
        <w:rPr>
          <w:rFonts w:cstheme="minorHAnsi"/>
          <w:color w:val="201F1E"/>
          <w:lang w:val="es-ES"/>
        </w:rPr>
        <w:t>p</w:t>
      </w:r>
      <w:r w:rsidRPr="000922FB">
        <w:rPr>
          <w:rFonts w:cstheme="minorHAnsi"/>
          <w:color w:val="201F1E"/>
          <w:lang w:val="es-ES"/>
        </w:rPr>
        <w:t>ara el MANUD 2018-2022 se calcula</w:t>
      </w:r>
      <w:r>
        <w:rPr>
          <w:rFonts w:cstheme="minorHAnsi"/>
          <w:color w:val="201F1E"/>
          <w:lang w:val="es-ES"/>
        </w:rPr>
        <w:t>ron</w:t>
      </w:r>
      <w:r w:rsidRPr="000922FB">
        <w:rPr>
          <w:rFonts w:cstheme="minorHAnsi"/>
          <w:color w:val="201F1E"/>
          <w:lang w:val="es-ES"/>
        </w:rPr>
        <w:t xml:space="preserve"> en US$ </w:t>
      </w:r>
      <w:r>
        <w:rPr>
          <w:rFonts w:cstheme="minorHAnsi"/>
          <w:color w:val="201F1E"/>
          <w:lang w:val="es-ES"/>
        </w:rPr>
        <w:t>258.239.056</w:t>
      </w:r>
      <w:r w:rsidRPr="000922FB">
        <w:rPr>
          <w:rFonts w:cstheme="minorHAnsi"/>
          <w:color w:val="201F1E"/>
          <w:lang w:val="es-ES"/>
        </w:rPr>
        <w:t>. Ese total se compone de US$ 174.790.205 correspondientes a recursos financieros disponibles, que incluyen un importante componente dirigido a la implementación de infraestructura física y US$ 5</w:t>
      </w:r>
      <w:r>
        <w:rPr>
          <w:rFonts w:cstheme="minorHAnsi"/>
          <w:color w:val="201F1E"/>
          <w:lang w:val="es-ES"/>
        </w:rPr>
        <w:t>7</w:t>
      </w:r>
      <w:r w:rsidRPr="000922FB">
        <w:rPr>
          <w:rFonts w:cstheme="minorHAnsi"/>
          <w:color w:val="201F1E"/>
          <w:lang w:val="es-ES"/>
        </w:rPr>
        <w:t>.</w:t>
      </w:r>
      <w:r>
        <w:rPr>
          <w:rFonts w:cstheme="minorHAnsi"/>
          <w:color w:val="201F1E"/>
          <w:lang w:val="es-ES"/>
        </w:rPr>
        <w:t>698</w:t>
      </w:r>
      <w:r w:rsidRPr="000922FB">
        <w:rPr>
          <w:rFonts w:cstheme="minorHAnsi"/>
          <w:color w:val="201F1E"/>
          <w:lang w:val="es-ES"/>
        </w:rPr>
        <w:t>.191</w:t>
      </w:r>
      <w:r>
        <w:rPr>
          <w:rFonts w:cstheme="minorHAnsi"/>
          <w:color w:val="201F1E"/>
          <w:lang w:val="es-ES"/>
        </w:rPr>
        <w:t xml:space="preserve"> </w:t>
      </w:r>
      <w:r w:rsidRPr="000922FB">
        <w:rPr>
          <w:rFonts w:cstheme="minorHAnsi"/>
          <w:color w:val="201F1E"/>
          <w:lang w:val="es-ES"/>
        </w:rPr>
        <w:t>para recursos financieros por movilizar</w:t>
      </w:r>
      <w:r>
        <w:rPr>
          <w:rFonts w:cstheme="minorHAnsi"/>
          <w:color w:val="201F1E"/>
          <w:lang w:val="es-ES"/>
        </w:rPr>
        <w:t>.</w:t>
      </w:r>
      <w:r w:rsidRPr="000922FB">
        <w:rPr>
          <w:rFonts w:cstheme="minorHAnsi"/>
          <w:color w:val="201F1E"/>
          <w:lang w:val="es-ES"/>
        </w:rPr>
        <w:t xml:space="preserve"> Adicionalmente, </w:t>
      </w:r>
      <w:r>
        <w:rPr>
          <w:rFonts w:cstheme="minorHAnsi"/>
          <w:color w:val="201F1E"/>
          <w:lang w:val="es-ES"/>
        </w:rPr>
        <w:t xml:space="preserve">Se designó </w:t>
      </w:r>
      <w:r w:rsidRPr="000922FB">
        <w:rPr>
          <w:rFonts w:cstheme="minorHAnsi"/>
          <w:color w:val="201F1E"/>
          <w:lang w:val="es-ES"/>
        </w:rPr>
        <w:t>personal técnico y de operaciones encargado del desarrollo y el apoyo a los programas, así́ como de la asistencia técnica y las actividades de seguimiento y evaluación, que complement</w:t>
      </w:r>
      <w:r>
        <w:rPr>
          <w:rFonts w:cstheme="minorHAnsi"/>
          <w:color w:val="201F1E"/>
          <w:lang w:val="es-ES"/>
        </w:rPr>
        <w:t>a</w:t>
      </w:r>
      <w:r w:rsidRPr="000922FB">
        <w:rPr>
          <w:rFonts w:cstheme="minorHAnsi"/>
          <w:color w:val="201F1E"/>
          <w:lang w:val="es-ES"/>
        </w:rPr>
        <w:t>n los recursos destinados en un monto indicativo de US$ 25.900.660.</w:t>
      </w:r>
      <w:r>
        <w:rPr>
          <w:rFonts w:cstheme="minorHAnsi"/>
          <w:color w:val="201F1E"/>
          <w:lang w:val="es-ES"/>
        </w:rPr>
        <w:t xml:space="preserve"> </w:t>
      </w:r>
    </w:p>
    <w:p w14:paraId="5B2D2E73" w14:textId="77777777" w:rsidR="006421D0" w:rsidRDefault="006421D0" w:rsidP="006421D0">
      <w:pPr>
        <w:spacing w:after="0" w:line="240" w:lineRule="auto"/>
        <w:ind w:firstLine="720"/>
        <w:jc w:val="both"/>
        <w:rPr>
          <w:rFonts w:cstheme="minorHAnsi"/>
          <w:color w:val="201F1E"/>
          <w:lang w:val="es-ES"/>
        </w:rPr>
      </w:pPr>
      <w:r>
        <w:rPr>
          <w:rFonts w:cstheme="minorHAnsi"/>
          <w:color w:val="201F1E"/>
          <w:lang w:val="es-ES"/>
        </w:rPr>
        <w:t>La implementación del MANUD se lleva a cabo a través de las Agencias, Fondos y Programas (AFP) que hacen parte del Sistema de las Naciones Unidas en Costa Rica las cuales se enlistan a continuación: 1) AFP</w:t>
      </w:r>
      <w:r>
        <w:rPr>
          <w:lang w:val="es-ES"/>
        </w:rPr>
        <w:t xml:space="preserve"> con presencia física: ACNUR, FAO, OIM, OIT, OMM, OMS/OPS, PNUD, UNESCO, UNFPA, UNICEF, UNOPS, UPU; 2) entidades afiliadas con presencia física: ILANUD, </w:t>
      </w:r>
      <w:proofErr w:type="spellStart"/>
      <w:r>
        <w:rPr>
          <w:lang w:val="es-ES"/>
        </w:rPr>
        <w:t>UPaz</w:t>
      </w:r>
      <w:proofErr w:type="spellEnd"/>
      <w:r>
        <w:rPr>
          <w:lang w:val="es-ES"/>
        </w:rPr>
        <w:t xml:space="preserve">; 3) AFP sin presencia física: OACNUDH, OCHA, OIEA, ONUDI, </w:t>
      </w:r>
      <w:proofErr w:type="spellStart"/>
      <w:r>
        <w:rPr>
          <w:lang w:val="es-ES"/>
        </w:rPr>
        <w:t>ONUMujeres</w:t>
      </w:r>
      <w:proofErr w:type="spellEnd"/>
      <w:r>
        <w:rPr>
          <w:lang w:val="es-ES"/>
        </w:rPr>
        <w:t>, ONU Medio Ambiente, UNODC, UNCTAD.</w:t>
      </w:r>
      <w:r>
        <w:rPr>
          <w:rFonts w:cstheme="minorHAnsi"/>
          <w:color w:val="201F1E"/>
          <w:lang w:val="es-ES"/>
        </w:rPr>
        <w:t xml:space="preserve"> </w:t>
      </w:r>
    </w:p>
    <w:p w14:paraId="6F5BD26F" w14:textId="77777777" w:rsidR="006421D0" w:rsidRPr="000922FB" w:rsidRDefault="006421D0" w:rsidP="006421D0">
      <w:pPr>
        <w:spacing w:after="0" w:line="240" w:lineRule="auto"/>
        <w:ind w:firstLine="720"/>
        <w:jc w:val="both"/>
        <w:rPr>
          <w:rFonts w:cstheme="minorHAnsi"/>
          <w:color w:val="201F1E"/>
          <w:lang w:val="es-ES"/>
        </w:rPr>
      </w:pPr>
      <w:r>
        <w:rPr>
          <w:rFonts w:cstheme="minorHAnsi"/>
          <w:color w:val="201F1E"/>
          <w:lang w:val="es-ES"/>
        </w:rPr>
        <w:t xml:space="preserve">A través del </w:t>
      </w:r>
      <w:r w:rsidRPr="00196F62">
        <w:rPr>
          <w:rFonts w:cstheme="minorHAnsi"/>
          <w:color w:val="201F1E"/>
          <w:lang w:val="es-ES"/>
        </w:rPr>
        <w:t xml:space="preserve">MANUD 2018-2022, </w:t>
      </w:r>
      <w:r>
        <w:rPr>
          <w:rFonts w:cstheme="minorHAnsi"/>
          <w:color w:val="201F1E"/>
          <w:lang w:val="es-ES"/>
        </w:rPr>
        <w:t>la ONU en Costa Rica se comprometió</w:t>
      </w:r>
      <w:r w:rsidRPr="00196F62">
        <w:rPr>
          <w:rFonts w:cstheme="minorHAnsi"/>
          <w:color w:val="201F1E"/>
          <w:lang w:val="es-ES"/>
        </w:rPr>
        <w:t xml:space="preserve"> con una aplicación rigurosa de la gestión basada en resultados con enfoque de género y de derechos humanos. Esto significa que, además de cumplir con las acciones</w:t>
      </w:r>
      <w:r>
        <w:rPr>
          <w:rFonts w:cstheme="minorHAnsi"/>
          <w:color w:val="201F1E"/>
          <w:lang w:val="es-ES"/>
        </w:rPr>
        <w:t xml:space="preserve"> </w:t>
      </w:r>
      <w:r w:rsidRPr="00196F62">
        <w:rPr>
          <w:rFonts w:cstheme="minorHAnsi"/>
          <w:color w:val="201F1E"/>
          <w:lang w:val="es-ES"/>
        </w:rPr>
        <w:t>acordadas en el documento, se debe asegurar que se esté avanzando en el logro de los resultados propuestos.</w:t>
      </w:r>
      <w:r>
        <w:rPr>
          <w:rFonts w:cstheme="minorHAnsi"/>
          <w:color w:val="201F1E"/>
          <w:lang w:val="es-ES"/>
        </w:rPr>
        <w:t xml:space="preserve"> </w:t>
      </w:r>
      <w:r w:rsidRPr="00196F62">
        <w:rPr>
          <w:rFonts w:cstheme="minorHAnsi"/>
          <w:color w:val="201F1E"/>
          <w:lang w:val="es-ES"/>
        </w:rPr>
        <w:t>Por esta razón,</w:t>
      </w:r>
      <w:r>
        <w:rPr>
          <w:rFonts w:cstheme="minorHAnsi"/>
          <w:color w:val="201F1E"/>
          <w:lang w:val="es-ES"/>
        </w:rPr>
        <w:t xml:space="preserve"> la implementación de los d</w:t>
      </w:r>
      <w:r w:rsidRPr="00196F62">
        <w:rPr>
          <w:rFonts w:cstheme="minorHAnsi"/>
          <w:color w:val="201F1E"/>
          <w:lang w:val="es-ES"/>
        </w:rPr>
        <w:t>e los PTC</w:t>
      </w:r>
      <w:r>
        <w:rPr>
          <w:rFonts w:cstheme="minorHAnsi"/>
          <w:color w:val="201F1E"/>
          <w:lang w:val="es-ES"/>
        </w:rPr>
        <w:t xml:space="preserve"> que operacionalizan el MANUD</w:t>
      </w:r>
      <w:r w:rsidRPr="00196F62">
        <w:rPr>
          <w:rFonts w:cstheme="minorHAnsi"/>
          <w:color w:val="201F1E"/>
          <w:lang w:val="es-ES"/>
        </w:rPr>
        <w:t xml:space="preserve">, </w:t>
      </w:r>
      <w:r>
        <w:rPr>
          <w:rFonts w:cstheme="minorHAnsi"/>
          <w:color w:val="201F1E"/>
          <w:lang w:val="es-ES"/>
        </w:rPr>
        <w:t xml:space="preserve">es </w:t>
      </w:r>
      <w:r w:rsidRPr="00196F62">
        <w:rPr>
          <w:rFonts w:cstheme="minorHAnsi"/>
          <w:color w:val="201F1E"/>
          <w:lang w:val="es-ES"/>
        </w:rPr>
        <w:t xml:space="preserve">acompañada de un mecanismo de Monitoreo y Evaluación (M&amp;E), el cual </w:t>
      </w:r>
      <w:r>
        <w:rPr>
          <w:rFonts w:cstheme="minorHAnsi"/>
          <w:color w:val="201F1E"/>
          <w:lang w:val="es-ES"/>
        </w:rPr>
        <w:t>se pone en</w:t>
      </w:r>
      <w:r w:rsidRPr="00196F62">
        <w:rPr>
          <w:rFonts w:cstheme="minorHAnsi"/>
          <w:color w:val="201F1E"/>
          <w:lang w:val="es-ES"/>
        </w:rPr>
        <w:t xml:space="preserve"> marcha en ciclos anuales </w:t>
      </w:r>
      <w:r>
        <w:rPr>
          <w:rFonts w:cstheme="minorHAnsi"/>
          <w:color w:val="201F1E"/>
          <w:lang w:val="es-ES"/>
        </w:rPr>
        <w:t xml:space="preserve">a través del Sistema de Información UNINFO </w:t>
      </w:r>
      <w:r w:rsidRPr="00196F62">
        <w:rPr>
          <w:rFonts w:cstheme="minorHAnsi"/>
          <w:color w:val="201F1E"/>
          <w:lang w:val="es-ES"/>
        </w:rPr>
        <w:t>y permit</w:t>
      </w:r>
      <w:r>
        <w:rPr>
          <w:rFonts w:cstheme="minorHAnsi"/>
          <w:color w:val="201F1E"/>
          <w:lang w:val="es-ES"/>
        </w:rPr>
        <w:t xml:space="preserve">e </w:t>
      </w:r>
      <w:r w:rsidRPr="00196F62">
        <w:rPr>
          <w:rFonts w:cstheme="minorHAnsi"/>
          <w:color w:val="201F1E"/>
          <w:lang w:val="es-ES"/>
        </w:rPr>
        <w:t>dar seguimiento cercano a las acciones llevadas a cabo y valorarlas en términos de eficacia y eficiencia, con el fin de identificar buenas prácticas y puntos de mejora</w:t>
      </w:r>
      <w:r>
        <w:rPr>
          <w:rFonts w:cstheme="minorHAnsi"/>
          <w:color w:val="201F1E"/>
          <w:lang w:val="es-ES"/>
        </w:rPr>
        <w:t>, los cuales se reportan anualmente en informes de avance de resultados</w:t>
      </w:r>
      <w:r w:rsidRPr="00196F62">
        <w:rPr>
          <w:rFonts w:cstheme="minorHAnsi"/>
          <w:color w:val="201F1E"/>
          <w:lang w:val="es-ES"/>
        </w:rPr>
        <w:t xml:space="preserve">. </w:t>
      </w:r>
    </w:p>
    <w:p w14:paraId="30A4D24E" w14:textId="77777777" w:rsidR="006421D0" w:rsidRDefault="006421D0" w:rsidP="006421D0">
      <w:pPr>
        <w:tabs>
          <w:tab w:val="left" w:pos="720"/>
        </w:tabs>
        <w:spacing w:after="0" w:line="240" w:lineRule="auto"/>
        <w:jc w:val="both"/>
        <w:rPr>
          <w:color w:val="000000"/>
          <w:sz w:val="20"/>
          <w:szCs w:val="20"/>
          <w:lang w:val="es-ES"/>
        </w:rPr>
      </w:pPr>
      <w:r>
        <w:rPr>
          <w:rFonts w:cstheme="majorHAnsi"/>
          <w:lang w:val="es-ES"/>
        </w:rPr>
        <w:tab/>
      </w:r>
      <w:proofErr w:type="gramStart"/>
      <w:r>
        <w:rPr>
          <w:rFonts w:cstheme="minorHAnsi"/>
          <w:lang w:val="es-ES"/>
        </w:rPr>
        <w:t>Al día de hoy</w:t>
      </w:r>
      <w:proofErr w:type="gramEnd"/>
      <w:r>
        <w:rPr>
          <w:rFonts w:cstheme="minorHAnsi"/>
          <w:lang w:val="es-ES"/>
        </w:rPr>
        <w:t xml:space="preserve"> esta propuesta continúa siendo vigente, pese a que</w:t>
      </w:r>
      <w:r>
        <w:rPr>
          <w:rFonts w:cstheme="minorHAnsi"/>
          <w:color w:val="201F1E"/>
          <w:lang w:val="es-ES"/>
        </w:rPr>
        <w:t xml:space="preserve"> </w:t>
      </w:r>
      <w:r w:rsidRPr="001B2738">
        <w:rPr>
          <w:rFonts w:cstheme="minorHAnsi"/>
          <w:color w:val="201F1E"/>
          <w:lang w:val="es-ES"/>
        </w:rPr>
        <w:t>el país enfrenta la mayor crisis desde los años 80, con una situación muy cambiante e incierta que compromete de forma notoria los esfuerzos por avanzar hacia un desarrollo sostenible e inclusivo. La pandemia por COVID-19 llegó en un momento en que las fortalezas históricas del país en cuanto a desarrollo humano son frágiles y vulnerables, dejando al Estado con una limitada capacidad de maniobra. El bajo crecimiento económico y el persistente déficit de empleo decente, las crisis de credibilidad en el sistema político y sus instituciones, así como la pérdida de confianza en los poderes del Estado, líderes y partidos políticos, se vieron profundizadas por esta coyuntura.</w:t>
      </w:r>
      <w:r>
        <w:rPr>
          <w:color w:val="000000"/>
          <w:sz w:val="20"/>
          <w:szCs w:val="20"/>
          <w:lang w:val="es-ES"/>
        </w:rPr>
        <w:t xml:space="preserve"> </w:t>
      </w:r>
    </w:p>
    <w:p w14:paraId="3E24B60E" w14:textId="77777777" w:rsidR="006421D0" w:rsidRDefault="006421D0" w:rsidP="006421D0">
      <w:pPr>
        <w:tabs>
          <w:tab w:val="left" w:pos="720"/>
        </w:tabs>
        <w:spacing w:after="0" w:line="240" w:lineRule="auto"/>
        <w:jc w:val="both"/>
        <w:rPr>
          <w:lang w:val="es-ES"/>
        </w:rPr>
      </w:pPr>
      <w:r>
        <w:rPr>
          <w:color w:val="000000"/>
          <w:sz w:val="20"/>
          <w:szCs w:val="20"/>
          <w:lang w:val="es-ES"/>
        </w:rPr>
        <w:tab/>
      </w:r>
      <w:r w:rsidRPr="00D90742">
        <w:rPr>
          <w:rFonts w:ascii="Calibri" w:hAnsi="Calibri"/>
          <w:color w:val="000000"/>
          <w:lang w:val="es-ES"/>
        </w:rPr>
        <w:t>La ONU, en una acción sin precedentes, movilizó su cooperación para fortalecer la gestión del riesgo y la respuesta a la emergencia en diversos ámbitos</w:t>
      </w:r>
      <w:r w:rsidRPr="006F40ED">
        <w:rPr>
          <w:rFonts w:ascii="Calibri" w:eastAsia="Times New Roman" w:hAnsi="Calibri" w:cs="Calibri"/>
          <w:color w:val="000000"/>
          <w:lang w:val="es-ES" w:eastAsia="en-US"/>
        </w:rPr>
        <w:t>.</w:t>
      </w:r>
      <w:r>
        <w:rPr>
          <w:rFonts w:ascii="Calibri" w:eastAsia="Times New Roman" w:hAnsi="Calibri" w:cs="Calibri"/>
          <w:color w:val="000000"/>
          <w:lang w:val="es-ES" w:eastAsia="en-US"/>
        </w:rPr>
        <w:t xml:space="preserve"> Esto se concretó en un instrumento de planificación, totalmente integrado al MANUD, llamado </w:t>
      </w:r>
      <w:r w:rsidR="001675A9">
        <w:fldChar w:fldCharType="begin"/>
      </w:r>
      <w:r w:rsidR="001675A9" w:rsidRPr="00C45946">
        <w:rPr>
          <w:lang w:val="es-CR"/>
        </w:rPr>
        <w:instrText xml:space="preserve"> HYPERLINK "https://drive.google.com/file/d/1nNGnlqo_hY0B9M40brE7JtNXg8X31131/view?usp=sharing" </w:instrText>
      </w:r>
      <w:r w:rsidR="001675A9">
        <w:fldChar w:fldCharType="separate"/>
      </w:r>
      <w:r w:rsidRPr="00D90742">
        <w:rPr>
          <w:rStyle w:val="Hipervnculo"/>
          <w:rFonts w:ascii="Calibri" w:eastAsia="Times New Roman" w:hAnsi="Calibri" w:cs="Calibri"/>
          <w:i/>
          <w:iCs/>
          <w:lang w:val="es-ES" w:eastAsia="en-US"/>
        </w:rPr>
        <w:t xml:space="preserve">“Marco de respuesta al impacto socioeconómico </w:t>
      </w:r>
      <w:r w:rsidRPr="00D90742">
        <w:rPr>
          <w:rStyle w:val="Hipervnculo"/>
          <w:rFonts w:ascii="Calibri" w:eastAsia="Times New Roman" w:hAnsi="Calibri" w:cs="Calibri"/>
          <w:i/>
          <w:iCs/>
          <w:lang w:val="es-ES" w:eastAsia="en-US"/>
        </w:rPr>
        <w:lastRenderedPageBreak/>
        <w:t>de la COVID-19: Hacia una recuperación con enfoque de sostenibilidad sin dejar a nadie atrás”</w:t>
      </w:r>
      <w:r w:rsidR="001675A9">
        <w:rPr>
          <w:rStyle w:val="Hipervnculo"/>
          <w:rFonts w:ascii="Calibri" w:eastAsia="Times New Roman" w:hAnsi="Calibri" w:cs="Calibri"/>
          <w:i/>
          <w:iCs/>
          <w:lang w:val="es-ES" w:eastAsia="en-US"/>
        </w:rPr>
        <w:fldChar w:fldCharType="end"/>
      </w:r>
      <w:r>
        <w:rPr>
          <w:rFonts w:ascii="Calibri" w:eastAsia="Times New Roman" w:hAnsi="Calibri" w:cs="Calibri"/>
          <w:color w:val="000000"/>
          <w:lang w:val="es-ES" w:eastAsia="en-US"/>
        </w:rPr>
        <w:t xml:space="preserve"> (SERP, por sus siglas en inglés)</w:t>
      </w:r>
      <w:r w:rsidRPr="006F40ED">
        <w:rPr>
          <w:rFonts w:ascii="Calibri" w:eastAsia="Times New Roman" w:hAnsi="Calibri" w:cs="Calibri"/>
          <w:color w:val="000000"/>
          <w:lang w:val="es-ES" w:eastAsia="en-US"/>
        </w:rPr>
        <w:t>,</w:t>
      </w:r>
      <w:r>
        <w:rPr>
          <w:rFonts w:ascii="Calibri" w:eastAsia="Times New Roman" w:hAnsi="Calibri" w:cs="Calibri"/>
          <w:color w:val="000000"/>
          <w:lang w:val="es-ES" w:eastAsia="en-US"/>
        </w:rPr>
        <w:t xml:space="preserve"> el cual refleja la </w:t>
      </w:r>
      <w:r w:rsidRPr="007A000F">
        <w:rPr>
          <w:lang w:val="es-ES"/>
        </w:rPr>
        <w:t>capacidad de</w:t>
      </w:r>
      <w:r>
        <w:rPr>
          <w:lang w:val="es-ES"/>
        </w:rPr>
        <w:t xml:space="preserve"> </w:t>
      </w:r>
      <w:r w:rsidRPr="007A000F">
        <w:rPr>
          <w:lang w:val="es-ES"/>
        </w:rPr>
        <w:t>l</w:t>
      </w:r>
      <w:r>
        <w:rPr>
          <w:lang w:val="es-ES"/>
        </w:rPr>
        <w:t xml:space="preserve">a ONU para </w:t>
      </w:r>
      <w:r w:rsidRPr="007A000F">
        <w:rPr>
          <w:lang w:val="es-ES"/>
        </w:rPr>
        <w:t xml:space="preserve">adaptarse </w:t>
      </w:r>
      <w:r>
        <w:rPr>
          <w:lang w:val="es-ES"/>
        </w:rPr>
        <w:t xml:space="preserve">a la crisis y </w:t>
      </w:r>
      <w:r w:rsidRPr="007A000F">
        <w:rPr>
          <w:lang w:val="es-ES"/>
        </w:rPr>
        <w:t xml:space="preserve">dar una respuesta </w:t>
      </w:r>
      <w:r>
        <w:rPr>
          <w:lang w:val="es-ES"/>
        </w:rPr>
        <w:t>ante la emergencia que también contemplen e</w:t>
      </w:r>
      <w:r w:rsidRPr="007A000F">
        <w:rPr>
          <w:lang w:val="es-ES"/>
        </w:rPr>
        <w:t>l desarrollo y la recuperación.</w:t>
      </w:r>
      <w:r>
        <w:rPr>
          <w:lang w:val="es-ES"/>
        </w:rPr>
        <w:t xml:space="preserve"> </w:t>
      </w:r>
    </w:p>
    <w:p w14:paraId="21690803" w14:textId="77777777" w:rsidR="006421D0" w:rsidRDefault="006421D0" w:rsidP="006421D0">
      <w:pPr>
        <w:tabs>
          <w:tab w:val="left" w:pos="720"/>
        </w:tabs>
        <w:spacing w:after="0" w:line="240" w:lineRule="auto"/>
        <w:jc w:val="both"/>
        <w:rPr>
          <w:rFonts w:cstheme="minorHAnsi"/>
          <w:lang w:val="es-ES"/>
        </w:rPr>
      </w:pPr>
      <w:r>
        <w:rPr>
          <w:lang w:val="es-ES"/>
        </w:rPr>
        <w:tab/>
        <w:t xml:space="preserve">Costa Rica también se enfrenta al proceso electoral que concluirá con un nuevo Gobierno en el 2022, marcado por una </w:t>
      </w:r>
      <w:r w:rsidRPr="00A31FA7">
        <w:rPr>
          <w:rFonts w:cstheme="minorHAnsi"/>
          <w:lang w:val="es-ES"/>
        </w:rPr>
        <w:t>polarización</w:t>
      </w:r>
      <w:r>
        <w:rPr>
          <w:rFonts w:cstheme="minorHAnsi"/>
          <w:lang w:val="es-ES"/>
        </w:rPr>
        <w:t xml:space="preserve"> social </w:t>
      </w:r>
      <w:r w:rsidRPr="00A31FA7">
        <w:rPr>
          <w:rFonts w:cstheme="minorHAnsi"/>
          <w:lang w:val="es-ES"/>
        </w:rPr>
        <w:t>alrededor de temas críticos como derechos humanos y desigualdades</w:t>
      </w:r>
      <w:r>
        <w:rPr>
          <w:rFonts w:cstheme="minorHAnsi"/>
          <w:lang w:val="es-ES"/>
        </w:rPr>
        <w:t xml:space="preserve">, la cual desde hace unos años ha venido agravándose y se ha visto exacerbada por la pandemia. </w:t>
      </w:r>
      <w:r w:rsidRPr="002E2B72">
        <w:rPr>
          <w:rFonts w:cstheme="minorHAnsi"/>
          <w:lang w:val="es-ES"/>
        </w:rPr>
        <w:t>Esta polarización también ha generado un incremento en los discursos de odio y discriminación que están afectando a algunas de las poblaciones con mayores niveles de exclusión</w:t>
      </w:r>
      <w:r>
        <w:rPr>
          <w:rFonts w:cstheme="minorHAnsi"/>
          <w:lang w:val="es-ES"/>
        </w:rPr>
        <w:t>.</w:t>
      </w:r>
    </w:p>
    <w:p w14:paraId="55651529" w14:textId="77777777" w:rsidR="006421D0" w:rsidRPr="001E5854" w:rsidRDefault="006421D0" w:rsidP="006421D0">
      <w:pPr>
        <w:spacing w:after="0" w:line="258" w:lineRule="auto"/>
        <w:ind w:firstLine="720"/>
        <w:jc w:val="both"/>
        <w:textDirection w:val="btLr"/>
        <w:rPr>
          <w:rFonts w:ascii="Calibri" w:eastAsia="Times New Roman" w:hAnsi="Calibri" w:cs="Calibri"/>
          <w:color w:val="000000"/>
          <w:lang w:val="es-ES" w:eastAsia="en-US"/>
        </w:rPr>
      </w:pPr>
      <w:r>
        <w:rPr>
          <w:lang w:val="es-ES"/>
        </w:rPr>
        <w:t>Respecto al avance de los ODS, e</w:t>
      </w:r>
      <w:r w:rsidRPr="001E5854">
        <w:rPr>
          <w:lang w:val="es-ES"/>
        </w:rPr>
        <w:t xml:space="preserve">n el 2020, Costa Rica presentó su </w:t>
      </w:r>
      <w:r w:rsidR="001675A9">
        <w:fldChar w:fldCharType="begin"/>
      </w:r>
      <w:r w:rsidR="001675A9" w:rsidRPr="00C45946">
        <w:rPr>
          <w:lang w:val="es-CR"/>
        </w:rPr>
        <w:instrText xml:space="preserve"> HYPERLINK "https://ods.cr/sites/default/files/documentos/ii_informe_voluntario_ods_costa_rica.pdf" </w:instrText>
      </w:r>
      <w:r w:rsidR="001675A9">
        <w:fldChar w:fldCharType="separate"/>
      </w:r>
      <w:r w:rsidRPr="009040D8">
        <w:rPr>
          <w:rStyle w:val="Hipervnculo"/>
          <w:lang w:val="es-ES"/>
        </w:rPr>
        <w:t>Segundo Informe Nacional Voluntario (INV)</w:t>
      </w:r>
      <w:r w:rsidR="001675A9">
        <w:rPr>
          <w:rStyle w:val="Hipervnculo"/>
          <w:lang w:val="es-ES"/>
        </w:rPr>
        <w:fldChar w:fldCharType="end"/>
      </w:r>
      <w:r w:rsidRPr="001E5854">
        <w:rPr>
          <w:lang w:val="es-ES"/>
        </w:rPr>
        <w:t xml:space="preserve">, </w:t>
      </w:r>
      <w:r>
        <w:rPr>
          <w:lang w:val="es-ES"/>
        </w:rPr>
        <w:t xml:space="preserve">en este contexto retador </w:t>
      </w:r>
      <w:r w:rsidRPr="001E5854">
        <w:rPr>
          <w:lang w:val="es-ES"/>
        </w:rPr>
        <w:t>por el inicio de la pandemia</w:t>
      </w:r>
      <w:r>
        <w:rPr>
          <w:lang w:val="es-ES"/>
        </w:rPr>
        <w:t xml:space="preserve">. </w:t>
      </w:r>
      <w:r w:rsidRPr="001E5854">
        <w:rPr>
          <w:rFonts w:ascii="Calibri" w:eastAsia="Times New Roman" w:hAnsi="Calibri" w:cs="Calibri"/>
          <w:color w:val="000000"/>
          <w:lang w:val="es-ES" w:eastAsia="en-US"/>
        </w:rPr>
        <w:t>Este ejercicio es el resultado de un trabajo multisectorial y multinivel que permitió identificar el nivel de avance del país respecto a la Agenda 2030. De las 5 metas nacionales del Plan Nacional de Desarrollo y de Inversiones Públicas 2019-2022 (PNDIP) alineadas a los ODS, Costa Rica avanzó positivamente en mejorar el Índice de Pobreza Multidimensional (IPM) y en lograr la descarbonización, y presenta brechas significativas en las metas de desempleo, pobreza (medida por ingresos), desigualdad y crecimiento económico, justo en las que la ONU ha ofrecido mayor cooperación.  Asimismo, el desarrollo territorial es uno de los grandes desafíos país en la actualidad, y una de las principales brechas en avanzar con los ODS.</w:t>
      </w:r>
    </w:p>
    <w:p w14:paraId="21E996F8" w14:textId="77777777" w:rsidR="006421D0" w:rsidRPr="001E5854" w:rsidRDefault="006421D0" w:rsidP="006421D0">
      <w:pPr>
        <w:spacing w:after="0" w:line="258" w:lineRule="auto"/>
        <w:ind w:firstLine="720"/>
        <w:jc w:val="both"/>
        <w:textDirection w:val="btLr"/>
        <w:rPr>
          <w:rFonts w:ascii="Calibri" w:eastAsia="Times New Roman" w:hAnsi="Calibri" w:cs="Calibri"/>
          <w:color w:val="000000"/>
          <w:lang w:val="es-ES" w:eastAsia="en-US"/>
        </w:rPr>
      </w:pPr>
      <w:r w:rsidRPr="001E5854">
        <w:rPr>
          <w:rFonts w:ascii="Calibri" w:eastAsia="Times New Roman" w:hAnsi="Calibri" w:cs="Calibri"/>
          <w:color w:val="000000"/>
          <w:lang w:val="es-ES" w:eastAsia="en-US"/>
        </w:rPr>
        <w:t xml:space="preserve">Específicamente, el 58% de los indicadores de los ODS analizados poseen una tendencia positiva en el avance de las metas, el 28% una tendencia negativa, y 14% permanecen estables en el tiempo. Siendo los que presentan mayor adelanto Hambre Cero (2), Fin de la Pobreza (2) (exceptuando el indicador de pobreza por </w:t>
      </w:r>
      <w:proofErr w:type="gramStart"/>
      <w:r w:rsidRPr="001E5854">
        <w:rPr>
          <w:rFonts w:ascii="Calibri" w:eastAsia="Times New Roman" w:hAnsi="Calibri" w:cs="Calibri"/>
          <w:color w:val="000000"/>
          <w:lang w:val="es-ES" w:eastAsia="en-US"/>
        </w:rPr>
        <w:t>Línea</w:t>
      </w:r>
      <w:proofErr w:type="gramEnd"/>
      <w:r w:rsidRPr="001E5854">
        <w:rPr>
          <w:rFonts w:ascii="Calibri" w:eastAsia="Times New Roman" w:hAnsi="Calibri" w:cs="Calibri"/>
          <w:color w:val="000000"/>
          <w:lang w:val="es-ES" w:eastAsia="en-US"/>
        </w:rPr>
        <w:t xml:space="preserve"> de Pobreza Nacional), y Energía Asequible y No Contaminante (7) y los que tienen mayores brechas Trabajo Decente y Crecimiento Económico (8), Reducción de las Desigualdades (10), y Paz, Justicia e Instituciones Sólidas (16).  </w:t>
      </w:r>
    </w:p>
    <w:p w14:paraId="1951701A" w14:textId="3FE881ED" w:rsidR="006421D0" w:rsidRPr="001E5854" w:rsidRDefault="006421D0" w:rsidP="006421D0">
      <w:pPr>
        <w:tabs>
          <w:tab w:val="left" w:pos="720"/>
        </w:tabs>
        <w:spacing w:after="0" w:line="240" w:lineRule="auto"/>
        <w:jc w:val="both"/>
        <w:rPr>
          <w:rFonts w:ascii="Calibri" w:eastAsia="Times New Roman" w:hAnsi="Calibri" w:cs="Calibri"/>
          <w:color w:val="000000"/>
          <w:lang w:val="es-ES" w:eastAsia="en-US"/>
        </w:rPr>
      </w:pPr>
      <w:r>
        <w:rPr>
          <w:rFonts w:ascii="Calibri" w:eastAsia="Times New Roman" w:hAnsi="Calibri" w:cs="Calibri"/>
          <w:color w:val="000000"/>
          <w:lang w:val="es-ES" w:eastAsia="en-US"/>
        </w:rPr>
        <w:tab/>
      </w:r>
      <w:r w:rsidRPr="001E5854">
        <w:rPr>
          <w:rFonts w:ascii="Calibri" w:eastAsia="Times New Roman" w:hAnsi="Calibri" w:cs="Calibri"/>
          <w:color w:val="000000"/>
          <w:lang w:val="es-ES" w:eastAsia="en-US"/>
        </w:rPr>
        <w:t>El INV permitió a CR reconocer los principales desafíos y es un insumo fundamental que contribuye a la toma de decisiones contundentes que permitan continuar con el avance de la Agenda 2030 y lograr transformaciones significativas para el país en el mediano y largo plazo.</w:t>
      </w:r>
      <w:r>
        <w:rPr>
          <w:rFonts w:ascii="Calibri" w:eastAsia="Times New Roman" w:hAnsi="Calibri" w:cs="Calibri"/>
          <w:color w:val="000000"/>
          <w:lang w:val="es-ES" w:eastAsia="en-US"/>
        </w:rPr>
        <w:t xml:space="preserve"> El avance de los ODS es vital para direccionar la cooperación de la ONU en el país</w:t>
      </w:r>
      <w:r w:rsidR="00770C02">
        <w:rPr>
          <w:rFonts w:ascii="Calibri" w:eastAsia="Times New Roman" w:hAnsi="Calibri" w:cs="Calibri"/>
          <w:color w:val="000000"/>
          <w:lang w:val="es-ES" w:eastAsia="en-US"/>
        </w:rPr>
        <w:t>,</w:t>
      </w:r>
      <w:r>
        <w:rPr>
          <w:rFonts w:ascii="Calibri" w:eastAsia="Times New Roman" w:hAnsi="Calibri" w:cs="Calibri"/>
          <w:color w:val="000000"/>
          <w:lang w:val="es-ES" w:eastAsia="en-US"/>
        </w:rPr>
        <w:t xml:space="preserve"> por lo que es importante considerarl</w:t>
      </w:r>
      <w:r w:rsidR="006119A0">
        <w:rPr>
          <w:rFonts w:ascii="Calibri" w:eastAsia="Times New Roman" w:hAnsi="Calibri" w:cs="Calibri"/>
          <w:color w:val="000000"/>
          <w:lang w:val="es-ES" w:eastAsia="en-US"/>
        </w:rPr>
        <w:t>o</w:t>
      </w:r>
      <w:r>
        <w:rPr>
          <w:rFonts w:ascii="Calibri" w:eastAsia="Times New Roman" w:hAnsi="Calibri" w:cs="Calibri"/>
          <w:color w:val="000000"/>
          <w:lang w:val="es-ES" w:eastAsia="en-US"/>
        </w:rPr>
        <w:t xml:space="preserve"> en todos los procesos referentes a la cooperación brindada por las AFP en Costa Rica.</w:t>
      </w:r>
    </w:p>
    <w:p w14:paraId="64465E46" w14:textId="77777777" w:rsidR="006421D0" w:rsidRDefault="006421D0" w:rsidP="006421D0">
      <w:pPr>
        <w:tabs>
          <w:tab w:val="left" w:pos="720"/>
        </w:tabs>
        <w:spacing w:after="0" w:line="240" w:lineRule="auto"/>
        <w:jc w:val="both"/>
        <w:rPr>
          <w:rFonts w:cstheme="majorHAnsi"/>
          <w:lang w:val="es-ES"/>
        </w:rPr>
      </w:pPr>
      <w:r>
        <w:rPr>
          <w:rFonts w:cstheme="majorHAnsi"/>
          <w:lang w:val="es-ES"/>
        </w:rPr>
        <w:tab/>
      </w:r>
      <w:r w:rsidRPr="0087791A">
        <w:rPr>
          <w:rFonts w:cstheme="majorHAnsi"/>
          <w:lang w:val="es-ES"/>
        </w:rPr>
        <w:t xml:space="preserve">Actualmente, el SNU de Costa Rica está en camino a su transición hacia un nuevo modelo de planificación que recopila las consideraciones plasmadas en la Resolución de la Asamblea General </w:t>
      </w:r>
      <w:r w:rsidRPr="00C775A9">
        <w:rPr>
          <w:rFonts w:cstheme="majorHAnsi"/>
          <w:lang w:val="es-ES"/>
        </w:rPr>
        <w:t>A/RES/72/279</w:t>
      </w:r>
      <w:r w:rsidRPr="0087791A">
        <w:rPr>
          <w:rFonts w:cstheme="majorHAnsi"/>
          <w:lang w:val="es-ES"/>
        </w:rPr>
        <w:t xml:space="preserve">, conocida como la Reforma del Sistema de Desarrollo de las Naciones Unidas, para lo cual ha iniciado el proceso de formulación del </w:t>
      </w:r>
      <w:r>
        <w:rPr>
          <w:rFonts w:cstheme="majorHAnsi"/>
          <w:lang w:val="es-ES"/>
        </w:rPr>
        <w:t>n</w:t>
      </w:r>
      <w:r w:rsidRPr="0087791A">
        <w:rPr>
          <w:rFonts w:cstheme="majorHAnsi"/>
          <w:lang w:val="es-ES"/>
        </w:rPr>
        <w:t>uevo Marco de Cooperación de las Naciones Unidas para el Desarrollo Sostenible (UNSDCF por sus siglas en inglés), considerando entre los insumos estratégicos una serie de análisis</w:t>
      </w:r>
      <w:r>
        <w:rPr>
          <w:rFonts w:cstheme="majorHAnsi"/>
          <w:lang w:val="es-ES"/>
        </w:rPr>
        <w:t>, como la evaluación del MANUD,</w:t>
      </w:r>
      <w:r w:rsidRPr="0087791A">
        <w:rPr>
          <w:rFonts w:cstheme="majorHAnsi"/>
          <w:lang w:val="es-ES"/>
        </w:rPr>
        <w:t xml:space="preserve"> que permitan orientar su construcción en un contexto</w:t>
      </w:r>
      <w:r>
        <w:rPr>
          <w:rFonts w:cstheme="majorHAnsi"/>
          <w:lang w:val="es-ES"/>
        </w:rPr>
        <w:t xml:space="preserve"> nacional </w:t>
      </w:r>
      <w:r w:rsidRPr="0087791A">
        <w:rPr>
          <w:rFonts w:cstheme="majorHAnsi"/>
          <w:lang w:val="es-ES"/>
        </w:rPr>
        <w:t>con oportunidades y desafíos</w:t>
      </w:r>
      <w:r>
        <w:rPr>
          <w:rFonts w:cstheme="majorHAnsi"/>
          <w:lang w:val="es-ES"/>
        </w:rPr>
        <w:t xml:space="preserve">, </w:t>
      </w:r>
      <w:r w:rsidRPr="0087791A">
        <w:rPr>
          <w:rFonts w:cstheme="majorHAnsi"/>
          <w:lang w:val="es-ES"/>
        </w:rPr>
        <w:t xml:space="preserve">pero donde la cooperación de Naciones Unidas continua siendo relevante. </w:t>
      </w:r>
    </w:p>
    <w:p w14:paraId="2495E139" w14:textId="1D9F8853" w:rsidR="00D670ED" w:rsidRPr="00937DC5" w:rsidRDefault="006421D0" w:rsidP="00D670ED">
      <w:pPr>
        <w:tabs>
          <w:tab w:val="left" w:pos="720"/>
        </w:tabs>
        <w:spacing w:after="0" w:line="240" w:lineRule="auto"/>
        <w:jc w:val="both"/>
        <w:rPr>
          <w:rFonts w:cstheme="majorHAnsi"/>
          <w:lang w:val="es-ES"/>
        </w:rPr>
      </w:pPr>
      <w:r>
        <w:rPr>
          <w:rFonts w:cstheme="majorHAnsi"/>
          <w:lang w:val="es-ES"/>
        </w:rPr>
        <w:tab/>
      </w:r>
      <w:r w:rsidR="00D670ED" w:rsidRPr="002A1295">
        <w:rPr>
          <w:rFonts w:cstheme="majorHAnsi"/>
          <w:lang w:val="es-ES"/>
        </w:rPr>
        <w:t>Es así como el Equipo de País de Costa Rica (UNCT por sus siglas en inglés), con el interés de genera</w:t>
      </w:r>
      <w:r w:rsidR="00D670ED">
        <w:rPr>
          <w:rFonts w:cstheme="majorHAnsi"/>
          <w:lang w:val="es-ES"/>
        </w:rPr>
        <w:t>r</w:t>
      </w:r>
      <w:r w:rsidR="00D670ED" w:rsidRPr="002A1295">
        <w:rPr>
          <w:rFonts w:cstheme="majorHAnsi"/>
          <w:lang w:val="es-ES"/>
        </w:rPr>
        <w:t xml:space="preserve"> insumos estratégicos a ser utilizados en el proceso de planificación del UNSDCF, lanza la consultoría para contratar a</w:t>
      </w:r>
      <w:r w:rsidR="006119A0">
        <w:rPr>
          <w:rFonts w:cstheme="majorHAnsi"/>
          <w:lang w:val="es-ES"/>
        </w:rPr>
        <w:t xml:space="preserve"> </w:t>
      </w:r>
      <w:r w:rsidR="00D670ED">
        <w:rPr>
          <w:rFonts w:cstheme="majorHAnsi"/>
          <w:lang w:val="es-ES"/>
        </w:rPr>
        <w:t>“</w:t>
      </w:r>
      <w:r w:rsidR="00D670ED">
        <w:rPr>
          <w:rFonts w:cstheme="majorHAnsi"/>
          <w:i/>
          <w:iCs/>
          <w:lang w:val="es-ES"/>
        </w:rPr>
        <w:t>Una persona consultora nacional</w:t>
      </w:r>
      <w:r w:rsidR="000C1349">
        <w:rPr>
          <w:rFonts w:cstheme="majorHAnsi"/>
          <w:i/>
          <w:iCs/>
          <w:lang w:val="es-ES"/>
        </w:rPr>
        <w:t xml:space="preserve"> individual</w:t>
      </w:r>
      <w:r w:rsidR="00D670ED">
        <w:rPr>
          <w:rFonts w:cstheme="majorHAnsi"/>
          <w:i/>
          <w:iCs/>
          <w:lang w:val="es-ES"/>
        </w:rPr>
        <w:t xml:space="preserve"> para apoyar el proceso de </w:t>
      </w:r>
      <w:r w:rsidR="00D670ED" w:rsidRPr="002A1295">
        <w:rPr>
          <w:rFonts w:cstheme="majorHAnsi"/>
          <w:i/>
          <w:iCs/>
          <w:lang w:val="es-ES"/>
        </w:rPr>
        <w:t xml:space="preserve">Evaluación Externa del Marco de Asistencia de las </w:t>
      </w:r>
      <w:r w:rsidR="00D670ED">
        <w:rPr>
          <w:rFonts w:cstheme="majorHAnsi"/>
          <w:i/>
          <w:iCs/>
          <w:lang w:val="es-ES"/>
        </w:rPr>
        <w:t>N</w:t>
      </w:r>
      <w:r w:rsidR="00D670ED" w:rsidRPr="002A1295">
        <w:rPr>
          <w:rFonts w:cstheme="majorHAnsi"/>
          <w:i/>
          <w:iCs/>
          <w:lang w:val="es-ES"/>
        </w:rPr>
        <w:t>aciones Unidas para el Desarrollo 2018-2022 No dejar a nadie atrás en Costa Rica</w:t>
      </w:r>
      <w:r w:rsidR="00D670ED">
        <w:rPr>
          <w:rFonts w:cstheme="majorHAnsi"/>
          <w:i/>
          <w:iCs/>
          <w:lang w:val="es-ES"/>
        </w:rPr>
        <w:t>”</w:t>
      </w:r>
      <w:r w:rsidR="006119A0">
        <w:rPr>
          <w:rFonts w:cstheme="majorHAnsi"/>
          <w:i/>
          <w:iCs/>
          <w:lang w:val="es-ES"/>
        </w:rPr>
        <w:t xml:space="preserve">, </w:t>
      </w:r>
      <w:r w:rsidR="000C1349" w:rsidRPr="00A4786A">
        <w:rPr>
          <w:rFonts w:cstheme="majorHAnsi"/>
          <w:lang w:val="es-ES"/>
        </w:rPr>
        <w:t xml:space="preserve">quien formará parte de un equipo </w:t>
      </w:r>
      <w:r w:rsidR="008444C5" w:rsidRPr="00A4786A">
        <w:rPr>
          <w:rFonts w:cstheme="majorHAnsi"/>
          <w:lang w:val="es-ES"/>
        </w:rPr>
        <w:t>de evaluación liderado</w:t>
      </w:r>
      <w:r w:rsidR="00A4786A">
        <w:rPr>
          <w:lang w:val="es-ES"/>
        </w:rPr>
        <w:t xml:space="preserve"> por una</w:t>
      </w:r>
      <w:r w:rsidR="008444C5" w:rsidRPr="00A4786A">
        <w:rPr>
          <w:lang w:val="es-ES"/>
        </w:rPr>
        <w:t xml:space="preserve"> </w:t>
      </w:r>
      <w:r w:rsidR="000C1349" w:rsidRPr="00DB5CF8">
        <w:rPr>
          <w:lang w:val="es-ES"/>
        </w:rPr>
        <w:t xml:space="preserve">persona consultora internacional </w:t>
      </w:r>
      <w:r w:rsidR="00A4786A" w:rsidRPr="00A4786A">
        <w:rPr>
          <w:lang w:val="es-ES"/>
        </w:rPr>
        <w:t>que se contratará por aparte.</w:t>
      </w:r>
    </w:p>
    <w:p w14:paraId="24EE0E1B" w14:textId="0A3673C5" w:rsidR="00D670ED" w:rsidRDefault="00D670ED" w:rsidP="00D670ED">
      <w:pPr>
        <w:tabs>
          <w:tab w:val="left" w:pos="720"/>
        </w:tabs>
        <w:spacing w:after="0" w:line="240" w:lineRule="auto"/>
        <w:rPr>
          <w:b/>
          <w:bCs/>
          <w:lang w:val="es-ES"/>
        </w:rPr>
      </w:pPr>
    </w:p>
    <w:p w14:paraId="6603FB3F" w14:textId="41CA7FF2" w:rsidR="00F37833" w:rsidRDefault="00F37833" w:rsidP="00D670ED">
      <w:pPr>
        <w:tabs>
          <w:tab w:val="left" w:pos="720"/>
        </w:tabs>
        <w:spacing w:after="0" w:line="240" w:lineRule="auto"/>
        <w:rPr>
          <w:b/>
          <w:bCs/>
          <w:lang w:val="es-ES"/>
        </w:rPr>
      </w:pPr>
    </w:p>
    <w:p w14:paraId="109B3B83" w14:textId="2E46C6D7" w:rsidR="00F37833" w:rsidRDefault="00F37833" w:rsidP="00D670ED">
      <w:pPr>
        <w:tabs>
          <w:tab w:val="left" w:pos="720"/>
        </w:tabs>
        <w:spacing w:after="0" w:line="240" w:lineRule="auto"/>
        <w:rPr>
          <w:b/>
          <w:bCs/>
          <w:lang w:val="es-ES"/>
        </w:rPr>
      </w:pPr>
    </w:p>
    <w:p w14:paraId="6C46ED0F" w14:textId="77777777" w:rsidR="00F37833" w:rsidRPr="003D6E66" w:rsidRDefault="00F37833" w:rsidP="00D670ED">
      <w:pPr>
        <w:tabs>
          <w:tab w:val="left" w:pos="720"/>
        </w:tabs>
        <w:spacing w:after="0" w:line="240" w:lineRule="auto"/>
        <w:rPr>
          <w:b/>
          <w:bCs/>
          <w:lang w:val="es-ES"/>
        </w:rPr>
      </w:pPr>
    </w:p>
    <w:p w14:paraId="5B9FDB17" w14:textId="77777777" w:rsidR="00D670ED" w:rsidRPr="00C9143D" w:rsidRDefault="00D670ED" w:rsidP="00D670ED">
      <w:pPr>
        <w:tabs>
          <w:tab w:val="left" w:pos="720"/>
        </w:tabs>
        <w:spacing w:after="0" w:line="240" w:lineRule="auto"/>
        <w:rPr>
          <w:b/>
          <w:bCs/>
          <w:lang w:val="es-ES"/>
        </w:rPr>
      </w:pPr>
      <w:r w:rsidRPr="00C9143D">
        <w:rPr>
          <w:b/>
          <w:bCs/>
          <w:lang w:val="es-ES"/>
        </w:rPr>
        <w:lastRenderedPageBreak/>
        <w:t>OBJETIVOS Y ALCANCE DE L</w:t>
      </w:r>
      <w:r>
        <w:rPr>
          <w:b/>
          <w:bCs/>
          <w:lang w:val="es-ES"/>
        </w:rPr>
        <w:t>A EVALUACIÓN</w:t>
      </w:r>
    </w:p>
    <w:p w14:paraId="1EA4E92C" w14:textId="77777777" w:rsidR="00D670ED" w:rsidRPr="00C9143D" w:rsidRDefault="00D670ED" w:rsidP="00D670ED">
      <w:pPr>
        <w:tabs>
          <w:tab w:val="left" w:pos="720"/>
        </w:tabs>
        <w:spacing w:after="0" w:line="240" w:lineRule="auto"/>
        <w:rPr>
          <w:lang w:val="es-ES"/>
        </w:rPr>
      </w:pPr>
    </w:p>
    <w:p w14:paraId="3791F6AE" w14:textId="77777777" w:rsidR="00D670ED" w:rsidRDefault="00D670ED" w:rsidP="00D670ED">
      <w:pPr>
        <w:tabs>
          <w:tab w:val="left" w:pos="720"/>
        </w:tabs>
        <w:spacing w:after="0" w:line="240" w:lineRule="auto"/>
        <w:jc w:val="both"/>
        <w:rPr>
          <w:lang w:val="es-ES"/>
        </w:rPr>
      </w:pPr>
      <w:r w:rsidRPr="00A5109D">
        <w:rPr>
          <w:lang w:val="es-ES"/>
        </w:rPr>
        <w:t xml:space="preserve">Como parte de los ejercicios de trasparencia y rendición de cuentas de la ONU en Costa Rica y su apuesta por el aprendizaje y mejora continua, </w:t>
      </w:r>
      <w:r>
        <w:rPr>
          <w:lang w:val="es-ES"/>
        </w:rPr>
        <w:t xml:space="preserve">se pretende que </w:t>
      </w:r>
      <w:r w:rsidRPr="00A5109D">
        <w:rPr>
          <w:lang w:val="es-ES"/>
        </w:rPr>
        <w:t xml:space="preserve">la Evaluación </w:t>
      </w:r>
      <w:r>
        <w:rPr>
          <w:lang w:val="es-ES"/>
        </w:rPr>
        <w:t xml:space="preserve">del </w:t>
      </w:r>
      <w:r w:rsidRPr="00A5109D">
        <w:rPr>
          <w:lang w:val="es-ES"/>
        </w:rPr>
        <w:t>MANUD 2018-2022</w:t>
      </w:r>
      <w:r>
        <w:rPr>
          <w:lang w:val="es-ES"/>
        </w:rPr>
        <w:t xml:space="preserve"> permita</w:t>
      </w:r>
      <w:r w:rsidRPr="00A5109D">
        <w:rPr>
          <w:lang w:val="es-ES"/>
        </w:rPr>
        <w:t xml:space="preserve"> valorar de forma constructiva</w:t>
      </w:r>
      <w:r>
        <w:rPr>
          <w:lang w:val="es-ES"/>
        </w:rPr>
        <w:t xml:space="preserve"> e innovadora</w:t>
      </w:r>
      <w:r w:rsidRPr="00A5109D">
        <w:rPr>
          <w:lang w:val="es-ES"/>
        </w:rPr>
        <w:t xml:space="preserve"> las contribuciones de Naciones Unidas a las prioridades nacionales trazadas por el país, en su ruta por avanzar hacia el desarrollo sostenible plasmado en la Agenda 2030, así como su relevancia y adaptabilidad a un contexto nacional cada vez más complejo y cambiante</w:t>
      </w:r>
      <w:r>
        <w:rPr>
          <w:lang w:val="es-ES"/>
        </w:rPr>
        <w:t>.</w:t>
      </w:r>
    </w:p>
    <w:p w14:paraId="75B145CD" w14:textId="77777777" w:rsidR="00D670ED" w:rsidRPr="00A5109D" w:rsidRDefault="00D670ED" w:rsidP="00D670ED">
      <w:pPr>
        <w:tabs>
          <w:tab w:val="left" w:pos="720"/>
        </w:tabs>
        <w:spacing w:after="0" w:line="240" w:lineRule="auto"/>
        <w:jc w:val="both"/>
        <w:rPr>
          <w:lang w:val="es-ES"/>
        </w:rPr>
      </w:pPr>
      <w:r w:rsidRPr="00A5109D">
        <w:rPr>
          <w:lang w:val="es-ES"/>
        </w:rPr>
        <w:t xml:space="preserve">   </w:t>
      </w:r>
    </w:p>
    <w:p w14:paraId="2CCFCC73" w14:textId="77777777" w:rsidR="00D670ED" w:rsidRDefault="00D670ED" w:rsidP="00D670ED">
      <w:pPr>
        <w:tabs>
          <w:tab w:val="left" w:pos="720"/>
        </w:tabs>
        <w:spacing w:after="0" w:line="240" w:lineRule="auto"/>
        <w:jc w:val="both"/>
        <w:rPr>
          <w:lang w:val="es-ES"/>
        </w:rPr>
      </w:pPr>
      <w:r w:rsidRPr="00A5109D">
        <w:rPr>
          <w:lang w:val="es-ES"/>
        </w:rPr>
        <w:t>Se espera como principal resultado de este proceso un documento útil</w:t>
      </w:r>
      <w:r>
        <w:rPr>
          <w:lang w:val="es-ES"/>
        </w:rPr>
        <w:t xml:space="preserve"> </w:t>
      </w:r>
      <w:r w:rsidRPr="00A5109D">
        <w:rPr>
          <w:lang w:val="es-ES"/>
        </w:rPr>
        <w:t>para la toma de decisiones del UNC</w:t>
      </w:r>
      <w:r>
        <w:rPr>
          <w:lang w:val="es-ES"/>
        </w:rPr>
        <w:t>T,</w:t>
      </w:r>
      <w:r w:rsidRPr="00A5109D">
        <w:rPr>
          <w:lang w:val="es-ES"/>
        </w:rPr>
        <w:t xml:space="preserve"> que contribuya con insumos y recomendaciones concretas</w:t>
      </w:r>
      <w:r>
        <w:rPr>
          <w:lang w:val="es-ES"/>
        </w:rPr>
        <w:t>, prácticas y basadas en la evidencia, para</w:t>
      </w:r>
      <w:r w:rsidRPr="00A5109D">
        <w:rPr>
          <w:lang w:val="es-ES"/>
        </w:rPr>
        <w:t xml:space="preserve"> guiar la planificación estratégica del SNU en el proceso de formulación del UNSDCF. Las recomendaciones apuntarán a</w:t>
      </w:r>
      <w:r>
        <w:rPr>
          <w:lang w:val="es-ES"/>
        </w:rPr>
        <w:t xml:space="preserve"> </w:t>
      </w:r>
      <w:r w:rsidRPr="00A5109D">
        <w:rPr>
          <w:lang w:val="es-ES"/>
        </w:rPr>
        <w:t>mejorar las estrategias</w:t>
      </w:r>
      <w:r>
        <w:rPr>
          <w:lang w:val="es-ES"/>
        </w:rPr>
        <w:t xml:space="preserve">, </w:t>
      </w:r>
      <w:r w:rsidRPr="00A5109D">
        <w:rPr>
          <w:lang w:val="es-ES"/>
        </w:rPr>
        <w:t>mecanismo</w:t>
      </w:r>
      <w:r>
        <w:rPr>
          <w:lang w:val="es-ES"/>
        </w:rPr>
        <w:t>s</w:t>
      </w:r>
      <w:r w:rsidRPr="00A5109D">
        <w:rPr>
          <w:lang w:val="es-ES"/>
        </w:rPr>
        <w:t xml:space="preserve"> de implementación</w:t>
      </w:r>
      <w:r>
        <w:rPr>
          <w:lang w:val="es-ES"/>
        </w:rPr>
        <w:t xml:space="preserve">, la coherencia, coordinación interna y trabajo conjunto y a fortalecer </w:t>
      </w:r>
      <w:r w:rsidRPr="00A5109D">
        <w:rPr>
          <w:lang w:val="es-ES"/>
        </w:rPr>
        <w:t>la eficiencia</w:t>
      </w:r>
      <w:r>
        <w:rPr>
          <w:lang w:val="es-ES"/>
        </w:rPr>
        <w:t xml:space="preserve"> y eficacia</w:t>
      </w:r>
      <w:r w:rsidRPr="00A5109D">
        <w:rPr>
          <w:lang w:val="es-ES"/>
        </w:rPr>
        <w:t xml:space="preserve"> de la gestión </w:t>
      </w:r>
      <w:r>
        <w:rPr>
          <w:lang w:val="es-ES"/>
        </w:rPr>
        <w:t xml:space="preserve">programática del SNU a nivel de país. Considerando dentro de los análisis la adecuada inclusión de la perspectiva de género y el enfoque de Derechos Humanos y sostenibilidad ambiental. </w:t>
      </w:r>
    </w:p>
    <w:p w14:paraId="3AE31EBC" w14:textId="77777777" w:rsidR="00D670ED" w:rsidRDefault="00D670ED" w:rsidP="00D670ED">
      <w:pPr>
        <w:tabs>
          <w:tab w:val="left" w:pos="720"/>
        </w:tabs>
        <w:spacing w:after="0" w:line="240" w:lineRule="auto"/>
        <w:jc w:val="both"/>
        <w:rPr>
          <w:lang w:val="es-ES"/>
        </w:rPr>
      </w:pPr>
    </w:p>
    <w:p w14:paraId="361EECA9" w14:textId="77777777" w:rsidR="00D670ED" w:rsidRPr="00A33704" w:rsidRDefault="00D670ED" w:rsidP="00D670ED">
      <w:pPr>
        <w:tabs>
          <w:tab w:val="left" w:pos="720"/>
        </w:tabs>
        <w:spacing w:after="0" w:line="240" w:lineRule="auto"/>
        <w:jc w:val="both"/>
        <w:rPr>
          <w:lang w:val="es-ES"/>
        </w:rPr>
      </w:pPr>
      <w:r w:rsidRPr="00A33704">
        <w:rPr>
          <w:lang w:val="es-ES"/>
        </w:rPr>
        <w:t>El ejercicio de evaluación cubrirá el ciclo de cooperación vigente del MANUD 2018-2022</w:t>
      </w:r>
      <w:r>
        <w:rPr>
          <w:lang w:val="es-ES"/>
        </w:rPr>
        <w:t xml:space="preserve"> y tendrá como alcance geográfico el nivel nacional, regional y local, en concordancia con las acciones puestas en marcha por el SNU en la implementación de los Planes de Trabajo Conjuntos y el Marco de Respuesta Socioeconómica (SERP). Asimismo,</w:t>
      </w:r>
      <w:r w:rsidRPr="00A33704">
        <w:rPr>
          <w:lang w:val="es-ES"/>
        </w:rPr>
        <w:t xml:space="preserve"> deberá revisar y analizar de manera integral la gobernanza y mecanismos de coordinación de las Naciones Unidas a nivel de país, los resultados obtenidos entre 2018-2021, las</w:t>
      </w:r>
      <w:r>
        <w:rPr>
          <w:lang w:val="es-ES"/>
        </w:rPr>
        <w:t xml:space="preserve"> </w:t>
      </w:r>
      <w:r w:rsidRPr="00A33704">
        <w:rPr>
          <w:lang w:val="es-ES"/>
        </w:rPr>
        <w:t>estrategias</w:t>
      </w:r>
      <w:r>
        <w:rPr>
          <w:lang w:val="es-ES"/>
        </w:rPr>
        <w:t xml:space="preserve"> utilizadas para llegar a estos</w:t>
      </w:r>
      <w:r w:rsidRPr="00A33704">
        <w:rPr>
          <w:lang w:val="es-ES"/>
        </w:rPr>
        <w:t>, y cómo dichos elementos han contribuido a que la ONU en Costa Rica cumpla con los compromisos asumidos con el país a través de sus tres prioridades estratégicas antes mencionadas</w:t>
      </w:r>
      <w:r>
        <w:rPr>
          <w:lang w:val="es-ES"/>
        </w:rPr>
        <w:t>, considerando el contexto de la pandemia y como esta ha influido en los dos últimos años en el avance de los mismos</w:t>
      </w:r>
      <w:r w:rsidRPr="00A33704">
        <w:rPr>
          <w:lang w:val="es-ES"/>
        </w:rPr>
        <w:t xml:space="preserve">. </w:t>
      </w:r>
    </w:p>
    <w:p w14:paraId="5B69EB7B" w14:textId="77777777" w:rsidR="00D670ED" w:rsidRPr="00A33704" w:rsidRDefault="00D670ED" w:rsidP="00D670ED">
      <w:pPr>
        <w:tabs>
          <w:tab w:val="left" w:pos="720"/>
        </w:tabs>
        <w:spacing w:after="0" w:line="240" w:lineRule="auto"/>
        <w:jc w:val="both"/>
        <w:rPr>
          <w:lang w:val="es-ES"/>
        </w:rPr>
      </w:pPr>
    </w:p>
    <w:p w14:paraId="097BB098" w14:textId="77777777" w:rsidR="00D670ED" w:rsidRDefault="00D670ED" w:rsidP="00D670ED">
      <w:pPr>
        <w:tabs>
          <w:tab w:val="left" w:pos="720"/>
        </w:tabs>
        <w:spacing w:after="0" w:line="240" w:lineRule="auto"/>
        <w:jc w:val="both"/>
        <w:rPr>
          <w:lang w:val="es-ES"/>
        </w:rPr>
      </w:pPr>
      <w:r>
        <w:rPr>
          <w:lang w:val="es-ES"/>
        </w:rPr>
        <w:t>L</w:t>
      </w:r>
      <w:r w:rsidRPr="00A33704">
        <w:rPr>
          <w:lang w:val="es-ES"/>
        </w:rPr>
        <w:t>a evaluación deberá permitir identificar lecciones aprendidas, buenas prácticas y puntos de mejora en la implementación del MANUD, con un enfoque particular en la inclusión de la perspectiva de género, el enfoque de derechos humanos y de sostenibilidad ambiental y en alineamiento con los principios y objetivos de la Agenda 2030</w:t>
      </w:r>
      <w:r w:rsidRPr="0052170D">
        <w:rPr>
          <w:lang w:val="es-ES"/>
        </w:rPr>
        <w:t xml:space="preserve"> </w:t>
      </w:r>
      <w:r w:rsidRPr="00C80A7D">
        <w:rPr>
          <w:lang w:val="es-ES"/>
        </w:rPr>
        <w:t>considerando como criterios de evaluación la relevancia, adaptabilidad, eficiencia, eficacia y sostenibilidad</w:t>
      </w:r>
      <w:r>
        <w:rPr>
          <w:lang w:val="es-ES"/>
        </w:rPr>
        <w:t>, coordinación y conectividad</w:t>
      </w:r>
      <w:r w:rsidRPr="00C80A7D">
        <w:rPr>
          <w:lang w:val="es-ES"/>
        </w:rPr>
        <w:t xml:space="preserve"> de las acciones programáticas de la ONU en Costa Rica.</w:t>
      </w:r>
      <w:r w:rsidRPr="00A33704">
        <w:rPr>
          <w:lang w:val="es-ES"/>
        </w:rPr>
        <w:t xml:space="preserve">  </w:t>
      </w:r>
      <w:r>
        <w:rPr>
          <w:lang w:val="es-ES"/>
        </w:rPr>
        <w:t xml:space="preserve">Así, este ejercicio contribuirá a fortalecer la rendición de cuentas y transparencia de las Naciones Unidas ante los socios nacionales. </w:t>
      </w:r>
    </w:p>
    <w:p w14:paraId="693261B3" w14:textId="77777777" w:rsidR="00D670ED" w:rsidRPr="00A33704" w:rsidRDefault="00D670ED" w:rsidP="00D670ED">
      <w:pPr>
        <w:tabs>
          <w:tab w:val="left" w:pos="720"/>
        </w:tabs>
        <w:spacing w:after="0" w:line="240" w:lineRule="auto"/>
        <w:jc w:val="both"/>
        <w:rPr>
          <w:lang w:val="es-ES"/>
        </w:rPr>
      </w:pPr>
    </w:p>
    <w:p w14:paraId="4CDB0FDB" w14:textId="77777777" w:rsidR="00D670ED" w:rsidRDefault="00D670ED" w:rsidP="00D670ED">
      <w:pPr>
        <w:tabs>
          <w:tab w:val="left" w:pos="720"/>
        </w:tabs>
        <w:spacing w:after="0" w:line="240" w:lineRule="auto"/>
        <w:jc w:val="both"/>
        <w:rPr>
          <w:lang w:val="es-ES"/>
        </w:rPr>
      </w:pPr>
      <w:r w:rsidRPr="00C80A7D">
        <w:rPr>
          <w:lang w:val="es-ES"/>
        </w:rPr>
        <w:t>Específicamente, se busca que la evaluación permita:</w:t>
      </w:r>
      <w:r>
        <w:rPr>
          <w:lang w:val="es-ES"/>
        </w:rPr>
        <w:t xml:space="preserve"> </w:t>
      </w:r>
    </w:p>
    <w:p w14:paraId="0AFC19C1" w14:textId="77777777" w:rsidR="00D670ED" w:rsidRPr="00C80A7D" w:rsidRDefault="00D670ED" w:rsidP="00D670ED">
      <w:pPr>
        <w:tabs>
          <w:tab w:val="left" w:pos="720"/>
        </w:tabs>
        <w:spacing w:after="0" w:line="240" w:lineRule="auto"/>
        <w:jc w:val="both"/>
        <w:rPr>
          <w:lang w:val="es-ES"/>
        </w:rPr>
      </w:pPr>
    </w:p>
    <w:p w14:paraId="0474C8C0" w14:textId="77777777" w:rsidR="00D670ED" w:rsidRDefault="00D670ED" w:rsidP="00D670ED">
      <w:pPr>
        <w:tabs>
          <w:tab w:val="left" w:pos="720"/>
        </w:tabs>
        <w:spacing w:after="0" w:line="240" w:lineRule="auto"/>
        <w:jc w:val="both"/>
        <w:rPr>
          <w:b/>
          <w:bCs/>
          <w:i/>
          <w:iCs/>
          <w:lang w:val="es-ES"/>
        </w:rPr>
      </w:pPr>
      <w:r>
        <w:rPr>
          <w:b/>
          <w:bCs/>
          <w:i/>
          <w:iCs/>
          <w:lang w:val="es-ES"/>
        </w:rPr>
        <w:t>Criterio—</w:t>
      </w:r>
      <w:r w:rsidRPr="00C53C70">
        <w:rPr>
          <w:b/>
          <w:bCs/>
          <w:i/>
          <w:iCs/>
          <w:lang w:val="es-ES"/>
        </w:rPr>
        <w:t>Pertinencia / adaptabilidad</w:t>
      </w:r>
    </w:p>
    <w:p w14:paraId="0F4613BE" w14:textId="77777777" w:rsidR="00D670ED" w:rsidRPr="00C80A7D" w:rsidRDefault="00D670ED" w:rsidP="00D670ED">
      <w:pPr>
        <w:tabs>
          <w:tab w:val="left" w:pos="720"/>
        </w:tabs>
        <w:spacing w:after="0" w:line="240" w:lineRule="auto"/>
        <w:jc w:val="both"/>
        <w:rPr>
          <w:lang w:val="es-ES"/>
        </w:rPr>
      </w:pPr>
    </w:p>
    <w:p w14:paraId="0E701706" w14:textId="77777777" w:rsidR="00D670ED" w:rsidRPr="008D2E8A" w:rsidRDefault="00D670ED" w:rsidP="00D670ED">
      <w:pPr>
        <w:pStyle w:val="Prrafodelista"/>
        <w:numPr>
          <w:ilvl w:val="0"/>
          <w:numId w:val="14"/>
        </w:numPr>
        <w:tabs>
          <w:tab w:val="left" w:pos="720"/>
        </w:tabs>
        <w:spacing w:after="0" w:line="240" w:lineRule="auto"/>
        <w:jc w:val="both"/>
        <w:rPr>
          <w:lang w:val="es-ES"/>
        </w:rPr>
      </w:pPr>
      <w:r w:rsidRPr="008D2E8A">
        <w:rPr>
          <w:lang w:val="es-ES"/>
        </w:rPr>
        <w:t xml:space="preserve">Evaluar la contribución del Sistema de las Naciones Unidas a las prioridades nacionales y los ODS en los ejercicios de implementación del MANUD, utilizando el enfoque basado en resultados. </w:t>
      </w:r>
    </w:p>
    <w:p w14:paraId="7D300117" w14:textId="77777777" w:rsidR="00D670ED" w:rsidRPr="00B9185A" w:rsidRDefault="00D670ED" w:rsidP="00D670ED">
      <w:pPr>
        <w:pStyle w:val="Prrafodelista"/>
        <w:tabs>
          <w:tab w:val="left" w:pos="720"/>
        </w:tabs>
        <w:spacing w:after="0" w:line="240" w:lineRule="auto"/>
        <w:ind w:left="410"/>
        <w:jc w:val="both"/>
        <w:rPr>
          <w:lang w:val="es-ES"/>
        </w:rPr>
      </w:pPr>
    </w:p>
    <w:p w14:paraId="35A6CD3C" w14:textId="77777777" w:rsidR="00D670ED" w:rsidRPr="00B9185A" w:rsidRDefault="00D670ED" w:rsidP="00D670ED">
      <w:pPr>
        <w:pStyle w:val="Prrafodelista"/>
        <w:numPr>
          <w:ilvl w:val="0"/>
          <w:numId w:val="14"/>
        </w:numPr>
        <w:tabs>
          <w:tab w:val="left" w:pos="720"/>
        </w:tabs>
        <w:spacing w:after="0" w:line="240" w:lineRule="auto"/>
        <w:jc w:val="both"/>
        <w:rPr>
          <w:lang w:val="es-ES"/>
        </w:rPr>
      </w:pPr>
      <w:r w:rsidRPr="00B9185A">
        <w:rPr>
          <w:lang w:val="es-ES"/>
        </w:rPr>
        <w:t>Analizar el posicionamiento estratégico, la relevancia y valor agregado de la ONU a nivel de país en su respuesta a las prioridades nacionales y a los cambios en el contexto de desarrollo nacional.</w:t>
      </w:r>
    </w:p>
    <w:p w14:paraId="5B1C56A1" w14:textId="77777777" w:rsidR="00D670ED" w:rsidRPr="00B9185A" w:rsidRDefault="00D670ED" w:rsidP="00D670ED">
      <w:pPr>
        <w:pStyle w:val="Prrafodelista"/>
        <w:tabs>
          <w:tab w:val="left" w:pos="720"/>
        </w:tabs>
        <w:spacing w:after="0" w:line="240" w:lineRule="auto"/>
        <w:ind w:left="410"/>
        <w:jc w:val="both"/>
        <w:rPr>
          <w:lang w:val="es-ES"/>
        </w:rPr>
      </w:pPr>
    </w:p>
    <w:p w14:paraId="6934448A" w14:textId="77777777" w:rsidR="00D670ED" w:rsidRPr="00B9185A" w:rsidRDefault="00D670ED" w:rsidP="00D670ED">
      <w:pPr>
        <w:pStyle w:val="Prrafodelista"/>
        <w:numPr>
          <w:ilvl w:val="0"/>
          <w:numId w:val="14"/>
        </w:numPr>
        <w:tabs>
          <w:tab w:val="left" w:pos="720"/>
        </w:tabs>
        <w:spacing w:after="0" w:line="240" w:lineRule="auto"/>
        <w:jc w:val="both"/>
        <w:rPr>
          <w:lang w:val="es-ES"/>
        </w:rPr>
      </w:pPr>
      <w:r w:rsidRPr="00B9185A">
        <w:rPr>
          <w:lang w:val="es-ES"/>
        </w:rPr>
        <w:lastRenderedPageBreak/>
        <w:t xml:space="preserve">Analizar los factores que han afectado positiva (factores habilitadores/facilitadores) o negativamente (obstáculos) la contribución del SNU a las prioridades nacionales y al avance hacia el cumplimiento de los ODS, en la implementación del MANUD 2018-2022. </w:t>
      </w:r>
    </w:p>
    <w:p w14:paraId="15364B1C" w14:textId="77777777" w:rsidR="00D670ED" w:rsidRPr="00B9185A" w:rsidRDefault="00D670ED" w:rsidP="00D670ED">
      <w:pPr>
        <w:tabs>
          <w:tab w:val="left" w:pos="720"/>
        </w:tabs>
        <w:spacing w:after="0" w:line="240" w:lineRule="auto"/>
        <w:ind w:left="720"/>
        <w:jc w:val="both"/>
        <w:rPr>
          <w:sz w:val="20"/>
          <w:szCs w:val="20"/>
          <w:lang w:val="es-ES"/>
        </w:rPr>
      </w:pPr>
    </w:p>
    <w:p w14:paraId="5EEC3701" w14:textId="77777777" w:rsidR="00D670ED" w:rsidRPr="00B9185A" w:rsidRDefault="00D670ED" w:rsidP="00D670ED">
      <w:pPr>
        <w:pStyle w:val="Prrafodelista"/>
        <w:numPr>
          <w:ilvl w:val="0"/>
          <w:numId w:val="14"/>
        </w:numPr>
        <w:tabs>
          <w:tab w:val="left" w:pos="720"/>
        </w:tabs>
        <w:spacing w:after="0" w:line="240" w:lineRule="auto"/>
        <w:jc w:val="both"/>
        <w:rPr>
          <w:lang w:val="es-ES"/>
        </w:rPr>
      </w:pPr>
      <w:r w:rsidRPr="00B9185A">
        <w:rPr>
          <w:lang w:val="es-ES"/>
        </w:rPr>
        <w:t xml:space="preserve">Evaluar la capacidad del Sistema de las Naciones Unidas en Costa Rica para adaptarse a situaciones emergentes que pueden producir impactos sistémicos, como la COVID-19, y brindar una respuesta de emergencia que contemple el desarrollo y la recuperación. </w:t>
      </w:r>
    </w:p>
    <w:p w14:paraId="2707064B" w14:textId="77777777" w:rsidR="00D670ED" w:rsidRPr="00B9185A" w:rsidRDefault="00D670ED" w:rsidP="00D670ED">
      <w:pPr>
        <w:tabs>
          <w:tab w:val="left" w:pos="720"/>
        </w:tabs>
        <w:spacing w:after="0" w:line="240" w:lineRule="auto"/>
        <w:ind w:left="720"/>
        <w:jc w:val="both"/>
        <w:rPr>
          <w:sz w:val="20"/>
          <w:szCs w:val="20"/>
          <w:lang w:val="es-ES"/>
        </w:rPr>
      </w:pPr>
    </w:p>
    <w:p w14:paraId="5389386C" w14:textId="77777777" w:rsidR="00D670ED" w:rsidRDefault="00D670ED" w:rsidP="00D670ED">
      <w:pPr>
        <w:pStyle w:val="Prrafodelista"/>
        <w:numPr>
          <w:ilvl w:val="0"/>
          <w:numId w:val="14"/>
        </w:numPr>
        <w:tabs>
          <w:tab w:val="left" w:pos="720"/>
        </w:tabs>
        <w:spacing w:after="0" w:line="240" w:lineRule="auto"/>
        <w:jc w:val="both"/>
        <w:rPr>
          <w:lang w:val="es-ES"/>
        </w:rPr>
      </w:pPr>
      <w:r w:rsidRPr="00B9185A">
        <w:rPr>
          <w:lang w:val="es-ES"/>
        </w:rPr>
        <w:t>Valorar cómo las acciones de cooperación llevadas a cabo en los ejercicios de implementación del MANUD 2018-2022 han tenido efectos transformacionales sobre las poblaciones y comunidades beneficiarias.</w:t>
      </w:r>
    </w:p>
    <w:p w14:paraId="52466485" w14:textId="77777777" w:rsidR="00D670ED" w:rsidRDefault="00D670ED" w:rsidP="00D670ED">
      <w:pPr>
        <w:tabs>
          <w:tab w:val="left" w:pos="720"/>
        </w:tabs>
        <w:spacing w:after="0" w:line="240" w:lineRule="auto"/>
        <w:jc w:val="both"/>
        <w:rPr>
          <w:b/>
          <w:bCs/>
          <w:i/>
          <w:iCs/>
          <w:lang w:val="es-ES"/>
        </w:rPr>
      </w:pPr>
    </w:p>
    <w:p w14:paraId="718B219F" w14:textId="77777777" w:rsidR="00D670ED" w:rsidRDefault="00D670ED" w:rsidP="00D670ED">
      <w:pPr>
        <w:tabs>
          <w:tab w:val="left" w:pos="720"/>
        </w:tabs>
        <w:spacing w:after="0" w:line="240" w:lineRule="auto"/>
        <w:jc w:val="both"/>
        <w:rPr>
          <w:b/>
          <w:bCs/>
          <w:i/>
          <w:iCs/>
          <w:lang w:val="es-ES"/>
        </w:rPr>
      </w:pPr>
      <w:r w:rsidRPr="00B9185A">
        <w:rPr>
          <w:b/>
          <w:bCs/>
          <w:i/>
          <w:iCs/>
          <w:lang w:val="es-ES"/>
        </w:rPr>
        <w:t>Criterio</w:t>
      </w:r>
      <w:r>
        <w:rPr>
          <w:b/>
          <w:bCs/>
          <w:i/>
          <w:iCs/>
          <w:lang w:val="es-ES"/>
        </w:rPr>
        <w:t>—</w:t>
      </w:r>
      <w:r w:rsidRPr="00B9185A">
        <w:rPr>
          <w:b/>
          <w:bCs/>
          <w:i/>
          <w:iCs/>
          <w:lang w:val="es-ES"/>
        </w:rPr>
        <w:t>Eficacia</w:t>
      </w:r>
    </w:p>
    <w:p w14:paraId="0195D2C4" w14:textId="77777777" w:rsidR="00D670ED" w:rsidRPr="00B9185A" w:rsidRDefault="00D670ED" w:rsidP="00D670ED">
      <w:pPr>
        <w:tabs>
          <w:tab w:val="left" w:pos="720"/>
        </w:tabs>
        <w:spacing w:after="0" w:line="240" w:lineRule="auto"/>
        <w:jc w:val="both"/>
        <w:rPr>
          <w:b/>
          <w:bCs/>
          <w:i/>
          <w:iCs/>
          <w:lang w:val="es-ES"/>
        </w:rPr>
      </w:pPr>
    </w:p>
    <w:p w14:paraId="6BC3625F" w14:textId="77777777" w:rsidR="00D670ED" w:rsidRPr="008772E2" w:rsidRDefault="00D670ED" w:rsidP="00D670ED">
      <w:pPr>
        <w:pStyle w:val="Prrafodelista"/>
        <w:numPr>
          <w:ilvl w:val="0"/>
          <w:numId w:val="14"/>
        </w:numPr>
        <w:tabs>
          <w:tab w:val="left" w:pos="720"/>
        </w:tabs>
        <w:spacing w:after="0" w:line="240" w:lineRule="auto"/>
        <w:jc w:val="both"/>
        <w:rPr>
          <w:lang w:val="es-ES"/>
        </w:rPr>
      </w:pPr>
      <w:r w:rsidRPr="008772E2">
        <w:rPr>
          <w:lang w:val="es-ES"/>
        </w:rPr>
        <w:t>Evaluar los avances y las oportunidades aprovechadas en la implementación del MANUD 2018-2022, hacia el logro de los resultados esperados según se define en la teoría del cambio para el ciclo de cooperación vigente.</w:t>
      </w:r>
    </w:p>
    <w:p w14:paraId="41A1C70E" w14:textId="77777777" w:rsidR="00D670ED" w:rsidRPr="008772E2" w:rsidRDefault="00D670ED" w:rsidP="00D670ED">
      <w:pPr>
        <w:pStyle w:val="Prrafodelista"/>
        <w:rPr>
          <w:sz w:val="20"/>
          <w:szCs w:val="20"/>
          <w:lang w:val="es-ES"/>
        </w:rPr>
      </w:pPr>
    </w:p>
    <w:p w14:paraId="765E42B8" w14:textId="77777777" w:rsidR="00D670ED" w:rsidRPr="008772E2" w:rsidRDefault="00D670ED" w:rsidP="00D670ED">
      <w:pPr>
        <w:pStyle w:val="Prrafodelista"/>
        <w:numPr>
          <w:ilvl w:val="0"/>
          <w:numId w:val="14"/>
        </w:numPr>
        <w:tabs>
          <w:tab w:val="left" w:pos="720"/>
        </w:tabs>
        <w:spacing w:after="0" w:line="240" w:lineRule="auto"/>
        <w:jc w:val="both"/>
        <w:rPr>
          <w:lang w:val="es-ES"/>
        </w:rPr>
      </w:pPr>
      <w:proofErr w:type="gramStart"/>
      <w:r w:rsidRPr="00A5516C">
        <w:rPr>
          <w:lang w:val="es-ES"/>
        </w:rPr>
        <w:t>Destacar</w:t>
      </w:r>
      <w:proofErr w:type="gramEnd"/>
      <w:r w:rsidRPr="00A5516C">
        <w:rPr>
          <w:lang w:val="es-ES"/>
        </w:rPr>
        <w:t>, cuando sea posible, los resultados inesperados (positivos o negativos) y las oportunidades perdidas en la implementación del MANUD 2018-2022.</w:t>
      </w:r>
    </w:p>
    <w:p w14:paraId="1932767F" w14:textId="77777777" w:rsidR="00D670ED" w:rsidRPr="008772E2" w:rsidRDefault="00D670ED" w:rsidP="00D670ED">
      <w:pPr>
        <w:pStyle w:val="Prrafodelista"/>
        <w:rPr>
          <w:lang w:val="es-ES"/>
        </w:rPr>
      </w:pPr>
    </w:p>
    <w:p w14:paraId="3FF89E1C" w14:textId="77777777" w:rsidR="00D670ED" w:rsidRPr="008772E2" w:rsidRDefault="00D670ED" w:rsidP="00D670ED">
      <w:pPr>
        <w:pStyle w:val="Prrafodelista"/>
        <w:numPr>
          <w:ilvl w:val="0"/>
          <w:numId w:val="14"/>
        </w:numPr>
        <w:tabs>
          <w:tab w:val="left" w:pos="720"/>
        </w:tabs>
        <w:spacing w:after="0" w:line="240" w:lineRule="auto"/>
        <w:jc w:val="both"/>
        <w:rPr>
          <w:lang w:val="es-ES"/>
        </w:rPr>
      </w:pPr>
      <w:r w:rsidRPr="008772E2">
        <w:rPr>
          <w:lang w:val="es-ES"/>
        </w:rPr>
        <w:t>Valorar la eficacia del SNU en la incorporación de la perspectiva de género, el enfoque basado en derechos humanos y de sostenibilidad ambiental y los principios orientadores de la Agenda 2030 (universalidad, multidimensionalidad y no dejar a nadie atrás) en los ejercicios de implementación del MANUD 2018-2022.</w:t>
      </w:r>
    </w:p>
    <w:p w14:paraId="3FD665F3" w14:textId="77777777" w:rsidR="00D670ED" w:rsidRPr="008772E2" w:rsidRDefault="00D670ED" w:rsidP="00D670ED">
      <w:pPr>
        <w:pStyle w:val="Prrafodelista"/>
        <w:tabs>
          <w:tab w:val="left" w:pos="720"/>
        </w:tabs>
        <w:spacing w:after="0" w:line="240" w:lineRule="auto"/>
        <w:ind w:left="410"/>
        <w:jc w:val="both"/>
        <w:rPr>
          <w:lang w:val="es-ES"/>
        </w:rPr>
      </w:pPr>
    </w:p>
    <w:p w14:paraId="1F11E396" w14:textId="77777777" w:rsidR="00D670ED" w:rsidRPr="008772E2" w:rsidRDefault="00D670ED" w:rsidP="00D670ED">
      <w:pPr>
        <w:pStyle w:val="Prrafodelista"/>
        <w:numPr>
          <w:ilvl w:val="0"/>
          <w:numId w:val="14"/>
        </w:numPr>
        <w:tabs>
          <w:tab w:val="left" w:pos="720"/>
        </w:tabs>
        <w:spacing w:after="0" w:line="240" w:lineRule="auto"/>
        <w:jc w:val="both"/>
        <w:rPr>
          <w:lang w:val="es-ES"/>
        </w:rPr>
      </w:pPr>
      <w:r w:rsidRPr="008772E2">
        <w:rPr>
          <w:lang w:val="es-ES"/>
        </w:rPr>
        <w:t xml:space="preserve">Analizar el aporte de las Naciones Unidas a la incorporación de la planificación de largo plazo cuando se ha apoyado el diseño de política pública. </w:t>
      </w:r>
    </w:p>
    <w:p w14:paraId="0C54AFD6" w14:textId="77777777" w:rsidR="00D670ED" w:rsidRPr="008772E2" w:rsidRDefault="00D670ED" w:rsidP="00D670ED">
      <w:pPr>
        <w:pStyle w:val="Prrafodelista"/>
        <w:rPr>
          <w:lang w:val="es-ES"/>
        </w:rPr>
      </w:pPr>
    </w:p>
    <w:p w14:paraId="27EA5D04" w14:textId="77777777" w:rsidR="00D670ED" w:rsidRDefault="00D670ED" w:rsidP="00D670ED">
      <w:pPr>
        <w:pStyle w:val="Prrafodelista"/>
        <w:numPr>
          <w:ilvl w:val="0"/>
          <w:numId w:val="14"/>
        </w:numPr>
        <w:tabs>
          <w:tab w:val="left" w:pos="720"/>
        </w:tabs>
        <w:spacing w:after="0" w:line="240" w:lineRule="auto"/>
        <w:jc w:val="both"/>
        <w:rPr>
          <w:lang w:val="es-ES"/>
        </w:rPr>
      </w:pPr>
      <w:r w:rsidRPr="008772E2">
        <w:rPr>
          <w:lang w:val="es-ES"/>
        </w:rPr>
        <w:t xml:space="preserve">Hacer una reflexión comparativa de los resultados obtenidos en la evaluación de 2016 y la evaluación de 2021, destacando las mejoras y elementos que continúan siendo un nudo crítico en la gestión programática del SNU. </w:t>
      </w:r>
    </w:p>
    <w:p w14:paraId="64FF25BD" w14:textId="77777777" w:rsidR="00D670ED" w:rsidRDefault="00D670ED" w:rsidP="00D670ED">
      <w:pPr>
        <w:tabs>
          <w:tab w:val="left" w:pos="720"/>
        </w:tabs>
        <w:spacing w:after="0" w:line="240" w:lineRule="auto"/>
        <w:jc w:val="both"/>
        <w:rPr>
          <w:b/>
          <w:bCs/>
          <w:i/>
          <w:iCs/>
          <w:lang w:val="es-ES"/>
        </w:rPr>
      </w:pPr>
    </w:p>
    <w:p w14:paraId="2B57A1D9" w14:textId="77777777" w:rsidR="00D670ED" w:rsidRDefault="00D670ED" w:rsidP="00D670ED">
      <w:pPr>
        <w:tabs>
          <w:tab w:val="left" w:pos="720"/>
        </w:tabs>
        <w:spacing w:after="0" w:line="240" w:lineRule="auto"/>
        <w:jc w:val="both"/>
        <w:rPr>
          <w:b/>
          <w:bCs/>
          <w:i/>
          <w:iCs/>
          <w:lang w:val="es-ES"/>
        </w:rPr>
      </w:pPr>
    </w:p>
    <w:p w14:paraId="5BE8C1AB" w14:textId="77777777" w:rsidR="00D670ED" w:rsidRPr="00EA58CF" w:rsidRDefault="00D670ED" w:rsidP="00D670ED">
      <w:pPr>
        <w:tabs>
          <w:tab w:val="left" w:pos="720"/>
        </w:tabs>
        <w:spacing w:after="0" w:line="240" w:lineRule="auto"/>
        <w:jc w:val="both"/>
        <w:rPr>
          <w:b/>
          <w:bCs/>
          <w:i/>
          <w:iCs/>
          <w:lang w:val="es-ES"/>
        </w:rPr>
      </w:pPr>
      <w:r w:rsidRPr="00EA58CF">
        <w:rPr>
          <w:b/>
          <w:bCs/>
          <w:i/>
          <w:iCs/>
          <w:lang w:val="es-ES"/>
        </w:rPr>
        <w:t>Criterio</w:t>
      </w:r>
      <w:r>
        <w:rPr>
          <w:b/>
          <w:bCs/>
          <w:i/>
          <w:iCs/>
          <w:lang w:val="es-ES"/>
        </w:rPr>
        <w:t>—</w:t>
      </w:r>
      <w:r w:rsidRPr="00EA58CF">
        <w:rPr>
          <w:b/>
          <w:bCs/>
          <w:i/>
          <w:iCs/>
          <w:lang w:val="es-ES"/>
        </w:rPr>
        <w:t>Eficiencia</w:t>
      </w:r>
    </w:p>
    <w:p w14:paraId="0B5AB409" w14:textId="77777777" w:rsidR="00D670ED" w:rsidRPr="00C80A7D" w:rsidRDefault="00D670ED" w:rsidP="00D670ED">
      <w:pPr>
        <w:pStyle w:val="Prrafodelista"/>
        <w:tabs>
          <w:tab w:val="left" w:pos="720"/>
        </w:tabs>
        <w:spacing w:after="0" w:line="240" w:lineRule="auto"/>
        <w:rPr>
          <w:lang w:val="es-ES"/>
        </w:rPr>
      </w:pPr>
    </w:p>
    <w:p w14:paraId="31B97ADD" w14:textId="77777777" w:rsidR="00D670ED" w:rsidRDefault="00D670ED" w:rsidP="00D670ED">
      <w:pPr>
        <w:pStyle w:val="Prrafodelista"/>
        <w:numPr>
          <w:ilvl w:val="0"/>
          <w:numId w:val="14"/>
        </w:numPr>
        <w:tabs>
          <w:tab w:val="left" w:pos="720"/>
        </w:tabs>
        <w:spacing w:after="0" w:line="240" w:lineRule="auto"/>
        <w:jc w:val="both"/>
        <w:rPr>
          <w:lang w:val="es-ES"/>
        </w:rPr>
      </w:pPr>
      <w:r w:rsidRPr="00C80A7D">
        <w:rPr>
          <w:lang w:val="es-ES"/>
        </w:rPr>
        <w:t xml:space="preserve">Evaluar si la ejecución de recursos técnicos y financieros en los ejercicios de implementación del MANUD 2018-2022 ha sido eficiente y si se han logrado abordar las brechas de financiamiento identificadas. </w:t>
      </w:r>
    </w:p>
    <w:p w14:paraId="33AB2F9A" w14:textId="77777777" w:rsidR="00D670ED" w:rsidRDefault="00D670ED" w:rsidP="00D670ED">
      <w:pPr>
        <w:pStyle w:val="Prrafodelista"/>
        <w:tabs>
          <w:tab w:val="left" w:pos="720"/>
        </w:tabs>
        <w:spacing w:after="0" w:line="240" w:lineRule="auto"/>
        <w:ind w:left="410"/>
        <w:jc w:val="both"/>
        <w:rPr>
          <w:lang w:val="es-ES"/>
        </w:rPr>
      </w:pPr>
    </w:p>
    <w:p w14:paraId="494DED14" w14:textId="77777777" w:rsidR="00D670ED" w:rsidRDefault="00D670ED" w:rsidP="00D670ED">
      <w:pPr>
        <w:pStyle w:val="Prrafodelista"/>
        <w:numPr>
          <w:ilvl w:val="0"/>
          <w:numId w:val="14"/>
        </w:numPr>
        <w:tabs>
          <w:tab w:val="left" w:pos="720"/>
        </w:tabs>
        <w:spacing w:after="0" w:line="240" w:lineRule="auto"/>
        <w:jc w:val="both"/>
        <w:rPr>
          <w:lang w:val="es-ES"/>
        </w:rPr>
      </w:pPr>
      <w:r w:rsidRPr="004129EA">
        <w:rPr>
          <w:lang w:val="es-ES"/>
        </w:rPr>
        <w:t>Valorar si las brechas de financiamiento entre los recursos disponibles y los recursos a movilizar, identificadas en los Planes de Trabajo Conjunto que operacionalizan el MANUD fueron cubiertas satisfactoriamente</w:t>
      </w:r>
      <w:r>
        <w:rPr>
          <w:lang w:val="es-ES"/>
        </w:rPr>
        <w:t xml:space="preserve"> y cuales fueron cubiertas exclusivamente en respuesta a la pandemia.</w:t>
      </w:r>
    </w:p>
    <w:p w14:paraId="4D8CF2B4" w14:textId="77777777" w:rsidR="00D670ED" w:rsidRPr="00F8177E" w:rsidRDefault="00D670ED" w:rsidP="00D670ED">
      <w:pPr>
        <w:pStyle w:val="Prrafodelista"/>
        <w:rPr>
          <w:lang w:val="es-ES"/>
        </w:rPr>
      </w:pPr>
    </w:p>
    <w:p w14:paraId="3347C672" w14:textId="77777777" w:rsidR="00D670ED" w:rsidRPr="00F8177E" w:rsidRDefault="00D670ED" w:rsidP="00D670ED">
      <w:pPr>
        <w:pStyle w:val="Prrafodelista"/>
        <w:numPr>
          <w:ilvl w:val="0"/>
          <w:numId w:val="14"/>
        </w:numPr>
        <w:tabs>
          <w:tab w:val="left" w:pos="720"/>
        </w:tabs>
        <w:spacing w:after="0" w:line="240" w:lineRule="auto"/>
        <w:jc w:val="both"/>
        <w:rPr>
          <w:lang w:val="es-ES"/>
        </w:rPr>
      </w:pPr>
      <w:r w:rsidRPr="00F8177E">
        <w:rPr>
          <w:lang w:val="es-ES"/>
        </w:rPr>
        <w:t>Analizar cómo el MANUD ayudó a las AFP a contribuir de manera más efectiva y eficiente a los esfuerzos nacionales para avanzar en la implementación de la Agenda 2030 y a dar respuesta a las prioridades nacionales.</w:t>
      </w:r>
    </w:p>
    <w:p w14:paraId="6394E232" w14:textId="77777777" w:rsidR="00D670ED" w:rsidRDefault="00D670ED" w:rsidP="00D670ED">
      <w:pPr>
        <w:tabs>
          <w:tab w:val="left" w:pos="720"/>
        </w:tabs>
        <w:spacing w:after="0" w:line="240" w:lineRule="auto"/>
        <w:jc w:val="both"/>
        <w:rPr>
          <w:lang w:val="es-ES"/>
        </w:rPr>
      </w:pPr>
    </w:p>
    <w:p w14:paraId="61B68FBF" w14:textId="77777777" w:rsidR="00D670ED" w:rsidRPr="002B7290" w:rsidRDefault="00D670ED" w:rsidP="00D670ED">
      <w:pPr>
        <w:tabs>
          <w:tab w:val="left" w:pos="720"/>
        </w:tabs>
        <w:spacing w:after="0" w:line="240" w:lineRule="auto"/>
        <w:jc w:val="both"/>
        <w:rPr>
          <w:b/>
          <w:bCs/>
          <w:lang w:val="es-ES"/>
        </w:rPr>
      </w:pPr>
      <w:r w:rsidRPr="002B7290">
        <w:rPr>
          <w:b/>
          <w:bCs/>
          <w:lang w:val="es-ES"/>
        </w:rPr>
        <w:t>Criterio—Sostenibilidad</w:t>
      </w:r>
    </w:p>
    <w:p w14:paraId="33B58EB2" w14:textId="77777777" w:rsidR="00D670ED" w:rsidRPr="002B7290" w:rsidRDefault="00D670ED" w:rsidP="00D670ED">
      <w:pPr>
        <w:tabs>
          <w:tab w:val="left" w:pos="720"/>
        </w:tabs>
        <w:spacing w:after="0" w:line="240" w:lineRule="auto"/>
        <w:jc w:val="both"/>
        <w:rPr>
          <w:lang w:val="es-ES"/>
        </w:rPr>
      </w:pPr>
    </w:p>
    <w:p w14:paraId="57300340" w14:textId="77777777" w:rsidR="00D670ED" w:rsidRDefault="00D670ED" w:rsidP="00D670ED">
      <w:pPr>
        <w:pStyle w:val="Prrafodelista"/>
        <w:numPr>
          <w:ilvl w:val="0"/>
          <w:numId w:val="14"/>
        </w:numPr>
        <w:tabs>
          <w:tab w:val="left" w:pos="720"/>
        </w:tabs>
        <w:spacing w:after="0" w:line="240" w:lineRule="auto"/>
        <w:jc w:val="both"/>
        <w:rPr>
          <w:lang w:val="es-ES"/>
        </w:rPr>
      </w:pPr>
      <w:r w:rsidRPr="00E70929">
        <w:rPr>
          <w:lang w:val="es-ES"/>
        </w:rPr>
        <w:t>Evaluar si los resultados obtenidos a través de las acciones de cooperación llevadas a cabo en la implementación del MANUD 2018-2022 continúan o es probable que continúen una vez finalizado este ciclo de cooperación</w:t>
      </w:r>
      <w:r>
        <w:rPr>
          <w:lang w:val="es-ES"/>
        </w:rPr>
        <w:t>.</w:t>
      </w:r>
    </w:p>
    <w:p w14:paraId="67F99E1E" w14:textId="77777777" w:rsidR="00D670ED" w:rsidRPr="002B7290" w:rsidRDefault="00D670ED" w:rsidP="00D670ED">
      <w:pPr>
        <w:pStyle w:val="Prrafodelista"/>
        <w:tabs>
          <w:tab w:val="left" w:pos="720"/>
        </w:tabs>
        <w:spacing w:after="0" w:line="240" w:lineRule="auto"/>
        <w:ind w:left="410"/>
        <w:jc w:val="both"/>
        <w:rPr>
          <w:lang w:val="es-ES"/>
        </w:rPr>
      </w:pPr>
    </w:p>
    <w:p w14:paraId="6E33C601" w14:textId="77777777" w:rsidR="00D670ED" w:rsidRDefault="00D670ED" w:rsidP="00D670ED">
      <w:pPr>
        <w:tabs>
          <w:tab w:val="left" w:pos="720"/>
        </w:tabs>
        <w:spacing w:after="0" w:line="240" w:lineRule="auto"/>
        <w:jc w:val="both"/>
        <w:rPr>
          <w:b/>
          <w:bCs/>
          <w:i/>
          <w:iCs/>
          <w:lang w:val="es-ES"/>
        </w:rPr>
      </w:pPr>
      <w:r w:rsidRPr="0002645D">
        <w:rPr>
          <w:b/>
          <w:bCs/>
          <w:i/>
          <w:iCs/>
          <w:lang w:val="es-ES"/>
        </w:rPr>
        <w:t>Criterio</w:t>
      </w:r>
      <w:r>
        <w:rPr>
          <w:b/>
          <w:bCs/>
          <w:i/>
          <w:iCs/>
          <w:lang w:val="es-ES"/>
        </w:rPr>
        <w:t>—</w:t>
      </w:r>
      <w:r w:rsidRPr="0002645D">
        <w:rPr>
          <w:b/>
          <w:bCs/>
          <w:i/>
          <w:iCs/>
          <w:lang w:val="es-ES"/>
        </w:rPr>
        <w:t>Coordinación</w:t>
      </w:r>
    </w:p>
    <w:p w14:paraId="533FFDC9" w14:textId="77777777" w:rsidR="00D670ED" w:rsidRPr="0002645D" w:rsidRDefault="00D670ED" w:rsidP="00D670ED">
      <w:pPr>
        <w:tabs>
          <w:tab w:val="left" w:pos="720"/>
        </w:tabs>
        <w:spacing w:after="0" w:line="240" w:lineRule="auto"/>
        <w:jc w:val="both"/>
        <w:rPr>
          <w:b/>
          <w:bCs/>
          <w:i/>
          <w:iCs/>
          <w:lang w:val="es-ES"/>
        </w:rPr>
      </w:pPr>
    </w:p>
    <w:p w14:paraId="58F7F7BD" w14:textId="77777777" w:rsidR="00D670ED" w:rsidRDefault="00D670ED" w:rsidP="00D670ED">
      <w:pPr>
        <w:pStyle w:val="Prrafodelista"/>
        <w:numPr>
          <w:ilvl w:val="0"/>
          <w:numId w:val="14"/>
        </w:numPr>
        <w:tabs>
          <w:tab w:val="left" w:pos="720"/>
        </w:tabs>
        <w:spacing w:after="0" w:line="240" w:lineRule="auto"/>
        <w:jc w:val="both"/>
        <w:rPr>
          <w:lang w:val="es-ES"/>
        </w:rPr>
      </w:pPr>
      <w:r w:rsidRPr="00C80A7D">
        <w:rPr>
          <w:lang w:val="es-ES"/>
        </w:rPr>
        <w:t>Valorar el funcionamiento y eficacia de la gobernanza interna y mecanismos de coordinación de las Naciones Unidas a nivel de país, en la implementación del MANUD 2018-2022 y en qué medida estos facilitaron el avance hacia los resultados obtenidos</w:t>
      </w:r>
      <w:r>
        <w:rPr>
          <w:lang w:val="es-ES"/>
        </w:rPr>
        <w:t>.</w:t>
      </w:r>
    </w:p>
    <w:p w14:paraId="3BE7E0D5" w14:textId="77777777" w:rsidR="00D670ED" w:rsidRDefault="00D670ED" w:rsidP="00D670ED">
      <w:pPr>
        <w:pStyle w:val="Prrafodelista"/>
        <w:tabs>
          <w:tab w:val="left" w:pos="720"/>
        </w:tabs>
        <w:spacing w:after="0" w:line="240" w:lineRule="auto"/>
        <w:ind w:left="410"/>
        <w:jc w:val="both"/>
        <w:rPr>
          <w:lang w:val="es-ES"/>
        </w:rPr>
      </w:pPr>
    </w:p>
    <w:p w14:paraId="49A916AE" w14:textId="77777777" w:rsidR="00D670ED" w:rsidRDefault="00D670ED" w:rsidP="00D670ED">
      <w:pPr>
        <w:pStyle w:val="Prrafodelista"/>
        <w:numPr>
          <w:ilvl w:val="0"/>
          <w:numId w:val="14"/>
        </w:numPr>
        <w:tabs>
          <w:tab w:val="left" w:pos="720"/>
        </w:tabs>
        <w:spacing w:after="0" w:line="240" w:lineRule="auto"/>
        <w:jc w:val="both"/>
        <w:rPr>
          <w:lang w:val="es-ES"/>
        </w:rPr>
      </w:pPr>
      <w:r w:rsidRPr="00D005B4">
        <w:rPr>
          <w:lang w:val="es-ES"/>
        </w:rPr>
        <w:t>Valorar si la implementación del MANUD 2018-2022 ha fortalecido el trabajo conjunto a lo interno del Sistema de las Naciones Unidas</w:t>
      </w:r>
      <w:r>
        <w:rPr>
          <w:lang w:val="es-ES"/>
        </w:rPr>
        <w:t xml:space="preserve"> y si ha servido como marco de trabajo para una mejor y mayor coordinación en el contexto de la emergencia nacional y mundial</w:t>
      </w:r>
    </w:p>
    <w:p w14:paraId="76D8001A" w14:textId="77777777" w:rsidR="00D670ED" w:rsidRDefault="00D670ED" w:rsidP="00D670ED">
      <w:pPr>
        <w:tabs>
          <w:tab w:val="left" w:pos="720"/>
        </w:tabs>
        <w:spacing w:after="0" w:line="240" w:lineRule="auto"/>
        <w:jc w:val="both"/>
        <w:rPr>
          <w:lang w:val="es-ES"/>
        </w:rPr>
      </w:pPr>
    </w:p>
    <w:p w14:paraId="5788DF0E" w14:textId="77777777" w:rsidR="00D670ED" w:rsidRPr="008B5A03" w:rsidRDefault="00D670ED" w:rsidP="00D670ED">
      <w:pPr>
        <w:tabs>
          <w:tab w:val="left" w:pos="720"/>
        </w:tabs>
        <w:spacing w:after="0" w:line="240" w:lineRule="auto"/>
        <w:jc w:val="both"/>
        <w:rPr>
          <w:b/>
          <w:bCs/>
          <w:lang w:val="es-ES"/>
        </w:rPr>
      </w:pPr>
      <w:r w:rsidRPr="008B5A03">
        <w:rPr>
          <w:b/>
          <w:bCs/>
          <w:lang w:val="es-ES"/>
        </w:rPr>
        <w:t>Criterio—Conectividad</w:t>
      </w:r>
    </w:p>
    <w:p w14:paraId="38E1EE6F" w14:textId="77777777" w:rsidR="00D670ED" w:rsidRPr="00337C5E" w:rsidRDefault="00D670ED" w:rsidP="00D670ED">
      <w:pPr>
        <w:pStyle w:val="Default"/>
        <w:tabs>
          <w:tab w:val="left" w:pos="720"/>
        </w:tabs>
        <w:jc w:val="both"/>
        <w:rPr>
          <w:rFonts w:asciiTheme="minorHAnsi" w:hAnsiTheme="minorHAnsi" w:cstheme="minorBidi"/>
          <w:color w:val="auto"/>
          <w:sz w:val="22"/>
          <w:szCs w:val="22"/>
          <w:lang w:val="es-ES"/>
        </w:rPr>
      </w:pPr>
    </w:p>
    <w:p w14:paraId="4E84E3B4" w14:textId="77777777" w:rsidR="00D670ED" w:rsidRDefault="00D670ED" w:rsidP="00D670ED">
      <w:pPr>
        <w:pStyle w:val="Default"/>
        <w:numPr>
          <w:ilvl w:val="0"/>
          <w:numId w:val="14"/>
        </w:numPr>
        <w:tabs>
          <w:tab w:val="left" w:pos="720"/>
        </w:tabs>
        <w:jc w:val="both"/>
        <w:rPr>
          <w:rFonts w:asciiTheme="minorHAnsi" w:hAnsiTheme="minorHAnsi" w:cstheme="minorBidi"/>
          <w:color w:val="auto"/>
          <w:sz w:val="22"/>
          <w:szCs w:val="22"/>
          <w:lang w:val="es-ES"/>
        </w:rPr>
      </w:pPr>
      <w:r w:rsidRPr="00337C5E">
        <w:rPr>
          <w:rFonts w:asciiTheme="minorHAnsi" w:hAnsiTheme="minorHAnsi" w:cstheme="minorBidi"/>
          <w:color w:val="auto"/>
          <w:sz w:val="22"/>
          <w:szCs w:val="22"/>
          <w:lang w:val="es-ES"/>
        </w:rPr>
        <w:t>Identificar en qué medida el Sistema de las Naciones Unidas ha podido aplicar un enfoque de resiliencia que vincula la prevención, la preparación, la respuesta y la recuperación temprana con la creación de capacidad nacional</w:t>
      </w:r>
      <w:r>
        <w:rPr>
          <w:rFonts w:asciiTheme="minorHAnsi" w:hAnsiTheme="minorHAnsi" w:cstheme="minorBidi"/>
          <w:color w:val="auto"/>
          <w:sz w:val="22"/>
          <w:szCs w:val="22"/>
          <w:lang w:val="es-ES"/>
        </w:rPr>
        <w:t>, considerando especialmente en los dos últimos años el contexto de la pandemia.</w:t>
      </w:r>
    </w:p>
    <w:p w14:paraId="5B203FE3" w14:textId="77777777" w:rsidR="00D670ED" w:rsidRDefault="00D670ED" w:rsidP="00D670ED">
      <w:pPr>
        <w:pStyle w:val="Default"/>
        <w:tabs>
          <w:tab w:val="left" w:pos="720"/>
        </w:tabs>
        <w:jc w:val="both"/>
        <w:rPr>
          <w:rFonts w:asciiTheme="minorHAnsi" w:hAnsiTheme="minorHAnsi" w:cstheme="minorBidi"/>
          <w:color w:val="auto"/>
          <w:sz w:val="22"/>
          <w:szCs w:val="22"/>
          <w:lang w:val="es-ES"/>
        </w:rPr>
      </w:pPr>
    </w:p>
    <w:p w14:paraId="7F3FDCF3" w14:textId="77777777" w:rsidR="00D670ED" w:rsidRDefault="00D670ED" w:rsidP="00D670ED">
      <w:pPr>
        <w:tabs>
          <w:tab w:val="left" w:pos="720"/>
        </w:tabs>
        <w:spacing w:after="0" w:line="240" w:lineRule="auto"/>
        <w:jc w:val="both"/>
        <w:rPr>
          <w:b/>
          <w:bCs/>
          <w:lang w:val="es-ES"/>
        </w:rPr>
      </w:pPr>
      <w:r w:rsidRPr="008B5A03">
        <w:rPr>
          <w:b/>
          <w:bCs/>
          <w:lang w:val="es-ES"/>
        </w:rPr>
        <w:t>Criterio—</w:t>
      </w:r>
      <w:r>
        <w:rPr>
          <w:b/>
          <w:bCs/>
          <w:lang w:val="es-ES"/>
        </w:rPr>
        <w:t>Coherencia</w:t>
      </w:r>
    </w:p>
    <w:p w14:paraId="500C4F49" w14:textId="77777777" w:rsidR="00D670ED" w:rsidRPr="008D7250" w:rsidRDefault="00D670ED" w:rsidP="00D670ED">
      <w:pPr>
        <w:pStyle w:val="Default"/>
        <w:tabs>
          <w:tab w:val="left" w:pos="720"/>
        </w:tabs>
        <w:jc w:val="both"/>
        <w:rPr>
          <w:rFonts w:asciiTheme="minorHAnsi" w:hAnsiTheme="minorHAnsi" w:cstheme="minorBidi"/>
          <w:color w:val="auto"/>
          <w:sz w:val="22"/>
          <w:szCs w:val="22"/>
          <w:lang w:val="es-ES"/>
        </w:rPr>
      </w:pPr>
    </w:p>
    <w:p w14:paraId="034A8ADA" w14:textId="77777777" w:rsidR="00D670ED" w:rsidRPr="008D7250" w:rsidRDefault="00D670ED" w:rsidP="00D670ED">
      <w:pPr>
        <w:pStyle w:val="Default"/>
        <w:numPr>
          <w:ilvl w:val="0"/>
          <w:numId w:val="14"/>
        </w:numPr>
        <w:tabs>
          <w:tab w:val="left" w:pos="720"/>
        </w:tabs>
        <w:jc w:val="both"/>
        <w:rPr>
          <w:rFonts w:asciiTheme="minorHAnsi" w:hAnsiTheme="minorHAnsi" w:cstheme="minorBidi"/>
          <w:color w:val="auto"/>
          <w:sz w:val="22"/>
          <w:szCs w:val="22"/>
          <w:lang w:val="es-ES"/>
        </w:rPr>
      </w:pPr>
      <w:r w:rsidRPr="008D7250">
        <w:rPr>
          <w:rFonts w:asciiTheme="minorHAnsi" w:hAnsiTheme="minorHAnsi" w:cstheme="minorBidi"/>
          <w:color w:val="auto"/>
          <w:sz w:val="22"/>
          <w:szCs w:val="22"/>
          <w:lang w:val="es-ES"/>
        </w:rPr>
        <w:t>Identificar el grado en el que MANUD 2018-2022 es compatibles con políticas, estrategias y planes nacionales</w:t>
      </w:r>
      <w:r>
        <w:rPr>
          <w:rFonts w:asciiTheme="minorHAnsi" w:hAnsiTheme="minorHAnsi" w:cstheme="minorBidi"/>
          <w:color w:val="auto"/>
          <w:sz w:val="22"/>
          <w:szCs w:val="22"/>
          <w:lang w:val="es-ES"/>
        </w:rPr>
        <w:t>, entre otros</w:t>
      </w:r>
      <w:r w:rsidRPr="008D7250">
        <w:rPr>
          <w:rFonts w:asciiTheme="minorHAnsi" w:hAnsiTheme="minorHAnsi" w:cstheme="minorBidi"/>
          <w:color w:val="auto"/>
          <w:sz w:val="22"/>
          <w:szCs w:val="22"/>
          <w:lang w:val="es-ES"/>
        </w:rPr>
        <w:t>, pero t</w:t>
      </w:r>
      <w:r>
        <w:rPr>
          <w:rFonts w:asciiTheme="minorHAnsi" w:hAnsiTheme="minorHAnsi" w:cstheme="minorBidi"/>
          <w:color w:val="auto"/>
          <w:sz w:val="22"/>
          <w:szCs w:val="22"/>
          <w:lang w:val="es-ES"/>
        </w:rPr>
        <w:t>a</w:t>
      </w:r>
      <w:r w:rsidRPr="008D7250">
        <w:rPr>
          <w:rFonts w:asciiTheme="minorHAnsi" w:hAnsiTheme="minorHAnsi" w:cstheme="minorBidi"/>
          <w:color w:val="auto"/>
          <w:sz w:val="22"/>
          <w:szCs w:val="22"/>
          <w:lang w:val="es-ES"/>
        </w:rPr>
        <w:t>mbién</w:t>
      </w:r>
      <w:r>
        <w:rPr>
          <w:rFonts w:asciiTheme="minorHAnsi" w:hAnsiTheme="minorHAnsi" w:cstheme="minorBidi"/>
          <w:color w:val="auto"/>
          <w:sz w:val="22"/>
          <w:szCs w:val="22"/>
          <w:lang w:val="es-ES"/>
        </w:rPr>
        <w:t xml:space="preserve"> coherente</w:t>
      </w:r>
      <w:r w:rsidRPr="008D7250">
        <w:rPr>
          <w:rFonts w:asciiTheme="minorHAnsi" w:hAnsiTheme="minorHAnsi" w:cstheme="minorBidi"/>
          <w:color w:val="auto"/>
          <w:sz w:val="22"/>
          <w:szCs w:val="22"/>
          <w:lang w:val="es-ES"/>
        </w:rPr>
        <w:t xml:space="preserve"> a lo interno del SNU (coherencia interna y externa). </w:t>
      </w:r>
    </w:p>
    <w:p w14:paraId="5DBD6CD0" w14:textId="77777777" w:rsidR="00D670ED" w:rsidRPr="008B5A03" w:rsidRDefault="00D670ED" w:rsidP="00D670ED">
      <w:pPr>
        <w:tabs>
          <w:tab w:val="left" w:pos="720"/>
        </w:tabs>
        <w:spacing w:after="0" w:line="240" w:lineRule="auto"/>
        <w:jc w:val="both"/>
        <w:rPr>
          <w:lang w:val="es-ES"/>
        </w:rPr>
      </w:pPr>
    </w:p>
    <w:p w14:paraId="47045A6E" w14:textId="77777777" w:rsidR="00D670ED" w:rsidRPr="00544749" w:rsidRDefault="00D670ED" w:rsidP="00D670ED">
      <w:pPr>
        <w:pStyle w:val="Default"/>
        <w:tabs>
          <w:tab w:val="left" w:pos="720"/>
        </w:tabs>
        <w:rPr>
          <w:rFonts w:asciiTheme="minorHAnsi" w:hAnsiTheme="minorHAnsi" w:cstheme="minorHAnsi"/>
          <w:b/>
          <w:bCs/>
          <w:color w:val="auto"/>
          <w:sz w:val="22"/>
          <w:szCs w:val="22"/>
          <w:lang w:val="es-ES"/>
        </w:rPr>
      </w:pPr>
      <w:r>
        <w:rPr>
          <w:rFonts w:asciiTheme="minorHAnsi" w:hAnsiTheme="minorHAnsi" w:cstheme="minorHAnsi"/>
          <w:b/>
          <w:bCs/>
          <w:color w:val="auto"/>
          <w:sz w:val="22"/>
          <w:szCs w:val="22"/>
          <w:lang w:val="es-ES"/>
        </w:rPr>
        <w:t>CRITERIOS Y PREGUNTAS DE EVALUACIÓN</w:t>
      </w:r>
    </w:p>
    <w:p w14:paraId="0D0E09E7" w14:textId="77777777" w:rsidR="00D670ED" w:rsidRPr="00544749" w:rsidRDefault="00D670ED" w:rsidP="00D670ED">
      <w:pPr>
        <w:pStyle w:val="Default"/>
        <w:tabs>
          <w:tab w:val="left" w:pos="720"/>
        </w:tabs>
        <w:rPr>
          <w:rFonts w:asciiTheme="minorHAnsi" w:hAnsiTheme="minorHAnsi" w:cstheme="minorHAnsi"/>
          <w:color w:val="auto"/>
          <w:sz w:val="22"/>
          <w:szCs w:val="22"/>
          <w:lang w:val="es-ES"/>
        </w:rPr>
      </w:pPr>
    </w:p>
    <w:p w14:paraId="6E9E9185" w14:textId="77777777" w:rsidR="00D670ED" w:rsidRDefault="00D670ED" w:rsidP="00D670ED">
      <w:pPr>
        <w:pStyle w:val="Default"/>
        <w:tabs>
          <w:tab w:val="left" w:pos="720"/>
        </w:tabs>
        <w:jc w:val="both"/>
        <w:rPr>
          <w:rFonts w:asciiTheme="minorHAnsi" w:hAnsiTheme="minorHAnsi" w:cstheme="minorHAnsi"/>
          <w:color w:val="auto"/>
          <w:sz w:val="22"/>
          <w:szCs w:val="22"/>
          <w:lang w:val="es-ES"/>
        </w:rPr>
      </w:pPr>
      <w:r w:rsidRPr="00470F83">
        <w:rPr>
          <w:rFonts w:asciiTheme="minorHAnsi" w:hAnsiTheme="minorHAnsi" w:cstheme="minorHAnsi"/>
          <w:color w:val="auto"/>
          <w:sz w:val="22"/>
          <w:szCs w:val="22"/>
          <w:lang w:val="es-ES"/>
        </w:rPr>
        <w:t>Para alcanzar los objetivos p</w:t>
      </w:r>
      <w:r>
        <w:rPr>
          <w:rFonts w:asciiTheme="minorHAnsi" w:hAnsiTheme="minorHAnsi" w:cstheme="minorHAnsi"/>
          <w:color w:val="auto"/>
          <w:sz w:val="22"/>
          <w:szCs w:val="22"/>
          <w:lang w:val="es-ES"/>
        </w:rPr>
        <w:t xml:space="preserve">ropuestos en el ejercicio de Evaluación del MANUD 2018-2022, se plantean los siguientes criterios y preguntas de evaluación, basados en los lineamientos del </w:t>
      </w:r>
      <w:r w:rsidR="001675A9">
        <w:fldChar w:fldCharType="begin"/>
      </w:r>
      <w:r w:rsidR="001675A9" w:rsidRPr="00C45946">
        <w:rPr>
          <w:lang w:val="es-CR"/>
        </w:rPr>
        <w:instrText xml:space="preserve"> HYPERLINK "https://www.oecd.org/developmen</w:instrText>
      </w:r>
      <w:r w:rsidR="001675A9" w:rsidRPr="00C45946">
        <w:rPr>
          <w:lang w:val="es-CR"/>
        </w:rPr>
        <w:instrText xml:space="preserve">t/evaluation/Criterios-evaluacion-ES.pdf" </w:instrText>
      </w:r>
      <w:r w:rsidR="001675A9">
        <w:fldChar w:fldCharType="separate"/>
      </w:r>
      <w:r w:rsidRPr="000A7C7E">
        <w:rPr>
          <w:rStyle w:val="Hipervnculo"/>
          <w:rFonts w:asciiTheme="minorHAnsi" w:hAnsiTheme="minorHAnsi" w:cstheme="minorHAnsi"/>
          <w:sz w:val="22"/>
          <w:szCs w:val="22"/>
          <w:lang w:val="es-ES"/>
        </w:rPr>
        <w:t>Comité de Ayuda al Desarrollo de la Organización para la Cooperación y el Desarrollo Económicos (CAD-OCDE)</w:t>
      </w:r>
      <w:r w:rsidR="001675A9">
        <w:rPr>
          <w:rStyle w:val="Hipervnculo"/>
          <w:rFonts w:asciiTheme="minorHAnsi" w:hAnsiTheme="minorHAnsi" w:cstheme="minorHAnsi"/>
          <w:sz w:val="22"/>
          <w:szCs w:val="22"/>
          <w:lang w:val="es-ES"/>
        </w:rPr>
        <w:fldChar w:fldCharType="end"/>
      </w:r>
      <w:r>
        <w:rPr>
          <w:rFonts w:asciiTheme="minorHAnsi" w:hAnsiTheme="minorHAnsi" w:cstheme="minorHAnsi"/>
          <w:color w:val="auto"/>
          <w:sz w:val="22"/>
          <w:szCs w:val="22"/>
          <w:lang w:val="es-ES"/>
        </w:rPr>
        <w:t>, la Oficina de Coordinación del Desarrollo de las Naciones Unidas (UN DCO) y el Grupo de Evaluación de las Naciones Unidas (UNEG):</w:t>
      </w:r>
    </w:p>
    <w:p w14:paraId="54419AC5" w14:textId="77777777" w:rsidR="00D670ED" w:rsidRDefault="00D670ED" w:rsidP="00D670ED">
      <w:pPr>
        <w:pStyle w:val="Default"/>
        <w:tabs>
          <w:tab w:val="left" w:pos="720"/>
        </w:tabs>
        <w:rPr>
          <w:rFonts w:asciiTheme="minorHAnsi" w:hAnsiTheme="minorHAnsi" w:cstheme="minorHAnsi"/>
          <w:color w:val="auto"/>
          <w:sz w:val="22"/>
          <w:szCs w:val="22"/>
          <w:lang w:val="es-ES"/>
        </w:rPr>
      </w:pPr>
    </w:p>
    <w:tbl>
      <w:tblPr>
        <w:tblStyle w:val="Tablaconcuadrcula"/>
        <w:tblW w:w="5000" w:type="pct"/>
        <w:tblLook w:val="04A0" w:firstRow="1" w:lastRow="0" w:firstColumn="1" w:lastColumn="0" w:noHBand="0" w:noVBand="1"/>
      </w:tblPr>
      <w:tblGrid>
        <w:gridCol w:w="1345"/>
        <w:gridCol w:w="2431"/>
        <w:gridCol w:w="5574"/>
      </w:tblGrid>
      <w:tr w:rsidR="00F24725" w:rsidRPr="002D3735" w14:paraId="7EA5279B" w14:textId="77777777" w:rsidTr="00910440">
        <w:tc>
          <w:tcPr>
            <w:tcW w:w="719" w:type="pct"/>
          </w:tcPr>
          <w:p w14:paraId="3BC98A95" w14:textId="77777777" w:rsidR="00F24725" w:rsidRPr="002D3735" w:rsidRDefault="00F24725" w:rsidP="00910440">
            <w:pPr>
              <w:pStyle w:val="Default"/>
              <w:tabs>
                <w:tab w:val="left" w:pos="720"/>
              </w:tabs>
              <w:rPr>
                <w:rFonts w:asciiTheme="minorHAnsi" w:hAnsiTheme="minorHAnsi" w:cstheme="minorHAnsi"/>
                <w:b/>
                <w:bCs/>
                <w:color w:val="auto"/>
                <w:sz w:val="18"/>
                <w:szCs w:val="18"/>
                <w:lang w:val="es-ES"/>
              </w:rPr>
            </w:pPr>
            <w:r w:rsidRPr="002D3735">
              <w:rPr>
                <w:rFonts w:asciiTheme="minorHAnsi" w:hAnsiTheme="minorHAnsi" w:cstheme="minorHAnsi"/>
                <w:b/>
                <w:bCs/>
                <w:color w:val="auto"/>
                <w:sz w:val="18"/>
                <w:szCs w:val="18"/>
                <w:lang w:val="es-ES"/>
              </w:rPr>
              <w:t>Criterio</w:t>
            </w:r>
          </w:p>
        </w:tc>
        <w:tc>
          <w:tcPr>
            <w:tcW w:w="1300" w:type="pct"/>
          </w:tcPr>
          <w:p w14:paraId="3DD650A5" w14:textId="77777777" w:rsidR="00F24725" w:rsidRPr="002D3735" w:rsidRDefault="00F24725" w:rsidP="00910440">
            <w:pPr>
              <w:pStyle w:val="Default"/>
              <w:tabs>
                <w:tab w:val="left" w:pos="720"/>
              </w:tabs>
              <w:rPr>
                <w:rFonts w:asciiTheme="minorHAnsi" w:hAnsiTheme="minorHAnsi" w:cstheme="minorHAnsi"/>
                <w:b/>
                <w:bCs/>
                <w:color w:val="auto"/>
                <w:sz w:val="18"/>
                <w:szCs w:val="18"/>
                <w:lang w:val="es-ES"/>
              </w:rPr>
            </w:pPr>
            <w:r w:rsidRPr="002D3735">
              <w:rPr>
                <w:rFonts w:asciiTheme="minorHAnsi" w:hAnsiTheme="minorHAnsi" w:cstheme="minorHAnsi"/>
                <w:b/>
                <w:bCs/>
                <w:color w:val="auto"/>
                <w:sz w:val="18"/>
                <w:szCs w:val="18"/>
                <w:lang w:val="es-ES"/>
              </w:rPr>
              <w:t xml:space="preserve">Definición </w:t>
            </w:r>
          </w:p>
        </w:tc>
        <w:tc>
          <w:tcPr>
            <w:tcW w:w="2981" w:type="pct"/>
          </w:tcPr>
          <w:p w14:paraId="61E08D9A" w14:textId="77777777" w:rsidR="00F24725" w:rsidRPr="002D3735" w:rsidRDefault="00F24725" w:rsidP="00910440">
            <w:pPr>
              <w:pStyle w:val="Default"/>
              <w:tabs>
                <w:tab w:val="left" w:pos="720"/>
              </w:tabs>
              <w:rPr>
                <w:rFonts w:asciiTheme="minorHAnsi" w:hAnsiTheme="minorHAnsi" w:cstheme="minorHAnsi"/>
                <w:b/>
                <w:bCs/>
                <w:color w:val="auto"/>
                <w:sz w:val="18"/>
                <w:szCs w:val="18"/>
                <w:lang w:val="es-ES"/>
              </w:rPr>
            </w:pPr>
            <w:r w:rsidRPr="002D3735">
              <w:rPr>
                <w:rFonts w:asciiTheme="minorHAnsi" w:hAnsiTheme="minorHAnsi" w:cstheme="minorHAnsi"/>
                <w:b/>
                <w:bCs/>
                <w:color w:val="auto"/>
                <w:sz w:val="18"/>
                <w:szCs w:val="18"/>
                <w:lang w:val="es-ES"/>
              </w:rPr>
              <w:t>Pregunta/s de evaluación</w:t>
            </w:r>
          </w:p>
        </w:tc>
      </w:tr>
      <w:tr w:rsidR="00F24725" w:rsidRPr="00C45946" w14:paraId="469560C4" w14:textId="77777777" w:rsidTr="00910440">
        <w:tc>
          <w:tcPr>
            <w:tcW w:w="719" w:type="pct"/>
            <w:vAlign w:val="center"/>
          </w:tcPr>
          <w:p w14:paraId="20ED5D45" w14:textId="77777777" w:rsidR="00F24725" w:rsidRPr="002D3735" w:rsidRDefault="00F24725" w:rsidP="00910440">
            <w:pPr>
              <w:pStyle w:val="Default"/>
              <w:tabs>
                <w:tab w:val="left" w:pos="720"/>
              </w:tabs>
              <w:rPr>
                <w:rFonts w:asciiTheme="minorHAnsi" w:hAnsiTheme="minorHAnsi" w:cstheme="minorHAnsi"/>
                <w:color w:val="auto"/>
                <w:sz w:val="18"/>
                <w:szCs w:val="18"/>
                <w:lang w:val="es-ES"/>
              </w:rPr>
            </w:pPr>
            <w:r w:rsidRPr="002D3735">
              <w:rPr>
                <w:rFonts w:asciiTheme="minorHAnsi" w:hAnsiTheme="minorHAnsi" w:cstheme="minorHAnsi"/>
                <w:b/>
                <w:bCs/>
                <w:color w:val="auto"/>
                <w:sz w:val="18"/>
                <w:szCs w:val="18"/>
                <w:lang w:val="es-ES"/>
              </w:rPr>
              <w:t>1.</w:t>
            </w:r>
            <w:r w:rsidRPr="002D3735">
              <w:rPr>
                <w:rFonts w:asciiTheme="minorHAnsi" w:hAnsiTheme="minorHAnsi" w:cstheme="minorHAnsi"/>
                <w:color w:val="auto"/>
                <w:sz w:val="18"/>
                <w:szCs w:val="18"/>
                <w:lang w:val="es-ES"/>
              </w:rPr>
              <w:t xml:space="preserve"> Pertinencia / adaptabilidad</w:t>
            </w:r>
          </w:p>
        </w:tc>
        <w:tc>
          <w:tcPr>
            <w:tcW w:w="1300" w:type="pct"/>
            <w:vAlign w:val="center"/>
          </w:tcPr>
          <w:p w14:paraId="4D1FF290" w14:textId="77777777" w:rsidR="00F24725" w:rsidRPr="002D3735" w:rsidRDefault="00F24725" w:rsidP="00910440">
            <w:pPr>
              <w:pStyle w:val="Default"/>
              <w:tabs>
                <w:tab w:val="left" w:pos="720"/>
              </w:tabs>
              <w:rPr>
                <w:rFonts w:asciiTheme="minorHAnsi" w:hAnsiTheme="minorHAnsi" w:cstheme="minorHAnsi"/>
                <w:color w:val="auto"/>
                <w:sz w:val="18"/>
                <w:szCs w:val="18"/>
                <w:lang w:val="es-ES"/>
              </w:rPr>
            </w:pPr>
            <w:r w:rsidRPr="002D3735">
              <w:rPr>
                <w:rFonts w:asciiTheme="minorHAnsi" w:hAnsiTheme="minorHAnsi" w:cstheme="minorHAnsi"/>
                <w:i/>
                <w:iCs/>
                <w:color w:val="auto"/>
                <w:sz w:val="18"/>
                <w:szCs w:val="18"/>
                <w:lang w:val="es-ES"/>
              </w:rPr>
              <w:t>¿La intervención está haciendo lo adecuado</w:t>
            </w:r>
            <w:r w:rsidRPr="002D3735">
              <w:rPr>
                <w:rFonts w:asciiTheme="minorHAnsi" w:hAnsiTheme="minorHAnsi" w:cstheme="minorHAnsi"/>
                <w:color w:val="auto"/>
                <w:sz w:val="18"/>
                <w:szCs w:val="18"/>
                <w:lang w:val="es-ES"/>
              </w:rPr>
              <w:t xml:space="preserve">? Se refiere al grado en que los objetivos y el diseño de la intervención responden a las necesidades, las políticas y las prioridades de los beneficiarios, de los socios/instituciones y del país, así como a las prioridades globales, y lo siguen haciendo </w:t>
            </w:r>
            <w:r w:rsidRPr="002D3735">
              <w:rPr>
                <w:rFonts w:asciiTheme="minorHAnsi" w:hAnsiTheme="minorHAnsi" w:cstheme="minorHAnsi"/>
                <w:color w:val="auto"/>
                <w:sz w:val="18"/>
                <w:szCs w:val="18"/>
                <w:lang w:val="es-ES"/>
              </w:rPr>
              <w:lastRenderedPageBreak/>
              <w:t xml:space="preserve">aun cuando cambien las circunstancias </w:t>
            </w:r>
            <w:r w:rsidRPr="00D64E94">
              <w:rPr>
                <w:rFonts w:asciiTheme="minorHAnsi" w:hAnsiTheme="minorHAnsi" w:cstheme="minorHAnsi"/>
                <w:sz w:val="18"/>
                <w:szCs w:val="18"/>
                <w:lang w:val="es-ES"/>
              </w:rPr>
              <w:t>(</w:t>
            </w:r>
            <w:r w:rsidR="001675A9">
              <w:fldChar w:fldCharType="begin"/>
            </w:r>
            <w:r w:rsidR="001675A9" w:rsidRPr="00C45946">
              <w:rPr>
                <w:lang w:val="es-CR"/>
              </w:rPr>
              <w:instrText xml:space="preserve"> HYPERLINK "https://www.oecd.org/development/evaluation/Criterios-evaluacion-ES.pdf" </w:instrText>
            </w:r>
            <w:r w:rsidR="001675A9">
              <w:fldChar w:fldCharType="separate"/>
            </w:r>
            <w:r w:rsidRPr="00D64E94">
              <w:rPr>
                <w:rStyle w:val="Hipervnculo"/>
                <w:rFonts w:asciiTheme="minorHAnsi" w:hAnsiTheme="minorHAnsi" w:cstheme="minorHAnsi"/>
                <w:sz w:val="18"/>
                <w:szCs w:val="18"/>
                <w:lang w:val="es-ES"/>
              </w:rPr>
              <w:t>CAD-OCDE, p.p.7)</w:t>
            </w:r>
            <w:r w:rsidR="001675A9">
              <w:rPr>
                <w:rStyle w:val="Hipervnculo"/>
                <w:rFonts w:asciiTheme="minorHAnsi" w:hAnsiTheme="minorHAnsi" w:cstheme="minorHAnsi"/>
                <w:sz w:val="18"/>
                <w:szCs w:val="18"/>
                <w:lang w:val="es-ES"/>
              </w:rPr>
              <w:fldChar w:fldCharType="end"/>
            </w:r>
            <w:r w:rsidRPr="002D3735">
              <w:rPr>
                <w:rFonts w:asciiTheme="minorHAnsi" w:hAnsiTheme="minorHAnsi" w:cstheme="minorHAnsi"/>
                <w:color w:val="auto"/>
                <w:sz w:val="18"/>
                <w:szCs w:val="18"/>
                <w:lang w:val="es-ES"/>
              </w:rPr>
              <w:t>.</w:t>
            </w:r>
          </w:p>
        </w:tc>
        <w:tc>
          <w:tcPr>
            <w:tcW w:w="2981" w:type="pct"/>
            <w:vAlign w:val="center"/>
          </w:tcPr>
          <w:p w14:paraId="5DA957A0" w14:textId="77777777" w:rsidR="00F24725" w:rsidRPr="002D3735" w:rsidRDefault="00F24725" w:rsidP="00910440">
            <w:pPr>
              <w:pStyle w:val="Default"/>
              <w:tabs>
                <w:tab w:val="left" w:pos="720"/>
              </w:tabs>
              <w:jc w:val="both"/>
              <w:rPr>
                <w:rFonts w:asciiTheme="minorHAnsi" w:hAnsiTheme="minorHAnsi" w:cstheme="minorHAnsi"/>
                <w:color w:val="auto"/>
                <w:sz w:val="18"/>
                <w:szCs w:val="18"/>
                <w:lang w:val="es-ES"/>
              </w:rPr>
            </w:pPr>
            <w:r w:rsidRPr="002D3735">
              <w:rPr>
                <w:rFonts w:asciiTheme="minorHAnsi" w:hAnsiTheme="minorHAnsi" w:cstheme="minorHAnsi"/>
                <w:b/>
                <w:bCs/>
                <w:color w:val="auto"/>
                <w:sz w:val="18"/>
                <w:szCs w:val="18"/>
                <w:lang w:val="es-ES"/>
              </w:rPr>
              <w:lastRenderedPageBreak/>
              <w:t>1.1.</w:t>
            </w:r>
            <w:r w:rsidRPr="002D3735">
              <w:rPr>
                <w:rFonts w:asciiTheme="minorHAnsi" w:hAnsiTheme="minorHAnsi" w:cstheme="minorHAnsi"/>
                <w:color w:val="auto"/>
                <w:sz w:val="18"/>
                <w:szCs w:val="18"/>
                <w:lang w:val="es-ES"/>
              </w:rPr>
              <w:t xml:space="preserve"> ¿En qué medida el SNU</w:t>
            </w:r>
            <w:r>
              <w:rPr>
                <w:rFonts w:asciiTheme="minorHAnsi" w:hAnsiTheme="minorHAnsi" w:cstheme="minorHAnsi"/>
                <w:color w:val="auto"/>
                <w:sz w:val="18"/>
                <w:szCs w:val="18"/>
                <w:lang w:val="es-ES"/>
              </w:rPr>
              <w:t>,</w:t>
            </w:r>
            <w:r w:rsidRPr="002D3735">
              <w:rPr>
                <w:rFonts w:asciiTheme="minorHAnsi" w:hAnsiTheme="minorHAnsi" w:cstheme="minorHAnsi"/>
                <w:color w:val="auto"/>
                <w:sz w:val="18"/>
                <w:szCs w:val="18"/>
                <w:lang w:val="es-ES"/>
              </w:rPr>
              <w:t xml:space="preserve"> a través de la implementación del MANUD 2018-2022</w:t>
            </w:r>
            <w:r>
              <w:rPr>
                <w:rFonts w:asciiTheme="minorHAnsi" w:hAnsiTheme="minorHAnsi" w:cstheme="minorHAnsi"/>
                <w:color w:val="auto"/>
                <w:sz w:val="18"/>
                <w:szCs w:val="18"/>
                <w:lang w:val="es-ES"/>
              </w:rPr>
              <w:t>,</w:t>
            </w:r>
            <w:r w:rsidRPr="002D3735">
              <w:rPr>
                <w:rFonts w:asciiTheme="minorHAnsi" w:hAnsiTheme="minorHAnsi" w:cstheme="minorHAnsi"/>
                <w:color w:val="auto"/>
                <w:sz w:val="18"/>
                <w:szCs w:val="18"/>
                <w:lang w:val="es-ES"/>
              </w:rPr>
              <w:t xml:space="preserve"> responde a las prioridades nacionales usando el enfoque de gestión basada en resultados</w:t>
            </w:r>
            <w:r>
              <w:rPr>
                <w:rFonts w:asciiTheme="minorHAnsi" w:hAnsiTheme="minorHAnsi" w:cstheme="minorHAnsi"/>
                <w:color w:val="auto"/>
                <w:sz w:val="18"/>
                <w:szCs w:val="18"/>
                <w:lang w:val="es-ES"/>
              </w:rPr>
              <w:t xml:space="preserve"> y </w:t>
            </w:r>
            <w:r w:rsidRPr="002D3735">
              <w:rPr>
                <w:rFonts w:asciiTheme="minorHAnsi" w:hAnsiTheme="minorHAnsi" w:cstheme="minorHAnsi"/>
                <w:color w:val="auto"/>
                <w:sz w:val="18"/>
                <w:szCs w:val="18"/>
                <w:lang w:val="es-ES"/>
              </w:rPr>
              <w:t xml:space="preserve">ha procurado el posicionamiento estratégico, la relevancia y valor agregado de la ONU a nivel de país en su respuesta a las prioridades nacionales y a los cambios en el contexto de desarrollo nacional? </w:t>
            </w:r>
          </w:p>
          <w:p w14:paraId="449382BF" w14:textId="77777777" w:rsidR="00F24725" w:rsidRPr="002D3735" w:rsidRDefault="00F24725" w:rsidP="00910440">
            <w:pPr>
              <w:pStyle w:val="Default"/>
              <w:tabs>
                <w:tab w:val="left" w:pos="720"/>
              </w:tabs>
              <w:jc w:val="both"/>
              <w:rPr>
                <w:rFonts w:asciiTheme="minorHAnsi" w:hAnsiTheme="minorHAnsi" w:cstheme="minorHAnsi"/>
                <w:color w:val="auto"/>
                <w:sz w:val="18"/>
                <w:szCs w:val="18"/>
                <w:lang w:val="es-ES"/>
              </w:rPr>
            </w:pPr>
          </w:p>
          <w:p w14:paraId="6A0BA942" w14:textId="77777777" w:rsidR="00F24725" w:rsidRPr="00937762" w:rsidRDefault="00F24725" w:rsidP="00910440">
            <w:pPr>
              <w:tabs>
                <w:tab w:val="left" w:pos="720"/>
              </w:tabs>
              <w:jc w:val="both"/>
              <w:rPr>
                <w:rFonts w:ascii="Calibri" w:hAnsi="Calibri" w:cs="Calibri"/>
                <w:color w:val="000000"/>
                <w:sz w:val="18"/>
                <w:szCs w:val="18"/>
                <w:lang w:val="es-ES"/>
              </w:rPr>
            </w:pPr>
            <w:r w:rsidRPr="00B9185A">
              <w:rPr>
                <w:b/>
                <w:bCs/>
                <w:sz w:val="18"/>
                <w:szCs w:val="18"/>
                <w:lang w:val="es-ES"/>
              </w:rPr>
              <w:t>1.</w:t>
            </w:r>
            <w:r>
              <w:rPr>
                <w:b/>
                <w:bCs/>
                <w:sz w:val="18"/>
                <w:szCs w:val="18"/>
                <w:lang w:val="es-ES"/>
              </w:rPr>
              <w:t>2</w:t>
            </w:r>
            <w:r w:rsidRPr="00B9185A">
              <w:rPr>
                <w:rFonts w:ascii="Calibri" w:hAnsi="Calibri" w:cs="Calibri"/>
                <w:b/>
                <w:bCs/>
                <w:color w:val="000000"/>
                <w:sz w:val="18"/>
                <w:szCs w:val="18"/>
                <w:lang w:val="es-ES"/>
              </w:rPr>
              <w:t>.</w:t>
            </w:r>
            <w:r w:rsidRPr="00937762">
              <w:rPr>
                <w:rFonts w:ascii="Calibri" w:hAnsi="Calibri" w:cs="Calibri"/>
                <w:color w:val="000000"/>
                <w:sz w:val="18"/>
                <w:szCs w:val="18"/>
                <w:lang w:val="es-ES"/>
              </w:rPr>
              <w:t xml:space="preserve"> </w:t>
            </w:r>
            <w:r>
              <w:rPr>
                <w:rFonts w:ascii="Calibri" w:hAnsi="Calibri" w:cs="Calibri"/>
                <w:color w:val="000000"/>
                <w:sz w:val="18"/>
                <w:szCs w:val="18"/>
                <w:lang w:val="es-ES"/>
              </w:rPr>
              <w:t>¿En qué medida el</w:t>
            </w:r>
            <w:r w:rsidRPr="00937762">
              <w:rPr>
                <w:rFonts w:ascii="Calibri" w:hAnsi="Calibri" w:cs="Calibri"/>
                <w:color w:val="000000"/>
                <w:sz w:val="18"/>
                <w:szCs w:val="18"/>
                <w:lang w:val="es-ES"/>
              </w:rPr>
              <w:t xml:space="preserve"> Sistema de las Naciones Unidas en Costa Rica </w:t>
            </w:r>
            <w:r>
              <w:rPr>
                <w:rFonts w:ascii="Calibri" w:hAnsi="Calibri" w:cs="Calibri"/>
                <w:color w:val="000000"/>
                <w:sz w:val="18"/>
                <w:szCs w:val="18"/>
                <w:lang w:val="es-ES"/>
              </w:rPr>
              <w:t>ha logrado</w:t>
            </w:r>
            <w:r w:rsidRPr="00937762">
              <w:rPr>
                <w:rFonts w:ascii="Calibri" w:hAnsi="Calibri" w:cs="Calibri"/>
                <w:color w:val="000000"/>
                <w:sz w:val="18"/>
                <w:szCs w:val="18"/>
                <w:lang w:val="es-ES"/>
              </w:rPr>
              <w:t xml:space="preserve"> adaptarse a situaciones emergentes que pueden producir impactos sistémicos, como la COVID-19, y brindar una respuesta de emergencia que contemple el desarrollo y la recuperación</w:t>
            </w:r>
            <w:r>
              <w:rPr>
                <w:rFonts w:ascii="Calibri" w:hAnsi="Calibri" w:cs="Calibri"/>
                <w:color w:val="000000"/>
                <w:sz w:val="18"/>
                <w:szCs w:val="18"/>
                <w:lang w:val="es-ES"/>
              </w:rPr>
              <w:t>?</w:t>
            </w:r>
            <w:r w:rsidRPr="00937762">
              <w:rPr>
                <w:rFonts w:ascii="Calibri" w:hAnsi="Calibri" w:cs="Calibri"/>
                <w:color w:val="000000"/>
                <w:sz w:val="18"/>
                <w:szCs w:val="18"/>
                <w:lang w:val="es-ES"/>
              </w:rPr>
              <w:t xml:space="preserve"> </w:t>
            </w:r>
          </w:p>
          <w:p w14:paraId="5C693AF1" w14:textId="77777777" w:rsidR="00F24725" w:rsidRPr="002D3735" w:rsidRDefault="00F24725" w:rsidP="00910440">
            <w:pPr>
              <w:pStyle w:val="Default"/>
              <w:tabs>
                <w:tab w:val="left" w:pos="720"/>
              </w:tabs>
              <w:jc w:val="both"/>
              <w:rPr>
                <w:sz w:val="18"/>
                <w:szCs w:val="18"/>
                <w:lang w:val="es-ES"/>
              </w:rPr>
            </w:pPr>
            <w:r>
              <w:rPr>
                <w:sz w:val="18"/>
                <w:szCs w:val="18"/>
                <w:lang w:val="es-ES"/>
              </w:rPr>
              <w:lastRenderedPageBreak/>
              <w:t xml:space="preserve"> </w:t>
            </w:r>
          </w:p>
          <w:p w14:paraId="4C0713F4" w14:textId="77777777" w:rsidR="00F24725" w:rsidRPr="002D3735" w:rsidRDefault="00F24725" w:rsidP="00910440">
            <w:pPr>
              <w:pStyle w:val="Default"/>
              <w:tabs>
                <w:tab w:val="left" w:pos="720"/>
              </w:tabs>
              <w:jc w:val="both"/>
              <w:rPr>
                <w:sz w:val="18"/>
                <w:szCs w:val="18"/>
                <w:lang w:val="es-ES"/>
              </w:rPr>
            </w:pPr>
            <w:r w:rsidRPr="002D3735">
              <w:rPr>
                <w:b/>
                <w:bCs/>
                <w:sz w:val="18"/>
                <w:szCs w:val="18"/>
                <w:lang w:val="es-ES"/>
              </w:rPr>
              <w:t>1.</w:t>
            </w:r>
            <w:r>
              <w:rPr>
                <w:b/>
                <w:bCs/>
                <w:sz w:val="18"/>
                <w:szCs w:val="18"/>
                <w:lang w:val="es-ES"/>
              </w:rPr>
              <w:t>3</w:t>
            </w:r>
            <w:r w:rsidRPr="002D3735">
              <w:rPr>
                <w:b/>
                <w:bCs/>
                <w:sz w:val="18"/>
                <w:szCs w:val="18"/>
                <w:lang w:val="es-ES"/>
              </w:rPr>
              <w:t xml:space="preserve">. </w:t>
            </w:r>
            <w:r w:rsidRPr="002D3735">
              <w:rPr>
                <w:sz w:val="18"/>
                <w:szCs w:val="18"/>
                <w:lang w:val="es-ES"/>
              </w:rPr>
              <w:t xml:space="preserve">¿En qué medida las acciones de cooperación llevadas a cabo en los ejercicios de implementación del MANUD han tenido efectos </w:t>
            </w:r>
            <w:r>
              <w:rPr>
                <w:sz w:val="18"/>
                <w:szCs w:val="18"/>
                <w:lang w:val="es-ES"/>
              </w:rPr>
              <w:t xml:space="preserve">transformacionales </w:t>
            </w:r>
            <w:r w:rsidRPr="002D3735">
              <w:rPr>
                <w:sz w:val="18"/>
                <w:szCs w:val="18"/>
                <w:lang w:val="es-ES"/>
              </w:rPr>
              <w:t xml:space="preserve">sobre las poblaciones </w:t>
            </w:r>
            <w:r>
              <w:rPr>
                <w:sz w:val="18"/>
                <w:szCs w:val="18"/>
                <w:lang w:val="es-ES"/>
              </w:rPr>
              <w:t xml:space="preserve">y comunidades </w:t>
            </w:r>
            <w:r w:rsidRPr="002D3735">
              <w:rPr>
                <w:sz w:val="18"/>
                <w:szCs w:val="18"/>
                <w:lang w:val="es-ES"/>
              </w:rPr>
              <w:t xml:space="preserve">beneficiarias? </w:t>
            </w:r>
          </w:p>
        </w:tc>
      </w:tr>
      <w:tr w:rsidR="00F24725" w:rsidRPr="00C45946" w14:paraId="39E32C72" w14:textId="77777777" w:rsidTr="00910440">
        <w:tc>
          <w:tcPr>
            <w:tcW w:w="719" w:type="pct"/>
            <w:vAlign w:val="center"/>
          </w:tcPr>
          <w:p w14:paraId="6BAE12F8" w14:textId="77777777" w:rsidR="00F24725" w:rsidRPr="002D3735" w:rsidRDefault="00F24725" w:rsidP="00910440">
            <w:pPr>
              <w:pStyle w:val="Default"/>
              <w:tabs>
                <w:tab w:val="left" w:pos="720"/>
              </w:tabs>
              <w:rPr>
                <w:rFonts w:asciiTheme="minorHAnsi" w:hAnsiTheme="minorHAnsi" w:cstheme="minorHAnsi"/>
                <w:color w:val="auto"/>
                <w:sz w:val="18"/>
                <w:szCs w:val="18"/>
                <w:lang w:val="es-ES"/>
              </w:rPr>
            </w:pPr>
            <w:r w:rsidRPr="002D3735">
              <w:rPr>
                <w:rFonts w:asciiTheme="minorHAnsi" w:hAnsiTheme="minorHAnsi" w:cstheme="minorHAnsi"/>
                <w:b/>
                <w:bCs/>
                <w:color w:val="auto"/>
                <w:sz w:val="18"/>
                <w:szCs w:val="18"/>
                <w:lang w:val="es-ES"/>
              </w:rPr>
              <w:lastRenderedPageBreak/>
              <w:t>2.</w:t>
            </w:r>
            <w:r w:rsidRPr="002D3735">
              <w:rPr>
                <w:rFonts w:asciiTheme="minorHAnsi" w:hAnsiTheme="minorHAnsi" w:cstheme="minorHAnsi"/>
                <w:color w:val="auto"/>
                <w:sz w:val="18"/>
                <w:szCs w:val="18"/>
                <w:lang w:val="es-ES"/>
              </w:rPr>
              <w:t xml:space="preserve"> Eficacia </w:t>
            </w:r>
          </w:p>
        </w:tc>
        <w:tc>
          <w:tcPr>
            <w:tcW w:w="1300" w:type="pct"/>
            <w:vAlign w:val="center"/>
          </w:tcPr>
          <w:p w14:paraId="101AB726" w14:textId="77777777" w:rsidR="00F24725" w:rsidRPr="002D3735" w:rsidRDefault="00F24725" w:rsidP="00910440">
            <w:pPr>
              <w:pStyle w:val="Default"/>
              <w:tabs>
                <w:tab w:val="left" w:pos="720"/>
              </w:tabs>
              <w:rPr>
                <w:rFonts w:asciiTheme="minorHAnsi" w:hAnsiTheme="minorHAnsi" w:cstheme="minorHAnsi"/>
                <w:color w:val="auto"/>
                <w:sz w:val="18"/>
                <w:szCs w:val="18"/>
                <w:lang w:val="es-ES"/>
              </w:rPr>
            </w:pPr>
            <w:r w:rsidRPr="002D3735">
              <w:rPr>
                <w:rFonts w:asciiTheme="minorHAnsi" w:hAnsiTheme="minorHAnsi" w:cstheme="minorHAnsi"/>
                <w:i/>
                <w:iCs/>
                <w:color w:val="auto"/>
                <w:sz w:val="18"/>
                <w:szCs w:val="18"/>
                <w:lang w:val="es-ES"/>
              </w:rPr>
              <w:t>¿La intervención está logrando sus objetivos?</w:t>
            </w:r>
            <w:r w:rsidRPr="002D3735">
              <w:rPr>
                <w:rFonts w:asciiTheme="minorHAnsi" w:hAnsiTheme="minorHAnsi" w:cstheme="minorHAnsi"/>
                <w:color w:val="auto"/>
                <w:sz w:val="18"/>
                <w:szCs w:val="18"/>
                <w:lang w:val="es-ES"/>
              </w:rPr>
              <w:t xml:space="preserve"> El grado en el que la intervención ha logrado, o se espera que logre, sus objetivos y sus resultados, incluyendo los resultados diferenciados entre grupos </w:t>
            </w:r>
            <w:r w:rsidR="001675A9">
              <w:fldChar w:fldCharType="begin"/>
            </w:r>
            <w:r w:rsidR="001675A9" w:rsidRPr="00C45946">
              <w:rPr>
                <w:lang w:val="es-CR"/>
              </w:rPr>
              <w:instrText xml:space="preserve"> HYPERLINK "https://www.oecd.org/development/evaluation/Criterios-evaluacion-ES.pdf" </w:instrText>
            </w:r>
            <w:r w:rsidR="001675A9">
              <w:fldChar w:fldCharType="separate"/>
            </w:r>
            <w:r w:rsidRPr="002D3735">
              <w:rPr>
                <w:rStyle w:val="Hipervnculo"/>
                <w:rFonts w:asciiTheme="minorHAnsi" w:hAnsiTheme="minorHAnsi" w:cstheme="minorHAnsi"/>
                <w:sz w:val="18"/>
                <w:szCs w:val="18"/>
                <w:lang w:val="es-ES"/>
              </w:rPr>
              <w:t>(CAD-OCDE, p.p.1</w:t>
            </w:r>
            <w:r w:rsidRPr="002D3735">
              <w:rPr>
                <w:rStyle w:val="Hipervnculo"/>
                <w:rFonts w:cstheme="minorHAnsi"/>
                <w:sz w:val="18"/>
                <w:szCs w:val="18"/>
                <w:lang w:val="es-ES"/>
              </w:rPr>
              <w:t>0</w:t>
            </w:r>
            <w:r w:rsidRPr="002D3735">
              <w:rPr>
                <w:rStyle w:val="Hipervnculo"/>
                <w:rFonts w:asciiTheme="minorHAnsi" w:hAnsiTheme="minorHAnsi" w:cstheme="minorHAnsi"/>
                <w:sz w:val="18"/>
                <w:szCs w:val="18"/>
                <w:lang w:val="es-ES"/>
              </w:rPr>
              <w:t>)</w:t>
            </w:r>
            <w:r w:rsidR="001675A9">
              <w:rPr>
                <w:rStyle w:val="Hipervnculo"/>
                <w:rFonts w:asciiTheme="minorHAnsi" w:hAnsiTheme="minorHAnsi" w:cstheme="minorHAnsi"/>
                <w:sz w:val="18"/>
                <w:szCs w:val="18"/>
                <w:lang w:val="es-ES"/>
              </w:rPr>
              <w:fldChar w:fldCharType="end"/>
            </w:r>
            <w:r w:rsidRPr="002D3735">
              <w:rPr>
                <w:rFonts w:asciiTheme="minorHAnsi" w:hAnsiTheme="minorHAnsi" w:cstheme="minorHAnsi"/>
                <w:color w:val="auto"/>
                <w:sz w:val="18"/>
                <w:szCs w:val="18"/>
                <w:lang w:val="es-ES"/>
              </w:rPr>
              <w:t>.</w:t>
            </w:r>
          </w:p>
        </w:tc>
        <w:tc>
          <w:tcPr>
            <w:tcW w:w="2981" w:type="pct"/>
            <w:vAlign w:val="center"/>
          </w:tcPr>
          <w:p w14:paraId="6BF0D470" w14:textId="77777777" w:rsidR="00F24725" w:rsidRPr="008772E2" w:rsidRDefault="00F24725" w:rsidP="00910440">
            <w:pPr>
              <w:tabs>
                <w:tab w:val="left" w:pos="347"/>
                <w:tab w:val="left" w:pos="720"/>
              </w:tabs>
              <w:jc w:val="both"/>
              <w:rPr>
                <w:rFonts w:cstheme="minorHAnsi"/>
                <w:sz w:val="18"/>
                <w:szCs w:val="18"/>
                <w:lang w:val="es-ES"/>
              </w:rPr>
            </w:pPr>
            <w:r w:rsidRPr="008772E2">
              <w:rPr>
                <w:rFonts w:cstheme="minorHAnsi"/>
                <w:b/>
                <w:bCs/>
                <w:sz w:val="18"/>
                <w:szCs w:val="18"/>
                <w:lang w:val="es-ES"/>
              </w:rPr>
              <w:t xml:space="preserve">2.1. </w:t>
            </w:r>
            <w:r w:rsidRPr="008772E2">
              <w:rPr>
                <w:rFonts w:cstheme="minorHAnsi"/>
                <w:sz w:val="18"/>
                <w:szCs w:val="18"/>
                <w:lang w:val="es-ES"/>
              </w:rPr>
              <w:t>¿En qué medida el SNU</w:t>
            </w:r>
            <w:r>
              <w:rPr>
                <w:rFonts w:cstheme="minorHAnsi"/>
                <w:sz w:val="18"/>
                <w:szCs w:val="18"/>
                <w:lang w:val="es-ES"/>
              </w:rPr>
              <w:t xml:space="preserve">, </w:t>
            </w:r>
            <w:r w:rsidRPr="008772E2">
              <w:rPr>
                <w:sz w:val="18"/>
                <w:szCs w:val="18"/>
                <w:lang w:val="es-ES"/>
              </w:rPr>
              <w:t>a través de la implementación del MANUD 2018-2022</w:t>
            </w:r>
            <w:r>
              <w:rPr>
                <w:sz w:val="18"/>
                <w:szCs w:val="18"/>
                <w:lang w:val="es-ES"/>
              </w:rPr>
              <w:t>,</w:t>
            </w:r>
            <w:r w:rsidRPr="008772E2">
              <w:rPr>
                <w:rFonts w:cstheme="minorHAnsi"/>
                <w:sz w:val="18"/>
                <w:szCs w:val="18"/>
                <w:lang w:val="es-ES"/>
              </w:rPr>
              <w:t xml:space="preserve"> ha alcanzado los resultados esperados</w:t>
            </w:r>
            <w:r>
              <w:rPr>
                <w:rFonts w:cstheme="minorHAnsi"/>
                <w:sz w:val="18"/>
                <w:szCs w:val="18"/>
                <w:lang w:val="es-ES"/>
              </w:rPr>
              <w:t xml:space="preserve"> y/o generó resultados inesperados </w:t>
            </w:r>
            <w:r w:rsidRPr="008772E2">
              <w:rPr>
                <w:sz w:val="18"/>
                <w:szCs w:val="18"/>
                <w:lang w:val="es-ES"/>
              </w:rPr>
              <w:t>(positivos o negativos)</w:t>
            </w:r>
            <w:r w:rsidRPr="008772E2">
              <w:rPr>
                <w:rFonts w:cstheme="minorHAnsi"/>
                <w:sz w:val="18"/>
                <w:szCs w:val="18"/>
                <w:lang w:val="es-ES"/>
              </w:rPr>
              <w:t xml:space="preserve">, según se define en la teoría del cambio para el ciclo de cooperación vigente, y cuales han sido las oportunidades aprovechadas </w:t>
            </w:r>
            <w:r>
              <w:rPr>
                <w:rFonts w:cstheme="minorHAnsi"/>
                <w:sz w:val="18"/>
                <w:szCs w:val="18"/>
                <w:lang w:val="es-ES"/>
              </w:rPr>
              <w:t xml:space="preserve">o perdidas </w:t>
            </w:r>
            <w:r w:rsidRPr="008772E2">
              <w:rPr>
                <w:rFonts w:cstheme="minorHAnsi"/>
                <w:sz w:val="18"/>
                <w:szCs w:val="18"/>
                <w:lang w:val="es-ES"/>
              </w:rPr>
              <w:t>para este fin?</w:t>
            </w:r>
            <w:r>
              <w:rPr>
                <w:rFonts w:cstheme="minorHAnsi"/>
                <w:sz w:val="18"/>
                <w:szCs w:val="18"/>
                <w:lang w:val="es-ES"/>
              </w:rPr>
              <w:t xml:space="preserve"> (considerando también, los efectos de la pandemia en su implementación y la implementación del SERP como parte del MANUD)</w:t>
            </w:r>
          </w:p>
          <w:p w14:paraId="1112D044" w14:textId="77777777" w:rsidR="00F24725" w:rsidRPr="002D3735" w:rsidRDefault="00F24725" w:rsidP="00910440">
            <w:pPr>
              <w:pStyle w:val="Prrafodelista"/>
              <w:tabs>
                <w:tab w:val="left" w:pos="347"/>
                <w:tab w:val="left" w:pos="720"/>
              </w:tabs>
              <w:ind w:left="-13"/>
              <w:jc w:val="both"/>
              <w:rPr>
                <w:rFonts w:cstheme="minorHAnsi"/>
                <w:sz w:val="18"/>
                <w:szCs w:val="18"/>
                <w:lang w:val="es-ES"/>
              </w:rPr>
            </w:pPr>
          </w:p>
          <w:p w14:paraId="19CC72AF" w14:textId="77777777" w:rsidR="00F24725" w:rsidRDefault="00F24725" w:rsidP="00910440">
            <w:pPr>
              <w:tabs>
                <w:tab w:val="left" w:pos="720"/>
              </w:tabs>
              <w:jc w:val="both"/>
              <w:rPr>
                <w:sz w:val="18"/>
                <w:szCs w:val="18"/>
                <w:lang w:val="es-ES"/>
              </w:rPr>
            </w:pPr>
            <w:r w:rsidRPr="008772E2">
              <w:rPr>
                <w:b/>
                <w:bCs/>
                <w:sz w:val="18"/>
                <w:szCs w:val="18"/>
                <w:lang w:val="es-ES"/>
              </w:rPr>
              <w:t>2.3.</w:t>
            </w:r>
            <w:r w:rsidRPr="002D3735">
              <w:rPr>
                <w:sz w:val="18"/>
                <w:szCs w:val="18"/>
                <w:lang w:val="es-ES"/>
              </w:rPr>
              <w:t xml:space="preserve"> ¿En qué medida el SNU ha incorporado de forma real y efectiva la perspectiva de género, el enfoque basado en derechos humanos y de sostenibilidad ambiental y los principios orientadores de la Agenda 2030 (universalidad, multidimensionalidad y no dejar a nadie atrás) en los ejercicios de implementación del MANUD 2018-2022? </w:t>
            </w:r>
          </w:p>
          <w:p w14:paraId="53585CF8" w14:textId="77777777" w:rsidR="00F24725" w:rsidRDefault="00F24725" w:rsidP="00910440">
            <w:pPr>
              <w:tabs>
                <w:tab w:val="left" w:pos="720"/>
              </w:tabs>
              <w:jc w:val="both"/>
              <w:rPr>
                <w:sz w:val="18"/>
                <w:szCs w:val="18"/>
                <w:lang w:val="es-ES"/>
              </w:rPr>
            </w:pPr>
          </w:p>
          <w:p w14:paraId="7FF3752D" w14:textId="77777777" w:rsidR="00F24725" w:rsidRPr="002D3735" w:rsidRDefault="00F24725" w:rsidP="00910440">
            <w:pPr>
              <w:tabs>
                <w:tab w:val="left" w:pos="720"/>
              </w:tabs>
              <w:jc w:val="both"/>
              <w:rPr>
                <w:sz w:val="18"/>
                <w:szCs w:val="18"/>
                <w:lang w:val="es-ES"/>
              </w:rPr>
            </w:pPr>
            <w:r w:rsidRPr="008772E2">
              <w:rPr>
                <w:b/>
                <w:bCs/>
                <w:sz w:val="18"/>
                <w:szCs w:val="18"/>
                <w:lang w:val="es-ES"/>
              </w:rPr>
              <w:t>2.4.</w:t>
            </w:r>
            <w:r>
              <w:rPr>
                <w:sz w:val="18"/>
                <w:szCs w:val="18"/>
                <w:lang w:val="es-ES"/>
              </w:rPr>
              <w:t xml:space="preserve"> ¿Cómo y en qué medida </w:t>
            </w:r>
            <w:r w:rsidRPr="009767BE">
              <w:rPr>
                <w:sz w:val="18"/>
                <w:szCs w:val="18"/>
                <w:lang w:val="es-ES"/>
              </w:rPr>
              <w:t>el Sistema de las Naciones Unidas aportó a la incorporación de la planificación de largo plazo cuando se ha apoyado el diseño de política pública, en la implementación del MANUD 2018-2022?</w:t>
            </w:r>
          </w:p>
        </w:tc>
      </w:tr>
      <w:tr w:rsidR="00F24725" w:rsidRPr="00C45946" w14:paraId="7A10CDA7" w14:textId="77777777" w:rsidTr="00910440">
        <w:tc>
          <w:tcPr>
            <w:tcW w:w="719" w:type="pct"/>
            <w:vAlign w:val="center"/>
          </w:tcPr>
          <w:p w14:paraId="5B2CD6DF" w14:textId="77777777" w:rsidR="00F24725" w:rsidRPr="002D3735" w:rsidRDefault="00F24725" w:rsidP="00910440">
            <w:pPr>
              <w:pStyle w:val="Default"/>
              <w:tabs>
                <w:tab w:val="left" w:pos="720"/>
              </w:tabs>
              <w:rPr>
                <w:rFonts w:asciiTheme="minorHAnsi" w:hAnsiTheme="minorHAnsi" w:cstheme="minorHAnsi"/>
                <w:color w:val="auto"/>
                <w:sz w:val="18"/>
                <w:szCs w:val="18"/>
                <w:lang w:val="es-ES"/>
              </w:rPr>
            </w:pPr>
            <w:r w:rsidRPr="002D3735">
              <w:rPr>
                <w:rFonts w:asciiTheme="minorHAnsi" w:hAnsiTheme="minorHAnsi" w:cstheme="minorHAnsi"/>
                <w:b/>
                <w:bCs/>
                <w:color w:val="auto"/>
                <w:sz w:val="18"/>
                <w:szCs w:val="18"/>
                <w:lang w:val="es-ES"/>
              </w:rPr>
              <w:t xml:space="preserve">3. </w:t>
            </w:r>
            <w:r w:rsidRPr="002D3735">
              <w:rPr>
                <w:rFonts w:asciiTheme="minorHAnsi" w:hAnsiTheme="minorHAnsi" w:cstheme="minorHAnsi"/>
                <w:color w:val="auto"/>
                <w:sz w:val="18"/>
                <w:szCs w:val="18"/>
                <w:lang w:val="es-ES"/>
              </w:rPr>
              <w:t>Eficiencia</w:t>
            </w:r>
          </w:p>
        </w:tc>
        <w:tc>
          <w:tcPr>
            <w:tcW w:w="1300" w:type="pct"/>
            <w:vAlign w:val="center"/>
          </w:tcPr>
          <w:p w14:paraId="623C1176" w14:textId="77777777" w:rsidR="00F24725" w:rsidRPr="002D3735" w:rsidRDefault="00F24725" w:rsidP="00910440">
            <w:pPr>
              <w:pStyle w:val="Default"/>
              <w:tabs>
                <w:tab w:val="left" w:pos="720"/>
              </w:tabs>
              <w:rPr>
                <w:rFonts w:asciiTheme="minorHAnsi" w:hAnsiTheme="minorHAnsi" w:cstheme="minorHAnsi"/>
                <w:color w:val="auto"/>
                <w:sz w:val="18"/>
                <w:szCs w:val="18"/>
                <w:lang w:val="es-ES"/>
              </w:rPr>
            </w:pPr>
            <w:r w:rsidRPr="002D3735">
              <w:rPr>
                <w:rFonts w:asciiTheme="minorHAnsi" w:hAnsiTheme="minorHAnsi" w:cstheme="minorHAnsi"/>
                <w:i/>
                <w:iCs/>
                <w:color w:val="auto"/>
                <w:sz w:val="18"/>
                <w:szCs w:val="18"/>
                <w:lang w:val="es-ES"/>
              </w:rPr>
              <w:t>¿Se están utilizando adecuadamente los recursos?</w:t>
            </w:r>
            <w:r w:rsidRPr="002D3735">
              <w:rPr>
                <w:rFonts w:asciiTheme="minorHAnsi" w:hAnsiTheme="minorHAnsi" w:cstheme="minorHAnsi"/>
                <w:color w:val="auto"/>
                <w:sz w:val="18"/>
                <w:szCs w:val="18"/>
                <w:lang w:val="es-ES"/>
              </w:rPr>
              <w:t xml:space="preserve"> El grado en el que la intervención produce, o es probable que produzca, resultados de manera económica y a tiempo </w:t>
            </w:r>
            <w:r w:rsidR="001675A9">
              <w:fldChar w:fldCharType="begin"/>
            </w:r>
            <w:r w:rsidR="001675A9" w:rsidRPr="00C45946">
              <w:rPr>
                <w:lang w:val="es-CR"/>
              </w:rPr>
              <w:instrText xml:space="preserve"> HYPERLINK "http</w:instrText>
            </w:r>
            <w:r w:rsidR="001675A9" w:rsidRPr="00C45946">
              <w:rPr>
                <w:lang w:val="es-CR"/>
              </w:rPr>
              <w:instrText xml:space="preserve">s://www.oecd.org/development/evaluation/Criterios-evaluacion-ES.pdf" </w:instrText>
            </w:r>
            <w:r w:rsidR="001675A9">
              <w:fldChar w:fldCharType="separate"/>
            </w:r>
            <w:r w:rsidRPr="002D3735">
              <w:rPr>
                <w:rStyle w:val="Hipervnculo"/>
                <w:rFonts w:asciiTheme="minorHAnsi" w:hAnsiTheme="minorHAnsi" w:cstheme="minorHAnsi"/>
                <w:sz w:val="18"/>
                <w:szCs w:val="18"/>
                <w:lang w:val="es-ES"/>
              </w:rPr>
              <w:t>(CAD-OCDE, p.p.1</w:t>
            </w:r>
            <w:r w:rsidRPr="002D3735">
              <w:rPr>
                <w:rStyle w:val="Hipervnculo"/>
                <w:rFonts w:cstheme="minorHAnsi"/>
                <w:sz w:val="18"/>
                <w:szCs w:val="18"/>
                <w:lang w:val="es-ES"/>
              </w:rPr>
              <w:t>1</w:t>
            </w:r>
            <w:r w:rsidRPr="002D3735">
              <w:rPr>
                <w:rStyle w:val="Hipervnculo"/>
                <w:rFonts w:asciiTheme="minorHAnsi" w:hAnsiTheme="minorHAnsi" w:cstheme="minorHAnsi"/>
                <w:sz w:val="18"/>
                <w:szCs w:val="18"/>
                <w:lang w:val="es-ES"/>
              </w:rPr>
              <w:t>)</w:t>
            </w:r>
            <w:r w:rsidR="001675A9">
              <w:rPr>
                <w:rStyle w:val="Hipervnculo"/>
                <w:rFonts w:asciiTheme="minorHAnsi" w:hAnsiTheme="minorHAnsi" w:cstheme="minorHAnsi"/>
                <w:sz w:val="18"/>
                <w:szCs w:val="18"/>
                <w:lang w:val="es-ES"/>
              </w:rPr>
              <w:fldChar w:fldCharType="end"/>
            </w:r>
            <w:r w:rsidRPr="002D3735">
              <w:rPr>
                <w:rFonts w:asciiTheme="minorHAnsi" w:hAnsiTheme="minorHAnsi" w:cstheme="minorHAnsi"/>
                <w:color w:val="auto"/>
                <w:sz w:val="18"/>
                <w:szCs w:val="18"/>
                <w:lang w:val="es-ES"/>
              </w:rPr>
              <w:t>.</w:t>
            </w:r>
          </w:p>
        </w:tc>
        <w:tc>
          <w:tcPr>
            <w:tcW w:w="2981" w:type="pct"/>
            <w:vAlign w:val="center"/>
          </w:tcPr>
          <w:p w14:paraId="3576BDA6" w14:textId="77777777" w:rsidR="00F24725" w:rsidRPr="002D3735" w:rsidRDefault="00F24725" w:rsidP="00910440">
            <w:pPr>
              <w:tabs>
                <w:tab w:val="left" w:pos="720"/>
              </w:tabs>
              <w:jc w:val="both"/>
              <w:rPr>
                <w:sz w:val="18"/>
                <w:szCs w:val="18"/>
                <w:lang w:val="es-ES"/>
              </w:rPr>
            </w:pPr>
            <w:r w:rsidRPr="002D3735">
              <w:rPr>
                <w:b/>
                <w:bCs/>
                <w:sz w:val="18"/>
                <w:szCs w:val="18"/>
                <w:lang w:val="es-ES"/>
              </w:rPr>
              <w:t>3.1.</w:t>
            </w:r>
            <w:r w:rsidRPr="002D3735">
              <w:rPr>
                <w:sz w:val="18"/>
                <w:szCs w:val="18"/>
                <w:lang w:val="es-ES"/>
              </w:rPr>
              <w:t xml:space="preserve"> ¿En qué medida los recursos técnicos y financieros disponibles en el SNU han sido utilizados de forma en que las acciones de cooperación produzcan resultados de la manera más económica y oportuna? </w:t>
            </w:r>
          </w:p>
          <w:p w14:paraId="275664B8" w14:textId="77777777" w:rsidR="00F24725" w:rsidRPr="002D3735" w:rsidRDefault="00F24725" w:rsidP="00910440">
            <w:pPr>
              <w:tabs>
                <w:tab w:val="left" w:pos="720"/>
              </w:tabs>
              <w:jc w:val="both"/>
              <w:rPr>
                <w:sz w:val="18"/>
                <w:szCs w:val="18"/>
                <w:lang w:val="es-ES"/>
              </w:rPr>
            </w:pPr>
          </w:p>
          <w:p w14:paraId="3862B166" w14:textId="77777777" w:rsidR="00F24725" w:rsidRPr="002D3735" w:rsidRDefault="00F24725" w:rsidP="00910440">
            <w:pPr>
              <w:tabs>
                <w:tab w:val="left" w:pos="720"/>
              </w:tabs>
              <w:jc w:val="both"/>
              <w:rPr>
                <w:sz w:val="18"/>
                <w:szCs w:val="18"/>
                <w:lang w:val="es-ES"/>
              </w:rPr>
            </w:pPr>
            <w:r w:rsidRPr="002D3735">
              <w:rPr>
                <w:b/>
                <w:bCs/>
                <w:sz w:val="18"/>
                <w:szCs w:val="18"/>
                <w:lang w:val="es-ES"/>
              </w:rPr>
              <w:t>3.2.</w:t>
            </w:r>
            <w:r w:rsidRPr="002D3735">
              <w:rPr>
                <w:sz w:val="18"/>
                <w:szCs w:val="18"/>
                <w:lang w:val="es-ES"/>
              </w:rPr>
              <w:t xml:space="preserve"> ¿En qué medida el SNU ha cubierto las brechas de financiamiento entre los recursos disponibles y los recursos a movilizar, identificadas en los Planes de Trabajo Conjunto que operacionalizan el MANUD</w:t>
            </w:r>
            <w:r>
              <w:rPr>
                <w:sz w:val="18"/>
                <w:szCs w:val="18"/>
                <w:lang w:val="es-ES"/>
              </w:rPr>
              <w:t xml:space="preserve"> </w:t>
            </w:r>
            <w:r w:rsidRPr="00EA3F84">
              <w:rPr>
                <w:sz w:val="18"/>
                <w:szCs w:val="18"/>
                <w:lang w:val="es-ES"/>
              </w:rPr>
              <w:t>y cu</w:t>
            </w:r>
            <w:r>
              <w:rPr>
                <w:sz w:val="18"/>
                <w:szCs w:val="18"/>
                <w:lang w:val="es-ES"/>
              </w:rPr>
              <w:t>á</w:t>
            </w:r>
            <w:r w:rsidRPr="00EA3F84">
              <w:rPr>
                <w:sz w:val="18"/>
                <w:szCs w:val="18"/>
                <w:lang w:val="es-ES"/>
              </w:rPr>
              <w:t>les fueron cubiertas exclusivamente en respuesta a la pandemia</w:t>
            </w:r>
            <w:r w:rsidRPr="002D3735">
              <w:rPr>
                <w:sz w:val="18"/>
                <w:szCs w:val="18"/>
                <w:lang w:val="es-ES"/>
              </w:rPr>
              <w:t>?</w:t>
            </w:r>
          </w:p>
          <w:p w14:paraId="3D3C65A1" w14:textId="77777777" w:rsidR="00F24725" w:rsidRDefault="00F24725" w:rsidP="00910440">
            <w:pPr>
              <w:tabs>
                <w:tab w:val="left" w:pos="720"/>
              </w:tabs>
              <w:jc w:val="both"/>
              <w:rPr>
                <w:sz w:val="18"/>
                <w:szCs w:val="18"/>
                <w:lang w:val="es-ES"/>
              </w:rPr>
            </w:pPr>
          </w:p>
          <w:p w14:paraId="5113A795" w14:textId="77777777" w:rsidR="00F24725" w:rsidRPr="002D3735" w:rsidRDefault="00F24725" w:rsidP="00910440">
            <w:pPr>
              <w:tabs>
                <w:tab w:val="left" w:pos="720"/>
              </w:tabs>
              <w:jc w:val="both"/>
              <w:rPr>
                <w:sz w:val="18"/>
                <w:szCs w:val="18"/>
                <w:lang w:val="es-ES"/>
              </w:rPr>
            </w:pPr>
            <w:r w:rsidRPr="002D3735">
              <w:rPr>
                <w:b/>
                <w:bCs/>
                <w:sz w:val="18"/>
                <w:szCs w:val="18"/>
                <w:lang w:val="es-ES"/>
              </w:rPr>
              <w:t>3.3.</w:t>
            </w:r>
            <w:r w:rsidRPr="002D3735">
              <w:rPr>
                <w:sz w:val="18"/>
                <w:szCs w:val="18"/>
                <w:lang w:val="es-ES"/>
              </w:rPr>
              <w:t xml:space="preserve"> ¿En qué medida la implementación del MANUD 2018-2022 contribuyó a que las AFP apoyaran de manera más efectiva y eficiente los esfuerzos nacionales para avanzar en la implementación de la Agenda 2030 y a dar respuesta oportuna a las prioridades nacionales?</w:t>
            </w:r>
          </w:p>
        </w:tc>
      </w:tr>
      <w:tr w:rsidR="00F24725" w:rsidRPr="00C45946" w14:paraId="4D117C95" w14:textId="77777777" w:rsidTr="00910440">
        <w:tc>
          <w:tcPr>
            <w:tcW w:w="719" w:type="pct"/>
            <w:vAlign w:val="center"/>
          </w:tcPr>
          <w:p w14:paraId="71AE674B" w14:textId="77777777" w:rsidR="00F24725" w:rsidRPr="002D3735" w:rsidRDefault="00F24725" w:rsidP="00910440">
            <w:pPr>
              <w:pStyle w:val="Default"/>
              <w:tabs>
                <w:tab w:val="left" w:pos="720"/>
              </w:tabs>
              <w:rPr>
                <w:rFonts w:asciiTheme="minorHAnsi" w:hAnsiTheme="minorHAnsi" w:cstheme="minorHAnsi"/>
                <w:color w:val="auto"/>
                <w:sz w:val="18"/>
                <w:szCs w:val="18"/>
                <w:lang w:val="es-ES"/>
              </w:rPr>
            </w:pPr>
            <w:r w:rsidRPr="002D3735">
              <w:rPr>
                <w:rFonts w:asciiTheme="minorHAnsi" w:hAnsiTheme="minorHAnsi" w:cstheme="minorHAnsi"/>
                <w:b/>
                <w:bCs/>
                <w:color w:val="auto"/>
                <w:sz w:val="18"/>
                <w:szCs w:val="18"/>
                <w:lang w:val="es-ES"/>
              </w:rPr>
              <w:t xml:space="preserve">4. </w:t>
            </w:r>
            <w:r w:rsidRPr="002D3735">
              <w:rPr>
                <w:rFonts w:asciiTheme="minorHAnsi" w:hAnsiTheme="minorHAnsi" w:cstheme="minorHAnsi"/>
                <w:color w:val="auto"/>
                <w:sz w:val="18"/>
                <w:szCs w:val="18"/>
                <w:lang w:val="es-ES"/>
              </w:rPr>
              <w:t xml:space="preserve">Sostenibilidad </w:t>
            </w:r>
          </w:p>
        </w:tc>
        <w:tc>
          <w:tcPr>
            <w:tcW w:w="1300" w:type="pct"/>
            <w:vAlign w:val="center"/>
          </w:tcPr>
          <w:p w14:paraId="4ABD8A2D" w14:textId="77777777" w:rsidR="00F24725" w:rsidRPr="002D3735" w:rsidRDefault="00F24725" w:rsidP="00910440">
            <w:pPr>
              <w:pStyle w:val="Default"/>
              <w:tabs>
                <w:tab w:val="left" w:pos="720"/>
              </w:tabs>
              <w:rPr>
                <w:rFonts w:asciiTheme="minorHAnsi" w:hAnsiTheme="minorHAnsi" w:cstheme="minorHAnsi"/>
                <w:color w:val="auto"/>
                <w:sz w:val="18"/>
                <w:szCs w:val="18"/>
                <w:lang w:val="es-ES"/>
              </w:rPr>
            </w:pPr>
            <w:r w:rsidRPr="002D3735">
              <w:rPr>
                <w:rFonts w:asciiTheme="minorHAnsi" w:hAnsiTheme="minorHAnsi" w:cstheme="minorHAnsi"/>
                <w:i/>
                <w:iCs/>
                <w:color w:val="auto"/>
                <w:sz w:val="18"/>
                <w:szCs w:val="18"/>
                <w:lang w:val="es-ES"/>
              </w:rPr>
              <w:t>¿Serán duraderos los beneficios?</w:t>
            </w:r>
            <w:r w:rsidRPr="002D3735">
              <w:rPr>
                <w:rFonts w:asciiTheme="minorHAnsi" w:hAnsiTheme="minorHAnsi" w:cstheme="minorHAnsi"/>
                <w:color w:val="auto"/>
                <w:sz w:val="18"/>
                <w:szCs w:val="18"/>
                <w:lang w:val="es-ES"/>
              </w:rPr>
              <w:t xml:space="preserve"> El grado en que los beneficios netos de la intervención continúan o es probable que continúen </w:t>
            </w:r>
            <w:r w:rsidR="001675A9">
              <w:fldChar w:fldCharType="begin"/>
            </w:r>
            <w:r w:rsidR="001675A9" w:rsidRPr="00C45946">
              <w:rPr>
                <w:lang w:val="es-CR"/>
              </w:rPr>
              <w:instrText xml:space="preserve"> HYPERLINK "https://www.oecd.org/development/evaluation/Criterios-evaluacion-ES.pdf" </w:instrText>
            </w:r>
            <w:r w:rsidR="001675A9">
              <w:fldChar w:fldCharType="separate"/>
            </w:r>
            <w:r w:rsidRPr="002D3735">
              <w:rPr>
                <w:rStyle w:val="Hipervnculo"/>
                <w:rFonts w:asciiTheme="minorHAnsi" w:hAnsiTheme="minorHAnsi" w:cstheme="minorHAnsi"/>
                <w:sz w:val="18"/>
                <w:szCs w:val="18"/>
                <w:lang w:val="es-ES"/>
              </w:rPr>
              <w:t>(CAD-OCDE, p.p.1</w:t>
            </w:r>
            <w:r w:rsidRPr="002D3735">
              <w:rPr>
                <w:rStyle w:val="Hipervnculo"/>
                <w:rFonts w:cstheme="minorHAnsi"/>
                <w:sz w:val="18"/>
                <w:szCs w:val="18"/>
                <w:lang w:val="es-ES"/>
              </w:rPr>
              <w:t>1</w:t>
            </w:r>
            <w:r w:rsidRPr="002D3735">
              <w:rPr>
                <w:rStyle w:val="Hipervnculo"/>
                <w:rFonts w:asciiTheme="minorHAnsi" w:hAnsiTheme="minorHAnsi" w:cstheme="minorHAnsi"/>
                <w:sz w:val="18"/>
                <w:szCs w:val="18"/>
                <w:lang w:val="es-ES"/>
              </w:rPr>
              <w:t>)</w:t>
            </w:r>
            <w:r w:rsidR="001675A9">
              <w:rPr>
                <w:rStyle w:val="Hipervnculo"/>
                <w:rFonts w:asciiTheme="minorHAnsi" w:hAnsiTheme="minorHAnsi" w:cstheme="minorHAnsi"/>
                <w:sz w:val="18"/>
                <w:szCs w:val="18"/>
                <w:lang w:val="es-ES"/>
              </w:rPr>
              <w:fldChar w:fldCharType="end"/>
            </w:r>
            <w:r w:rsidRPr="002D3735">
              <w:rPr>
                <w:rFonts w:asciiTheme="minorHAnsi" w:hAnsiTheme="minorHAnsi" w:cstheme="minorHAnsi"/>
                <w:color w:val="auto"/>
                <w:sz w:val="18"/>
                <w:szCs w:val="18"/>
                <w:lang w:val="es-ES"/>
              </w:rPr>
              <w:t>.</w:t>
            </w:r>
          </w:p>
        </w:tc>
        <w:tc>
          <w:tcPr>
            <w:tcW w:w="2981" w:type="pct"/>
            <w:vAlign w:val="center"/>
          </w:tcPr>
          <w:p w14:paraId="646AC9C5" w14:textId="77777777" w:rsidR="00F24725" w:rsidRPr="00822FC4" w:rsidRDefault="00F24725" w:rsidP="00910440">
            <w:pPr>
              <w:tabs>
                <w:tab w:val="left" w:pos="720"/>
              </w:tabs>
              <w:jc w:val="both"/>
              <w:rPr>
                <w:sz w:val="18"/>
                <w:szCs w:val="18"/>
                <w:lang w:val="es-ES"/>
              </w:rPr>
            </w:pPr>
            <w:r w:rsidRPr="002D3735">
              <w:rPr>
                <w:b/>
                <w:bCs/>
                <w:sz w:val="18"/>
                <w:szCs w:val="18"/>
                <w:lang w:val="es-ES"/>
              </w:rPr>
              <w:t>4.1.</w:t>
            </w:r>
            <w:r w:rsidRPr="002D3735">
              <w:rPr>
                <w:sz w:val="18"/>
                <w:szCs w:val="18"/>
                <w:lang w:val="es-ES"/>
              </w:rPr>
              <w:t xml:space="preserve"> </w:t>
            </w:r>
            <w:r>
              <w:rPr>
                <w:sz w:val="18"/>
                <w:szCs w:val="18"/>
                <w:lang w:val="es-ES"/>
              </w:rPr>
              <w:t xml:space="preserve">¿Cuáles </w:t>
            </w:r>
            <w:r w:rsidRPr="00822FC4">
              <w:rPr>
                <w:sz w:val="18"/>
                <w:szCs w:val="18"/>
                <w:lang w:val="es-ES"/>
              </w:rPr>
              <w:t>mecanismos, si los hay, ha establecido el UNDAF para asegurar la sostenibilidad sociopolítica, institucional, financiera y ambiental</w:t>
            </w:r>
            <w:r>
              <w:rPr>
                <w:sz w:val="18"/>
                <w:szCs w:val="18"/>
                <w:lang w:val="es-ES"/>
              </w:rPr>
              <w:t xml:space="preserve"> de sus resultados</w:t>
            </w:r>
            <w:r w:rsidRPr="00822FC4">
              <w:rPr>
                <w:sz w:val="18"/>
                <w:szCs w:val="18"/>
                <w:lang w:val="es-ES"/>
              </w:rPr>
              <w:t>?</w:t>
            </w:r>
          </w:p>
          <w:p w14:paraId="6FCB7A35" w14:textId="77777777" w:rsidR="00F24725" w:rsidRPr="00822FC4" w:rsidRDefault="00F24725" w:rsidP="00910440">
            <w:pPr>
              <w:tabs>
                <w:tab w:val="left" w:pos="720"/>
              </w:tabs>
              <w:jc w:val="both"/>
              <w:rPr>
                <w:sz w:val="18"/>
                <w:szCs w:val="18"/>
                <w:lang w:val="es-ES"/>
              </w:rPr>
            </w:pPr>
          </w:p>
          <w:p w14:paraId="6C1C35D1" w14:textId="77777777" w:rsidR="00F24725" w:rsidRPr="00822FC4" w:rsidRDefault="00F24725" w:rsidP="00910440">
            <w:pPr>
              <w:tabs>
                <w:tab w:val="left" w:pos="720"/>
              </w:tabs>
              <w:jc w:val="both"/>
              <w:rPr>
                <w:sz w:val="18"/>
                <w:szCs w:val="18"/>
                <w:lang w:val="es-ES"/>
              </w:rPr>
            </w:pPr>
            <w:r w:rsidRPr="00822FC4">
              <w:rPr>
                <w:b/>
                <w:bCs/>
                <w:sz w:val="18"/>
                <w:szCs w:val="18"/>
                <w:lang w:val="es-ES"/>
              </w:rPr>
              <w:t>4.2.</w:t>
            </w:r>
            <w:r>
              <w:rPr>
                <w:sz w:val="18"/>
                <w:szCs w:val="18"/>
                <w:lang w:val="es-ES"/>
              </w:rPr>
              <w:t xml:space="preserve"> </w:t>
            </w:r>
            <w:r w:rsidRPr="00822FC4">
              <w:rPr>
                <w:sz w:val="18"/>
                <w:szCs w:val="18"/>
                <w:lang w:val="es-ES"/>
              </w:rPr>
              <w:t>¿Cuál es la probabilidad de que los socios nacionales y las partes interesadas mantengan el progreso hacia los ODS a lo largo del tiempo</w:t>
            </w:r>
            <w:r>
              <w:rPr>
                <w:sz w:val="18"/>
                <w:szCs w:val="18"/>
                <w:lang w:val="es-ES"/>
              </w:rPr>
              <w:t>, considerando contextos complejos como el de la pandemia</w:t>
            </w:r>
            <w:r w:rsidRPr="00822FC4">
              <w:rPr>
                <w:sz w:val="18"/>
                <w:szCs w:val="18"/>
                <w:lang w:val="es-ES"/>
              </w:rPr>
              <w:t>?</w:t>
            </w:r>
          </w:p>
          <w:p w14:paraId="114988CB" w14:textId="77777777" w:rsidR="00F24725" w:rsidRPr="002D3735" w:rsidRDefault="00F24725" w:rsidP="00910440">
            <w:pPr>
              <w:tabs>
                <w:tab w:val="left" w:pos="720"/>
              </w:tabs>
              <w:jc w:val="both"/>
              <w:rPr>
                <w:sz w:val="18"/>
                <w:szCs w:val="18"/>
                <w:lang w:val="es-ES"/>
              </w:rPr>
            </w:pPr>
          </w:p>
        </w:tc>
      </w:tr>
      <w:tr w:rsidR="00F24725" w:rsidRPr="00C45946" w14:paraId="5781F6E1" w14:textId="77777777" w:rsidTr="00910440">
        <w:tc>
          <w:tcPr>
            <w:tcW w:w="719" w:type="pct"/>
            <w:vAlign w:val="center"/>
          </w:tcPr>
          <w:p w14:paraId="32E539BF" w14:textId="77777777" w:rsidR="00F24725" w:rsidRPr="002D3735" w:rsidRDefault="00F24725" w:rsidP="00910440">
            <w:pPr>
              <w:pStyle w:val="Default"/>
              <w:tabs>
                <w:tab w:val="left" w:pos="720"/>
              </w:tabs>
              <w:rPr>
                <w:rFonts w:asciiTheme="minorHAnsi" w:hAnsiTheme="minorHAnsi" w:cstheme="minorHAnsi"/>
                <w:color w:val="auto"/>
                <w:sz w:val="18"/>
                <w:szCs w:val="18"/>
                <w:lang w:val="es-ES"/>
              </w:rPr>
            </w:pPr>
            <w:r w:rsidRPr="00A02BA7">
              <w:rPr>
                <w:rFonts w:asciiTheme="minorHAnsi" w:hAnsiTheme="minorHAnsi" w:cstheme="minorHAnsi"/>
                <w:b/>
                <w:bCs/>
                <w:color w:val="auto"/>
                <w:sz w:val="18"/>
                <w:szCs w:val="18"/>
                <w:lang w:val="es-ES"/>
              </w:rPr>
              <w:t>5.</w:t>
            </w:r>
            <w:r>
              <w:rPr>
                <w:rFonts w:asciiTheme="minorHAnsi" w:hAnsiTheme="minorHAnsi" w:cstheme="minorHAnsi"/>
                <w:color w:val="auto"/>
                <w:sz w:val="18"/>
                <w:szCs w:val="18"/>
                <w:lang w:val="es-ES"/>
              </w:rPr>
              <w:t xml:space="preserve"> </w:t>
            </w:r>
            <w:r w:rsidRPr="002D3735">
              <w:rPr>
                <w:rFonts w:asciiTheme="minorHAnsi" w:hAnsiTheme="minorHAnsi" w:cstheme="minorHAnsi"/>
                <w:color w:val="auto"/>
                <w:sz w:val="18"/>
                <w:szCs w:val="18"/>
                <w:lang w:val="es-ES"/>
              </w:rPr>
              <w:t xml:space="preserve">Coordinación </w:t>
            </w:r>
          </w:p>
        </w:tc>
        <w:tc>
          <w:tcPr>
            <w:tcW w:w="1300" w:type="pct"/>
            <w:vAlign w:val="center"/>
          </w:tcPr>
          <w:p w14:paraId="1EE51128" w14:textId="77777777" w:rsidR="00F24725" w:rsidRPr="00A97E73" w:rsidRDefault="00F24725" w:rsidP="00910440">
            <w:pPr>
              <w:pStyle w:val="Default"/>
              <w:tabs>
                <w:tab w:val="left" w:pos="720"/>
              </w:tabs>
              <w:rPr>
                <w:rFonts w:asciiTheme="minorHAnsi" w:hAnsiTheme="minorHAnsi" w:cstheme="minorHAnsi"/>
                <w:color w:val="auto"/>
                <w:sz w:val="18"/>
                <w:szCs w:val="18"/>
                <w:lang w:val="es-ES"/>
              </w:rPr>
            </w:pPr>
            <w:r w:rsidRPr="002D3735">
              <w:rPr>
                <w:rFonts w:asciiTheme="minorHAnsi" w:hAnsiTheme="minorHAnsi" w:cstheme="minorHAnsi"/>
                <w:i/>
                <w:iCs/>
                <w:color w:val="auto"/>
                <w:sz w:val="18"/>
                <w:szCs w:val="18"/>
                <w:lang w:val="es-ES"/>
              </w:rPr>
              <w:t>¿Se está trabajando más y mejor juntos?</w:t>
            </w:r>
            <w:r w:rsidRPr="00420E8A">
              <w:rPr>
                <w:rFonts w:asciiTheme="minorHAnsi" w:hAnsiTheme="minorHAnsi" w:cstheme="minorHAnsi"/>
                <w:color w:val="auto"/>
                <w:sz w:val="18"/>
                <w:szCs w:val="18"/>
                <w:lang w:val="es-ES"/>
              </w:rPr>
              <w:t xml:space="preserve"> El grado en el que espíritu de una Naciones Unidas (</w:t>
            </w:r>
            <w:proofErr w:type="spellStart"/>
            <w:r w:rsidRPr="00420E8A">
              <w:rPr>
                <w:rFonts w:asciiTheme="minorHAnsi" w:hAnsiTheme="minorHAnsi" w:cstheme="minorHAnsi"/>
                <w:color w:val="auto"/>
                <w:sz w:val="18"/>
                <w:szCs w:val="18"/>
                <w:lang w:val="es-ES"/>
              </w:rPr>
              <w:t>one</w:t>
            </w:r>
            <w:proofErr w:type="spellEnd"/>
            <w:r w:rsidRPr="00420E8A">
              <w:rPr>
                <w:rFonts w:asciiTheme="minorHAnsi" w:hAnsiTheme="minorHAnsi" w:cstheme="minorHAnsi"/>
                <w:color w:val="auto"/>
                <w:sz w:val="18"/>
                <w:szCs w:val="18"/>
                <w:lang w:val="es-ES"/>
              </w:rPr>
              <w:t xml:space="preserve"> UN) y el trabajo </w:t>
            </w:r>
            <w:proofErr w:type="spellStart"/>
            <w:r w:rsidRPr="00420E8A">
              <w:rPr>
                <w:rFonts w:asciiTheme="minorHAnsi" w:hAnsiTheme="minorHAnsi" w:cstheme="minorHAnsi"/>
                <w:color w:val="auto"/>
                <w:sz w:val="18"/>
                <w:szCs w:val="18"/>
                <w:lang w:val="es-ES"/>
              </w:rPr>
              <w:t>multiagencial</w:t>
            </w:r>
            <w:proofErr w:type="spellEnd"/>
            <w:r w:rsidRPr="00420E8A">
              <w:rPr>
                <w:rFonts w:asciiTheme="minorHAnsi" w:hAnsiTheme="minorHAnsi" w:cstheme="minorHAnsi"/>
                <w:color w:val="auto"/>
                <w:sz w:val="18"/>
                <w:szCs w:val="18"/>
                <w:lang w:val="es-ES"/>
              </w:rPr>
              <w:t xml:space="preserve">, asegurándola coherencia, articulación y trabajo </w:t>
            </w:r>
            <w:proofErr w:type="gramStart"/>
            <w:r w:rsidRPr="00420E8A">
              <w:rPr>
                <w:rFonts w:asciiTheme="minorHAnsi" w:hAnsiTheme="minorHAnsi" w:cstheme="minorHAnsi"/>
                <w:color w:val="auto"/>
                <w:sz w:val="18"/>
                <w:szCs w:val="18"/>
                <w:lang w:val="es-ES"/>
              </w:rPr>
              <w:t>conjunto,  es</w:t>
            </w:r>
            <w:proofErr w:type="gramEnd"/>
            <w:r w:rsidRPr="00420E8A">
              <w:rPr>
                <w:rFonts w:asciiTheme="minorHAnsi" w:hAnsiTheme="minorHAnsi" w:cstheme="minorHAnsi"/>
                <w:color w:val="auto"/>
                <w:sz w:val="18"/>
                <w:szCs w:val="18"/>
                <w:lang w:val="es-ES"/>
              </w:rPr>
              <w:t xml:space="preserve"> evidente en las acciones de cooperación del SNU. </w:t>
            </w:r>
          </w:p>
        </w:tc>
        <w:tc>
          <w:tcPr>
            <w:tcW w:w="2981" w:type="pct"/>
            <w:vAlign w:val="center"/>
          </w:tcPr>
          <w:p w14:paraId="54CFEAEB" w14:textId="77777777" w:rsidR="00F24725" w:rsidRDefault="00F24725" w:rsidP="00910440">
            <w:pPr>
              <w:tabs>
                <w:tab w:val="left" w:pos="720"/>
              </w:tabs>
              <w:jc w:val="both"/>
              <w:rPr>
                <w:sz w:val="18"/>
                <w:szCs w:val="18"/>
                <w:lang w:val="es-ES"/>
              </w:rPr>
            </w:pPr>
            <w:r w:rsidRPr="002D3735">
              <w:rPr>
                <w:b/>
                <w:bCs/>
                <w:sz w:val="18"/>
                <w:szCs w:val="18"/>
                <w:lang w:val="es-ES"/>
              </w:rPr>
              <w:t>5.1.</w:t>
            </w:r>
            <w:r w:rsidRPr="002D3735">
              <w:rPr>
                <w:sz w:val="18"/>
                <w:szCs w:val="18"/>
                <w:lang w:val="es-ES"/>
              </w:rPr>
              <w:t xml:space="preserve"> </w:t>
            </w:r>
            <w:r>
              <w:rPr>
                <w:sz w:val="18"/>
                <w:szCs w:val="18"/>
                <w:lang w:val="es-ES"/>
              </w:rPr>
              <w:t xml:space="preserve">¿En qué medida el </w:t>
            </w:r>
            <w:r w:rsidRPr="002D3735">
              <w:rPr>
                <w:sz w:val="18"/>
                <w:szCs w:val="18"/>
                <w:lang w:val="es-ES"/>
              </w:rPr>
              <w:t>funcionamiento de la gobernanza interna y mecanismos de coordinación de las Naciones Unidas a nivel de país,</w:t>
            </w:r>
            <w:r>
              <w:rPr>
                <w:sz w:val="18"/>
                <w:szCs w:val="18"/>
                <w:lang w:val="es-ES"/>
              </w:rPr>
              <w:t xml:space="preserve"> </w:t>
            </w:r>
            <w:r w:rsidRPr="002D3735">
              <w:rPr>
                <w:sz w:val="18"/>
                <w:szCs w:val="18"/>
                <w:lang w:val="es-ES"/>
              </w:rPr>
              <w:t>facilitaron el avance hacia los resultados obtenidos en la implementación del MANUD 2018-2022 y en qué medida estos</w:t>
            </w:r>
            <w:r>
              <w:rPr>
                <w:sz w:val="18"/>
                <w:szCs w:val="18"/>
                <w:lang w:val="es-ES"/>
              </w:rPr>
              <w:t>?</w:t>
            </w:r>
          </w:p>
          <w:p w14:paraId="47742CD6" w14:textId="77777777" w:rsidR="00F24725" w:rsidRDefault="00F24725" w:rsidP="00910440">
            <w:pPr>
              <w:tabs>
                <w:tab w:val="left" w:pos="720"/>
              </w:tabs>
              <w:jc w:val="both"/>
              <w:rPr>
                <w:sz w:val="18"/>
                <w:szCs w:val="18"/>
                <w:lang w:val="es-ES"/>
              </w:rPr>
            </w:pPr>
          </w:p>
          <w:p w14:paraId="4EE8E40F" w14:textId="77777777" w:rsidR="00F24725" w:rsidRPr="002D3735" w:rsidRDefault="00F24725" w:rsidP="00910440">
            <w:pPr>
              <w:tabs>
                <w:tab w:val="left" w:pos="720"/>
              </w:tabs>
              <w:jc w:val="both"/>
              <w:rPr>
                <w:sz w:val="18"/>
                <w:szCs w:val="18"/>
                <w:lang w:val="es-ES"/>
              </w:rPr>
            </w:pPr>
            <w:r w:rsidRPr="00A02BA7">
              <w:rPr>
                <w:b/>
                <w:bCs/>
                <w:sz w:val="18"/>
                <w:szCs w:val="18"/>
                <w:lang w:val="es-ES"/>
              </w:rPr>
              <w:t>5.2.</w:t>
            </w:r>
            <w:r>
              <w:rPr>
                <w:sz w:val="18"/>
                <w:szCs w:val="18"/>
                <w:lang w:val="es-ES"/>
              </w:rPr>
              <w:t xml:space="preserve"> ¿En qué medida la implementación del MANUD 2018-2022 ha fortalecido el trabajo conjunto a lo interno del SNU y ha </w:t>
            </w:r>
            <w:r w:rsidRPr="00ED02ED">
              <w:rPr>
                <w:sz w:val="18"/>
                <w:szCs w:val="18"/>
                <w:lang w:val="es-ES"/>
              </w:rPr>
              <w:t>servido como marco de trabajo para una mejor y mayor coordinación en el contexto de la emergencia nacional y mundial</w:t>
            </w:r>
            <w:r>
              <w:rPr>
                <w:sz w:val="18"/>
                <w:szCs w:val="18"/>
                <w:lang w:val="es-ES"/>
              </w:rPr>
              <w:t>?</w:t>
            </w:r>
          </w:p>
        </w:tc>
      </w:tr>
      <w:tr w:rsidR="00F24725" w:rsidRPr="00C45946" w14:paraId="668B7D57" w14:textId="77777777" w:rsidTr="00910440">
        <w:tc>
          <w:tcPr>
            <w:tcW w:w="719" w:type="pct"/>
            <w:vAlign w:val="center"/>
          </w:tcPr>
          <w:p w14:paraId="2FE8F101" w14:textId="77777777" w:rsidR="00F24725" w:rsidRPr="002D3735" w:rsidRDefault="00F24725" w:rsidP="00910440">
            <w:pPr>
              <w:pStyle w:val="Default"/>
              <w:tabs>
                <w:tab w:val="left" w:pos="720"/>
              </w:tabs>
              <w:rPr>
                <w:rFonts w:asciiTheme="minorHAnsi" w:hAnsiTheme="minorHAnsi" w:cstheme="minorHAnsi"/>
                <w:color w:val="auto"/>
                <w:sz w:val="18"/>
                <w:szCs w:val="18"/>
                <w:lang w:val="es-ES"/>
              </w:rPr>
            </w:pPr>
            <w:r w:rsidRPr="00235225">
              <w:rPr>
                <w:rFonts w:asciiTheme="minorHAnsi" w:hAnsiTheme="minorHAnsi" w:cstheme="minorHAnsi"/>
                <w:b/>
                <w:bCs/>
                <w:color w:val="auto"/>
                <w:sz w:val="18"/>
                <w:szCs w:val="18"/>
                <w:lang w:val="es-ES"/>
              </w:rPr>
              <w:t>6.</w:t>
            </w:r>
            <w:r>
              <w:rPr>
                <w:rFonts w:asciiTheme="minorHAnsi" w:hAnsiTheme="minorHAnsi" w:cstheme="minorHAnsi"/>
                <w:color w:val="auto"/>
                <w:sz w:val="18"/>
                <w:szCs w:val="18"/>
                <w:lang w:val="es-ES"/>
              </w:rPr>
              <w:t xml:space="preserve"> </w:t>
            </w:r>
            <w:r w:rsidRPr="002D3735">
              <w:rPr>
                <w:rFonts w:asciiTheme="minorHAnsi" w:hAnsiTheme="minorHAnsi" w:cstheme="minorHAnsi"/>
                <w:color w:val="auto"/>
                <w:sz w:val="18"/>
                <w:szCs w:val="18"/>
                <w:lang w:val="es-ES"/>
              </w:rPr>
              <w:t xml:space="preserve">Conectividad </w:t>
            </w:r>
          </w:p>
        </w:tc>
        <w:tc>
          <w:tcPr>
            <w:tcW w:w="1300" w:type="pct"/>
            <w:vAlign w:val="center"/>
          </w:tcPr>
          <w:p w14:paraId="16726FFC" w14:textId="77777777" w:rsidR="00F24725" w:rsidRPr="00420E8A" w:rsidRDefault="00F24725" w:rsidP="00910440">
            <w:pPr>
              <w:pStyle w:val="Default"/>
              <w:tabs>
                <w:tab w:val="left" w:pos="720"/>
              </w:tabs>
              <w:rPr>
                <w:rFonts w:asciiTheme="minorHAnsi" w:hAnsiTheme="minorHAnsi" w:cstheme="minorHAnsi"/>
                <w:color w:val="auto"/>
                <w:sz w:val="18"/>
                <w:szCs w:val="18"/>
                <w:lang w:val="es-ES"/>
              </w:rPr>
            </w:pPr>
            <w:r w:rsidRPr="00420E8A">
              <w:rPr>
                <w:rFonts w:asciiTheme="minorHAnsi" w:hAnsiTheme="minorHAnsi" w:cstheme="minorHAnsi"/>
                <w:color w:val="auto"/>
                <w:sz w:val="18"/>
                <w:szCs w:val="18"/>
                <w:lang w:val="es-ES"/>
              </w:rPr>
              <w:t xml:space="preserve">El grado en que el </w:t>
            </w:r>
            <w:r>
              <w:rPr>
                <w:rFonts w:asciiTheme="minorHAnsi" w:hAnsiTheme="minorHAnsi" w:cstheme="minorHAnsi"/>
                <w:color w:val="auto"/>
                <w:sz w:val="18"/>
                <w:szCs w:val="18"/>
                <w:lang w:val="es-ES"/>
              </w:rPr>
              <w:t xml:space="preserve">SNU </w:t>
            </w:r>
            <w:r w:rsidRPr="00420E8A">
              <w:rPr>
                <w:rFonts w:asciiTheme="minorHAnsi" w:hAnsiTheme="minorHAnsi" w:cstheme="minorHAnsi"/>
                <w:color w:val="auto"/>
                <w:sz w:val="18"/>
                <w:szCs w:val="18"/>
                <w:lang w:val="es-ES"/>
              </w:rPr>
              <w:t xml:space="preserve">ha podido aplicar un enfoque de resiliencia que vincula la prevención, la preparación, la respuesta y la recuperación </w:t>
            </w:r>
            <w:r w:rsidRPr="00420E8A">
              <w:rPr>
                <w:rFonts w:asciiTheme="minorHAnsi" w:hAnsiTheme="minorHAnsi" w:cstheme="minorHAnsi"/>
                <w:color w:val="auto"/>
                <w:sz w:val="18"/>
                <w:szCs w:val="18"/>
                <w:lang w:val="es-ES"/>
              </w:rPr>
              <w:lastRenderedPageBreak/>
              <w:t>temprana con la creación de capacidad nacional</w:t>
            </w:r>
          </w:p>
        </w:tc>
        <w:tc>
          <w:tcPr>
            <w:tcW w:w="2981" w:type="pct"/>
            <w:vAlign w:val="center"/>
          </w:tcPr>
          <w:p w14:paraId="3F3EC800" w14:textId="77777777" w:rsidR="00F24725" w:rsidRPr="002D3735" w:rsidRDefault="00F24725" w:rsidP="00910440">
            <w:pPr>
              <w:pStyle w:val="Default"/>
              <w:tabs>
                <w:tab w:val="left" w:pos="720"/>
              </w:tabs>
              <w:jc w:val="both"/>
              <w:rPr>
                <w:rFonts w:asciiTheme="minorHAnsi" w:hAnsiTheme="minorHAnsi" w:cstheme="minorHAnsi"/>
                <w:color w:val="auto"/>
                <w:sz w:val="18"/>
                <w:szCs w:val="18"/>
                <w:lang w:val="es-ES"/>
              </w:rPr>
            </w:pPr>
            <w:r w:rsidRPr="00235225">
              <w:rPr>
                <w:rFonts w:asciiTheme="minorHAnsi" w:hAnsiTheme="minorHAnsi" w:cstheme="minorHAnsi"/>
                <w:b/>
                <w:bCs/>
                <w:color w:val="auto"/>
                <w:sz w:val="18"/>
                <w:szCs w:val="18"/>
                <w:lang w:val="es-ES"/>
              </w:rPr>
              <w:lastRenderedPageBreak/>
              <w:t>6.1</w:t>
            </w:r>
            <w:r>
              <w:rPr>
                <w:rFonts w:asciiTheme="minorHAnsi" w:hAnsiTheme="minorHAnsi" w:cstheme="minorHAnsi"/>
                <w:color w:val="auto"/>
                <w:sz w:val="18"/>
                <w:szCs w:val="18"/>
                <w:lang w:val="es-ES"/>
              </w:rPr>
              <w:t xml:space="preserve"> ¿En qué medida SNU</w:t>
            </w:r>
            <w:r w:rsidRPr="00420E8A">
              <w:rPr>
                <w:rFonts w:asciiTheme="minorHAnsi" w:hAnsiTheme="minorHAnsi" w:cstheme="minorHAnsi"/>
                <w:color w:val="auto"/>
                <w:sz w:val="18"/>
                <w:szCs w:val="18"/>
                <w:lang w:val="es-ES"/>
              </w:rPr>
              <w:t xml:space="preserve"> ha podido aplicar un enfoque de resiliencia que vincula la prevención, la preparación, la respuesta y la recuperación temprana con la creación de capacidad nacional</w:t>
            </w:r>
            <w:r>
              <w:rPr>
                <w:rFonts w:asciiTheme="minorHAnsi" w:hAnsiTheme="minorHAnsi" w:cstheme="minorHAnsi"/>
                <w:color w:val="auto"/>
                <w:sz w:val="18"/>
                <w:szCs w:val="18"/>
                <w:lang w:val="es-ES"/>
              </w:rPr>
              <w:t>, considerando</w:t>
            </w:r>
            <w:r w:rsidRPr="00CE3CCC">
              <w:rPr>
                <w:rFonts w:asciiTheme="minorHAnsi" w:hAnsiTheme="minorHAnsi" w:cstheme="minorHAnsi"/>
                <w:color w:val="auto"/>
                <w:sz w:val="18"/>
                <w:szCs w:val="18"/>
                <w:lang w:val="es-ES"/>
              </w:rPr>
              <w:t xml:space="preserve"> especialmente</w:t>
            </w:r>
            <w:r>
              <w:rPr>
                <w:rFonts w:asciiTheme="minorHAnsi" w:hAnsiTheme="minorHAnsi" w:cstheme="minorHAnsi"/>
                <w:color w:val="auto"/>
                <w:sz w:val="18"/>
                <w:szCs w:val="18"/>
                <w:lang w:val="es-ES"/>
              </w:rPr>
              <w:t xml:space="preserve"> en</w:t>
            </w:r>
            <w:r w:rsidRPr="00CE3CCC">
              <w:rPr>
                <w:rFonts w:asciiTheme="minorHAnsi" w:hAnsiTheme="minorHAnsi" w:cstheme="minorHAnsi"/>
                <w:color w:val="auto"/>
                <w:sz w:val="18"/>
                <w:szCs w:val="18"/>
                <w:lang w:val="es-ES"/>
              </w:rPr>
              <w:t xml:space="preserve"> los dos últimos años el contexto de la pandemia</w:t>
            </w:r>
            <w:r>
              <w:rPr>
                <w:rFonts w:asciiTheme="minorHAnsi" w:hAnsiTheme="minorHAnsi" w:cstheme="minorHAnsi"/>
                <w:color w:val="auto"/>
                <w:sz w:val="18"/>
                <w:szCs w:val="18"/>
                <w:lang w:val="es-ES"/>
              </w:rPr>
              <w:t>?</w:t>
            </w:r>
          </w:p>
        </w:tc>
      </w:tr>
      <w:tr w:rsidR="00F24725" w:rsidRPr="00C45946" w14:paraId="2064AD80" w14:textId="77777777" w:rsidTr="00910440">
        <w:tc>
          <w:tcPr>
            <w:tcW w:w="719" w:type="pct"/>
            <w:vAlign w:val="center"/>
          </w:tcPr>
          <w:p w14:paraId="10546E8A" w14:textId="77777777" w:rsidR="00F24725" w:rsidRPr="00235225" w:rsidRDefault="00F24725" w:rsidP="00910440">
            <w:pPr>
              <w:pStyle w:val="Default"/>
              <w:tabs>
                <w:tab w:val="left" w:pos="720"/>
              </w:tabs>
              <w:rPr>
                <w:rFonts w:asciiTheme="minorHAnsi" w:hAnsiTheme="minorHAnsi" w:cstheme="minorHAnsi"/>
                <w:b/>
                <w:bCs/>
                <w:color w:val="auto"/>
                <w:sz w:val="18"/>
                <w:szCs w:val="18"/>
                <w:lang w:val="es-ES"/>
              </w:rPr>
            </w:pPr>
            <w:r>
              <w:rPr>
                <w:rFonts w:asciiTheme="minorHAnsi" w:hAnsiTheme="minorHAnsi" w:cstheme="minorHAnsi"/>
                <w:b/>
                <w:bCs/>
                <w:color w:val="auto"/>
                <w:sz w:val="18"/>
                <w:szCs w:val="18"/>
                <w:lang w:val="es-ES"/>
              </w:rPr>
              <w:t xml:space="preserve">7. </w:t>
            </w:r>
            <w:r w:rsidRPr="0059509D">
              <w:rPr>
                <w:rFonts w:asciiTheme="minorHAnsi" w:hAnsiTheme="minorHAnsi" w:cstheme="minorHAnsi"/>
                <w:color w:val="auto"/>
                <w:sz w:val="18"/>
                <w:szCs w:val="18"/>
                <w:lang w:val="es-ES"/>
              </w:rPr>
              <w:t>Coherencia</w:t>
            </w:r>
          </w:p>
        </w:tc>
        <w:tc>
          <w:tcPr>
            <w:tcW w:w="1300" w:type="pct"/>
            <w:vAlign w:val="center"/>
          </w:tcPr>
          <w:p w14:paraId="1221683F" w14:textId="77777777" w:rsidR="00F24725" w:rsidRPr="005000C9" w:rsidRDefault="00F24725" w:rsidP="00910440">
            <w:pPr>
              <w:pStyle w:val="Default"/>
              <w:rPr>
                <w:rFonts w:asciiTheme="minorHAnsi" w:hAnsiTheme="minorHAnsi" w:cstheme="minorHAnsi"/>
                <w:i/>
                <w:iCs/>
                <w:color w:val="auto"/>
                <w:sz w:val="18"/>
                <w:szCs w:val="18"/>
                <w:lang w:val="es-ES"/>
              </w:rPr>
            </w:pPr>
            <w:r w:rsidRPr="005000C9">
              <w:rPr>
                <w:rFonts w:asciiTheme="minorHAnsi" w:hAnsiTheme="minorHAnsi" w:cstheme="minorHAnsi"/>
                <w:i/>
                <w:iCs/>
                <w:color w:val="auto"/>
                <w:sz w:val="18"/>
                <w:szCs w:val="18"/>
                <w:lang w:val="es-ES"/>
              </w:rPr>
              <w:t xml:space="preserve">¿En qué medida es compatible la intervención? </w:t>
            </w:r>
          </w:p>
          <w:p w14:paraId="26A8F0A3" w14:textId="77777777" w:rsidR="00F24725" w:rsidRPr="008673B9" w:rsidRDefault="00F24725" w:rsidP="00910440">
            <w:pPr>
              <w:autoSpaceDE w:val="0"/>
              <w:autoSpaceDN w:val="0"/>
              <w:adjustRightInd w:val="0"/>
              <w:rPr>
                <w:rFonts w:cstheme="minorHAnsi"/>
                <w:i/>
                <w:iCs/>
                <w:sz w:val="18"/>
                <w:szCs w:val="18"/>
                <w:lang w:val="es-ES"/>
              </w:rPr>
            </w:pPr>
            <w:r w:rsidRPr="008673B9">
              <w:rPr>
                <w:rFonts w:cstheme="minorHAnsi"/>
                <w:sz w:val="18"/>
                <w:szCs w:val="18"/>
                <w:lang w:val="es-ES"/>
              </w:rPr>
              <w:t xml:space="preserve">La compatibilidad de la intervención con otras intervenciones en un país, sector o institución. </w:t>
            </w:r>
            <w:r w:rsidRPr="005000C9">
              <w:rPr>
                <w:rFonts w:cstheme="minorHAnsi"/>
                <w:sz w:val="18"/>
                <w:szCs w:val="18"/>
                <w:lang w:val="es-ES"/>
              </w:rPr>
              <w:t>El grado en el que otras intervenciones (sobre todo políticas) apoyan o socavan la intervención y viceversa. Incluye la coherencia interna y externa</w:t>
            </w:r>
            <w:r>
              <w:rPr>
                <w:rFonts w:cstheme="minorHAnsi"/>
                <w:sz w:val="18"/>
                <w:szCs w:val="18"/>
                <w:lang w:val="es-ES"/>
              </w:rPr>
              <w:t>.</w:t>
            </w:r>
            <w:r w:rsidRPr="007A3B39">
              <w:rPr>
                <w:lang w:val="es-ES"/>
              </w:rPr>
              <w:t xml:space="preserve"> </w:t>
            </w:r>
            <w:r w:rsidR="001675A9">
              <w:fldChar w:fldCharType="begin"/>
            </w:r>
            <w:r w:rsidR="001675A9" w:rsidRPr="00C45946">
              <w:rPr>
                <w:lang w:val="es-CR"/>
              </w:rPr>
              <w:instrText xml:space="preserve"> HYPERLINK "https://www.oecd.org/development/evaluation/Criterios-evaluacion-ES.pdf" </w:instrText>
            </w:r>
            <w:r w:rsidR="001675A9">
              <w:fldChar w:fldCharType="separate"/>
            </w:r>
            <w:r w:rsidRPr="002D3735">
              <w:rPr>
                <w:rStyle w:val="Hipervnculo"/>
                <w:rFonts w:cstheme="minorHAnsi"/>
                <w:sz w:val="18"/>
                <w:szCs w:val="18"/>
                <w:lang w:val="es-ES"/>
              </w:rPr>
              <w:t>(CAD-OCDE, p.p.</w:t>
            </w:r>
            <w:r>
              <w:rPr>
                <w:rStyle w:val="Hipervnculo"/>
                <w:rFonts w:cstheme="minorHAnsi"/>
                <w:sz w:val="18"/>
                <w:szCs w:val="18"/>
                <w:lang w:val="es-ES"/>
              </w:rPr>
              <w:t>9</w:t>
            </w:r>
            <w:r w:rsidRPr="002D3735">
              <w:rPr>
                <w:rStyle w:val="Hipervnculo"/>
                <w:rFonts w:cstheme="minorHAnsi"/>
                <w:sz w:val="18"/>
                <w:szCs w:val="18"/>
                <w:lang w:val="es-ES"/>
              </w:rPr>
              <w:t>)</w:t>
            </w:r>
            <w:r w:rsidR="001675A9">
              <w:rPr>
                <w:rStyle w:val="Hipervnculo"/>
                <w:rFonts w:cstheme="minorHAnsi"/>
                <w:sz w:val="18"/>
                <w:szCs w:val="18"/>
                <w:lang w:val="es-ES"/>
              </w:rPr>
              <w:fldChar w:fldCharType="end"/>
            </w:r>
            <w:r w:rsidRPr="002D3735">
              <w:rPr>
                <w:rFonts w:cstheme="minorHAnsi"/>
                <w:sz w:val="18"/>
                <w:szCs w:val="18"/>
                <w:lang w:val="es-ES"/>
              </w:rPr>
              <w:t>.</w:t>
            </w:r>
          </w:p>
        </w:tc>
        <w:tc>
          <w:tcPr>
            <w:tcW w:w="2981" w:type="pct"/>
            <w:vAlign w:val="center"/>
          </w:tcPr>
          <w:p w14:paraId="3A245616" w14:textId="77777777" w:rsidR="00F24725" w:rsidRPr="009C4471" w:rsidRDefault="00F24725" w:rsidP="00910440">
            <w:pPr>
              <w:pStyle w:val="Default"/>
              <w:tabs>
                <w:tab w:val="left" w:pos="720"/>
              </w:tabs>
              <w:jc w:val="both"/>
              <w:rPr>
                <w:rFonts w:asciiTheme="minorHAnsi" w:hAnsiTheme="minorHAnsi" w:cstheme="minorHAnsi"/>
                <w:color w:val="auto"/>
                <w:sz w:val="18"/>
                <w:szCs w:val="18"/>
                <w:lang w:val="es-ES"/>
              </w:rPr>
            </w:pPr>
            <w:r>
              <w:rPr>
                <w:rFonts w:asciiTheme="minorHAnsi" w:hAnsiTheme="minorHAnsi" w:cstheme="minorHAnsi"/>
                <w:b/>
                <w:bCs/>
                <w:color w:val="auto"/>
                <w:sz w:val="18"/>
                <w:szCs w:val="18"/>
                <w:lang w:val="es-ES"/>
              </w:rPr>
              <w:t xml:space="preserve">7.1 </w:t>
            </w:r>
            <w:r w:rsidRPr="009C4471">
              <w:rPr>
                <w:rFonts w:asciiTheme="minorHAnsi" w:hAnsiTheme="minorHAnsi" w:cstheme="minorHAnsi"/>
                <w:color w:val="auto"/>
                <w:sz w:val="18"/>
                <w:szCs w:val="18"/>
                <w:lang w:val="es-ES"/>
              </w:rPr>
              <w:t xml:space="preserve">¿En qué medida el </w:t>
            </w:r>
            <w:r>
              <w:rPr>
                <w:rFonts w:asciiTheme="minorHAnsi" w:hAnsiTheme="minorHAnsi" w:cstheme="minorHAnsi"/>
                <w:color w:val="auto"/>
                <w:sz w:val="18"/>
                <w:szCs w:val="18"/>
                <w:lang w:val="es-ES"/>
              </w:rPr>
              <w:t>MANUD 2018-2022</w:t>
            </w:r>
            <w:r w:rsidRPr="009C4471">
              <w:rPr>
                <w:rFonts w:asciiTheme="minorHAnsi" w:hAnsiTheme="minorHAnsi" w:cstheme="minorHAnsi"/>
                <w:color w:val="auto"/>
                <w:sz w:val="18"/>
                <w:szCs w:val="18"/>
                <w:lang w:val="es-ES"/>
              </w:rPr>
              <w:t xml:space="preserve"> ha fortalecido la posición, la credibilidad y la confiabilidad del </w:t>
            </w:r>
            <w:r>
              <w:rPr>
                <w:rFonts w:asciiTheme="minorHAnsi" w:hAnsiTheme="minorHAnsi" w:cstheme="minorHAnsi"/>
                <w:color w:val="auto"/>
                <w:sz w:val="18"/>
                <w:szCs w:val="18"/>
                <w:lang w:val="es-ES"/>
              </w:rPr>
              <w:t>Sistema de las Naciones Unidas</w:t>
            </w:r>
            <w:r w:rsidRPr="009C4471">
              <w:rPr>
                <w:rFonts w:asciiTheme="minorHAnsi" w:hAnsiTheme="minorHAnsi" w:cstheme="minorHAnsi"/>
                <w:color w:val="auto"/>
                <w:sz w:val="18"/>
                <w:szCs w:val="18"/>
                <w:lang w:val="es-ES"/>
              </w:rPr>
              <w:t xml:space="preserve"> como socio del gobierno y otros actores</w:t>
            </w:r>
            <w:r>
              <w:rPr>
                <w:rFonts w:asciiTheme="minorHAnsi" w:hAnsiTheme="minorHAnsi" w:cstheme="minorHAnsi"/>
                <w:color w:val="auto"/>
                <w:sz w:val="18"/>
                <w:szCs w:val="18"/>
                <w:lang w:val="es-ES"/>
              </w:rPr>
              <w:t>, considerando también el contexto de la pandemia</w:t>
            </w:r>
            <w:r w:rsidRPr="009C4471">
              <w:rPr>
                <w:rFonts w:asciiTheme="minorHAnsi" w:hAnsiTheme="minorHAnsi" w:cstheme="minorHAnsi"/>
                <w:color w:val="auto"/>
                <w:sz w:val="18"/>
                <w:szCs w:val="18"/>
                <w:lang w:val="es-ES"/>
              </w:rPr>
              <w:t>?</w:t>
            </w:r>
            <w:r>
              <w:rPr>
                <w:rFonts w:asciiTheme="minorHAnsi" w:hAnsiTheme="minorHAnsi" w:cstheme="minorHAnsi"/>
                <w:color w:val="auto"/>
                <w:sz w:val="18"/>
                <w:szCs w:val="18"/>
                <w:lang w:val="es-ES"/>
              </w:rPr>
              <w:t xml:space="preserve"> </w:t>
            </w:r>
          </w:p>
          <w:p w14:paraId="1F075EAA" w14:textId="77777777" w:rsidR="00F24725" w:rsidRDefault="00F24725" w:rsidP="00910440">
            <w:pPr>
              <w:pStyle w:val="Default"/>
              <w:tabs>
                <w:tab w:val="left" w:pos="720"/>
              </w:tabs>
              <w:jc w:val="both"/>
              <w:rPr>
                <w:rFonts w:asciiTheme="minorHAnsi" w:hAnsiTheme="minorHAnsi" w:cstheme="minorHAnsi"/>
                <w:color w:val="auto"/>
                <w:sz w:val="18"/>
                <w:szCs w:val="18"/>
                <w:lang w:val="es-ES"/>
              </w:rPr>
            </w:pPr>
          </w:p>
          <w:p w14:paraId="78C75CF9" w14:textId="77777777" w:rsidR="00F24725" w:rsidRDefault="00F24725" w:rsidP="00910440">
            <w:pPr>
              <w:pStyle w:val="Default"/>
              <w:tabs>
                <w:tab w:val="left" w:pos="720"/>
              </w:tabs>
              <w:jc w:val="both"/>
              <w:rPr>
                <w:rFonts w:asciiTheme="minorHAnsi" w:hAnsiTheme="minorHAnsi" w:cstheme="minorHAnsi"/>
                <w:color w:val="auto"/>
                <w:sz w:val="18"/>
                <w:szCs w:val="18"/>
                <w:lang w:val="es-ES"/>
              </w:rPr>
            </w:pPr>
            <w:r w:rsidRPr="00B2569A">
              <w:rPr>
                <w:rFonts w:asciiTheme="minorHAnsi" w:hAnsiTheme="minorHAnsi" w:cstheme="minorHAnsi"/>
                <w:b/>
                <w:bCs/>
                <w:color w:val="auto"/>
                <w:sz w:val="18"/>
                <w:szCs w:val="18"/>
                <w:lang w:val="es-ES"/>
              </w:rPr>
              <w:t>7.2</w:t>
            </w:r>
            <w:r>
              <w:rPr>
                <w:rFonts w:asciiTheme="minorHAnsi" w:hAnsiTheme="minorHAnsi" w:cstheme="minorHAnsi"/>
                <w:color w:val="auto"/>
                <w:sz w:val="18"/>
                <w:szCs w:val="18"/>
                <w:lang w:val="es-ES"/>
              </w:rPr>
              <w:t xml:space="preserve"> </w:t>
            </w:r>
            <w:r w:rsidRPr="009C4471">
              <w:rPr>
                <w:rFonts w:asciiTheme="minorHAnsi" w:hAnsiTheme="minorHAnsi" w:cstheme="minorHAnsi"/>
                <w:color w:val="auto"/>
                <w:sz w:val="18"/>
                <w:szCs w:val="18"/>
                <w:lang w:val="es-ES"/>
              </w:rPr>
              <w:t>¿En qué medida el</w:t>
            </w:r>
            <w:r>
              <w:rPr>
                <w:rFonts w:asciiTheme="minorHAnsi" w:hAnsiTheme="minorHAnsi" w:cstheme="minorHAnsi"/>
                <w:color w:val="auto"/>
                <w:sz w:val="18"/>
                <w:szCs w:val="18"/>
                <w:lang w:val="es-ES"/>
              </w:rPr>
              <w:t xml:space="preserve"> MANUD 2018-2022</w:t>
            </w:r>
            <w:r w:rsidRPr="009C4471">
              <w:rPr>
                <w:rFonts w:asciiTheme="minorHAnsi" w:hAnsiTheme="minorHAnsi" w:cstheme="minorHAnsi"/>
                <w:color w:val="auto"/>
                <w:sz w:val="18"/>
                <w:szCs w:val="18"/>
                <w:lang w:val="es-ES"/>
              </w:rPr>
              <w:t xml:space="preserve"> ha promovido la complementariedad, armonización y coordinación con otros actores clave para maximizar el logro de resultados</w:t>
            </w:r>
            <w:r>
              <w:rPr>
                <w:rFonts w:asciiTheme="minorHAnsi" w:hAnsiTheme="minorHAnsi" w:cstheme="minorHAnsi"/>
                <w:color w:val="auto"/>
                <w:sz w:val="18"/>
                <w:szCs w:val="18"/>
                <w:lang w:val="es-ES"/>
              </w:rPr>
              <w:t>, considerando también el contexto de la pandemia</w:t>
            </w:r>
            <w:r w:rsidRPr="009C4471">
              <w:rPr>
                <w:rFonts w:asciiTheme="minorHAnsi" w:hAnsiTheme="minorHAnsi" w:cstheme="minorHAnsi"/>
                <w:color w:val="auto"/>
                <w:sz w:val="18"/>
                <w:szCs w:val="18"/>
                <w:lang w:val="es-ES"/>
              </w:rPr>
              <w:t xml:space="preserve">? </w:t>
            </w:r>
          </w:p>
          <w:p w14:paraId="1346A5A9" w14:textId="77777777" w:rsidR="00F24725" w:rsidRDefault="00F24725" w:rsidP="00910440">
            <w:pPr>
              <w:pStyle w:val="Default"/>
              <w:tabs>
                <w:tab w:val="left" w:pos="720"/>
              </w:tabs>
              <w:jc w:val="both"/>
              <w:rPr>
                <w:rFonts w:asciiTheme="minorHAnsi" w:hAnsiTheme="minorHAnsi" w:cstheme="minorHAnsi"/>
                <w:color w:val="auto"/>
                <w:sz w:val="18"/>
                <w:szCs w:val="18"/>
                <w:lang w:val="es-ES"/>
              </w:rPr>
            </w:pPr>
          </w:p>
          <w:p w14:paraId="184DF8C6" w14:textId="77777777" w:rsidR="00F24725" w:rsidRDefault="00F24725" w:rsidP="00910440">
            <w:pPr>
              <w:pStyle w:val="Default"/>
              <w:tabs>
                <w:tab w:val="left" w:pos="720"/>
              </w:tabs>
              <w:jc w:val="both"/>
              <w:rPr>
                <w:rFonts w:asciiTheme="minorHAnsi" w:hAnsiTheme="minorHAnsi" w:cstheme="minorHAnsi"/>
                <w:color w:val="auto"/>
                <w:sz w:val="18"/>
                <w:szCs w:val="18"/>
                <w:lang w:val="es-ES"/>
              </w:rPr>
            </w:pPr>
            <w:r w:rsidRPr="008967BE">
              <w:rPr>
                <w:rFonts w:asciiTheme="minorHAnsi" w:hAnsiTheme="minorHAnsi" w:cstheme="minorHAnsi"/>
                <w:b/>
                <w:bCs/>
                <w:color w:val="auto"/>
                <w:sz w:val="18"/>
                <w:szCs w:val="18"/>
                <w:lang w:val="es-ES"/>
              </w:rPr>
              <w:t xml:space="preserve">7.3. </w:t>
            </w:r>
            <w:r>
              <w:rPr>
                <w:rFonts w:asciiTheme="minorHAnsi" w:hAnsiTheme="minorHAnsi" w:cstheme="minorHAnsi"/>
                <w:color w:val="auto"/>
                <w:sz w:val="18"/>
                <w:szCs w:val="18"/>
                <w:lang w:val="es-ES"/>
              </w:rPr>
              <w:t>¿</w:t>
            </w:r>
            <w:r w:rsidRPr="009C4471">
              <w:rPr>
                <w:rFonts w:asciiTheme="minorHAnsi" w:hAnsiTheme="minorHAnsi" w:cstheme="minorHAnsi"/>
                <w:color w:val="auto"/>
                <w:sz w:val="18"/>
                <w:szCs w:val="18"/>
                <w:lang w:val="es-ES"/>
              </w:rPr>
              <w:t>En qué medida el</w:t>
            </w:r>
            <w:r>
              <w:rPr>
                <w:rFonts w:asciiTheme="minorHAnsi" w:hAnsiTheme="minorHAnsi" w:cstheme="minorHAnsi"/>
                <w:color w:val="auto"/>
                <w:sz w:val="18"/>
                <w:szCs w:val="18"/>
                <w:lang w:val="es-ES"/>
              </w:rPr>
              <w:t xml:space="preserve"> MANUD 2018-2022</w:t>
            </w:r>
            <w:r w:rsidRPr="009C4471">
              <w:rPr>
                <w:rFonts w:asciiTheme="minorHAnsi" w:hAnsiTheme="minorHAnsi" w:cstheme="minorHAnsi"/>
                <w:color w:val="auto"/>
                <w:sz w:val="18"/>
                <w:szCs w:val="18"/>
                <w:lang w:val="es-ES"/>
              </w:rPr>
              <w:t xml:space="preserve"> ha fomentado la coherencia interna mediante la promoción de sinergias e interrelaciones entre sus intervenciones</w:t>
            </w:r>
            <w:r>
              <w:rPr>
                <w:rFonts w:asciiTheme="minorHAnsi" w:hAnsiTheme="minorHAnsi" w:cstheme="minorHAnsi"/>
                <w:color w:val="auto"/>
                <w:sz w:val="18"/>
                <w:szCs w:val="18"/>
                <w:lang w:val="es-ES"/>
              </w:rPr>
              <w:t>, considerando también el contexto de la pandemia</w:t>
            </w:r>
            <w:r w:rsidRPr="009C4471">
              <w:rPr>
                <w:rFonts w:asciiTheme="minorHAnsi" w:hAnsiTheme="minorHAnsi" w:cstheme="minorHAnsi"/>
                <w:color w:val="auto"/>
                <w:sz w:val="18"/>
                <w:szCs w:val="18"/>
                <w:lang w:val="es-ES"/>
              </w:rPr>
              <w:t xml:space="preserve">? </w:t>
            </w:r>
          </w:p>
          <w:p w14:paraId="024D7623" w14:textId="77777777" w:rsidR="00F24725" w:rsidRPr="009C4471" w:rsidRDefault="00F24725" w:rsidP="00910440">
            <w:pPr>
              <w:pStyle w:val="Default"/>
              <w:tabs>
                <w:tab w:val="left" w:pos="720"/>
              </w:tabs>
              <w:jc w:val="both"/>
              <w:rPr>
                <w:rFonts w:asciiTheme="minorHAnsi" w:hAnsiTheme="minorHAnsi" w:cstheme="minorHAnsi"/>
                <w:color w:val="auto"/>
                <w:sz w:val="18"/>
                <w:szCs w:val="18"/>
                <w:lang w:val="es-ES"/>
              </w:rPr>
            </w:pPr>
          </w:p>
          <w:p w14:paraId="70B9C4A6" w14:textId="77777777" w:rsidR="00F24725" w:rsidRDefault="00F24725" w:rsidP="00910440">
            <w:pPr>
              <w:pStyle w:val="Default"/>
              <w:tabs>
                <w:tab w:val="left" w:pos="720"/>
              </w:tabs>
              <w:jc w:val="both"/>
              <w:rPr>
                <w:rFonts w:asciiTheme="minorHAnsi" w:hAnsiTheme="minorHAnsi" w:cstheme="minorHAnsi"/>
                <w:color w:val="auto"/>
                <w:sz w:val="18"/>
                <w:szCs w:val="18"/>
                <w:lang w:val="es-ES"/>
              </w:rPr>
            </w:pPr>
            <w:r w:rsidRPr="0000704B">
              <w:rPr>
                <w:rFonts w:asciiTheme="minorHAnsi" w:hAnsiTheme="minorHAnsi" w:cstheme="minorHAnsi"/>
                <w:b/>
                <w:bCs/>
                <w:color w:val="auto"/>
                <w:sz w:val="18"/>
                <w:szCs w:val="18"/>
                <w:lang w:val="es-ES"/>
              </w:rPr>
              <w:t>7.4.</w:t>
            </w:r>
            <w:r>
              <w:rPr>
                <w:rFonts w:asciiTheme="minorHAnsi" w:hAnsiTheme="minorHAnsi" w:cstheme="minorHAnsi"/>
                <w:color w:val="auto"/>
                <w:sz w:val="18"/>
                <w:szCs w:val="18"/>
                <w:lang w:val="es-ES"/>
              </w:rPr>
              <w:t xml:space="preserve"> </w:t>
            </w:r>
            <w:r w:rsidRPr="009C4471">
              <w:rPr>
                <w:rFonts w:asciiTheme="minorHAnsi" w:hAnsiTheme="minorHAnsi" w:cstheme="minorHAnsi"/>
                <w:color w:val="auto"/>
                <w:sz w:val="18"/>
                <w:szCs w:val="18"/>
                <w:lang w:val="es-ES"/>
              </w:rPr>
              <w:t>¿En qué medida se diseñó y ejecutó el</w:t>
            </w:r>
            <w:r>
              <w:rPr>
                <w:rFonts w:asciiTheme="minorHAnsi" w:hAnsiTheme="minorHAnsi" w:cstheme="minorHAnsi"/>
                <w:color w:val="auto"/>
                <w:sz w:val="18"/>
                <w:szCs w:val="18"/>
                <w:lang w:val="es-ES"/>
              </w:rPr>
              <w:t xml:space="preserve"> MANUD 2018-2022</w:t>
            </w:r>
            <w:r w:rsidRPr="009C4471">
              <w:rPr>
                <w:rFonts w:asciiTheme="minorHAnsi" w:hAnsiTheme="minorHAnsi" w:cstheme="minorHAnsi"/>
                <w:color w:val="auto"/>
                <w:sz w:val="18"/>
                <w:szCs w:val="18"/>
                <w:lang w:val="es-ES"/>
              </w:rPr>
              <w:t xml:space="preserve"> de acuerdo con los principios de programación nacionales e internacionales?</w:t>
            </w:r>
          </w:p>
          <w:p w14:paraId="21BA0D65" w14:textId="77777777" w:rsidR="00F24725" w:rsidRPr="009C4471" w:rsidRDefault="00F24725" w:rsidP="00910440">
            <w:pPr>
              <w:pStyle w:val="Default"/>
              <w:tabs>
                <w:tab w:val="left" w:pos="720"/>
              </w:tabs>
              <w:jc w:val="both"/>
              <w:rPr>
                <w:rFonts w:asciiTheme="minorHAnsi" w:hAnsiTheme="minorHAnsi" w:cstheme="minorHAnsi"/>
                <w:color w:val="auto"/>
                <w:sz w:val="18"/>
                <w:szCs w:val="18"/>
                <w:lang w:val="es-ES"/>
              </w:rPr>
            </w:pPr>
          </w:p>
          <w:p w14:paraId="79A09442" w14:textId="77777777" w:rsidR="00F24725" w:rsidRPr="00235225" w:rsidRDefault="00F24725" w:rsidP="00910440">
            <w:pPr>
              <w:pStyle w:val="Default"/>
              <w:tabs>
                <w:tab w:val="left" w:pos="720"/>
              </w:tabs>
              <w:jc w:val="both"/>
              <w:rPr>
                <w:rFonts w:asciiTheme="minorHAnsi" w:hAnsiTheme="minorHAnsi" w:cstheme="minorHAnsi"/>
                <w:b/>
                <w:bCs/>
                <w:color w:val="auto"/>
                <w:sz w:val="18"/>
                <w:szCs w:val="18"/>
                <w:lang w:val="es-ES"/>
              </w:rPr>
            </w:pPr>
            <w:r w:rsidRPr="0011011D">
              <w:rPr>
                <w:rFonts w:asciiTheme="minorHAnsi" w:hAnsiTheme="minorHAnsi" w:cstheme="minorHAnsi"/>
                <w:b/>
                <w:bCs/>
                <w:color w:val="auto"/>
                <w:sz w:val="18"/>
                <w:szCs w:val="18"/>
                <w:lang w:val="es-ES"/>
              </w:rPr>
              <w:t>7.5.</w:t>
            </w:r>
            <w:r w:rsidRPr="009C4471">
              <w:rPr>
                <w:rFonts w:asciiTheme="minorHAnsi" w:hAnsiTheme="minorHAnsi" w:cstheme="minorHAnsi"/>
                <w:color w:val="auto"/>
                <w:sz w:val="18"/>
                <w:szCs w:val="18"/>
                <w:lang w:val="es-ES"/>
              </w:rPr>
              <w:t xml:space="preserve"> ¿En qué medida el </w:t>
            </w:r>
            <w:r>
              <w:rPr>
                <w:rFonts w:asciiTheme="minorHAnsi" w:hAnsiTheme="minorHAnsi" w:cstheme="minorHAnsi"/>
                <w:color w:val="auto"/>
                <w:sz w:val="18"/>
                <w:szCs w:val="18"/>
                <w:lang w:val="es-ES"/>
              </w:rPr>
              <w:t>S</w:t>
            </w:r>
            <w:r w:rsidRPr="009C4471">
              <w:rPr>
                <w:rFonts w:asciiTheme="minorHAnsi" w:hAnsiTheme="minorHAnsi" w:cstheme="minorHAnsi"/>
                <w:color w:val="auto"/>
                <w:sz w:val="18"/>
                <w:szCs w:val="18"/>
                <w:lang w:val="es-ES"/>
              </w:rPr>
              <w:t>istema de las Naciones Unidas ha promovido o apoyado políticas coherentes entre sí y entre sectores, dada la naturaleza multisectorial</w:t>
            </w:r>
            <w:r>
              <w:rPr>
                <w:rFonts w:asciiTheme="minorHAnsi" w:hAnsiTheme="minorHAnsi" w:cstheme="minorHAnsi"/>
                <w:color w:val="auto"/>
                <w:sz w:val="18"/>
                <w:szCs w:val="18"/>
                <w:lang w:val="es-ES"/>
              </w:rPr>
              <w:t xml:space="preserve"> y multidimensional</w:t>
            </w:r>
            <w:r w:rsidRPr="009C4471">
              <w:rPr>
                <w:rFonts w:asciiTheme="minorHAnsi" w:hAnsiTheme="minorHAnsi" w:cstheme="minorHAnsi"/>
                <w:color w:val="auto"/>
                <w:sz w:val="18"/>
                <w:szCs w:val="18"/>
                <w:lang w:val="es-ES"/>
              </w:rPr>
              <w:t xml:space="preserve"> del desarrollo</w:t>
            </w:r>
            <w:r>
              <w:rPr>
                <w:rFonts w:asciiTheme="minorHAnsi" w:hAnsiTheme="minorHAnsi" w:cstheme="minorHAnsi"/>
                <w:color w:val="auto"/>
                <w:sz w:val="18"/>
                <w:szCs w:val="18"/>
                <w:lang w:val="es-ES"/>
              </w:rPr>
              <w:t xml:space="preserve"> sostenible, considerando también el contexto de la pandemia</w:t>
            </w:r>
            <w:r w:rsidRPr="009C4471">
              <w:rPr>
                <w:rFonts w:asciiTheme="minorHAnsi" w:hAnsiTheme="minorHAnsi" w:cstheme="minorHAnsi"/>
                <w:color w:val="auto"/>
                <w:sz w:val="18"/>
                <w:szCs w:val="18"/>
                <w:lang w:val="es-ES"/>
              </w:rPr>
              <w:t>?</w:t>
            </w:r>
          </w:p>
        </w:tc>
      </w:tr>
    </w:tbl>
    <w:p w14:paraId="571EFBD1" w14:textId="77777777" w:rsidR="00D670ED" w:rsidRPr="00B92948" w:rsidRDefault="00D670ED" w:rsidP="00D670ED">
      <w:pPr>
        <w:pStyle w:val="Default"/>
        <w:tabs>
          <w:tab w:val="left" w:pos="720"/>
        </w:tabs>
        <w:rPr>
          <w:rFonts w:asciiTheme="minorHAnsi" w:hAnsiTheme="minorHAnsi" w:cstheme="minorHAnsi"/>
          <w:color w:val="auto"/>
          <w:sz w:val="22"/>
          <w:szCs w:val="22"/>
          <w:lang w:val="es-ES"/>
        </w:rPr>
      </w:pPr>
    </w:p>
    <w:p w14:paraId="5AAF5332" w14:textId="77777777" w:rsidR="00D670ED" w:rsidRDefault="00D670ED" w:rsidP="00D670ED">
      <w:pPr>
        <w:pStyle w:val="Default"/>
        <w:tabs>
          <w:tab w:val="left" w:pos="720"/>
        </w:tabs>
        <w:jc w:val="both"/>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Se espera que las preguntas de evaluación sean abordadas en las diferentes fases del proceso de evaluación. De considerarse necesario, habrá espacio para el ajuste de las preguntas de evaluación con la asesoría del Equipo de Evaluación y en total acuerdo con la Oficina de Coordinación y el Grupo de Monitoreo, Evaluación y Estadística de la ONU Costa Rica. Sin embargo, los criterios de evaluación se mantendrán como indicado en estos términos de referencia.</w:t>
      </w:r>
    </w:p>
    <w:p w14:paraId="13178FF1" w14:textId="77777777" w:rsidR="00D670ED" w:rsidRDefault="00D670ED" w:rsidP="00D670ED">
      <w:pPr>
        <w:pStyle w:val="Default"/>
        <w:tabs>
          <w:tab w:val="left" w:pos="720"/>
        </w:tabs>
        <w:jc w:val="both"/>
        <w:rPr>
          <w:rFonts w:asciiTheme="minorHAnsi" w:hAnsiTheme="minorHAnsi" w:cstheme="minorHAnsi"/>
          <w:color w:val="auto"/>
          <w:sz w:val="22"/>
          <w:szCs w:val="22"/>
          <w:lang w:val="es-ES"/>
        </w:rPr>
      </w:pPr>
    </w:p>
    <w:p w14:paraId="09F9BDD0" w14:textId="77777777" w:rsidR="00D670ED" w:rsidRDefault="00D670ED" w:rsidP="00D670ED">
      <w:pPr>
        <w:pStyle w:val="Default"/>
        <w:tabs>
          <w:tab w:val="left" w:pos="720"/>
        </w:tabs>
        <w:jc w:val="both"/>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 xml:space="preserve">Los criterios y preguntas de evaluación deben ser plasmados en la </w:t>
      </w:r>
      <w:r w:rsidRPr="00E922D2">
        <w:rPr>
          <w:rFonts w:asciiTheme="minorHAnsi" w:hAnsiTheme="minorHAnsi" w:cstheme="minorHAnsi"/>
          <w:color w:val="auto"/>
          <w:sz w:val="22"/>
          <w:szCs w:val="22"/>
          <w:lang w:val="es-ES"/>
        </w:rPr>
        <w:t>matriz de evaluación</w:t>
      </w:r>
      <w:r>
        <w:rPr>
          <w:rFonts w:asciiTheme="minorHAnsi" w:hAnsiTheme="minorHAnsi" w:cstheme="minorHAnsi"/>
          <w:color w:val="auto"/>
          <w:sz w:val="22"/>
          <w:szCs w:val="22"/>
          <w:lang w:val="es-ES"/>
        </w:rPr>
        <w:t xml:space="preserve"> (Anexo 2), la cual se configura como una </w:t>
      </w:r>
      <w:r w:rsidRPr="00E922D2">
        <w:rPr>
          <w:rFonts w:asciiTheme="minorHAnsi" w:hAnsiTheme="minorHAnsi" w:cstheme="minorHAnsi"/>
          <w:color w:val="auto"/>
          <w:sz w:val="22"/>
          <w:szCs w:val="22"/>
          <w:lang w:val="es-ES"/>
        </w:rPr>
        <w:t xml:space="preserve">pieza central del diseño metodológico </w:t>
      </w:r>
      <w:r>
        <w:rPr>
          <w:rFonts w:asciiTheme="minorHAnsi" w:hAnsiTheme="minorHAnsi" w:cstheme="minorHAnsi"/>
          <w:color w:val="auto"/>
          <w:sz w:val="22"/>
          <w:szCs w:val="22"/>
          <w:lang w:val="es-ES"/>
        </w:rPr>
        <w:t>de la evaluación pues contempla</w:t>
      </w:r>
      <w:proofErr w:type="gramStart"/>
      <w:r>
        <w:rPr>
          <w:rFonts w:asciiTheme="minorHAnsi" w:hAnsiTheme="minorHAnsi" w:cstheme="minorHAnsi"/>
          <w:color w:val="auto"/>
          <w:sz w:val="22"/>
          <w:szCs w:val="22"/>
          <w:lang w:val="es-ES"/>
        </w:rPr>
        <w:t>:  (</w:t>
      </w:r>
      <w:proofErr w:type="gramEnd"/>
      <w:r w:rsidRPr="00E922D2">
        <w:rPr>
          <w:rFonts w:asciiTheme="minorHAnsi" w:hAnsiTheme="minorHAnsi" w:cstheme="minorHAnsi"/>
          <w:color w:val="auto"/>
          <w:sz w:val="22"/>
          <w:szCs w:val="22"/>
          <w:lang w:val="es-ES"/>
        </w:rPr>
        <w:t>a) qué se evaluará (criterios de evaluación, preguntas de evaluación y cuestiones relacionadas que se examinarán - “supuestos que se evaluarán”); (b) cómo evaluar (fuentes de información y métodos y herramientas para la recopilación de datos)</w:t>
      </w:r>
      <w:r>
        <w:rPr>
          <w:rFonts w:asciiTheme="minorHAnsi" w:hAnsiTheme="minorHAnsi" w:cstheme="minorHAnsi"/>
          <w:color w:val="auto"/>
          <w:sz w:val="22"/>
          <w:szCs w:val="22"/>
          <w:lang w:val="es-ES"/>
        </w:rPr>
        <w:t>. De tal forma, las preguntas y la matriz de evaluación serán finalizadas por el Equipo de Evaluación en el diseño de esta.</w:t>
      </w:r>
    </w:p>
    <w:p w14:paraId="4CF37CF3" w14:textId="77777777" w:rsidR="00D670ED" w:rsidRDefault="00D670ED" w:rsidP="00D670ED">
      <w:pPr>
        <w:pStyle w:val="Default"/>
        <w:tabs>
          <w:tab w:val="left" w:pos="720"/>
        </w:tabs>
        <w:rPr>
          <w:rFonts w:asciiTheme="minorHAnsi" w:hAnsiTheme="minorHAnsi" w:cstheme="minorHAnsi"/>
          <w:i/>
          <w:iCs/>
          <w:color w:val="auto"/>
          <w:sz w:val="22"/>
          <w:szCs w:val="22"/>
          <w:lang w:val="es-ES"/>
        </w:rPr>
      </w:pPr>
    </w:p>
    <w:p w14:paraId="340D4C72" w14:textId="77777777" w:rsidR="00D670ED" w:rsidRPr="00F85A5F" w:rsidRDefault="00D670ED" w:rsidP="00D670ED">
      <w:pPr>
        <w:pStyle w:val="Default"/>
        <w:tabs>
          <w:tab w:val="left" w:pos="720"/>
        </w:tabs>
        <w:rPr>
          <w:rFonts w:asciiTheme="minorHAnsi" w:hAnsiTheme="minorHAnsi" w:cstheme="minorHAnsi"/>
          <w:b/>
          <w:bCs/>
          <w:color w:val="auto"/>
          <w:sz w:val="22"/>
          <w:szCs w:val="22"/>
          <w:lang w:val="es-ES"/>
        </w:rPr>
      </w:pPr>
      <w:r w:rsidRPr="00F85A5F">
        <w:rPr>
          <w:rFonts w:asciiTheme="minorHAnsi" w:hAnsiTheme="minorHAnsi" w:cstheme="minorHAnsi"/>
          <w:b/>
          <w:bCs/>
          <w:color w:val="auto"/>
          <w:sz w:val="22"/>
          <w:szCs w:val="22"/>
          <w:lang w:val="es-ES"/>
        </w:rPr>
        <w:t>METODOLOGÍA, ENFOQUE Y GARANTIA</w:t>
      </w:r>
      <w:r>
        <w:rPr>
          <w:rFonts w:asciiTheme="minorHAnsi" w:hAnsiTheme="minorHAnsi" w:cstheme="minorHAnsi"/>
          <w:b/>
          <w:bCs/>
          <w:color w:val="auto"/>
          <w:sz w:val="22"/>
          <w:szCs w:val="22"/>
          <w:lang w:val="es-ES"/>
        </w:rPr>
        <w:t xml:space="preserve"> </w:t>
      </w:r>
      <w:r w:rsidRPr="00F85A5F">
        <w:rPr>
          <w:rFonts w:asciiTheme="minorHAnsi" w:hAnsiTheme="minorHAnsi" w:cstheme="minorHAnsi"/>
          <w:b/>
          <w:bCs/>
          <w:color w:val="auto"/>
          <w:sz w:val="22"/>
          <w:szCs w:val="22"/>
          <w:lang w:val="es-ES"/>
        </w:rPr>
        <w:t>Y</w:t>
      </w:r>
      <w:r>
        <w:rPr>
          <w:rFonts w:asciiTheme="minorHAnsi" w:hAnsiTheme="minorHAnsi" w:cstheme="minorHAnsi"/>
          <w:b/>
          <w:bCs/>
          <w:color w:val="auto"/>
          <w:sz w:val="22"/>
          <w:szCs w:val="22"/>
          <w:lang w:val="es-ES"/>
        </w:rPr>
        <w:t xml:space="preserve"> </w:t>
      </w:r>
      <w:r w:rsidRPr="00F85A5F">
        <w:rPr>
          <w:rFonts w:asciiTheme="minorHAnsi" w:hAnsiTheme="minorHAnsi" w:cstheme="minorHAnsi"/>
          <w:b/>
          <w:bCs/>
          <w:color w:val="auto"/>
          <w:sz w:val="22"/>
          <w:szCs w:val="22"/>
          <w:lang w:val="es-ES"/>
        </w:rPr>
        <w:t>VALORACIÓN DE CALIDAD</w:t>
      </w:r>
    </w:p>
    <w:p w14:paraId="7D3A86E7" w14:textId="77777777" w:rsidR="00D670ED" w:rsidRPr="00F85A5F" w:rsidRDefault="00D670ED" w:rsidP="00D670ED">
      <w:pPr>
        <w:pStyle w:val="Default"/>
        <w:tabs>
          <w:tab w:val="left" w:pos="720"/>
        </w:tabs>
        <w:rPr>
          <w:rFonts w:asciiTheme="minorHAnsi" w:hAnsiTheme="minorHAnsi" w:cstheme="minorHAnsi"/>
          <w:b/>
          <w:bCs/>
          <w:color w:val="auto"/>
          <w:sz w:val="22"/>
          <w:szCs w:val="22"/>
          <w:lang w:val="es-ES"/>
        </w:rPr>
      </w:pPr>
    </w:p>
    <w:p w14:paraId="495655C9" w14:textId="77777777" w:rsidR="00D670ED" w:rsidRDefault="00D670ED" w:rsidP="00D670ED">
      <w:pPr>
        <w:tabs>
          <w:tab w:val="left" w:pos="720"/>
        </w:tabs>
        <w:autoSpaceDE w:val="0"/>
        <w:autoSpaceDN w:val="0"/>
        <w:adjustRightInd w:val="0"/>
        <w:spacing w:after="0" w:line="240" w:lineRule="auto"/>
        <w:jc w:val="both"/>
        <w:rPr>
          <w:rFonts w:cstheme="minorHAnsi"/>
          <w:color w:val="000000"/>
          <w:lang w:val="es-ES"/>
        </w:rPr>
      </w:pPr>
      <w:r w:rsidRPr="003D7BE8">
        <w:rPr>
          <w:rFonts w:cstheme="minorHAnsi"/>
          <w:color w:val="000000"/>
          <w:lang w:val="es-ES"/>
        </w:rPr>
        <w:t xml:space="preserve">La </w:t>
      </w:r>
      <w:r>
        <w:rPr>
          <w:rFonts w:cstheme="minorHAnsi"/>
          <w:color w:val="000000"/>
          <w:lang w:val="es-ES"/>
        </w:rPr>
        <w:t>E</w:t>
      </w:r>
      <w:r w:rsidRPr="003D7BE8">
        <w:rPr>
          <w:rFonts w:cstheme="minorHAnsi"/>
          <w:color w:val="000000"/>
          <w:lang w:val="es-ES"/>
        </w:rPr>
        <w:t>valuación</w:t>
      </w:r>
      <w:r>
        <w:rPr>
          <w:rFonts w:cstheme="minorHAnsi"/>
          <w:color w:val="000000"/>
          <w:lang w:val="es-ES"/>
        </w:rPr>
        <w:t xml:space="preserve"> del MANUD 2018-2022 se llevará a cabo integrando el enfoque cuantitativo y cualitativo, a fin de profundizar de forma satisfactoria en los análisis requeridos, asimismo, deberá asegurar que en todas sus fases sea integrada la perspectiva de género y el enfoque basado en los derechos humanos </w:t>
      </w:r>
      <w:r w:rsidRPr="007D26C7">
        <w:rPr>
          <w:rFonts w:cstheme="minorHAnsi"/>
          <w:color w:val="000000"/>
          <w:lang w:val="es-ES"/>
        </w:rPr>
        <w:t>y de sostenibilidad ambiental</w:t>
      </w:r>
      <w:r>
        <w:rPr>
          <w:rFonts w:cstheme="minorHAnsi"/>
          <w:color w:val="000000"/>
          <w:lang w:val="es-ES"/>
        </w:rPr>
        <w:t>. Se realizará combinando una serie de estrategias de recolección de información como lo son la revisión documental,</w:t>
      </w:r>
      <w:r w:rsidRPr="003D7BE8">
        <w:rPr>
          <w:rFonts w:cstheme="minorHAnsi"/>
          <w:color w:val="000000"/>
          <w:lang w:val="es-ES"/>
        </w:rPr>
        <w:t xml:space="preserve"> análisis de datos secundarios cuantitativos, </w:t>
      </w:r>
      <w:r>
        <w:rPr>
          <w:rFonts w:cstheme="minorHAnsi"/>
          <w:color w:val="000000"/>
          <w:lang w:val="es-ES"/>
        </w:rPr>
        <w:t xml:space="preserve">sondeos, </w:t>
      </w:r>
      <w:r w:rsidRPr="003D7BE8">
        <w:rPr>
          <w:rFonts w:cstheme="minorHAnsi"/>
          <w:color w:val="000000"/>
          <w:lang w:val="es-ES"/>
        </w:rPr>
        <w:t>entrevistas individuales con informantes clave</w:t>
      </w:r>
      <w:r>
        <w:rPr>
          <w:rFonts w:cstheme="minorHAnsi"/>
          <w:color w:val="000000"/>
          <w:lang w:val="es-ES"/>
        </w:rPr>
        <w:t xml:space="preserve">, </w:t>
      </w:r>
      <w:r w:rsidRPr="003D7BE8">
        <w:rPr>
          <w:rFonts w:cstheme="minorHAnsi"/>
          <w:color w:val="000000"/>
          <w:lang w:val="es-ES"/>
        </w:rPr>
        <w:t>grupos focales</w:t>
      </w:r>
      <w:r>
        <w:rPr>
          <w:rFonts w:cstheme="minorHAnsi"/>
          <w:color w:val="000000"/>
          <w:lang w:val="es-ES"/>
        </w:rPr>
        <w:t xml:space="preserve">, consultas </w:t>
      </w:r>
      <w:r w:rsidRPr="003D7BE8">
        <w:rPr>
          <w:rFonts w:cstheme="minorHAnsi"/>
          <w:color w:val="000000"/>
          <w:lang w:val="es-ES"/>
        </w:rPr>
        <w:t>u otros tipos de grupos</w:t>
      </w:r>
      <w:r>
        <w:rPr>
          <w:rFonts w:cstheme="minorHAnsi"/>
          <w:color w:val="000000"/>
          <w:lang w:val="es-ES"/>
        </w:rPr>
        <w:t xml:space="preserve"> de </w:t>
      </w:r>
      <w:r w:rsidRPr="003D7BE8">
        <w:rPr>
          <w:rFonts w:cstheme="minorHAnsi"/>
          <w:color w:val="000000"/>
          <w:lang w:val="es-ES"/>
        </w:rPr>
        <w:t xml:space="preserve">discusión para recopilar datos. </w:t>
      </w:r>
    </w:p>
    <w:p w14:paraId="1025E241" w14:textId="77777777" w:rsidR="00D670ED" w:rsidRDefault="00D670ED" w:rsidP="00D670ED">
      <w:pPr>
        <w:tabs>
          <w:tab w:val="left" w:pos="720"/>
        </w:tabs>
        <w:autoSpaceDE w:val="0"/>
        <w:autoSpaceDN w:val="0"/>
        <w:adjustRightInd w:val="0"/>
        <w:spacing w:after="0" w:line="240" w:lineRule="auto"/>
        <w:jc w:val="both"/>
        <w:rPr>
          <w:rFonts w:cstheme="minorHAnsi"/>
          <w:color w:val="000000"/>
          <w:lang w:val="es-ES"/>
        </w:rPr>
      </w:pPr>
    </w:p>
    <w:p w14:paraId="1865901D" w14:textId="1237AF6B" w:rsidR="00D670ED" w:rsidRDefault="00D670ED" w:rsidP="00D670ED">
      <w:pPr>
        <w:tabs>
          <w:tab w:val="left" w:pos="720"/>
        </w:tabs>
        <w:autoSpaceDE w:val="0"/>
        <w:autoSpaceDN w:val="0"/>
        <w:adjustRightInd w:val="0"/>
        <w:spacing w:after="0" w:line="240" w:lineRule="auto"/>
        <w:jc w:val="both"/>
        <w:rPr>
          <w:rFonts w:cstheme="minorHAnsi"/>
          <w:color w:val="000000"/>
          <w:lang w:val="es-ES"/>
        </w:rPr>
      </w:pPr>
      <w:r w:rsidRPr="003D7BE8">
        <w:rPr>
          <w:rFonts w:cstheme="minorHAnsi"/>
          <w:color w:val="000000"/>
          <w:lang w:val="es-ES"/>
        </w:rPr>
        <w:t xml:space="preserve">El </w:t>
      </w:r>
      <w:r>
        <w:rPr>
          <w:rFonts w:cstheme="minorHAnsi"/>
          <w:color w:val="000000"/>
          <w:lang w:val="es-ES"/>
        </w:rPr>
        <w:t>E</w:t>
      </w:r>
      <w:r w:rsidRPr="003D7BE8">
        <w:rPr>
          <w:rFonts w:cstheme="minorHAnsi"/>
          <w:color w:val="000000"/>
          <w:lang w:val="es-ES"/>
        </w:rPr>
        <w:t xml:space="preserve">quipo de </w:t>
      </w:r>
      <w:r>
        <w:rPr>
          <w:rFonts w:cstheme="minorHAnsi"/>
          <w:color w:val="000000"/>
          <w:lang w:val="es-ES"/>
        </w:rPr>
        <w:t>E</w:t>
      </w:r>
      <w:r w:rsidRPr="003D7BE8">
        <w:rPr>
          <w:rFonts w:cstheme="minorHAnsi"/>
          <w:color w:val="000000"/>
          <w:lang w:val="es-ES"/>
        </w:rPr>
        <w:t>valuación desarrollará la metodología de evaluación de acuerdo con el enfoque de evaluación</w:t>
      </w:r>
      <w:r>
        <w:rPr>
          <w:rFonts w:cstheme="minorHAnsi"/>
          <w:color w:val="000000"/>
          <w:lang w:val="es-ES"/>
        </w:rPr>
        <w:t xml:space="preserve"> definido</w:t>
      </w:r>
      <w:r w:rsidRPr="003D7BE8">
        <w:rPr>
          <w:rFonts w:cstheme="minorHAnsi"/>
          <w:color w:val="000000"/>
          <w:lang w:val="es-ES"/>
        </w:rPr>
        <w:t xml:space="preserve"> y</w:t>
      </w:r>
      <w:r>
        <w:rPr>
          <w:rFonts w:cstheme="minorHAnsi"/>
          <w:color w:val="000000"/>
          <w:lang w:val="es-ES"/>
        </w:rPr>
        <w:t xml:space="preserve"> diseñará </w:t>
      </w:r>
      <w:r w:rsidRPr="003D7BE8">
        <w:rPr>
          <w:rFonts w:cstheme="minorHAnsi"/>
          <w:color w:val="000000"/>
          <w:lang w:val="es-ES"/>
        </w:rPr>
        <w:t>las herramientas para recopilar datos e información apropiad</w:t>
      </w:r>
      <w:r>
        <w:rPr>
          <w:rFonts w:cstheme="minorHAnsi"/>
          <w:color w:val="000000"/>
          <w:lang w:val="es-ES"/>
        </w:rPr>
        <w:t>a</w:t>
      </w:r>
      <w:r w:rsidRPr="003D7BE8">
        <w:rPr>
          <w:rFonts w:cstheme="minorHAnsi"/>
          <w:color w:val="000000"/>
          <w:lang w:val="es-ES"/>
        </w:rPr>
        <w:t>s</w:t>
      </w:r>
      <w:r>
        <w:rPr>
          <w:rFonts w:cstheme="minorHAnsi"/>
          <w:color w:val="000000"/>
          <w:lang w:val="es-ES"/>
        </w:rPr>
        <w:t xml:space="preserve"> al diseño y que generen</w:t>
      </w:r>
      <w:r w:rsidRPr="003D7BE8">
        <w:rPr>
          <w:rFonts w:cstheme="minorHAnsi"/>
          <w:color w:val="000000"/>
          <w:lang w:val="es-ES"/>
        </w:rPr>
        <w:t xml:space="preserve"> respuestas sólidas y basadas en evidencia para responder </w:t>
      </w:r>
      <w:r>
        <w:rPr>
          <w:rFonts w:cstheme="minorHAnsi"/>
          <w:color w:val="000000"/>
          <w:lang w:val="es-ES"/>
        </w:rPr>
        <w:t xml:space="preserve">claramente </w:t>
      </w:r>
      <w:r w:rsidRPr="003D7BE8">
        <w:rPr>
          <w:rFonts w:cstheme="minorHAnsi"/>
          <w:color w:val="000000"/>
          <w:lang w:val="es-ES"/>
        </w:rPr>
        <w:t xml:space="preserve">a las preguntas de la </w:t>
      </w:r>
      <w:r w:rsidRPr="003D7BE8">
        <w:rPr>
          <w:rFonts w:cstheme="minorHAnsi"/>
          <w:color w:val="000000"/>
          <w:lang w:val="es-ES"/>
        </w:rPr>
        <w:lastRenderedPageBreak/>
        <w:t xml:space="preserve">evaluación. </w:t>
      </w:r>
      <w:r>
        <w:rPr>
          <w:rFonts w:cstheme="minorHAnsi"/>
          <w:color w:val="000000"/>
          <w:lang w:val="es-ES"/>
        </w:rPr>
        <w:t>Se espera que el diseño de la metodología contemple un enfoque participativo</w:t>
      </w:r>
      <w:r w:rsidR="008E207C">
        <w:rPr>
          <w:rFonts w:cstheme="minorHAnsi"/>
          <w:color w:val="000000"/>
          <w:lang w:val="es-ES"/>
        </w:rPr>
        <w:t>,</w:t>
      </w:r>
      <w:r>
        <w:rPr>
          <w:rFonts w:cstheme="minorHAnsi"/>
          <w:color w:val="000000"/>
          <w:lang w:val="es-ES"/>
        </w:rPr>
        <w:t xml:space="preserve"> innovador y que se proponga el uso de herramientas poco tradicionales y novedosas. </w:t>
      </w:r>
    </w:p>
    <w:p w14:paraId="0B565A5E" w14:textId="77777777" w:rsidR="00D670ED" w:rsidRDefault="00D670ED" w:rsidP="00D670ED">
      <w:pPr>
        <w:tabs>
          <w:tab w:val="left" w:pos="720"/>
        </w:tabs>
        <w:autoSpaceDE w:val="0"/>
        <w:autoSpaceDN w:val="0"/>
        <w:adjustRightInd w:val="0"/>
        <w:spacing w:after="0" w:line="240" w:lineRule="auto"/>
        <w:jc w:val="both"/>
        <w:rPr>
          <w:rFonts w:cstheme="minorHAnsi"/>
          <w:color w:val="000000"/>
          <w:lang w:val="es-ES"/>
        </w:rPr>
      </w:pPr>
    </w:p>
    <w:p w14:paraId="0AD5739C" w14:textId="77777777" w:rsidR="00D670ED" w:rsidRDefault="00D670ED" w:rsidP="00D670ED">
      <w:pPr>
        <w:tabs>
          <w:tab w:val="left" w:pos="720"/>
        </w:tabs>
        <w:spacing w:after="0" w:line="240" w:lineRule="auto"/>
        <w:jc w:val="both"/>
        <w:rPr>
          <w:rFonts w:cstheme="minorHAnsi"/>
          <w:lang w:val="es-ES"/>
        </w:rPr>
      </w:pPr>
      <w:r w:rsidRPr="003D7BE8">
        <w:rPr>
          <w:rFonts w:cstheme="minorHAnsi"/>
          <w:color w:val="000000"/>
          <w:lang w:val="es-ES"/>
        </w:rPr>
        <w:t>El diseño metodológico</w:t>
      </w:r>
      <w:r>
        <w:rPr>
          <w:rFonts w:cstheme="minorHAnsi"/>
          <w:color w:val="000000"/>
          <w:lang w:val="es-ES"/>
        </w:rPr>
        <w:t xml:space="preserve"> de la evaluación deberá incluir</w:t>
      </w:r>
      <w:r w:rsidRPr="003D7BE8">
        <w:rPr>
          <w:rFonts w:cstheme="minorHAnsi"/>
          <w:color w:val="000000"/>
          <w:lang w:val="es-ES"/>
        </w:rPr>
        <w:t>: un marco analítico; una estrategia para la recopilación y el análisis de datos; herramientas especialmente diseñadas; una matriz de evaluación</w:t>
      </w:r>
      <w:r>
        <w:rPr>
          <w:rFonts w:cstheme="minorHAnsi"/>
          <w:color w:val="000000"/>
          <w:lang w:val="es-ES"/>
        </w:rPr>
        <w:t xml:space="preserve"> (ver anexo # 2) </w:t>
      </w:r>
      <w:r w:rsidRPr="003D7BE8">
        <w:rPr>
          <w:rFonts w:cstheme="minorHAnsi"/>
          <w:color w:val="000000"/>
          <w:lang w:val="es-ES"/>
        </w:rPr>
        <w:t>y un plan de trabajo detallado.</w:t>
      </w:r>
      <w:r w:rsidRPr="00691AD9">
        <w:rPr>
          <w:rFonts w:cstheme="minorHAnsi"/>
          <w:lang w:val="es-ES"/>
        </w:rPr>
        <w:t xml:space="preserve"> </w:t>
      </w:r>
      <w:r>
        <w:rPr>
          <w:rFonts w:cstheme="minorHAnsi"/>
          <w:lang w:val="es-ES"/>
        </w:rPr>
        <w:t>El diseño de la evaluación deberá contemplar:</w:t>
      </w:r>
    </w:p>
    <w:p w14:paraId="39C0E8A3" w14:textId="77777777" w:rsidR="00D670ED" w:rsidRDefault="00D670ED" w:rsidP="00D670ED">
      <w:pPr>
        <w:tabs>
          <w:tab w:val="left" w:pos="720"/>
        </w:tabs>
        <w:autoSpaceDE w:val="0"/>
        <w:autoSpaceDN w:val="0"/>
        <w:adjustRightInd w:val="0"/>
        <w:spacing w:after="0" w:line="240" w:lineRule="auto"/>
        <w:jc w:val="both"/>
        <w:rPr>
          <w:rFonts w:cstheme="minorHAnsi"/>
          <w:color w:val="000000"/>
          <w:lang w:val="es-ES"/>
        </w:rPr>
      </w:pPr>
    </w:p>
    <w:p w14:paraId="38A97B33" w14:textId="77777777" w:rsidR="00D670ED" w:rsidRPr="003D7BE8" w:rsidRDefault="00D670ED" w:rsidP="00D670ED">
      <w:pPr>
        <w:tabs>
          <w:tab w:val="left" w:pos="720"/>
        </w:tabs>
        <w:autoSpaceDE w:val="0"/>
        <w:autoSpaceDN w:val="0"/>
        <w:adjustRightInd w:val="0"/>
        <w:spacing w:after="0" w:line="240" w:lineRule="auto"/>
        <w:jc w:val="both"/>
        <w:rPr>
          <w:rFonts w:cstheme="minorHAnsi"/>
          <w:color w:val="000000"/>
          <w:lang w:val="es-ES"/>
        </w:rPr>
      </w:pPr>
      <w:r w:rsidRPr="009E2EE4">
        <w:rPr>
          <w:rFonts w:cstheme="minorHAnsi"/>
          <w:b/>
          <w:bCs/>
          <w:color w:val="000000"/>
          <w:lang w:val="es-ES"/>
        </w:rPr>
        <w:t>Enfoque de muestreo:</w:t>
      </w:r>
      <w:r w:rsidRPr="009E2EE4">
        <w:rPr>
          <w:rFonts w:cstheme="minorHAnsi"/>
          <w:color w:val="000000"/>
          <w:lang w:val="es-ES"/>
        </w:rPr>
        <w:t xml:space="preserve"> El muestreo se realizará en dos niveles: primero, la selección de sitios basada en una elección intencional para determinar los distritos y localidades de acuerdo con la intensidad de las intervenciones y las características de las localidades para representar todas las diversidades</w:t>
      </w:r>
      <w:r>
        <w:rPr>
          <w:rFonts w:cstheme="minorHAnsi"/>
          <w:color w:val="000000"/>
          <w:lang w:val="es-ES"/>
        </w:rPr>
        <w:t xml:space="preserve"> </w:t>
      </w:r>
      <w:r w:rsidRPr="009E2EE4">
        <w:rPr>
          <w:rFonts w:cstheme="minorHAnsi"/>
          <w:color w:val="000000"/>
          <w:lang w:val="es-ES"/>
        </w:rPr>
        <w:t xml:space="preserve">(grupos </w:t>
      </w:r>
      <w:r>
        <w:rPr>
          <w:rFonts w:cstheme="minorHAnsi"/>
          <w:color w:val="000000"/>
          <w:lang w:val="es-ES"/>
        </w:rPr>
        <w:t xml:space="preserve">en situación de </w:t>
      </w:r>
      <w:r w:rsidRPr="009E2EE4">
        <w:rPr>
          <w:rFonts w:cstheme="minorHAnsi"/>
          <w:color w:val="000000"/>
          <w:lang w:val="es-ES"/>
        </w:rPr>
        <w:t>vulnerab</w:t>
      </w:r>
      <w:r>
        <w:rPr>
          <w:rFonts w:cstheme="minorHAnsi"/>
          <w:color w:val="000000"/>
          <w:lang w:val="es-ES"/>
        </w:rPr>
        <w:t>ilidad</w:t>
      </w:r>
      <w:r w:rsidRPr="009E2EE4">
        <w:rPr>
          <w:rFonts w:cstheme="minorHAnsi"/>
          <w:color w:val="000000"/>
          <w:lang w:val="es-ES"/>
        </w:rPr>
        <w:t>, diferentes categorías socioeconómicas)</w:t>
      </w:r>
      <w:r>
        <w:rPr>
          <w:rFonts w:cstheme="minorHAnsi"/>
          <w:color w:val="000000"/>
          <w:lang w:val="es-ES"/>
        </w:rPr>
        <w:t xml:space="preserve">; segundo, </w:t>
      </w:r>
      <w:r w:rsidRPr="009E2EE4">
        <w:rPr>
          <w:rFonts w:cstheme="minorHAnsi"/>
          <w:color w:val="000000"/>
          <w:lang w:val="es-ES"/>
        </w:rPr>
        <w:t xml:space="preserve">la elección de entidades / socios / estructuras y otras categorías de informantes a entrevistar según el área de intervención (resultados; productos) del </w:t>
      </w:r>
      <w:r>
        <w:rPr>
          <w:rFonts w:cstheme="minorHAnsi"/>
          <w:color w:val="000000"/>
          <w:lang w:val="es-ES"/>
        </w:rPr>
        <w:t xml:space="preserve">MANUD. Estos ejercicios de selección deben contemplar de forma explícita y bien estructurada la perspectiva de género y el enfoque basado en los derechos humanos </w:t>
      </w:r>
      <w:r w:rsidRPr="003945CE">
        <w:rPr>
          <w:rFonts w:cstheme="minorHAnsi"/>
          <w:color w:val="000000"/>
          <w:lang w:val="es-ES"/>
        </w:rPr>
        <w:t>y de sostenibilidad ambiental.</w:t>
      </w:r>
    </w:p>
    <w:p w14:paraId="58E82007" w14:textId="77777777" w:rsidR="00D670ED" w:rsidRPr="003D7BE8" w:rsidRDefault="00D670ED" w:rsidP="00D670ED">
      <w:pPr>
        <w:tabs>
          <w:tab w:val="left" w:pos="720"/>
        </w:tabs>
        <w:autoSpaceDE w:val="0"/>
        <w:autoSpaceDN w:val="0"/>
        <w:adjustRightInd w:val="0"/>
        <w:spacing w:after="0" w:line="240" w:lineRule="auto"/>
        <w:ind w:left="180"/>
        <w:rPr>
          <w:rFonts w:cstheme="minorHAnsi"/>
          <w:color w:val="000000"/>
          <w:lang w:val="es-ES"/>
        </w:rPr>
      </w:pPr>
    </w:p>
    <w:p w14:paraId="5C2197D7" w14:textId="77777777" w:rsidR="00D670ED" w:rsidRDefault="00D670ED" w:rsidP="00D670ED">
      <w:pPr>
        <w:tabs>
          <w:tab w:val="left" w:pos="720"/>
        </w:tabs>
        <w:spacing w:after="0" w:line="240" w:lineRule="auto"/>
        <w:jc w:val="both"/>
        <w:rPr>
          <w:rFonts w:cstheme="minorHAnsi"/>
          <w:lang w:val="es-ES"/>
        </w:rPr>
      </w:pPr>
      <w:r w:rsidRPr="000B4503">
        <w:rPr>
          <w:rFonts w:cstheme="minorHAnsi"/>
          <w:b/>
          <w:bCs/>
          <w:lang w:val="es-ES"/>
        </w:rPr>
        <w:t>Recopilación de datos</w:t>
      </w:r>
      <w:r>
        <w:rPr>
          <w:rFonts w:cstheme="minorHAnsi"/>
          <w:b/>
          <w:bCs/>
          <w:lang w:val="es-ES"/>
        </w:rPr>
        <w:t xml:space="preserve"> / información</w:t>
      </w:r>
      <w:r w:rsidRPr="000B4503">
        <w:rPr>
          <w:rFonts w:cstheme="minorHAnsi"/>
          <w:b/>
          <w:bCs/>
          <w:lang w:val="es-ES"/>
        </w:rPr>
        <w:t xml:space="preserve">: </w:t>
      </w:r>
      <w:r w:rsidRPr="000B4503">
        <w:rPr>
          <w:rFonts w:cstheme="minorHAnsi"/>
          <w:lang w:val="es-ES"/>
        </w:rPr>
        <w:t xml:space="preserve">La evaluación utilizará enfoques cuantitativos y cualitativos, incluida la revisión </w:t>
      </w:r>
      <w:r>
        <w:rPr>
          <w:rFonts w:cstheme="minorHAnsi"/>
          <w:lang w:val="es-ES"/>
        </w:rPr>
        <w:t>documental</w:t>
      </w:r>
      <w:r w:rsidRPr="000B4503">
        <w:rPr>
          <w:rFonts w:cstheme="minorHAnsi"/>
          <w:lang w:val="es-ES"/>
        </w:rPr>
        <w:t>,</w:t>
      </w:r>
      <w:r>
        <w:rPr>
          <w:rFonts w:cstheme="minorHAnsi"/>
          <w:lang w:val="es-ES"/>
        </w:rPr>
        <w:t xml:space="preserve"> el mapeo de políticas nacionales de largo plazo,</w:t>
      </w:r>
      <w:r w:rsidRPr="000B4503">
        <w:rPr>
          <w:rFonts w:cstheme="minorHAnsi"/>
          <w:lang w:val="es-ES"/>
        </w:rPr>
        <w:t xml:space="preserve"> estadísticas a nivel nacional y local, datos de encuestas, entrevistas semiestructuradas,</w:t>
      </w:r>
      <w:r>
        <w:rPr>
          <w:rFonts w:cstheme="minorHAnsi"/>
          <w:lang w:val="es-ES"/>
        </w:rPr>
        <w:t xml:space="preserve"> sondeos,</w:t>
      </w:r>
      <w:r w:rsidRPr="000B4503">
        <w:rPr>
          <w:rFonts w:cstheme="minorHAnsi"/>
          <w:lang w:val="es-ES"/>
        </w:rPr>
        <w:t xml:space="preserve"> observación directa, grupos focales</w:t>
      </w:r>
      <w:r>
        <w:rPr>
          <w:rFonts w:cstheme="minorHAnsi"/>
          <w:lang w:val="es-ES"/>
        </w:rPr>
        <w:t>, consultas</w:t>
      </w:r>
      <w:r w:rsidRPr="000B4503">
        <w:rPr>
          <w:rFonts w:cstheme="minorHAnsi"/>
          <w:lang w:val="es-ES"/>
        </w:rPr>
        <w:t xml:space="preserve"> y talleres</w:t>
      </w:r>
      <w:r>
        <w:rPr>
          <w:rFonts w:cstheme="minorHAnsi"/>
          <w:lang w:val="es-ES"/>
        </w:rPr>
        <w:t>, y cualquier otra herramienta que se valore como estratégica durante el diseño de la evaluación</w:t>
      </w:r>
      <w:r w:rsidRPr="000B4503">
        <w:rPr>
          <w:rFonts w:cstheme="minorHAnsi"/>
          <w:lang w:val="es-ES"/>
        </w:rPr>
        <w:t>.</w:t>
      </w:r>
      <w:r>
        <w:rPr>
          <w:rFonts w:cstheme="minorHAnsi"/>
          <w:lang w:val="es-ES"/>
        </w:rPr>
        <w:t xml:space="preserve"> Se espera que, además, se proponga el uso de herramientas novedosas y que permitan generar información no tradicional para dar respuesta a las preguntas de evaluación. El Equipo de Evaluación deberá realizar un calendario de evaluación, que contemple tanto los hitos del proceso como las actividades a realizar para los ejercicios de recolección de información. Este calendario, deberá ser construido en coordinación con las tres agencias del SNU que pondrán en marcha los procesos de evaluación de su programa de cooperación de forma paralela a la evaluación del MANUD 2018-2022 (PNUD, UNICEF y UNFPA). </w:t>
      </w:r>
    </w:p>
    <w:p w14:paraId="0FCAF125" w14:textId="77777777" w:rsidR="00D670ED" w:rsidRPr="000B4503" w:rsidRDefault="00D670ED" w:rsidP="00D670ED">
      <w:pPr>
        <w:tabs>
          <w:tab w:val="left" w:pos="720"/>
        </w:tabs>
        <w:spacing w:after="0" w:line="240" w:lineRule="auto"/>
        <w:ind w:left="180"/>
        <w:jc w:val="both"/>
        <w:rPr>
          <w:rFonts w:cstheme="minorHAnsi"/>
          <w:lang w:val="es-ES"/>
        </w:rPr>
      </w:pPr>
    </w:p>
    <w:p w14:paraId="7791CA57" w14:textId="77777777" w:rsidR="00D670ED" w:rsidRDefault="00D670ED" w:rsidP="00D670ED">
      <w:pPr>
        <w:tabs>
          <w:tab w:val="left" w:pos="720"/>
        </w:tabs>
        <w:spacing w:after="0" w:line="240" w:lineRule="auto"/>
        <w:jc w:val="both"/>
        <w:rPr>
          <w:rFonts w:cstheme="minorHAnsi"/>
          <w:lang w:val="es-ES"/>
        </w:rPr>
      </w:pPr>
      <w:r w:rsidRPr="00FB65C1">
        <w:rPr>
          <w:rFonts w:cstheme="minorHAnsi"/>
          <w:b/>
          <w:bCs/>
          <w:lang w:val="es-ES"/>
        </w:rPr>
        <w:t>Garantía de calidad:</w:t>
      </w:r>
      <w:r w:rsidRPr="00FB65C1">
        <w:rPr>
          <w:rFonts w:cstheme="minorHAnsi"/>
          <w:lang w:val="es-ES"/>
        </w:rPr>
        <w:t xml:space="preserve"> Los datos</w:t>
      </w:r>
      <w:r>
        <w:rPr>
          <w:rFonts w:cstheme="minorHAnsi"/>
          <w:lang w:val="es-ES"/>
        </w:rPr>
        <w:t>/información</w:t>
      </w:r>
      <w:r w:rsidRPr="00FB65C1">
        <w:rPr>
          <w:rFonts w:cstheme="minorHAnsi"/>
          <w:lang w:val="es-ES"/>
        </w:rPr>
        <w:t xml:space="preserve"> recopilados deben someterse a un</w:t>
      </w:r>
      <w:r>
        <w:rPr>
          <w:rFonts w:cstheme="minorHAnsi"/>
          <w:lang w:val="es-ES"/>
        </w:rPr>
        <w:t xml:space="preserve"> ejercicio riguroso de</w:t>
      </w:r>
      <w:r w:rsidRPr="00FB65C1">
        <w:rPr>
          <w:rFonts w:cstheme="minorHAnsi"/>
          <w:lang w:val="es-ES"/>
        </w:rPr>
        <w:t xml:space="preserve"> garantía de calidad </w:t>
      </w:r>
      <w:r>
        <w:rPr>
          <w:rFonts w:cstheme="minorHAnsi"/>
          <w:lang w:val="es-ES"/>
        </w:rPr>
        <w:t xml:space="preserve">a fin de que sean </w:t>
      </w:r>
      <w:r w:rsidRPr="00FB65C1">
        <w:rPr>
          <w:rFonts w:cstheme="minorHAnsi"/>
          <w:lang w:val="es-ES"/>
        </w:rPr>
        <w:t>valida</w:t>
      </w:r>
      <w:r>
        <w:rPr>
          <w:rFonts w:cstheme="minorHAnsi"/>
          <w:lang w:val="es-ES"/>
        </w:rPr>
        <w:t>dos</w:t>
      </w:r>
      <w:r w:rsidRPr="00FB65C1">
        <w:rPr>
          <w:rFonts w:cstheme="minorHAnsi"/>
          <w:lang w:val="es-ES"/>
        </w:rPr>
        <w:t>, utilizando una variedad de herramientas que incluyen la triangulación de fuentes de información</w:t>
      </w:r>
      <w:r>
        <w:rPr>
          <w:rFonts w:cstheme="minorHAnsi"/>
          <w:lang w:val="es-ES"/>
        </w:rPr>
        <w:t>,</w:t>
      </w:r>
      <w:r w:rsidRPr="00FB65C1">
        <w:rPr>
          <w:rFonts w:cstheme="minorHAnsi"/>
          <w:lang w:val="es-ES"/>
        </w:rPr>
        <w:t xml:space="preserve"> el intercambio permanente con las entidades </w:t>
      </w:r>
      <w:r>
        <w:rPr>
          <w:rFonts w:cstheme="minorHAnsi"/>
          <w:lang w:val="es-ES"/>
        </w:rPr>
        <w:t xml:space="preserve">que </w:t>
      </w:r>
      <w:r w:rsidRPr="00FB65C1">
        <w:rPr>
          <w:rFonts w:cstheme="minorHAnsi"/>
          <w:lang w:val="es-ES"/>
        </w:rPr>
        <w:t>implementa</w:t>
      </w:r>
      <w:r>
        <w:rPr>
          <w:rFonts w:cstheme="minorHAnsi"/>
          <w:lang w:val="es-ES"/>
        </w:rPr>
        <w:t xml:space="preserve">n el MANUD a nivel de país y la Oficina de la Coordinadora Residente y otras estrategias que se valoren necesarias durante el proceso. </w:t>
      </w:r>
    </w:p>
    <w:p w14:paraId="2F0C6AC3" w14:textId="77777777" w:rsidR="00D670ED" w:rsidRDefault="00D670ED" w:rsidP="00D670ED">
      <w:pPr>
        <w:tabs>
          <w:tab w:val="left" w:pos="720"/>
        </w:tabs>
        <w:spacing w:after="0" w:line="240" w:lineRule="auto"/>
        <w:ind w:left="180"/>
        <w:rPr>
          <w:rFonts w:cstheme="minorHAnsi"/>
          <w:lang w:val="es-ES"/>
        </w:rPr>
      </w:pPr>
    </w:p>
    <w:p w14:paraId="0A6877C3" w14:textId="77777777" w:rsidR="00D670ED" w:rsidRDefault="00D670ED" w:rsidP="00D670ED">
      <w:pPr>
        <w:tabs>
          <w:tab w:val="left" w:pos="720"/>
        </w:tabs>
        <w:spacing w:after="0" w:line="240" w:lineRule="auto"/>
        <w:jc w:val="both"/>
        <w:rPr>
          <w:rFonts w:cstheme="minorHAnsi"/>
          <w:lang w:val="es-ES"/>
        </w:rPr>
      </w:pPr>
      <w:r w:rsidRPr="00884796">
        <w:rPr>
          <w:rFonts w:cstheme="minorHAnsi"/>
          <w:b/>
          <w:bCs/>
          <w:lang w:val="es-ES"/>
        </w:rPr>
        <w:t>Matriz de evaluación:</w:t>
      </w:r>
      <w:r w:rsidRPr="00884796">
        <w:rPr>
          <w:rFonts w:cstheme="minorHAnsi"/>
          <w:lang w:val="es-ES"/>
        </w:rPr>
        <w:t xml:space="preserve"> El </w:t>
      </w:r>
      <w:r>
        <w:rPr>
          <w:rFonts w:cstheme="minorHAnsi"/>
          <w:lang w:val="es-ES"/>
        </w:rPr>
        <w:t>E</w:t>
      </w:r>
      <w:r w:rsidRPr="00884796">
        <w:rPr>
          <w:rFonts w:cstheme="minorHAnsi"/>
          <w:lang w:val="es-ES"/>
        </w:rPr>
        <w:t xml:space="preserve">quipo de </w:t>
      </w:r>
      <w:r>
        <w:rPr>
          <w:rFonts w:cstheme="minorHAnsi"/>
          <w:lang w:val="es-ES"/>
        </w:rPr>
        <w:t>E</w:t>
      </w:r>
      <w:r w:rsidRPr="00884796">
        <w:rPr>
          <w:rFonts w:cstheme="minorHAnsi"/>
          <w:lang w:val="es-ES"/>
        </w:rPr>
        <w:t xml:space="preserve">valuación utilizará la plantilla de la matriz de evaluación proporcionada </w:t>
      </w:r>
      <w:r>
        <w:rPr>
          <w:rFonts w:cstheme="minorHAnsi"/>
          <w:lang w:val="es-ES"/>
        </w:rPr>
        <w:t xml:space="preserve">en el anexo 2 de estos términos de referencia, para </w:t>
      </w:r>
      <w:r w:rsidRPr="00884796">
        <w:rPr>
          <w:rFonts w:cstheme="minorHAnsi"/>
          <w:lang w:val="es-ES"/>
        </w:rPr>
        <w:t>estructurar y consolidar sistemáticamente los datos</w:t>
      </w:r>
      <w:r>
        <w:rPr>
          <w:rFonts w:cstheme="minorHAnsi"/>
          <w:lang w:val="es-ES"/>
        </w:rPr>
        <w:t>/información</w:t>
      </w:r>
      <w:r w:rsidRPr="00884796">
        <w:rPr>
          <w:rFonts w:cstheme="minorHAnsi"/>
          <w:lang w:val="es-ES"/>
        </w:rPr>
        <w:t xml:space="preserve"> recopilados para cada una de las preguntas de evaluación. Esta matriz les permitirá, entre otras cosas, identificar los datos faltantes y así llenar estos vacíos antes del final de la recopilación. Esta matriz también ayudará a garantizar la validez de los datos recopilados.</w:t>
      </w:r>
    </w:p>
    <w:p w14:paraId="64C71ACD" w14:textId="77777777" w:rsidR="00D670ED" w:rsidRDefault="00D670ED" w:rsidP="00D670ED">
      <w:pPr>
        <w:tabs>
          <w:tab w:val="left" w:pos="720"/>
        </w:tabs>
        <w:spacing w:after="0" w:line="240" w:lineRule="auto"/>
        <w:ind w:left="180"/>
        <w:jc w:val="both"/>
        <w:rPr>
          <w:rFonts w:cstheme="minorHAnsi"/>
          <w:lang w:val="es-ES"/>
        </w:rPr>
      </w:pPr>
    </w:p>
    <w:p w14:paraId="455C15B2" w14:textId="77777777" w:rsidR="00D670ED" w:rsidRPr="00884796" w:rsidRDefault="00D670ED" w:rsidP="00D670ED">
      <w:pPr>
        <w:tabs>
          <w:tab w:val="left" w:pos="720"/>
        </w:tabs>
        <w:spacing w:after="0" w:line="240" w:lineRule="auto"/>
        <w:jc w:val="both"/>
        <w:rPr>
          <w:rFonts w:cstheme="minorHAnsi"/>
          <w:lang w:val="es-ES"/>
        </w:rPr>
      </w:pPr>
      <w:r w:rsidRPr="00221B8E">
        <w:rPr>
          <w:b/>
          <w:bCs/>
          <w:lang w:val="es-ES"/>
        </w:rPr>
        <w:t>Finalización de las preguntas de evaluación y supuestos:</w:t>
      </w:r>
      <w:r w:rsidRPr="00221B8E">
        <w:rPr>
          <w:lang w:val="es-ES"/>
        </w:rPr>
        <w:t xml:space="preserve"> </w:t>
      </w:r>
      <w:r>
        <w:rPr>
          <w:lang w:val="es-ES"/>
        </w:rPr>
        <w:t>L</w:t>
      </w:r>
      <w:r w:rsidRPr="00221B8E">
        <w:rPr>
          <w:lang w:val="es-ES"/>
        </w:rPr>
        <w:t>as preguntas de evaluación debe</w:t>
      </w:r>
      <w:r>
        <w:rPr>
          <w:lang w:val="es-ES"/>
        </w:rPr>
        <w:t>n</w:t>
      </w:r>
      <w:r w:rsidRPr="00221B8E">
        <w:rPr>
          <w:lang w:val="es-ES"/>
        </w:rPr>
        <w:t xml:space="preserve"> reflejar claramente los criterios de evaluación, así como las preguntas de evaluación indicativas enumeradas en estos Términos de </w:t>
      </w:r>
      <w:r>
        <w:rPr>
          <w:lang w:val="es-ES"/>
        </w:rPr>
        <w:t>R</w:t>
      </w:r>
      <w:r w:rsidRPr="00221B8E">
        <w:rPr>
          <w:lang w:val="es-ES"/>
        </w:rPr>
        <w:t xml:space="preserve">eferencia. También deben aprovechar los resultados de la reconstrucción de la lógica de intervención del marco de cooperación. Las preguntas de evaluación se incluirán en la matriz de evaluación (ver </w:t>
      </w:r>
      <w:r>
        <w:rPr>
          <w:lang w:val="es-ES"/>
        </w:rPr>
        <w:t>anexo 2</w:t>
      </w:r>
      <w:r w:rsidRPr="00221B8E">
        <w:rPr>
          <w:lang w:val="es-ES"/>
        </w:rPr>
        <w:t xml:space="preserve">) y deben complementarse con conjuntos de hipótesis que capturen los aspectos clave de la lógica de intervención asociados con el alcance de la pregunta. La recopilación de datos para </w:t>
      </w:r>
      <w:r w:rsidRPr="00221B8E">
        <w:rPr>
          <w:lang w:val="es-ES"/>
        </w:rPr>
        <w:lastRenderedPageBreak/>
        <w:t xml:space="preserve">cada uno de los supuestos se guiará por indicadores cuantitativos y cualitativos claramente formulados, también indicados en la matriz. </w:t>
      </w:r>
    </w:p>
    <w:p w14:paraId="78B924BA" w14:textId="77777777" w:rsidR="00D670ED" w:rsidRDefault="00D670ED" w:rsidP="00D670ED">
      <w:pPr>
        <w:pStyle w:val="HTMLconformatoprevio"/>
        <w:tabs>
          <w:tab w:val="left" w:pos="720"/>
        </w:tabs>
        <w:ind w:left="180"/>
        <w:jc w:val="both"/>
        <w:rPr>
          <w:rFonts w:asciiTheme="minorHAnsi" w:eastAsiaTheme="minorEastAsia" w:hAnsiTheme="minorHAnsi" w:cstheme="minorHAnsi"/>
          <w:b/>
          <w:bCs/>
          <w:sz w:val="22"/>
          <w:szCs w:val="22"/>
          <w:lang w:val="es-ES"/>
        </w:rPr>
      </w:pPr>
    </w:p>
    <w:p w14:paraId="71C2F651" w14:textId="77777777" w:rsidR="00D670ED" w:rsidRDefault="00D670ED" w:rsidP="00D670ED">
      <w:pPr>
        <w:pStyle w:val="HTMLconformatoprevio"/>
        <w:tabs>
          <w:tab w:val="left" w:pos="720"/>
        </w:tabs>
        <w:jc w:val="both"/>
        <w:rPr>
          <w:rFonts w:asciiTheme="minorHAnsi" w:eastAsiaTheme="minorEastAsia" w:hAnsiTheme="minorHAnsi" w:cstheme="minorHAnsi"/>
          <w:sz w:val="22"/>
          <w:szCs w:val="22"/>
          <w:lang w:val="es-ES"/>
        </w:rPr>
      </w:pPr>
      <w:r w:rsidRPr="00443848">
        <w:rPr>
          <w:rFonts w:asciiTheme="minorHAnsi" w:eastAsiaTheme="minorEastAsia" w:hAnsiTheme="minorHAnsi" w:cstheme="minorHAnsi"/>
          <w:b/>
          <w:bCs/>
          <w:sz w:val="22"/>
          <w:szCs w:val="22"/>
          <w:lang w:val="es-ES"/>
        </w:rPr>
        <w:t xml:space="preserve">Participación e inclusión: </w:t>
      </w:r>
      <w:r w:rsidRPr="00443848">
        <w:rPr>
          <w:rFonts w:asciiTheme="minorHAnsi" w:eastAsiaTheme="minorEastAsia" w:hAnsiTheme="minorHAnsi" w:cstheme="minorHAnsi"/>
          <w:sz w:val="22"/>
          <w:szCs w:val="22"/>
          <w:lang w:val="es-ES"/>
        </w:rPr>
        <w:t xml:space="preserve">esta evaluación debe realizarse utilizando un enfoque participativo e inclusivo, involucrando a una amplia gama de </w:t>
      </w:r>
      <w:r>
        <w:rPr>
          <w:rFonts w:asciiTheme="minorHAnsi" w:eastAsiaTheme="minorEastAsia" w:hAnsiTheme="minorHAnsi" w:cstheme="minorHAnsi"/>
          <w:sz w:val="22"/>
          <w:szCs w:val="22"/>
          <w:lang w:val="es-ES"/>
        </w:rPr>
        <w:t xml:space="preserve">contrapartes, </w:t>
      </w:r>
      <w:r w:rsidRPr="00443848">
        <w:rPr>
          <w:rFonts w:asciiTheme="minorHAnsi" w:eastAsiaTheme="minorEastAsia" w:hAnsiTheme="minorHAnsi" w:cstheme="minorHAnsi"/>
          <w:sz w:val="22"/>
          <w:szCs w:val="22"/>
          <w:lang w:val="es-ES"/>
        </w:rPr>
        <w:t xml:space="preserve">socios nacionales y partes interesadas. El </w:t>
      </w:r>
      <w:r>
        <w:rPr>
          <w:rFonts w:asciiTheme="minorHAnsi" w:eastAsiaTheme="minorEastAsia" w:hAnsiTheme="minorHAnsi" w:cstheme="minorHAnsi"/>
          <w:sz w:val="22"/>
          <w:szCs w:val="22"/>
          <w:lang w:val="es-ES"/>
        </w:rPr>
        <w:t>E</w:t>
      </w:r>
      <w:r w:rsidRPr="00443848">
        <w:rPr>
          <w:rFonts w:asciiTheme="minorHAnsi" w:eastAsiaTheme="minorEastAsia" w:hAnsiTheme="minorHAnsi" w:cstheme="minorHAnsi"/>
          <w:sz w:val="22"/>
          <w:szCs w:val="22"/>
          <w:lang w:val="es-ES"/>
        </w:rPr>
        <w:t xml:space="preserve">quipo de </w:t>
      </w:r>
      <w:r>
        <w:rPr>
          <w:rFonts w:asciiTheme="minorHAnsi" w:eastAsiaTheme="minorEastAsia" w:hAnsiTheme="minorHAnsi" w:cstheme="minorHAnsi"/>
          <w:sz w:val="22"/>
          <w:szCs w:val="22"/>
          <w:lang w:val="es-ES"/>
        </w:rPr>
        <w:t>E</w:t>
      </w:r>
      <w:r w:rsidRPr="00443848">
        <w:rPr>
          <w:rFonts w:asciiTheme="minorHAnsi" w:eastAsiaTheme="minorEastAsia" w:hAnsiTheme="minorHAnsi" w:cstheme="minorHAnsi"/>
          <w:sz w:val="22"/>
          <w:szCs w:val="22"/>
          <w:lang w:val="es-ES"/>
        </w:rPr>
        <w:t>valuación realizará un mapeo de actores para identificar a los socios directos e indirectos</w:t>
      </w:r>
      <w:r>
        <w:rPr>
          <w:rFonts w:asciiTheme="minorHAnsi" w:eastAsiaTheme="minorEastAsia" w:hAnsiTheme="minorHAnsi" w:cstheme="minorHAnsi"/>
          <w:sz w:val="22"/>
          <w:szCs w:val="22"/>
          <w:lang w:val="es-ES"/>
        </w:rPr>
        <w:t xml:space="preserve"> en la implementación </w:t>
      </w:r>
      <w:r w:rsidRPr="00443848">
        <w:rPr>
          <w:rFonts w:asciiTheme="minorHAnsi" w:eastAsiaTheme="minorEastAsia" w:hAnsiTheme="minorHAnsi" w:cstheme="minorHAnsi"/>
          <w:sz w:val="22"/>
          <w:szCs w:val="22"/>
          <w:lang w:val="es-ES"/>
        </w:rPr>
        <w:t>del MANUD</w:t>
      </w:r>
      <w:r>
        <w:rPr>
          <w:rFonts w:asciiTheme="minorHAnsi" w:eastAsiaTheme="minorEastAsia" w:hAnsiTheme="minorHAnsi" w:cstheme="minorHAnsi"/>
          <w:sz w:val="22"/>
          <w:szCs w:val="22"/>
          <w:lang w:val="es-ES"/>
        </w:rPr>
        <w:t>, este mapeo debe de realizarse asegurando la perspectiva de género y el enfoque de Derechos Humanos.</w:t>
      </w:r>
      <w:r w:rsidRPr="00443848">
        <w:rPr>
          <w:rFonts w:asciiTheme="minorHAnsi" w:eastAsiaTheme="minorEastAsia" w:hAnsiTheme="minorHAnsi" w:cstheme="minorHAnsi"/>
          <w:sz w:val="22"/>
          <w:szCs w:val="22"/>
          <w:lang w:val="es-ES"/>
        </w:rPr>
        <w:t xml:space="preserve"> El mapeo de actores </w:t>
      </w:r>
      <w:r>
        <w:rPr>
          <w:rFonts w:asciiTheme="minorHAnsi" w:eastAsiaTheme="minorEastAsia" w:hAnsiTheme="minorHAnsi" w:cstheme="minorHAnsi"/>
          <w:sz w:val="22"/>
          <w:szCs w:val="22"/>
          <w:lang w:val="es-ES"/>
        </w:rPr>
        <w:t>debe</w:t>
      </w:r>
      <w:r w:rsidRPr="00443848">
        <w:rPr>
          <w:rFonts w:asciiTheme="minorHAnsi" w:eastAsiaTheme="minorEastAsia" w:hAnsiTheme="minorHAnsi" w:cstheme="minorHAnsi"/>
          <w:sz w:val="22"/>
          <w:szCs w:val="22"/>
          <w:lang w:val="es-ES"/>
        </w:rPr>
        <w:t xml:space="preserve"> incluir </w:t>
      </w:r>
      <w:r>
        <w:rPr>
          <w:rFonts w:asciiTheme="minorHAnsi" w:eastAsiaTheme="minorEastAsia" w:hAnsiTheme="minorHAnsi" w:cstheme="minorHAnsi"/>
          <w:sz w:val="22"/>
          <w:szCs w:val="22"/>
          <w:lang w:val="es-ES"/>
        </w:rPr>
        <w:t xml:space="preserve">representantes del gobierno nacional y local, </w:t>
      </w:r>
      <w:r w:rsidRPr="00443848">
        <w:rPr>
          <w:rFonts w:asciiTheme="minorHAnsi" w:eastAsiaTheme="minorEastAsia" w:hAnsiTheme="minorHAnsi" w:cstheme="minorHAnsi"/>
          <w:sz w:val="22"/>
          <w:szCs w:val="22"/>
          <w:lang w:val="es-ES"/>
        </w:rPr>
        <w:t>organizaciones de la sociedad civil</w:t>
      </w:r>
      <w:r>
        <w:rPr>
          <w:rFonts w:asciiTheme="minorHAnsi" w:eastAsiaTheme="minorEastAsia" w:hAnsiTheme="minorHAnsi" w:cstheme="minorHAnsi"/>
          <w:sz w:val="22"/>
          <w:szCs w:val="22"/>
          <w:lang w:val="es-ES"/>
        </w:rPr>
        <w:t xml:space="preserve"> (contemplando ampliamente la diversidad)</w:t>
      </w:r>
      <w:r w:rsidRPr="00443848">
        <w:rPr>
          <w:rFonts w:asciiTheme="minorHAnsi" w:eastAsiaTheme="minorEastAsia" w:hAnsiTheme="minorHAnsi" w:cstheme="minorHAnsi"/>
          <w:sz w:val="22"/>
          <w:szCs w:val="22"/>
          <w:lang w:val="es-ES"/>
        </w:rPr>
        <w:t xml:space="preserve">, el sector privado, </w:t>
      </w:r>
      <w:r>
        <w:rPr>
          <w:rFonts w:asciiTheme="minorHAnsi" w:eastAsiaTheme="minorEastAsia" w:hAnsiTheme="minorHAnsi" w:cstheme="minorHAnsi"/>
          <w:sz w:val="22"/>
          <w:szCs w:val="22"/>
          <w:lang w:val="es-ES"/>
        </w:rPr>
        <w:t xml:space="preserve">sindicatos, academia, </w:t>
      </w:r>
      <w:r w:rsidRPr="00443848">
        <w:rPr>
          <w:rFonts w:asciiTheme="minorHAnsi" w:eastAsiaTheme="minorEastAsia" w:hAnsiTheme="minorHAnsi" w:cstheme="minorHAnsi"/>
          <w:sz w:val="22"/>
          <w:szCs w:val="22"/>
          <w:lang w:val="es-ES"/>
        </w:rPr>
        <w:t xml:space="preserve">otras organizaciones de cooperación multilateral y bilateral y, sobre todo, </w:t>
      </w:r>
      <w:r>
        <w:rPr>
          <w:rFonts w:asciiTheme="minorHAnsi" w:eastAsiaTheme="minorEastAsia" w:hAnsiTheme="minorHAnsi" w:cstheme="minorHAnsi"/>
          <w:sz w:val="22"/>
          <w:szCs w:val="22"/>
          <w:lang w:val="es-ES"/>
        </w:rPr>
        <w:t>las personas que se benefician</w:t>
      </w:r>
      <w:r w:rsidRPr="00443848">
        <w:rPr>
          <w:rFonts w:asciiTheme="minorHAnsi" w:eastAsiaTheme="minorEastAsia" w:hAnsiTheme="minorHAnsi" w:cstheme="minorHAnsi"/>
          <w:sz w:val="22"/>
          <w:szCs w:val="22"/>
          <w:lang w:val="es-ES"/>
        </w:rPr>
        <w:t xml:space="preserve"> del programa.</w:t>
      </w:r>
    </w:p>
    <w:p w14:paraId="5F708047" w14:textId="77777777" w:rsidR="00D670ED" w:rsidRDefault="00D670ED" w:rsidP="00D670ED">
      <w:pPr>
        <w:pStyle w:val="HTMLconformatoprevio"/>
        <w:tabs>
          <w:tab w:val="left" w:pos="720"/>
        </w:tabs>
        <w:ind w:left="180"/>
        <w:jc w:val="both"/>
        <w:rPr>
          <w:rFonts w:asciiTheme="minorHAnsi" w:eastAsiaTheme="minorEastAsia" w:hAnsiTheme="minorHAnsi" w:cstheme="minorHAnsi"/>
          <w:sz w:val="22"/>
          <w:szCs w:val="22"/>
          <w:lang w:val="es-ES"/>
        </w:rPr>
      </w:pPr>
    </w:p>
    <w:p w14:paraId="79F6118F" w14:textId="4ECE1B98" w:rsidR="00D670ED" w:rsidRDefault="00D670ED" w:rsidP="00D670ED">
      <w:pPr>
        <w:tabs>
          <w:tab w:val="left" w:pos="720"/>
        </w:tabs>
        <w:spacing w:after="0" w:line="240" w:lineRule="auto"/>
        <w:jc w:val="both"/>
        <w:rPr>
          <w:lang w:val="es-ES"/>
        </w:rPr>
      </w:pPr>
      <w:r w:rsidRPr="001D1869">
        <w:rPr>
          <w:b/>
          <w:bCs/>
          <w:lang w:val="es-ES"/>
        </w:rPr>
        <w:t>Análisis de la contribución (basado en la "teoría del cambio"):</w:t>
      </w:r>
      <w:r w:rsidRPr="00DD38FE">
        <w:rPr>
          <w:lang w:val="es-ES"/>
        </w:rPr>
        <w:t xml:space="preserve"> La </w:t>
      </w:r>
      <w:r>
        <w:rPr>
          <w:lang w:val="es-ES"/>
        </w:rPr>
        <w:t>E</w:t>
      </w:r>
      <w:r w:rsidRPr="00DD38FE">
        <w:rPr>
          <w:lang w:val="es-ES"/>
        </w:rPr>
        <w:t xml:space="preserve">valuación </w:t>
      </w:r>
      <w:r>
        <w:rPr>
          <w:lang w:val="es-ES"/>
        </w:rPr>
        <w:t xml:space="preserve">del MANUD </w:t>
      </w:r>
      <w:r w:rsidRPr="00DD38FE">
        <w:rPr>
          <w:lang w:val="es-ES"/>
        </w:rPr>
        <w:t>se realizará sobre la base de un enfoque teórico, lo que significa que la metodología de evaluación se basará en un análisis cuidadoso de los resultados esperados, productos, actividades y factores contextuales</w:t>
      </w:r>
      <w:r>
        <w:rPr>
          <w:lang w:val="es-ES"/>
        </w:rPr>
        <w:t xml:space="preserve"> </w:t>
      </w:r>
      <w:r w:rsidRPr="00DD38FE">
        <w:rPr>
          <w:lang w:val="es-ES"/>
        </w:rPr>
        <w:t>(que puede</w:t>
      </w:r>
      <w:r>
        <w:rPr>
          <w:lang w:val="es-ES"/>
        </w:rPr>
        <w:t xml:space="preserve">n </w:t>
      </w:r>
      <w:r w:rsidRPr="00DD38FE">
        <w:rPr>
          <w:lang w:val="es-ES"/>
        </w:rPr>
        <w:t xml:space="preserve">afectar la implementación </w:t>
      </w:r>
      <w:r>
        <w:rPr>
          <w:lang w:val="es-ES"/>
        </w:rPr>
        <w:t>del MANUD</w:t>
      </w:r>
      <w:r w:rsidRPr="00DD38FE">
        <w:rPr>
          <w:lang w:val="es-ES"/>
        </w:rPr>
        <w:t>)</w:t>
      </w:r>
      <w:r>
        <w:rPr>
          <w:lang w:val="es-ES"/>
        </w:rPr>
        <w:t>, así como,</w:t>
      </w:r>
      <w:r w:rsidRPr="00DD38FE">
        <w:rPr>
          <w:lang w:val="es-ES"/>
        </w:rPr>
        <w:t xml:space="preserve"> su potencial para lograr los efectos deseados. </w:t>
      </w:r>
      <w:r w:rsidRPr="0058758C">
        <w:rPr>
          <w:lang w:val="es-ES"/>
        </w:rPr>
        <w:t xml:space="preserve">El análisis de la teoría del cambio del </w:t>
      </w:r>
      <w:r>
        <w:rPr>
          <w:lang w:val="es-ES"/>
        </w:rPr>
        <w:t>MANUD</w:t>
      </w:r>
      <w:r w:rsidRPr="0058758C">
        <w:rPr>
          <w:lang w:val="es-ES"/>
        </w:rPr>
        <w:t xml:space="preserve"> </w:t>
      </w:r>
      <w:r>
        <w:rPr>
          <w:lang w:val="es-ES"/>
        </w:rPr>
        <w:t xml:space="preserve">y la reconstrucción de la lógica de la intervención, </w:t>
      </w:r>
      <w:r w:rsidRPr="0058758C">
        <w:rPr>
          <w:lang w:val="es-ES"/>
        </w:rPr>
        <w:t>jugará un papel central en el diseño de la evaluación, en el análisis de los datos</w:t>
      </w:r>
      <w:r>
        <w:rPr>
          <w:lang w:val="es-ES"/>
        </w:rPr>
        <w:t>/información</w:t>
      </w:r>
      <w:r w:rsidRPr="0058758C">
        <w:rPr>
          <w:lang w:val="es-ES"/>
        </w:rPr>
        <w:t xml:space="preserve"> recolectados, en la comunicación de resultados y en el desarrollo de conclusiones y recomendaciones prácticas. </w:t>
      </w:r>
      <w:r>
        <w:rPr>
          <w:lang w:val="es-ES"/>
        </w:rPr>
        <w:t>El Equipo de Evaluación basará la</w:t>
      </w:r>
      <w:r w:rsidRPr="004D6E13">
        <w:rPr>
          <w:lang w:val="es-ES"/>
        </w:rPr>
        <w:t xml:space="preserve"> evaluación en el análisis y la interpretación de la coherencia lógica de la cadena de resultados: vincula</w:t>
      </w:r>
      <w:r>
        <w:rPr>
          <w:lang w:val="es-ES"/>
        </w:rPr>
        <w:t xml:space="preserve">ndo </w:t>
      </w:r>
      <w:r w:rsidRPr="004D6E13">
        <w:rPr>
          <w:lang w:val="es-ES"/>
        </w:rPr>
        <w:t xml:space="preserve">las actividades y </w:t>
      </w:r>
      <w:r>
        <w:rPr>
          <w:lang w:val="es-ES"/>
        </w:rPr>
        <w:t xml:space="preserve">los </w:t>
      </w:r>
      <w:r w:rsidRPr="004D6E13">
        <w:rPr>
          <w:lang w:val="es-ES"/>
        </w:rPr>
        <w:t xml:space="preserve">productos del programa con </w:t>
      </w:r>
      <w:r>
        <w:rPr>
          <w:lang w:val="es-ES"/>
        </w:rPr>
        <w:t xml:space="preserve">los </w:t>
      </w:r>
      <w:r w:rsidRPr="004D6E13">
        <w:rPr>
          <w:lang w:val="es-ES"/>
        </w:rPr>
        <w:t xml:space="preserve">cambios </w:t>
      </w:r>
      <w:r>
        <w:rPr>
          <w:lang w:val="es-ES"/>
        </w:rPr>
        <w:t>contemplados a nivel de los</w:t>
      </w:r>
      <w:r w:rsidRPr="004D6E13">
        <w:rPr>
          <w:lang w:val="es-ES"/>
        </w:rPr>
        <w:t xml:space="preserve"> resultados, basándose en observaciones y datos recopilados durante el proceso. </w:t>
      </w:r>
    </w:p>
    <w:p w14:paraId="540574DA" w14:textId="77777777" w:rsidR="00D670ED" w:rsidRDefault="00D670ED" w:rsidP="00D670ED">
      <w:pPr>
        <w:tabs>
          <w:tab w:val="left" w:pos="720"/>
        </w:tabs>
        <w:spacing w:after="0" w:line="240" w:lineRule="auto"/>
        <w:jc w:val="both"/>
        <w:rPr>
          <w:lang w:val="es-ES"/>
        </w:rPr>
      </w:pPr>
    </w:p>
    <w:p w14:paraId="52049E07" w14:textId="77777777" w:rsidR="00657E87" w:rsidRDefault="00657E87" w:rsidP="00657E87">
      <w:pPr>
        <w:tabs>
          <w:tab w:val="left" w:pos="720"/>
        </w:tabs>
        <w:spacing w:after="0" w:line="240" w:lineRule="auto"/>
        <w:rPr>
          <w:b/>
          <w:bCs/>
          <w:lang w:val="es-ES"/>
        </w:rPr>
      </w:pPr>
      <w:r>
        <w:rPr>
          <w:b/>
          <w:bCs/>
          <w:lang w:val="es-ES"/>
        </w:rPr>
        <w:t>PROCESO DE EVALUACIÓN</w:t>
      </w:r>
    </w:p>
    <w:p w14:paraId="162F51C8" w14:textId="77777777" w:rsidR="00657E87" w:rsidRDefault="00657E87" w:rsidP="00657E87">
      <w:pPr>
        <w:tabs>
          <w:tab w:val="left" w:pos="720"/>
        </w:tabs>
        <w:spacing w:after="0" w:line="240" w:lineRule="auto"/>
        <w:rPr>
          <w:b/>
          <w:bCs/>
          <w:lang w:val="es-ES"/>
        </w:rPr>
      </w:pPr>
    </w:p>
    <w:p w14:paraId="306113F7" w14:textId="77777777" w:rsidR="00657E87" w:rsidRDefault="00657E87" w:rsidP="00657E87">
      <w:pPr>
        <w:tabs>
          <w:tab w:val="left" w:pos="720"/>
        </w:tabs>
        <w:spacing w:after="0" w:line="240" w:lineRule="auto"/>
        <w:rPr>
          <w:lang w:val="es-ES"/>
        </w:rPr>
      </w:pPr>
      <w:r>
        <w:rPr>
          <w:lang w:val="es-ES"/>
        </w:rPr>
        <w:t>Para la puesta en marcha de la Evaluación del MANUD 2018-2022 se plantean como fases de evaluación las siguientes:</w:t>
      </w:r>
    </w:p>
    <w:p w14:paraId="1747A7F3" w14:textId="77777777" w:rsidR="00657E87" w:rsidRDefault="00657E87" w:rsidP="00657E87">
      <w:pPr>
        <w:tabs>
          <w:tab w:val="left" w:pos="720"/>
        </w:tabs>
        <w:spacing w:after="0" w:line="240" w:lineRule="auto"/>
        <w:rPr>
          <w:lang w:val="es-ES"/>
        </w:rPr>
      </w:pPr>
    </w:p>
    <w:p w14:paraId="3302D81D" w14:textId="77777777" w:rsidR="00657E87" w:rsidRDefault="00657E87" w:rsidP="00657E87">
      <w:pPr>
        <w:pStyle w:val="Prrafodelista"/>
        <w:numPr>
          <w:ilvl w:val="0"/>
          <w:numId w:val="32"/>
        </w:numPr>
        <w:tabs>
          <w:tab w:val="left" w:pos="720"/>
        </w:tabs>
        <w:spacing w:after="0" w:line="240" w:lineRule="auto"/>
        <w:jc w:val="both"/>
        <w:rPr>
          <w:lang w:val="es-ES"/>
        </w:rPr>
      </w:pPr>
      <w:r w:rsidRPr="003A1FC1">
        <w:rPr>
          <w:b/>
          <w:bCs/>
          <w:lang w:val="es-ES"/>
        </w:rPr>
        <w:t>Fase preparatoria:</w:t>
      </w:r>
      <w:r w:rsidRPr="003A1FC1">
        <w:rPr>
          <w:lang w:val="es-ES"/>
        </w:rPr>
        <w:t xml:space="preserve"> Plan de trabajo destallado del Equipo de Evaluación, </w:t>
      </w:r>
      <w:r w:rsidRPr="003A1FC1">
        <w:rPr>
          <w:lang w:val="es-ES"/>
        </w:rPr>
        <w:tab/>
        <w:t>que contemple cómo se piensa abordar las subsecuentes fases de la evaluación.</w:t>
      </w:r>
    </w:p>
    <w:p w14:paraId="0F29AB47" w14:textId="77777777" w:rsidR="00657E87" w:rsidRPr="003A1FC1" w:rsidRDefault="00657E87" w:rsidP="00657E87">
      <w:pPr>
        <w:pStyle w:val="Prrafodelista"/>
        <w:tabs>
          <w:tab w:val="left" w:pos="720"/>
        </w:tabs>
        <w:spacing w:after="0" w:line="240" w:lineRule="auto"/>
        <w:jc w:val="both"/>
        <w:rPr>
          <w:lang w:val="es-ES"/>
        </w:rPr>
      </w:pPr>
    </w:p>
    <w:p w14:paraId="4C9C74FF" w14:textId="77777777" w:rsidR="00657E87" w:rsidRDefault="00657E87" w:rsidP="00657E87">
      <w:pPr>
        <w:pStyle w:val="Prrafodelista"/>
        <w:numPr>
          <w:ilvl w:val="0"/>
          <w:numId w:val="32"/>
        </w:numPr>
        <w:tabs>
          <w:tab w:val="left" w:pos="720"/>
        </w:tabs>
        <w:spacing w:after="0" w:line="240" w:lineRule="auto"/>
        <w:jc w:val="both"/>
        <w:rPr>
          <w:lang w:val="es-ES"/>
        </w:rPr>
      </w:pPr>
      <w:r w:rsidRPr="00947C20">
        <w:rPr>
          <w:b/>
          <w:bCs/>
          <w:lang w:val="es-ES"/>
        </w:rPr>
        <w:t>Fase de diseño:</w:t>
      </w:r>
      <w:r w:rsidRPr="00947C20">
        <w:rPr>
          <w:lang w:val="es-ES"/>
        </w:rPr>
        <w:t xml:space="preserve"> </w:t>
      </w:r>
      <w:r>
        <w:rPr>
          <w:lang w:val="es-ES"/>
        </w:rPr>
        <w:t>R</w:t>
      </w:r>
      <w:r w:rsidRPr="00947C20">
        <w:rPr>
          <w:lang w:val="es-ES"/>
        </w:rPr>
        <w:t xml:space="preserve">evisión documental; </w:t>
      </w:r>
      <w:r>
        <w:rPr>
          <w:lang w:val="es-ES"/>
        </w:rPr>
        <w:t>d</w:t>
      </w:r>
      <w:r w:rsidRPr="00947C20">
        <w:rPr>
          <w:lang w:val="es-ES"/>
        </w:rPr>
        <w:t xml:space="preserve">esarrollo de la metodología; </w:t>
      </w:r>
      <w:r>
        <w:rPr>
          <w:lang w:val="es-ES"/>
        </w:rPr>
        <w:t>revisión</w:t>
      </w:r>
      <w:r w:rsidRPr="00947C20">
        <w:rPr>
          <w:lang w:val="es-ES"/>
        </w:rPr>
        <w:t xml:space="preserve"> de la teoría del cambio y reconst</w:t>
      </w:r>
      <w:r>
        <w:rPr>
          <w:lang w:val="es-ES"/>
        </w:rPr>
        <w:t>rucción de la lógica de la intervención</w:t>
      </w:r>
      <w:r w:rsidRPr="00947C20">
        <w:rPr>
          <w:lang w:val="es-ES"/>
        </w:rPr>
        <w:t xml:space="preserve"> para adherirse mejor</w:t>
      </w:r>
      <w:r>
        <w:rPr>
          <w:lang w:val="es-ES"/>
        </w:rPr>
        <w:t xml:space="preserve"> a cómo se </w:t>
      </w:r>
      <w:r w:rsidRPr="00947C20">
        <w:rPr>
          <w:lang w:val="es-ES"/>
        </w:rPr>
        <w:t xml:space="preserve">implementó </w:t>
      </w:r>
      <w:r>
        <w:rPr>
          <w:lang w:val="es-ES"/>
        </w:rPr>
        <w:t xml:space="preserve">el MANUD 2018-2022 </w:t>
      </w:r>
      <w:r w:rsidRPr="00947C20">
        <w:rPr>
          <w:lang w:val="es-ES"/>
        </w:rPr>
        <w:t>(</w:t>
      </w:r>
      <w:r>
        <w:rPr>
          <w:lang w:val="es-ES"/>
        </w:rPr>
        <w:t>de ser necesario</w:t>
      </w:r>
      <w:r w:rsidRPr="00947C20">
        <w:rPr>
          <w:lang w:val="es-ES"/>
        </w:rPr>
        <w:t>); const</w:t>
      </w:r>
      <w:r>
        <w:rPr>
          <w:lang w:val="es-ES"/>
        </w:rPr>
        <w:t xml:space="preserve">rucción </w:t>
      </w:r>
      <w:r w:rsidRPr="00947C20">
        <w:rPr>
          <w:lang w:val="es-ES"/>
        </w:rPr>
        <w:t>del marco muestral; muestreo;</w:t>
      </w:r>
      <w:r>
        <w:rPr>
          <w:lang w:val="es-ES"/>
        </w:rPr>
        <w:t xml:space="preserve"> mapeo de actores, mapeo de políticas nacionales de largo plazo,</w:t>
      </w:r>
      <w:r w:rsidRPr="00947C20">
        <w:rPr>
          <w:lang w:val="es-ES"/>
        </w:rPr>
        <w:t xml:space="preserve"> planificación de</w:t>
      </w:r>
      <w:r>
        <w:rPr>
          <w:lang w:val="es-ES"/>
        </w:rPr>
        <w:t xml:space="preserve"> la fase de</w:t>
      </w:r>
      <w:r w:rsidRPr="00947C20">
        <w:rPr>
          <w:lang w:val="es-ES"/>
        </w:rPr>
        <w:t xml:space="preserve"> campo;</w:t>
      </w:r>
      <w:r>
        <w:rPr>
          <w:lang w:val="es-ES"/>
        </w:rPr>
        <w:t xml:space="preserve"> propuesta de instrumentos/herramientas de recolección de información; entre otros.</w:t>
      </w:r>
    </w:p>
    <w:p w14:paraId="294128F0" w14:textId="77777777" w:rsidR="00657E87" w:rsidRPr="00443F1F" w:rsidRDefault="00657E87" w:rsidP="00657E87">
      <w:pPr>
        <w:pStyle w:val="Prrafodelista"/>
        <w:rPr>
          <w:lang w:val="es-ES"/>
        </w:rPr>
      </w:pPr>
    </w:p>
    <w:p w14:paraId="43CC51E9" w14:textId="77777777" w:rsidR="00657E87" w:rsidRDefault="00657E87" w:rsidP="00657E87">
      <w:pPr>
        <w:pStyle w:val="Prrafodelista"/>
        <w:numPr>
          <w:ilvl w:val="0"/>
          <w:numId w:val="32"/>
        </w:numPr>
        <w:tabs>
          <w:tab w:val="left" w:pos="720"/>
        </w:tabs>
        <w:spacing w:after="0" w:line="240" w:lineRule="auto"/>
        <w:jc w:val="both"/>
        <w:rPr>
          <w:lang w:val="es-ES"/>
        </w:rPr>
      </w:pPr>
      <w:r w:rsidRPr="003F51B8">
        <w:rPr>
          <w:b/>
          <w:bCs/>
          <w:lang w:val="es-ES"/>
        </w:rPr>
        <w:t>Fase de campo:</w:t>
      </w:r>
      <w:r w:rsidRPr="00817EA9">
        <w:rPr>
          <w:lang w:val="es-ES"/>
        </w:rPr>
        <w:t xml:space="preserve"> recopilación de datos</w:t>
      </w:r>
      <w:r>
        <w:rPr>
          <w:lang w:val="es-ES"/>
        </w:rPr>
        <w:t>/información</w:t>
      </w:r>
      <w:r w:rsidRPr="00817EA9">
        <w:rPr>
          <w:lang w:val="es-ES"/>
        </w:rPr>
        <w:t xml:space="preserve"> en el campo</w:t>
      </w:r>
      <w:r>
        <w:rPr>
          <w:lang w:val="es-ES"/>
        </w:rPr>
        <w:t xml:space="preserve"> (por medio de las herramientas definidas en el diseño de la evaluación), análisis preliminar de la información</w:t>
      </w:r>
      <w:r w:rsidRPr="00817EA9">
        <w:rPr>
          <w:lang w:val="es-ES"/>
        </w:rPr>
        <w:t>; validación de información</w:t>
      </w:r>
      <w:r>
        <w:rPr>
          <w:lang w:val="es-ES"/>
        </w:rPr>
        <w:t xml:space="preserve"> con actores clave.</w:t>
      </w:r>
    </w:p>
    <w:p w14:paraId="106F1F81" w14:textId="77777777" w:rsidR="00657E87" w:rsidRDefault="00657E87" w:rsidP="00657E87">
      <w:pPr>
        <w:pStyle w:val="Prrafodelista"/>
        <w:tabs>
          <w:tab w:val="left" w:pos="720"/>
        </w:tabs>
        <w:spacing w:after="0" w:line="240" w:lineRule="auto"/>
        <w:jc w:val="both"/>
        <w:rPr>
          <w:lang w:val="es-ES"/>
        </w:rPr>
      </w:pPr>
    </w:p>
    <w:p w14:paraId="121852C3" w14:textId="77777777" w:rsidR="00657E87" w:rsidRDefault="00657E87" w:rsidP="00657E87">
      <w:pPr>
        <w:pStyle w:val="Prrafodelista"/>
        <w:numPr>
          <w:ilvl w:val="0"/>
          <w:numId w:val="32"/>
        </w:numPr>
        <w:tabs>
          <w:tab w:val="left" w:pos="720"/>
        </w:tabs>
        <w:spacing w:after="0" w:line="240" w:lineRule="auto"/>
        <w:jc w:val="both"/>
        <w:rPr>
          <w:lang w:val="es-ES"/>
        </w:rPr>
      </w:pPr>
      <w:r w:rsidRPr="00AC7E5B">
        <w:rPr>
          <w:b/>
          <w:bCs/>
          <w:lang w:val="es-ES"/>
        </w:rPr>
        <w:t>Fase de reporte:</w:t>
      </w:r>
      <w:r w:rsidRPr="00817EA9">
        <w:rPr>
          <w:lang w:val="es-ES"/>
        </w:rPr>
        <w:t xml:space="preserve"> gestión de datos</w:t>
      </w:r>
      <w:r>
        <w:rPr>
          <w:lang w:val="es-ES"/>
        </w:rPr>
        <w:t>/información</w:t>
      </w:r>
      <w:r w:rsidRPr="00817EA9">
        <w:rPr>
          <w:lang w:val="es-ES"/>
        </w:rPr>
        <w:t>, análisis y redacción de informes</w:t>
      </w:r>
      <w:r>
        <w:rPr>
          <w:lang w:val="es-ES"/>
        </w:rPr>
        <w:t xml:space="preserve"> de evaluación</w:t>
      </w:r>
      <w:r w:rsidRPr="00817EA9">
        <w:rPr>
          <w:lang w:val="es-ES"/>
        </w:rPr>
        <w:t xml:space="preserve">; validación de informes; </w:t>
      </w:r>
      <w:r>
        <w:rPr>
          <w:lang w:val="es-ES"/>
        </w:rPr>
        <w:t>análisis comparativo de los resultados de la evaluación del MANUD 2013-2017con la evaluación del MANUD 2018-2022. Elaboración de recomendaciones prácticas y concretas y sugerencias de abordaje por parte del UNCT.</w:t>
      </w:r>
    </w:p>
    <w:p w14:paraId="4A2BAD79" w14:textId="77777777" w:rsidR="00657E87" w:rsidRPr="00047D9D" w:rsidRDefault="00657E87" w:rsidP="00657E87">
      <w:pPr>
        <w:tabs>
          <w:tab w:val="left" w:pos="720"/>
        </w:tabs>
        <w:spacing w:after="0" w:line="240" w:lineRule="auto"/>
        <w:jc w:val="both"/>
        <w:rPr>
          <w:lang w:val="es-ES"/>
        </w:rPr>
      </w:pPr>
    </w:p>
    <w:p w14:paraId="08AAE25D" w14:textId="77777777" w:rsidR="00657E87" w:rsidRPr="00905500" w:rsidRDefault="00657E87" w:rsidP="00657E87">
      <w:pPr>
        <w:pStyle w:val="Prrafodelista"/>
        <w:numPr>
          <w:ilvl w:val="0"/>
          <w:numId w:val="32"/>
        </w:numPr>
        <w:tabs>
          <w:tab w:val="left" w:pos="720"/>
        </w:tabs>
        <w:spacing w:after="0" w:line="240" w:lineRule="auto"/>
        <w:jc w:val="both"/>
        <w:rPr>
          <w:b/>
          <w:bCs/>
          <w:lang w:val="es-ES"/>
        </w:rPr>
      </w:pPr>
      <w:r w:rsidRPr="00905500">
        <w:rPr>
          <w:b/>
          <w:bCs/>
          <w:lang w:val="es-ES"/>
        </w:rPr>
        <w:lastRenderedPageBreak/>
        <w:t xml:space="preserve">Respuesta de la gerencia: </w:t>
      </w:r>
      <w:r w:rsidRPr="003C22AB">
        <w:rPr>
          <w:lang w:val="es-ES"/>
        </w:rPr>
        <w:t xml:space="preserve">Apoyo en la elaboración de una propuesta de respuesta de la gerencia ante los resultados de la evaluación, validada por la RC y el UNCT. </w:t>
      </w:r>
    </w:p>
    <w:p w14:paraId="1EBAB060" w14:textId="77777777" w:rsidR="00657E87" w:rsidRPr="005B524E" w:rsidRDefault="00657E87" w:rsidP="00657E87">
      <w:pPr>
        <w:tabs>
          <w:tab w:val="left" w:pos="720"/>
        </w:tabs>
        <w:spacing w:after="0" w:line="240" w:lineRule="auto"/>
        <w:ind w:left="360"/>
        <w:rPr>
          <w:lang w:val="es-ES"/>
        </w:rPr>
      </w:pPr>
    </w:p>
    <w:p w14:paraId="7B0D1B41" w14:textId="77777777" w:rsidR="00657E87" w:rsidRDefault="00657E87" w:rsidP="00657E87">
      <w:pPr>
        <w:pStyle w:val="Default"/>
        <w:tabs>
          <w:tab w:val="left" w:pos="720"/>
        </w:tabs>
        <w:rPr>
          <w:rFonts w:asciiTheme="minorHAnsi" w:hAnsiTheme="minorHAnsi" w:cstheme="minorHAnsi"/>
          <w:b/>
          <w:bCs/>
          <w:color w:val="auto"/>
          <w:sz w:val="22"/>
          <w:szCs w:val="22"/>
          <w:lang w:val="es-ES"/>
        </w:rPr>
      </w:pPr>
    </w:p>
    <w:p w14:paraId="40DB7849" w14:textId="77777777" w:rsidR="00657E87" w:rsidRDefault="00657E87" w:rsidP="00657E87">
      <w:pPr>
        <w:pStyle w:val="Default"/>
        <w:tabs>
          <w:tab w:val="left" w:pos="720"/>
        </w:tabs>
        <w:rPr>
          <w:rFonts w:asciiTheme="minorHAnsi" w:hAnsiTheme="minorHAnsi" w:cstheme="minorHAnsi"/>
          <w:b/>
          <w:bCs/>
          <w:color w:val="auto"/>
          <w:sz w:val="22"/>
          <w:szCs w:val="22"/>
          <w:lang w:val="es-ES"/>
        </w:rPr>
      </w:pPr>
      <w:r w:rsidRPr="001069B0">
        <w:rPr>
          <w:rFonts w:asciiTheme="minorHAnsi" w:hAnsiTheme="minorHAnsi" w:cstheme="minorHAnsi"/>
          <w:b/>
          <w:bCs/>
          <w:color w:val="auto"/>
          <w:sz w:val="22"/>
          <w:szCs w:val="22"/>
          <w:lang w:val="es-ES"/>
        </w:rPr>
        <w:t xml:space="preserve">PRODUCTOS ESPERADOS, PLAN DE TRABAJO Y PLAZOS DE EJECUCIÓN </w:t>
      </w:r>
    </w:p>
    <w:p w14:paraId="3EA2631C" w14:textId="77777777" w:rsidR="00657E87" w:rsidRPr="008D1BA4" w:rsidRDefault="00657E87" w:rsidP="00657E87">
      <w:pPr>
        <w:pStyle w:val="Default"/>
        <w:tabs>
          <w:tab w:val="left" w:pos="720"/>
        </w:tabs>
        <w:rPr>
          <w:rFonts w:asciiTheme="minorHAnsi" w:hAnsiTheme="minorHAnsi" w:cstheme="minorHAnsi"/>
          <w:b/>
          <w:bCs/>
          <w:color w:val="auto"/>
          <w:sz w:val="22"/>
          <w:szCs w:val="22"/>
          <w:lang w:val="es-ES"/>
        </w:rPr>
      </w:pPr>
    </w:p>
    <w:p w14:paraId="76C0F3CC" w14:textId="3707F356" w:rsidR="00657E87" w:rsidRDefault="00657E87" w:rsidP="00657E87">
      <w:pPr>
        <w:pStyle w:val="Default"/>
        <w:tabs>
          <w:tab w:val="left" w:pos="720"/>
        </w:tabs>
        <w:jc w:val="both"/>
        <w:rPr>
          <w:rFonts w:asciiTheme="minorHAnsi" w:hAnsiTheme="minorHAnsi" w:cstheme="minorHAnsi"/>
          <w:color w:val="auto"/>
          <w:sz w:val="22"/>
          <w:szCs w:val="22"/>
          <w:lang w:val="es-ES"/>
        </w:rPr>
      </w:pPr>
      <w:r w:rsidRPr="006341B0">
        <w:rPr>
          <w:rFonts w:asciiTheme="minorHAnsi" w:hAnsiTheme="minorHAnsi" w:cstheme="minorHAnsi"/>
          <w:color w:val="auto"/>
          <w:sz w:val="22"/>
          <w:szCs w:val="22"/>
          <w:lang w:val="es-ES"/>
        </w:rPr>
        <w:t>Durante el proceso de evaluación se espera que el Equipo Consultor entregue los productos que se enlistan a continuación</w:t>
      </w:r>
      <w:r>
        <w:rPr>
          <w:rFonts w:asciiTheme="minorHAnsi" w:hAnsiTheme="minorHAnsi" w:cstheme="minorHAnsi"/>
          <w:color w:val="auto"/>
          <w:sz w:val="22"/>
          <w:szCs w:val="22"/>
          <w:lang w:val="es-ES"/>
        </w:rPr>
        <w:t xml:space="preserve">, todos en español y en formato editable (tanto los documentos narrativos cómo anexos). </w:t>
      </w:r>
      <w:r w:rsidR="0084411C">
        <w:rPr>
          <w:rFonts w:asciiTheme="minorHAnsi" w:hAnsiTheme="minorHAnsi" w:cstheme="minorHAnsi"/>
          <w:color w:val="auto"/>
          <w:sz w:val="22"/>
          <w:szCs w:val="22"/>
          <w:lang w:val="es-ES"/>
        </w:rPr>
        <w:t>Para la presentación de los productos s</w:t>
      </w:r>
      <w:r>
        <w:rPr>
          <w:rFonts w:asciiTheme="minorHAnsi" w:hAnsiTheme="minorHAnsi" w:cstheme="minorHAnsi"/>
          <w:color w:val="auto"/>
          <w:sz w:val="22"/>
          <w:szCs w:val="22"/>
          <w:lang w:val="es-ES"/>
        </w:rPr>
        <w:t xml:space="preserve">e espera que se utilicen las plantillas sugeridas por UNDCO, las cuales serán entregadas </w:t>
      </w:r>
      <w:r w:rsidR="0084411C">
        <w:rPr>
          <w:rFonts w:asciiTheme="minorHAnsi" w:hAnsiTheme="minorHAnsi" w:cstheme="minorHAnsi"/>
          <w:color w:val="auto"/>
          <w:sz w:val="22"/>
          <w:szCs w:val="22"/>
          <w:lang w:val="es-ES"/>
        </w:rPr>
        <w:t xml:space="preserve">al Equipo de Evaluación </w:t>
      </w:r>
      <w:r>
        <w:rPr>
          <w:rFonts w:asciiTheme="minorHAnsi" w:hAnsiTheme="minorHAnsi" w:cstheme="minorHAnsi"/>
          <w:color w:val="auto"/>
          <w:sz w:val="22"/>
          <w:szCs w:val="22"/>
          <w:lang w:val="es-ES"/>
        </w:rPr>
        <w:t xml:space="preserve">una vez inicie </w:t>
      </w:r>
      <w:r w:rsidR="0084411C">
        <w:rPr>
          <w:rFonts w:asciiTheme="minorHAnsi" w:hAnsiTheme="minorHAnsi" w:cstheme="minorHAnsi"/>
          <w:color w:val="auto"/>
          <w:sz w:val="22"/>
          <w:szCs w:val="22"/>
          <w:lang w:val="es-ES"/>
        </w:rPr>
        <w:t>el proceso</w:t>
      </w:r>
      <w:r w:rsidRPr="006341B0">
        <w:rPr>
          <w:rFonts w:asciiTheme="minorHAnsi" w:hAnsiTheme="minorHAnsi" w:cstheme="minorHAnsi"/>
          <w:color w:val="auto"/>
          <w:sz w:val="22"/>
          <w:szCs w:val="22"/>
          <w:lang w:val="es-ES"/>
        </w:rPr>
        <w:t>:</w:t>
      </w:r>
    </w:p>
    <w:p w14:paraId="1B591197" w14:textId="430480CF" w:rsidR="00471404" w:rsidRDefault="00471404" w:rsidP="00657E87">
      <w:pPr>
        <w:pStyle w:val="Default"/>
        <w:tabs>
          <w:tab w:val="left" w:pos="720"/>
        </w:tabs>
        <w:jc w:val="both"/>
        <w:rPr>
          <w:rFonts w:asciiTheme="minorHAnsi" w:hAnsiTheme="minorHAnsi" w:cstheme="minorHAnsi"/>
          <w:color w:val="auto"/>
          <w:sz w:val="22"/>
          <w:szCs w:val="22"/>
          <w:lang w:val="es-ES"/>
        </w:rPr>
      </w:pPr>
    </w:p>
    <w:p w14:paraId="77ED4C44" w14:textId="34661AB8" w:rsidR="0056779E" w:rsidRDefault="0056779E" w:rsidP="008006EA">
      <w:pPr>
        <w:pStyle w:val="Default"/>
        <w:tabs>
          <w:tab w:val="left" w:pos="720"/>
        </w:tabs>
        <w:jc w:val="both"/>
        <w:rPr>
          <w:rFonts w:asciiTheme="minorHAnsi" w:hAnsiTheme="minorHAnsi" w:cstheme="minorHAnsi"/>
          <w:color w:val="auto"/>
          <w:sz w:val="22"/>
          <w:szCs w:val="22"/>
          <w:lang w:val="es-ES"/>
        </w:rPr>
      </w:pPr>
    </w:p>
    <w:tbl>
      <w:tblPr>
        <w:tblStyle w:val="Tablaconcuadrcula"/>
        <w:tblpPr w:leftFromText="180" w:rightFromText="180" w:vertAnchor="text" w:tblpY="1"/>
        <w:tblOverlap w:val="never"/>
        <w:tblW w:w="5000" w:type="pct"/>
        <w:tblLook w:val="04A0" w:firstRow="1" w:lastRow="0" w:firstColumn="1" w:lastColumn="0" w:noHBand="0" w:noVBand="1"/>
      </w:tblPr>
      <w:tblGrid>
        <w:gridCol w:w="1147"/>
        <w:gridCol w:w="1040"/>
        <w:gridCol w:w="4888"/>
        <w:gridCol w:w="1129"/>
        <w:gridCol w:w="1146"/>
      </w:tblGrid>
      <w:tr w:rsidR="000C5ACC" w:rsidRPr="008A1644" w14:paraId="6A89841C" w14:textId="69229CE2" w:rsidTr="00AF5846">
        <w:tc>
          <w:tcPr>
            <w:tcW w:w="613" w:type="pct"/>
            <w:vAlign w:val="center"/>
          </w:tcPr>
          <w:p w14:paraId="33E009FB" w14:textId="7DB2F6C1" w:rsidR="000C5ACC" w:rsidRPr="008A1644" w:rsidRDefault="000C5ACC" w:rsidP="00920F1D">
            <w:pPr>
              <w:pStyle w:val="Default"/>
              <w:tabs>
                <w:tab w:val="left" w:pos="720"/>
              </w:tabs>
              <w:rPr>
                <w:rFonts w:asciiTheme="minorHAnsi" w:hAnsiTheme="minorHAnsi" w:cstheme="minorHAnsi"/>
                <w:b/>
                <w:bCs/>
                <w:color w:val="auto"/>
                <w:sz w:val="16"/>
                <w:szCs w:val="16"/>
                <w:lang w:val="es-ES"/>
              </w:rPr>
            </w:pPr>
            <w:r w:rsidRPr="008A1644">
              <w:rPr>
                <w:rFonts w:asciiTheme="minorHAnsi" w:hAnsiTheme="minorHAnsi" w:cstheme="minorHAnsi"/>
                <w:b/>
                <w:bCs/>
                <w:color w:val="auto"/>
                <w:sz w:val="16"/>
                <w:szCs w:val="16"/>
                <w:lang w:val="es-ES"/>
              </w:rPr>
              <w:t>Fase</w:t>
            </w:r>
          </w:p>
        </w:tc>
        <w:tc>
          <w:tcPr>
            <w:tcW w:w="556" w:type="pct"/>
            <w:vAlign w:val="center"/>
          </w:tcPr>
          <w:p w14:paraId="5624CE1B" w14:textId="3E67EC46" w:rsidR="000C5ACC" w:rsidRPr="008A1644" w:rsidRDefault="000C5ACC" w:rsidP="00920F1D">
            <w:pPr>
              <w:pStyle w:val="Default"/>
              <w:tabs>
                <w:tab w:val="left" w:pos="720"/>
              </w:tabs>
              <w:rPr>
                <w:rFonts w:asciiTheme="minorHAnsi" w:hAnsiTheme="minorHAnsi" w:cstheme="minorHAnsi"/>
                <w:b/>
                <w:bCs/>
                <w:color w:val="auto"/>
                <w:sz w:val="16"/>
                <w:szCs w:val="16"/>
                <w:lang w:val="es-ES"/>
              </w:rPr>
            </w:pPr>
            <w:r w:rsidRPr="008A1644">
              <w:rPr>
                <w:rFonts w:asciiTheme="minorHAnsi" w:hAnsiTheme="minorHAnsi" w:cstheme="minorHAnsi"/>
                <w:b/>
                <w:bCs/>
                <w:color w:val="auto"/>
                <w:sz w:val="16"/>
                <w:szCs w:val="16"/>
                <w:lang w:val="es-ES"/>
              </w:rPr>
              <w:t>Productos</w:t>
            </w:r>
          </w:p>
        </w:tc>
        <w:tc>
          <w:tcPr>
            <w:tcW w:w="2614" w:type="pct"/>
            <w:vAlign w:val="center"/>
          </w:tcPr>
          <w:p w14:paraId="5D03C0E4" w14:textId="2D096414" w:rsidR="000C5ACC" w:rsidRPr="008A1644" w:rsidRDefault="000C5ACC" w:rsidP="00920F1D">
            <w:pPr>
              <w:pStyle w:val="Default"/>
              <w:tabs>
                <w:tab w:val="left" w:pos="720"/>
              </w:tabs>
              <w:rPr>
                <w:rFonts w:asciiTheme="minorHAnsi" w:hAnsiTheme="minorHAnsi" w:cstheme="minorHAnsi"/>
                <w:b/>
                <w:bCs/>
                <w:color w:val="auto"/>
                <w:sz w:val="16"/>
                <w:szCs w:val="16"/>
                <w:lang w:val="es-ES"/>
              </w:rPr>
            </w:pPr>
            <w:r w:rsidRPr="008A1644">
              <w:rPr>
                <w:rFonts w:asciiTheme="minorHAnsi" w:hAnsiTheme="minorHAnsi" w:cstheme="minorHAnsi"/>
                <w:b/>
                <w:bCs/>
                <w:color w:val="auto"/>
                <w:sz w:val="16"/>
                <w:szCs w:val="16"/>
                <w:lang w:val="es-ES"/>
              </w:rPr>
              <w:t>Contenido</w:t>
            </w:r>
          </w:p>
        </w:tc>
        <w:tc>
          <w:tcPr>
            <w:tcW w:w="604" w:type="pct"/>
            <w:vAlign w:val="center"/>
          </w:tcPr>
          <w:p w14:paraId="740BD7EC" w14:textId="0BF3A7CE" w:rsidR="000C5ACC" w:rsidRPr="008A1644" w:rsidRDefault="000C5ACC" w:rsidP="00920F1D">
            <w:pPr>
              <w:pStyle w:val="Default"/>
              <w:tabs>
                <w:tab w:val="left" w:pos="720"/>
              </w:tabs>
              <w:rPr>
                <w:rFonts w:asciiTheme="minorHAnsi" w:hAnsiTheme="minorHAnsi" w:cstheme="minorHAnsi"/>
                <w:b/>
                <w:bCs/>
                <w:color w:val="auto"/>
                <w:sz w:val="16"/>
                <w:szCs w:val="16"/>
                <w:lang w:val="es-ES"/>
              </w:rPr>
            </w:pPr>
            <w:r w:rsidRPr="008A1644">
              <w:rPr>
                <w:rFonts w:asciiTheme="minorHAnsi" w:hAnsiTheme="minorHAnsi" w:cstheme="minorHAnsi"/>
                <w:b/>
                <w:bCs/>
                <w:color w:val="auto"/>
                <w:sz w:val="16"/>
                <w:szCs w:val="16"/>
                <w:lang w:val="es-ES"/>
              </w:rPr>
              <w:t>Plazo de entrega</w:t>
            </w:r>
          </w:p>
        </w:tc>
        <w:tc>
          <w:tcPr>
            <w:tcW w:w="613" w:type="pct"/>
          </w:tcPr>
          <w:p w14:paraId="0CBC79FF" w14:textId="470AD7BA" w:rsidR="000C5ACC" w:rsidRPr="008A1644" w:rsidRDefault="000C5ACC" w:rsidP="00920F1D">
            <w:pPr>
              <w:pStyle w:val="Default"/>
              <w:tabs>
                <w:tab w:val="left" w:pos="720"/>
              </w:tabs>
              <w:rPr>
                <w:rFonts w:asciiTheme="minorHAnsi" w:hAnsiTheme="minorHAnsi" w:cstheme="minorHAnsi"/>
                <w:b/>
                <w:bCs/>
                <w:color w:val="auto"/>
                <w:sz w:val="16"/>
                <w:szCs w:val="16"/>
                <w:lang w:val="es-ES"/>
              </w:rPr>
            </w:pPr>
            <w:r w:rsidRPr="008A1644">
              <w:rPr>
                <w:rFonts w:asciiTheme="minorHAnsi" w:hAnsiTheme="minorHAnsi" w:cstheme="minorHAnsi"/>
                <w:b/>
                <w:bCs/>
                <w:color w:val="auto"/>
                <w:sz w:val="16"/>
                <w:szCs w:val="16"/>
                <w:lang w:val="es-ES"/>
              </w:rPr>
              <w:t>Responsable</w:t>
            </w:r>
          </w:p>
        </w:tc>
      </w:tr>
      <w:tr w:rsidR="000C5ACC" w:rsidRPr="008A1644" w14:paraId="5C3AF093" w14:textId="2EB6883B" w:rsidTr="00AF5846">
        <w:trPr>
          <w:trHeight w:val="5930"/>
        </w:trPr>
        <w:tc>
          <w:tcPr>
            <w:tcW w:w="613" w:type="pct"/>
            <w:vAlign w:val="center"/>
          </w:tcPr>
          <w:p w14:paraId="6F3C7B46" w14:textId="306B88A1" w:rsidR="000C5ACC" w:rsidRPr="008A1644" w:rsidRDefault="000C5ACC" w:rsidP="00920F1D">
            <w:pPr>
              <w:pStyle w:val="Default"/>
              <w:tabs>
                <w:tab w:val="left" w:pos="720"/>
              </w:tabs>
              <w:rPr>
                <w:rFonts w:asciiTheme="minorHAnsi" w:hAnsiTheme="minorHAnsi" w:cstheme="minorHAnsi"/>
                <w:b/>
                <w:bCs/>
                <w:color w:val="auto"/>
                <w:sz w:val="16"/>
                <w:szCs w:val="16"/>
                <w:lang w:val="es-ES"/>
              </w:rPr>
            </w:pPr>
            <w:r w:rsidRPr="008A1644">
              <w:rPr>
                <w:rFonts w:asciiTheme="minorHAnsi" w:hAnsiTheme="minorHAnsi" w:cstheme="minorHAnsi"/>
                <w:b/>
                <w:bCs/>
                <w:color w:val="auto"/>
                <w:sz w:val="16"/>
                <w:szCs w:val="16"/>
                <w:lang w:val="es-ES"/>
              </w:rPr>
              <w:t xml:space="preserve">Preparatoria y de Diseño de evaluación </w:t>
            </w:r>
          </w:p>
        </w:tc>
        <w:tc>
          <w:tcPr>
            <w:tcW w:w="556" w:type="pct"/>
            <w:vAlign w:val="center"/>
          </w:tcPr>
          <w:p w14:paraId="389E0EEC" w14:textId="125FF25A"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1. Plan de Trabajo y Diseño de la Evaluación</w:t>
            </w:r>
          </w:p>
        </w:tc>
        <w:tc>
          <w:tcPr>
            <w:tcW w:w="2614" w:type="pct"/>
            <w:vAlign w:val="center"/>
          </w:tcPr>
          <w:p w14:paraId="57BAC518" w14:textId="12128B56" w:rsidR="000C5ACC"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 Estrategia detallada del Equipo de Evaluación para abordar de forma satisfactoria cada una de las fases de la evaluación</w:t>
            </w:r>
            <w:r>
              <w:rPr>
                <w:rFonts w:asciiTheme="minorHAnsi" w:hAnsiTheme="minorHAnsi" w:cstheme="minorHAnsi"/>
                <w:color w:val="auto"/>
                <w:sz w:val="16"/>
                <w:szCs w:val="16"/>
                <w:lang w:val="es-ES"/>
              </w:rPr>
              <w:t>.</w:t>
            </w:r>
          </w:p>
          <w:p w14:paraId="6C781FAE" w14:textId="77777777" w:rsidR="000C5ACC" w:rsidRPr="008A1644" w:rsidRDefault="000C5ACC" w:rsidP="00920F1D">
            <w:pPr>
              <w:pStyle w:val="Default"/>
              <w:tabs>
                <w:tab w:val="left" w:pos="720"/>
              </w:tabs>
              <w:rPr>
                <w:rFonts w:asciiTheme="minorHAnsi" w:hAnsiTheme="minorHAnsi" w:cstheme="minorHAnsi"/>
                <w:color w:val="auto"/>
                <w:sz w:val="16"/>
                <w:szCs w:val="16"/>
                <w:lang w:val="es-ES"/>
              </w:rPr>
            </w:pPr>
          </w:p>
          <w:p w14:paraId="02CDF309" w14:textId="55305D0B" w:rsidR="000C5ACC"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 Metodología de evaluación según los enfoques definidos anteriormente que incluya</w:t>
            </w:r>
            <w:r w:rsidR="002B315C">
              <w:rPr>
                <w:rFonts w:asciiTheme="minorHAnsi" w:hAnsiTheme="minorHAnsi" w:cstheme="minorHAnsi"/>
                <w:color w:val="auto"/>
                <w:sz w:val="16"/>
                <w:szCs w:val="16"/>
                <w:lang w:val="es-ES"/>
              </w:rPr>
              <w:t>:</w:t>
            </w:r>
          </w:p>
          <w:p w14:paraId="41EB21B2" w14:textId="3F0375E0"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 xml:space="preserve"> </w:t>
            </w:r>
          </w:p>
          <w:p w14:paraId="4672395A" w14:textId="6C58C865"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1. Mapeo de actores.</w:t>
            </w:r>
          </w:p>
          <w:p w14:paraId="270F1C18" w14:textId="5276BA93"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2. Mapeo de políticas nacionales de largo plazo.</w:t>
            </w:r>
          </w:p>
          <w:p w14:paraId="731031FC" w14:textId="13ABB0AE"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3. Calendario de trabajo consensuado con UNFPA, UNICEF y PNUD.</w:t>
            </w:r>
          </w:p>
          <w:p w14:paraId="05D9C2D8" w14:textId="7EE58E08" w:rsidR="000C5ACC" w:rsidRPr="008A1644" w:rsidRDefault="000C5ACC" w:rsidP="00920F1D">
            <w:pPr>
              <w:pStyle w:val="Default"/>
              <w:tabs>
                <w:tab w:val="left" w:pos="720"/>
              </w:tabs>
              <w:rPr>
                <w:rFonts w:asciiTheme="minorHAnsi" w:hAnsiTheme="minorHAnsi" w:cstheme="minorHAnsi"/>
                <w:color w:val="auto"/>
                <w:sz w:val="16"/>
                <w:szCs w:val="16"/>
                <w:lang w:val="es-ES"/>
              </w:rPr>
            </w:pPr>
            <w:r>
              <w:rPr>
                <w:rFonts w:asciiTheme="minorHAnsi" w:hAnsiTheme="minorHAnsi" w:cstheme="minorHAnsi"/>
                <w:color w:val="auto"/>
                <w:sz w:val="16"/>
                <w:szCs w:val="16"/>
                <w:lang w:val="es-ES"/>
              </w:rPr>
              <w:t>4</w:t>
            </w:r>
            <w:r w:rsidRPr="008A1644">
              <w:rPr>
                <w:rFonts w:asciiTheme="minorHAnsi" w:hAnsiTheme="minorHAnsi" w:cstheme="minorHAnsi"/>
                <w:color w:val="auto"/>
                <w:sz w:val="16"/>
                <w:szCs w:val="16"/>
                <w:lang w:val="es-ES"/>
              </w:rPr>
              <w:t>. Revisión de la teoría del cambio y reconstrucción de la lógica de la intervención para adherirse mejor a cómo se implementó el MANUD 2018-2022.</w:t>
            </w:r>
          </w:p>
          <w:p w14:paraId="0E14820F" w14:textId="035345ED" w:rsidR="000C5ACC" w:rsidRPr="008A1644" w:rsidRDefault="000C5ACC" w:rsidP="00920F1D">
            <w:pPr>
              <w:pStyle w:val="Default"/>
              <w:tabs>
                <w:tab w:val="left" w:pos="720"/>
              </w:tabs>
              <w:rPr>
                <w:rFonts w:asciiTheme="minorHAnsi" w:hAnsiTheme="minorHAnsi" w:cstheme="minorHAnsi"/>
                <w:color w:val="auto"/>
                <w:sz w:val="16"/>
                <w:szCs w:val="16"/>
                <w:lang w:val="es-ES"/>
              </w:rPr>
            </w:pPr>
            <w:r>
              <w:rPr>
                <w:rFonts w:asciiTheme="minorHAnsi" w:hAnsiTheme="minorHAnsi" w:cstheme="minorHAnsi"/>
                <w:color w:val="auto"/>
                <w:sz w:val="16"/>
                <w:szCs w:val="16"/>
                <w:lang w:val="es-ES"/>
              </w:rPr>
              <w:t>5</w:t>
            </w:r>
            <w:r w:rsidRPr="008A1644">
              <w:rPr>
                <w:rFonts w:asciiTheme="minorHAnsi" w:hAnsiTheme="minorHAnsi" w:cstheme="minorHAnsi"/>
                <w:color w:val="auto"/>
                <w:sz w:val="16"/>
                <w:szCs w:val="16"/>
                <w:lang w:val="es-ES"/>
              </w:rPr>
              <w:t xml:space="preserve">. Estrategias de la evaluación. </w:t>
            </w:r>
          </w:p>
          <w:p w14:paraId="43CE25A8" w14:textId="34A1A6E6" w:rsidR="000C5ACC" w:rsidRPr="008A1644" w:rsidRDefault="000C5ACC" w:rsidP="00920F1D">
            <w:pPr>
              <w:pStyle w:val="Default"/>
              <w:tabs>
                <w:tab w:val="left" w:pos="720"/>
              </w:tabs>
              <w:rPr>
                <w:rFonts w:asciiTheme="minorHAnsi" w:hAnsiTheme="minorHAnsi" w:cstheme="minorHAnsi"/>
                <w:color w:val="auto"/>
                <w:sz w:val="16"/>
                <w:szCs w:val="16"/>
                <w:lang w:val="es-ES"/>
              </w:rPr>
            </w:pPr>
            <w:r>
              <w:rPr>
                <w:rFonts w:asciiTheme="minorHAnsi" w:hAnsiTheme="minorHAnsi" w:cstheme="minorHAnsi"/>
                <w:color w:val="auto"/>
                <w:sz w:val="16"/>
                <w:szCs w:val="16"/>
                <w:lang w:val="es-ES"/>
              </w:rPr>
              <w:t>6</w:t>
            </w:r>
            <w:r w:rsidRPr="008A1644">
              <w:rPr>
                <w:rFonts w:asciiTheme="minorHAnsi" w:hAnsiTheme="minorHAnsi" w:cstheme="minorHAnsi"/>
                <w:color w:val="auto"/>
                <w:sz w:val="16"/>
                <w:szCs w:val="16"/>
                <w:lang w:val="es-ES"/>
              </w:rPr>
              <w:t>. Estrategia de garantía de calidad</w:t>
            </w:r>
          </w:p>
          <w:p w14:paraId="56877E50" w14:textId="0278DDA6" w:rsidR="000C5ACC" w:rsidRPr="008A1644" w:rsidRDefault="000C5ACC" w:rsidP="00920F1D">
            <w:pPr>
              <w:pStyle w:val="Default"/>
              <w:tabs>
                <w:tab w:val="left" w:pos="720"/>
              </w:tabs>
              <w:rPr>
                <w:rFonts w:asciiTheme="minorHAnsi" w:hAnsiTheme="minorHAnsi" w:cstheme="minorHAnsi"/>
                <w:color w:val="auto"/>
                <w:sz w:val="16"/>
                <w:szCs w:val="16"/>
                <w:lang w:val="es-ES"/>
              </w:rPr>
            </w:pPr>
            <w:r>
              <w:rPr>
                <w:rFonts w:asciiTheme="minorHAnsi" w:hAnsiTheme="minorHAnsi" w:cstheme="minorHAnsi"/>
                <w:color w:val="auto"/>
                <w:sz w:val="16"/>
                <w:szCs w:val="16"/>
                <w:lang w:val="es-ES"/>
              </w:rPr>
              <w:t>7</w:t>
            </w:r>
            <w:r w:rsidRPr="008A1644">
              <w:rPr>
                <w:rFonts w:asciiTheme="minorHAnsi" w:hAnsiTheme="minorHAnsi" w:cstheme="minorHAnsi"/>
                <w:color w:val="auto"/>
                <w:sz w:val="16"/>
                <w:szCs w:val="16"/>
                <w:lang w:val="es-ES"/>
              </w:rPr>
              <w:t>. Matriz de evaluación, con las preguntas de evaluación finalizadas.</w:t>
            </w:r>
          </w:p>
          <w:p w14:paraId="2705AC90" w14:textId="1975848F" w:rsidR="000C5ACC" w:rsidRPr="008A1644" w:rsidRDefault="000C5ACC" w:rsidP="00920F1D">
            <w:pPr>
              <w:pStyle w:val="Default"/>
              <w:tabs>
                <w:tab w:val="left" w:pos="720"/>
              </w:tabs>
              <w:rPr>
                <w:rFonts w:asciiTheme="minorHAnsi" w:hAnsiTheme="minorHAnsi" w:cstheme="minorHAnsi"/>
                <w:color w:val="auto"/>
                <w:sz w:val="16"/>
                <w:szCs w:val="16"/>
                <w:lang w:val="es-ES"/>
              </w:rPr>
            </w:pPr>
            <w:r>
              <w:rPr>
                <w:rFonts w:asciiTheme="minorHAnsi" w:hAnsiTheme="minorHAnsi" w:cstheme="minorHAnsi"/>
                <w:color w:val="auto"/>
                <w:sz w:val="16"/>
                <w:szCs w:val="16"/>
                <w:lang w:val="es-ES"/>
              </w:rPr>
              <w:t>8</w:t>
            </w:r>
            <w:r w:rsidRPr="008A1644">
              <w:rPr>
                <w:rFonts w:asciiTheme="minorHAnsi" w:hAnsiTheme="minorHAnsi" w:cstheme="minorHAnsi"/>
                <w:color w:val="auto"/>
                <w:sz w:val="16"/>
                <w:szCs w:val="16"/>
                <w:lang w:val="es-ES"/>
              </w:rPr>
              <w:t>. Construcción del marco muestral/ muestreo.</w:t>
            </w:r>
          </w:p>
          <w:p w14:paraId="14D7E5A0" w14:textId="5FFB767D" w:rsidR="000C5ACC" w:rsidRPr="008A1644" w:rsidRDefault="000C5ACC" w:rsidP="00920F1D">
            <w:pPr>
              <w:pStyle w:val="Default"/>
              <w:tabs>
                <w:tab w:val="left" w:pos="720"/>
              </w:tabs>
              <w:rPr>
                <w:rFonts w:asciiTheme="minorHAnsi" w:hAnsiTheme="minorHAnsi" w:cstheme="minorHAnsi"/>
                <w:color w:val="auto"/>
                <w:sz w:val="16"/>
                <w:szCs w:val="16"/>
                <w:lang w:val="es-ES"/>
              </w:rPr>
            </w:pPr>
            <w:r>
              <w:rPr>
                <w:rFonts w:asciiTheme="minorHAnsi" w:hAnsiTheme="minorHAnsi" w:cstheme="minorHAnsi"/>
                <w:color w:val="auto"/>
                <w:sz w:val="16"/>
                <w:szCs w:val="16"/>
                <w:lang w:val="es-ES"/>
              </w:rPr>
              <w:t>10</w:t>
            </w:r>
            <w:r w:rsidRPr="008A1644">
              <w:rPr>
                <w:rFonts w:asciiTheme="minorHAnsi" w:hAnsiTheme="minorHAnsi" w:cstheme="minorHAnsi"/>
                <w:color w:val="auto"/>
                <w:sz w:val="16"/>
                <w:szCs w:val="16"/>
                <w:lang w:val="es-ES"/>
              </w:rPr>
              <w:t>. Planificación de la fase de campo y metodología de consultas a poner en marcha</w:t>
            </w:r>
            <w:r w:rsidR="00E870F8">
              <w:rPr>
                <w:rFonts w:asciiTheme="minorHAnsi" w:hAnsiTheme="minorHAnsi" w:cstheme="minorHAnsi"/>
                <w:color w:val="auto"/>
                <w:sz w:val="16"/>
                <w:szCs w:val="16"/>
                <w:lang w:val="es-ES"/>
              </w:rPr>
              <w:t xml:space="preserve"> (basadas en </w:t>
            </w:r>
            <w:r w:rsidR="006D4139">
              <w:rPr>
                <w:rFonts w:asciiTheme="minorHAnsi" w:hAnsiTheme="minorHAnsi" w:cstheme="minorHAnsi"/>
                <w:color w:val="auto"/>
                <w:sz w:val="16"/>
                <w:szCs w:val="16"/>
                <w:lang w:val="es-ES"/>
              </w:rPr>
              <w:t>las metodologías</w:t>
            </w:r>
            <w:r w:rsidR="00E870F8">
              <w:rPr>
                <w:rFonts w:asciiTheme="minorHAnsi" w:hAnsiTheme="minorHAnsi" w:cstheme="minorHAnsi"/>
                <w:color w:val="auto"/>
                <w:sz w:val="16"/>
                <w:szCs w:val="16"/>
                <w:lang w:val="es-ES"/>
              </w:rPr>
              <w:t xml:space="preserve"> de </w:t>
            </w:r>
            <w:proofErr w:type="spellStart"/>
            <w:r w:rsidR="00E870F8">
              <w:rPr>
                <w:rFonts w:asciiTheme="minorHAnsi" w:hAnsiTheme="minorHAnsi" w:cstheme="minorHAnsi"/>
                <w:color w:val="auto"/>
                <w:sz w:val="16"/>
                <w:szCs w:val="16"/>
                <w:lang w:val="es-ES"/>
              </w:rPr>
              <w:t>co-creación</w:t>
            </w:r>
            <w:proofErr w:type="spellEnd"/>
            <w:r w:rsidR="00E870F8">
              <w:rPr>
                <w:rFonts w:asciiTheme="minorHAnsi" w:hAnsiTheme="minorHAnsi" w:cstheme="minorHAnsi"/>
                <w:color w:val="auto"/>
                <w:sz w:val="16"/>
                <w:szCs w:val="16"/>
                <w:lang w:val="es-ES"/>
              </w:rPr>
              <w:t xml:space="preserve">, como el </w:t>
            </w:r>
            <w:proofErr w:type="spellStart"/>
            <w:r w:rsidR="00E870F8">
              <w:rPr>
                <w:rFonts w:asciiTheme="minorHAnsi" w:hAnsiTheme="minorHAnsi" w:cstheme="minorHAnsi"/>
                <w:color w:val="auto"/>
                <w:sz w:val="16"/>
                <w:szCs w:val="16"/>
                <w:lang w:val="es-ES"/>
              </w:rPr>
              <w:t>Design</w:t>
            </w:r>
            <w:proofErr w:type="spellEnd"/>
            <w:r w:rsidR="00E870F8">
              <w:rPr>
                <w:rFonts w:asciiTheme="minorHAnsi" w:hAnsiTheme="minorHAnsi" w:cstheme="minorHAnsi"/>
                <w:color w:val="auto"/>
                <w:sz w:val="16"/>
                <w:szCs w:val="16"/>
                <w:lang w:val="es-ES"/>
              </w:rPr>
              <w:t xml:space="preserve"> </w:t>
            </w:r>
            <w:proofErr w:type="spellStart"/>
            <w:r w:rsidR="00E870F8">
              <w:rPr>
                <w:rFonts w:asciiTheme="minorHAnsi" w:hAnsiTheme="minorHAnsi" w:cstheme="minorHAnsi"/>
                <w:color w:val="auto"/>
                <w:sz w:val="16"/>
                <w:szCs w:val="16"/>
                <w:lang w:val="es-ES"/>
              </w:rPr>
              <w:t>Thinking</w:t>
            </w:r>
            <w:proofErr w:type="spellEnd"/>
            <w:r w:rsidR="00E870F8">
              <w:rPr>
                <w:rFonts w:asciiTheme="minorHAnsi" w:hAnsiTheme="minorHAnsi" w:cstheme="minorHAnsi"/>
                <w:color w:val="auto"/>
                <w:sz w:val="16"/>
                <w:szCs w:val="16"/>
                <w:lang w:val="es-ES"/>
              </w:rPr>
              <w:t>)</w:t>
            </w:r>
            <w:r w:rsidRPr="008A1644">
              <w:rPr>
                <w:rFonts w:asciiTheme="minorHAnsi" w:hAnsiTheme="minorHAnsi" w:cstheme="minorHAnsi"/>
                <w:color w:val="auto"/>
                <w:sz w:val="16"/>
                <w:szCs w:val="16"/>
                <w:lang w:val="es-ES"/>
              </w:rPr>
              <w:t>.</w:t>
            </w:r>
          </w:p>
          <w:p w14:paraId="1FB9E090" w14:textId="40F5B1EB" w:rsidR="000C5ACC" w:rsidRPr="008A1644" w:rsidRDefault="000C5ACC" w:rsidP="00920F1D">
            <w:pPr>
              <w:pStyle w:val="Default"/>
              <w:tabs>
                <w:tab w:val="left" w:pos="720"/>
              </w:tabs>
              <w:rPr>
                <w:rFonts w:asciiTheme="minorHAnsi" w:hAnsiTheme="minorHAnsi" w:cstheme="minorHAnsi"/>
                <w:color w:val="auto"/>
                <w:sz w:val="16"/>
                <w:szCs w:val="16"/>
                <w:lang w:val="es-ES"/>
              </w:rPr>
            </w:pPr>
            <w:r>
              <w:rPr>
                <w:rFonts w:asciiTheme="minorHAnsi" w:hAnsiTheme="minorHAnsi" w:cstheme="minorHAnsi"/>
                <w:color w:val="auto"/>
                <w:sz w:val="16"/>
                <w:szCs w:val="16"/>
                <w:lang w:val="es-ES"/>
              </w:rPr>
              <w:t>9</w:t>
            </w:r>
            <w:r w:rsidRPr="008A1644">
              <w:rPr>
                <w:rFonts w:asciiTheme="minorHAnsi" w:hAnsiTheme="minorHAnsi" w:cstheme="minorHAnsi"/>
                <w:color w:val="auto"/>
                <w:sz w:val="16"/>
                <w:szCs w:val="16"/>
                <w:lang w:val="es-ES"/>
              </w:rPr>
              <w:t>. Instrumentos/herramientas de recolección de información.</w:t>
            </w:r>
          </w:p>
          <w:p w14:paraId="53903E7D" w14:textId="2230AFE4"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1</w:t>
            </w:r>
            <w:r>
              <w:rPr>
                <w:rFonts w:asciiTheme="minorHAnsi" w:hAnsiTheme="minorHAnsi" w:cstheme="minorHAnsi"/>
                <w:color w:val="auto"/>
                <w:sz w:val="16"/>
                <w:szCs w:val="16"/>
                <w:lang w:val="es-ES"/>
              </w:rPr>
              <w:t>1</w:t>
            </w:r>
            <w:r w:rsidRPr="008A1644">
              <w:rPr>
                <w:rFonts w:asciiTheme="minorHAnsi" w:hAnsiTheme="minorHAnsi" w:cstheme="minorHAnsi"/>
                <w:color w:val="auto"/>
                <w:sz w:val="16"/>
                <w:szCs w:val="16"/>
                <w:lang w:val="es-ES"/>
              </w:rPr>
              <w:t>. Clara incorporación de la perspectiva de género y enfoque de derechos humanos y de sostenibilidad ambiental.</w:t>
            </w:r>
          </w:p>
          <w:p w14:paraId="5FBA2C68" w14:textId="4C233C20"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1</w:t>
            </w:r>
            <w:r>
              <w:rPr>
                <w:rFonts w:asciiTheme="minorHAnsi" w:hAnsiTheme="minorHAnsi" w:cstheme="minorHAnsi"/>
                <w:color w:val="auto"/>
                <w:sz w:val="16"/>
                <w:szCs w:val="16"/>
                <w:lang w:val="es-ES"/>
              </w:rPr>
              <w:t>2</w:t>
            </w:r>
            <w:r w:rsidRPr="008A1644">
              <w:rPr>
                <w:rFonts w:asciiTheme="minorHAnsi" w:hAnsiTheme="minorHAnsi" w:cstheme="minorHAnsi"/>
                <w:color w:val="auto"/>
                <w:sz w:val="16"/>
                <w:szCs w:val="16"/>
                <w:lang w:val="es-ES"/>
              </w:rPr>
              <w:t>. Otros que se consideren necesarios.</w:t>
            </w:r>
          </w:p>
          <w:p w14:paraId="1FBC700A" w14:textId="77777777" w:rsidR="000C5ACC" w:rsidRDefault="000C5ACC" w:rsidP="00920F1D">
            <w:pPr>
              <w:pStyle w:val="Default"/>
              <w:tabs>
                <w:tab w:val="left" w:pos="720"/>
              </w:tabs>
              <w:rPr>
                <w:rFonts w:asciiTheme="minorHAnsi" w:hAnsiTheme="minorHAnsi" w:cstheme="minorHAnsi"/>
                <w:color w:val="auto"/>
                <w:sz w:val="16"/>
                <w:szCs w:val="16"/>
                <w:lang w:val="es-ES"/>
              </w:rPr>
            </w:pPr>
          </w:p>
          <w:p w14:paraId="1ECEEB17" w14:textId="5222E51D"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 La metodología debe realizarse a partir de una revisión documental, pero también debe de basarse en:</w:t>
            </w:r>
          </w:p>
          <w:p w14:paraId="56E393AD" w14:textId="77777777" w:rsidR="000C5ACC" w:rsidRDefault="000C5ACC" w:rsidP="00920F1D">
            <w:pPr>
              <w:pStyle w:val="Default"/>
              <w:tabs>
                <w:tab w:val="left" w:pos="720"/>
              </w:tabs>
              <w:rPr>
                <w:rFonts w:asciiTheme="minorHAnsi" w:hAnsiTheme="minorHAnsi" w:cstheme="minorHAnsi"/>
                <w:color w:val="auto"/>
                <w:sz w:val="16"/>
                <w:szCs w:val="16"/>
                <w:lang w:val="es-ES"/>
              </w:rPr>
            </w:pPr>
          </w:p>
          <w:p w14:paraId="0F13D378" w14:textId="4EB6D3AE"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 xml:space="preserve">1. Reuniones/ entrevistas exploratorias con el UNCT y el </w:t>
            </w:r>
            <w:proofErr w:type="spellStart"/>
            <w:r w:rsidRPr="008A1644">
              <w:rPr>
                <w:rFonts w:asciiTheme="minorHAnsi" w:hAnsiTheme="minorHAnsi" w:cstheme="minorHAnsi"/>
                <w:color w:val="auto"/>
                <w:sz w:val="16"/>
                <w:szCs w:val="16"/>
                <w:lang w:val="es-ES"/>
              </w:rPr>
              <w:t>Programme</w:t>
            </w:r>
            <w:proofErr w:type="spellEnd"/>
            <w:r w:rsidRPr="008A1644">
              <w:rPr>
                <w:rFonts w:asciiTheme="minorHAnsi" w:hAnsiTheme="minorHAnsi" w:cstheme="minorHAnsi"/>
                <w:color w:val="auto"/>
                <w:sz w:val="16"/>
                <w:szCs w:val="16"/>
                <w:lang w:val="es-ES"/>
              </w:rPr>
              <w:t xml:space="preserve"> Management Team (PMT), Comité de M&amp;E y la OCR.</w:t>
            </w:r>
          </w:p>
          <w:p w14:paraId="22AF4B07" w14:textId="1D0D10D6"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2. Reuniones de validación con el UNT, el PMT, Comité de M&amp;E y la OCR</w:t>
            </w:r>
          </w:p>
        </w:tc>
        <w:tc>
          <w:tcPr>
            <w:tcW w:w="604" w:type="pct"/>
            <w:vAlign w:val="center"/>
          </w:tcPr>
          <w:p w14:paraId="39DE1679" w14:textId="65F4ADB7"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1</w:t>
            </w:r>
            <w:r w:rsidR="00EC685C">
              <w:rPr>
                <w:rFonts w:asciiTheme="minorHAnsi" w:hAnsiTheme="minorHAnsi" w:cstheme="minorHAnsi"/>
                <w:color w:val="auto"/>
                <w:sz w:val="16"/>
                <w:szCs w:val="16"/>
                <w:lang w:val="es-ES"/>
              </w:rPr>
              <w:t>5</w:t>
            </w:r>
            <w:r w:rsidRPr="008A1644">
              <w:rPr>
                <w:rFonts w:asciiTheme="minorHAnsi" w:hAnsiTheme="minorHAnsi" w:cstheme="minorHAnsi"/>
                <w:color w:val="auto"/>
                <w:sz w:val="16"/>
                <w:szCs w:val="16"/>
                <w:lang w:val="es-ES"/>
              </w:rPr>
              <w:t xml:space="preserve"> días hábiles después de iniciada la contratación</w:t>
            </w:r>
          </w:p>
        </w:tc>
        <w:tc>
          <w:tcPr>
            <w:tcW w:w="613" w:type="pct"/>
            <w:vAlign w:val="center"/>
          </w:tcPr>
          <w:p w14:paraId="693DA891" w14:textId="7ECFE6DE"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Equipo Evaluador</w:t>
            </w:r>
          </w:p>
        </w:tc>
      </w:tr>
      <w:tr w:rsidR="000C5ACC" w:rsidRPr="008A1644" w14:paraId="65799F32" w14:textId="7F584D98" w:rsidTr="00AF5846">
        <w:tc>
          <w:tcPr>
            <w:tcW w:w="613" w:type="pct"/>
            <w:vAlign w:val="center"/>
          </w:tcPr>
          <w:p w14:paraId="552CC1AA" w14:textId="60B7E376" w:rsidR="000C5ACC" w:rsidRPr="008A1644" w:rsidRDefault="000C5ACC" w:rsidP="00920F1D">
            <w:pPr>
              <w:pStyle w:val="Default"/>
              <w:tabs>
                <w:tab w:val="left" w:pos="720"/>
              </w:tabs>
              <w:rPr>
                <w:rFonts w:asciiTheme="minorHAnsi" w:hAnsiTheme="minorHAnsi" w:cstheme="minorHAnsi"/>
                <w:b/>
                <w:bCs/>
                <w:color w:val="auto"/>
                <w:sz w:val="16"/>
                <w:szCs w:val="16"/>
                <w:lang w:val="es-ES"/>
              </w:rPr>
            </w:pPr>
            <w:r w:rsidRPr="008A1644">
              <w:rPr>
                <w:rFonts w:asciiTheme="minorHAnsi" w:hAnsiTheme="minorHAnsi" w:cstheme="minorHAnsi"/>
                <w:b/>
                <w:bCs/>
                <w:color w:val="auto"/>
                <w:sz w:val="16"/>
                <w:szCs w:val="16"/>
                <w:lang w:val="es-ES"/>
              </w:rPr>
              <w:t>Campo</w:t>
            </w:r>
          </w:p>
        </w:tc>
        <w:tc>
          <w:tcPr>
            <w:tcW w:w="556" w:type="pct"/>
            <w:vAlign w:val="center"/>
          </w:tcPr>
          <w:p w14:paraId="2F26554A" w14:textId="6842F514"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2. Primer informe de resultados/ Resumen</w:t>
            </w:r>
            <w:r w:rsidR="00F57BCF">
              <w:rPr>
                <w:rFonts w:asciiTheme="minorHAnsi" w:hAnsiTheme="minorHAnsi" w:cstheme="minorHAnsi"/>
                <w:color w:val="auto"/>
                <w:sz w:val="16"/>
                <w:szCs w:val="16"/>
                <w:lang w:val="es-ES"/>
              </w:rPr>
              <w:t xml:space="preserve"> y análisis</w:t>
            </w:r>
            <w:r w:rsidRPr="008A1644">
              <w:rPr>
                <w:rFonts w:asciiTheme="minorHAnsi" w:hAnsiTheme="minorHAnsi" w:cstheme="minorHAnsi"/>
                <w:color w:val="auto"/>
                <w:sz w:val="16"/>
                <w:szCs w:val="16"/>
                <w:lang w:val="es-ES"/>
              </w:rPr>
              <w:t xml:space="preserve"> de la fase de campo</w:t>
            </w:r>
          </w:p>
        </w:tc>
        <w:tc>
          <w:tcPr>
            <w:tcW w:w="2614" w:type="pct"/>
            <w:vAlign w:val="center"/>
          </w:tcPr>
          <w:p w14:paraId="60402DA0" w14:textId="08335401"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Primer Informe de resultados</w:t>
            </w:r>
            <w:r w:rsidR="00270D1D">
              <w:rPr>
                <w:rFonts w:asciiTheme="minorHAnsi" w:hAnsiTheme="minorHAnsi" w:cstheme="minorHAnsi"/>
                <w:color w:val="auto"/>
                <w:sz w:val="16"/>
                <w:szCs w:val="16"/>
                <w:lang w:val="es-ES"/>
              </w:rPr>
              <w:t xml:space="preserve">, que incluya los resultados de </w:t>
            </w:r>
            <w:r w:rsidRPr="008A1644">
              <w:rPr>
                <w:rFonts w:asciiTheme="minorHAnsi" w:hAnsiTheme="minorHAnsi" w:cstheme="minorHAnsi"/>
                <w:color w:val="auto"/>
                <w:sz w:val="16"/>
                <w:szCs w:val="16"/>
                <w:lang w:val="es-ES"/>
              </w:rPr>
              <w:t>fase de campo</w:t>
            </w:r>
            <w:r w:rsidR="0026643E">
              <w:rPr>
                <w:rFonts w:asciiTheme="minorHAnsi" w:hAnsiTheme="minorHAnsi" w:cstheme="minorHAnsi"/>
                <w:color w:val="auto"/>
                <w:sz w:val="16"/>
                <w:szCs w:val="16"/>
                <w:lang w:val="es-ES"/>
              </w:rPr>
              <w:t xml:space="preserve"> y que considere</w:t>
            </w:r>
            <w:r w:rsidRPr="008A1644">
              <w:rPr>
                <w:rFonts w:asciiTheme="minorHAnsi" w:hAnsiTheme="minorHAnsi" w:cstheme="minorHAnsi"/>
                <w:color w:val="auto"/>
                <w:sz w:val="16"/>
                <w:szCs w:val="16"/>
                <w:lang w:val="es-ES"/>
              </w:rPr>
              <w:t>:</w:t>
            </w:r>
          </w:p>
          <w:p w14:paraId="767526FA" w14:textId="2053E71D"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1. Sistematización de todas las consultas, grupos focales o espacios grupales llevados a cabo (se espera que se realicen consultas o espacios de interacción con todas las poblaciones en situación de exclusión</w:t>
            </w:r>
            <w:r w:rsidRPr="008A1644">
              <w:rPr>
                <w:rStyle w:val="Refdenotaalpie"/>
                <w:rFonts w:asciiTheme="minorHAnsi" w:hAnsiTheme="minorHAnsi" w:cstheme="minorHAnsi"/>
                <w:color w:val="auto"/>
                <w:sz w:val="16"/>
                <w:szCs w:val="16"/>
                <w:lang w:val="es-ES"/>
              </w:rPr>
              <w:footnoteReference w:id="4"/>
            </w:r>
            <w:r w:rsidRPr="008A1644">
              <w:rPr>
                <w:rFonts w:asciiTheme="minorHAnsi" w:hAnsiTheme="minorHAnsi" w:cstheme="minorHAnsi"/>
                <w:color w:val="auto"/>
                <w:sz w:val="16"/>
                <w:szCs w:val="16"/>
                <w:lang w:val="es-ES"/>
              </w:rPr>
              <w:t xml:space="preserve"> y socios estratégicos nacionales</w:t>
            </w:r>
            <w:r w:rsidRPr="008A1644">
              <w:rPr>
                <w:rStyle w:val="Refdenotaalpie"/>
                <w:rFonts w:asciiTheme="minorHAnsi" w:hAnsiTheme="minorHAnsi" w:cstheme="minorHAnsi"/>
                <w:color w:val="auto"/>
                <w:sz w:val="16"/>
                <w:szCs w:val="16"/>
                <w:lang w:val="es-ES"/>
              </w:rPr>
              <w:footnoteReference w:id="5"/>
            </w:r>
            <w:r w:rsidRPr="008A1644">
              <w:rPr>
                <w:rFonts w:asciiTheme="minorHAnsi" w:hAnsiTheme="minorHAnsi" w:cstheme="minorHAnsi"/>
                <w:color w:val="auto"/>
                <w:sz w:val="16"/>
                <w:szCs w:val="16"/>
                <w:lang w:val="es-ES"/>
              </w:rPr>
              <w:t xml:space="preserve">) </w:t>
            </w:r>
          </w:p>
          <w:p w14:paraId="6E50C3E4" w14:textId="627444C2"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2. Descripción detallada de las estrategias de recopilación de datos/información, utilizadas en la fase de campo</w:t>
            </w:r>
          </w:p>
          <w:p w14:paraId="699F012F" w14:textId="77777777"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lastRenderedPageBreak/>
              <w:t>2. Análisis preliminar de la información recopilada con los primeros hallazgos de la evaluación</w:t>
            </w:r>
          </w:p>
          <w:p w14:paraId="618809FC" w14:textId="77777777"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3. Reporte del ejercicio de validación con actores clave de información recopilada en la fase de campo.</w:t>
            </w:r>
          </w:p>
          <w:p w14:paraId="6CA2D2EB" w14:textId="3540F03F"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4.Presentación del resumen de la fase de campo ante el UNCT.</w:t>
            </w:r>
          </w:p>
        </w:tc>
        <w:tc>
          <w:tcPr>
            <w:tcW w:w="604" w:type="pct"/>
            <w:vAlign w:val="center"/>
          </w:tcPr>
          <w:p w14:paraId="3D8275CF" w14:textId="79EB677B" w:rsidR="000C5ACC" w:rsidRPr="008A1644" w:rsidRDefault="00EC685C" w:rsidP="00920F1D">
            <w:pPr>
              <w:pStyle w:val="Default"/>
              <w:tabs>
                <w:tab w:val="left" w:pos="720"/>
              </w:tabs>
              <w:rPr>
                <w:rFonts w:asciiTheme="minorHAnsi" w:hAnsiTheme="minorHAnsi" w:cstheme="minorHAnsi"/>
                <w:color w:val="auto"/>
                <w:sz w:val="16"/>
                <w:szCs w:val="16"/>
                <w:lang w:val="es-ES"/>
              </w:rPr>
            </w:pPr>
            <w:r>
              <w:rPr>
                <w:rFonts w:asciiTheme="minorHAnsi" w:hAnsiTheme="minorHAnsi" w:cstheme="minorHAnsi"/>
                <w:color w:val="auto"/>
                <w:sz w:val="16"/>
                <w:szCs w:val="16"/>
                <w:lang w:val="es-ES"/>
              </w:rPr>
              <w:lastRenderedPageBreak/>
              <w:t>25</w:t>
            </w:r>
            <w:r w:rsidR="000C5ACC" w:rsidRPr="008A1644">
              <w:rPr>
                <w:rFonts w:asciiTheme="minorHAnsi" w:hAnsiTheme="minorHAnsi" w:cstheme="minorHAnsi"/>
                <w:color w:val="auto"/>
                <w:sz w:val="16"/>
                <w:szCs w:val="16"/>
                <w:lang w:val="es-ES"/>
              </w:rPr>
              <w:t xml:space="preserve"> días </w:t>
            </w:r>
            <w:r w:rsidR="00B52B60" w:rsidRPr="008A1644">
              <w:rPr>
                <w:rFonts w:asciiTheme="minorHAnsi" w:hAnsiTheme="minorHAnsi" w:cstheme="minorHAnsi"/>
                <w:color w:val="auto"/>
                <w:sz w:val="16"/>
                <w:szCs w:val="16"/>
                <w:lang w:val="es-ES"/>
              </w:rPr>
              <w:t>hábiles después</w:t>
            </w:r>
            <w:r w:rsidR="000C5ACC" w:rsidRPr="008A1644">
              <w:rPr>
                <w:rFonts w:asciiTheme="minorHAnsi" w:hAnsiTheme="minorHAnsi" w:cstheme="minorHAnsi"/>
                <w:color w:val="auto"/>
                <w:sz w:val="16"/>
                <w:szCs w:val="16"/>
                <w:lang w:val="es-ES"/>
              </w:rPr>
              <w:t xml:space="preserve"> de entregado el Plan de Trabajo y el Diseño de la Evaluación. </w:t>
            </w:r>
          </w:p>
        </w:tc>
        <w:tc>
          <w:tcPr>
            <w:tcW w:w="613" w:type="pct"/>
            <w:vAlign w:val="center"/>
          </w:tcPr>
          <w:p w14:paraId="1BF1377D" w14:textId="1A74E2D9"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Equipo Evaluador</w:t>
            </w:r>
          </w:p>
        </w:tc>
      </w:tr>
      <w:tr w:rsidR="000C5ACC" w:rsidRPr="008A1644" w14:paraId="6DAD9ED8" w14:textId="42CB597E" w:rsidTr="00AF5846">
        <w:tc>
          <w:tcPr>
            <w:tcW w:w="613" w:type="pct"/>
            <w:vAlign w:val="center"/>
          </w:tcPr>
          <w:p w14:paraId="57864501" w14:textId="77777777" w:rsidR="000C5ACC" w:rsidRPr="008A1644" w:rsidRDefault="000C5ACC" w:rsidP="00920F1D">
            <w:pPr>
              <w:pStyle w:val="Default"/>
              <w:tabs>
                <w:tab w:val="left" w:pos="720"/>
              </w:tabs>
              <w:rPr>
                <w:rFonts w:asciiTheme="minorHAnsi" w:hAnsiTheme="minorHAnsi" w:cstheme="minorHAnsi"/>
                <w:b/>
                <w:bCs/>
                <w:color w:val="auto"/>
                <w:sz w:val="16"/>
                <w:szCs w:val="16"/>
                <w:lang w:val="es-ES"/>
              </w:rPr>
            </w:pPr>
            <w:r w:rsidRPr="008A1644">
              <w:rPr>
                <w:rFonts w:asciiTheme="minorHAnsi" w:hAnsiTheme="minorHAnsi" w:cstheme="minorHAnsi"/>
                <w:b/>
                <w:bCs/>
                <w:color w:val="auto"/>
                <w:sz w:val="16"/>
                <w:szCs w:val="16"/>
                <w:lang w:val="es-ES"/>
              </w:rPr>
              <w:t>Reporte/</w:t>
            </w:r>
          </w:p>
          <w:p w14:paraId="5E64EA83" w14:textId="5227AF8B" w:rsidR="000C5ACC" w:rsidRPr="008A1644" w:rsidRDefault="000C5ACC" w:rsidP="00920F1D">
            <w:pPr>
              <w:pStyle w:val="Default"/>
              <w:tabs>
                <w:tab w:val="left" w:pos="720"/>
              </w:tabs>
              <w:rPr>
                <w:rFonts w:asciiTheme="minorHAnsi" w:hAnsiTheme="minorHAnsi" w:cstheme="minorHAnsi"/>
                <w:b/>
                <w:bCs/>
                <w:color w:val="auto"/>
                <w:sz w:val="16"/>
                <w:szCs w:val="16"/>
                <w:lang w:val="es-ES"/>
              </w:rPr>
            </w:pPr>
            <w:r w:rsidRPr="008A1644">
              <w:rPr>
                <w:rFonts w:asciiTheme="minorHAnsi" w:hAnsiTheme="minorHAnsi" w:cstheme="minorHAnsi"/>
                <w:b/>
                <w:bCs/>
                <w:color w:val="auto"/>
                <w:sz w:val="16"/>
                <w:szCs w:val="16"/>
                <w:lang w:val="es-ES"/>
              </w:rPr>
              <w:t>Respuesta de Gerencia</w:t>
            </w:r>
          </w:p>
        </w:tc>
        <w:tc>
          <w:tcPr>
            <w:tcW w:w="556" w:type="pct"/>
            <w:vAlign w:val="center"/>
          </w:tcPr>
          <w:p w14:paraId="05DD3F6C" w14:textId="03383C10"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3. Informe Final de evaluación</w:t>
            </w:r>
          </w:p>
        </w:tc>
        <w:tc>
          <w:tcPr>
            <w:tcW w:w="2614" w:type="pct"/>
            <w:vAlign w:val="center"/>
          </w:tcPr>
          <w:p w14:paraId="0D3D3107" w14:textId="5464983F"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 Reporte final de los hallazgos de la evaluación, que incluya:</w:t>
            </w:r>
          </w:p>
          <w:p w14:paraId="697D94E4" w14:textId="5605FC97"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1. Descripción del diseño de la evaluación y las herramientas utilizadas y cómo la evaluación incorporó en todas sus fases la perspectiva de género y el enfoque de derechos humanos y de sostenibilidad ambiental.</w:t>
            </w:r>
          </w:p>
          <w:p w14:paraId="7CA6D3A9" w14:textId="77777777"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2. Descripción de la aplicación del diseño, herramientas y participantes del proceso.</w:t>
            </w:r>
          </w:p>
          <w:p w14:paraId="61C6098E" w14:textId="0CBE93DE"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3.Hallazgos de la evaluación con los que se da respuesta a las preguntas de evaluación.</w:t>
            </w:r>
          </w:p>
          <w:p w14:paraId="455E9348" w14:textId="22300087"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 xml:space="preserve">4. </w:t>
            </w:r>
            <w:r w:rsidR="00DF48F6" w:rsidRPr="00DF48F6">
              <w:rPr>
                <w:rFonts w:asciiTheme="minorHAnsi" w:hAnsiTheme="minorHAnsi" w:cstheme="minorHAnsi"/>
                <w:color w:val="auto"/>
                <w:sz w:val="16"/>
                <w:szCs w:val="16"/>
                <w:lang w:val="es-ES"/>
              </w:rPr>
              <w:t xml:space="preserve"> Recomendaciones claras, concretas y prácticas basadas en la evidencia y hallazgos de la evaluación, que incluyan consideraciones de cómo se puede apoyar en la aceleración de los ODS y dónde están las oportunidades de </w:t>
            </w:r>
            <w:proofErr w:type="gramStart"/>
            <w:r w:rsidR="00DF48F6" w:rsidRPr="00DF48F6">
              <w:rPr>
                <w:rFonts w:asciiTheme="minorHAnsi" w:hAnsiTheme="minorHAnsi" w:cstheme="minorHAnsi"/>
                <w:color w:val="auto"/>
                <w:sz w:val="16"/>
                <w:szCs w:val="16"/>
                <w:lang w:val="es-ES"/>
              </w:rPr>
              <w:t>ONU</w:t>
            </w:r>
            <w:proofErr w:type="gramEnd"/>
            <w:r w:rsidR="00DF48F6" w:rsidRPr="00DF48F6">
              <w:rPr>
                <w:rFonts w:asciiTheme="minorHAnsi" w:hAnsiTheme="minorHAnsi" w:cstheme="minorHAnsi"/>
                <w:color w:val="auto"/>
                <w:sz w:val="16"/>
                <w:szCs w:val="16"/>
                <w:lang w:val="es-ES"/>
              </w:rPr>
              <w:t xml:space="preserve"> y del país para avanzar en la implementación de la Agenda 2030. Estas recomendaciones deben incluir sugerencias de abordaje viables, concretas y prácticas, asimismo deben ser validadas con la RC, el UNCT y otros grupos identificados.</w:t>
            </w:r>
          </w:p>
          <w:p w14:paraId="6D6D3443" w14:textId="3D759079"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 xml:space="preserve">5. Aplicación del análisis de </w:t>
            </w:r>
            <w:r w:rsidR="0026643E">
              <w:rPr>
                <w:rFonts w:asciiTheme="minorHAnsi" w:hAnsiTheme="minorHAnsi" w:cstheme="minorHAnsi"/>
                <w:color w:val="auto"/>
                <w:sz w:val="16"/>
                <w:szCs w:val="16"/>
                <w:lang w:val="es-ES"/>
              </w:rPr>
              <w:t>“</w:t>
            </w:r>
            <w:proofErr w:type="spellStart"/>
            <w:r w:rsidRPr="008A1644">
              <w:rPr>
                <w:rFonts w:asciiTheme="minorHAnsi" w:hAnsiTheme="minorHAnsi" w:cstheme="minorHAnsi"/>
                <w:color w:val="auto"/>
                <w:sz w:val="16"/>
                <w:szCs w:val="16"/>
                <w:lang w:val="es-ES"/>
              </w:rPr>
              <w:t>foresigth</w:t>
            </w:r>
            <w:proofErr w:type="spellEnd"/>
            <w:r w:rsidRPr="008A1644">
              <w:rPr>
                <w:rFonts w:asciiTheme="minorHAnsi" w:hAnsiTheme="minorHAnsi" w:cstheme="minorHAnsi"/>
                <w:color w:val="auto"/>
                <w:sz w:val="16"/>
                <w:szCs w:val="16"/>
                <w:lang w:val="es-ES"/>
              </w:rPr>
              <w:t xml:space="preserve">” en la elaboración de las recomendaciones, para anticipar o predecir lo que será necesario en el futuro para mejorar la cooperación de la ONU </w:t>
            </w:r>
          </w:p>
          <w:p w14:paraId="37006367" w14:textId="77777777" w:rsidR="00C22221" w:rsidRDefault="00C22221" w:rsidP="00920F1D">
            <w:pPr>
              <w:pStyle w:val="Default"/>
              <w:tabs>
                <w:tab w:val="left" w:pos="720"/>
              </w:tabs>
              <w:rPr>
                <w:rFonts w:asciiTheme="minorHAnsi" w:hAnsiTheme="minorHAnsi" w:cstheme="minorHAnsi"/>
                <w:color w:val="auto"/>
                <w:sz w:val="16"/>
                <w:szCs w:val="16"/>
                <w:lang w:val="es-ES"/>
              </w:rPr>
            </w:pPr>
            <w:r>
              <w:rPr>
                <w:rFonts w:asciiTheme="minorHAnsi" w:hAnsiTheme="minorHAnsi" w:cstheme="minorHAnsi"/>
                <w:color w:val="auto"/>
                <w:sz w:val="16"/>
                <w:szCs w:val="16"/>
                <w:lang w:val="es-ES"/>
              </w:rPr>
              <w:t>6</w:t>
            </w:r>
            <w:r w:rsidRPr="008A1644">
              <w:rPr>
                <w:rFonts w:asciiTheme="minorHAnsi" w:hAnsiTheme="minorHAnsi" w:cstheme="minorHAnsi"/>
                <w:color w:val="auto"/>
                <w:sz w:val="16"/>
                <w:szCs w:val="16"/>
                <w:lang w:val="es-ES"/>
              </w:rPr>
              <w:t>. Sinopsis de la evaluación, que destaque los principales resultados y recomendaciones</w:t>
            </w:r>
            <w:r>
              <w:rPr>
                <w:rFonts w:asciiTheme="minorHAnsi" w:hAnsiTheme="minorHAnsi" w:cstheme="minorHAnsi"/>
                <w:color w:val="auto"/>
                <w:sz w:val="16"/>
                <w:szCs w:val="16"/>
                <w:lang w:val="es-ES"/>
              </w:rPr>
              <w:t>.</w:t>
            </w:r>
          </w:p>
          <w:p w14:paraId="13D6C830" w14:textId="6F421B74" w:rsidR="000C5ACC" w:rsidRPr="008A1644" w:rsidRDefault="00C22221" w:rsidP="00920F1D">
            <w:pPr>
              <w:pStyle w:val="Default"/>
              <w:tabs>
                <w:tab w:val="left" w:pos="720"/>
              </w:tabs>
              <w:rPr>
                <w:rFonts w:asciiTheme="minorHAnsi" w:hAnsiTheme="minorHAnsi" w:cstheme="minorHAnsi"/>
                <w:color w:val="auto"/>
                <w:sz w:val="16"/>
                <w:szCs w:val="16"/>
                <w:lang w:val="es-ES"/>
              </w:rPr>
            </w:pPr>
            <w:r>
              <w:rPr>
                <w:rFonts w:asciiTheme="minorHAnsi" w:hAnsiTheme="minorHAnsi" w:cstheme="minorHAnsi"/>
                <w:color w:val="auto"/>
                <w:sz w:val="16"/>
                <w:szCs w:val="16"/>
                <w:lang w:val="es-ES"/>
              </w:rPr>
              <w:t>7</w:t>
            </w:r>
            <w:r w:rsidR="000C5ACC" w:rsidRPr="008A1644">
              <w:rPr>
                <w:rFonts w:asciiTheme="minorHAnsi" w:hAnsiTheme="minorHAnsi" w:cstheme="minorHAnsi"/>
                <w:color w:val="auto"/>
                <w:sz w:val="16"/>
                <w:szCs w:val="16"/>
                <w:lang w:val="es-ES"/>
              </w:rPr>
              <w:t>. Anexos.</w:t>
            </w:r>
          </w:p>
        </w:tc>
        <w:tc>
          <w:tcPr>
            <w:tcW w:w="604" w:type="pct"/>
            <w:vAlign w:val="center"/>
          </w:tcPr>
          <w:p w14:paraId="31CA8486" w14:textId="7E7EE331" w:rsidR="000C5ACC" w:rsidRPr="008A1644" w:rsidRDefault="00EC685C" w:rsidP="00920F1D">
            <w:pPr>
              <w:pStyle w:val="Default"/>
              <w:tabs>
                <w:tab w:val="left" w:pos="720"/>
              </w:tabs>
              <w:rPr>
                <w:rFonts w:asciiTheme="minorHAnsi" w:hAnsiTheme="minorHAnsi" w:cstheme="minorHAnsi"/>
                <w:color w:val="auto"/>
                <w:sz w:val="16"/>
                <w:szCs w:val="16"/>
                <w:lang w:val="es-ES"/>
              </w:rPr>
            </w:pPr>
            <w:r>
              <w:rPr>
                <w:rFonts w:asciiTheme="minorHAnsi" w:hAnsiTheme="minorHAnsi" w:cstheme="minorHAnsi"/>
                <w:color w:val="auto"/>
                <w:sz w:val="16"/>
                <w:szCs w:val="16"/>
                <w:lang w:val="es-ES"/>
              </w:rPr>
              <w:t>1</w:t>
            </w:r>
            <w:r w:rsidR="00B52B60">
              <w:rPr>
                <w:rFonts w:asciiTheme="minorHAnsi" w:hAnsiTheme="minorHAnsi" w:cstheme="minorHAnsi"/>
                <w:color w:val="auto"/>
                <w:sz w:val="16"/>
                <w:szCs w:val="16"/>
                <w:lang w:val="es-ES"/>
              </w:rPr>
              <w:t>5</w:t>
            </w:r>
            <w:r w:rsidR="000C5ACC" w:rsidRPr="008A1644">
              <w:rPr>
                <w:rFonts w:asciiTheme="minorHAnsi" w:hAnsiTheme="minorHAnsi" w:cstheme="minorHAnsi"/>
                <w:color w:val="auto"/>
                <w:sz w:val="16"/>
                <w:szCs w:val="16"/>
                <w:lang w:val="es-ES"/>
              </w:rPr>
              <w:t xml:space="preserve"> días hábiles después de entregado el Primer Informe de Resultados </w:t>
            </w:r>
          </w:p>
        </w:tc>
        <w:tc>
          <w:tcPr>
            <w:tcW w:w="613" w:type="pct"/>
            <w:vAlign w:val="center"/>
          </w:tcPr>
          <w:p w14:paraId="6315AED7" w14:textId="401F5083" w:rsidR="000C5ACC" w:rsidRPr="008A1644" w:rsidRDefault="000C5ACC" w:rsidP="00920F1D">
            <w:pPr>
              <w:pStyle w:val="Default"/>
              <w:tabs>
                <w:tab w:val="left" w:pos="720"/>
              </w:tabs>
              <w:rPr>
                <w:rFonts w:asciiTheme="minorHAnsi" w:hAnsiTheme="minorHAnsi" w:cstheme="minorHAnsi"/>
                <w:color w:val="auto"/>
                <w:sz w:val="16"/>
                <w:szCs w:val="16"/>
                <w:lang w:val="es-ES"/>
              </w:rPr>
            </w:pPr>
            <w:r w:rsidRPr="008A1644">
              <w:rPr>
                <w:rFonts w:asciiTheme="minorHAnsi" w:hAnsiTheme="minorHAnsi" w:cstheme="minorHAnsi"/>
                <w:color w:val="auto"/>
                <w:sz w:val="16"/>
                <w:szCs w:val="16"/>
                <w:lang w:val="es-ES"/>
              </w:rPr>
              <w:t>Equipo Evaluador</w:t>
            </w:r>
          </w:p>
        </w:tc>
      </w:tr>
    </w:tbl>
    <w:p w14:paraId="33F7EBE0" w14:textId="77777777" w:rsidR="00AF5846" w:rsidRDefault="00AF5846" w:rsidP="00AF5846">
      <w:pPr>
        <w:pStyle w:val="Default"/>
        <w:tabs>
          <w:tab w:val="left" w:pos="720"/>
        </w:tabs>
        <w:rPr>
          <w:rFonts w:asciiTheme="minorHAnsi" w:hAnsiTheme="minorHAnsi" w:cstheme="minorHAnsi"/>
          <w:b/>
          <w:bCs/>
          <w:color w:val="auto"/>
          <w:sz w:val="22"/>
          <w:szCs w:val="22"/>
          <w:lang w:val="es-ES"/>
        </w:rPr>
      </w:pPr>
    </w:p>
    <w:p w14:paraId="08D64560" w14:textId="5E13AD9B" w:rsidR="00AF5846" w:rsidRPr="001F2BFE" w:rsidRDefault="00AF5846" w:rsidP="00AF5846">
      <w:pPr>
        <w:pStyle w:val="Default"/>
        <w:tabs>
          <w:tab w:val="left" w:pos="720"/>
        </w:tabs>
        <w:rPr>
          <w:rFonts w:asciiTheme="minorHAnsi" w:hAnsiTheme="minorHAnsi" w:cstheme="minorHAnsi"/>
          <w:b/>
          <w:bCs/>
          <w:color w:val="auto"/>
          <w:sz w:val="22"/>
          <w:szCs w:val="22"/>
          <w:lang w:val="es-ES"/>
        </w:rPr>
      </w:pPr>
      <w:r>
        <w:rPr>
          <w:rFonts w:asciiTheme="minorHAnsi" w:hAnsiTheme="minorHAnsi" w:cstheme="minorHAnsi"/>
          <w:b/>
          <w:bCs/>
          <w:color w:val="auto"/>
          <w:sz w:val="22"/>
          <w:szCs w:val="22"/>
          <w:lang w:val="es-ES"/>
        </w:rPr>
        <w:t>DOCUMENTOS DE RESPALDO</w:t>
      </w:r>
    </w:p>
    <w:p w14:paraId="1F302302" w14:textId="77777777" w:rsidR="00AF5846" w:rsidRPr="001F2BFE" w:rsidRDefault="00AF5846" w:rsidP="00AF5846">
      <w:pPr>
        <w:pStyle w:val="Default"/>
        <w:tabs>
          <w:tab w:val="left" w:pos="720"/>
        </w:tabs>
        <w:rPr>
          <w:rFonts w:asciiTheme="minorHAnsi" w:hAnsiTheme="minorHAnsi" w:cstheme="minorHAnsi"/>
          <w:color w:val="auto"/>
          <w:sz w:val="22"/>
          <w:szCs w:val="22"/>
          <w:lang w:val="es-ES"/>
        </w:rPr>
      </w:pPr>
    </w:p>
    <w:p w14:paraId="14BBC0DF" w14:textId="77777777" w:rsidR="00AF5846" w:rsidRDefault="00AF5846" w:rsidP="00AF5846">
      <w:pPr>
        <w:pStyle w:val="Default"/>
        <w:tabs>
          <w:tab w:val="left" w:pos="720"/>
        </w:tabs>
        <w:rPr>
          <w:rFonts w:asciiTheme="minorHAnsi" w:hAnsiTheme="minorHAnsi" w:cstheme="minorHAnsi"/>
          <w:color w:val="auto"/>
          <w:sz w:val="22"/>
          <w:szCs w:val="22"/>
          <w:lang w:val="es-ES"/>
        </w:rPr>
      </w:pPr>
      <w:r w:rsidRPr="001F2BFE">
        <w:rPr>
          <w:rFonts w:asciiTheme="minorHAnsi" w:hAnsiTheme="minorHAnsi" w:cstheme="minorHAnsi"/>
          <w:color w:val="auto"/>
          <w:sz w:val="22"/>
          <w:szCs w:val="22"/>
          <w:lang w:val="es-ES"/>
        </w:rPr>
        <w:t xml:space="preserve">Para el </w:t>
      </w:r>
      <w:r>
        <w:rPr>
          <w:rFonts w:asciiTheme="minorHAnsi" w:hAnsiTheme="minorHAnsi" w:cstheme="minorHAnsi"/>
          <w:color w:val="auto"/>
          <w:sz w:val="22"/>
          <w:szCs w:val="22"/>
          <w:lang w:val="es-ES"/>
        </w:rPr>
        <w:t>d</w:t>
      </w:r>
      <w:r w:rsidRPr="001F2BFE">
        <w:rPr>
          <w:rFonts w:asciiTheme="minorHAnsi" w:hAnsiTheme="minorHAnsi" w:cstheme="minorHAnsi"/>
          <w:color w:val="auto"/>
          <w:sz w:val="22"/>
          <w:szCs w:val="22"/>
          <w:lang w:val="es-ES"/>
        </w:rPr>
        <w:t>esarrollo d</w:t>
      </w:r>
      <w:r>
        <w:rPr>
          <w:rFonts w:asciiTheme="minorHAnsi" w:hAnsiTheme="minorHAnsi" w:cstheme="minorHAnsi"/>
          <w:color w:val="auto"/>
          <w:sz w:val="22"/>
          <w:szCs w:val="22"/>
          <w:lang w:val="es-ES"/>
        </w:rPr>
        <w:t>e la evaluación se entregarán como documentos iniciales los siguientes (la lista puede ampliarse al inicio del proceso de evaluación y durante este):</w:t>
      </w:r>
    </w:p>
    <w:p w14:paraId="01E2E6E2" w14:textId="77777777" w:rsidR="00AF5846" w:rsidRDefault="00AF5846" w:rsidP="00AF5846">
      <w:pPr>
        <w:pStyle w:val="Default"/>
        <w:tabs>
          <w:tab w:val="left" w:pos="720"/>
        </w:tabs>
        <w:rPr>
          <w:rFonts w:asciiTheme="minorHAnsi" w:hAnsiTheme="minorHAnsi" w:cstheme="minorHAnsi"/>
          <w:color w:val="auto"/>
          <w:sz w:val="22"/>
          <w:szCs w:val="22"/>
          <w:lang w:val="es-ES"/>
        </w:rPr>
      </w:pPr>
    </w:p>
    <w:p w14:paraId="78C02498" w14:textId="77777777" w:rsidR="00AF5846" w:rsidRDefault="00AF5846" w:rsidP="00AF5846">
      <w:pPr>
        <w:pStyle w:val="Default"/>
        <w:numPr>
          <w:ilvl w:val="0"/>
          <w:numId w:val="36"/>
        </w:numPr>
        <w:tabs>
          <w:tab w:val="left" w:pos="720"/>
        </w:tabs>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Marco de Asistencia de las Naciones Unidas para el Desarrollo 2018-2022, No dejar a nadie atrás en Costa Rica.</w:t>
      </w:r>
    </w:p>
    <w:p w14:paraId="7E48D9C6" w14:textId="77777777" w:rsidR="00AF5846" w:rsidRDefault="00AF5846" w:rsidP="00AF5846">
      <w:pPr>
        <w:pStyle w:val="Default"/>
        <w:numPr>
          <w:ilvl w:val="0"/>
          <w:numId w:val="36"/>
        </w:numPr>
        <w:tabs>
          <w:tab w:val="left" w:pos="720"/>
        </w:tabs>
        <w:rPr>
          <w:rFonts w:asciiTheme="minorHAnsi" w:hAnsiTheme="minorHAnsi" w:cstheme="minorHAnsi"/>
          <w:color w:val="auto"/>
          <w:sz w:val="22"/>
          <w:szCs w:val="22"/>
          <w:lang w:val="es-ES"/>
        </w:rPr>
      </w:pPr>
      <w:proofErr w:type="spellStart"/>
      <w:r>
        <w:rPr>
          <w:rFonts w:asciiTheme="minorHAnsi" w:hAnsiTheme="minorHAnsi" w:cstheme="minorHAnsi"/>
          <w:color w:val="auto"/>
          <w:sz w:val="22"/>
          <w:szCs w:val="22"/>
          <w:lang w:val="es-ES"/>
        </w:rPr>
        <w:t>Common</w:t>
      </w:r>
      <w:proofErr w:type="spellEnd"/>
      <w:r>
        <w:rPr>
          <w:rFonts w:asciiTheme="minorHAnsi" w:hAnsiTheme="minorHAnsi" w:cstheme="minorHAnsi"/>
          <w:color w:val="auto"/>
          <w:sz w:val="22"/>
          <w:szCs w:val="22"/>
          <w:lang w:val="es-ES"/>
        </w:rPr>
        <w:t xml:space="preserve"> Country Assessment 2016 (CCA)</w:t>
      </w:r>
    </w:p>
    <w:p w14:paraId="4BD769C1" w14:textId="77777777" w:rsidR="00AF5846" w:rsidRPr="00CE66D7" w:rsidRDefault="00AF5846" w:rsidP="00AF5846">
      <w:pPr>
        <w:pStyle w:val="Default"/>
        <w:numPr>
          <w:ilvl w:val="0"/>
          <w:numId w:val="36"/>
        </w:numPr>
        <w:tabs>
          <w:tab w:val="left" w:pos="720"/>
        </w:tabs>
        <w:rPr>
          <w:rFonts w:asciiTheme="minorHAnsi" w:hAnsiTheme="minorHAnsi" w:cstheme="minorHAnsi"/>
          <w:color w:val="auto"/>
          <w:sz w:val="22"/>
          <w:szCs w:val="22"/>
          <w:lang w:val="es-ES"/>
        </w:rPr>
      </w:pPr>
      <w:proofErr w:type="spellStart"/>
      <w:r>
        <w:rPr>
          <w:rFonts w:asciiTheme="minorHAnsi" w:hAnsiTheme="minorHAnsi" w:cstheme="minorHAnsi"/>
          <w:color w:val="auto"/>
          <w:sz w:val="22"/>
          <w:szCs w:val="22"/>
          <w:lang w:val="es-ES"/>
        </w:rPr>
        <w:t>Common</w:t>
      </w:r>
      <w:proofErr w:type="spellEnd"/>
      <w:r>
        <w:rPr>
          <w:rFonts w:asciiTheme="minorHAnsi" w:hAnsiTheme="minorHAnsi" w:cstheme="minorHAnsi"/>
          <w:color w:val="auto"/>
          <w:sz w:val="22"/>
          <w:szCs w:val="22"/>
          <w:lang w:val="es-ES"/>
        </w:rPr>
        <w:t xml:space="preserve"> Country </w:t>
      </w:r>
      <w:proofErr w:type="spellStart"/>
      <w:r>
        <w:rPr>
          <w:rFonts w:asciiTheme="minorHAnsi" w:hAnsiTheme="minorHAnsi" w:cstheme="minorHAnsi"/>
          <w:color w:val="auto"/>
          <w:sz w:val="22"/>
          <w:szCs w:val="22"/>
          <w:lang w:val="es-ES"/>
        </w:rPr>
        <w:t>Analysis</w:t>
      </w:r>
      <w:proofErr w:type="spellEnd"/>
      <w:r>
        <w:rPr>
          <w:rFonts w:asciiTheme="minorHAnsi" w:hAnsiTheme="minorHAnsi" w:cstheme="minorHAnsi"/>
          <w:color w:val="auto"/>
          <w:sz w:val="22"/>
          <w:szCs w:val="22"/>
          <w:lang w:val="es-ES"/>
        </w:rPr>
        <w:t xml:space="preserve"> 2021 (CCA)</w:t>
      </w:r>
    </w:p>
    <w:p w14:paraId="2200EF73" w14:textId="77777777" w:rsidR="00AF5846" w:rsidRDefault="00AF5846" w:rsidP="00AF5846">
      <w:pPr>
        <w:pStyle w:val="Default"/>
        <w:numPr>
          <w:ilvl w:val="0"/>
          <w:numId w:val="36"/>
        </w:numPr>
        <w:tabs>
          <w:tab w:val="left" w:pos="720"/>
        </w:tabs>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Planes de Trabajo Conjunto del bienio 2018-2019 y del bienio 2020-2022</w:t>
      </w:r>
    </w:p>
    <w:p w14:paraId="18EEDC8E" w14:textId="77777777" w:rsidR="00AF5846" w:rsidRDefault="00AF5846" w:rsidP="00AF5846">
      <w:pPr>
        <w:pStyle w:val="Default"/>
        <w:numPr>
          <w:ilvl w:val="0"/>
          <w:numId w:val="36"/>
        </w:numPr>
        <w:tabs>
          <w:tab w:val="left" w:pos="720"/>
        </w:tabs>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 xml:space="preserve">1er informe de avance de resultados </w:t>
      </w:r>
    </w:p>
    <w:p w14:paraId="1E8FFBE5" w14:textId="77777777" w:rsidR="00AF5846" w:rsidRDefault="00AF5846" w:rsidP="00AF5846">
      <w:pPr>
        <w:pStyle w:val="Default"/>
        <w:numPr>
          <w:ilvl w:val="0"/>
          <w:numId w:val="36"/>
        </w:numPr>
        <w:tabs>
          <w:tab w:val="left" w:pos="720"/>
        </w:tabs>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2do informe de avance de resultados</w:t>
      </w:r>
    </w:p>
    <w:p w14:paraId="14BF3E89" w14:textId="77777777" w:rsidR="00AF5846" w:rsidRDefault="00AF5846" w:rsidP="00AF5846">
      <w:pPr>
        <w:pStyle w:val="Default"/>
        <w:numPr>
          <w:ilvl w:val="0"/>
          <w:numId w:val="36"/>
        </w:numPr>
        <w:tabs>
          <w:tab w:val="left" w:pos="720"/>
        </w:tabs>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3er informe de avance de resultados</w:t>
      </w:r>
    </w:p>
    <w:p w14:paraId="07CEC60B" w14:textId="77777777" w:rsidR="00AF5846" w:rsidRDefault="00AF5846" w:rsidP="00AF5846">
      <w:pPr>
        <w:pStyle w:val="Default"/>
        <w:numPr>
          <w:ilvl w:val="0"/>
          <w:numId w:val="36"/>
        </w:numPr>
        <w:tabs>
          <w:tab w:val="left" w:pos="720"/>
        </w:tabs>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Presentación implementación del Marco de Respuesta Socio Económica</w:t>
      </w:r>
    </w:p>
    <w:p w14:paraId="22905749" w14:textId="77777777" w:rsidR="00AF5846" w:rsidRDefault="00AF5846" w:rsidP="00AF5846">
      <w:pPr>
        <w:pStyle w:val="Default"/>
        <w:numPr>
          <w:ilvl w:val="0"/>
          <w:numId w:val="36"/>
        </w:numPr>
        <w:tabs>
          <w:tab w:val="left" w:pos="720"/>
        </w:tabs>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 xml:space="preserve">Metodología y resultados del SWAP </w:t>
      </w:r>
      <w:proofErr w:type="spellStart"/>
      <w:r>
        <w:rPr>
          <w:rFonts w:asciiTheme="minorHAnsi" w:hAnsiTheme="minorHAnsi" w:cstheme="minorHAnsi"/>
          <w:color w:val="auto"/>
          <w:sz w:val="22"/>
          <w:szCs w:val="22"/>
          <w:lang w:val="es-ES"/>
        </w:rPr>
        <w:t>Gender</w:t>
      </w:r>
      <w:proofErr w:type="spellEnd"/>
      <w:r>
        <w:rPr>
          <w:rFonts w:asciiTheme="minorHAnsi" w:hAnsiTheme="minorHAnsi" w:cstheme="minorHAnsi"/>
          <w:color w:val="auto"/>
          <w:sz w:val="22"/>
          <w:szCs w:val="22"/>
          <w:lang w:val="es-ES"/>
        </w:rPr>
        <w:t xml:space="preserve"> </w:t>
      </w:r>
      <w:proofErr w:type="spellStart"/>
      <w:r>
        <w:rPr>
          <w:rFonts w:asciiTheme="minorHAnsi" w:hAnsiTheme="minorHAnsi" w:cstheme="minorHAnsi"/>
          <w:color w:val="auto"/>
          <w:sz w:val="22"/>
          <w:szCs w:val="22"/>
          <w:lang w:val="es-ES"/>
        </w:rPr>
        <w:t>Equality</w:t>
      </w:r>
      <w:proofErr w:type="spellEnd"/>
      <w:r>
        <w:rPr>
          <w:rFonts w:asciiTheme="minorHAnsi" w:hAnsiTheme="minorHAnsi" w:cstheme="minorHAnsi"/>
          <w:color w:val="auto"/>
          <w:sz w:val="22"/>
          <w:szCs w:val="22"/>
          <w:lang w:val="es-ES"/>
        </w:rPr>
        <w:t xml:space="preserve"> </w:t>
      </w:r>
      <w:proofErr w:type="spellStart"/>
      <w:r>
        <w:rPr>
          <w:rFonts w:asciiTheme="minorHAnsi" w:hAnsiTheme="minorHAnsi" w:cstheme="minorHAnsi"/>
          <w:color w:val="auto"/>
          <w:sz w:val="22"/>
          <w:szCs w:val="22"/>
          <w:lang w:val="es-ES"/>
        </w:rPr>
        <w:t>Scorecard</w:t>
      </w:r>
      <w:proofErr w:type="spellEnd"/>
    </w:p>
    <w:p w14:paraId="16714358" w14:textId="77777777" w:rsidR="00AF5846" w:rsidRDefault="00AF5846" w:rsidP="00AF5846">
      <w:pPr>
        <w:pStyle w:val="Default"/>
        <w:numPr>
          <w:ilvl w:val="0"/>
          <w:numId w:val="36"/>
        </w:numPr>
        <w:tabs>
          <w:tab w:val="left" w:pos="720"/>
        </w:tabs>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 xml:space="preserve">Metodología y resultados del UNDIS </w:t>
      </w:r>
      <w:proofErr w:type="spellStart"/>
      <w:r>
        <w:rPr>
          <w:rFonts w:asciiTheme="minorHAnsi" w:hAnsiTheme="minorHAnsi" w:cstheme="minorHAnsi"/>
          <w:color w:val="auto"/>
          <w:sz w:val="22"/>
          <w:szCs w:val="22"/>
          <w:lang w:val="es-ES"/>
        </w:rPr>
        <w:t>Scorecard</w:t>
      </w:r>
      <w:proofErr w:type="spellEnd"/>
    </w:p>
    <w:p w14:paraId="123146D0" w14:textId="77777777" w:rsidR="00AF5846" w:rsidRDefault="00AF5846" w:rsidP="00AF5846">
      <w:pPr>
        <w:pStyle w:val="Default"/>
        <w:numPr>
          <w:ilvl w:val="0"/>
          <w:numId w:val="36"/>
        </w:numPr>
        <w:tabs>
          <w:tab w:val="left" w:pos="720"/>
        </w:tabs>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 xml:space="preserve">Metodología y resultados del </w:t>
      </w:r>
      <w:proofErr w:type="spellStart"/>
      <w:r>
        <w:rPr>
          <w:rFonts w:asciiTheme="minorHAnsi" w:hAnsiTheme="minorHAnsi" w:cstheme="minorHAnsi"/>
          <w:color w:val="auto"/>
          <w:sz w:val="22"/>
          <w:szCs w:val="22"/>
          <w:lang w:val="es-ES"/>
        </w:rPr>
        <w:t>Youth</w:t>
      </w:r>
      <w:proofErr w:type="spellEnd"/>
      <w:r>
        <w:rPr>
          <w:rFonts w:asciiTheme="minorHAnsi" w:hAnsiTheme="minorHAnsi" w:cstheme="minorHAnsi"/>
          <w:color w:val="auto"/>
          <w:sz w:val="22"/>
          <w:szCs w:val="22"/>
          <w:lang w:val="es-ES"/>
        </w:rPr>
        <w:t xml:space="preserve"> 2030 </w:t>
      </w:r>
      <w:proofErr w:type="spellStart"/>
      <w:r>
        <w:rPr>
          <w:rFonts w:asciiTheme="minorHAnsi" w:hAnsiTheme="minorHAnsi" w:cstheme="minorHAnsi"/>
          <w:color w:val="auto"/>
          <w:sz w:val="22"/>
          <w:szCs w:val="22"/>
          <w:lang w:val="es-ES"/>
        </w:rPr>
        <w:t>Scorecard</w:t>
      </w:r>
      <w:proofErr w:type="spellEnd"/>
    </w:p>
    <w:p w14:paraId="077643C0" w14:textId="77777777" w:rsidR="00AF5846" w:rsidRDefault="00AF5846" w:rsidP="00AF5846">
      <w:pPr>
        <w:pStyle w:val="Default"/>
        <w:numPr>
          <w:ilvl w:val="0"/>
          <w:numId w:val="36"/>
        </w:numPr>
        <w:tabs>
          <w:tab w:val="left" w:pos="720"/>
        </w:tabs>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Estrategia de M&amp;E del MANUD 2018-2022</w:t>
      </w:r>
    </w:p>
    <w:p w14:paraId="5F11DA57" w14:textId="77777777" w:rsidR="00AF5846" w:rsidRDefault="00AF5846" w:rsidP="00AF5846">
      <w:pPr>
        <w:pStyle w:val="Default"/>
        <w:numPr>
          <w:ilvl w:val="0"/>
          <w:numId w:val="36"/>
        </w:numPr>
        <w:tabs>
          <w:tab w:val="left" w:pos="720"/>
        </w:tabs>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Guía de transversalización de la perspectiva de Género en los procesos de planificación del MANUD 2018-2022</w:t>
      </w:r>
    </w:p>
    <w:p w14:paraId="4AF22148" w14:textId="77777777" w:rsidR="00AF5846" w:rsidRDefault="00AF5846" w:rsidP="00AF5846">
      <w:pPr>
        <w:pStyle w:val="Default"/>
        <w:numPr>
          <w:ilvl w:val="0"/>
          <w:numId w:val="36"/>
        </w:numPr>
        <w:tabs>
          <w:tab w:val="left" w:pos="720"/>
        </w:tabs>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Resolución A/RES/72/279</w:t>
      </w:r>
    </w:p>
    <w:p w14:paraId="45F3B3A7" w14:textId="77777777" w:rsidR="00AF5846" w:rsidRDefault="00AF5846" w:rsidP="00AF5846">
      <w:pPr>
        <w:pStyle w:val="Default"/>
        <w:numPr>
          <w:ilvl w:val="0"/>
          <w:numId w:val="36"/>
        </w:numPr>
        <w:tabs>
          <w:tab w:val="left" w:pos="720"/>
        </w:tabs>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Resolución A/RES/70/01 y el Marco de Indicadores de los ODS</w:t>
      </w:r>
    </w:p>
    <w:p w14:paraId="313FE81C" w14:textId="77777777" w:rsidR="00AF5846" w:rsidRDefault="00AF5846" w:rsidP="00AF5846">
      <w:pPr>
        <w:pStyle w:val="Default"/>
        <w:numPr>
          <w:ilvl w:val="0"/>
          <w:numId w:val="36"/>
        </w:numPr>
        <w:tabs>
          <w:tab w:val="left" w:pos="720"/>
        </w:tabs>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MAF</w:t>
      </w:r>
    </w:p>
    <w:p w14:paraId="7BB836DC" w14:textId="77777777" w:rsidR="00AF5846" w:rsidRDefault="00AF5846" w:rsidP="00AF5846">
      <w:pPr>
        <w:pStyle w:val="Default"/>
        <w:numPr>
          <w:ilvl w:val="0"/>
          <w:numId w:val="36"/>
        </w:numPr>
        <w:tabs>
          <w:tab w:val="left" w:pos="720"/>
        </w:tabs>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Guías de planificación del MANUD</w:t>
      </w:r>
    </w:p>
    <w:p w14:paraId="651D9B11" w14:textId="77777777" w:rsidR="00AF5846" w:rsidRDefault="00AF5846" w:rsidP="00AF5846">
      <w:pPr>
        <w:pStyle w:val="Default"/>
        <w:numPr>
          <w:ilvl w:val="0"/>
          <w:numId w:val="36"/>
        </w:numPr>
        <w:tabs>
          <w:tab w:val="left" w:pos="720"/>
        </w:tabs>
        <w:rPr>
          <w:rFonts w:asciiTheme="minorHAnsi" w:hAnsiTheme="minorHAnsi" w:cstheme="minorHAnsi"/>
          <w:color w:val="auto"/>
          <w:sz w:val="22"/>
          <w:szCs w:val="22"/>
          <w:lang w:val="es-ES"/>
        </w:rPr>
      </w:pPr>
      <w:r w:rsidRPr="008D1BA4">
        <w:rPr>
          <w:rFonts w:asciiTheme="minorHAnsi" w:hAnsiTheme="minorHAnsi" w:cstheme="minorHAnsi"/>
          <w:color w:val="auto"/>
          <w:sz w:val="22"/>
          <w:szCs w:val="22"/>
          <w:lang w:val="es-ES"/>
        </w:rPr>
        <w:t>Marco de respuesta al impacto socioeconómico de la COVID-19: Hacia una recuperación con enfoque de sostenibilidad sin dejar a nadie atrás</w:t>
      </w:r>
    </w:p>
    <w:p w14:paraId="3BD2D2D6" w14:textId="77777777" w:rsidR="00AF5846" w:rsidRPr="008D1BA4" w:rsidRDefault="00AF5846" w:rsidP="00AF5846">
      <w:pPr>
        <w:pStyle w:val="Default"/>
        <w:tabs>
          <w:tab w:val="left" w:pos="720"/>
        </w:tabs>
        <w:ind w:left="720"/>
        <w:rPr>
          <w:rFonts w:asciiTheme="minorHAnsi" w:hAnsiTheme="minorHAnsi" w:cstheme="minorHAnsi"/>
          <w:color w:val="auto"/>
          <w:sz w:val="22"/>
          <w:szCs w:val="22"/>
          <w:lang w:val="es-ES"/>
        </w:rPr>
      </w:pPr>
    </w:p>
    <w:p w14:paraId="21EF38A8" w14:textId="77777777" w:rsidR="00AF5846" w:rsidRPr="00FF6B84" w:rsidRDefault="00AF5846" w:rsidP="00AF5846">
      <w:pPr>
        <w:pStyle w:val="Default"/>
        <w:tabs>
          <w:tab w:val="left" w:pos="720"/>
        </w:tabs>
        <w:rPr>
          <w:rFonts w:asciiTheme="minorHAnsi" w:hAnsiTheme="minorHAnsi" w:cstheme="minorHAnsi"/>
          <w:b/>
          <w:bCs/>
          <w:color w:val="auto"/>
          <w:sz w:val="22"/>
          <w:szCs w:val="22"/>
          <w:lang w:val="es-ES"/>
        </w:rPr>
      </w:pPr>
      <w:r>
        <w:rPr>
          <w:rFonts w:asciiTheme="minorHAnsi" w:hAnsiTheme="minorHAnsi" w:cstheme="minorHAnsi"/>
          <w:b/>
          <w:bCs/>
          <w:color w:val="auto"/>
          <w:sz w:val="22"/>
          <w:szCs w:val="22"/>
          <w:lang w:val="es-ES"/>
        </w:rPr>
        <w:t>GESTIÓN DE LA EVALUACIÓN</w:t>
      </w:r>
    </w:p>
    <w:p w14:paraId="715D417F" w14:textId="77777777" w:rsidR="00AF5846" w:rsidRPr="00FF6B84" w:rsidRDefault="00AF5846" w:rsidP="00AF5846">
      <w:pPr>
        <w:pStyle w:val="Default"/>
        <w:tabs>
          <w:tab w:val="left" w:pos="720"/>
        </w:tabs>
        <w:rPr>
          <w:rFonts w:asciiTheme="minorHAnsi" w:hAnsiTheme="minorHAnsi" w:cstheme="minorHAnsi"/>
          <w:color w:val="auto"/>
          <w:sz w:val="22"/>
          <w:szCs w:val="22"/>
          <w:lang w:val="es-ES"/>
        </w:rPr>
      </w:pPr>
    </w:p>
    <w:p w14:paraId="21A69562" w14:textId="77777777" w:rsidR="00AF5846" w:rsidRDefault="00AF5846" w:rsidP="00AF5846">
      <w:pPr>
        <w:tabs>
          <w:tab w:val="left" w:pos="720"/>
        </w:tabs>
        <w:spacing w:after="0" w:line="240" w:lineRule="auto"/>
        <w:jc w:val="both"/>
        <w:rPr>
          <w:lang w:val="es-ES"/>
        </w:rPr>
      </w:pPr>
      <w:r>
        <w:rPr>
          <w:lang w:val="es-ES"/>
        </w:rPr>
        <w:tab/>
      </w:r>
      <w:r w:rsidRPr="00136AB8">
        <w:rPr>
          <w:lang w:val="es-ES"/>
        </w:rPr>
        <w:t xml:space="preserve">La </w:t>
      </w:r>
      <w:r>
        <w:rPr>
          <w:lang w:val="es-ES"/>
        </w:rPr>
        <w:t>E</w:t>
      </w:r>
      <w:r w:rsidRPr="00136AB8">
        <w:rPr>
          <w:lang w:val="es-ES"/>
        </w:rPr>
        <w:t xml:space="preserve">valuación </w:t>
      </w:r>
      <w:r>
        <w:rPr>
          <w:lang w:val="es-ES"/>
        </w:rPr>
        <w:t xml:space="preserve">del MANUD 2018-2022 </w:t>
      </w:r>
      <w:r w:rsidRPr="00136AB8">
        <w:rPr>
          <w:lang w:val="es-ES"/>
        </w:rPr>
        <w:t>será</w:t>
      </w:r>
      <w:r>
        <w:rPr>
          <w:lang w:val="es-ES"/>
        </w:rPr>
        <w:t xml:space="preserve"> puesta en marcha por un Equipo de Evaluación contratado por la Oficina de la Coordinadora Residente y</w:t>
      </w:r>
      <w:r w:rsidRPr="00136AB8">
        <w:rPr>
          <w:lang w:val="es-ES"/>
        </w:rPr>
        <w:t xml:space="preserve"> gestionada por el</w:t>
      </w:r>
      <w:r>
        <w:rPr>
          <w:lang w:val="es-ES"/>
        </w:rPr>
        <w:t xml:space="preserve"> Grupo de Monitoreo, Evaluación y Estadísticas de las Naciones Unidas Costa Rica, como </w:t>
      </w:r>
      <w:r w:rsidRPr="00136AB8">
        <w:rPr>
          <w:lang w:val="es-ES"/>
        </w:rPr>
        <w:t>grupo de referencia</w:t>
      </w:r>
      <w:r>
        <w:rPr>
          <w:lang w:val="es-ES"/>
        </w:rPr>
        <w:t xml:space="preserve"> </w:t>
      </w:r>
      <w:r w:rsidRPr="00136AB8">
        <w:rPr>
          <w:lang w:val="es-ES"/>
        </w:rPr>
        <w:t xml:space="preserve">para orientar el ejercicio de evaluación. </w:t>
      </w:r>
      <w:r>
        <w:rPr>
          <w:lang w:val="es-ES"/>
        </w:rPr>
        <w:t xml:space="preserve">El proceso de evaluación será supervisado y monitoreado por la Oficina de la Coordinadora Residente de la ONU, quien tendrá el cargo de gerente de evaluación con el apoyo técnico de la Oficial de Monitoreo, Evaluación y Datos. </w:t>
      </w:r>
    </w:p>
    <w:p w14:paraId="0EBD87FA" w14:textId="77777777" w:rsidR="00AF5846" w:rsidRDefault="00AF5846" w:rsidP="00AF5846">
      <w:pPr>
        <w:tabs>
          <w:tab w:val="left" w:pos="720"/>
        </w:tabs>
        <w:spacing w:after="0" w:line="240" w:lineRule="auto"/>
        <w:jc w:val="both"/>
        <w:rPr>
          <w:lang w:val="es-ES"/>
        </w:rPr>
      </w:pPr>
      <w:r>
        <w:rPr>
          <w:lang w:val="es-ES"/>
        </w:rPr>
        <w:tab/>
        <w:t xml:space="preserve">Asimismo, se conformará un equipo técnico con las </w:t>
      </w:r>
      <w:r>
        <w:rPr>
          <w:rFonts w:cstheme="minorHAnsi"/>
          <w:lang w:val="es-ES"/>
        </w:rPr>
        <w:t xml:space="preserve">tres agencias del SNU que pondrán en marcha los procesos de evaluación de su programa de cooperación de forma paralela a la evaluación del MANUD 2018-2022 (PNUD, UNICEF y UNFPA), esto con el fin de asegurar ejercicios coordinados y sinergias a lo largo del proceso evaluativo. Este equipo técnico apoyará al </w:t>
      </w:r>
      <w:r>
        <w:rPr>
          <w:lang w:val="es-ES"/>
        </w:rPr>
        <w:t xml:space="preserve">Grupo de Monitoreo, Evaluación y Estadísticas de las Naciones Unidas Costa Rica en la asesoría técnica, pero también orientará el proceso de coordinación y logística de las evaluaciones, esperando que los diferentes equipos de evaluación puedan coordinar y trabajar en conjunto. </w:t>
      </w:r>
    </w:p>
    <w:p w14:paraId="18163E37" w14:textId="278155B6" w:rsidR="00AF5846" w:rsidRPr="00EE4B8E" w:rsidRDefault="00AF5846" w:rsidP="00AF5846">
      <w:pPr>
        <w:tabs>
          <w:tab w:val="left" w:pos="720"/>
        </w:tabs>
        <w:spacing w:after="0" w:line="240" w:lineRule="auto"/>
        <w:jc w:val="both"/>
        <w:rPr>
          <w:lang w:val="es-ES"/>
        </w:rPr>
      </w:pPr>
      <w:r>
        <w:rPr>
          <w:lang w:val="es-ES"/>
        </w:rPr>
        <w:tab/>
        <w:t xml:space="preserve">También se establecerá un equipo técnico con contrapartes clave como los son MIDEPLAN y el Ministerio de Relaciones Exteriores y Culto, el cual se reunirá periódicamente para el seguimiento del proceso. </w:t>
      </w:r>
    </w:p>
    <w:p w14:paraId="285D86E5" w14:textId="77777777" w:rsidR="00AF5846" w:rsidRPr="00800BBE" w:rsidRDefault="00AF5846" w:rsidP="00AF5846">
      <w:pPr>
        <w:pStyle w:val="Default"/>
        <w:tabs>
          <w:tab w:val="left" w:pos="720"/>
        </w:tabs>
        <w:rPr>
          <w:rFonts w:asciiTheme="minorHAnsi" w:hAnsiTheme="minorHAnsi" w:cstheme="minorHAnsi"/>
          <w:color w:val="auto"/>
          <w:sz w:val="22"/>
          <w:szCs w:val="22"/>
          <w:lang w:val="es-ES"/>
        </w:rPr>
      </w:pPr>
    </w:p>
    <w:p w14:paraId="270CBA89" w14:textId="77777777" w:rsidR="00AF5846" w:rsidRPr="00191377" w:rsidRDefault="00AF5846" w:rsidP="00AF5846">
      <w:pPr>
        <w:pStyle w:val="Default"/>
        <w:tabs>
          <w:tab w:val="left" w:pos="720"/>
        </w:tabs>
        <w:rPr>
          <w:rFonts w:asciiTheme="minorHAnsi" w:hAnsiTheme="minorHAnsi" w:cstheme="minorHAnsi"/>
          <w:b/>
          <w:bCs/>
          <w:color w:val="auto"/>
          <w:sz w:val="22"/>
          <w:szCs w:val="22"/>
          <w:lang w:val="es-ES"/>
        </w:rPr>
      </w:pPr>
      <w:r w:rsidRPr="00191377">
        <w:rPr>
          <w:rFonts w:asciiTheme="minorHAnsi" w:hAnsiTheme="minorHAnsi" w:cstheme="minorHAnsi"/>
          <w:b/>
          <w:bCs/>
          <w:color w:val="auto"/>
          <w:sz w:val="22"/>
          <w:szCs w:val="22"/>
          <w:lang w:val="es-ES"/>
        </w:rPr>
        <w:t>COMPOSICIÓN DEL EQUIPO DE E</w:t>
      </w:r>
      <w:r>
        <w:rPr>
          <w:rFonts w:asciiTheme="minorHAnsi" w:hAnsiTheme="minorHAnsi" w:cstheme="minorHAnsi"/>
          <w:b/>
          <w:bCs/>
          <w:color w:val="auto"/>
          <w:sz w:val="22"/>
          <w:szCs w:val="22"/>
          <w:lang w:val="es-ES"/>
        </w:rPr>
        <w:t>VALUACIÓN:</w:t>
      </w:r>
    </w:p>
    <w:p w14:paraId="2E5CEE37" w14:textId="77777777" w:rsidR="00AF5846" w:rsidRPr="00191377" w:rsidRDefault="00AF5846" w:rsidP="00AF5846">
      <w:pPr>
        <w:pStyle w:val="Default"/>
        <w:tabs>
          <w:tab w:val="left" w:pos="720"/>
        </w:tabs>
        <w:rPr>
          <w:rFonts w:asciiTheme="minorHAnsi" w:hAnsiTheme="minorHAnsi" w:cstheme="minorHAnsi"/>
          <w:b/>
          <w:bCs/>
          <w:color w:val="auto"/>
          <w:sz w:val="22"/>
          <w:szCs w:val="22"/>
          <w:lang w:val="es-ES"/>
        </w:rPr>
      </w:pPr>
      <w:r w:rsidRPr="00191377">
        <w:rPr>
          <w:rFonts w:asciiTheme="minorHAnsi" w:hAnsiTheme="minorHAnsi" w:cstheme="minorHAnsi"/>
          <w:b/>
          <w:bCs/>
          <w:color w:val="auto"/>
          <w:sz w:val="22"/>
          <w:szCs w:val="22"/>
          <w:lang w:val="es-ES"/>
        </w:rPr>
        <w:t xml:space="preserve"> </w:t>
      </w:r>
    </w:p>
    <w:p w14:paraId="3E2B82A8" w14:textId="77777777" w:rsidR="00AF5846" w:rsidRDefault="00AF5846" w:rsidP="00AF5846">
      <w:pPr>
        <w:pStyle w:val="Default"/>
        <w:tabs>
          <w:tab w:val="left" w:pos="720"/>
        </w:tabs>
        <w:jc w:val="both"/>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ab/>
      </w:r>
      <w:r w:rsidRPr="00874455">
        <w:rPr>
          <w:rFonts w:asciiTheme="minorHAnsi" w:hAnsiTheme="minorHAnsi" w:cstheme="minorHAnsi"/>
          <w:color w:val="auto"/>
          <w:sz w:val="22"/>
          <w:szCs w:val="22"/>
          <w:lang w:val="es-ES"/>
        </w:rPr>
        <w:t>La Evaluación del MANUD 2018-2022</w:t>
      </w:r>
      <w:r>
        <w:rPr>
          <w:rFonts w:asciiTheme="minorHAnsi" w:hAnsiTheme="minorHAnsi" w:cstheme="minorHAnsi"/>
          <w:color w:val="auto"/>
          <w:sz w:val="22"/>
          <w:szCs w:val="22"/>
          <w:lang w:val="es-ES"/>
        </w:rPr>
        <w:t xml:space="preserve"> deberá ser llevada a cabo por un Equipo de Evaluación conformado por dos personas consultoras independientes, una de ellas será una persona consultora internacional con experiencia demostrada en procesos de evaluación de alto nivel (persona consultora principal), quien liderará el proceso de evaluación, coordinará los detalles con el equipo de evaluación y tendrá la responsabilidad del cumplimiento oportuno y satisfactorio de los productos de evaluación definidos en estos términos de referencia.  Asimismo, el equipo contará con una persona consultora nacional, que apoyará todo el proceso de evaluación y se asegurará de mantener todos los detalles en orden. A continuación, se detalla el perfil de cada una de las personas consultoras:</w:t>
      </w:r>
    </w:p>
    <w:p w14:paraId="2EDAC68E" w14:textId="77777777" w:rsidR="00D5151D" w:rsidRDefault="00D5151D" w:rsidP="008006EA">
      <w:pPr>
        <w:pStyle w:val="Default"/>
        <w:tabs>
          <w:tab w:val="left" w:pos="720"/>
        </w:tabs>
        <w:jc w:val="both"/>
        <w:rPr>
          <w:rFonts w:asciiTheme="minorHAnsi" w:hAnsiTheme="minorHAnsi" w:cstheme="minorHAnsi"/>
          <w:color w:val="auto"/>
          <w:sz w:val="22"/>
          <w:szCs w:val="22"/>
          <w:lang w:val="es-ES"/>
        </w:rPr>
      </w:pPr>
    </w:p>
    <w:p w14:paraId="17AB5E89" w14:textId="372341F7" w:rsidR="00EB5BCB" w:rsidRPr="003457D4" w:rsidRDefault="00EB5BCB" w:rsidP="0049471B">
      <w:pPr>
        <w:pStyle w:val="Default"/>
        <w:tabs>
          <w:tab w:val="left" w:pos="720"/>
        </w:tabs>
        <w:jc w:val="both"/>
        <w:rPr>
          <w:rFonts w:asciiTheme="minorHAnsi" w:hAnsiTheme="minorHAnsi" w:cstheme="minorHAnsi"/>
          <w:b/>
          <w:bCs/>
          <w:i/>
          <w:iCs/>
          <w:color w:val="auto"/>
          <w:sz w:val="22"/>
          <w:szCs w:val="22"/>
          <w:u w:val="single"/>
          <w:lang w:val="es-ES"/>
        </w:rPr>
      </w:pPr>
      <w:r w:rsidRPr="003457D4">
        <w:rPr>
          <w:rFonts w:asciiTheme="minorHAnsi" w:hAnsiTheme="minorHAnsi" w:cstheme="minorHAnsi"/>
          <w:b/>
          <w:bCs/>
          <w:i/>
          <w:iCs/>
          <w:color w:val="auto"/>
          <w:sz w:val="22"/>
          <w:szCs w:val="22"/>
          <w:u w:val="single"/>
          <w:lang w:val="es-ES"/>
        </w:rPr>
        <w:t xml:space="preserve">Perfil de la persona </w:t>
      </w:r>
      <w:r w:rsidR="00005691" w:rsidRPr="003457D4">
        <w:rPr>
          <w:rFonts w:asciiTheme="minorHAnsi" w:hAnsiTheme="minorHAnsi" w:cstheme="minorHAnsi"/>
          <w:b/>
          <w:bCs/>
          <w:i/>
          <w:iCs/>
          <w:color w:val="auto"/>
          <w:sz w:val="22"/>
          <w:szCs w:val="22"/>
          <w:u w:val="single"/>
          <w:lang w:val="es-ES"/>
        </w:rPr>
        <w:t>C</w:t>
      </w:r>
      <w:r w:rsidRPr="003457D4">
        <w:rPr>
          <w:rFonts w:asciiTheme="minorHAnsi" w:hAnsiTheme="minorHAnsi" w:cstheme="minorHAnsi"/>
          <w:b/>
          <w:bCs/>
          <w:i/>
          <w:iCs/>
          <w:color w:val="auto"/>
          <w:sz w:val="22"/>
          <w:szCs w:val="22"/>
          <w:u w:val="single"/>
          <w:lang w:val="es-ES"/>
        </w:rPr>
        <w:t xml:space="preserve">onsultora </w:t>
      </w:r>
      <w:r w:rsidR="00E92F8C" w:rsidRPr="003457D4">
        <w:rPr>
          <w:rFonts w:asciiTheme="minorHAnsi" w:hAnsiTheme="minorHAnsi" w:cstheme="minorHAnsi"/>
          <w:b/>
          <w:bCs/>
          <w:i/>
          <w:iCs/>
          <w:color w:val="auto"/>
          <w:sz w:val="22"/>
          <w:szCs w:val="22"/>
          <w:u w:val="single"/>
          <w:lang w:val="es-ES"/>
        </w:rPr>
        <w:t xml:space="preserve">Nacional </w:t>
      </w:r>
      <w:r w:rsidRPr="003457D4">
        <w:rPr>
          <w:rFonts w:asciiTheme="minorHAnsi" w:hAnsiTheme="minorHAnsi" w:cstheme="minorHAnsi"/>
          <w:b/>
          <w:bCs/>
          <w:i/>
          <w:iCs/>
          <w:color w:val="auto"/>
          <w:sz w:val="22"/>
          <w:szCs w:val="22"/>
          <w:u w:val="single"/>
          <w:lang w:val="es-ES"/>
        </w:rPr>
        <w:t>que apoyará el proceso de evaluación:</w:t>
      </w:r>
    </w:p>
    <w:p w14:paraId="5EA677DF" w14:textId="77777777" w:rsidR="00F56C66" w:rsidRPr="0049471B" w:rsidRDefault="00F56C66" w:rsidP="0049471B">
      <w:pPr>
        <w:pStyle w:val="Default"/>
        <w:tabs>
          <w:tab w:val="left" w:pos="720"/>
        </w:tabs>
        <w:jc w:val="both"/>
        <w:rPr>
          <w:rFonts w:asciiTheme="minorHAnsi" w:hAnsiTheme="minorHAnsi" w:cstheme="minorHAnsi"/>
          <w:color w:val="auto"/>
          <w:sz w:val="22"/>
          <w:szCs w:val="22"/>
          <w:u w:val="single"/>
          <w:lang w:val="es-ES"/>
        </w:rPr>
      </w:pPr>
    </w:p>
    <w:p w14:paraId="2B1107F4" w14:textId="77777777" w:rsidR="00A71526" w:rsidRDefault="00A71526" w:rsidP="00A71526">
      <w:pPr>
        <w:pStyle w:val="Default"/>
        <w:numPr>
          <w:ilvl w:val="1"/>
          <w:numId w:val="35"/>
        </w:numPr>
        <w:tabs>
          <w:tab w:val="left" w:pos="720"/>
        </w:tabs>
        <w:ind w:left="360"/>
        <w:jc w:val="both"/>
        <w:rPr>
          <w:rFonts w:asciiTheme="minorHAnsi" w:hAnsiTheme="minorHAnsi" w:cstheme="minorHAnsi"/>
          <w:color w:val="auto"/>
          <w:sz w:val="22"/>
          <w:szCs w:val="22"/>
          <w:lang w:val="es-ES"/>
        </w:rPr>
      </w:pPr>
      <w:r w:rsidRPr="00C30809">
        <w:rPr>
          <w:rFonts w:asciiTheme="minorHAnsi" w:hAnsiTheme="minorHAnsi" w:cstheme="minorHAnsi"/>
          <w:color w:val="auto"/>
          <w:sz w:val="22"/>
          <w:szCs w:val="22"/>
          <w:lang w:val="es-ES"/>
        </w:rPr>
        <w:t>Educa</w:t>
      </w:r>
      <w:r>
        <w:rPr>
          <w:rFonts w:asciiTheme="minorHAnsi" w:hAnsiTheme="minorHAnsi" w:cstheme="minorHAnsi"/>
          <w:color w:val="auto"/>
          <w:sz w:val="22"/>
          <w:szCs w:val="22"/>
          <w:lang w:val="es-ES"/>
        </w:rPr>
        <w:t>ción</w:t>
      </w:r>
      <w:r w:rsidRPr="00C30809">
        <w:rPr>
          <w:rFonts w:asciiTheme="minorHAnsi" w:hAnsiTheme="minorHAnsi" w:cstheme="minorHAnsi"/>
          <w:color w:val="auto"/>
          <w:sz w:val="22"/>
          <w:szCs w:val="22"/>
          <w:lang w:val="es-ES"/>
        </w:rPr>
        <w:t xml:space="preserve">: </w:t>
      </w:r>
    </w:p>
    <w:p w14:paraId="476ADFAD" w14:textId="1289AF58" w:rsidR="00A71526" w:rsidRPr="00E8663C" w:rsidRDefault="008D6184" w:rsidP="00A71526">
      <w:pPr>
        <w:pStyle w:val="Default"/>
        <w:numPr>
          <w:ilvl w:val="2"/>
          <w:numId w:val="35"/>
        </w:numPr>
        <w:tabs>
          <w:tab w:val="left" w:pos="720"/>
        </w:tabs>
        <w:ind w:left="1080"/>
        <w:jc w:val="both"/>
        <w:rPr>
          <w:rFonts w:asciiTheme="minorHAnsi" w:hAnsiTheme="minorHAnsi" w:cstheme="minorHAnsi"/>
          <w:color w:val="auto"/>
          <w:sz w:val="22"/>
          <w:szCs w:val="22"/>
          <w:lang w:val="es-ES"/>
        </w:rPr>
      </w:pPr>
      <w:r w:rsidRPr="00E8663C">
        <w:rPr>
          <w:rFonts w:asciiTheme="minorHAnsi" w:hAnsiTheme="minorHAnsi" w:cstheme="minorHAnsi"/>
          <w:color w:val="auto"/>
          <w:sz w:val="22"/>
          <w:szCs w:val="22"/>
          <w:lang w:val="es-ES"/>
        </w:rPr>
        <w:t xml:space="preserve">Grado mínimo de bachillerato en relaciones internacionales, economía, administración pública, estadística, ciencias políticas, sociología, psicología, desarrollo/planificación económica y social, evaluación o cualquier otra ciencia social o campo relacionado a la consultoría </w:t>
      </w:r>
      <w:r w:rsidR="00BC4332" w:rsidRPr="00E8663C">
        <w:rPr>
          <w:rFonts w:asciiTheme="minorHAnsi" w:hAnsiTheme="minorHAnsi" w:cstheme="minorHAnsi"/>
          <w:color w:val="auto"/>
          <w:sz w:val="22"/>
          <w:szCs w:val="22"/>
          <w:lang w:val="es-ES"/>
        </w:rPr>
        <w:t>(criterio de admisibilidad)</w:t>
      </w:r>
      <w:r w:rsidR="00A71526" w:rsidRPr="00E8663C">
        <w:rPr>
          <w:rFonts w:asciiTheme="minorHAnsi" w:hAnsiTheme="minorHAnsi" w:cstheme="minorHAnsi"/>
          <w:color w:val="auto"/>
          <w:sz w:val="22"/>
          <w:szCs w:val="22"/>
          <w:lang w:val="es-ES"/>
        </w:rPr>
        <w:t>.</w:t>
      </w:r>
      <w:r w:rsidR="00AD17EC">
        <w:rPr>
          <w:rFonts w:asciiTheme="minorHAnsi" w:hAnsiTheme="minorHAnsi" w:cstheme="minorHAnsi"/>
          <w:color w:val="auto"/>
          <w:sz w:val="22"/>
          <w:szCs w:val="22"/>
          <w:lang w:val="es-ES"/>
        </w:rPr>
        <w:t xml:space="preserve"> Debe entregar </w:t>
      </w:r>
      <w:proofErr w:type="spellStart"/>
      <w:r w:rsidR="00AD17EC">
        <w:rPr>
          <w:rFonts w:asciiTheme="minorHAnsi" w:hAnsiTheme="minorHAnsi" w:cstheme="minorHAnsi"/>
          <w:color w:val="auto"/>
          <w:sz w:val="22"/>
          <w:szCs w:val="22"/>
          <w:lang w:val="es-ES"/>
        </w:rPr>
        <w:t>titulo</w:t>
      </w:r>
      <w:proofErr w:type="spellEnd"/>
      <w:r w:rsidR="00CE7B35">
        <w:rPr>
          <w:rFonts w:asciiTheme="minorHAnsi" w:hAnsiTheme="minorHAnsi" w:cstheme="minorHAnsi"/>
          <w:color w:val="auto"/>
          <w:sz w:val="22"/>
          <w:szCs w:val="22"/>
          <w:lang w:val="es-ES"/>
        </w:rPr>
        <w:t>/s</w:t>
      </w:r>
      <w:r w:rsidR="00AD17EC">
        <w:rPr>
          <w:rFonts w:asciiTheme="minorHAnsi" w:hAnsiTheme="minorHAnsi" w:cstheme="minorHAnsi"/>
          <w:color w:val="auto"/>
          <w:sz w:val="22"/>
          <w:szCs w:val="22"/>
          <w:lang w:val="es-ES"/>
        </w:rPr>
        <w:t xml:space="preserve"> académico</w:t>
      </w:r>
      <w:r w:rsidR="00CE7B35">
        <w:rPr>
          <w:rFonts w:asciiTheme="minorHAnsi" w:hAnsiTheme="minorHAnsi" w:cstheme="minorHAnsi"/>
          <w:color w:val="auto"/>
          <w:sz w:val="22"/>
          <w:szCs w:val="22"/>
          <w:lang w:val="es-ES"/>
        </w:rPr>
        <w:t>/s</w:t>
      </w:r>
      <w:r w:rsidR="00AD17EC">
        <w:rPr>
          <w:rFonts w:asciiTheme="minorHAnsi" w:hAnsiTheme="minorHAnsi" w:cstheme="minorHAnsi"/>
          <w:color w:val="auto"/>
          <w:sz w:val="22"/>
          <w:szCs w:val="22"/>
          <w:lang w:val="es-ES"/>
        </w:rPr>
        <w:t xml:space="preserve">. </w:t>
      </w:r>
      <w:r w:rsidR="00A71526" w:rsidRPr="00E8663C">
        <w:rPr>
          <w:rFonts w:asciiTheme="minorHAnsi" w:hAnsiTheme="minorHAnsi" w:cstheme="minorHAnsi"/>
          <w:color w:val="auto"/>
          <w:sz w:val="22"/>
          <w:szCs w:val="22"/>
          <w:lang w:val="es-ES"/>
        </w:rPr>
        <w:t xml:space="preserve"> </w:t>
      </w:r>
    </w:p>
    <w:p w14:paraId="2BEBD272" w14:textId="77777777" w:rsidR="00A71526" w:rsidRPr="00E8663C" w:rsidRDefault="00A71526" w:rsidP="00A71526">
      <w:pPr>
        <w:pStyle w:val="Default"/>
        <w:tabs>
          <w:tab w:val="left" w:pos="720"/>
        </w:tabs>
        <w:ind w:left="1080"/>
        <w:jc w:val="both"/>
        <w:rPr>
          <w:rFonts w:asciiTheme="minorHAnsi" w:hAnsiTheme="minorHAnsi" w:cstheme="minorHAnsi"/>
          <w:color w:val="auto"/>
          <w:sz w:val="22"/>
          <w:szCs w:val="22"/>
          <w:lang w:val="es-ES"/>
        </w:rPr>
      </w:pPr>
    </w:p>
    <w:p w14:paraId="6A13C6FD" w14:textId="77777777" w:rsidR="00A71526" w:rsidRPr="00E8663C" w:rsidRDefault="00A71526" w:rsidP="00A71526">
      <w:pPr>
        <w:pStyle w:val="Default"/>
        <w:numPr>
          <w:ilvl w:val="1"/>
          <w:numId w:val="35"/>
        </w:numPr>
        <w:tabs>
          <w:tab w:val="left" w:pos="720"/>
        </w:tabs>
        <w:ind w:left="360"/>
        <w:jc w:val="both"/>
        <w:rPr>
          <w:rFonts w:asciiTheme="minorHAnsi" w:hAnsiTheme="minorHAnsi" w:cstheme="minorHAnsi"/>
          <w:color w:val="auto"/>
          <w:sz w:val="22"/>
          <w:szCs w:val="22"/>
          <w:lang w:val="es-ES"/>
        </w:rPr>
      </w:pPr>
      <w:r w:rsidRPr="00E8663C">
        <w:rPr>
          <w:rFonts w:asciiTheme="minorHAnsi" w:hAnsiTheme="minorHAnsi" w:cstheme="minorHAnsi"/>
          <w:color w:val="auto"/>
          <w:sz w:val="22"/>
          <w:szCs w:val="22"/>
          <w:lang w:val="es-ES"/>
        </w:rPr>
        <w:t>Experiencia:</w:t>
      </w:r>
    </w:p>
    <w:p w14:paraId="7E543625" w14:textId="2EF44DA4" w:rsidR="00C575B7" w:rsidRPr="00E8663C" w:rsidRDefault="00C575B7" w:rsidP="00A71526">
      <w:pPr>
        <w:pStyle w:val="Default"/>
        <w:numPr>
          <w:ilvl w:val="2"/>
          <w:numId w:val="43"/>
        </w:numPr>
        <w:tabs>
          <w:tab w:val="left" w:pos="720"/>
        </w:tabs>
        <w:ind w:left="1080"/>
        <w:jc w:val="both"/>
        <w:rPr>
          <w:rFonts w:asciiTheme="minorHAnsi" w:hAnsiTheme="minorHAnsi" w:cstheme="minorHAnsi"/>
          <w:color w:val="auto"/>
          <w:sz w:val="22"/>
          <w:szCs w:val="22"/>
          <w:lang w:val="es-ES"/>
        </w:rPr>
      </w:pPr>
      <w:r w:rsidRPr="00E8663C">
        <w:rPr>
          <w:rFonts w:asciiTheme="minorHAnsi" w:hAnsiTheme="minorHAnsi" w:cstheme="minorHAnsi"/>
          <w:color w:val="auto"/>
          <w:sz w:val="22"/>
          <w:szCs w:val="22"/>
          <w:lang w:val="es-ES"/>
        </w:rPr>
        <w:t>Mínimo de 5 años de experiencia profesional o 3 experiencias realizadas en los últimos 5 años, en el área de evaluación de programas, proyectos, iniciativas del desarrollo</w:t>
      </w:r>
      <w:r w:rsidR="00BC4332" w:rsidRPr="00E8663C">
        <w:rPr>
          <w:rFonts w:asciiTheme="minorHAnsi" w:hAnsiTheme="minorHAnsi" w:cstheme="minorHAnsi"/>
          <w:color w:val="auto"/>
          <w:sz w:val="22"/>
          <w:szCs w:val="22"/>
          <w:lang w:val="es-ES"/>
        </w:rPr>
        <w:t xml:space="preserve"> (criterio de admisibilidad)</w:t>
      </w:r>
      <w:r w:rsidRPr="00E8663C">
        <w:rPr>
          <w:rFonts w:asciiTheme="minorHAnsi" w:hAnsiTheme="minorHAnsi" w:cstheme="minorHAnsi"/>
          <w:color w:val="auto"/>
          <w:sz w:val="22"/>
          <w:szCs w:val="22"/>
          <w:lang w:val="es-ES"/>
        </w:rPr>
        <w:t xml:space="preserve">. </w:t>
      </w:r>
    </w:p>
    <w:p w14:paraId="797CF7C3" w14:textId="39B9F66A" w:rsidR="00DC2158" w:rsidRDefault="00A71526" w:rsidP="00A71526">
      <w:pPr>
        <w:pStyle w:val="Default"/>
        <w:numPr>
          <w:ilvl w:val="2"/>
          <w:numId w:val="43"/>
        </w:numPr>
        <w:tabs>
          <w:tab w:val="left" w:pos="720"/>
        </w:tabs>
        <w:ind w:left="1080"/>
        <w:jc w:val="both"/>
        <w:rPr>
          <w:rFonts w:asciiTheme="minorHAnsi" w:hAnsiTheme="minorHAnsi" w:cstheme="minorHAnsi"/>
          <w:color w:val="auto"/>
          <w:sz w:val="22"/>
          <w:szCs w:val="22"/>
          <w:lang w:val="es-ES"/>
        </w:rPr>
      </w:pPr>
      <w:r w:rsidRPr="00E8663C">
        <w:rPr>
          <w:rFonts w:asciiTheme="minorHAnsi" w:hAnsiTheme="minorHAnsi" w:cstheme="minorHAnsi"/>
          <w:color w:val="auto"/>
          <w:sz w:val="22"/>
          <w:szCs w:val="22"/>
          <w:lang w:val="es-ES"/>
        </w:rPr>
        <w:t xml:space="preserve">Experiencia en la aplicación de métodos de evaluación cualitativos y cuantitativos y de una amplia gama de enfoques de evaluación. </w:t>
      </w:r>
    </w:p>
    <w:p w14:paraId="5E916B55" w14:textId="77777777" w:rsidR="0088267D" w:rsidRPr="0038350A" w:rsidRDefault="0088267D" w:rsidP="0088267D">
      <w:pPr>
        <w:pStyle w:val="Default"/>
        <w:numPr>
          <w:ilvl w:val="2"/>
          <w:numId w:val="43"/>
        </w:numPr>
        <w:tabs>
          <w:tab w:val="left" w:pos="720"/>
        </w:tabs>
        <w:ind w:left="1080"/>
        <w:jc w:val="both"/>
        <w:rPr>
          <w:rFonts w:asciiTheme="minorHAnsi" w:hAnsiTheme="minorHAnsi" w:cstheme="minorHAnsi"/>
          <w:color w:val="auto"/>
          <w:sz w:val="22"/>
          <w:szCs w:val="22"/>
          <w:lang w:val="es-ES"/>
        </w:rPr>
      </w:pPr>
      <w:r w:rsidRPr="0038350A">
        <w:rPr>
          <w:rFonts w:asciiTheme="minorHAnsi" w:hAnsiTheme="minorHAnsi" w:cstheme="minorHAnsi"/>
          <w:color w:val="auto"/>
          <w:sz w:val="22"/>
          <w:szCs w:val="22"/>
          <w:lang w:val="es-ES"/>
        </w:rPr>
        <w:t>Experiencia en recopilación y análisis de datos.</w:t>
      </w:r>
    </w:p>
    <w:p w14:paraId="23ADF400" w14:textId="7376822D" w:rsidR="00A71526" w:rsidRPr="00E8663C" w:rsidRDefault="00AC2287" w:rsidP="00A71526">
      <w:pPr>
        <w:pStyle w:val="Default"/>
        <w:numPr>
          <w:ilvl w:val="2"/>
          <w:numId w:val="43"/>
        </w:numPr>
        <w:tabs>
          <w:tab w:val="left" w:pos="720"/>
        </w:tabs>
        <w:ind w:left="1080"/>
        <w:jc w:val="both"/>
        <w:rPr>
          <w:rFonts w:asciiTheme="minorHAnsi" w:hAnsiTheme="minorHAnsi" w:cstheme="minorHAnsi"/>
          <w:color w:val="auto"/>
          <w:sz w:val="22"/>
          <w:szCs w:val="22"/>
          <w:lang w:val="es-ES"/>
        </w:rPr>
      </w:pPr>
      <w:r w:rsidRPr="00E8663C">
        <w:rPr>
          <w:rFonts w:asciiTheme="minorHAnsi" w:hAnsiTheme="minorHAnsi" w:cstheme="minorHAnsi"/>
          <w:color w:val="auto"/>
          <w:sz w:val="22"/>
          <w:szCs w:val="22"/>
          <w:lang w:val="es-ES"/>
        </w:rPr>
        <w:lastRenderedPageBreak/>
        <w:t>E</w:t>
      </w:r>
      <w:r w:rsidR="00A71526" w:rsidRPr="00E8663C">
        <w:rPr>
          <w:rFonts w:asciiTheme="minorHAnsi" w:hAnsiTheme="minorHAnsi" w:cstheme="minorHAnsi"/>
          <w:color w:val="auto"/>
          <w:sz w:val="22"/>
          <w:szCs w:val="22"/>
          <w:lang w:val="es-ES"/>
        </w:rPr>
        <w:t>xperiencia en la propuesta de estrategias novedosas y poco tradicionales para la puesta en marcha de evaluaciones.</w:t>
      </w:r>
    </w:p>
    <w:p w14:paraId="20063EBA" w14:textId="4F6627C1" w:rsidR="00420388" w:rsidRPr="00E8663C" w:rsidRDefault="00A71526" w:rsidP="00A71526">
      <w:pPr>
        <w:pStyle w:val="Default"/>
        <w:numPr>
          <w:ilvl w:val="2"/>
          <w:numId w:val="43"/>
        </w:numPr>
        <w:tabs>
          <w:tab w:val="left" w:pos="720"/>
        </w:tabs>
        <w:ind w:left="1080"/>
        <w:jc w:val="both"/>
        <w:rPr>
          <w:rFonts w:asciiTheme="minorHAnsi" w:hAnsiTheme="minorHAnsi" w:cstheme="minorHAnsi"/>
          <w:color w:val="auto"/>
          <w:sz w:val="22"/>
          <w:szCs w:val="22"/>
          <w:lang w:val="es-ES"/>
        </w:rPr>
      </w:pPr>
      <w:r w:rsidRPr="00E8663C">
        <w:rPr>
          <w:rFonts w:asciiTheme="minorHAnsi" w:hAnsiTheme="minorHAnsi" w:cstheme="minorHAnsi"/>
          <w:color w:val="auto"/>
          <w:sz w:val="22"/>
          <w:szCs w:val="22"/>
          <w:lang w:val="es-ES"/>
        </w:rPr>
        <w:t xml:space="preserve">Experiencia de trabajo en la facilitación de procesos participativos y altamente inclusivos para recolección de información de calidad. </w:t>
      </w:r>
    </w:p>
    <w:p w14:paraId="637664BC" w14:textId="259C2CCB" w:rsidR="00A71526" w:rsidRPr="00E8663C" w:rsidRDefault="00AC2287" w:rsidP="00A71526">
      <w:pPr>
        <w:pStyle w:val="Default"/>
        <w:numPr>
          <w:ilvl w:val="2"/>
          <w:numId w:val="43"/>
        </w:numPr>
        <w:tabs>
          <w:tab w:val="left" w:pos="720"/>
        </w:tabs>
        <w:ind w:left="1080"/>
        <w:jc w:val="both"/>
        <w:rPr>
          <w:rFonts w:asciiTheme="minorHAnsi" w:hAnsiTheme="minorHAnsi" w:cstheme="minorHAnsi"/>
          <w:color w:val="auto"/>
          <w:sz w:val="22"/>
          <w:szCs w:val="22"/>
          <w:lang w:val="es-ES"/>
        </w:rPr>
      </w:pPr>
      <w:r w:rsidRPr="00E8663C">
        <w:rPr>
          <w:rFonts w:asciiTheme="minorHAnsi" w:hAnsiTheme="minorHAnsi" w:cstheme="minorHAnsi"/>
          <w:color w:val="auto"/>
          <w:sz w:val="22"/>
          <w:szCs w:val="22"/>
          <w:lang w:val="es-ES"/>
        </w:rPr>
        <w:t xml:space="preserve">Experiencia y conocimiento </w:t>
      </w:r>
      <w:r w:rsidR="00A71526" w:rsidRPr="00E8663C">
        <w:rPr>
          <w:rFonts w:asciiTheme="minorHAnsi" w:hAnsiTheme="minorHAnsi" w:cstheme="minorHAnsi"/>
          <w:color w:val="auto"/>
          <w:sz w:val="22"/>
          <w:szCs w:val="22"/>
          <w:lang w:val="es-ES"/>
        </w:rPr>
        <w:t xml:space="preserve">en el uso de herramientas de </w:t>
      </w:r>
      <w:proofErr w:type="spellStart"/>
      <w:r w:rsidR="00A71526" w:rsidRPr="00E8663C">
        <w:rPr>
          <w:rFonts w:asciiTheme="minorHAnsi" w:hAnsiTheme="minorHAnsi" w:cstheme="minorHAnsi"/>
          <w:color w:val="auto"/>
          <w:sz w:val="22"/>
          <w:szCs w:val="22"/>
          <w:lang w:val="es-ES"/>
        </w:rPr>
        <w:t>co-creación</w:t>
      </w:r>
      <w:proofErr w:type="spellEnd"/>
      <w:r w:rsidR="00A71526" w:rsidRPr="00E8663C">
        <w:rPr>
          <w:rFonts w:asciiTheme="minorHAnsi" w:hAnsiTheme="minorHAnsi" w:cstheme="minorHAnsi"/>
          <w:color w:val="auto"/>
          <w:sz w:val="22"/>
          <w:szCs w:val="22"/>
          <w:lang w:val="es-ES"/>
        </w:rPr>
        <w:t xml:space="preserve"> como el </w:t>
      </w:r>
      <w:proofErr w:type="spellStart"/>
      <w:r w:rsidR="00A71526" w:rsidRPr="00E8663C">
        <w:rPr>
          <w:rFonts w:asciiTheme="minorHAnsi" w:hAnsiTheme="minorHAnsi" w:cstheme="minorHAnsi"/>
          <w:color w:val="auto"/>
          <w:sz w:val="22"/>
          <w:szCs w:val="22"/>
          <w:lang w:val="es-ES"/>
        </w:rPr>
        <w:t>desing</w:t>
      </w:r>
      <w:proofErr w:type="spellEnd"/>
      <w:r w:rsidR="00A71526" w:rsidRPr="00E8663C">
        <w:rPr>
          <w:rFonts w:asciiTheme="minorHAnsi" w:hAnsiTheme="minorHAnsi" w:cstheme="minorHAnsi"/>
          <w:color w:val="auto"/>
          <w:sz w:val="22"/>
          <w:szCs w:val="22"/>
          <w:lang w:val="es-ES"/>
        </w:rPr>
        <w:t xml:space="preserve"> </w:t>
      </w:r>
      <w:proofErr w:type="spellStart"/>
      <w:r w:rsidR="00A71526" w:rsidRPr="00E8663C">
        <w:rPr>
          <w:rFonts w:asciiTheme="minorHAnsi" w:hAnsiTheme="minorHAnsi" w:cstheme="minorHAnsi"/>
          <w:color w:val="auto"/>
          <w:sz w:val="22"/>
          <w:szCs w:val="22"/>
          <w:lang w:val="es-ES"/>
        </w:rPr>
        <w:t>thinking</w:t>
      </w:r>
      <w:proofErr w:type="spellEnd"/>
      <w:r w:rsidR="00A71526" w:rsidRPr="00E8663C">
        <w:rPr>
          <w:rFonts w:asciiTheme="minorHAnsi" w:hAnsiTheme="minorHAnsi" w:cstheme="minorHAnsi"/>
          <w:color w:val="auto"/>
          <w:sz w:val="22"/>
          <w:szCs w:val="22"/>
          <w:lang w:val="es-ES"/>
        </w:rPr>
        <w:t xml:space="preserve">.  </w:t>
      </w:r>
    </w:p>
    <w:p w14:paraId="50037E1A" w14:textId="6F0529CA" w:rsidR="00A71526" w:rsidRPr="00E8663C" w:rsidRDefault="00A71526" w:rsidP="00A71526">
      <w:pPr>
        <w:pStyle w:val="Default"/>
        <w:numPr>
          <w:ilvl w:val="2"/>
          <w:numId w:val="43"/>
        </w:numPr>
        <w:tabs>
          <w:tab w:val="left" w:pos="720"/>
        </w:tabs>
        <w:ind w:left="1080"/>
        <w:jc w:val="both"/>
        <w:rPr>
          <w:rFonts w:asciiTheme="minorHAnsi" w:hAnsiTheme="minorHAnsi" w:cstheme="minorHAnsi"/>
          <w:color w:val="auto"/>
          <w:sz w:val="22"/>
          <w:szCs w:val="22"/>
          <w:lang w:val="es-ES"/>
        </w:rPr>
      </w:pPr>
      <w:r w:rsidRPr="00E8663C">
        <w:rPr>
          <w:rFonts w:asciiTheme="minorHAnsi" w:hAnsiTheme="minorHAnsi" w:cstheme="minorHAnsi"/>
          <w:color w:val="auto"/>
          <w:sz w:val="22"/>
          <w:szCs w:val="22"/>
          <w:lang w:val="es-ES"/>
        </w:rPr>
        <w:t>Experiencia en el uso de herramientas de facilitación virtual y el uso de plataformas virtuales para la recolección y análisis de información.</w:t>
      </w:r>
    </w:p>
    <w:p w14:paraId="7339EBC9" w14:textId="77777777" w:rsidR="00715710" w:rsidRPr="00E8663C" w:rsidRDefault="00715710" w:rsidP="00715710">
      <w:pPr>
        <w:pStyle w:val="Default"/>
        <w:numPr>
          <w:ilvl w:val="2"/>
          <w:numId w:val="43"/>
        </w:numPr>
        <w:tabs>
          <w:tab w:val="left" w:pos="720"/>
        </w:tabs>
        <w:ind w:left="1080"/>
        <w:jc w:val="both"/>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 xml:space="preserve">Experiencia en la aplicación de la perspectiva de género. </w:t>
      </w:r>
    </w:p>
    <w:p w14:paraId="342114B5" w14:textId="77777777" w:rsidR="00A71526" w:rsidRPr="00E8663C" w:rsidRDefault="00A71526" w:rsidP="00A71526">
      <w:pPr>
        <w:pStyle w:val="Default"/>
        <w:tabs>
          <w:tab w:val="left" w:pos="720"/>
        </w:tabs>
        <w:ind w:left="1080"/>
        <w:jc w:val="both"/>
        <w:rPr>
          <w:rFonts w:asciiTheme="minorHAnsi" w:hAnsiTheme="minorHAnsi" w:cstheme="minorHAnsi"/>
          <w:color w:val="auto"/>
          <w:sz w:val="22"/>
          <w:szCs w:val="22"/>
          <w:lang w:val="es-ES"/>
        </w:rPr>
      </w:pPr>
    </w:p>
    <w:p w14:paraId="31098450" w14:textId="39965BD4" w:rsidR="00A71526" w:rsidRPr="00E8663C" w:rsidRDefault="00A71526" w:rsidP="00A71526">
      <w:pPr>
        <w:pStyle w:val="Default"/>
        <w:tabs>
          <w:tab w:val="left" w:pos="720"/>
        </w:tabs>
        <w:jc w:val="both"/>
        <w:rPr>
          <w:rFonts w:asciiTheme="minorHAnsi" w:hAnsiTheme="minorHAnsi" w:cstheme="minorHAnsi"/>
          <w:color w:val="auto"/>
          <w:sz w:val="22"/>
          <w:szCs w:val="22"/>
          <w:lang w:val="es-ES"/>
        </w:rPr>
      </w:pPr>
      <w:r w:rsidRPr="00E8663C">
        <w:rPr>
          <w:rFonts w:asciiTheme="minorHAnsi" w:hAnsiTheme="minorHAnsi" w:cstheme="minorHAnsi"/>
          <w:color w:val="auto"/>
          <w:sz w:val="22"/>
          <w:szCs w:val="22"/>
          <w:lang w:val="es-ES"/>
        </w:rPr>
        <w:t>c. Conocimiento</w:t>
      </w:r>
    </w:p>
    <w:p w14:paraId="5525B4DF" w14:textId="3F321AA5" w:rsidR="00A71526" w:rsidRPr="00E8663C" w:rsidRDefault="00BB743D" w:rsidP="00003553">
      <w:pPr>
        <w:pStyle w:val="Default"/>
        <w:numPr>
          <w:ilvl w:val="2"/>
          <w:numId w:val="43"/>
        </w:numPr>
        <w:tabs>
          <w:tab w:val="left" w:pos="720"/>
        </w:tabs>
        <w:ind w:left="1080"/>
        <w:jc w:val="both"/>
        <w:rPr>
          <w:rFonts w:asciiTheme="minorHAnsi" w:hAnsiTheme="minorHAnsi" w:cstheme="minorHAnsi"/>
          <w:color w:val="auto"/>
          <w:sz w:val="22"/>
          <w:szCs w:val="22"/>
          <w:lang w:val="es-ES"/>
        </w:rPr>
      </w:pPr>
      <w:r w:rsidRPr="00E8663C">
        <w:rPr>
          <w:rFonts w:asciiTheme="minorHAnsi" w:hAnsiTheme="minorHAnsi" w:cstheme="minorHAnsi"/>
          <w:color w:val="auto"/>
          <w:sz w:val="22"/>
          <w:szCs w:val="22"/>
          <w:lang w:val="es-ES"/>
        </w:rPr>
        <w:t>C</w:t>
      </w:r>
      <w:r w:rsidR="00A71526" w:rsidRPr="00E8663C">
        <w:rPr>
          <w:rFonts w:asciiTheme="minorHAnsi" w:hAnsiTheme="minorHAnsi" w:cstheme="minorHAnsi"/>
          <w:color w:val="auto"/>
          <w:sz w:val="22"/>
          <w:szCs w:val="22"/>
          <w:lang w:val="es-ES"/>
        </w:rPr>
        <w:t>onocimiento y experiencia en la aplicación de métodos de evaluación cualitativos y cuantitativos a proyectos y / o programas. Deberá aportar evidencia ya sea con reportes de evaluación trabajados anteriormente o mencionándolo en el detalle del CV en las experiencias de trabajo en evaluaciones.</w:t>
      </w:r>
    </w:p>
    <w:p w14:paraId="2298B79D" w14:textId="41E4B563" w:rsidR="00A71526" w:rsidRPr="00E8663C" w:rsidRDefault="00A71526" w:rsidP="00003553">
      <w:pPr>
        <w:pStyle w:val="Default"/>
        <w:numPr>
          <w:ilvl w:val="2"/>
          <w:numId w:val="43"/>
        </w:numPr>
        <w:tabs>
          <w:tab w:val="left" w:pos="720"/>
        </w:tabs>
        <w:ind w:left="1080"/>
        <w:jc w:val="both"/>
        <w:rPr>
          <w:rFonts w:asciiTheme="minorHAnsi" w:hAnsiTheme="minorHAnsi" w:cstheme="minorHAnsi"/>
          <w:color w:val="auto"/>
          <w:sz w:val="22"/>
          <w:szCs w:val="22"/>
          <w:lang w:val="es-ES"/>
        </w:rPr>
      </w:pPr>
      <w:r w:rsidRPr="00E8663C">
        <w:rPr>
          <w:rFonts w:asciiTheme="minorHAnsi" w:hAnsiTheme="minorHAnsi" w:cstheme="minorHAnsi"/>
          <w:color w:val="auto"/>
          <w:sz w:val="22"/>
          <w:szCs w:val="22"/>
          <w:lang w:val="es-ES"/>
        </w:rPr>
        <w:t>Conocimiento y experiencia en los principios de programación del MANUD: derechos humanos, igualdad de género, sostenibilidad ambiental, gestión basada en resultados y desarrollo de capacidades.</w:t>
      </w:r>
      <w:r w:rsidR="005C548E" w:rsidRPr="00E8663C">
        <w:rPr>
          <w:rFonts w:asciiTheme="minorHAnsi" w:hAnsiTheme="minorHAnsi" w:cstheme="minorHAnsi"/>
          <w:color w:val="auto"/>
          <w:sz w:val="22"/>
          <w:szCs w:val="22"/>
          <w:lang w:val="es-ES"/>
        </w:rPr>
        <w:t xml:space="preserve"> Deberá aportar evidencia ya sea con reportes de evaluación trabajados anteriormente o mencionándolo en el detalle del CV en las experiencias de trabajo en evaluaciones.</w:t>
      </w:r>
    </w:p>
    <w:p w14:paraId="4D2F8E80" w14:textId="15332725" w:rsidR="00A71526" w:rsidRPr="00E8663C" w:rsidRDefault="00A71526" w:rsidP="00003553">
      <w:pPr>
        <w:pStyle w:val="Default"/>
        <w:numPr>
          <w:ilvl w:val="2"/>
          <w:numId w:val="43"/>
        </w:numPr>
        <w:tabs>
          <w:tab w:val="left" w:pos="720"/>
        </w:tabs>
        <w:ind w:left="1080"/>
        <w:jc w:val="both"/>
        <w:rPr>
          <w:rFonts w:asciiTheme="minorHAnsi" w:hAnsiTheme="minorHAnsi" w:cstheme="minorHAnsi"/>
          <w:color w:val="auto"/>
          <w:sz w:val="22"/>
          <w:szCs w:val="22"/>
          <w:lang w:val="es-ES"/>
        </w:rPr>
      </w:pPr>
      <w:r w:rsidRPr="00E8663C">
        <w:rPr>
          <w:rFonts w:asciiTheme="minorHAnsi" w:hAnsiTheme="minorHAnsi" w:cstheme="minorHAnsi"/>
          <w:color w:val="auto"/>
          <w:sz w:val="22"/>
          <w:szCs w:val="22"/>
          <w:lang w:val="es-ES"/>
        </w:rPr>
        <w:t>Conocimiento en la Agenda 2030, sus objetivos y principios orientadores.</w:t>
      </w:r>
      <w:r w:rsidR="00003553" w:rsidRPr="00E8663C">
        <w:rPr>
          <w:rFonts w:asciiTheme="minorHAnsi" w:hAnsiTheme="minorHAnsi" w:cstheme="minorHAnsi"/>
          <w:color w:val="auto"/>
          <w:sz w:val="22"/>
          <w:szCs w:val="22"/>
          <w:lang w:val="es-ES"/>
        </w:rPr>
        <w:t xml:space="preserve"> Deberá aportar evidencia ya sea con reportes de evaluación trabajados anteriormente o mencionándolo en el detalle del CV en las experiencias de trabajo en evaluaciones.</w:t>
      </w:r>
    </w:p>
    <w:p w14:paraId="051268DD" w14:textId="77777777" w:rsidR="00305AA8" w:rsidRPr="00E8663C" w:rsidRDefault="00305AA8" w:rsidP="00003553">
      <w:pPr>
        <w:pStyle w:val="Default"/>
        <w:numPr>
          <w:ilvl w:val="2"/>
          <w:numId w:val="43"/>
        </w:numPr>
        <w:tabs>
          <w:tab w:val="left" w:pos="720"/>
        </w:tabs>
        <w:ind w:left="1080"/>
        <w:jc w:val="both"/>
        <w:rPr>
          <w:rFonts w:asciiTheme="minorHAnsi" w:hAnsiTheme="minorHAnsi" w:cstheme="minorHAnsi"/>
          <w:color w:val="auto"/>
          <w:sz w:val="22"/>
          <w:szCs w:val="22"/>
          <w:lang w:val="es-ES"/>
        </w:rPr>
      </w:pPr>
      <w:r w:rsidRPr="00E8663C">
        <w:rPr>
          <w:rFonts w:asciiTheme="minorHAnsi" w:hAnsiTheme="minorHAnsi" w:cstheme="minorHAnsi"/>
          <w:color w:val="auto"/>
          <w:sz w:val="22"/>
          <w:szCs w:val="22"/>
          <w:lang w:val="es-ES"/>
        </w:rPr>
        <w:t>Manejo del inglés a nivel de trabajo (</w:t>
      </w:r>
      <w:proofErr w:type="spellStart"/>
      <w:r w:rsidRPr="00E8663C">
        <w:rPr>
          <w:rFonts w:asciiTheme="minorHAnsi" w:hAnsiTheme="minorHAnsi" w:cstheme="minorHAnsi"/>
          <w:color w:val="auto"/>
          <w:sz w:val="22"/>
          <w:szCs w:val="22"/>
          <w:lang w:val="es-ES"/>
        </w:rPr>
        <w:t>working</w:t>
      </w:r>
      <w:proofErr w:type="spellEnd"/>
      <w:r w:rsidRPr="00E8663C">
        <w:rPr>
          <w:rFonts w:asciiTheme="minorHAnsi" w:hAnsiTheme="minorHAnsi" w:cstheme="minorHAnsi"/>
          <w:color w:val="auto"/>
          <w:sz w:val="22"/>
          <w:szCs w:val="22"/>
          <w:lang w:val="es-ES"/>
        </w:rPr>
        <w:t xml:space="preserve"> </w:t>
      </w:r>
      <w:proofErr w:type="spellStart"/>
      <w:r w:rsidRPr="00E8663C">
        <w:rPr>
          <w:rFonts w:asciiTheme="minorHAnsi" w:hAnsiTheme="minorHAnsi" w:cstheme="minorHAnsi"/>
          <w:color w:val="auto"/>
          <w:sz w:val="22"/>
          <w:szCs w:val="22"/>
          <w:lang w:val="es-ES"/>
        </w:rPr>
        <w:t>level</w:t>
      </w:r>
      <w:proofErr w:type="spellEnd"/>
      <w:r w:rsidRPr="00E8663C">
        <w:rPr>
          <w:rFonts w:asciiTheme="minorHAnsi" w:hAnsiTheme="minorHAnsi" w:cstheme="minorHAnsi"/>
          <w:color w:val="auto"/>
          <w:sz w:val="22"/>
          <w:szCs w:val="22"/>
          <w:lang w:val="es-ES"/>
        </w:rPr>
        <w:t>).</w:t>
      </w:r>
    </w:p>
    <w:p w14:paraId="3E2683F7" w14:textId="50FC512F" w:rsidR="00A71526" w:rsidRPr="00E8663C" w:rsidRDefault="00926C71" w:rsidP="00003553">
      <w:pPr>
        <w:pStyle w:val="Default"/>
        <w:numPr>
          <w:ilvl w:val="2"/>
          <w:numId w:val="43"/>
        </w:numPr>
        <w:tabs>
          <w:tab w:val="left" w:pos="720"/>
        </w:tabs>
        <w:ind w:left="1080"/>
        <w:jc w:val="both"/>
        <w:rPr>
          <w:rFonts w:asciiTheme="minorHAnsi" w:hAnsiTheme="minorHAnsi" w:cstheme="minorHAnsi"/>
          <w:color w:val="auto"/>
          <w:sz w:val="22"/>
          <w:szCs w:val="22"/>
          <w:lang w:val="es-ES"/>
        </w:rPr>
      </w:pPr>
      <w:r w:rsidRPr="00E8663C">
        <w:rPr>
          <w:rFonts w:asciiTheme="minorHAnsi" w:hAnsiTheme="minorHAnsi" w:cstheme="minorHAnsi"/>
          <w:color w:val="auto"/>
          <w:sz w:val="22"/>
          <w:szCs w:val="22"/>
          <w:lang w:val="es-ES"/>
        </w:rPr>
        <w:t>Deseable contar l</w:t>
      </w:r>
      <w:r w:rsidR="00A71526" w:rsidRPr="00E8663C">
        <w:rPr>
          <w:rFonts w:asciiTheme="minorHAnsi" w:hAnsiTheme="minorHAnsi" w:cstheme="minorHAnsi"/>
          <w:color w:val="auto"/>
          <w:sz w:val="22"/>
          <w:szCs w:val="22"/>
          <w:lang w:val="es-ES"/>
        </w:rPr>
        <w:t xml:space="preserve">icencia de </w:t>
      </w:r>
      <w:proofErr w:type="gramStart"/>
      <w:r w:rsidR="00A71526" w:rsidRPr="00E8663C">
        <w:rPr>
          <w:rFonts w:asciiTheme="minorHAnsi" w:hAnsiTheme="minorHAnsi" w:cstheme="minorHAnsi"/>
          <w:color w:val="auto"/>
          <w:sz w:val="22"/>
          <w:szCs w:val="22"/>
          <w:lang w:val="es-ES"/>
        </w:rPr>
        <w:t>Zoom</w:t>
      </w:r>
      <w:proofErr w:type="gramEnd"/>
      <w:r w:rsidR="00A71526" w:rsidRPr="00E8663C">
        <w:rPr>
          <w:rFonts w:asciiTheme="minorHAnsi" w:hAnsiTheme="minorHAnsi" w:cstheme="minorHAnsi"/>
          <w:color w:val="auto"/>
          <w:sz w:val="22"/>
          <w:szCs w:val="22"/>
          <w:lang w:val="es-ES"/>
        </w:rPr>
        <w:t xml:space="preserve"> u otra plataforma virtual que permita el desarrollo de sesiones virtuales sin inconvenientes. </w:t>
      </w:r>
    </w:p>
    <w:p w14:paraId="33084617" w14:textId="77777777" w:rsidR="007A2F3F" w:rsidRDefault="007A2F3F" w:rsidP="007A2F3F">
      <w:pPr>
        <w:pStyle w:val="Default"/>
        <w:tabs>
          <w:tab w:val="left" w:pos="720"/>
        </w:tabs>
        <w:ind w:left="1080"/>
        <w:jc w:val="both"/>
        <w:rPr>
          <w:rFonts w:asciiTheme="minorHAnsi" w:hAnsiTheme="minorHAnsi" w:cstheme="minorHAnsi"/>
          <w:color w:val="auto"/>
          <w:sz w:val="22"/>
          <w:szCs w:val="22"/>
          <w:lang w:val="es-ES"/>
        </w:rPr>
      </w:pPr>
    </w:p>
    <w:p w14:paraId="3ADA33CE" w14:textId="0B8DF7F0" w:rsidR="000E0C59" w:rsidRDefault="007A2F3F" w:rsidP="007A2F3F">
      <w:pPr>
        <w:pStyle w:val="Default"/>
        <w:tabs>
          <w:tab w:val="left" w:pos="720"/>
        </w:tabs>
        <w:jc w:val="both"/>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d. Otras Competencias:</w:t>
      </w:r>
    </w:p>
    <w:p w14:paraId="62C79B10" w14:textId="77777777" w:rsidR="007A2F3F" w:rsidRDefault="007A2F3F" w:rsidP="007A2F3F">
      <w:pPr>
        <w:pStyle w:val="Default"/>
        <w:numPr>
          <w:ilvl w:val="2"/>
          <w:numId w:val="43"/>
        </w:numPr>
        <w:tabs>
          <w:tab w:val="left" w:pos="720"/>
        </w:tabs>
        <w:ind w:left="1080"/>
        <w:jc w:val="both"/>
        <w:rPr>
          <w:rFonts w:asciiTheme="minorHAnsi" w:hAnsiTheme="minorHAnsi" w:cstheme="minorHAnsi"/>
          <w:color w:val="auto"/>
          <w:sz w:val="22"/>
          <w:szCs w:val="22"/>
          <w:lang w:val="es-ES"/>
        </w:rPr>
      </w:pPr>
      <w:r w:rsidRPr="00C20627">
        <w:rPr>
          <w:rFonts w:asciiTheme="minorHAnsi" w:hAnsiTheme="minorHAnsi" w:cstheme="minorHAnsi"/>
          <w:color w:val="auto"/>
          <w:sz w:val="22"/>
          <w:szCs w:val="22"/>
          <w:lang w:val="es-ES"/>
        </w:rPr>
        <w:t>Capacidad de análisis integrales que permitan valorar situaciones complejas desde una lectura comprehensiva.</w:t>
      </w:r>
      <w:r>
        <w:rPr>
          <w:rFonts w:asciiTheme="minorHAnsi" w:hAnsiTheme="minorHAnsi" w:cstheme="minorHAnsi"/>
          <w:color w:val="auto"/>
          <w:sz w:val="22"/>
          <w:szCs w:val="22"/>
          <w:lang w:val="es-ES"/>
        </w:rPr>
        <w:t xml:space="preserve"> </w:t>
      </w:r>
    </w:p>
    <w:p w14:paraId="1E949925" w14:textId="77777777" w:rsidR="007A2F3F" w:rsidRPr="00C20627" w:rsidRDefault="007A2F3F" w:rsidP="007A2F3F">
      <w:pPr>
        <w:pStyle w:val="Default"/>
        <w:numPr>
          <w:ilvl w:val="2"/>
          <w:numId w:val="43"/>
        </w:numPr>
        <w:tabs>
          <w:tab w:val="left" w:pos="720"/>
        </w:tabs>
        <w:ind w:left="1080"/>
        <w:jc w:val="both"/>
        <w:rPr>
          <w:rFonts w:asciiTheme="minorHAnsi" w:hAnsiTheme="minorHAnsi" w:cstheme="minorHAnsi"/>
          <w:color w:val="auto"/>
          <w:sz w:val="22"/>
          <w:szCs w:val="22"/>
          <w:lang w:val="es-ES"/>
        </w:rPr>
      </w:pPr>
      <w:r w:rsidRPr="00C20627">
        <w:rPr>
          <w:rFonts w:asciiTheme="minorHAnsi" w:hAnsiTheme="minorHAnsi" w:cstheme="minorHAnsi"/>
          <w:color w:val="auto"/>
          <w:sz w:val="22"/>
          <w:szCs w:val="22"/>
          <w:lang w:val="es-ES"/>
        </w:rPr>
        <w:t xml:space="preserve">Capacidad de organización, coordinación y facilitación de procesos complejos. </w:t>
      </w:r>
    </w:p>
    <w:p w14:paraId="606D78FE" w14:textId="77777777" w:rsidR="007A2F3F" w:rsidRPr="00D13665" w:rsidRDefault="007A2F3F" w:rsidP="000E0C59">
      <w:pPr>
        <w:pStyle w:val="Default"/>
        <w:tabs>
          <w:tab w:val="left" w:pos="720"/>
        </w:tabs>
        <w:ind w:left="360"/>
        <w:jc w:val="both"/>
        <w:rPr>
          <w:rFonts w:asciiTheme="minorHAnsi" w:hAnsiTheme="minorHAnsi" w:cstheme="minorHAnsi"/>
          <w:color w:val="auto"/>
          <w:sz w:val="22"/>
          <w:szCs w:val="22"/>
          <w:lang w:val="es-ES"/>
        </w:rPr>
      </w:pPr>
    </w:p>
    <w:p w14:paraId="5AF3E6B2" w14:textId="77777777" w:rsidR="00EB412D" w:rsidRPr="00093488" w:rsidRDefault="00EB412D" w:rsidP="00EB412D">
      <w:pPr>
        <w:spacing w:after="120"/>
        <w:rPr>
          <w:rFonts w:cstheme="minorHAnsi"/>
          <w:b/>
          <w:bCs/>
          <w:i/>
          <w:iCs/>
          <w:lang w:val="es-ES"/>
        </w:rPr>
      </w:pPr>
      <w:r w:rsidRPr="00093488">
        <w:rPr>
          <w:rFonts w:cstheme="minorHAnsi"/>
          <w:b/>
          <w:bCs/>
          <w:i/>
          <w:iCs/>
          <w:lang w:val="es-ES"/>
        </w:rPr>
        <w:t>La persona evaluadora nacional realizará, entre otras cosas, las siguientes tareas:</w:t>
      </w:r>
    </w:p>
    <w:p w14:paraId="59E6206A" w14:textId="77777777" w:rsidR="00EB412D" w:rsidRPr="00EB412D" w:rsidRDefault="00EB412D" w:rsidP="00EB412D">
      <w:pPr>
        <w:pStyle w:val="Prrafodelista"/>
        <w:numPr>
          <w:ilvl w:val="0"/>
          <w:numId w:val="42"/>
        </w:numPr>
        <w:spacing w:after="120" w:line="240" w:lineRule="auto"/>
        <w:ind w:left="709" w:hanging="349"/>
        <w:jc w:val="both"/>
        <w:rPr>
          <w:rFonts w:cstheme="minorHAnsi"/>
          <w:lang w:val="es-ES"/>
        </w:rPr>
      </w:pPr>
      <w:r w:rsidRPr="00EB412D">
        <w:rPr>
          <w:rFonts w:cstheme="minorHAnsi"/>
          <w:lang w:val="es-ES"/>
        </w:rPr>
        <w:t>Revisión, análisis y sistematización de documentos e información clave de contexto nacional;</w:t>
      </w:r>
    </w:p>
    <w:p w14:paraId="6C7675F8" w14:textId="77777777" w:rsidR="00EB412D" w:rsidRPr="00EB412D" w:rsidRDefault="00EB412D" w:rsidP="00EB412D">
      <w:pPr>
        <w:pStyle w:val="Prrafodelista"/>
        <w:numPr>
          <w:ilvl w:val="0"/>
          <w:numId w:val="42"/>
        </w:numPr>
        <w:spacing w:after="120" w:line="240" w:lineRule="auto"/>
        <w:ind w:left="709" w:hanging="349"/>
        <w:jc w:val="both"/>
        <w:rPr>
          <w:rFonts w:cstheme="minorHAnsi"/>
          <w:lang w:val="es-ES"/>
        </w:rPr>
      </w:pPr>
      <w:r w:rsidRPr="00EB412D">
        <w:rPr>
          <w:rFonts w:cstheme="minorHAnsi"/>
          <w:lang w:val="es-ES"/>
        </w:rPr>
        <w:t>Participar en el diseño de la metodología de evaluación;</w:t>
      </w:r>
    </w:p>
    <w:p w14:paraId="1798A7C7" w14:textId="77777777" w:rsidR="00EB412D" w:rsidRPr="00EB412D" w:rsidRDefault="00EB412D" w:rsidP="00EB412D">
      <w:pPr>
        <w:pStyle w:val="Prrafodelista"/>
        <w:numPr>
          <w:ilvl w:val="0"/>
          <w:numId w:val="42"/>
        </w:numPr>
        <w:spacing w:after="120" w:line="240" w:lineRule="auto"/>
        <w:ind w:left="709" w:hanging="349"/>
        <w:jc w:val="both"/>
        <w:rPr>
          <w:rFonts w:cstheme="minorHAnsi"/>
          <w:lang w:val="es-ES"/>
        </w:rPr>
      </w:pPr>
      <w:r w:rsidRPr="00EB412D">
        <w:rPr>
          <w:rFonts w:cstheme="minorHAnsi"/>
          <w:lang w:val="es-ES"/>
        </w:rPr>
        <w:t>Realizar la evaluación de acuerdo con los objetivos propuestos y el alcance de la evaluación;</w:t>
      </w:r>
    </w:p>
    <w:p w14:paraId="56693A5C" w14:textId="77777777" w:rsidR="00EB412D" w:rsidRPr="00EB412D" w:rsidRDefault="00EB412D" w:rsidP="00EB412D">
      <w:pPr>
        <w:pStyle w:val="Prrafodelista"/>
        <w:numPr>
          <w:ilvl w:val="0"/>
          <w:numId w:val="42"/>
        </w:numPr>
        <w:spacing w:after="120" w:line="240" w:lineRule="auto"/>
        <w:ind w:left="709" w:hanging="349"/>
        <w:jc w:val="both"/>
        <w:rPr>
          <w:rFonts w:cstheme="minorHAnsi"/>
          <w:lang w:val="es-ES"/>
        </w:rPr>
      </w:pPr>
      <w:r w:rsidRPr="00EB412D">
        <w:rPr>
          <w:rFonts w:cstheme="minorHAnsi"/>
          <w:lang w:val="es-ES"/>
        </w:rPr>
        <w:t>Redactar partes relacionadas del informe de evaluación según lo acordado con la persona evaluadora principal del equipo; y</w:t>
      </w:r>
    </w:p>
    <w:p w14:paraId="1DF0B6B0" w14:textId="77777777" w:rsidR="00EB412D" w:rsidRPr="00EB412D" w:rsidRDefault="00EB412D" w:rsidP="00EB412D">
      <w:pPr>
        <w:pStyle w:val="Prrafodelista"/>
        <w:numPr>
          <w:ilvl w:val="0"/>
          <w:numId w:val="42"/>
        </w:numPr>
        <w:spacing w:after="120" w:line="240" w:lineRule="auto"/>
        <w:ind w:left="709" w:hanging="349"/>
        <w:jc w:val="both"/>
        <w:rPr>
          <w:rFonts w:cstheme="minorHAnsi"/>
          <w:lang w:val="es-ES"/>
        </w:rPr>
      </w:pPr>
      <w:r w:rsidRPr="00EB412D">
        <w:rPr>
          <w:rFonts w:cstheme="minorHAnsi"/>
          <w:lang w:val="es-ES"/>
        </w:rPr>
        <w:t>Ayudar persona evaluadora principal a finalizar el borrador, el informe de evaluación final y las sistematizaciones solicitadas.</w:t>
      </w:r>
    </w:p>
    <w:p w14:paraId="5714954D" w14:textId="77777777" w:rsidR="00667B0B" w:rsidRDefault="00667B0B" w:rsidP="001E4006">
      <w:pPr>
        <w:spacing w:after="120" w:line="240" w:lineRule="auto"/>
        <w:jc w:val="both"/>
        <w:rPr>
          <w:rFonts w:cstheme="minorHAnsi"/>
          <w:b/>
          <w:bCs/>
          <w:lang w:val="es-ES"/>
        </w:rPr>
      </w:pPr>
    </w:p>
    <w:p w14:paraId="7521EDD0" w14:textId="38E56FAA" w:rsidR="00940852" w:rsidRDefault="00940852" w:rsidP="00E00DE6">
      <w:pPr>
        <w:spacing w:after="0" w:line="240" w:lineRule="auto"/>
        <w:jc w:val="both"/>
        <w:rPr>
          <w:rFonts w:cstheme="minorHAnsi"/>
          <w:b/>
          <w:bCs/>
          <w:lang w:val="es-ES"/>
        </w:rPr>
      </w:pPr>
      <w:r w:rsidRPr="00A71108">
        <w:rPr>
          <w:rFonts w:cstheme="minorHAnsi"/>
          <w:b/>
          <w:bCs/>
          <w:lang w:val="es-ES"/>
        </w:rPr>
        <w:t>INTEGRIDAD EN EL PROCESO DE EVALUACIÓN</w:t>
      </w:r>
      <w:r w:rsidRPr="001E4006">
        <w:rPr>
          <w:rFonts w:cstheme="minorHAnsi"/>
          <w:b/>
          <w:bCs/>
          <w:lang w:val="es-ES"/>
        </w:rPr>
        <w:t xml:space="preserve"> </w:t>
      </w:r>
    </w:p>
    <w:p w14:paraId="54F99E6E" w14:textId="77777777" w:rsidR="00E00DE6" w:rsidRPr="001E4006" w:rsidRDefault="00E00DE6" w:rsidP="00E00DE6">
      <w:pPr>
        <w:spacing w:after="0" w:line="240" w:lineRule="auto"/>
        <w:jc w:val="both"/>
        <w:rPr>
          <w:rFonts w:cstheme="minorHAnsi"/>
          <w:b/>
          <w:bCs/>
          <w:lang w:val="es-ES"/>
        </w:rPr>
      </w:pPr>
    </w:p>
    <w:p w14:paraId="31AD3E79" w14:textId="77777777" w:rsidR="00940852" w:rsidRPr="001E4006" w:rsidRDefault="00940852" w:rsidP="00E00DE6">
      <w:pPr>
        <w:spacing w:after="0"/>
        <w:ind w:firstLine="720"/>
        <w:jc w:val="both"/>
        <w:rPr>
          <w:rFonts w:cstheme="minorHAnsi"/>
          <w:lang w:val="es-ES"/>
        </w:rPr>
      </w:pPr>
      <w:bookmarkStart w:id="0" w:name="_Hlk525313749"/>
      <w:r w:rsidRPr="001E4006">
        <w:rPr>
          <w:rFonts w:cstheme="minorHAnsi"/>
          <w:lang w:val="es-ES"/>
        </w:rPr>
        <w:lastRenderedPageBreak/>
        <w:t xml:space="preserve">La evaluación deberá llevarse a cabo de conformidad con los principios descritos en las </w:t>
      </w:r>
      <w:r w:rsidR="001675A9">
        <w:fldChar w:fldCharType="begin"/>
      </w:r>
      <w:r w:rsidR="001675A9" w:rsidRPr="00C45946">
        <w:rPr>
          <w:lang w:val="es-CR"/>
        </w:rPr>
        <w:instrText xml:space="preserve"> HYPERLINK "http://www.unevaluation.org/document/detail/2866" </w:instrText>
      </w:r>
      <w:r w:rsidR="001675A9">
        <w:fldChar w:fldCharType="separate"/>
      </w:r>
      <w:r w:rsidRPr="00CA023B">
        <w:rPr>
          <w:rStyle w:val="Hipervnculo"/>
          <w:rFonts w:cstheme="minorHAnsi"/>
          <w:lang w:val="es-ES"/>
        </w:rPr>
        <w:t>Directrices éticas para las evaluaciones</w:t>
      </w:r>
      <w:r w:rsidR="001675A9">
        <w:rPr>
          <w:rStyle w:val="Hipervnculo"/>
          <w:rFonts w:cstheme="minorHAnsi"/>
          <w:lang w:val="es-ES"/>
        </w:rPr>
        <w:fldChar w:fldCharType="end"/>
      </w:r>
      <w:r>
        <w:rPr>
          <w:rFonts w:cstheme="minorHAnsi"/>
          <w:lang w:val="es-ES"/>
        </w:rPr>
        <w:t xml:space="preserve"> </w:t>
      </w:r>
      <w:r w:rsidRPr="001E4006">
        <w:rPr>
          <w:rFonts w:cstheme="minorHAnsi"/>
          <w:lang w:val="es-ES"/>
        </w:rPr>
        <w:t>de</w:t>
      </w:r>
      <w:r>
        <w:rPr>
          <w:rFonts w:cstheme="minorHAnsi"/>
          <w:lang w:val="es-ES"/>
        </w:rPr>
        <w:t xml:space="preserve"> </w:t>
      </w:r>
      <w:r w:rsidRPr="001E4006">
        <w:rPr>
          <w:rFonts w:cstheme="minorHAnsi"/>
          <w:lang w:val="es-ES"/>
        </w:rPr>
        <w:t>l</w:t>
      </w:r>
      <w:r>
        <w:rPr>
          <w:rFonts w:cstheme="minorHAnsi"/>
          <w:lang w:val="es-ES"/>
        </w:rPr>
        <w:t>a</w:t>
      </w:r>
      <w:r w:rsidRPr="001E4006">
        <w:rPr>
          <w:rFonts w:cstheme="minorHAnsi"/>
          <w:lang w:val="es-ES"/>
        </w:rPr>
        <w:t xml:space="preserve"> UNEG</w:t>
      </w:r>
      <w:r w:rsidRPr="00A85C36">
        <w:rPr>
          <w:rFonts w:cstheme="minorHAnsi"/>
          <w:vertAlign w:val="superscript"/>
          <w:lang w:val="es-ES"/>
        </w:rPr>
        <w:footnoteReference w:id="6"/>
      </w:r>
      <w:r w:rsidRPr="001E4006">
        <w:rPr>
          <w:rFonts w:cstheme="minorHAnsi"/>
          <w:lang w:val="es-ES"/>
        </w:rPr>
        <w:t>. El equipo evaluador debe</w:t>
      </w:r>
      <w:r>
        <w:rPr>
          <w:rFonts w:cstheme="minorHAnsi"/>
          <w:lang w:val="es-ES"/>
        </w:rPr>
        <w:t xml:space="preserve"> seguir las normas y estándares para el desarrollo de evaluaciones de la UNEG </w:t>
      </w:r>
      <w:proofErr w:type="gramStart"/>
      <w:r>
        <w:rPr>
          <w:rFonts w:cstheme="minorHAnsi"/>
          <w:lang w:val="es-ES"/>
        </w:rPr>
        <w:t xml:space="preserve">y  </w:t>
      </w:r>
      <w:r w:rsidRPr="001E4006">
        <w:rPr>
          <w:rFonts w:cstheme="minorHAnsi"/>
          <w:lang w:val="es-ES"/>
        </w:rPr>
        <w:t>abordar</w:t>
      </w:r>
      <w:proofErr w:type="gramEnd"/>
      <w:r w:rsidRPr="001E4006">
        <w:rPr>
          <w:rFonts w:cstheme="minorHAnsi"/>
          <w:lang w:val="es-ES"/>
        </w:rPr>
        <w:t xml:space="preserve"> en el diseño y la implementación de la evaluación los procedimientos que se utilizarán para salvaguardar los derechos y la confidencialidad de quién provea información. El equipo evaluador debe indicar las medidas que se tomarán para garantizar el almacenamiento adecuado y el mantenimiento seguro de la información recopilada, así como los protocolos para garantizar el anonimato y la confidencialidad.</w:t>
      </w:r>
    </w:p>
    <w:bookmarkEnd w:id="0"/>
    <w:p w14:paraId="5E426FD0" w14:textId="77777777" w:rsidR="00940852" w:rsidRPr="001E4006" w:rsidRDefault="00940852" w:rsidP="00E00DE6">
      <w:pPr>
        <w:pStyle w:val="Default"/>
        <w:tabs>
          <w:tab w:val="left" w:pos="720"/>
        </w:tabs>
        <w:rPr>
          <w:rFonts w:asciiTheme="minorHAnsi" w:hAnsiTheme="minorHAnsi" w:cstheme="minorHAnsi"/>
          <w:color w:val="auto"/>
          <w:sz w:val="22"/>
          <w:szCs w:val="22"/>
          <w:lang w:val="es-ES_tradnl"/>
        </w:rPr>
      </w:pPr>
    </w:p>
    <w:p w14:paraId="35C85FD2" w14:textId="073FBB5B" w:rsidR="00940852" w:rsidRDefault="00940852" w:rsidP="00E00DE6">
      <w:pPr>
        <w:spacing w:after="0" w:line="240" w:lineRule="auto"/>
        <w:jc w:val="both"/>
        <w:rPr>
          <w:rFonts w:cstheme="majorHAnsi"/>
          <w:b/>
          <w:lang w:val="es-ES_tradnl"/>
        </w:rPr>
      </w:pPr>
      <w:r w:rsidRPr="0049471B">
        <w:rPr>
          <w:rFonts w:cstheme="majorHAnsi"/>
          <w:b/>
          <w:lang w:val="es-ES_tradnl"/>
        </w:rPr>
        <w:t>PERÍODO DE LA CONSULTORÍA</w:t>
      </w:r>
    </w:p>
    <w:p w14:paraId="330339EC" w14:textId="77777777" w:rsidR="00E00DE6" w:rsidRPr="0049471B" w:rsidRDefault="00E00DE6" w:rsidP="00E00DE6">
      <w:pPr>
        <w:spacing w:after="0" w:line="240" w:lineRule="auto"/>
        <w:jc w:val="both"/>
        <w:rPr>
          <w:rFonts w:cstheme="majorHAnsi"/>
          <w:b/>
          <w:lang w:val="es-ES_tradnl"/>
        </w:rPr>
      </w:pPr>
    </w:p>
    <w:p w14:paraId="6310CC49" w14:textId="750742DD" w:rsidR="00940852" w:rsidRDefault="00940852" w:rsidP="00E00DE6">
      <w:pPr>
        <w:spacing w:after="0"/>
        <w:ind w:right="-40" w:firstLine="720"/>
        <w:rPr>
          <w:rFonts w:cstheme="majorHAnsi"/>
          <w:lang w:val="es-ES_tradnl"/>
        </w:rPr>
      </w:pPr>
      <w:r w:rsidRPr="0049471B">
        <w:rPr>
          <w:rFonts w:cstheme="majorHAnsi"/>
          <w:lang w:val="es-ES_tradnl"/>
        </w:rPr>
        <w:t xml:space="preserve">Esta consultoría tendrá una duración máxima de </w:t>
      </w:r>
      <w:r>
        <w:rPr>
          <w:rFonts w:cstheme="majorHAnsi"/>
          <w:lang w:val="es-ES_tradnl"/>
        </w:rPr>
        <w:t>4</w:t>
      </w:r>
      <w:r w:rsidRPr="0049471B">
        <w:rPr>
          <w:rFonts w:cstheme="majorHAnsi"/>
          <w:lang w:val="es-ES_tradnl"/>
        </w:rPr>
        <w:t xml:space="preserve"> meses, con </w:t>
      </w:r>
      <w:r w:rsidR="00281B02">
        <w:rPr>
          <w:rFonts w:cstheme="majorHAnsi"/>
          <w:lang w:val="es-ES_tradnl"/>
        </w:rPr>
        <w:t xml:space="preserve">55 </w:t>
      </w:r>
      <w:r w:rsidRPr="0049471B">
        <w:rPr>
          <w:rFonts w:cstheme="majorHAnsi"/>
          <w:lang w:val="es-ES_tradnl"/>
        </w:rPr>
        <w:t>días laborables dentro de ese periodo, iniciando a partir de la firma del respectivo contrato.</w:t>
      </w:r>
    </w:p>
    <w:p w14:paraId="1318FCCF" w14:textId="77777777" w:rsidR="00940852" w:rsidRDefault="00940852" w:rsidP="00E00DE6">
      <w:pPr>
        <w:pStyle w:val="Default"/>
        <w:tabs>
          <w:tab w:val="left" w:pos="720"/>
        </w:tabs>
        <w:rPr>
          <w:rFonts w:asciiTheme="minorHAnsi" w:hAnsiTheme="minorHAnsi" w:cstheme="minorHAnsi"/>
          <w:b/>
          <w:bCs/>
          <w:color w:val="auto"/>
          <w:sz w:val="22"/>
          <w:szCs w:val="22"/>
          <w:lang w:val="es-ES"/>
        </w:rPr>
      </w:pPr>
    </w:p>
    <w:p w14:paraId="6D8960EE" w14:textId="77777777" w:rsidR="00940852" w:rsidRDefault="00940852" w:rsidP="00E00DE6">
      <w:pPr>
        <w:pStyle w:val="Default"/>
        <w:tabs>
          <w:tab w:val="left" w:pos="720"/>
        </w:tabs>
        <w:rPr>
          <w:rFonts w:asciiTheme="minorHAnsi" w:hAnsiTheme="minorHAnsi" w:cstheme="minorHAnsi"/>
          <w:b/>
          <w:bCs/>
          <w:color w:val="auto"/>
          <w:sz w:val="22"/>
          <w:szCs w:val="22"/>
          <w:lang w:val="es-ES"/>
        </w:rPr>
      </w:pPr>
    </w:p>
    <w:p w14:paraId="7C19DCB5" w14:textId="768EACCC" w:rsidR="003E6BBB" w:rsidRDefault="0049471B" w:rsidP="00E00DE6">
      <w:pPr>
        <w:pStyle w:val="Default"/>
        <w:tabs>
          <w:tab w:val="left" w:pos="720"/>
        </w:tabs>
        <w:rPr>
          <w:rFonts w:asciiTheme="minorHAnsi" w:hAnsiTheme="minorHAnsi" w:cstheme="minorHAnsi"/>
          <w:b/>
          <w:bCs/>
          <w:color w:val="auto"/>
          <w:sz w:val="22"/>
          <w:szCs w:val="22"/>
          <w:lang w:val="es-ES"/>
        </w:rPr>
      </w:pPr>
      <w:r w:rsidRPr="001E4006">
        <w:rPr>
          <w:rFonts w:asciiTheme="minorHAnsi" w:hAnsiTheme="minorHAnsi" w:cstheme="minorHAnsi"/>
          <w:b/>
          <w:bCs/>
          <w:color w:val="auto"/>
          <w:sz w:val="22"/>
          <w:szCs w:val="22"/>
          <w:lang w:val="es-ES"/>
        </w:rPr>
        <w:t>H</w:t>
      </w:r>
      <w:r>
        <w:rPr>
          <w:rFonts w:asciiTheme="minorHAnsi" w:hAnsiTheme="minorHAnsi" w:cstheme="minorHAnsi"/>
          <w:b/>
          <w:bCs/>
          <w:color w:val="auto"/>
          <w:sz w:val="22"/>
          <w:szCs w:val="22"/>
          <w:lang w:val="es-ES"/>
        </w:rPr>
        <w:t>ONORARIOS Y FORMA DE PAGO</w:t>
      </w:r>
    </w:p>
    <w:p w14:paraId="5A880552" w14:textId="77777777" w:rsidR="00E00DE6" w:rsidRDefault="00E00DE6" w:rsidP="00E00DE6">
      <w:pPr>
        <w:pStyle w:val="Default"/>
        <w:tabs>
          <w:tab w:val="left" w:pos="720"/>
        </w:tabs>
        <w:rPr>
          <w:rFonts w:asciiTheme="minorHAnsi" w:hAnsiTheme="minorHAnsi" w:cstheme="minorHAnsi"/>
          <w:b/>
          <w:bCs/>
          <w:color w:val="auto"/>
          <w:sz w:val="22"/>
          <w:szCs w:val="22"/>
          <w:lang w:val="es-ES"/>
        </w:rPr>
      </w:pPr>
    </w:p>
    <w:p w14:paraId="193107B9" w14:textId="403B08BF" w:rsidR="00E55923" w:rsidRPr="00E55923" w:rsidRDefault="00E55923" w:rsidP="00E00DE6">
      <w:pPr>
        <w:spacing w:after="0"/>
        <w:ind w:firstLine="720"/>
        <w:jc w:val="both"/>
        <w:rPr>
          <w:rFonts w:cstheme="minorHAnsi"/>
          <w:lang w:val="es-ES"/>
        </w:rPr>
      </w:pPr>
      <w:r w:rsidRPr="00E55923">
        <w:rPr>
          <w:rFonts w:cstheme="minorHAnsi"/>
          <w:lang w:val="es-ES"/>
        </w:rPr>
        <w:t xml:space="preserve">El lugar de trabajo para esta consultoría es San José, Costa Rica. En el caso que la de la persona contratada no sea residente de la zona, </w:t>
      </w:r>
      <w:r>
        <w:rPr>
          <w:rFonts w:cstheme="minorHAnsi"/>
          <w:lang w:val="es-ES"/>
        </w:rPr>
        <w:t xml:space="preserve">la Oficina de la Coordinadora </w:t>
      </w:r>
      <w:r w:rsidR="00531356">
        <w:rPr>
          <w:rFonts w:cstheme="minorHAnsi"/>
          <w:lang w:val="es-ES"/>
        </w:rPr>
        <w:t>R</w:t>
      </w:r>
      <w:r>
        <w:rPr>
          <w:rFonts w:cstheme="minorHAnsi"/>
          <w:lang w:val="es-ES"/>
        </w:rPr>
        <w:t>esidente (OCR)</w:t>
      </w:r>
      <w:r w:rsidRPr="00E55923">
        <w:rPr>
          <w:rFonts w:cstheme="minorHAnsi"/>
          <w:lang w:val="es-ES"/>
        </w:rPr>
        <w:t xml:space="preserve"> no asume los costos de traslado y estadía en la zona de trabajo. </w:t>
      </w:r>
    </w:p>
    <w:p w14:paraId="2D876F3A" w14:textId="77777777" w:rsidR="00E55923" w:rsidRPr="00E55923" w:rsidRDefault="00E55923" w:rsidP="00E00DE6">
      <w:pPr>
        <w:spacing w:after="0"/>
        <w:ind w:firstLine="720"/>
        <w:jc w:val="both"/>
        <w:rPr>
          <w:rFonts w:cstheme="minorHAnsi"/>
          <w:lang w:val="es-ES"/>
        </w:rPr>
      </w:pPr>
      <w:r w:rsidRPr="00E55923">
        <w:rPr>
          <w:rFonts w:cstheme="minorHAnsi"/>
          <w:lang w:val="es-ES"/>
        </w:rPr>
        <w:t xml:space="preserve">Las personas oferentes deberán presentar una oferta económica en colones por el valor total de sus servicios profesionales para las tareas solicitadas por la consultoría. Los costos de las actividades tales como talleres, reproducción de materiales, desplazamiento local para visitas de terreno y comunidades en funciones de la consultoría, corren por del equipo consultor, por lo que deben ser incluidos en la oferta económica. </w:t>
      </w:r>
    </w:p>
    <w:p w14:paraId="31048E1D" w14:textId="42872256" w:rsidR="00E55923" w:rsidRPr="00E55923" w:rsidRDefault="00E55923" w:rsidP="00E00DE6">
      <w:pPr>
        <w:spacing w:after="0"/>
        <w:ind w:firstLine="720"/>
        <w:jc w:val="both"/>
        <w:rPr>
          <w:rFonts w:cstheme="minorHAnsi"/>
          <w:lang w:val="es-ES"/>
        </w:rPr>
      </w:pPr>
      <w:r w:rsidRPr="00E55923">
        <w:rPr>
          <w:rFonts w:cstheme="minorHAnsi"/>
          <w:lang w:val="es-ES"/>
        </w:rPr>
        <w:t xml:space="preserve">Los honorarios serán pagados en colones y se harán en </w:t>
      </w:r>
      <w:r w:rsidR="003D103D">
        <w:rPr>
          <w:rFonts w:cstheme="minorHAnsi"/>
          <w:lang w:val="es-ES"/>
        </w:rPr>
        <w:t>3</w:t>
      </w:r>
      <w:r w:rsidRPr="00E55923">
        <w:rPr>
          <w:rFonts w:cstheme="minorHAnsi"/>
          <w:lang w:val="es-ES"/>
        </w:rPr>
        <w:t xml:space="preserve"> tractos contra la aprobación de los productos por parte de la </w:t>
      </w:r>
      <w:r w:rsidR="003D103D">
        <w:rPr>
          <w:rFonts w:cstheme="minorHAnsi"/>
          <w:lang w:val="es-ES"/>
        </w:rPr>
        <w:t>Coordinadora Residente de las Naciones Unidas en Costa Rica</w:t>
      </w:r>
      <w:r w:rsidRPr="00E55923">
        <w:rPr>
          <w:rFonts w:cstheme="minorHAnsi"/>
          <w:lang w:val="es-ES"/>
        </w:rPr>
        <w:t xml:space="preserve"> o quien la oficina designe. </w:t>
      </w:r>
    </w:p>
    <w:p w14:paraId="02E01E4B" w14:textId="21FB0EF6" w:rsidR="00CD2BE0" w:rsidRPr="00DC6CED" w:rsidRDefault="003D103D" w:rsidP="001B76BC">
      <w:pPr>
        <w:spacing w:after="0"/>
        <w:ind w:firstLine="720"/>
        <w:jc w:val="both"/>
        <w:rPr>
          <w:rFonts w:cstheme="minorHAnsi"/>
          <w:b/>
          <w:bCs/>
          <w:lang w:val="es-ES"/>
        </w:rPr>
      </w:pPr>
      <w:r w:rsidRPr="00134AFF">
        <w:rPr>
          <w:rFonts w:cstheme="minorHAnsi"/>
          <w:b/>
          <w:bCs/>
          <w:lang w:val="es-ES"/>
        </w:rPr>
        <w:t>La OCR</w:t>
      </w:r>
      <w:r w:rsidR="00E55923" w:rsidRPr="00134AFF">
        <w:rPr>
          <w:rFonts w:cstheme="minorHAnsi"/>
          <w:b/>
          <w:bCs/>
          <w:lang w:val="es-ES"/>
        </w:rPr>
        <w:t xml:space="preserve"> rechaza la violencia contra las mujeres, así como el </w:t>
      </w:r>
      <w:proofErr w:type="gramStart"/>
      <w:r w:rsidR="00E55923" w:rsidRPr="00134AFF">
        <w:rPr>
          <w:rFonts w:cstheme="minorHAnsi"/>
          <w:b/>
          <w:bCs/>
          <w:lang w:val="es-ES"/>
        </w:rPr>
        <w:t>hostigamiento sexual y la explotación sexual</w:t>
      </w:r>
      <w:proofErr w:type="gramEnd"/>
      <w:r w:rsidR="00E55923" w:rsidRPr="00134AFF">
        <w:rPr>
          <w:rFonts w:cstheme="minorHAnsi"/>
          <w:b/>
          <w:bCs/>
          <w:lang w:val="es-ES"/>
        </w:rPr>
        <w:t xml:space="preserve"> en cualquier de sus formas, por lo que las personas colaboradoras deben mostrar </w:t>
      </w:r>
      <w:r w:rsidR="00E55923" w:rsidRPr="00DC6CED">
        <w:rPr>
          <w:rFonts w:cstheme="minorHAnsi"/>
          <w:b/>
          <w:bCs/>
          <w:lang w:val="es-ES"/>
        </w:rPr>
        <w:t xml:space="preserve">una historia intachable al respecto. </w:t>
      </w:r>
    </w:p>
    <w:p w14:paraId="5180F873" w14:textId="77777777" w:rsidR="00DC6CED" w:rsidRPr="00DC6CED" w:rsidRDefault="00DC6CED" w:rsidP="00DC6CED">
      <w:pPr>
        <w:rPr>
          <w:rFonts w:eastAsia="Calibri" w:cstheme="majorHAnsi"/>
          <w:b/>
          <w:bCs/>
          <w:iCs/>
          <w:lang w:val="es-ES_tradnl"/>
        </w:rPr>
      </w:pPr>
    </w:p>
    <w:p w14:paraId="5BC837A8" w14:textId="6B740937" w:rsidR="00DC6CED" w:rsidRPr="00DC6CED" w:rsidRDefault="00DC6CED" w:rsidP="00DC6CED">
      <w:pPr>
        <w:spacing w:after="120" w:line="240" w:lineRule="auto"/>
        <w:jc w:val="both"/>
        <w:rPr>
          <w:rFonts w:cstheme="majorHAnsi"/>
          <w:b/>
          <w:lang w:val="es-ES_tradnl"/>
        </w:rPr>
      </w:pPr>
      <w:r w:rsidRPr="00DC6CED">
        <w:rPr>
          <w:rFonts w:cstheme="majorHAnsi"/>
          <w:b/>
          <w:lang w:val="es-ES_tradnl"/>
        </w:rPr>
        <w:t xml:space="preserve">PLAZOS DE ENTREGA DE LOS PRODUCTOS </w:t>
      </w:r>
    </w:p>
    <w:p w14:paraId="7454BDD8" w14:textId="5DD5C112" w:rsidR="00C67AE3" w:rsidRPr="00CD2BE0" w:rsidRDefault="00C67AE3" w:rsidP="00CD2BE0">
      <w:pPr>
        <w:spacing w:after="0"/>
        <w:ind w:firstLine="720"/>
        <w:rPr>
          <w:rFonts w:cstheme="minorHAnsi"/>
          <w:b/>
          <w:bCs/>
          <w:lang w:val="es-ES"/>
        </w:rPr>
      </w:pPr>
      <w:r w:rsidRPr="00CD2BE0">
        <w:rPr>
          <w:rFonts w:cstheme="minorHAnsi"/>
          <w:lang w:val="es-ES"/>
        </w:rPr>
        <w:t xml:space="preserve">En estrecha relación con las tareas </w:t>
      </w:r>
      <w:r w:rsidR="00A76858">
        <w:rPr>
          <w:rFonts w:cstheme="minorHAnsi"/>
          <w:lang w:val="es-ES"/>
        </w:rPr>
        <w:t>que se van a realizar por el Equipo Evaluador</w:t>
      </w:r>
      <w:r w:rsidRPr="00CD2BE0">
        <w:rPr>
          <w:rFonts w:cstheme="minorHAnsi"/>
          <w:lang w:val="es-ES"/>
        </w:rPr>
        <w:t>, se establecen los siguientes plazos:</w:t>
      </w:r>
    </w:p>
    <w:p w14:paraId="050CFB02" w14:textId="7203EC05" w:rsidR="00D132B8" w:rsidRPr="00C67AE3" w:rsidRDefault="00D132B8" w:rsidP="00C67AE3">
      <w:pPr>
        <w:pStyle w:val="Default"/>
        <w:tabs>
          <w:tab w:val="left" w:pos="720"/>
        </w:tabs>
        <w:jc w:val="both"/>
        <w:rPr>
          <w:rFonts w:asciiTheme="minorHAnsi" w:hAnsiTheme="minorHAnsi" w:cstheme="minorHAnsi"/>
          <w:color w:val="auto"/>
          <w:sz w:val="22"/>
          <w:szCs w:val="22"/>
          <w:lang w:val="es-ES_tradnl"/>
        </w:rPr>
      </w:pPr>
    </w:p>
    <w:tbl>
      <w:tblPr>
        <w:tblStyle w:val="Tablaconcuadrcula"/>
        <w:tblW w:w="5000" w:type="pct"/>
        <w:tblLook w:val="04A0" w:firstRow="1" w:lastRow="0" w:firstColumn="1" w:lastColumn="0" w:noHBand="0" w:noVBand="1"/>
      </w:tblPr>
      <w:tblGrid>
        <w:gridCol w:w="2803"/>
        <w:gridCol w:w="4211"/>
        <w:gridCol w:w="2336"/>
      </w:tblGrid>
      <w:tr w:rsidR="008168A2" w:rsidRPr="00C45946" w14:paraId="3F01C98B" w14:textId="0F0F2EA3" w:rsidTr="00BA6CC5">
        <w:tc>
          <w:tcPr>
            <w:tcW w:w="1499" w:type="pct"/>
            <w:vAlign w:val="center"/>
          </w:tcPr>
          <w:p w14:paraId="427255F2" w14:textId="77777777" w:rsidR="008168A2" w:rsidRPr="000E6719" w:rsidRDefault="008168A2" w:rsidP="008006EA">
            <w:pPr>
              <w:pStyle w:val="Default"/>
              <w:tabs>
                <w:tab w:val="left" w:pos="720"/>
              </w:tabs>
              <w:rPr>
                <w:rFonts w:asciiTheme="minorHAnsi" w:hAnsiTheme="minorHAnsi" w:cstheme="minorHAnsi"/>
                <w:b/>
                <w:bCs/>
                <w:color w:val="auto"/>
                <w:sz w:val="18"/>
                <w:szCs w:val="18"/>
                <w:lang w:val="es-ES"/>
              </w:rPr>
            </w:pPr>
            <w:r w:rsidRPr="000E6719">
              <w:rPr>
                <w:rFonts w:asciiTheme="minorHAnsi" w:hAnsiTheme="minorHAnsi" w:cstheme="minorHAnsi"/>
                <w:b/>
                <w:bCs/>
                <w:color w:val="auto"/>
                <w:sz w:val="18"/>
                <w:szCs w:val="18"/>
                <w:lang w:val="es-ES"/>
              </w:rPr>
              <w:t>Productos</w:t>
            </w:r>
          </w:p>
        </w:tc>
        <w:tc>
          <w:tcPr>
            <w:tcW w:w="2252" w:type="pct"/>
            <w:vAlign w:val="center"/>
          </w:tcPr>
          <w:p w14:paraId="4813E9EB" w14:textId="77777777" w:rsidR="008168A2" w:rsidRPr="000E6719" w:rsidRDefault="008168A2" w:rsidP="008006EA">
            <w:pPr>
              <w:pStyle w:val="Default"/>
              <w:tabs>
                <w:tab w:val="left" w:pos="720"/>
              </w:tabs>
              <w:rPr>
                <w:rFonts w:asciiTheme="minorHAnsi" w:hAnsiTheme="minorHAnsi" w:cstheme="minorHAnsi"/>
                <w:b/>
                <w:bCs/>
                <w:color w:val="auto"/>
                <w:sz w:val="18"/>
                <w:szCs w:val="18"/>
                <w:lang w:val="es-ES"/>
              </w:rPr>
            </w:pPr>
            <w:r w:rsidRPr="000E6719">
              <w:rPr>
                <w:rFonts w:asciiTheme="minorHAnsi" w:hAnsiTheme="minorHAnsi" w:cstheme="minorHAnsi"/>
                <w:b/>
                <w:bCs/>
                <w:color w:val="auto"/>
                <w:sz w:val="18"/>
                <w:szCs w:val="18"/>
                <w:lang w:val="es-ES"/>
              </w:rPr>
              <w:t>Plazo de entrega</w:t>
            </w:r>
          </w:p>
        </w:tc>
        <w:tc>
          <w:tcPr>
            <w:tcW w:w="1249" w:type="pct"/>
            <w:vAlign w:val="center"/>
          </w:tcPr>
          <w:p w14:paraId="547CE899" w14:textId="5EE7D5D8" w:rsidR="008168A2" w:rsidRPr="000E6719" w:rsidRDefault="008168A2" w:rsidP="008006EA">
            <w:pPr>
              <w:pStyle w:val="Default"/>
              <w:tabs>
                <w:tab w:val="left" w:pos="720"/>
              </w:tabs>
              <w:rPr>
                <w:rFonts w:asciiTheme="minorHAnsi" w:hAnsiTheme="minorHAnsi" w:cstheme="minorHAnsi"/>
                <w:b/>
                <w:bCs/>
                <w:color w:val="auto"/>
                <w:sz w:val="18"/>
                <w:szCs w:val="18"/>
                <w:lang w:val="es-ES"/>
              </w:rPr>
            </w:pPr>
            <w:r>
              <w:rPr>
                <w:rFonts w:asciiTheme="minorHAnsi" w:hAnsiTheme="minorHAnsi" w:cstheme="minorHAnsi"/>
                <w:b/>
                <w:bCs/>
                <w:color w:val="auto"/>
                <w:sz w:val="18"/>
                <w:szCs w:val="18"/>
                <w:lang w:val="es-ES"/>
              </w:rPr>
              <w:t>% de Pago (contra aprobación del producto)</w:t>
            </w:r>
          </w:p>
        </w:tc>
      </w:tr>
      <w:tr w:rsidR="008168A2" w:rsidRPr="00C45946" w14:paraId="7984BAEE" w14:textId="58799584" w:rsidTr="00BA6CC5">
        <w:tc>
          <w:tcPr>
            <w:tcW w:w="1499" w:type="pct"/>
            <w:vAlign w:val="center"/>
          </w:tcPr>
          <w:p w14:paraId="34F33310" w14:textId="12560FB4" w:rsidR="008168A2" w:rsidRPr="000E6719" w:rsidRDefault="008168A2" w:rsidP="008006EA">
            <w:pPr>
              <w:pStyle w:val="Default"/>
              <w:tabs>
                <w:tab w:val="left" w:pos="720"/>
              </w:tabs>
              <w:rPr>
                <w:rFonts w:asciiTheme="minorHAnsi" w:hAnsiTheme="minorHAnsi" w:cstheme="minorHAnsi"/>
                <w:color w:val="auto"/>
                <w:sz w:val="18"/>
                <w:szCs w:val="18"/>
                <w:lang w:val="es-ES"/>
              </w:rPr>
            </w:pPr>
            <w:r w:rsidRPr="000E6719">
              <w:rPr>
                <w:rFonts w:asciiTheme="minorHAnsi" w:hAnsiTheme="minorHAnsi" w:cstheme="minorHAnsi"/>
                <w:color w:val="auto"/>
                <w:sz w:val="18"/>
                <w:szCs w:val="18"/>
                <w:lang w:val="es-ES"/>
              </w:rPr>
              <w:t xml:space="preserve">1. Plan de Trabajo </w:t>
            </w:r>
            <w:r w:rsidR="00502353">
              <w:rPr>
                <w:rFonts w:asciiTheme="minorHAnsi" w:hAnsiTheme="minorHAnsi" w:cstheme="minorHAnsi"/>
                <w:color w:val="auto"/>
                <w:sz w:val="18"/>
                <w:szCs w:val="18"/>
                <w:lang w:val="es-ES"/>
              </w:rPr>
              <w:t>y Diseño de la Evaluación</w:t>
            </w:r>
          </w:p>
        </w:tc>
        <w:tc>
          <w:tcPr>
            <w:tcW w:w="2252" w:type="pct"/>
            <w:vAlign w:val="center"/>
          </w:tcPr>
          <w:p w14:paraId="60E2D7FC" w14:textId="222320BA" w:rsidR="008168A2" w:rsidRPr="000E6719" w:rsidRDefault="00502353" w:rsidP="008006EA">
            <w:pPr>
              <w:pStyle w:val="Default"/>
              <w:tabs>
                <w:tab w:val="left" w:pos="720"/>
              </w:tabs>
              <w:rPr>
                <w:rFonts w:asciiTheme="minorHAnsi" w:hAnsiTheme="minorHAnsi" w:cstheme="minorHAnsi"/>
                <w:color w:val="auto"/>
                <w:sz w:val="18"/>
                <w:szCs w:val="18"/>
                <w:lang w:val="es-ES"/>
              </w:rPr>
            </w:pPr>
            <w:r>
              <w:rPr>
                <w:rFonts w:asciiTheme="minorHAnsi" w:hAnsiTheme="minorHAnsi" w:cstheme="minorHAnsi"/>
                <w:color w:val="auto"/>
                <w:sz w:val="18"/>
                <w:szCs w:val="18"/>
                <w:lang w:val="es-ES"/>
              </w:rPr>
              <w:t>1</w:t>
            </w:r>
            <w:r w:rsidR="005D00F8">
              <w:rPr>
                <w:rFonts w:asciiTheme="minorHAnsi" w:hAnsiTheme="minorHAnsi" w:cstheme="minorHAnsi"/>
                <w:color w:val="auto"/>
                <w:sz w:val="18"/>
                <w:szCs w:val="18"/>
                <w:lang w:val="es-ES"/>
              </w:rPr>
              <w:t>5</w:t>
            </w:r>
            <w:r>
              <w:rPr>
                <w:rFonts w:asciiTheme="minorHAnsi" w:hAnsiTheme="minorHAnsi" w:cstheme="minorHAnsi"/>
                <w:color w:val="auto"/>
                <w:sz w:val="18"/>
                <w:szCs w:val="18"/>
                <w:lang w:val="es-ES"/>
              </w:rPr>
              <w:t xml:space="preserve"> días hábiles </w:t>
            </w:r>
            <w:r w:rsidR="00037E6C">
              <w:rPr>
                <w:rFonts w:asciiTheme="minorHAnsi" w:hAnsiTheme="minorHAnsi" w:cstheme="minorHAnsi"/>
                <w:color w:val="auto"/>
                <w:sz w:val="18"/>
                <w:szCs w:val="18"/>
                <w:lang w:val="es-ES"/>
              </w:rPr>
              <w:t>d</w:t>
            </w:r>
            <w:r w:rsidR="008168A2" w:rsidRPr="000E6719">
              <w:rPr>
                <w:rFonts w:asciiTheme="minorHAnsi" w:hAnsiTheme="minorHAnsi" w:cstheme="minorHAnsi"/>
                <w:color w:val="auto"/>
                <w:sz w:val="18"/>
                <w:szCs w:val="18"/>
                <w:lang w:val="es-ES"/>
              </w:rPr>
              <w:t>espués de iniciada la contratación</w:t>
            </w:r>
          </w:p>
        </w:tc>
        <w:tc>
          <w:tcPr>
            <w:tcW w:w="1249" w:type="pct"/>
            <w:vAlign w:val="center"/>
          </w:tcPr>
          <w:p w14:paraId="0353E984" w14:textId="77777777" w:rsidR="008168A2" w:rsidRDefault="00037E6C" w:rsidP="008006EA">
            <w:pPr>
              <w:pStyle w:val="Default"/>
              <w:tabs>
                <w:tab w:val="left" w:pos="720"/>
              </w:tabs>
              <w:jc w:val="center"/>
              <w:rPr>
                <w:rFonts w:asciiTheme="minorHAnsi" w:hAnsiTheme="minorHAnsi" w:cstheme="minorHAnsi"/>
                <w:color w:val="auto"/>
                <w:sz w:val="18"/>
                <w:szCs w:val="18"/>
                <w:lang w:val="es-ES"/>
              </w:rPr>
            </w:pPr>
            <w:r>
              <w:rPr>
                <w:rFonts w:asciiTheme="minorHAnsi" w:hAnsiTheme="minorHAnsi" w:cstheme="minorHAnsi"/>
                <w:color w:val="auto"/>
                <w:sz w:val="18"/>
                <w:szCs w:val="18"/>
                <w:lang w:val="es-ES"/>
              </w:rPr>
              <w:t>20</w:t>
            </w:r>
            <w:r w:rsidR="008168A2">
              <w:rPr>
                <w:rFonts w:asciiTheme="minorHAnsi" w:hAnsiTheme="minorHAnsi" w:cstheme="minorHAnsi"/>
                <w:color w:val="auto"/>
                <w:sz w:val="18"/>
                <w:szCs w:val="18"/>
                <w:lang w:val="es-ES"/>
              </w:rPr>
              <w:t>%</w:t>
            </w:r>
          </w:p>
          <w:p w14:paraId="4B69DD77" w14:textId="59372E70" w:rsidR="0016247C" w:rsidRPr="0016247C" w:rsidRDefault="0016247C" w:rsidP="003B5E78">
            <w:pPr>
              <w:jc w:val="center"/>
              <w:rPr>
                <w:rFonts w:cstheme="minorHAnsi"/>
                <w:sz w:val="18"/>
                <w:szCs w:val="18"/>
                <w:lang w:val="es-CR"/>
              </w:rPr>
            </w:pPr>
            <w:r>
              <w:rPr>
                <w:rFonts w:cstheme="minorHAnsi"/>
                <w:sz w:val="18"/>
                <w:szCs w:val="18"/>
                <w:lang w:val="es-ES"/>
              </w:rPr>
              <w:t xml:space="preserve">Aprox. </w:t>
            </w:r>
            <w:r w:rsidRPr="0016247C">
              <w:rPr>
                <w:rFonts w:cstheme="minorHAnsi"/>
                <w:sz w:val="18"/>
                <w:szCs w:val="18"/>
                <w:lang w:val="es-ES"/>
              </w:rPr>
              <w:t>10 días hábiles después de la entrega y aprobación del producto y contra entrega de factura electrónica</w:t>
            </w:r>
          </w:p>
        </w:tc>
      </w:tr>
      <w:tr w:rsidR="008168A2" w:rsidRPr="00C45946" w14:paraId="0B466392" w14:textId="770645C1" w:rsidTr="00BA6CC5">
        <w:tc>
          <w:tcPr>
            <w:tcW w:w="1499" w:type="pct"/>
            <w:vAlign w:val="center"/>
          </w:tcPr>
          <w:p w14:paraId="5DE84ED9" w14:textId="3F68046D" w:rsidR="008168A2" w:rsidRPr="000E6719" w:rsidRDefault="00037E6C" w:rsidP="008006EA">
            <w:pPr>
              <w:pStyle w:val="Default"/>
              <w:tabs>
                <w:tab w:val="left" w:pos="720"/>
              </w:tabs>
              <w:rPr>
                <w:rFonts w:asciiTheme="minorHAnsi" w:hAnsiTheme="minorHAnsi" w:cstheme="minorHAnsi"/>
                <w:color w:val="auto"/>
                <w:sz w:val="18"/>
                <w:szCs w:val="18"/>
                <w:lang w:val="es-ES"/>
              </w:rPr>
            </w:pPr>
            <w:r>
              <w:rPr>
                <w:rFonts w:asciiTheme="minorHAnsi" w:hAnsiTheme="minorHAnsi" w:cstheme="minorHAnsi"/>
                <w:color w:val="auto"/>
                <w:sz w:val="18"/>
                <w:szCs w:val="18"/>
                <w:lang w:val="es-ES"/>
              </w:rPr>
              <w:lastRenderedPageBreak/>
              <w:t>2</w:t>
            </w:r>
            <w:r w:rsidR="008168A2">
              <w:rPr>
                <w:rFonts w:asciiTheme="minorHAnsi" w:hAnsiTheme="minorHAnsi" w:cstheme="minorHAnsi"/>
                <w:color w:val="auto"/>
                <w:sz w:val="18"/>
                <w:szCs w:val="18"/>
                <w:lang w:val="es-ES"/>
              </w:rPr>
              <w:t xml:space="preserve">. Primer informe de resultados/ Resumen </w:t>
            </w:r>
            <w:r w:rsidR="00F57BCF">
              <w:rPr>
                <w:rFonts w:asciiTheme="minorHAnsi" w:hAnsiTheme="minorHAnsi" w:cstheme="minorHAnsi"/>
                <w:color w:val="auto"/>
                <w:sz w:val="18"/>
                <w:szCs w:val="18"/>
                <w:lang w:val="es-ES"/>
              </w:rPr>
              <w:t xml:space="preserve">y análisis </w:t>
            </w:r>
            <w:r w:rsidR="008168A2">
              <w:rPr>
                <w:rFonts w:asciiTheme="minorHAnsi" w:hAnsiTheme="minorHAnsi" w:cstheme="minorHAnsi"/>
                <w:color w:val="auto"/>
                <w:sz w:val="18"/>
                <w:szCs w:val="18"/>
                <w:lang w:val="es-ES"/>
              </w:rPr>
              <w:t>de la fase de campo</w:t>
            </w:r>
          </w:p>
        </w:tc>
        <w:tc>
          <w:tcPr>
            <w:tcW w:w="2252" w:type="pct"/>
            <w:vAlign w:val="center"/>
          </w:tcPr>
          <w:p w14:paraId="22DCCA37" w14:textId="1F8C4E96" w:rsidR="008168A2" w:rsidRPr="000E6719" w:rsidRDefault="005D00F8" w:rsidP="008006EA">
            <w:pPr>
              <w:pStyle w:val="Default"/>
              <w:tabs>
                <w:tab w:val="left" w:pos="720"/>
              </w:tabs>
              <w:rPr>
                <w:rFonts w:asciiTheme="minorHAnsi" w:hAnsiTheme="minorHAnsi" w:cstheme="minorHAnsi"/>
                <w:color w:val="auto"/>
                <w:sz w:val="18"/>
                <w:szCs w:val="18"/>
                <w:lang w:val="es-ES"/>
              </w:rPr>
            </w:pPr>
            <w:r>
              <w:rPr>
                <w:rFonts w:asciiTheme="minorHAnsi" w:hAnsiTheme="minorHAnsi" w:cstheme="minorHAnsi"/>
                <w:color w:val="auto"/>
                <w:sz w:val="18"/>
                <w:szCs w:val="18"/>
                <w:lang w:val="es-ES"/>
              </w:rPr>
              <w:t>2</w:t>
            </w:r>
            <w:r w:rsidR="008168A2">
              <w:rPr>
                <w:rFonts w:asciiTheme="minorHAnsi" w:hAnsiTheme="minorHAnsi" w:cstheme="minorHAnsi"/>
                <w:color w:val="auto"/>
                <w:sz w:val="18"/>
                <w:szCs w:val="18"/>
                <w:lang w:val="es-ES"/>
              </w:rPr>
              <w:t xml:space="preserve">5 días </w:t>
            </w:r>
            <w:r w:rsidR="001062BF">
              <w:rPr>
                <w:rFonts w:asciiTheme="minorHAnsi" w:hAnsiTheme="minorHAnsi" w:cstheme="minorHAnsi"/>
                <w:color w:val="auto"/>
                <w:sz w:val="18"/>
                <w:szCs w:val="18"/>
                <w:lang w:val="es-ES"/>
              </w:rPr>
              <w:t>hábiles</w:t>
            </w:r>
            <w:r w:rsidR="008168A2">
              <w:rPr>
                <w:rFonts w:asciiTheme="minorHAnsi" w:hAnsiTheme="minorHAnsi" w:cstheme="minorHAnsi"/>
                <w:color w:val="auto"/>
                <w:sz w:val="18"/>
                <w:szCs w:val="18"/>
                <w:lang w:val="es-ES"/>
              </w:rPr>
              <w:t xml:space="preserve"> después de </w:t>
            </w:r>
            <w:r w:rsidR="00037E6C">
              <w:rPr>
                <w:rFonts w:asciiTheme="minorHAnsi" w:hAnsiTheme="minorHAnsi" w:cstheme="minorHAnsi"/>
                <w:color w:val="auto"/>
                <w:sz w:val="18"/>
                <w:szCs w:val="18"/>
                <w:lang w:val="es-ES"/>
              </w:rPr>
              <w:t>entregado el producto 1</w:t>
            </w:r>
            <w:r w:rsidR="008168A2">
              <w:rPr>
                <w:rFonts w:asciiTheme="minorHAnsi" w:hAnsiTheme="minorHAnsi" w:cstheme="minorHAnsi"/>
                <w:color w:val="auto"/>
                <w:sz w:val="18"/>
                <w:szCs w:val="18"/>
                <w:lang w:val="es-ES"/>
              </w:rPr>
              <w:t xml:space="preserve"> </w:t>
            </w:r>
          </w:p>
        </w:tc>
        <w:tc>
          <w:tcPr>
            <w:tcW w:w="1249" w:type="pct"/>
            <w:vAlign w:val="center"/>
          </w:tcPr>
          <w:p w14:paraId="78E52EF9" w14:textId="77777777" w:rsidR="008168A2" w:rsidRDefault="0075577D" w:rsidP="008006EA">
            <w:pPr>
              <w:pStyle w:val="Default"/>
              <w:tabs>
                <w:tab w:val="left" w:pos="720"/>
              </w:tabs>
              <w:jc w:val="center"/>
              <w:rPr>
                <w:rFonts w:asciiTheme="minorHAnsi" w:hAnsiTheme="minorHAnsi" w:cstheme="minorHAnsi"/>
                <w:color w:val="auto"/>
                <w:sz w:val="18"/>
                <w:szCs w:val="18"/>
                <w:lang w:val="es-ES"/>
              </w:rPr>
            </w:pPr>
            <w:r>
              <w:rPr>
                <w:rFonts w:asciiTheme="minorHAnsi" w:hAnsiTheme="minorHAnsi" w:cstheme="minorHAnsi"/>
                <w:color w:val="auto"/>
                <w:sz w:val="18"/>
                <w:szCs w:val="18"/>
                <w:lang w:val="es-ES"/>
              </w:rPr>
              <w:t>30</w:t>
            </w:r>
            <w:r w:rsidR="00290808">
              <w:rPr>
                <w:rFonts w:asciiTheme="minorHAnsi" w:hAnsiTheme="minorHAnsi" w:cstheme="minorHAnsi"/>
                <w:color w:val="auto"/>
                <w:sz w:val="18"/>
                <w:szCs w:val="18"/>
                <w:lang w:val="es-ES"/>
              </w:rPr>
              <w:t>%</w:t>
            </w:r>
          </w:p>
          <w:p w14:paraId="46AEFDFD" w14:textId="0579A997" w:rsidR="0016247C" w:rsidRDefault="0016247C" w:rsidP="003B5E78">
            <w:pPr>
              <w:jc w:val="center"/>
              <w:rPr>
                <w:rFonts w:cstheme="minorHAnsi"/>
                <w:sz w:val="18"/>
                <w:szCs w:val="18"/>
                <w:lang w:val="es-ES"/>
              </w:rPr>
            </w:pPr>
            <w:r>
              <w:rPr>
                <w:rFonts w:cstheme="minorHAnsi"/>
                <w:sz w:val="18"/>
                <w:szCs w:val="18"/>
                <w:lang w:val="es-ES"/>
              </w:rPr>
              <w:t xml:space="preserve">Aprox. </w:t>
            </w:r>
            <w:r w:rsidRPr="0016247C">
              <w:rPr>
                <w:rFonts w:cstheme="minorHAnsi"/>
                <w:sz w:val="18"/>
                <w:szCs w:val="18"/>
                <w:lang w:val="es-ES"/>
              </w:rPr>
              <w:t>10 días hábiles después de la entrega y aprobación del producto y contra entrega de factura electrónica</w:t>
            </w:r>
          </w:p>
        </w:tc>
      </w:tr>
      <w:tr w:rsidR="008168A2" w:rsidRPr="00C45946" w14:paraId="237F84FD" w14:textId="20F14802" w:rsidTr="00BA6CC5">
        <w:tc>
          <w:tcPr>
            <w:tcW w:w="1499" w:type="pct"/>
            <w:vAlign w:val="center"/>
          </w:tcPr>
          <w:p w14:paraId="0A46A07C" w14:textId="2CD843D3" w:rsidR="008168A2" w:rsidRPr="000E6719" w:rsidRDefault="001062BF" w:rsidP="008006EA">
            <w:pPr>
              <w:pStyle w:val="Default"/>
              <w:tabs>
                <w:tab w:val="left" w:pos="720"/>
              </w:tabs>
              <w:rPr>
                <w:rFonts w:asciiTheme="minorHAnsi" w:hAnsiTheme="minorHAnsi" w:cstheme="minorHAnsi"/>
                <w:color w:val="auto"/>
                <w:sz w:val="18"/>
                <w:szCs w:val="18"/>
                <w:lang w:val="es-ES"/>
              </w:rPr>
            </w:pPr>
            <w:r>
              <w:rPr>
                <w:rFonts w:asciiTheme="minorHAnsi" w:hAnsiTheme="minorHAnsi" w:cstheme="minorHAnsi"/>
                <w:color w:val="auto"/>
                <w:sz w:val="18"/>
                <w:szCs w:val="18"/>
                <w:lang w:val="es-ES"/>
              </w:rPr>
              <w:t>3</w:t>
            </w:r>
            <w:r w:rsidR="008168A2">
              <w:rPr>
                <w:rFonts w:asciiTheme="minorHAnsi" w:hAnsiTheme="minorHAnsi" w:cstheme="minorHAnsi"/>
                <w:color w:val="auto"/>
                <w:sz w:val="18"/>
                <w:szCs w:val="18"/>
                <w:lang w:val="es-ES"/>
              </w:rPr>
              <w:t>. Informe Final de evaluación</w:t>
            </w:r>
          </w:p>
        </w:tc>
        <w:tc>
          <w:tcPr>
            <w:tcW w:w="2252" w:type="pct"/>
            <w:vAlign w:val="center"/>
          </w:tcPr>
          <w:p w14:paraId="739B2FA3" w14:textId="4B742675" w:rsidR="008168A2" w:rsidRPr="000E6719" w:rsidRDefault="001062BF" w:rsidP="008006EA">
            <w:pPr>
              <w:pStyle w:val="Default"/>
              <w:tabs>
                <w:tab w:val="left" w:pos="720"/>
              </w:tabs>
              <w:rPr>
                <w:rFonts w:asciiTheme="minorHAnsi" w:hAnsiTheme="minorHAnsi" w:cstheme="minorHAnsi"/>
                <w:color w:val="auto"/>
                <w:sz w:val="18"/>
                <w:szCs w:val="18"/>
                <w:lang w:val="es-ES"/>
              </w:rPr>
            </w:pPr>
            <w:r>
              <w:rPr>
                <w:rFonts w:asciiTheme="minorHAnsi" w:hAnsiTheme="minorHAnsi" w:cstheme="minorHAnsi"/>
                <w:color w:val="auto"/>
                <w:sz w:val="18"/>
                <w:szCs w:val="18"/>
                <w:lang w:val="es-ES"/>
              </w:rPr>
              <w:t>1</w:t>
            </w:r>
            <w:r w:rsidR="00A113CE">
              <w:rPr>
                <w:rFonts w:asciiTheme="minorHAnsi" w:hAnsiTheme="minorHAnsi" w:cstheme="minorHAnsi"/>
                <w:color w:val="auto"/>
                <w:sz w:val="18"/>
                <w:szCs w:val="18"/>
                <w:lang w:val="es-ES"/>
              </w:rPr>
              <w:t>5</w:t>
            </w:r>
            <w:r w:rsidR="008168A2">
              <w:rPr>
                <w:rFonts w:asciiTheme="minorHAnsi" w:hAnsiTheme="minorHAnsi" w:cstheme="minorHAnsi"/>
                <w:color w:val="auto"/>
                <w:sz w:val="18"/>
                <w:szCs w:val="18"/>
                <w:lang w:val="es-ES"/>
              </w:rPr>
              <w:t xml:space="preserve"> días </w:t>
            </w:r>
            <w:r w:rsidR="00346FD9">
              <w:rPr>
                <w:rFonts w:asciiTheme="minorHAnsi" w:hAnsiTheme="minorHAnsi" w:cstheme="minorHAnsi"/>
                <w:color w:val="auto"/>
                <w:sz w:val="18"/>
                <w:szCs w:val="18"/>
                <w:lang w:val="es-ES"/>
              </w:rPr>
              <w:t>hábiles</w:t>
            </w:r>
            <w:r w:rsidR="008168A2">
              <w:rPr>
                <w:rFonts w:asciiTheme="minorHAnsi" w:hAnsiTheme="minorHAnsi" w:cstheme="minorHAnsi"/>
                <w:color w:val="auto"/>
                <w:sz w:val="18"/>
                <w:szCs w:val="18"/>
                <w:lang w:val="es-ES"/>
              </w:rPr>
              <w:t xml:space="preserve"> después </w:t>
            </w:r>
            <w:r>
              <w:rPr>
                <w:rFonts w:asciiTheme="minorHAnsi" w:hAnsiTheme="minorHAnsi" w:cstheme="minorHAnsi"/>
                <w:color w:val="auto"/>
                <w:sz w:val="18"/>
                <w:szCs w:val="18"/>
                <w:lang w:val="es-ES"/>
              </w:rPr>
              <w:t>hábiles después de entregado el producto 2</w:t>
            </w:r>
          </w:p>
        </w:tc>
        <w:tc>
          <w:tcPr>
            <w:tcW w:w="1249" w:type="pct"/>
            <w:vAlign w:val="center"/>
          </w:tcPr>
          <w:p w14:paraId="3B60EF95" w14:textId="77777777" w:rsidR="008168A2" w:rsidRDefault="0075577D" w:rsidP="008006EA">
            <w:pPr>
              <w:pStyle w:val="Default"/>
              <w:tabs>
                <w:tab w:val="left" w:pos="720"/>
              </w:tabs>
              <w:jc w:val="center"/>
              <w:rPr>
                <w:rFonts w:asciiTheme="minorHAnsi" w:hAnsiTheme="minorHAnsi" w:cstheme="minorHAnsi"/>
                <w:color w:val="auto"/>
                <w:sz w:val="18"/>
                <w:szCs w:val="18"/>
                <w:lang w:val="es-ES"/>
              </w:rPr>
            </w:pPr>
            <w:r>
              <w:rPr>
                <w:rFonts w:asciiTheme="minorHAnsi" w:hAnsiTheme="minorHAnsi" w:cstheme="minorHAnsi"/>
                <w:color w:val="auto"/>
                <w:sz w:val="18"/>
                <w:szCs w:val="18"/>
                <w:lang w:val="es-ES"/>
              </w:rPr>
              <w:t>50</w:t>
            </w:r>
            <w:r w:rsidR="000E10E9">
              <w:rPr>
                <w:rFonts w:asciiTheme="minorHAnsi" w:hAnsiTheme="minorHAnsi" w:cstheme="minorHAnsi"/>
                <w:color w:val="auto"/>
                <w:sz w:val="18"/>
                <w:szCs w:val="18"/>
                <w:lang w:val="es-ES"/>
              </w:rPr>
              <w:t>%</w:t>
            </w:r>
          </w:p>
          <w:p w14:paraId="63644739" w14:textId="3C5D950F" w:rsidR="0016247C" w:rsidRDefault="0016247C" w:rsidP="003B5E78">
            <w:pPr>
              <w:jc w:val="center"/>
              <w:rPr>
                <w:rFonts w:cstheme="minorHAnsi"/>
                <w:sz w:val="18"/>
                <w:szCs w:val="18"/>
                <w:lang w:val="es-ES"/>
              </w:rPr>
            </w:pPr>
            <w:r>
              <w:rPr>
                <w:rFonts w:cstheme="minorHAnsi"/>
                <w:sz w:val="18"/>
                <w:szCs w:val="18"/>
                <w:lang w:val="es-ES"/>
              </w:rPr>
              <w:t xml:space="preserve">Aprox. </w:t>
            </w:r>
            <w:r w:rsidRPr="0016247C">
              <w:rPr>
                <w:rFonts w:cstheme="minorHAnsi"/>
                <w:sz w:val="18"/>
                <w:szCs w:val="18"/>
                <w:lang w:val="es-ES"/>
              </w:rPr>
              <w:t>10 días hábiles después de la entrega y aprobación del producto y contra entrega de factura electrónica</w:t>
            </w:r>
          </w:p>
        </w:tc>
      </w:tr>
    </w:tbl>
    <w:p w14:paraId="07D1CC79" w14:textId="77777777" w:rsidR="00296CD5" w:rsidRDefault="00296CD5" w:rsidP="008006EA">
      <w:pPr>
        <w:pStyle w:val="Default"/>
        <w:tabs>
          <w:tab w:val="left" w:pos="720"/>
        </w:tabs>
        <w:rPr>
          <w:rFonts w:asciiTheme="minorHAnsi" w:hAnsiTheme="minorHAnsi" w:cstheme="minorHAnsi"/>
          <w:color w:val="auto"/>
          <w:sz w:val="22"/>
          <w:szCs w:val="22"/>
          <w:lang w:val="es-ES"/>
        </w:rPr>
      </w:pPr>
    </w:p>
    <w:p w14:paraId="6F134C04" w14:textId="77777777" w:rsidR="003761F4" w:rsidRPr="00D6339E" w:rsidRDefault="003761F4" w:rsidP="008171B7">
      <w:pPr>
        <w:jc w:val="both"/>
        <w:rPr>
          <w:rFonts w:cstheme="majorHAnsi"/>
          <w:lang w:val="es-CR"/>
        </w:rPr>
      </w:pPr>
      <w:r w:rsidRPr="003761F4">
        <w:rPr>
          <w:rFonts w:cstheme="majorHAnsi"/>
          <w:lang w:val="es-ES"/>
        </w:rPr>
        <w:t xml:space="preserve">Los productos deberán ser entregados en forma digital enviado mediante correo electrónico; el informe final se requiere en un dispositivo electrónico, CD o USB.  </w:t>
      </w:r>
      <w:r w:rsidRPr="003761F4">
        <w:rPr>
          <w:rFonts w:cstheme="majorHAnsi"/>
          <w:b/>
          <w:lang w:val="es-ES"/>
        </w:rPr>
        <w:t>Los pagos se realizarán 10 días hábiles después de la entrega y aprobación de cada producto y contra entrega de la factura electrónica correspondiente</w:t>
      </w:r>
      <w:r w:rsidRPr="003761F4">
        <w:rPr>
          <w:rFonts w:cstheme="majorHAnsi"/>
          <w:color w:val="FF0000"/>
          <w:lang w:val="es-ES"/>
        </w:rPr>
        <w:t xml:space="preserve">. </w:t>
      </w:r>
      <w:r w:rsidRPr="003761F4">
        <w:rPr>
          <w:rFonts w:cstheme="majorHAnsi"/>
          <w:lang w:val="es-CR"/>
        </w:rPr>
        <w:t xml:space="preserve">El PNUD está exonerado del pago de impuestos según Ley No.5878 Art. IX, Inc. 1, del 12-01-76 y Sección 8 de </w:t>
      </w:r>
      <w:r w:rsidRPr="00D6339E">
        <w:rPr>
          <w:rFonts w:cstheme="majorHAnsi"/>
          <w:lang w:val="es-CR"/>
        </w:rPr>
        <w:t>la Convención de Inmunidades y Privilegios de las Naciones Unidas.</w:t>
      </w:r>
    </w:p>
    <w:p w14:paraId="6F3BF5EF" w14:textId="135852B1" w:rsidR="00E5188C" w:rsidRPr="00D6339E" w:rsidRDefault="00D6339E" w:rsidP="00E5188C">
      <w:pPr>
        <w:spacing w:after="120" w:line="240" w:lineRule="auto"/>
        <w:jc w:val="both"/>
        <w:rPr>
          <w:rFonts w:cstheme="majorHAnsi"/>
          <w:b/>
          <w:lang w:val="es-ES_tradnl"/>
        </w:rPr>
      </w:pPr>
      <w:r w:rsidRPr="00D6339E">
        <w:rPr>
          <w:rFonts w:cstheme="majorHAnsi"/>
          <w:b/>
          <w:lang w:val="es-ES_tradnl"/>
        </w:rPr>
        <w:t xml:space="preserve">EVALUACIÓN DE LAS OFERTAS </w:t>
      </w:r>
    </w:p>
    <w:p w14:paraId="6A56B27B" w14:textId="77777777" w:rsidR="00E5188C" w:rsidRPr="00F85A5F" w:rsidRDefault="00E5188C" w:rsidP="00E5188C">
      <w:pPr>
        <w:pStyle w:val="Default"/>
        <w:jc w:val="both"/>
        <w:rPr>
          <w:rFonts w:asciiTheme="minorHAnsi" w:hAnsiTheme="minorHAnsi" w:cstheme="majorHAnsi"/>
          <w:sz w:val="22"/>
          <w:szCs w:val="22"/>
          <w:lang w:val="es-ES"/>
        </w:rPr>
      </w:pPr>
    </w:p>
    <w:p w14:paraId="1B09FED0" w14:textId="77777777" w:rsidR="00E5188C" w:rsidRPr="00D6339E" w:rsidRDefault="00E5188C" w:rsidP="00E5188C">
      <w:pPr>
        <w:rPr>
          <w:rFonts w:cstheme="majorHAnsi"/>
          <w:lang w:val="es-CR"/>
        </w:rPr>
      </w:pPr>
      <w:r w:rsidRPr="00D6339E">
        <w:rPr>
          <w:rFonts w:cstheme="majorHAnsi"/>
          <w:lang w:val="es-CR"/>
        </w:rPr>
        <w:t>La evaluación de las ofertas recibidas se realizará en dos etapas: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564"/>
        <w:gridCol w:w="2666"/>
        <w:gridCol w:w="1303"/>
        <w:gridCol w:w="992"/>
        <w:gridCol w:w="992"/>
        <w:gridCol w:w="992"/>
        <w:gridCol w:w="993"/>
      </w:tblGrid>
      <w:tr w:rsidR="00E5188C" w:rsidRPr="00D6339E" w14:paraId="16D1309D" w14:textId="77777777" w:rsidTr="00910440">
        <w:trPr>
          <w:trHeight w:val="284"/>
          <w:jc w:val="center"/>
        </w:trPr>
        <w:tc>
          <w:tcPr>
            <w:tcW w:w="2122" w:type="dxa"/>
            <w:gridSpan w:val="2"/>
            <w:vMerge w:val="restart"/>
            <w:shd w:val="clear" w:color="auto" w:fill="D9D9D9" w:themeFill="background1" w:themeFillShade="D9"/>
            <w:vAlign w:val="center"/>
          </w:tcPr>
          <w:p w14:paraId="69813B24" w14:textId="77777777" w:rsidR="00E5188C" w:rsidRPr="00D6339E" w:rsidRDefault="00E5188C" w:rsidP="00910440">
            <w:pPr>
              <w:jc w:val="center"/>
              <w:rPr>
                <w:rFonts w:cstheme="majorHAnsi"/>
                <w:b/>
                <w:snapToGrid w:val="0"/>
                <w:lang w:val="es-CR"/>
              </w:rPr>
            </w:pPr>
            <w:r w:rsidRPr="00D6339E">
              <w:rPr>
                <w:rFonts w:cstheme="majorHAnsi"/>
                <w:b/>
                <w:snapToGrid w:val="0"/>
                <w:lang w:val="es-CR"/>
              </w:rPr>
              <w:t>Oferta</w:t>
            </w:r>
          </w:p>
        </w:tc>
        <w:tc>
          <w:tcPr>
            <w:tcW w:w="2666" w:type="dxa"/>
            <w:vMerge w:val="restart"/>
            <w:shd w:val="clear" w:color="auto" w:fill="D9D9D9" w:themeFill="background1" w:themeFillShade="D9"/>
            <w:vAlign w:val="center"/>
          </w:tcPr>
          <w:p w14:paraId="1DC6BC28" w14:textId="77777777" w:rsidR="00E5188C" w:rsidRPr="00D6339E" w:rsidRDefault="00E5188C" w:rsidP="00910440">
            <w:pPr>
              <w:jc w:val="center"/>
              <w:rPr>
                <w:rFonts w:cstheme="majorHAnsi"/>
                <w:b/>
                <w:snapToGrid w:val="0"/>
                <w:lang w:val="es-CR"/>
              </w:rPr>
            </w:pPr>
            <w:r w:rsidRPr="00D6339E">
              <w:rPr>
                <w:rFonts w:cstheme="majorHAnsi"/>
                <w:b/>
                <w:snapToGrid w:val="0"/>
                <w:lang w:val="es-CR"/>
              </w:rPr>
              <w:t>Puntaje Máximo</w:t>
            </w:r>
          </w:p>
        </w:tc>
        <w:tc>
          <w:tcPr>
            <w:tcW w:w="5272" w:type="dxa"/>
            <w:gridSpan w:val="5"/>
            <w:shd w:val="clear" w:color="auto" w:fill="D9D9D9" w:themeFill="background1" w:themeFillShade="D9"/>
            <w:vAlign w:val="center"/>
          </w:tcPr>
          <w:p w14:paraId="6C2D0978" w14:textId="77777777" w:rsidR="00E5188C" w:rsidRPr="00D6339E" w:rsidRDefault="00E5188C" w:rsidP="00910440">
            <w:pPr>
              <w:jc w:val="center"/>
              <w:rPr>
                <w:rFonts w:cstheme="majorHAnsi"/>
                <w:b/>
                <w:snapToGrid w:val="0"/>
                <w:lang w:val="es-CR"/>
              </w:rPr>
            </w:pPr>
            <w:r w:rsidRPr="00D6339E">
              <w:rPr>
                <w:rFonts w:cstheme="majorHAnsi"/>
                <w:b/>
                <w:snapToGrid w:val="0"/>
                <w:lang w:val="es-CR"/>
              </w:rPr>
              <w:t xml:space="preserve">Oferentes </w:t>
            </w:r>
          </w:p>
        </w:tc>
      </w:tr>
      <w:tr w:rsidR="00E5188C" w:rsidRPr="00D6339E" w14:paraId="4CFD5D04" w14:textId="77777777" w:rsidTr="00910440">
        <w:trPr>
          <w:trHeight w:val="284"/>
          <w:jc w:val="center"/>
        </w:trPr>
        <w:tc>
          <w:tcPr>
            <w:tcW w:w="2122" w:type="dxa"/>
            <w:gridSpan w:val="2"/>
            <w:vMerge/>
            <w:shd w:val="clear" w:color="auto" w:fill="auto"/>
          </w:tcPr>
          <w:p w14:paraId="7242BFCA" w14:textId="77777777" w:rsidR="00E5188C" w:rsidRPr="00D6339E" w:rsidRDefault="00E5188C" w:rsidP="00910440">
            <w:pPr>
              <w:rPr>
                <w:rFonts w:cstheme="majorHAnsi"/>
                <w:snapToGrid w:val="0"/>
                <w:lang w:val="es-CR"/>
              </w:rPr>
            </w:pPr>
          </w:p>
        </w:tc>
        <w:tc>
          <w:tcPr>
            <w:tcW w:w="2666" w:type="dxa"/>
            <w:vMerge/>
            <w:shd w:val="clear" w:color="auto" w:fill="auto"/>
          </w:tcPr>
          <w:p w14:paraId="05C49089" w14:textId="77777777" w:rsidR="00E5188C" w:rsidRPr="00D6339E" w:rsidRDefault="00E5188C" w:rsidP="00910440">
            <w:pPr>
              <w:jc w:val="center"/>
              <w:rPr>
                <w:rFonts w:cstheme="majorHAnsi"/>
                <w:snapToGrid w:val="0"/>
                <w:lang w:val="es-CR"/>
              </w:rPr>
            </w:pPr>
          </w:p>
        </w:tc>
        <w:tc>
          <w:tcPr>
            <w:tcW w:w="1303" w:type="dxa"/>
            <w:shd w:val="clear" w:color="auto" w:fill="D9D9D9" w:themeFill="background1" w:themeFillShade="D9"/>
            <w:vAlign w:val="center"/>
          </w:tcPr>
          <w:p w14:paraId="60E99DD3" w14:textId="77777777" w:rsidR="00E5188C" w:rsidRPr="00D6339E" w:rsidRDefault="00E5188C" w:rsidP="00910440">
            <w:pPr>
              <w:jc w:val="center"/>
              <w:rPr>
                <w:rFonts w:cstheme="majorHAnsi"/>
                <w:b/>
                <w:snapToGrid w:val="0"/>
                <w:lang w:val="es-CR"/>
              </w:rPr>
            </w:pPr>
            <w:r w:rsidRPr="00D6339E">
              <w:rPr>
                <w:rFonts w:cstheme="majorHAnsi"/>
                <w:b/>
                <w:snapToGrid w:val="0"/>
                <w:lang w:val="es-CR"/>
              </w:rPr>
              <w:t>A</w:t>
            </w:r>
          </w:p>
        </w:tc>
        <w:tc>
          <w:tcPr>
            <w:tcW w:w="992" w:type="dxa"/>
            <w:shd w:val="clear" w:color="auto" w:fill="D9D9D9" w:themeFill="background1" w:themeFillShade="D9"/>
            <w:vAlign w:val="center"/>
          </w:tcPr>
          <w:p w14:paraId="7D58A17B" w14:textId="77777777" w:rsidR="00E5188C" w:rsidRPr="00D6339E" w:rsidRDefault="00E5188C" w:rsidP="00910440">
            <w:pPr>
              <w:jc w:val="center"/>
              <w:rPr>
                <w:rFonts w:cstheme="majorHAnsi"/>
                <w:b/>
                <w:snapToGrid w:val="0"/>
                <w:lang w:val="es-CR"/>
              </w:rPr>
            </w:pPr>
            <w:r w:rsidRPr="00D6339E">
              <w:rPr>
                <w:rFonts w:cstheme="majorHAnsi"/>
                <w:b/>
                <w:snapToGrid w:val="0"/>
                <w:lang w:val="es-CR"/>
              </w:rPr>
              <w:t>B</w:t>
            </w:r>
          </w:p>
        </w:tc>
        <w:tc>
          <w:tcPr>
            <w:tcW w:w="992" w:type="dxa"/>
            <w:shd w:val="clear" w:color="auto" w:fill="D9D9D9" w:themeFill="background1" w:themeFillShade="D9"/>
            <w:vAlign w:val="center"/>
          </w:tcPr>
          <w:p w14:paraId="4C37F939" w14:textId="77777777" w:rsidR="00E5188C" w:rsidRPr="00D6339E" w:rsidRDefault="00E5188C" w:rsidP="00910440">
            <w:pPr>
              <w:jc w:val="center"/>
              <w:rPr>
                <w:rFonts w:cstheme="majorHAnsi"/>
                <w:b/>
                <w:snapToGrid w:val="0"/>
                <w:lang w:val="es-CR"/>
              </w:rPr>
            </w:pPr>
            <w:r w:rsidRPr="00D6339E">
              <w:rPr>
                <w:rFonts w:cstheme="majorHAnsi"/>
                <w:b/>
                <w:snapToGrid w:val="0"/>
                <w:lang w:val="es-CR"/>
              </w:rPr>
              <w:t>C</w:t>
            </w:r>
          </w:p>
        </w:tc>
        <w:tc>
          <w:tcPr>
            <w:tcW w:w="992" w:type="dxa"/>
            <w:shd w:val="clear" w:color="auto" w:fill="D9D9D9" w:themeFill="background1" w:themeFillShade="D9"/>
            <w:vAlign w:val="center"/>
          </w:tcPr>
          <w:p w14:paraId="1A60DE32" w14:textId="77777777" w:rsidR="00E5188C" w:rsidRPr="00D6339E" w:rsidRDefault="00E5188C" w:rsidP="00910440">
            <w:pPr>
              <w:jc w:val="center"/>
              <w:rPr>
                <w:rFonts w:cstheme="majorHAnsi"/>
                <w:b/>
                <w:snapToGrid w:val="0"/>
                <w:lang w:val="es-CR"/>
              </w:rPr>
            </w:pPr>
            <w:r w:rsidRPr="00D6339E">
              <w:rPr>
                <w:rFonts w:cstheme="majorHAnsi"/>
                <w:b/>
                <w:snapToGrid w:val="0"/>
                <w:lang w:val="es-CR"/>
              </w:rPr>
              <w:t>D</w:t>
            </w:r>
          </w:p>
        </w:tc>
        <w:tc>
          <w:tcPr>
            <w:tcW w:w="993" w:type="dxa"/>
            <w:shd w:val="clear" w:color="auto" w:fill="D9D9D9" w:themeFill="background1" w:themeFillShade="D9"/>
            <w:vAlign w:val="center"/>
          </w:tcPr>
          <w:p w14:paraId="1138D984" w14:textId="77777777" w:rsidR="00E5188C" w:rsidRPr="00D6339E" w:rsidRDefault="00E5188C" w:rsidP="00910440">
            <w:pPr>
              <w:jc w:val="center"/>
              <w:rPr>
                <w:rFonts w:cstheme="majorHAnsi"/>
                <w:b/>
                <w:snapToGrid w:val="0"/>
                <w:lang w:val="es-CR"/>
              </w:rPr>
            </w:pPr>
            <w:r w:rsidRPr="00D6339E">
              <w:rPr>
                <w:rFonts w:cstheme="majorHAnsi"/>
                <w:b/>
                <w:snapToGrid w:val="0"/>
                <w:lang w:val="es-CR"/>
              </w:rPr>
              <w:t>E</w:t>
            </w:r>
          </w:p>
        </w:tc>
      </w:tr>
      <w:tr w:rsidR="00E5188C" w:rsidRPr="00D6339E" w14:paraId="7B081A54" w14:textId="77777777" w:rsidTr="00910440">
        <w:trPr>
          <w:trHeight w:val="284"/>
          <w:jc w:val="center"/>
        </w:trPr>
        <w:tc>
          <w:tcPr>
            <w:tcW w:w="558" w:type="dxa"/>
            <w:shd w:val="clear" w:color="auto" w:fill="auto"/>
          </w:tcPr>
          <w:p w14:paraId="2EE647E8" w14:textId="77777777" w:rsidR="00E5188C" w:rsidRPr="00D6339E" w:rsidRDefault="00E5188C" w:rsidP="00910440">
            <w:pPr>
              <w:jc w:val="center"/>
              <w:rPr>
                <w:rFonts w:cstheme="majorHAnsi"/>
                <w:snapToGrid w:val="0"/>
              </w:rPr>
            </w:pPr>
            <w:r w:rsidRPr="00D6339E">
              <w:rPr>
                <w:rFonts w:cstheme="majorHAnsi"/>
                <w:snapToGrid w:val="0"/>
              </w:rPr>
              <w:t>1.</w:t>
            </w:r>
          </w:p>
        </w:tc>
        <w:tc>
          <w:tcPr>
            <w:tcW w:w="1564" w:type="dxa"/>
            <w:shd w:val="clear" w:color="auto" w:fill="auto"/>
          </w:tcPr>
          <w:p w14:paraId="536166DF" w14:textId="77777777" w:rsidR="00E5188C" w:rsidRPr="00D6339E" w:rsidRDefault="00E5188C" w:rsidP="00910440">
            <w:pPr>
              <w:rPr>
                <w:rFonts w:cstheme="majorHAnsi"/>
                <w:snapToGrid w:val="0"/>
                <w:lang w:val="es-CR"/>
              </w:rPr>
            </w:pPr>
            <w:r w:rsidRPr="00D6339E">
              <w:rPr>
                <w:rFonts w:cstheme="majorHAnsi"/>
                <w:bCs/>
                <w:snapToGrid w:val="0"/>
                <w:lang w:val="es-CR"/>
              </w:rPr>
              <w:t xml:space="preserve">Técnica </w:t>
            </w:r>
          </w:p>
        </w:tc>
        <w:tc>
          <w:tcPr>
            <w:tcW w:w="2666" w:type="dxa"/>
            <w:shd w:val="clear" w:color="auto" w:fill="auto"/>
          </w:tcPr>
          <w:p w14:paraId="5AB45FD0" w14:textId="2E91157D" w:rsidR="00E5188C" w:rsidRPr="00D6339E" w:rsidRDefault="00FE181E" w:rsidP="00910440">
            <w:pPr>
              <w:jc w:val="center"/>
              <w:rPr>
                <w:rFonts w:cstheme="majorHAnsi"/>
                <w:snapToGrid w:val="0"/>
                <w:lang w:val="es-CR"/>
              </w:rPr>
            </w:pPr>
            <w:r>
              <w:rPr>
                <w:rFonts w:cstheme="majorHAnsi"/>
                <w:snapToGrid w:val="0"/>
                <w:lang w:val="es-CR"/>
              </w:rPr>
              <w:t>1000</w:t>
            </w:r>
          </w:p>
        </w:tc>
        <w:tc>
          <w:tcPr>
            <w:tcW w:w="1303" w:type="dxa"/>
            <w:shd w:val="clear" w:color="auto" w:fill="auto"/>
          </w:tcPr>
          <w:p w14:paraId="54CC907E" w14:textId="77777777" w:rsidR="00E5188C" w:rsidRPr="00D6339E" w:rsidRDefault="00E5188C" w:rsidP="00910440">
            <w:pPr>
              <w:jc w:val="center"/>
              <w:rPr>
                <w:rFonts w:cstheme="majorHAnsi"/>
                <w:snapToGrid w:val="0"/>
                <w:lang w:val="es-CR"/>
              </w:rPr>
            </w:pPr>
          </w:p>
        </w:tc>
        <w:tc>
          <w:tcPr>
            <w:tcW w:w="992" w:type="dxa"/>
            <w:shd w:val="clear" w:color="auto" w:fill="auto"/>
          </w:tcPr>
          <w:p w14:paraId="46D01B1F" w14:textId="77777777" w:rsidR="00E5188C" w:rsidRPr="00D6339E" w:rsidRDefault="00E5188C" w:rsidP="00910440">
            <w:pPr>
              <w:jc w:val="center"/>
              <w:rPr>
                <w:rFonts w:cstheme="majorHAnsi"/>
                <w:snapToGrid w:val="0"/>
                <w:lang w:val="es-CR"/>
              </w:rPr>
            </w:pPr>
          </w:p>
        </w:tc>
        <w:tc>
          <w:tcPr>
            <w:tcW w:w="992" w:type="dxa"/>
            <w:shd w:val="clear" w:color="auto" w:fill="auto"/>
          </w:tcPr>
          <w:p w14:paraId="38AD5CF0" w14:textId="77777777" w:rsidR="00E5188C" w:rsidRPr="00D6339E" w:rsidRDefault="00E5188C" w:rsidP="00910440">
            <w:pPr>
              <w:jc w:val="center"/>
              <w:rPr>
                <w:rFonts w:cstheme="majorHAnsi"/>
                <w:snapToGrid w:val="0"/>
                <w:lang w:val="es-CR"/>
              </w:rPr>
            </w:pPr>
          </w:p>
        </w:tc>
        <w:tc>
          <w:tcPr>
            <w:tcW w:w="992" w:type="dxa"/>
            <w:shd w:val="clear" w:color="auto" w:fill="auto"/>
          </w:tcPr>
          <w:p w14:paraId="6DD33382" w14:textId="77777777" w:rsidR="00E5188C" w:rsidRPr="00D6339E" w:rsidRDefault="00E5188C" w:rsidP="00910440">
            <w:pPr>
              <w:jc w:val="center"/>
              <w:rPr>
                <w:rFonts w:cstheme="majorHAnsi"/>
                <w:snapToGrid w:val="0"/>
                <w:lang w:val="es-CR"/>
              </w:rPr>
            </w:pPr>
          </w:p>
        </w:tc>
        <w:tc>
          <w:tcPr>
            <w:tcW w:w="993" w:type="dxa"/>
            <w:shd w:val="clear" w:color="auto" w:fill="auto"/>
          </w:tcPr>
          <w:p w14:paraId="5A6BF7A3" w14:textId="77777777" w:rsidR="00E5188C" w:rsidRPr="00D6339E" w:rsidRDefault="00E5188C" w:rsidP="00910440">
            <w:pPr>
              <w:jc w:val="center"/>
              <w:rPr>
                <w:rFonts w:cstheme="majorHAnsi"/>
                <w:snapToGrid w:val="0"/>
                <w:lang w:val="es-CR"/>
              </w:rPr>
            </w:pPr>
          </w:p>
        </w:tc>
      </w:tr>
      <w:tr w:rsidR="00E5188C" w:rsidRPr="00D6339E" w14:paraId="7EC5C613" w14:textId="77777777" w:rsidTr="00910440">
        <w:trPr>
          <w:trHeight w:val="284"/>
          <w:jc w:val="center"/>
        </w:trPr>
        <w:tc>
          <w:tcPr>
            <w:tcW w:w="558" w:type="dxa"/>
            <w:shd w:val="clear" w:color="auto" w:fill="auto"/>
          </w:tcPr>
          <w:p w14:paraId="00E6FADC" w14:textId="77777777" w:rsidR="00E5188C" w:rsidRPr="00D6339E" w:rsidRDefault="00E5188C" w:rsidP="00910440">
            <w:pPr>
              <w:jc w:val="center"/>
              <w:rPr>
                <w:rFonts w:cstheme="majorHAnsi"/>
                <w:snapToGrid w:val="0"/>
              </w:rPr>
            </w:pPr>
            <w:r w:rsidRPr="00D6339E">
              <w:rPr>
                <w:rFonts w:cstheme="majorHAnsi"/>
                <w:snapToGrid w:val="0"/>
              </w:rPr>
              <w:t>2.</w:t>
            </w:r>
          </w:p>
        </w:tc>
        <w:tc>
          <w:tcPr>
            <w:tcW w:w="1564" w:type="dxa"/>
            <w:shd w:val="clear" w:color="auto" w:fill="auto"/>
          </w:tcPr>
          <w:p w14:paraId="38328497" w14:textId="77777777" w:rsidR="00E5188C" w:rsidRPr="00D6339E" w:rsidRDefault="00E5188C" w:rsidP="00910440">
            <w:pPr>
              <w:rPr>
                <w:rFonts w:cstheme="majorHAnsi"/>
                <w:snapToGrid w:val="0"/>
                <w:lang w:val="es-CR"/>
              </w:rPr>
            </w:pPr>
            <w:r w:rsidRPr="00D6339E">
              <w:rPr>
                <w:rFonts w:cstheme="majorHAnsi"/>
                <w:bCs/>
                <w:snapToGrid w:val="0"/>
                <w:lang w:val="es-CR"/>
              </w:rPr>
              <w:t>Económica</w:t>
            </w:r>
          </w:p>
        </w:tc>
        <w:tc>
          <w:tcPr>
            <w:tcW w:w="2666" w:type="dxa"/>
            <w:shd w:val="clear" w:color="auto" w:fill="auto"/>
          </w:tcPr>
          <w:p w14:paraId="05157751" w14:textId="77777777" w:rsidR="00E5188C" w:rsidRPr="00D6339E" w:rsidRDefault="00E5188C" w:rsidP="00910440">
            <w:pPr>
              <w:jc w:val="center"/>
              <w:rPr>
                <w:rFonts w:cstheme="majorHAnsi"/>
                <w:snapToGrid w:val="0"/>
                <w:lang w:val="es-CR"/>
              </w:rPr>
            </w:pPr>
            <w:r w:rsidRPr="00D6339E">
              <w:rPr>
                <w:rFonts w:cstheme="majorHAnsi"/>
                <w:snapToGrid w:val="0"/>
                <w:lang w:val="es-CR"/>
              </w:rPr>
              <w:t>300</w:t>
            </w:r>
          </w:p>
        </w:tc>
        <w:tc>
          <w:tcPr>
            <w:tcW w:w="1303" w:type="dxa"/>
            <w:shd w:val="clear" w:color="auto" w:fill="auto"/>
          </w:tcPr>
          <w:p w14:paraId="238F10EE" w14:textId="77777777" w:rsidR="00E5188C" w:rsidRPr="00D6339E" w:rsidRDefault="00E5188C" w:rsidP="00910440">
            <w:pPr>
              <w:jc w:val="center"/>
              <w:rPr>
                <w:rFonts w:cstheme="majorHAnsi"/>
                <w:snapToGrid w:val="0"/>
                <w:lang w:val="es-CR"/>
              </w:rPr>
            </w:pPr>
          </w:p>
        </w:tc>
        <w:tc>
          <w:tcPr>
            <w:tcW w:w="992" w:type="dxa"/>
            <w:shd w:val="clear" w:color="auto" w:fill="auto"/>
          </w:tcPr>
          <w:p w14:paraId="42893E45" w14:textId="77777777" w:rsidR="00E5188C" w:rsidRPr="00D6339E" w:rsidRDefault="00E5188C" w:rsidP="00910440">
            <w:pPr>
              <w:jc w:val="center"/>
              <w:rPr>
                <w:rFonts w:cstheme="majorHAnsi"/>
                <w:snapToGrid w:val="0"/>
                <w:lang w:val="es-CR"/>
              </w:rPr>
            </w:pPr>
          </w:p>
        </w:tc>
        <w:tc>
          <w:tcPr>
            <w:tcW w:w="992" w:type="dxa"/>
            <w:shd w:val="clear" w:color="auto" w:fill="auto"/>
          </w:tcPr>
          <w:p w14:paraId="2626C5AB" w14:textId="77777777" w:rsidR="00E5188C" w:rsidRPr="00D6339E" w:rsidRDefault="00E5188C" w:rsidP="00910440">
            <w:pPr>
              <w:jc w:val="center"/>
              <w:rPr>
                <w:rFonts w:cstheme="majorHAnsi"/>
                <w:snapToGrid w:val="0"/>
                <w:lang w:val="es-CR"/>
              </w:rPr>
            </w:pPr>
          </w:p>
        </w:tc>
        <w:tc>
          <w:tcPr>
            <w:tcW w:w="992" w:type="dxa"/>
            <w:shd w:val="clear" w:color="auto" w:fill="auto"/>
          </w:tcPr>
          <w:p w14:paraId="3879FA7A" w14:textId="77777777" w:rsidR="00E5188C" w:rsidRPr="00D6339E" w:rsidRDefault="00E5188C" w:rsidP="00910440">
            <w:pPr>
              <w:jc w:val="center"/>
              <w:rPr>
                <w:rFonts w:cstheme="majorHAnsi"/>
                <w:snapToGrid w:val="0"/>
                <w:lang w:val="es-CR"/>
              </w:rPr>
            </w:pPr>
          </w:p>
        </w:tc>
        <w:tc>
          <w:tcPr>
            <w:tcW w:w="993" w:type="dxa"/>
            <w:shd w:val="clear" w:color="auto" w:fill="auto"/>
          </w:tcPr>
          <w:p w14:paraId="3A8AED7E" w14:textId="77777777" w:rsidR="00E5188C" w:rsidRPr="00D6339E" w:rsidRDefault="00E5188C" w:rsidP="00910440">
            <w:pPr>
              <w:jc w:val="center"/>
              <w:rPr>
                <w:rFonts w:cstheme="majorHAnsi"/>
                <w:snapToGrid w:val="0"/>
                <w:lang w:val="es-CR"/>
              </w:rPr>
            </w:pPr>
          </w:p>
        </w:tc>
      </w:tr>
      <w:tr w:rsidR="00E5188C" w:rsidRPr="00D6339E" w14:paraId="72834079" w14:textId="77777777" w:rsidTr="00910440">
        <w:trPr>
          <w:trHeight w:val="284"/>
          <w:jc w:val="center"/>
        </w:trPr>
        <w:tc>
          <w:tcPr>
            <w:tcW w:w="558" w:type="dxa"/>
            <w:shd w:val="clear" w:color="auto" w:fill="auto"/>
          </w:tcPr>
          <w:p w14:paraId="044CB5CD" w14:textId="77777777" w:rsidR="00E5188C" w:rsidRPr="00D6339E" w:rsidRDefault="00E5188C" w:rsidP="00910440">
            <w:pPr>
              <w:jc w:val="center"/>
              <w:rPr>
                <w:rFonts w:cstheme="majorHAnsi"/>
                <w:snapToGrid w:val="0"/>
              </w:rPr>
            </w:pPr>
          </w:p>
        </w:tc>
        <w:tc>
          <w:tcPr>
            <w:tcW w:w="1564" w:type="dxa"/>
            <w:shd w:val="clear" w:color="auto" w:fill="auto"/>
          </w:tcPr>
          <w:p w14:paraId="0DE7265C" w14:textId="77777777" w:rsidR="00E5188C" w:rsidRPr="00D6339E" w:rsidRDefault="00E5188C" w:rsidP="00910440">
            <w:pPr>
              <w:rPr>
                <w:rFonts w:cstheme="majorHAnsi"/>
                <w:snapToGrid w:val="0"/>
                <w:lang w:val="es-CR"/>
              </w:rPr>
            </w:pPr>
            <w:r w:rsidRPr="00D6339E">
              <w:rPr>
                <w:rFonts w:cstheme="majorHAnsi"/>
                <w:snapToGrid w:val="0"/>
                <w:lang w:val="es-CR"/>
              </w:rPr>
              <w:t>Total</w:t>
            </w:r>
          </w:p>
        </w:tc>
        <w:tc>
          <w:tcPr>
            <w:tcW w:w="2666" w:type="dxa"/>
            <w:shd w:val="clear" w:color="auto" w:fill="auto"/>
          </w:tcPr>
          <w:p w14:paraId="77B74354" w14:textId="77777777" w:rsidR="00E5188C" w:rsidRPr="00D6339E" w:rsidRDefault="00E5188C" w:rsidP="00910440">
            <w:pPr>
              <w:jc w:val="center"/>
              <w:rPr>
                <w:rFonts w:cstheme="majorHAnsi"/>
                <w:snapToGrid w:val="0"/>
                <w:lang w:val="es-CR"/>
              </w:rPr>
            </w:pPr>
            <w:r w:rsidRPr="00D6339E">
              <w:rPr>
                <w:rFonts w:cstheme="majorHAnsi"/>
                <w:snapToGrid w:val="0"/>
                <w:lang w:val="es-CR"/>
              </w:rPr>
              <w:t>1300</w:t>
            </w:r>
          </w:p>
        </w:tc>
        <w:tc>
          <w:tcPr>
            <w:tcW w:w="1303" w:type="dxa"/>
            <w:shd w:val="clear" w:color="auto" w:fill="auto"/>
          </w:tcPr>
          <w:p w14:paraId="4C9ED84A" w14:textId="77777777" w:rsidR="00E5188C" w:rsidRPr="00D6339E" w:rsidRDefault="00E5188C" w:rsidP="00910440">
            <w:pPr>
              <w:jc w:val="center"/>
              <w:rPr>
                <w:rFonts w:cstheme="majorHAnsi"/>
                <w:snapToGrid w:val="0"/>
                <w:lang w:val="es-CR"/>
              </w:rPr>
            </w:pPr>
          </w:p>
        </w:tc>
        <w:tc>
          <w:tcPr>
            <w:tcW w:w="992" w:type="dxa"/>
            <w:shd w:val="clear" w:color="auto" w:fill="auto"/>
          </w:tcPr>
          <w:p w14:paraId="04DC6295" w14:textId="77777777" w:rsidR="00E5188C" w:rsidRPr="00D6339E" w:rsidRDefault="00E5188C" w:rsidP="00910440">
            <w:pPr>
              <w:jc w:val="center"/>
              <w:rPr>
                <w:rFonts w:cstheme="majorHAnsi"/>
                <w:snapToGrid w:val="0"/>
                <w:lang w:val="es-CR"/>
              </w:rPr>
            </w:pPr>
          </w:p>
        </w:tc>
        <w:tc>
          <w:tcPr>
            <w:tcW w:w="992" w:type="dxa"/>
            <w:shd w:val="clear" w:color="auto" w:fill="auto"/>
          </w:tcPr>
          <w:p w14:paraId="15BE9D7D" w14:textId="77777777" w:rsidR="00E5188C" w:rsidRPr="00D6339E" w:rsidRDefault="00E5188C" w:rsidP="00910440">
            <w:pPr>
              <w:jc w:val="center"/>
              <w:rPr>
                <w:rFonts w:cstheme="majorHAnsi"/>
                <w:snapToGrid w:val="0"/>
                <w:lang w:val="es-CR"/>
              </w:rPr>
            </w:pPr>
          </w:p>
        </w:tc>
        <w:tc>
          <w:tcPr>
            <w:tcW w:w="992" w:type="dxa"/>
            <w:shd w:val="clear" w:color="auto" w:fill="auto"/>
          </w:tcPr>
          <w:p w14:paraId="4CAC7018" w14:textId="77777777" w:rsidR="00E5188C" w:rsidRPr="00D6339E" w:rsidRDefault="00E5188C" w:rsidP="00910440">
            <w:pPr>
              <w:jc w:val="center"/>
              <w:rPr>
                <w:rFonts w:cstheme="majorHAnsi"/>
                <w:snapToGrid w:val="0"/>
                <w:lang w:val="es-CR"/>
              </w:rPr>
            </w:pPr>
          </w:p>
        </w:tc>
        <w:tc>
          <w:tcPr>
            <w:tcW w:w="993" w:type="dxa"/>
            <w:shd w:val="clear" w:color="auto" w:fill="auto"/>
          </w:tcPr>
          <w:p w14:paraId="0E551E97" w14:textId="77777777" w:rsidR="00E5188C" w:rsidRPr="00D6339E" w:rsidRDefault="00E5188C" w:rsidP="00910440">
            <w:pPr>
              <w:jc w:val="center"/>
              <w:rPr>
                <w:rFonts w:cstheme="majorHAnsi"/>
                <w:snapToGrid w:val="0"/>
                <w:lang w:val="es-CR"/>
              </w:rPr>
            </w:pPr>
          </w:p>
        </w:tc>
      </w:tr>
    </w:tbl>
    <w:p w14:paraId="304D55F3" w14:textId="569B078F" w:rsidR="00E5188C" w:rsidRDefault="00E5188C" w:rsidP="00E5188C">
      <w:pPr>
        <w:pStyle w:val="Default"/>
        <w:jc w:val="both"/>
        <w:outlineLvl w:val="0"/>
        <w:rPr>
          <w:rFonts w:asciiTheme="minorHAnsi" w:hAnsiTheme="minorHAnsi" w:cstheme="majorHAnsi"/>
          <w:b/>
          <w:sz w:val="22"/>
          <w:szCs w:val="22"/>
        </w:rPr>
      </w:pPr>
    </w:p>
    <w:p w14:paraId="147DD424" w14:textId="77777777" w:rsidR="00450E64" w:rsidRPr="00D6339E" w:rsidRDefault="00450E64" w:rsidP="00E5188C">
      <w:pPr>
        <w:pStyle w:val="Default"/>
        <w:jc w:val="both"/>
        <w:outlineLvl w:val="0"/>
        <w:rPr>
          <w:rFonts w:asciiTheme="minorHAnsi" w:hAnsiTheme="minorHAnsi" w:cstheme="majorHAnsi"/>
          <w:b/>
          <w:sz w:val="22"/>
          <w:szCs w:val="22"/>
        </w:rPr>
      </w:pPr>
    </w:p>
    <w:p w14:paraId="21E705A6" w14:textId="0BA5796F" w:rsidR="00E5188C" w:rsidRPr="00D6339E" w:rsidRDefault="009C2708" w:rsidP="00E5188C">
      <w:pPr>
        <w:pStyle w:val="Default"/>
        <w:jc w:val="both"/>
        <w:outlineLvl w:val="0"/>
        <w:rPr>
          <w:rFonts w:asciiTheme="minorHAnsi" w:hAnsiTheme="minorHAnsi" w:cstheme="majorHAnsi"/>
          <w:sz w:val="22"/>
          <w:szCs w:val="22"/>
          <w:lang w:val="es-ES"/>
        </w:rPr>
      </w:pPr>
      <w:r w:rsidRPr="00D6339E">
        <w:rPr>
          <w:rFonts w:asciiTheme="minorHAnsi" w:hAnsiTheme="minorHAnsi" w:cstheme="majorHAnsi"/>
          <w:b/>
          <w:sz w:val="22"/>
          <w:szCs w:val="22"/>
          <w:lang w:val="es-ES"/>
        </w:rPr>
        <w:t xml:space="preserve">PRIMERA ETAPA: </w:t>
      </w:r>
      <w:r w:rsidR="00E5188C" w:rsidRPr="00D6339E">
        <w:rPr>
          <w:rFonts w:asciiTheme="minorHAnsi" w:hAnsiTheme="minorHAnsi" w:cstheme="majorHAnsi"/>
          <w:b/>
          <w:sz w:val="22"/>
          <w:szCs w:val="22"/>
          <w:lang w:val="es-ES"/>
        </w:rPr>
        <w:t xml:space="preserve">Evaluación de la oferta técnica. (1.000 puntos - I Etapa): por definir con la oficina de evaluación. </w:t>
      </w:r>
    </w:p>
    <w:p w14:paraId="36D077E3" w14:textId="77777777" w:rsidR="00E5188C" w:rsidRPr="00D6339E" w:rsidRDefault="00E5188C" w:rsidP="00E5188C">
      <w:pPr>
        <w:pStyle w:val="Default"/>
        <w:jc w:val="both"/>
        <w:rPr>
          <w:rFonts w:asciiTheme="minorHAnsi" w:hAnsiTheme="minorHAnsi" w:cstheme="majorHAnsi"/>
          <w:sz w:val="22"/>
          <w:szCs w:val="22"/>
          <w:lang w:val="es-ES"/>
        </w:rPr>
      </w:pPr>
    </w:p>
    <w:p w14:paraId="76941D59" w14:textId="77777777" w:rsidR="00E5188C" w:rsidRPr="00D6339E" w:rsidRDefault="00E5188C" w:rsidP="00E5188C">
      <w:pPr>
        <w:pStyle w:val="Default"/>
        <w:jc w:val="both"/>
        <w:rPr>
          <w:rFonts w:asciiTheme="minorHAnsi" w:hAnsiTheme="minorHAnsi" w:cstheme="majorHAnsi"/>
          <w:sz w:val="22"/>
          <w:szCs w:val="22"/>
          <w:lang w:val="es-ES"/>
        </w:rPr>
      </w:pPr>
      <w:r w:rsidRPr="00D6339E">
        <w:rPr>
          <w:rFonts w:asciiTheme="minorHAnsi" w:hAnsiTheme="minorHAnsi" w:cstheme="majorHAnsi"/>
          <w:sz w:val="22"/>
          <w:szCs w:val="22"/>
          <w:lang w:val="es-ES"/>
        </w:rPr>
        <w:t>Esta primera etapa contempla la evaluación de la experiencia de la persona oferente y su correspondencia con los Términos de Referencia, según los siguientes criterios:</w:t>
      </w:r>
    </w:p>
    <w:p w14:paraId="2B36D007" w14:textId="75CA5F78" w:rsidR="00E5188C" w:rsidRDefault="00E5188C" w:rsidP="00E5188C">
      <w:pPr>
        <w:pStyle w:val="Default"/>
        <w:jc w:val="both"/>
        <w:rPr>
          <w:rFonts w:asciiTheme="minorHAnsi" w:hAnsiTheme="minorHAnsi" w:cstheme="majorHAnsi"/>
          <w:sz w:val="22"/>
          <w:szCs w:val="22"/>
          <w:lang w:val="es-ES"/>
        </w:rPr>
      </w:pPr>
    </w:p>
    <w:tbl>
      <w:tblPr>
        <w:tblW w:w="5000" w:type="pct"/>
        <w:tblLook w:val="04A0" w:firstRow="1" w:lastRow="0" w:firstColumn="1" w:lastColumn="0" w:noHBand="0" w:noVBand="1"/>
      </w:tblPr>
      <w:tblGrid>
        <w:gridCol w:w="5466"/>
        <w:gridCol w:w="3874"/>
      </w:tblGrid>
      <w:tr w:rsidR="00910440" w:rsidRPr="00C45946" w14:paraId="5C916DAE" w14:textId="77777777" w:rsidTr="00741D94">
        <w:trPr>
          <w:trHeight w:val="465"/>
        </w:trPr>
        <w:tc>
          <w:tcPr>
            <w:tcW w:w="5000" w:type="pct"/>
            <w:gridSpan w:val="2"/>
            <w:tcBorders>
              <w:top w:val="single" w:sz="8" w:space="0" w:color="auto"/>
              <w:left w:val="single" w:sz="8" w:space="0" w:color="auto"/>
              <w:bottom w:val="single" w:sz="8" w:space="0" w:color="auto"/>
              <w:right w:val="single" w:sz="8" w:space="0" w:color="auto"/>
            </w:tcBorders>
            <w:shd w:val="clear" w:color="000000" w:fill="8EA9DB"/>
            <w:vAlign w:val="center"/>
            <w:hideMark/>
          </w:tcPr>
          <w:p w14:paraId="656B3307" w14:textId="77777777" w:rsidR="00910440" w:rsidRPr="00910440" w:rsidRDefault="00910440" w:rsidP="00910440">
            <w:pPr>
              <w:spacing w:after="0" w:line="240" w:lineRule="auto"/>
              <w:jc w:val="center"/>
              <w:rPr>
                <w:rFonts w:ascii="Calibri" w:eastAsia="Times New Roman" w:hAnsi="Calibri" w:cs="Calibri"/>
                <w:b/>
                <w:bCs/>
                <w:color w:val="000000"/>
                <w:sz w:val="16"/>
                <w:szCs w:val="16"/>
                <w:lang w:val="es-ES" w:eastAsia="en-US"/>
              </w:rPr>
            </w:pPr>
            <w:r w:rsidRPr="00910440">
              <w:rPr>
                <w:rFonts w:ascii="Calibri" w:eastAsia="Times New Roman" w:hAnsi="Calibri" w:cs="Calibri"/>
                <w:b/>
                <w:bCs/>
                <w:color w:val="000000"/>
                <w:sz w:val="16"/>
                <w:szCs w:val="16"/>
                <w:lang w:val="es-ES" w:eastAsia="en-US"/>
              </w:rPr>
              <w:t xml:space="preserve">Criterios de admisibilidad </w:t>
            </w:r>
            <w:r w:rsidRPr="00910440">
              <w:rPr>
                <w:rFonts w:ascii="Calibri" w:eastAsia="Times New Roman" w:hAnsi="Calibri" w:cs="Calibri"/>
                <w:b/>
                <w:bCs/>
                <w:color w:val="000000"/>
                <w:sz w:val="16"/>
                <w:szCs w:val="16"/>
                <w:lang w:val="es-ES" w:eastAsia="en-US"/>
              </w:rPr>
              <w:br/>
              <w:t>Cumple/No cumple</w:t>
            </w:r>
          </w:p>
        </w:tc>
      </w:tr>
      <w:tr w:rsidR="00910440" w:rsidRPr="00C45946" w14:paraId="20FC7062" w14:textId="77777777" w:rsidTr="00741D94">
        <w:trPr>
          <w:trHeight w:val="310"/>
        </w:trPr>
        <w:tc>
          <w:tcPr>
            <w:tcW w:w="5000" w:type="pct"/>
            <w:gridSpan w:val="2"/>
            <w:tcBorders>
              <w:top w:val="single" w:sz="8" w:space="0" w:color="auto"/>
              <w:left w:val="single" w:sz="8" w:space="0" w:color="auto"/>
              <w:bottom w:val="single" w:sz="8" w:space="0" w:color="auto"/>
              <w:right w:val="single" w:sz="8" w:space="0" w:color="auto"/>
            </w:tcBorders>
            <w:shd w:val="clear" w:color="000000" w:fill="8EA9DB"/>
            <w:noWrap/>
            <w:hideMark/>
          </w:tcPr>
          <w:p w14:paraId="522999C1" w14:textId="77777777" w:rsidR="00910440" w:rsidRPr="00910440" w:rsidRDefault="00910440" w:rsidP="00910440">
            <w:pPr>
              <w:spacing w:after="0" w:line="240" w:lineRule="auto"/>
              <w:jc w:val="center"/>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Si no cumple con al menos uno de los criterios de admisibilidad, la oferta será descartada completamente</w:t>
            </w:r>
          </w:p>
        </w:tc>
      </w:tr>
      <w:tr w:rsidR="00910440" w:rsidRPr="00C45946" w14:paraId="5DD4672E" w14:textId="77777777" w:rsidTr="00741D94">
        <w:trPr>
          <w:trHeight w:val="875"/>
        </w:trPr>
        <w:tc>
          <w:tcPr>
            <w:tcW w:w="50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702F54" w14:textId="77777777" w:rsidR="00910440" w:rsidRPr="00910440" w:rsidRDefault="00910440" w:rsidP="00910440">
            <w:pPr>
              <w:spacing w:after="0" w:line="240" w:lineRule="auto"/>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 xml:space="preserve">Grado mínimo de bachillerato en relaciones internacionales, economía, administración pública, estadística, ciencias políticas, sociología, psicología, desarrollo/planificación económica y social, evaluación o cualquier otra ciencia social o campo relacionado a la consultoría (criterio de admisibilidad).  </w:t>
            </w:r>
          </w:p>
        </w:tc>
      </w:tr>
      <w:tr w:rsidR="00910440" w:rsidRPr="00C45946" w14:paraId="3723576F" w14:textId="77777777" w:rsidTr="00741D94">
        <w:trPr>
          <w:trHeight w:val="685"/>
        </w:trPr>
        <w:tc>
          <w:tcPr>
            <w:tcW w:w="50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8873C5C" w14:textId="77777777" w:rsidR="00910440" w:rsidRPr="00910440" w:rsidRDefault="00910440" w:rsidP="00910440">
            <w:pPr>
              <w:spacing w:after="0" w:line="240" w:lineRule="auto"/>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 xml:space="preserve">Mínimo de 5 años de experiencia profesional o 3 experiencias realizadas en los últimos 5 años, en el área de evaluación de programas, proyectos, iniciativas del desarrollo (criterio de admisibilidad). </w:t>
            </w:r>
          </w:p>
        </w:tc>
      </w:tr>
      <w:tr w:rsidR="00910440" w:rsidRPr="00C45946" w14:paraId="58381F6E" w14:textId="77777777" w:rsidTr="00741D94">
        <w:trPr>
          <w:trHeight w:val="310"/>
        </w:trPr>
        <w:tc>
          <w:tcPr>
            <w:tcW w:w="2926" w:type="pct"/>
            <w:tcBorders>
              <w:top w:val="nil"/>
              <w:left w:val="nil"/>
              <w:bottom w:val="nil"/>
              <w:right w:val="single" w:sz="8" w:space="0" w:color="auto"/>
            </w:tcBorders>
            <w:shd w:val="clear" w:color="auto" w:fill="auto"/>
            <w:hideMark/>
          </w:tcPr>
          <w:p w14:paraId="61DE1823" w14:textId="77777777" w:rsidR="00910440" w:rsidRPr="00910440" w:rsidRDefault="00910440" w:rsidP="00910440">
            <w:pPr>
              <w:spacing w:after="0" w:line="240" w:lineRule="auto"/>
              <w:rPr>
                <w:rFonts w:ascii="Calibri" w:eastAsia="Times New Roman" w:hAnsi="Calibri" w:cs="Calibri"/>
                <w:color w:val="000000"/>
                <w:sz w:val="16"/>
                <w:szCs w:val="16"/>
                <w:lang w:val="es-ES" w:eastAsia="en-US"/>
              </w:rPr>
            </w:pPr>
          </w:p>
        </w:tc>
        <w:tc>
          <w:tcPr>
            <w:tcW w:w="2074" w:type="pct"/>
            <w:tcBorders>
              <w:top w:val="nil"/>
              <w:left w:val="single" w:sz="8" w:space="0" w:color="auto"/>
              <w:bottom w:val="nil"/>
              <w:right w:val="single" w:sz="8" w:space="0" w:color="auto"/>
            </w:tcBorders>
            <w:shd w:val="clear" w:color="auto" w:fill="auto"/>
            <w:noWrap/>
            <w:vAlign w:val="bottom"/>
            <w:hideMark/>
          </w:tcPr>
          <w:p w14:paraId="2050D640" w14:textId="77777777" w:rsidR="00910440" w:rsidRPr="00910440" w:rsidRDefault="00910440" w:rsidP="00910440">
            <w:pPr>
              <w:spacing w:after="0" w:line="240" w:lineRule="auto"/>
              <w:rPr>
                <w:rFonts w:ascii="Times New Roman" w:eastAsia="Times New Roman" w:hAnsi="Times New Roman" w:cs="Times New Roman"/>
                <w:sz w:val="20"/>
                <w:szCs w:val="20"/>
                <w:lang w:val="es-ES" w:eastAsia="en-US"/>
              </w:rPr>
            </w:pPr>
          </w:p>
        </w:tc>
      </w:tr>
      <w:tr w:rsidR="00910440" w:rsidRPr="00C45946" w14:paraId="22620DC9" w14:textId="77777777" w:rsidTr="00741D94">
        <w:trPr>
          <w:trHeight w:val="310"/>
        </w:trPr>
        <w:tc>
          <w:tcPr>
            <w:tcW w:w="5000" w:type="pct"/>
            <w:gridSpan w:val="2"/>
            <w:tcBorders>
              <w:top w:val="single" w:sz="8" w:space="0" w:color="auto"/>
              <w:left w:val="single" w:sz="8" w:space="0" w:color="auto"/>
              <w:bottom w:val="single" w:sz="8" w:space="0" w:color="auto"/>
              <w:right w:val="single" w:sz="8" w:space="0" w:color="auto"/>
            </w:tcBorders>
            <w:shd w:val="clear" w:color="000000" w:fill="8EA9DB"/>
            <w:noWrap/>
            <w:vAlign w:val="center"/>
            <w:hideMark/>
          </w:tcPr>
          <w:p w14:paraId="7C1A920E" w14:textId="77777777" w:rsidR="00910440" w:rsidRPr="00910440" w:rsidRDefault="00910440" w:rsidP="00910440">
            <w:pPr>
              <w:spacing w:after="0" w:line="240" w:lineRule="auto"/>
              <w:jc w:val="center"/>
              <w:rPr>
                <w:rFonts w:ascii="Calibri" w:eastAsia="Times New Roman" w:hAnsi="Calibri" w:cs="Calibri"/>
                <w:b/>
                <w:bCs/>
                <w:color w:val="000000"/>
                <w:sz w:val="16"/>
                <w:szCs w:val="16"/>
                <w:lang w:val="es-ES" w:eastAsia="en-US"/>
              </w:rPr>
            </w:pPr>
            <w:r w:rsidRPr="00910440">
              <w:rPr>
                <w:rFonts w:ascii="Calibri" w:eastAsia="Times New Roman" w:hAnsi="Calibri" w:cs="Calibri"/>
                <w:b/>
                <w:bCs/>
                <w:color w:val="000000"/>
                <w:sz w:val="16"/>
                <w:szCs w:val="16"/>
                <w:lang w:val="es-ES" w:eastAsia="en-US"/>
              </w:rPr>
              <w:t>Perfil requerido y evaluación de ofertas</w:t>
            </w:r>
          </w:p>
        </w:tc>
      </w:tr>
      <w:tr w:rsidR="00910440" w:rsidRPr="00910440" w14:paraId="0919D1DB" w14:textId="77777777" w:rsidTr="00910440">
        <w:trPr>
          <w:trHeight w:val="430"/>
        </w:trPr>
        <w:tc>
          <w:tcPr>
            <w:tcW w:w="2926" w:type="pct"/>
            <w:tcBorders>
              <w:top w:val="nil"/>
              <w:left w:val="single" w:sz="8" w:space="0" w:color="auto"/>
              <w:bottom w:val="single" w:sz="8" w:space="0" w:color="auto"/>
              <w:right w:val="single" w:sz="8" w:space="0" w:color="auto"/>
            </w:tcBorders>
            <w:shd w:val="clear" w:color="000000" w:fill="BDD7EE"/>
            <w:hideMark/>
          </w:tcPr>
          <w:p w14:paraId="26B7A4AC" w14:textId="77777777" w:rsidR="00910440" w:rsidRPr="00910440" w:rsidRDefault="00910440" w:rsidP="00910440">
            <w:pPr>
              <w:spacing w:after="0" w:line="240" w:lineRule="auto"/>
              <w:jc w:val="center"/>
              <w:rPr>
                <w:rFonts w:ascii="Calibri" w:eastAsia="Times New Roman" w:hAnsi="Calibri" w:cs="Calibri"/>
                <w:b/>
                <w:bCs/>
                <w:color w:val="000000"/>
                <w:sz w:val="16"/>
                <w:szCs w:val="16"/>
                <w:lang w:val="es-ES" w:eastAsia="en-US"/>
              </w:rPr>
            </w:pPr>
            <w:r w:rsidRPr="00910440">
              <w:rPr>
                <w:rFonts w:ascii="Calibri" w:eastAsia="Times New Roman" w:hAnsi="Calibri" w:cs="Calibri"/>
                <w:b/>
                <w:bCs/>
                <w:color w:val="000000"/>
                <w:sz w:val="16"/>
                <w:szCs w:val="16"/>
                <w:lang w:val="es-ES" w:eastAsia="en-US"/>
              </w:rPr>
              <w:t> </w:t>
            </w:r>
          </w:p>
        </w:tc>
        <w:tc>
          <w:tcPr>
            <w:tcW w:w="2074" w:type="pct"/>
            <w:tcBorders>
              <w:top w:val="nil"/>
              <w:left w:val="nil"/>
              <w:bottom w:val="single" w:sz="8" w:space="0" w:color="auto"/>
              <w:right w:val="single" w:sz="8" w:space="0" w:color="auto"/>
            </w:tcBorders>
            <w:shd w:val="clear" w:color="000000" w:fill="BDD7EE"/>
            <w:vAlign w:val="center"/>
            <w:hideMark/>
          </w:tcPr>
          <w:p w14:paraId="6E352D5A" w14:textId="77777777" w:rsidR="00910440" w:rsidRPr="00910440" w:rsidRDefault="00910440" w:rsidP="00910440">
            <w:pPr>
              <w:spacing w:after="0" w:line="240" w:lineRule="auto"/>
              <w:jc w:val="center"/>
              <w:rPr>
                <w:rFonts w:ascii="Calibri" w:eastAsia="Times New Roman" w:hAnsi="Calibri" w:cs="Calibri"/>
                <w:b/>
                <w:bCs/>
                <w:color w:val="000000"/>
                <w:sz w:val="16"/>
                <w:szCs w:val="16"/>
                <w:lang w:eastAsia="en-US"/>
              </w:rPr>
            </w:pPr>
            <w:proofErr w:type="spellStart"/>
            <w:r w:rsidRPr="00910440">
              <w:rPr>
                <w:rFonts w:ascii="Calibri" w:eastAsia="Times New Roman" w:hAnsi="Calibri" w:cs="Calibri"/>
                <w:b/>
                <w:bCs/>
                <w:color w:val="000000"/>
                <w:sz w:val="16"/>
                <w:szCs w:val="16"/>
                <w:lang w:eastAsia="en-US"/>
              </w:rPr>
              <w:t>Distribución</w:t>
            </w:r>
            <w:proofErr w:type="spellEnd"/>
            <w:r w:rsidRPr="00910440">
              <w:rPr>
                <w:rFonts w:ascii="Calibri" w:eastAsia="Times New Roman" w:hAnsi="Calibri" w:cs="Calibri"/>
                <w:b/>
                <w:bCs/>
                <w:color w:val="000000"/>
                <w:sz w:val="16"/>
                <w:szCs w:val="16"/>
                <w:lang w:eastAsia="en-US"/>
              </w:rPr>
              <w:t xml:space="preserve"> de puntos</w:t>
            </w:r>
          </w:p>
        </w:tc>
      </w:tr>
      <w:tr w:rsidR="00910440" w:rsidRPr="00C45946" w14:paraId="0389980A" w14:textId="77777777" w:rsidTr="00910440">
        <w:trPr>
          <w:trHeight w:val="408"/>
        </w:trPr>
        <w:tc>
          <w:tcPr>
            <w:tcW w:w="2926" w:type="pct"/>
            <w:vMerge w:val="restart"/>
            <w:tcBorders>
              <w:top w:val="nil"/>
              <w:left w:val="single" w:sz="8" w:space="0" w:color="auto"/>
              <w:bottom w:val="single" w:sz="8" w:space="0" w:color="000000"/>
              <w:right w:val="single" w:sz="8" w:space="0" w:color="auto"/>
            </w:tcBorders>
            <w:shd w:val="clear" w:color="000000" w:fill="FFFFFF"/>
            <w:hideMark/>
          </w:tcPr>
          <w:p w14:paraId="3E947149" w14:textId="77777777" w:rsidR="00910440" w:rsidRPr="00910440" w:rsidRDefault="00910440" w:rsidP="00910440">
            <w:pPr>
              <w:spacing w:after="0" w:line="240" w:lineRule="auto"/>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 xml:space="preserve">Grado mínimo de bachillerato en relaciones internacionales, economía, administración pública, estadística, ciencias políticas, sociología, psicología, desarrollo/planificación económica y social, evaluación o cualquier otra ciencia social o campo relacionado a la consultoría. </w:t>
            </w:r>
          </w:p>
        </w:tc>
        <w:tc>
          <w:tcPr>
            <w:tcW w:w="2074" w:type="pct"/>
            <w:tcBorders>
              <w:top w:val="nil"/>
              <w:left w:val="nil"/>
              <w:bottom w:val="nil"/>
              <w:right w:val="single" w:sz="8" w:space="0" w:color="auto"/>
            </w:tcBorders>
            <w:shd w:val="clear" w:color="000000" w:fill="FFFFFF"/>
            <w:vAlign w:val="center"/>
            <w:hideMark/>
          </w:tcPr>
          <w:p w14:paraId="5FCAD63C" w14:textId="77777777" w:rsidR="00910440" w:rsidRPr="00910440" w:rsidRDefault="00910440" w:rsidP="00910440">
            <w:pPr>
              <w:spacing w:after="0" w:line="240" w:lineRule="auto"/>
              <w:jc w:val="right"/>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 xml:space="preserve">Algún grado superior a Licenciatura: 100 </w:t>
            </w:r>
            <w:proofErr w:type="spellStart"/>
            <w:r w:rsidRPr="00910440">
              <w:rPr>
                <w:rFonts w:ascii="Calibri" w:eastAsia="Times New Roman" w:hAnsi="Calibri" w:cs="Calibri"/>
                <w:color w:val="000000"/>
                <w:sz w:val="16"/>
                <w:szCs w:val="16"/>
                <w:lang w:val="es-ES" w:eastAsia="en-US"/>
              </w:rPr>
              <w:t>pts</w:t>
            </w:r>
            <w:proofErr w:type="spellEnd"/>
          </w:p>
        </w:tc>
      </w:tr>
      <w:tr w:rsidR="00910440" w:rsidRPr="00910440" w14:paraId="47A78646" w14:textId="77777777" w:rsidTr="00910440">
        <w:trPr>
          <w:trHeight w:val="408"/>
        </w:trPr>
        <w:tc>
          <w:tcPr>
            <w:tcW w:w="2926" w:type="pct"/>
            <w:vMerge/>
            <w:tcBorders>
              <w:top w:val="nil"/>
              <w:left w:val="single" w:sz="8" w:space="0" w:color="auto"/>
              <w:bottom w:val="single" w:sz="8" w:space="0" w:color="000000"/>
              <w:right w:val="single" w:sz="8" w:space="0" w:color="auto"/>
            </w:tcBorders>
            <w:vAlign w:val="center"/>
            <w:hideMark/>
          </w:tcPr>
          <w:p w14:paraId="509A5BBF" w14:textId="77777777" w:rsidR="00910440" w:rsidRPr="00910440" w:rsidRDefault="00910440" w:rsidP="00910440">
            <w:pPr>
              <w:spacing w:after="0" w:line="240" w:lineRule="auto"/>
              <w:rPr>
                <w:rFonts w:ascii="Calibri" w:eastAsia="Times New Roman" w:hAnsi="Calibri" w:cs="Calibri"/>
                <w:color w:val="000000"/>
                <w:sz w:val="16"/>
                <w:szCs w:val="16"/>
                <w:lang w:val="es-ES" w:eastAsia="en-US"/>
              </w:rPr>
            </w:pPr>
          </w:p>
        </w:tc>
        <w:tc>
          <w:tcPr>
            <w:tcW w:w="2074" w:type="pct"/>
            <w:tcBorders>
              <w:top w:val="nil"/>
              <w:left w:val="nil"/>
              <w:bottom w:val="nil"/>
              <w:right w:val="single" w:sz="8" w:space="0" w:color="auto"/>
            </w:tcBorders>
            <w:shd w:val="clear" w:color="000000" w:fill="FFFFFF"/>
            <w:vAlign w:val="center"/>
            <w:hideMark/>
          </w:tcPr>
          <w:p w14:paraId="4CBE9D5B"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proofErr w:type="spellStart"/>
            <w:r w:rsidRPr="00910440">
              <w:rPr>
                <w:rFonts w:ascii="Calibri" w:eastAsia="Times New Roman" w:hAnsi="Calibri" w:cs="Calibri"/>
                <w:color w:val="000000"/>
                <w:sz w:val="16"/>
                <w:szCs w:val="16"/>
                <w:lang w:eastAsia="en-US"/>
              </w:rPr>
              <w:t>Licenciatura</w:t>
            </w:r>
            <w:proofErr w:type="spellEnd"/>
            <w:r w:rsidRPr="00910440">
              <w:rPr>
                <w:rFonts w:ascii="Calibri" w:eastAsia="Times New Roman" w:hAnsi="Calibri" w:cs="Calibri"/>
                <w:color w:val="000000"/>
                <w:sz w:val="16"/>
                <w:szCs w:val="16"/>
                <w:lang w:eastAsia="en-US"/>
              </w:rPr>
              <w:t>: 85 pts</w:t>
            </w:r>
          </w:p>
        </w:tc>
      </w:tr>
      <w:tr w:rsidR="00910440" w:rsidRPr="00910440" w14:paraId="521E1A1B" w14:textId="77777777" w:rsidTr="00910440">
        <w:trPr>
          <w:trHeight w:val="408"/>
        </w:trPr>
        <w:tc>
          <w:tcPr>
            <w:tcW w:w="2926" w:type="pct"/>
            <w:vMerge/>
            <w:tcBorders>
              <w:top w:val="nil"/>
              <w:left w:val="single" w:sz="8" w:space="0" w:color="auto"/>
              <w:bottom w:val="single" w:sz="8" w:space="0" w:color="000000"/>
              <w:right w:val="single" w:sz="8" w:space="0" w:color="auto"/>
            </w:tcBorders>
            <w:vAlign w:val="center"/>
            <w:hideMark/>
          </w:tcPr>
          <w:p w14:paraId="00D6F996" w14:textId="77777777" w:rsidR="00910440" w:rsidRPr="00910440" w:rsidRDefault="00910440" w:rsidP="00910440">
            <w:pPr>
              <w:spacing w:after="0" w:line="240" w:lineRule="auto"/>
              <w:rPr>
                <w:rFonts w:ascii="Calibri" w:eastAsia="Times New Roman" w:hAnsi="Calibri" w:cs="Calibri"/>
                <w:color w:val="000000"/>
                <w:sz w:val="16"/>
                <w:szCs w:val="16"/>
                <w:lang w:eastAsia="en-US"/>
              </w:rPr>
            </w:pPr>
          </w:p>
        </w:tc>
        <w:tc>
          <w:tcPr>
            <w:tcW w:w="2074" w:type="pct"/>
            <w:tcBorders>
              <w:top w:val="nil"/>
              <w:left w:val="nil"/>
              <w:bottom w:val="single" w:sz="8" w:space="0" w:color="auto"/>
              <w:right w:val="single" w:sz="8" w:space="0" w:color="auto"/>
            </w:tcBorders>
            <w:shd w:val="clear" w:color="000000" w:fill="FFFFFF"/>
            <w:vAlign w:val="center"/>
            <w:hideMark/>
          </w:tcPr>
          <w:p w14:paraId="52318DEA"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proofErr w:type="spellStart"/>
            <w:r w:rsidRPr="00910440">
              <w:rPr>
                <w:rFonts w:ascii="Calibri" w:eastAsia="Times New Roman" w:hAnsi="Calibri" w:cs="Calibri"/>
                <w:color w:val="000000"/>
                <w:sz w:val="16"/>
                <w:szCs w:val="16"/>
                <w:lang w:eastAsia="en-US"/>
              </w:rPr>
              <w:t>Bachillerato</w:t>
            </w:r>
            <w:proofErr w:type="spellEnd"/>
            <w:r w:rsidRPr="00910440">
              <w:rPr>
                <w:rFonts w:ascii="Calibri" w:eastAsia="Times New Roman" w:hAnsi="Calibri" w:cs="Calibri"/>
                <w:color w:val="000000"/>
                <w:sz w:val="16"/>
                <w:szCs w:val="16"/>
                <w:lang w:eastAsia="en-US"/>
              </w:rPr>
              <w:t>: 0 pts (</w:t>
            </w:r>
            <w:proofErr w:type="spellStart"/>
            <w:r w:rsidRPr="00910440">
              <w:rPr>
                <w:rFonts w:ascii="Calibri" w:eastAsia="Times New Roman" w:hAnsi="Calibri" w:cs="Calibri"/>
                <w:color w:val="000000"/>
                <w:sz w:val="16"/>
                <w:szCs w:val="16"/>
                <w:lang w:eastAsia="en-US"/>
              </w:rPr>
              <w:t>admisibilidad</w:t>
            </w:r>
            <w:proofErr w:type="spellEnd"/>
            <w:r w:rsidRPr="00910440">
              <w:rPr>
                <w:rFonts w:ascii="Calibri" w:eastAsia="Times New Roman" w:hAnsi="Calibri" w:cs="Calibri"/>
                <w:color w:val="000000"/>
                <w:sz w:val="16"/>
                <w:szCs w:val="16"/>
                <w:lang w:eastAsia="en-US"/>
              </w:rPr>
              <w:t>)</w:t>
            </w:r>
          </w:p>
        </w:tc>
      </w:tr>
      <w:tr w:rsidR="00910440" w:rsidRPr="00910440" w14:paraId="6FF505BF" w14:textId="77777777" w:rsidTr="00910440">
        <w:trPr>
          <w:trHeight w:val="395"/>
        </w:trPr>
        <w:tc>
          <w:tcPr>
            <w:tcW w:w="2926" w:type="pct"/>
            <w:vMerge w:val="restart"/>
            <w:tcBorders>
              <w:top w:val="nil"/>
              <w:left w:val="single" w:sz="8" w:space="0" w:color="auto"/>
              <w:bottom w:val="single" w:sz="8" w:space="0" w:color="000000"/>
              <w:right w:val="single" w:sz="8" w:space="0" w:color="auto"/>
            </w:tcBorders>
            <w:shd w:val="clear" w:color="000000" w:fill="FFFFFF"/>
            <w:hideMark/>
          </w:tcPr>
          <w:p w14:paraId="67DC69C7" w14:textId="77777777" w:rsidR="00910440" w:rsidRPr="00910440" w:rsidRDefault="00910440" w:rsidP="00910440">
            <w:pPr>
              <w:spacing w:after="0" w:line="240" w:lineRule="auto"/>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 xml:space="preserve">Mínimo de 5 años de experiencia profesional o 3 experiencias realizadas en los últimos 5 años, en el área de evaluación de programas, proyectos, iniciativas del desarrollo (criterio de admisibilidad). </w:t>
            </w:r>
          </w:p>
        </w:tc>
        <w:tc>
          <w:tcPr>
            <w:tcW w:w="2074" w:type="pct"/>
            <w:tcBorders>
              <w:top w:val="nil"/>
              <w:left w:val="nil"/>
              <w:bottom w:val="nil"/>
              <w:right w:val="single" w:sz="8" w:space="0" w:color="auto"/>
            </w:tcBorders>
            <w:shd w:val="clear" w:color="000000" w:fill="FFFFFF"/>
            <w:vAlign w:val="center"/>
            <w:hideMark/>
          </w:tcPr>
          <w:p w14:paraId="0DD2EDAF"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Más de 6 </w:t>
            </w:r>
            <w:proofErr w:type="spellStart"/>
            <w:r w:rsidRPr="00910440">
              <w:rPr>
                <w:rFonts w:ascii="Calibri" w:eastAsia="Times New Roman" w:hAnsi="Calibri" w:cs="Calibri"/>
                <w:color w:val="000000"/>
                <w:sz w:val="16"/>
                <w:szCs w:val="16"/>
                <w:lang w:eastAsia="en-US"/>
              </w:rPr>
              <w:t>años</w:t>
            </w:r>
            <w:proofErr w:type="spellEnd"/>
            <w:r w:rsidRPr="00910440">
              <w:rPr>
                <w:rFonts w:ascii="Calibri" w:eastAsia="Times New Roman" w:hAnsi="Calibri" w:cs="Calibri"/>
                <w:color w:val="000000"/>
                <w:sz w:val="16"/>
                <w:szCs w:val="16"/>
                <w:lang w:eastAsia="en-US"/>
              </w:rPr>
              <w:t>: 100 pts</w:t>
            </w:r>
          </w:p>
        </w:tc>
      </w:tr>
      <w:tr w:rsidR="00910440" w:rsidRPr="00910440" w14:paraId="7E3C00C8" w14:textId="77777777" w:rsidTr="00910440">
        <w:trPr>
          <w:trHeight w:val="395"/>
        </w:trPr>
        <w:tc>
          <w:tcPr>
            <w:tcW w:w="2926" w:type="pct"/>
            <w:vMerge/>
            <w:tcBorders>
              <w:top w:val="nil"/>
              <w:left w:val="single" w:sz="8" w:space="0" w:color="auto"/>
              <w:bottom w:val="single" w:sz="8" w:space="0" w:color="000000"/>
              <w:right w:val="single" w:sz="8" w:space="0" w:color="auto"/>
            </w:tcBorders>
            <w:vAlign w:val="center"/>
            <w:hideMark/>
          </w:tcPr>
          <w:p w14:paraId="25EA72EA" w14:textId="77777777" w:rsidR="00910440" w:rsidRPr="00910440" w:rsidRDefault="00910440" w:rsidP="00910440">
            <w:pPr>
              <w:spacing w:after="0" w:line="240" w:lineRule="auto"/>
              <w:rPr>
                <w:rFonts w:ascii="Calibri" w:eastAsia="Times New Roman" w:hAnsi="Calibri" w:cs="Calibri"/>
                <w:color w:val="000000"/>
                <w:sz w:val="16"/>
                <w:szCs w:val="16"/>
                <w:lang w:eastAsia="en-US"/>
              </w:rPr>
            </w:pPr>
          </w:p>
        </w:tc>
        <w:tc>
          <w:tcPr>
            <w:tcW w:w="2074" w:type="pct"/>
            <w:tcBorders>
              <w:top w:val="nil"/>
              <w:left w:val="nil"/>
              <w:bottom w:val="nil"/>
              <w:right w:val="single" w:sz="8" w:space="0" w:color="auto"/>
            </w:tcBorders>
            <w:shd w:val="clear" w:color="000000" w:fill="FFFFFF"/>
            <w:vAlign w:val="center"/>
            <w:hideMark/>
          </w:tcPr>
          <w:p w14:paraId="2E473EAB"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6 </w:t>
            </w:r>
            <w:proofErr w:type="spellStart"/>
            <w:r w:rsidRPr="00910440">
              <w:rPr>
                <w:rFonts w:ascii="Calibri" w:eastAsia="Times New Roman" w:hAnsi="Calibri" w:cs="Calibri"/>
                <w:color w:val="000000"/>
                <w:sz w:val="16"/>
                <w:szCs w:val="16"/>
                <w:lang w:eastAsia="en-US"/>
              </w:rPr>
              <w:t>años</w:t>
            </w:r>
            <w:proofErr w:type="spellEnd"/>
            <w:r w:rsidRPr="00910440">
              <w:rPr>
                <w:rFonts w:ascii="Calibri" w:eastAsia="Times New Roman" w:hAnsi="Calibri" w:cs="Calibri"/>
                <w:color w:val="000000"/>
                <w:sz w:val="16"/>
                <w:szCs w:val="16"/>
                <w:lang w:eastAsia="en-US"/>
              </w:rPr>
              <w:t xml:space="preserve"> de </w:t>
            </w:r>
            <w:proofErr w:type="spellStart"/>
            <w:r w:rsidRPr="00910440">
              <w:rPr>
                <w:rFonts w:ascii="Calibri" w:eastAsia="Times New Roman" w:hAnsi="Calibri" w:cs="Calibri"/>
                <w:color w:val="000000"/>
                <w:sz w:val="16"/>
                <w:szCs w:val="16"/>
                <w:lang w:eastAsia="en-US"/>
              </w:rPr>
              <w:t>experiencia</w:t>
            </w:r>
            <w:proofErr w:type="spellEnd"/>
            <w:r w:rsidRPr="00910440">
              <w:rPr>
                <w:rFonts w:ascii="Calibri" w:eastAsia="Times New Roman" w:hAnsi="Calibri" w:cs="Calibri"/>
                <w:color w:val="000000"/>
                <w:sz w:val="16"/>
                <w:szCs w:val="16"/>
                <w:lang w:eastAsia="en-US"/>
              </w:rPr>
              <w:t>: 80 pts</w:t>
            </w:r>
          </w:p>
        </w:tc>
      </w:tr>
      <w:tr w:rsidR="00910440" w:rsidRPr="00C45946" w14:paraId="515DBD81" w14:textId="77777777" w:rsidTr="00910440">
        <w:trPr>
          <w:trHeight w:val="395"/>
        </w:trPr>
        <w:tc>
          <w:tcPr>
            <w:tcW w:w="2926" w:type="pct"/>
            <w:vMerge/>
            <w:tcBorders>
              <w:top w:val="nil"/>
              <w:left w:val="single" w:sz="8" w:space="0" w:color="auto"/>
              <w:bottom w:val="single" w:sz="8" w:space="0" w:color="000000"/>
              <w:right w:val="single" w:sz="8" w:space="0" w:color="auto"/>
            </w:tcBorders>
            <w:vAlign w:val="center"/>
            <w:hideMark/>
          </w:tcPr>
          <w:p w14:paraId="5EF6F09D" w14:textId="77777777" w:rsidR="00910440" w:rsidRPr="00910440" w:rsidRDefault="00910440" w:rsidP="00910440">
            <w:pPr>
              <w:spacing w:after="0" w:line="240" w:lineRule="auto"/>
              <w:rPr>
                <w:rFonts w:ascii="Calibri" w:eastAsia="Times New Roman" w:hAnsi="Calibri" w:cs="Calibri"/>
                <w:color w:val="000000"/>
                <w:sz w:val="16"/>
                <w:szCs w:val="16"/>
                <w:lang w:eastAsia="en-US"/>
              </w:rPr>
            </w:pPr>
          </w:p>
        </w:tc>
        <w:tc>
          <w:tcPr>
            <w:tcW w:w="2074" w:type="pct"/>
            <w:tcBorders>
              <w:top w:val="nil"/>
              <w:left w:val="nil"/>
              <w:bottom w:val="single" w:sz="8" w:space="0" w:color="auto"/>
              <w:right w:val="single" w:sz="8" w:space="0" w:color="auto"/>
            </w:tcBorders>
            <w:shd w:val="clear" w:color="000000" w:fill="FFFFFF"/>
            <w:vAlign w:val="center"/>
            <w:hideMark/>
          </w:tcPr>
          <w:p w14:paraId="4279AFE5" w14:textId="77777777" w:rsidR="00910440" w:rsidRPr="00910440" w:rsidRDefault="00910440" w:rsidP="00910440">
            <w:pPr>
              <w:spacing w:after="0" w:line="240" w:lineRule="auto"/>
              <w:jc w:val="right"/>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 xml:space="preserve">5 años de experiencia: 0 </w:t>
            </w:r>
            <w:proofErr w:type="spellStart"/>
            <w:r w:rsidRPr="00910440">
              <w:rPr>
                <w:rFonts w:ascii="Calibri" w:eastAsia="Times New Roman" w:hAnsi="Calibri" w:cs="Calibri"/>
                <w:color w:val="000000"/>
                <w:sz w:val="16"/>
                <w:szCs w:val="16"/>
                <w:lang w:val="es-ES" w:eastAsia="en-US"/>
              </w:rPr>
              <w:t>pts</w:t>
            </w:r>
            <w:proofErr w:type="spellEnd"/>
            <w:r w:rsidRPr="00910440">
              <w:rPr>
                <w:rFonts w:ascii="Calibri" w:eastAsia="Times New Roman" w:hAnsi="Calibri" w:cs="Calibri"/>
                <w:color w:val="000000"/>
                <w:sz w:val="16"/>
                <w:szCs w:val="16"/>
                <w:lang w:val="es-ES" w:eastAsia="en-US"/>
              </w:rPr>
              <w:t xml:space="preserve"> (admisibilidad)</w:t>
            </w:r>
          </w:p>
        </w:tc>
      </w:tr>
      <w:tr w:rsidR="00910440" w:rsidRPr="00910440" w14:paraId="12FA0057" w14:textId="77777777" w:rsidTr="00741D94">
        <w:trPr>
          <w:trHeight w:val="275"/>
        </w:trPr>
        <w:tc>
          <w:tcPr>
            <w:tcW w:w="2926" w:type="pct"/>
            <w:vMerge w:val="restart"/>
            <w:tcBorders>
              <w:top w:val="nil"/>
              <w:left w:val="single" w:sz="8" w:space="0" w:color="auto"/>
              <w:bottom w:val="single" w:sz="8" w:space="0" w:color="000000"/>
              <w:right w:val="single" w:sz="8" w:space="0" w:color="auto"/>
            </w:tcBorders>
            <w:shd w:val="clear" w:color="auto" w:fill="auto"/>
            <w:hideMark/>
          </w:tcPr>
          <w:p w14:paraId="143BEB7D" w14:textId="77777777" w:rsidR="00910440" w:rsidRPr="00910440" w:rsidRDefault="00910440" w:rsidP="00910440">
            <w:pPr>
              <w:spacing w:after="0" w:line="240" w:lineRule="auto"/>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 xml:space="preserve">Experiencia en la aplicación de métodos de evaluación cualitativos y cuantitativos y de una amplia gama de enfoques de evaluación. </w:t>
            </w:r>
          </w:p>
        </w:tc>
        <w:tc>
          <w:tcPr>
            <w:tcW w:w="2074" w:type="pct"/>
            <w:tcBorders>
              <w:top w:val="nil"/>
              <w:left w:val="nil"/>
              <w:bottom w:val="nil"/>
              <w:right w:val="single" w:sz="8" w:space="0" w:color="auto"/>
            </w:tcBorders>
            <w:shd w:val="clear" w:color="auto" w:fill="auto"/>
            <w:vAlign w:val="center"/>
            <w:hideMark/>
          </w:tcPr>
          <w:p w14:paraId="59C5C3EB"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Más de 3 </w:t>
            </w:r>
            <w:proofErr w:type="spellStart"/>
            <w:r w:rsidRPr="00910440">
              <w:rPr>
                <w:rFonts w:ascii="Calibri" w:eastAsia="Times New Roman" w:hAnsi="Calibri" w:cs="Calibri"/>
                <w:color w:val="000000"/>
                <w:sz w:val="16"/>
                <w:szCs w:val="16"/>
                <w:lang w:eastAsia="en-US"/>
              </w:rPr>
              <w:t>experiencias</w:t>
            </w:r>
            <w:proofErr w:type="spellEnd"/>
            <w:r w:rsidRPr="00910440">
              <w:rPr>
                <w:rFonts w:ascii="Calibri" w:eastAsia="Times New Roman" w:hAnsi="Calibri" w:cs="Calibri"/>
                <w:color w:val="000000"/>
                <w:sz w:val="16"/>
                <w:szCs w:val="16"/>
                <w:lang w:eastAsia="en-US"/>
              </w:rPr>
              <w:t>: 95 pts</w:t>
            </w:r>
          </w:p>
        </w:tc>
      </w:tr>
      <w:tr w:rsidR="00910440" w:rsidRPr="00910440" w14:paraId="04F7D5F3" w14:textId="77777777" w:rsidTr="00741D94">
        <w:trPr>
          <w:trHeight w:val="275"/>
        </w:trPr>
        <w:tc>
          <w:tcPr>
            <w:tcW w:w="2926" w:type="pct"/>
            <w:vMerge/>
            <w:tcBorders>
              <w:top w:val="nil"/>
              <w:left w:val="single" w:sz="8" w:space="0" w:color="auto"/>
              <w:bottom w:val="single" w:sz="8" w:space="0" w:color="000000"/>
              <w:right w:val="single" w:sz="8" w:space="0" w:color="auto"/>
            </w:tcBorders>
            <w:vAlign w:val="center"/>
            <w:hideMark/>
          </w:tcPr>
          <w:p w14:paraId="1BEBC7A6" w14:textId="77777777" w:rsidR="00910440" w:rsidRPr="00910440" w:rsidRDefault="00910440" w:rsidP="00910440">
            <w:pPr>
              <w:spacing w:after="0" w:line="240" w:lineRule="auto"/>
              <w:rPr>
                <w:rFonts w:ascii="Calibri" w:eastAsia="Times New Roman" w:hAnsi="Calibri" w:cs="Calibri"/>
                <w:color w:val="000000"/>
                <w:sz w:val="16"/>
                <w:szCs w:val="16"/>
                <w:lang w:eastAsia="en-US"/>
              </w:rPr>
            </w:pPr>
          </w:p>
        </w:tc>
        <w:tc>
          <w:tcPr>
            <w:tcW w:w="2074" w:type="pct"/>
            <w:tcBorders>
              <w:top w:val="nil"/>
              <w:left w:val="nil"/>
              <w:bottom w:val="nil"/>
              <w:right w:val="single" w:sz="8" w:space="0" w:color="auto"/>
            </w:tcBorders>
            <w:shd w:val="clear" w:color="auto" w:fill="auto"/>
            <w:vAlign w:val="center"/>
            <w:hideMark/>
          </w:tcPr>
          <w:p w14:paraId="3F56EE11"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2 a 3 </w:t>
            </w:r>
            <w:proofErr w:type="spellStart"/>
            <w:r w:rsidRPr="00910440">
              <w:rPr>
                <w:rFonts w:ascii="Calibri" w:eastAsia="Times New Roman" w:hAnsi="Calibri" w:cs="Calibri"/>
                <w:color w:val="000000"/>
                <w:sz w:val="16"/>
                <w:szCs w:val="16"/>
                <w:lang w:eastAsia="en-US"/>
              </w:rPr>
              <w:t>experiencias</w:t>
            </w:r>
            <w:proofErr w:type="spellEnd"/>
            <w:r w:rsidRPr="00910440">
              <w:rPr>
                <w:rFonts w:ascii="Calibri" w:eastAsia="Times New Roman" w:hAnsi="Calibri" w:cs="Calibri"/>
                <w:color w:val="000000"/>
                <w:sz w:val="16"/>
                <w:szCs w:val="16"/>
                <w:lang w:eastAsia="en-US"/>
              </w:rPr>
              <w:t>: 80 pts</w:t>
            </w:r>
          </w:p>
        </w:tc>
      </w:tr>
      <w:tr w:rsidR="00910440" w:rsidRPr="00910440" w14:paraId="0F0E4742" w14:textId="77777777" w:rsidTr="00910440">
        <w:trPr>
          <w:trHeight w:val="275"/>
        </w:trPr>
        <w:tc>
          <w:tcPr>
            <w:tcW w:w="2926" w:type="pct"/>
            <w:vMerge/>
            <w:tcBorders>
              <w:top w:val="nil"/>
              <w:left w:val="single" w:sz="8" w:space="0" w:color="auto"/>
              <w:bottom w:val="single" w:sz="8" w:space="0" w:color="000000"/>
              <w:right w:val="single" w:sz="8" w:space="0" w:color="auto"/>
            </w:tcBorders>
            <w:vAlign w:val="center"/>
            <w:hideMark/>
          </w:tcPr>
          <w:p w14:paraId="32D7819A" w14:textId="77777777" w:rsidR="00910440" w:rsidRPr="00910440" w:rsidRDefault="00910440" w:rsidP="00910440">
            <w:pPr>
              <w:spacing w:after="0" w:line="240" w:lineRule="auto"/>
              <w:rPr>
                <w:rFonts w:ascii="Calibri" w:eastAsia="Times New Roman" w:hAnsi="Calibri" w:cs="Calibri"/>
                <w:color w:val="000000"/>
                <w:sz w:val="16"/>
                <w:szCs w:val="16"/>
                <w:lang w:eastAsia="en-US"/>
              </w:rPr>
            </w:pPr>
          </w:p>
        </w:tc>
        <w:tc>
          <w:tcPr>
            <w:tcW w:w="2074" w:type="pct"/>
            <w:tcBorders>
              <w:top w:val="nil"/>
              <w:left w:val="nil"/>
              <w:bottom w:val="single" w:sz="8" w:space="0" w:color="auto"/>
              <w:right w:val="single" w:sz="8" w:space="0" w:color="auto"/>
            </w:tcBorders>
            <w:shd w:val="clear" w:color="auto" w:fill="auto"/>
            <w:vAlign w:val="center"/>
            <w:hideMark/>
          </w:tcPr>
          <w:p w14:paraId="1093BEE0"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1 </w:t>
            </w:r>
            <w:proofErr w:type="spellStart"/>
            <w:r w:rsidRPr="00910440">
              <w:rPr>
                <w:rFonts w:ascii="Calibri" w:eastAsia="Times New Roman" w:hAnsi="Calibri" w:cs="Calibri"/>
                <w:color w:val="000000"/>
                <w:sz w:val="16"/>
                <w:szCs w:val="16"/>
                <w:lang w:eastAsia="en-US"/>
              </w:rPr>
              <w:t>experiencia</w:t>
            </w:r>
            <w:proofErr w:type="spellEnd"/>
            <w:r w:rsidRPr="00910440">
              <w:rPr>
                <w:rFonts w:ascii="Calibri" w:eastAsia="Times New Roman" w:hAnsi="Calibri" w:cs="Calibri"/>
                <w:color w:val="000000"/>
                <w:sz w:val="16"/>
                <w:szCs w:val="16"/>
                <w:lang w:eastAsia="en-US"/>
              </w:rPr>
              <w:t xml:space="preserve">: 70 pts </w:t>
            </w:r>
          </w:p>
        </w:tc>
      </w:tr>
      <w:tr w:rsidR="00910440" w:rsidRPr="00910440" w14:paraId="174DF821" w14:textId="77777777" w:rsidTr="00741D94">
        <w:trPr>
          <w:trHeight w:val="275"/>
        </w:trPr>
        <w:tc>
          <w:tcPr>
            <w:tcW w:w="2926" w:type="pct"/>
            <w:vMerge w:val="restart"/>
            <w:tcBorders>
              <w:top w:val="nil"/>
              <w:left w:val="single" w:sz="8" w:space="0" w:color="auto"/>
              <w:bottom w:val="single" w:sz="8" w:space="0" w:color="000000"/>
              <w:right w:val="single" w:sz="8" w:space="0" w:color="auto"/>
            </w:tcBorders>
            <w:shd w:val="clear" w:color="auto" w:fill="auto"/>
            <w:hideMark/>
          </w:tcPr>
          <w:p w14:paraId="31D06513" w14:textId="77777777" w:rsidR="00910440" w:rsidRPr="00910440" w:rsidRDefault="00910440" w:rsidP="00910440">
            <w:pPr>
              <w:spacing w:after="0" w:line="240" w:lineRule="auto"/>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Experiencia en recopilación y análisis de datos.</w:t>
            </w:r>
          </w:p>
        </w:tc>
        <w:tc>
          <w:tcPr>
            <w:tcW w:w="2074" w:type="pct"/>
            <w:tcBorders>
              <w:top w:val="nil"/>
              <w:left w:val="nil"/>
              <w:bottom w:val="nil"/>
              <w:right w:val="single" w:sz="8" w:space="0" w:color="auto"/>
            </w:tcBorders>
            <w:shd w:val="clear" w:color="auto" w:fill="auto"/>
            <w:vAlign w:val="center"/>
            <w:hideMark/>
          </w:tcPr>
          <w:p w14:paraId="22C2694A"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Más de 3 </w:t>
            </w:r>
            <w:proofErr w:type="spellStart"/>
            <w:r w:rsidRPr="00910440">
              <w:rPr>
                <w:rFonts w:ascii="Calibri" w:eastAsia="Times New Roman" w:hAnsi="Calibri" w:cs="Calibri"/>
                <w:color w:val="000000"/>
                <w:sz w:val="16"/>
                <w:szCs w:val="16"/>
                <w:lang w:eastAsia="en-US"/>
              </w:rPr>
              <w:t>experiencias</w:t>
            </w:r>
            <w:proofErr w:type="spellEnd"/>
            <w:r w:rsidRPr="00910440">
              <w:rPr>
                <w:rFonts w:ascii="Calibri" w:eastAsia="Times New Roman" w:hAnsi="Calibri" w:cs="Calibri"/>
                <w:color w:val="000000"/>
                <w:sz w:val="16"/>
                <w:szCs w:val="16"/>
                <w:lang w:eastAsia="en-US"/>
              </w:rPr>
              <w:t>: 95 pts</w:t>
            </w:r>
          </w:p>
        </w:tc>
      </w:tr>
      <w:tr w:rsidR="00910440" w:rsidRPr="00910440" w14:paraId="4867701F" w14:textId="77777777" w:rsidTr="00741D94">
        <w:trPr>
          <w:trHeight w:val="275"/>
        </w:trPr>
        <w:tc>
          <w:tcPr>
            <w:tcW w:w="2926" w:type="pct"/>
            <w:vMerge/>
            <w:tcBorders>
              <w:top w:val="nil"/>
              <w:left w:val="single" w:sz="8" w:space="0" w:color="auto"/>
              <w:bottom w:val="single" w:sz="8" w:space="0" w:color="000000"/>
              <w:right w:val="single" w:sz="8" w:space="0" w:color="auto"/>
            </w:tcBorders>
            <w:vAlign w:val="center"/>
            <w:hideMark/>
          </w:tcPr>
          <w:p w14:paraId="2534BEF7" w14:textId="77777777" w:rsidR="00910440" w:rsidRPr="00910440" w:rsidRDefault="00910440" w:rsidP="00910440">
            <w:pPr>
              <w:spacing w:after="0" w:line="240" w:lineRule="auto"/>
              <w:rPr>
                <w:rFonts w:ascii="Calibri" w:eastAsia="Times New Roman" w:hAnsi="Calibri" w:cs="Calibri"/>
                <w:color w:val="000000"/>
                <w:sz w:val="16"/>
                <w:szCs w:val="16"/>
                <w:lang w:eastAsia="en-US"/>
              </w:rPr>
            </w:pPr>
          </w:p>
        </w:tc>
        <w:tc>
          <w:tcPr>
            <w:tcW w:w="2074" w:type="pct"/>
            <w:tcBorders>
              <w:top w:val="nil"/>
              <w:left w:val="nil"/>
              <w:bottom w:val="nil"/>
              <w:right w:val="single" w:sz="8" w:space="0" w:color="auto"/>
            </w:tcBorders>
            <w:shd w:val="clear" w:color="auto" w:fill="auto"/>
            <w:vAlign w:val="center"/>
            <w:hideMark/>
          </w:tcPr>
          <w:p w14:paraId="738ECD50"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2 a 3 </w:t>
            </w:r>
            <w:proofErr w:type="spellStart"/>
            <w:r w:rsidRPr="00910440">
              <w:rPr>
                <w:rFonts w:ascii="Calibri" w:eastAsia="Times New Roman" w:hAnsi="Calibri" w:cs="Calibri"/>
                <w:color w:val="000000"/>
                <w:sz w:val="16"/>
                <w:szCs w:val="16"/>
                <w:lang w:eastAsia="en-US"/>
              </w:rPr>
              <w:t>experiencias</w:t>
            </w:r>
            <w:proofErr w:type="spellEnd"/>
            <w:r w:rsidRPr="00910440">
              <w:rPr>
                <w:rFonts w:ascii="Calibri" w:eastAsia="Times New Roman" w:hAnsi="Calibri" w:cs="Calibri"/>
                <w:color w:val="000000"/>
                <w:sz w:val="16"/>
                <w:szCs w:val="16"/>
                <w:lang w:eastAsia="en-US"/>
              </w:rPr>
              <w:t>: 80 pts</w:t>
            </w:r>
          </w:p>
        </w:tc>
      </w:tr>
      <w:tr w:rsidR="00910440" w:rsidRPr="00910440" w14:paraId="1E786432" w14:textId="77777777" w:rsidTr="00910440">
        <w:trPr>
          <w:trHeight w:val="275"/>
        </w:trPr>
        <w:tc>
          <w:tcPr>
            <w:tcW w:w="2926" w:type="pct"/>
            <w:vMerge/>
            <w:tcBorders>
              <w:top w:val="nil"/>
              <w:left w:val="single" w:sz="8" w:space="0" w:color="auto"/>
              <w:bottom w:val="single" w:sz="8" w:space="0" w:color="000000"/>
              <w:right w:val="single" w:sz="8" w:space="0" w:color="auto"/>
            </w:tcBorders>
            <w:vAlign w:val="center"/>
            <w:hideMark/>
          </w:tcPr>
          <w:p w14:paraId="43452B0E" w14:textId="77777777" w:rsidR="00910440" w:rsidRPr="00910440" w:rsidRDefault="00910440" w:rsidP="00910440">
            <w:pPr>
              <w:spacing w:after="0" w:line="240" w:lineRule="auto"/>
              <w:rPr>
                <w:rFonts w:ascii="Calibri" w:eastAsia="Times New Roman" w:hAnsi="Calibri" w:cs="Calibri"/>
                <w:color w:val="000000"/>
                <w:sz w:val="16"/>
                <w:szCs w:val="16"/>
                <w:lang w:eastAsia="en-US"/>
              </w:rPr>
            </w:pPr>
          </w:p>
        </w:tc>
        <w:tc>
          <w:tcPr>
            <w:tcW w:w="2074" w:type="pct"/>
            <w:tcBorders>
              <w:top w:val="nil"/>
              <w:left w:val="nil"/>
              <w:bottom w:val="single" w:sz="8" w:space="0" w:color="auto"/>
              <w:right w:val="single" w:sz="8" w:space="0" w:color="auto"/>
            </w:tcBorders>
            <w:shd w:val="clear" w:color="auto" w:fill="auto"/>
            <w:vAlign w:val="center"/>
            <w:hideMark/>
          </w:tcPr>
          <w:p w14:paraId="4F91911A"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1 </w:t>
            </w:r>
            <w:proofErr w:type="spellStart"/>
            <w:r w:rsidRPr="00910440">
              <w:rPr>
                <w:rFonts w:ascii="Calibri" w:eastAsia="Times New Roman" w:hAnsi="Calibri" w:cs="Calibri"/>
                <w:color w:val="000000"/>
                <w:sz w:val="16"/>
                <w:szCs w:val="16"/>
                <w:lang w:eastAsia="en-US"/>
              </w:rPr>
              <w:t>experiencia</w:t>
            </w:r>
            <w:proofErr w:type="spellEnd"/>
            <w:r w:rsidRPr="00910440">
              <w:rPr>
                <w:rFonts w:ascii="Calibri" w:eastAsia="Times New Roman" w:hAnsi="Calibri" w:cs="Calibri"/>
                <w:color w:val="000000"/>
                <w:sz w:val="16"/>
                <w:szCs w:val="16"/>
                <w:lang w:eastAsia="en-US"/>
              </w:rPr>
              <w:t xml:space="preserve">: 70 pts </w:t>
            </w:r>
          </w:p>
        </w:tc>
      </w:tr>
      <w:tr w:rsidR="00910440" w:rsidRPr="00910440" w14:paraId="4B198B20" w14:textId="77777777" w:rsidTr="00741D94">
        <w:trPr>
          <w:trHeight w:val="408"/>
        </w:trPr>
        <w:tc>
          <w:tcPr>
            <w:tcW w:w="2926" w:type="pct"/>
            <w:vMerge w:val="restart"/>
            <w:tcBorders>
              <w:top w:val="nil"/>
              <w:left w:val="single" w:sz="8" w:space="0" w:color="auto"/>
              <w:bottom w:val="single" w:sz="8" w:space="0" w:color="000000"/>
              <w:right w:val="single" w:sz="8" w:space="0" w:color="auto"/>
            </w:tcBorders>
            <w:shd w:val="clear" w:color="auto" w:fill="auto"/>
            <w:hideMark/>
          </w:tcPr>
          <w:p w14:paraId="0BA88C29" w14:textId="77777777" w:rsidR="00910440" w:rsidRPr="00910440" w:rsidRDefault="00910440" w:rsidP="00910440">
            <w:pPr>
              <w:spacing w:after="0" w:line="240" w:lineRule="auto"/>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Experiencia en la propuesta de estrategias novedosas y poco tradicionales para la puesta en marcha de evaluaciones.</w:t>
            </w:r>
          </w:p>
        </w:tc>
        <w:tc>
          <w:tcPr>
            <w:tcW w:w="2074" w:type="pct"/>
            <w:tcBorders>
              <w:top w:val="nil"/>
              <w:left w:val="nil"/>
              <w:bottom w:val="nil"/>
              <w:right w:val="single" w:sz="8" w:space="0" w:color="auto"/>
            </w:tcBorders>
            <w:shd w:val="clear" w:color="auto" w:fill="auto"/>
            <w:vAlign w:val="center"/>
            <w:hideMark/>
          </w:tcPr>
          <w:p w14:paraId="5C15CAFF"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Más de 3 </w:t>
            </w:r>
            <w:proofErr w:type="spellStart"/>
            <w:r w:rsidRPr="00910440">
              <w:rPr>
                <w:rFonts w:ascii="Calibri" w:eastAsia="Times New Roman" w:hAnsi="Calibri" w:cs="Calibri"/>
                <w:color w:val="000000"/>
                <w:sz w:val="16"/>
                <w:szCs w:val="16"/>
                <w:lang w:eastAsia="en-US"/>
              </w:rPr>
              <w:t>experiencias</w:t>
            </w:r>
            <w:proofErr w:type="spellEnd"/>
            <w:r w:rsidRPr="00910440">
              <w:rPr>
                <w:rFonts w:ascii="Calibri" w:eastAsia="Times New Roman" w:hAnsi="Calibri" w:cs="Calibri"/>
                <w:color w:val="000000"/>
                <w:sz w:val="16"/>
                <w:szCs w:val="16"/>
                <w:lang w:eastAsia="en-US"/>
              </w:rPr>
              <w:t>: 95 pts</w:t>
            </w:r>
          </w:p>
        </w:tc>
      </w:tr>
      <w:tr w:rsidR="00910440" w:rsidRPr="00910440" w14:paraId="7EBCDAB1" w14:textId="77777777" w:rsidTr="00741D94">
        <w:trPr>
          <w:trHeight w:val="300"/>
        </w:trPr>
        <w:tc>
          <w:tcPr>
            <w:tcW w:w="2926" w:type="pct"/>
            <w:vMerge/>
            <w:tcBorders>
              <w:top w:val="nil"/>
              <w:left w:val="single" w:sz="8" w:space="0" w:color="auto"/>
              <w:bottom w:val="single" w:sz="8" w:space="0" w:color="000000"/>
              <w:right w:val="single" w:sz="8" w:space="0" w:color="auto"/>
            </w:tcBorders>
            <w:vAlign w:val="center"/>
            <w:hideMark/>
          </w:tcPr>
          <w:p w14:paraId="2DFB3972" w14:textId="77777777" w:rsidR="00910440" w:rsidRPr="00910440" w:rsidRDefault="00910440" w:rsidP="00910440">
            <w:pPr>
              <w:spacing w:after="0" w:line="240" w:lineRule="auto"/>
              <w:rPr>
                <w:rFonts w:ascii="Calibri" w:eastAsia="Times New Roman" w:hAnsi="Calibri" w:cs="Calibri"/>
                <w:color w:val="000000"/>
                <w:sz w:val="16"/>
                <w:szCs w:val="16"/>
                <w:lang w:eastAsia="en-US"/>
              </w:rPr>
            </w:pPr>
          </w:p>
        </w:tc>
        <w:tc>
          <w:tcPr>
            <w:tcW w:w="2074" w:type="pct"/>
            <w:tcBorders>
              <w:top w:val="nil"/>
              <w:left w:val="nil"/>
              <w:bottom w:val="nil"/>
              <w:right w:val="single" w:sz="8" w:space="0" w:color="auto"/>
            </w:tcBorders>
            <w:shd w:val="clear" w:color="auto" w:fill="auto"/>
            <w:vAlign w:val="center"/>
            <w:hideMark/>
          </w:tcPr>
          <w:p w14:paraId="19D796B2"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2 a 3 </w:t>
            </w:r>
            <w:proofErr w:type="spellStart"/>
            <w:r w:rsidRPr="00910440">
              <w:rPr>
                <w:rFonts w:ascii="Calibri" w:eastAsia="Times New Roman" w:hAnsi="Calibri" w:cs="Calibri"/>
                <w:color w:val="000000"/>
                <w:sz w:val="16"/>
                <w:szCs w:val="16"/>
                <w:lang w:eastAsia="en-US"/>
              </w:rPr>
              <w:t>experiencias</w:t>
            </w:r>
            <w:proofErr w:type="spellEnd"/>
            <w:r w:rsidRPr="00910440">
              <w:rPr>
                <w:rFonts w:ascii="Calibri" w:eastAsia="Times New Roman" w:hAnsi="Calibri" w:cs="Calibri"/>
                <w:color w:val="000000"/>
                <w:sz w:val="16"/>
                <w:szCs w:val="16"/>
                <w:lang w:eastAsia="en-US"/>
              </w:rPr>
              <w:t>: 80 pts</w:t>
            </w:r>
          </w:p>
        </w:tc>
      </w:tr>
      <w:tr w:rsidR="00910440" w:rsidRPr="00910440" w14:paraId="0D5F48FB" w14:textId="77777777" w:rsidTr="00910440">
        <w:trPr>
          <w:trHeight w:val="310"/>
        </w:trPr>
        <w:tc>
          <w:tcPr>
            <w:tcW w:w="2926" w:type="pct"/>
            <w:vMerge/>
            <w:tcBorders>
              <w:top w:val="nil"/>
              <w:left w:val="single" w:sz="8" w:space="0" w:color="auto"/>
              <w:bottom w:val="single" w:sz="8" w:space="0" w:color="000000"/>
              <w:right w:val="single" w:sz="8" w:space="0" w:color="auto"/>
            </w:tcBorders>
            <w:vAlign w:val="center"/>
            <w:hideMark/>
          </w:tcPr>
          <w:p w14:paraId="2E1EA2B3" w14:textId="77777777" w:rsidR="00910440" w:rsidRPr="00910440" w:rsidRDefault="00910440" w:rsidP="00910440">
            <w:pPr>
              <w:spacing w:after="0" w:line="240" w:lineRule="auto"/>
              <w:rPr>
                <w:rFonts w:ascii="Calibri" w:eastAsia="Times New Roman" w:hAnsi="Calibri" w:cs="Calibri"/>
                <w:color w:val="000000"/>
                <w:sz w:val="16"/>
                <w:szCs w:val="16"/>
                <w:lang w:eastAsia="en-US"/>
              </w:rPr>
            </w:pPr>
          </w:p>
        </w:tc>
        <w:tc>
          <w:tcPr>
            <w:tcW w:w="2074" w:type="pct"/>
            <w:tcBorders>
              <w:top w:val="nil"/>
              <w:left w:val="nil"/>
              <w:bottom w:val="single" w:sz="8" w:space="0" w:color="auto"/>
              <w:right w:val="single" w:sz="8" w:space="0" w:color="auto"/>
            </w:tcBorders>
            <w:shd w:val="clear" w:color="auto" w:fill="auto"/>
            <w:vAlign w:val="center"/>
            <w:hideMark/>
          </w:tcPr>
          <w:p w14:paraId="6854842B"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1 </w:t>
            </w:r>
            <w:proofErr w:type="spellStart"/>
            <w:r w:rsidRPr="00910440">
              <w:rPr>
                <w:rFonts w:ascii="Calibri" w:eastAsia="Times New Roman" w:hAnsi="Calibri" w:cs="Calibri"/>
                <w:color w:val="000000"/>
                <w:sz w:val="16"/>
                <w:szCs w:val="16"/>
                <w:lang w:eastAsia="en-US"/>
              </w:rPr>
              <w:t>experiencia</w:t>
            </w:r>
            <w:proofErr w:type="spellEnd"/>
            <w:r w:rsidRPr="00910440">
              <w:rPr>
                <w:rFonts w:ascii="Calibri" w:eastAsia="Times New Roman" w:hAnsi="Calibri" w:cs="Calibri"/>
                <w:color w:val="000000"/>
                <w:sz w:val="16"/>
                <w:szCs w:val="16"/>
                <w:lang w:eastAsia="en-US"/>
              </w:rPr>
              <w:t xml:space="preserve">: 70 pts </w:t>
            </w:r>
          </w:p>
        </w:tc>
      </w:tr>
      <w:tr w:rsidR="00910440" w:rsidRPr="00910440" w14:paraId="7BBB72A7" w14:textId="77777777" w:rsidTr="00741D94">
        <w:trPr>
          <w:trHeight w:val="408"/>
        </w:trPr>
        <w:tc>
          <w:tcPr>
            <w:tcW w:w="2926" w:type="pct"/>
            <w:vMerge w:val="restart"/>
            <w:tcBorders>
              <w:top w:val="nil"/>
              <w:left w:val="single" w:sz="8" w:space="0" w:color="auto"/>
              <w:bottom w:val="single" w:sz="8" w:space="0" w:color="000000"/>
              <w:right w:val="single" w:sz="8" w:space="0" w:color="auto"/>
            </w:tcBorders>
            <w:shd w:val="clear" w:color="auto" w:fill="auto"/>
            <w:hideMark/>
          </w:tcPr>
          <w:p w14:paraId="1B7F731E" w14:textId="77777777" w:rsidR="00910440" w:rsidRPr="00910440" w:rsidRDefault="00910440" w:rsidP="00910440">
            <w:pPr>
              <w:spacing w:after="0" w:line="240" w:lineRule="auto"/>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 xml:space="preserve">Experiencia de trabajo en la facilitación de procesos participativos y altamente inclusivos para recolección de información de calidad. </w:t>
            </w:r>
          </w:p>
        </w:tc>
        <w:tc>
          <w:tcPr>
            <w:tcW w:w="2074" w:type="pct"/>
            <w:tcBorders>
              <w:top w:val="nil"/>
              <w:left w:val="nil"/>
              <w:bottom w:val="nil"/>
              <w:right w:val="single" w:sz="8" w:space="0" w:color="auto"/>
            </w:tcBorders>
            <w:shd w:val="clear" w:color="auto" w:fill="auto"/>
            <w:vAlign w:val="center"/>
            <w:hideMark/>
          </w:tcPr>
          <w:p w14:paraId="037006A4"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Más de 3 </w:t>
            </w:r>
            <w:proofErr w:type="spellStart"/>
            <w:r w:rsidRPr="00910440">
              <w:rPr>
                <w:rFonts w:ascii="Calibri" w:eastAsia="Times New Roman" w:hAnsi="Calibri" w:cs="Calibri"/>
                <w:color w:val="000000"/>
                <w:sz w:val="16"/>
                <w:szCs w:val="16"/>
                <w:lang w:eastAsia="en-US"/>
              </w:rPr>
              <w:t>experiencias</w:t>
            </w:r>
            <w:proofErr w:type="spellEnd"/>
            <w:r w:rsidRPr="00910440">
              <w:rPr>
                <w:rFonts w:ascii="Calibri" w:eastAsia="Times New Roman" w:hAnsi="Calibri" w:cs="Calibri"/>
                <w:color w:val="000000"/>
                <w:sz w:val="16"/>
                <w:szCs w:val="16"/>
                <w:lang w:eastAsia="en-US"/>
              </w:rPr>
              <w:t>: 95 pts</w:t>
            </w:r>
          </w:p>
        </w:tc>
      </w:tr>
      <w:tr w:rsidR="00910440" w:rsidRPr="00910440" w14:paraId="6D4F2E20" w14:textId="77777777" w:rsidTr="00741D94">
        <w:trPr>
          <w:trHeight w:val="300"/>
        </w:trPr>
        <w:tc>
          <w:tcPr>
            <w:tcW w:w="2926" w:type="pct"/>
            <w:vMerge/>
            <w:tcBorders>
              <w:top w:val="nil"/>
              <w:left w:val="single" w:sz="8" w:space="0" w:color="auto"/>
              <w:bottom w:val="single" w:sz="8" w:space="0" w:color="000000"/>
              <w:right w:val="single" w:sz="8" w:space="0" w:color="auto"/>
            </w:tcBorders>
            <w:vAlign w:val="center"/>
            <w:hideMark/>
          </w:tcPr>
          <w:p w14:paraId="612A6FE5" w14:textId="77777777" w:rsidR="00910440" w:rsidRPr="00910440" w:rsidRDefault="00910440" w:rsidP="00910440">
            <w:pPr>
              <w:spacing w:after="0" w:line="240" w:lineRule="auto"/>
              <w:rPr>
                <w:rFonts w:ascii="Calibri" w:eastAsia="Times New Roman" w:hAnsi="Calibri" w:cs="Calibri"/>
                <w:color w:val="000000"/>
                <w:sz w:val="16"/>
                <w:szCs w:val="16"/>
                <w:lang w:eastAsia="en-US"/>
              </w:rPr>
            </w:pPr>
          </w:p>
        </w:tc>
        <w:tc>
          <w:tcPr>
            <w:tcW w:w="2074" w:type="pct"/>
            <w:tcBorders>
              <w:top w:val="nil"/>
              <w:left w:val="nil"/>
              <w:bottom w:val="nil"/>
              <w:right w:val="single" w:sz="8" w:space="0" w:color="auto"/>
            </w:tcBorders>
            <w:shd w:val="clear" w:color="auto" w:fill="auto"/>
            <w:vAlign w:val="center"/>
            <w:hideMark/>
          </w:tcPr>
          <w:p w14:paraId="34138E84"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2 a 3 </w:t>
            </w:r>
            <w:proofErr w:type="spellStart"/>
            <w:r w:rsidRPr="00910440">
              <w:rPr>
                <w:rFonts w:ascii="Calibri" w:eastAsia="Times New Roman" w:hAnsi="Calibri" w:cs="Calibri"/>
                <w:color w:val="000000"/>
                <w:sz w:val="16"/>
                <w:szCs w:val="16"/>
                <w:lang w:eastAsia="en-US"/>
              </w:rPr>
              <w:t>experiencias</w:t>
            </w:r>
            <w:proofErr w:type="spellEnd"/>
            <w:r w:rsidRPr="00910440">
              <w:rPr>
                <w:rFonts w:ascii="Calibri" w:eastAsia="Times New Roman" w:hAnsi="Calibri" w:cs="Calibri"/>
                <w:color w:val="000000"/>
                <w:sz w:val="16"/>
                <w:szCs w:val="16"/>
                <w:lang w:eastAsia="en-US"/>
              </w:rPr>
              <w:t>: 80 pts</w:t>
            </w:r>
          </w:p>
        </w:tc>
      </w:tr>
      <w:tr w:rsidR="00910440" w:rsidRPr="00910440" w14:paraId="332F6048" w14:textId="77777777" w:rsidTr="00910440">
        <w:trPr>
          <w:trHeight w:val="310"/>
        </w:trPr>
        <w:tc>
          <w:tcPr>
            <w:tcW w:w="2926" w:type="pct"/>
            <w:vMerge/>
            <w:tcBorders>
              <w:top w:val="nil"/>
              <w:left w:val="single" w:sz="8" w:space="0" w:color="auto"/>
              <w:bottom w:val="single" w:sz="8" w:space="0" w:color="000000"/>
              <w:right w:val="single" w:sz="8" w:space="0" w:color="auto"/>
            </w:tcBorders>
            <w:vAlign w:val="center"/>
            <w:hideMark/>
          </w:tcPr>
          <w:p w14:paraId="11A9691B" w14:textId="77777777" w:rsidR="00910440" w:rsidRPr="00910440" w:rsidRDefault="00910440" w:rsidP="00910440">
            <w:pPr>
              <w:spacing w:after="0" w:line="240" w:lineRule="auto"/>
              <w:rPr>
                <w:rFonts w:ascii="Calibri" w:eastAsia="Times New Roman" w:hAnsi="Calibri" w:cs="Calibri"/>
                <w:color w:val="000000"/>
                <w:sz w:val="16"/>
                <w:szCs w:val="16"/>
                <w:lang w:eastAsia="en-US"/>
              </w:rPr>
            </w:pPr>
          </w:p>
        </w:tc>
        <w:tc>
          <w:tcPr>
            <w:tcW w:w="2074" w:type="pct"/>
            <w:tcBorders>
              <w:top w:val="nil"/>
              <w:left w:val="nil"/>
              <w:bottom w:val="single" w:sz="8" w:space="0" w:color="auto"/>
              <w:right w:val="single" w:sz="8" w:space="0" w:color="auto"/>
            </w:tcBorders>
            <w:shd w:val="clear" w:color="auto" w:fill="auto"/>
            <w:vAlign w:val="center"/>
            <w:hideMark/>
          </w:tcPr>
          <w:p w14:paraId="2B31DE71"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1 </w:t>
            </w:r>
            <w:proofErr w:type="spellStart"/>
            <w:r w:rsidRPr="00910440">
              <w:rPr>
                <w:rFonts w:ascii="Calibri" w:eastAsia="Times New Roman" w:hAnsi="Calibri" w:cs="Calibri"/>
                <w:color w:val="000000"/>
                <w:sz w:val="16"/>
                <w:szCs w:val="16"/>
                <w:lang w:eastAsia="en-US"/>
              </w:rPr>
              <w:t>experiencia</w:t>
            </w:r>
            <w:proofErr w:type="spellEnd"/>
            <w:r w:rsidRPr="00910440">
              <w:rPr>
                <w:rFonts w:ascii="Calibri" w:eastAsia="Times New Roman" w:hAnsi="Calibri" w:cs="Calibri"/>
                <w:color w:val="000000"/>
                <w:sz w:val="16"/>
                <w:szCs w:val="16"/>
                <w:lang w:eastAsia="en-US"/>
              </w:rPr>
              <w:t xml:space="preserve">: 70 pts </w:t>
            </w:r>
          </w:p>
        </w:tc>
      </w:tr>
      <w:tr w:rsidR="00910440" w:rsidRPr="00910440" w14:paraId="77876E83" w14:textId="77777777" w:rsidTr="00741D94">
        <w:trPr>
          <w:trHeight w:val="253"/>
        </w:trPr>
        <w:tc>
          <w:tcPr>
            <w:tcW w:w="2926" w:type="pct"/>
            <w:vMerge w:val="restart"/>
            <w:tcBorders>
              <w:top w:val="nil"/>
              <w:left w:val="single" w:sz="8" w:space="0" w:color="auto"/>
              <w:bottom w:val="single" w:sz="8" w:space="0" w:color="000000"/>
              <w:right w:val="single" w:sz="8" w:space="0" w:color="auto"/>
            </w:tcBorders>
            <w:shd w:val="clear" w:color="auto" w:fill="auto"/>
            <w:hideMark/>
          </w:tcPr>
          <w:p w14:paraId="3B8D6BB8" w14:textId="77777777" w:rsidR="00910440" w:rsidRPr="00910440" w:rsidRDefault="00910440" w:rsidP="00910440">
            <w:pPr>
              <w:spacing w:after="0" w:line="240" w:lineRule="auto"/>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 xml:space="preserve">Experiencia y conocimiento en el uso de herramientas de </w:t>
            </w:r>
            <w:proofErr w:type="spellStart"/>
            <w:r w:rsidRPr="00910440">
              <w:rPr>
                <w:rFonts w:ascii="Calibri" w:eastAsia="Times New Roman" w:hAnsi="Calibri" w:cs="Calibri"/>
                <w:color w:val="000000"/>
                <w:sz w:val="16"/>
                <w:szCs w:val="16"/>
                <w:lang w:val="es-ES" w:eastAsia="en-US"/>
              </w:rPr>
              <w:t>co-creación</w:t>
            </w:r>
            <w:proofErr w:type="spellEnd"/>
            <w:r w:rsidRPr="00910440">
              <w:rPr>
                <w:rFonts w:ascii="Calibri" w:eastAsia="Times New Roman" w:hAnsi="Calibri" w:cs="Calibri"/>
                <w:color w:val="000000"/>
                <w:sz w:val="16"/>
                <w:szCs w:val="16"/>
                <w:lang w:val="es-ES" w:eastAsia="en-US"/>
              </w:rPr>
              <w:t xml:space="preserve"> como el </w:t>
            </w:r>
            <w:proofErr w:type="spellStart"/>
            <w:r w:rsidRPr="00910440">
              <w:rPr>
                <w:rFonts w:ascii="Calibri" w:eastAsia="Times New Roman" w:hAnsi="Calibri" w:cs="Calibri"/>
                <w:color w:val="000000"/>
                <w:sz w:val="16"/>
                <w:szCs w:val="16"/>
                <w:lang w:val="es-ES" w:eastAsia="en-US"/>
              </w:rPr>
              <w:t>desing</w:t>
            </w:r>
            <w:proofErr w:type="spellEnd"/>
            <w:r w:rsidRPr="00910440">
              <w:rPr>
                <w:rFonts w:ascii="Calibri" w:eastAsia="Times New Roman" w:hAnsi="Calibri" w:cs="Calibri"/>
                <w:color w:val="000000"/>
                <w:sz w:val="16"/>
                <w:szCs w:val="16"/>
                <w:lang w:val="es-ES" w:eastAsia="en-US"/>
              </w:rPr>
              <w:t xml:space="preserve"> </w:t>
            </w:r>
            <w:proofErr w:type="spellStart"/>
            <w:r w:rsidRPr="00910440">
              <w:rPr>
                <w:rFonts w:ascii="Calibri" w:eastAsia="Times New Roman" w:hAnsi="Calibri" w:cs="Calibri"/>
                <w:color w:val="000000"/>
                <w:sz w:val="16"/>
                <w:szCs w:val="16"/>
                <w:lang w:val="es-ES" w:eastAsia="en-US"/>
              </w:rPr>
              <w:t>thinking</w:t>
            </w:r>
            <w:proofErr w:type="spellEnd"/>
            <w:r w:rsidRPr="00910440">
              <w:rPr>
                <w:rFonts w:ascii="Calibri" w:eastAsia="Times New Roman" w:hAnsi="Calibri" w:cs="Calibri"/>
                <w:color w:val="000000"/>
                <w:sz w:val="16"/>
                <w:szCs w:val="16"/>
                <w:lang w:val="es-ES" w:eastAsia="en-US"/>
              </w:rPr>
              <w:t xml:space="preserve">.  </w:t>
            </w:r>
          </w:p>
        </w:tc>
        <w:tc>
          <w:tcPr>
            <w:tcW w:w="2074" w:type="pct"/>
            <w:tcBorders>
              <w:top w:val="nil"/>
              <w:left w:val="nil"/>
              <w:bottom w:val="nil"/>
              <w:right w:val="single" w:sz="8" w:space="0" w:color="auto"/>
            </w:tcBorders>
            <w:shd w:val="clear" w:color="auto" w:fill="auto"/>
            <w:vAlign w:val="center"/>
            <w:hideMark/>
          </w:tcPr>
          <w:p w14:paraId="3B6A4936"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Más de 3 </w:t>
            </w:r>
            <w:proofErr w:type="spellStart"/>
            <w:r w:rsidRPr="00910440">
              <w:rPr>
                <w:rFonts w:ascii="Calibri" w:eastAsia="Times New Roman" w:hAnsi="Calibri" w:cs="Calibri"/>
                <w:color w:val="000000"/>
                <w:sz w:val="16"/>
                <w:szCs w:val="16"/>
                <w:lang w:eastAsia="en-US"/>
              </w:rPr>
              <w:t>experiencias</w:t>
            </w:r>
            <w:proofErr w:type="spellEnd"/>
            <w:r w:rsidRPr="00910440">
              <w:rPr>
                <w:rFonts w:ascii="Calibri" w:eastAsia="Times New Roman" w:hAnsi="Calibri" w:cs="Calibri"/>
                <w:color w:val="000000"/>
                <w:sz w:val="16"/>
                <w:szCs w:val="16"/>
                <w:lang w:eastAsia="en-US"/>
              </w:rPr>
              <w:t>: 95 pts</w:t>
            </w:r>
          </w:p>
        </w:tc>
      </w:tr>
      <w:tr w:rsidR="00910440" w:rsidRPr="00910440" w14:paraId="4133BE64" w14:textId="77777777" w:rsidTr="00741D94">
        <w:trPr>
          <w:trHeight w:val="253"/>
        </w:trPr>
        <w:tc>
          <w:tcPr>
            <w:tcW w:w="2926" w:type="pct"/>
            <w:vMerge/>
            <w:tcBorders>
              <w:top w:val="nil"/>
              <w:left w:val="single" w:sz="8" w:space="0" w:color="auto"/>
              <w:bottom w:val="single" w:sz="8" w:space="0" w:color="000000"/>
              <w:right w:val="single" w:sz="8" w:space="0" w:color="auto"/>
            </w:tcBorders>
            <w:vAlign w:val="center"/>
            <w:hideMark/>
          </w:tcPr>
          <w:p w14:paraId="21A785E3" w14:textId="77777777" w:rsidR="00910440" w:rsidRPr="00910440" w:rsidRDefault="00910440" w:rsidP="00910440">
            <w:pPr>
              <w:spacing w:after="0" w:line="240" w:lineRule="auto"/>
              <w:rPr>
                <w:rFonts w:ascii="Calibri" w:eastAsia="Times New Roman" w:hAnsi="Calibri" w:cs="Calibri"/>
                <w:color w:val="000000"/>
                <w:sz w:val="16"/>
                <w:szCs w:val="16"/>
                <w:lang w:eastAsia="en-US"/>
              </w:rPr>
            </w:pPr>
          </w:p>
        </w:tc>
        <w:tc>
          <w:tcPr>
            <w:tcW w:w="2074" w:type="pct"/>
            <w:tcBorders>
              <w:top w:val="nil"/>
              <w:left w:val="nil"/>
              <w:bottom w:val="nil"/>
              <w:right w:val="single" w:sz="8" w:space="0" w:color="auto"/>
            </w:tcBorders>
            <w:shd w:val="clear" w:color="auto" w:fill="auto"/>
            <w:vAlign w:val="center"/>
            <w:hideMark/>
          </w:tcPr>
          <w:p w14:paraId="32C81754"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2 a 3 </w:t>
            </w:r>
            <w:proofErr w:type="spellStart"/>
            <w:r w:rsidRPr="00910440">
              <w:rPr>
                <w:rFonts w:ascii="Calibri" w:eastAsia="Times New Roman" w:hAnsi="Calibri" w:cs="Calibri"/>
                <w:color w:val="000000"/>
                <w:sz w:val="16"/>
                <w:szCs w:val="16"/>
                <w:lang w:eastAsia="en-US"/>
              </w:rPr>
              <w:t>experiencias</w:t>
            </w:r>
            <w:proofErr w:type="spellEnd"/>
            <w:r w:rsidRPr="00910440">
              <w:rPr>
                <w:rFonts w:ascii="Calibri" w:eastAsia="Times New Roman" w:hAnsi="Calibri" w:cs="Calibri"/>
                <w:color w:val="000000"/>
                <w:sz w:val="16"/>
                <w:szCs w:val="16"/>
                <w:lang w:eastAsia="en-US"/>
              </w:rPr>
              <w:t>: 80 pts</w:t>
            </w:r>
          </w:p>
        </w:tc>
      </w:tr>
      <w:tr w:rsidR="00910440" w:rsidRPr="00910440" w14:paraId="387E194D" w14:textId="77777777" w:rsidTr="00910440">
        <w:trPr>
          <w:trHeight w:val="253"/>
        </w:trPr>
        <w:tc>
          <w:tcPr>
            <w:tcW w:w="2926" w:type="pct"/>
            <w:vMerge/>
            <w:tcBorders>
              <w:top w:val="nil"/>
              <w:left w:val="single" w:sz="8" w:space="0" w:color="auto"/>
              <w:bottom w:val="single" w:sz="8" w:space="0" w:color="000000"/>
              <w:right w:val="single" w:sz="8" w:space="0" w:color="auto"/>
            </w:tcBorders>
            <w:vAlign w:val="center"/>
            <w:hideMark/>
          </w:tcPr>
          <w:p w14:paraId="791BEA1A" w14:textId="77777777" w:rsidR="00910440" w:rsidRPr="00910440" w:rsidRDefault="00910440" w:rsidP="00910440">
            <w:pPr>
              <w:spacing w:after="0" w:line="240" w:lineRule="auto"/>
              <w:rPr>
                <w:rFonts w:ascii="Calibri" w:eastAsia="Times New Roman" w:hAnsi="Calibri" w:cs="Calibri"/>
                <w:color w:val="000000"/>
                <w:sz w:val="16"/>
                <w:szCs w:val="16"/>
                <w:lang w:eastAsia="en-US"/>
              </w:rPr>
            </w:pPr>
          </w:p>
        </w:tc>
        <w:tc>
          <w:tcPr>
            <w:tcW w:w="2074" w:type="pct"/>
            <w:tcBorders>
              <w:top w:val="nil"/>
              <w:left w:val="nil"/>
              <w:bottom w:val="single" w:sz="8" w:space="0" w:color="auto"/>
              <w:right w:val="single" w:sz="8" w:space="0" w:color="auto"/>
            </w:tcBorders>
            <w:shd w:val="clear" w:color="auto" w:fill="auto"/>
            <w:vAlign w:val="center"/>
            <w:hideMark/>
          </w:tcPr>
          <w:p w14:paraId="3EF0D73D"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1 </w:t>
            </w:r>
            <w:proofErr w:type="spellStart"/>
            <w:r w:rsidRPr="00910440">
              <w:rPr>
                <w:rFonts w:ascii="Calibri" w:eastAsia="Times New Roman" w:hAnsi="Calibri" w:cs="Calibri"/>
                <w:color w:val="000000"/>
                <w:sz w:val="16"/>
                <w:szCs w:val="16"/>
                <w:lang w:eastAsia="en-US"/>
              </w:rPr>
              <w:t>experiencia</w:t>
            </w:r>
            <w:proofErr w:type="spellEnd"/>
            <w:r w:rsidRPr="00910440">
              <w:rPr>
                <w:rFonts w:ascii="Calibri" w:eastAsia="Times New Roman" w:hAnsi="Calibri" w:cs="Calibri"/>
                <w:color w:val="000000"/>
                <w:sz w:val="16"/>
                <w:szCs w:val="16"/>
                <w:lang w:eastAsia="en-US"/>
              </w:rPr>
              <w:t xml:space="preserve">: 70 pts </w:t>
            </w:r>
          </w:p>
        </w:tc>
      </w:tr>
      <w:tr w:rsidR="00910440" w:rsidRPr="00910440" w14:paraId="1C5CF96A" w14:textId="77777777" w:rsidTr="00741D94">
        <w:trPr>
          <w:trHeight w:val="325"/>
        </w:trPr>
        <w:tc>
          <w:tcPr>
            <w:tcW w:w="2926" w:type="pct"/>
            <w:vMerge w:val="restart"/>
            <w:tcBorders>
              <w:top w:val="nil"/>
              <w:left w:val="single" w:sz="8" w:space="0" w:color="auto"/>
              <w:bottom w:val="single" w:sz="8" w:space="0" w:color="000000"/>
              <w:right w:val="single" w:sz="8" w:space="0" w:color="auto"/>
            </w:tcBorders>
            <w:shd w:val="clear" w:color="auto" w:fill="auto"/>
            <w:hideMark/>
          </w:tcPr>
          <w:p w14:paraId="589D6627" w14:textId="77777777" w:rsidR="00910440" w:rsidRPr="00910440" w:rsidRDefault="00910440" w:rsidP="00910440">
            <w:pPr>
              <w:spacing w:after="0" w:line="240" w:lineRule="auto"/>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Experiencia en el uso de herramientas de facilitación virtual y el uso de plataformas virtuales para la recolección y análisis de información.</w:t>
            </w:r>
          </w:p>
        </w:tc>
        <w:tc>
          <w:tcPr>
            <w:tcW w:w="2074" w:type="pct"/>
            <w:tcBorders>
              <w:top w:val="nil"/>
              <w:left w:val="nil"/>
              <w:bottom w:val="nil"/>
              <w:right w:val="single" w:sz="8" w:space="0" w:color="auto"/>
            </w:tcBorders>
            <w:shd w:val="clear" w:color="auto" w:fill="auto"/>
            <w:vAlign w:val="center"/>
            <w:hideMark/>
          </w:tcPr>
          <w:p w14:paraId="2964D570"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Más de 3 </w:t>
            </w:r>
            <w:proofErr w:type="spellStart"/>
            <w:r w:rsidRPr="00910440">
              <w:rPr>
                <w:rFonts w:ascii="Calibri" w:eastAsia="Times New Roman" w:hAnsi="Calibri" w:cs="Calibri"/>
                <w:color w:val="000000"/>
                <w:sz w:val="16"/>
                <w:szCs w:val="16"/>
                <w:lang w:eastAsia="en-US"/>
              </w:rPr>
              <w:t>experiencias</w:t>
            </w:r>
            <w:proofErr w:type="spellEnd"/>
            <w:r w:rsidRPr="00910440">
              <w:rPr>
                <w:rFonts w:ascii="Calibri" w:eastAsia="Times New Roman" w:hAnsi="Calibri" w:cs="Calibri"/>
                <w:color w:val="000000"/>
                <w:sz w:val="16"/>
                <w:szCs w:val="16"/>
                <w:lang w:eastAsia="en-US"/>
              </w:rPr>
              <w:t>: 95 pts</w:t>
            </w:r>
          </w:p>
        </w:tc>
      </w:tr>
      <w:tr w:rsidR="00910440" w:rsidRPr="00910440" w14:paraId="0DC679DE" w14:textId="77777777" w:rsidTr="00741D94">
        <w:trPr>
          <w:trHeight w:val="325"/>
        </w:trPr>
        <w:tc>
          <w:tcPr>
            <w:tcW w:w="2926" w:type="pct"/>
            <w:vMerge/>
            <w:tcBorders>
              <w:top w:val="nil"/>
              <w:left w:val="single" w:sz="8" w:space="0" w:color="auto"/>
              <w:bottom w:val="single" w:sz="8" w:space="0" w:color="000000"/>
              <w:right w:val="single" w:sz="8" w:space="0" w:color="auto"/>
            </w:tcBorders>
            <w:vAlign w:val="center"/>
            <w:hideMark/>
          </w:tcPr>
          <w:p w14:paraId="35D9152D" w14:textId="77777777" w:rsidR="00910440" w:rsidRPr="00910440" w:rsidRDefault="00910440" w:rsidP="00910440">
            <w:pPr>
              <w:spacing w:after="0" w:line="240" w:lineRule="auto"/>
              <w:rPr>
                <w:rFonts w:ascii="Calibri" w:eastAsia="Times New Roman" w:hAnsi="Calibri" w:cs="Calibri"/>
                <w:color w:val="000000"/>
                <w:sz w:val="16"/>
                <w:szCs w:val="16"/>
                <w:lang w:eastAsia="en-US"/>
              </w:rPr>
            </w:pPr>
          </w:p>
        </w:tc>
        <w:tc>
          <w:tcPr>
            <w:tcW w:w="2074" w:type="pct"/>
            <w:tcBorders>
              <w:top w:val="nil"/>
              <w:left w:val="nil"/>
              <w:bottom w:val="nil"/>
              <w:right w:val="single" w:sz="8" w:space="0" w:color="auto"/>
            </w:tcBorders>
            <w:shd w:val="clear" w:color="auto" w:fill="auto"/>
            <w:vAlign w:val="center"/>
            <w:hideMark/>
          </w:tcPr>
          <w:p w14:paraId="640E25A1"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2 a 3 </w:t>
            </w:r>
            <w:proofErr w:type="spellStart"/>
            <w:r w:rsidRPr="00910440">
              <w:rPr>
                <w:rFonts w:ascii="Calibri" w:eastAsia="Times New Roman" w:hAnsi="Calibri" w:cs="Calibri"/>
                <w:color w:val="000000"/>
                <w:sz w:val="16"/>
                <w:szCs w:val="16"/>
                <w:lang w:eastAsia="en-US"/>
              </w:rPr>
              <w:t>experiencias</w:t>
            </w:r>
            <w:proofErr w:type="spellEnd"/>
            <w:r w:rsidRPr="00910440">
              <w:rPr>
                <w:rFonts w:ascii="Calibri" w:eastAsia="Times New Roman" w:hAnsi="Calibri" w:cs="Calibri"/>
                <w:color w:val="000000"/>
                <w:sz w:val="16"/>
                <w:szCs w:val="16"/>
                <w:lang w:eastAsia="en-US"/>
              </w:rPr>
              <w:t>: 80 pts</w:t>
            </w:r>
          </w:p>
        </w:tc>
      </w:tr>
      <w:tr w:rsidR="00910440" w:rsidRPr="00910440" w14:paraId="04F7BB95" w14:textId="77777777" w:rsidTr="00910440">
        <w:trPr>
          <w:trHeight w:val="325"/>
        </w:trPr>
        <w:tc>
          <w:tcPr>
            <w:tcW w:w="2926" w:type="pct"/>
            <w:vMerge/>
            <w:tcBorders>
              <w:top w:val="nil"/>
              <w:left w:val="single" w:sz="8" w:space="0" w:color="auto"/>
              <w:bottom w:val="single" w:sz="8" w:space="0" w:color="000000"/>
              <w:right w:val="single" w:sz="8" w:space="0" w:color="auto"/>
            </w:tcBorders>
            <w:vAlign w:val="center"/>
            <w:hideMark/>
          </w:tcPr>
          <w:p w14:paraId="123DEE1A" w14:textId="77777777" w:rsidR="00910440" w:rsidRPr="00910440" w:rsidRDefault="00910440" w:rsidP="00910440">
            <w:pPr>
              <w:spacing w:after="0" w:line="240" w:lineRule="auto"/>
              <w:rPr>
                <w:rFonts w:ascii="Calibri" w:eastAsia="Times New Roman" w:hAnsi="Calibri" w:cs="Calibri"/>
                <w:color w:val="000000"/>
                <w:sz w:val="16"/>
                <w:szCs w:val="16"/>
                <w:lang w:eastAsia="en-US"/>
              </w:rPr>
            </w:pPr>
          </w:p>
        </w:tc>
        <w:tc>
          <w:tcPr>
            <w:tcW w:w="2074" w:type="pct"/>
            <w:tcBorders>
              <w:top w:val="nil"/>
              <w:left w:val="nil"/>
              <w:bottom w:val="single" w:sz="8" w:space="0" w:color="auto"/>
              <w:right w:val="single" w:sz="8" w:space="0" w:color="auto"/>
            </w:tcBorders>
            <w:shd w:val="clear" w:color="auto" w:fill="auto"/>
            <w:vAlign w:val="center"/>
            <w:hideMark/>
          </w:tcPr>
          <w:p w14:paraId="6CE4149D"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1 </w:t>
            </w:r>
            <w:proofErr w:type="spellStart"/>
            <w:r w:rsidRPr="00910440">
              <w:rPr>
                <w:rFonts w:ascii="Calibri" w:eastAsia="Times New Roman" w:hAnsi="Calibri" w:cs="Calibri"/>
                <w:color w:val="000000"/>
                <w:sz w:val="16"/>
                <w:szCs w:val="16"/>
                <w:lang w:eastAsia="en-US"/>
              </w:rPr>
              <w:t>experiencia</w:t>
            </w:r>
            <w:proofErr w:type="spellEnd"/>
            <w:r w:rsidRPr="00910440">
              <w:rPr>
                <w:rFonts w:ascii="Calibri" w:eastAsia="Times New Roman" w:hAnsi="Calibri" w:cs="Calibri"/>
                <w:color w:val="000000"/>
                <w:sz w:val="16"/>
                <w:szCs w:val="16"/>
                <w:lang w:eastAsia="en-US"/>
              </w:rPr>
              <w:t xml:space="preserve">: 70 pts </w:t>
            </w:r>
          </w:p>
        </w:tc>
      </w:tr>
      <w:tr w:rsidR="00910440" w:rsidRPr="00910440" w14:paraId="10523533" w14:textId="77777777" w:rsidTr="00741D94">
        <w:trPr>
          <w:trHeight w:val="325"/>
        </w:trPr>
        <w:tc>
          <w:tcPr>
            <w:tcW w:w="2926" w:type="pct"/>
            <w:vMerge w:val="restart"/>
            <w:tcBorders>
              <w:top w:val="nil"/>
              <w:left w:val="single" w:sz="8" w:space="0" w:color="auto"/>
              <w:bottom w:val="single" w:sz="8" w:space="0" w:color="000000"/>
              <w:right w:val="single" w:sz="8" w:space="0" w:color="auto"/>
            </w:tcBorders>
            <w:shd w:val="clear" w:color="auto" w:fill="auto"/>
            <w:hideMark/>
          </w:tcPr>
          <w:p w14:paraId="2EE3F003" w14:textId="77777777" w:rsidR="00910440" w:rsidRPr="00910440" w:rsidRDefault="00910440" w:rsidP="00910440">
            <w:pPr>
              <w:spacing w:after="0" w:line="240" w:lineRule="auto"/>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Experiencia en la aplicación de la perspectiva de género</w:t>
            </w:r>
          </w:p>
        </w:tc>
        <w:tc>
          <w:tcPr>
            <w:tcW w:w="2074" w:type="pct"/>
            <w:tcBorders>
              <w:top w:val="nil"/>
              <w:left w:val="nil"/>
              <w:bottom w:val="nil"/>
              <w:right w:val="single" w:sz="8" w:space="0" w:color="auto"/>
            </w:tcBorders>
            <w:shd w:val="clear" w:color="auto" w:fill="auto"/>
            <w:vAlign w:val="center"/>
            <w:hideMark/>
          </w:tcPr>
          <w:p w14:paraId="797B755C"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Más de 3 </w:t>
            </w:r>
            <w:proofErr w:type="spellStart"/>
            <w:r w:rsidRPr="00910440">
              <w:rPr>
                <w:rFonts w:ascii="Calibri" w:eastAsia="Times New Roman" w:hAnsi="Calibri" w:cs="Calibri"/>
                <w:color w:val="000000"/>
                <w:sz w:val="16"/>
                <w:szCs w:val="16"/>
                <w:lang w:eastAsia="en-US"/>
              </w:rPr>
              <w:t>experiencias</w:t>
            </w:r>
            <w:proofErr w:type="spellEnd"/>
            <w:r w:rsidRPr="00910440">
              <w:rPr>
                <w:rFonts w:ascii="Calibri" w:eastAsia="Times New Roman" w:hAnsi="Calibri" w:cs="Calibri"/>
                <w:color w:val="000000"/>
                <w:sz w:val="16"/>
                <w:szCs w:val="16"/>
                <w:lang w:eastAsia="en-US"/>
              </w:rPr>
              <w:t>: 95 pts</w:t>
            </w:r>
          </w:p>
        </w:tc>
      </w:tr>
      <w:tr w:rsidR="00910440" w:rsidRPr="00910440" w14:paraId="32FA80A0" w14:textId="77777777" w:rsidTr="00741D94">
        <w:trPr>
          <w:trHeight w:val="325"/>
        </w:trPr>
        <w:tc>
          <w:tcPr>
            <w:tcW w:w="2926" w:type="pct"/>
            <w:vMerge/>
            <w:tcBorders>
              <w:top w:val="nil"/>
              <w:left w:val="single" w:sz="8" w:space="0" w:color="auto"/>
              <w:bottom w:val="single" w:sz="8" w:space="0" w:color="000000"/>
              <w:right w:val="single" w:sz="8" w:space="0" w:color="auto"/>
            </w:tcBorders>
            <w:vAlign w:val="center"/>
            <w:hideMark/>
          </w:tcPr>
          <w:p w14:paraId="3CCF92DC" w14:textId="77777777" w:rsidR="00910440" w:rsidRPr="00910440" w:rsidRDefault="00910440" w:rsidP="00910440">
            <w:pPr>
              <w:spacing w:after="0" w:line="240" w:lineRule="auto"/>
              <w:rPr>
                <w:rFonts w:ascii="Calibri" w:eastAsia="Times New Roman" w:hAnsi="Calibri" w:cs="Calibri"/>
                <w:color w:val="000000"/>
                <w:sz w:val="16"/>
                <w:szCs w:val="16"/>
                <w:lang w:eastAsia="en-US"/>
              </w:rPr>
            </w:pPr>
          </w:p>
        </w:tc>
        <w:tc>
          <w:tcPr>
            <w:tcW w:w="2074" w:type="pct"/>
            <w:tcBorders>
              <w:top w:val="nil"/>
              <w:left w:val="nil"/>
              <w:bottom w:val="nil"/>
              <w:right w:val="single" w:sz="8" w:space="0" w:color="auto"/>
            </w:tcBorders>
            <w:shd w:val="clear" w:color="auto" w:fill="auto"/>
            <w:vAlign w:val="center"/>
            <w:hideMark/>
          </w:tcPr>
          <w:p w14:paraId="0241D7A5"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2 a 3 </w:t>
            </w:r>
            <w:proofErr w:type="spellStart"/>
            <w:r w:rsidRPr="00910440">
              <w:rPr>
                <w:rFonts w:ascii="Calibri" w:eastAsia="Times New Roman" w:hAnsi="Calibri" w:cs="Calibri"/>
                <w:color w:val="000000"/>
                <w:sz w:val="16"/>
                <w:szCs w:val="16"/>
                <w:lang w:eastAsia="en-US"/>
              </w:rPr>
              <w:t>experiencias</w:t>
            </w:r>
            <w:proofErr w:type="spellEnd"/>
            <w:r w:rsidRPr="00910440">
              <w:rPr>
                <w:rFonts w:ascii="Calibri" w:eastAsia="Times New Roman" w:hAnsi="Calibri" w:cs="Calibri"/>
                <w:color w:val="000000"/>
                <w:sz w:val="16"/>
                <w:szCs w:val="16"/>
                <w:lang w:eastAsia="en-US"/>
              </w:rPr>
              <w:t>: 80 pts</w:t>
            </w:r>
          </w:p>
        </w:tc>
      </w:tr>
      <w:tr w:rsidR="00910440" w:rsidRPr="00910440" w14:paraId="304860E7" w14:textId="77777777" w:rsidTr="00910440">
        <w:trPr>
          <w:trHeight w:val="325"/>
        </w:trPr>
        <w:tc>
          <w:tcPr>
            <w:tcW w:w="2926" w:type="pct"/>
            <w:vMerge/>
            <w:tcBorders>
              <w:top w:val="nil"/>
              <w:left w:val="single" w:sz="8" w:space="0" w:color="auto"/>
              <w:bottom w:val="single" w:sz="8" w:space="0" w:color="000000"/>
              <w:right w:val="single" w:sz="8" w:space="0" w:color="auto"/>
            </w:tcBorders>
            <w:vAlign w:val="center"/>
            <w:hideMark/>
          </w:tcPr>
          <w:p w14:paraId="4F254FFF" w14:textId="77777777" w:rsidR="00910440" w:rsidRPr="00910440" w:rsidRDefault="00910440" w:rsidP="00910440">
            <w:pPr>
              <w:spacing w:after="0" w:line="240" w:lineRule="auto"/>
              <w:rPr>
                <w:rFonts w:ascii="Calibri" w:eastAsia="Times New Roman" w:hAnsi="Calibri" w:cs="Calibri"/>
                <w:color w:val="000000"/>
                <w:sz w:val="16"/>
                <w:szCs w:val="16"/>
                <w:lang w:eastAsia="en-US"/>
              </w:rPr>
            </w:pPr>
          </w:p>
        </w:tc>
        <w:tc>
          <w:tcPr>
            <w:tcW w:w="2074" w:type="pct"/>
            <w:tcBorders>
              <w:top w:val="nil"/>
              <w:left w:val="nil"/>
              <w:bottom w:val="single" w:sz="8" w:space="0" w:color="auto"/>
              <w:right w:val="single" w:sz="8" w:space="0" w:color="auto"/>
            </w:tcBorders>
            <w:shd w:val="clear" w:color="auto" w:fill="auto"/>
            <w:vAlign w:val="center"/>
            <w:hideMark/>
          </w:tcPr>
          <w:p w14:paraId="657ABA42" w14:textId="77777777" w:rsidR="00910440" w:rsidRPr="00910440" w:rsidRDefault="00910440" w:rsidP="00910440">
            <w:pPr>
              <w:spacing w:after="0" w:line="240" w:lineRule="auto"/>
              <w:jc w:val="right"/>
              <w:rPr>
                <w:rFonts w:ascii="Calibri" w:eastAsia="Times New Roman" w:hAnsi="Calibri" w:cs="Calibri"/>
                <w:color w:val="000000"/>
                <w:sz w:val="16"/>
                <w:szCs w:val="16"/>
                <w:lang w:eastAsia="en-US"/>
              </w:rPr>
            </w:pPr>
            <w:r w:rsidRPr="00910440">
              <w:rPr>
                <w:rFonts w:ascii="Calibri" w:eastAsia="Times New Roman" w:hAnsi="Calibri" w:cs="Calibri"/>
                <w:color w:val="000000"/>
                <w:sz w:val="16"/>
                <w:szCs w:val="16"/>
                <w:lang w:eastAsia="en-US"/>
              </w:rPr>
              <w:t xml:space="preserve">1 </w:t>
            </w:r>
            <w:proofErr w:type="spellStart"/>
            <w:r w:rsidRPr="00910440">
              <w:rPr>
                <w:rFonts w:ascii="Calibri" w:eastAsia="Times New Roman" w:hAnsi="Calibri" w:cs="Calibri"/>
                <w:color w:val="000000"/>
                <w:sz w:val="16"/>
                <w:szCs w:val="16"/>
                <w:lang w:eastAsia="en-US"/>
              </w:rPr>
              <w:t>experiencia</w:t>
            </w:r>
            <w:proofErr w:type="spellEnd"/>
            <w:r w:rsidRPr="00910440">
              <w:rPr>
                <w:rFonts w:ascii="Calibri" w:eastAsia="Times New Roman" w:hAnsi="Calibri" w:cs="Calibri"/>
                <w:color w:val="000000"/>
                <w:sz w:val="16"/>
                <w:szCs w:val="16"/>
                <w:lang w:eastAsia="en-US"/>
              </w:rPr>
              <w:t xml:space="preserve">: 70 pts </w:t>
            </w:r>
          </w:p>
        </w:tc>
      </w:tr>
      <w:tr w:rsidR="00910440" w:rsidRPr="00C45946" w14:paraId="4B2C80EA" w14:textId="77777777" w:rsidTr="00910440">
        <w:trPr>
          <w:trHeight w:val="1270"/>
        </w:trPr>
        <w:tc>
          <w:tcPr>
            <w:tcW w:w="2926" w:type="pct"/>
            <w:tcBorders>
              <w:top w:val="nil"/>
              <w:left w:val="single" w:sz="8" w:space="0" w:color="auto"/>
              <w:bottom w:val="single" w:sz="8" w:space="0" w:color="auto"/>
              <w:right w:val="single" w:sz="8" w:space="0" w:color="auto"/>
            </w:tcBorders>
            <w:shd w:val="clear" w:color="auto" w:fill="auto"/>
            <w:hideMark/>
          </w:tcPr>
          <w:p w14:paraId="63BA391C" w14:textId="77777777" w:rsidR="00910440" w:rsidRPr="00910440" w:rsidRDefault="00910440" w:rsidP="00910440">
            <w:pPr>
              <w:spacing w:after="0" w:line="240" w:lineRule="auto"/>
              <w:rPr>
                <w:rFonts w:ascii="Calibri" w:eastAsia="Times New Roman" w:hAnsi="Calibri" w:cs="Calibri"/>
                <w:sz w:val="16"/>
                <w:szCs w:val="16"/>
                <w:lang w:val="es-ES" w:eastAsia="en-US"/>
              </w:rPr>
            </w:pPr>
            <w:r w:rsidRPr="00910440">
              <w:rPr>
                <w:rFonts w:ascii="Calibri" w:eastAsia="Times New Roman" w:hAnsi="Calibri" w:cs="Calibri"/>
                <w:sz w:val="16"/>
                <w:szCs w:val="16"/>
                <w:lang w:val="es-ES" w:eastAsia="en-US"/>
              </w:rPr>
              <w:t>Conocimiento y experiencia en la aplicación de métodos de evaluación cualitativos y cuantitativos a proyectos y / o programas. Deberá aportar evidencia ya sea con reportes de evaluación trabajados anteriormente o mencionándolo en el detalle del CV en las experiencias de trabajo en evaluaciones.</w:t>
            </w:r>
          </w:p>
        </w:tc>
        <w:tc>
          <w:tcPr>
            <w:tcW w:w="2074" w:type="pct"/>
            <w:tcBorders>
              <w:top w:val="nil"/>
              <w:left w:val="nil"/>
              <w:bottom w:val="single" w:sz="8" w:space="0" w:color="auto"/>
              <w:right w:val="single" w:sz="8" w:space="0" w:color="auto"/>
            </w:tcBorders>
            <w:shd w:val="clear" w:color="auto" w:fill="auto"/>
            <w:vAlign w:val="center"/>
            <w:hideMark/>
          </w:tcPr>
          <w:p w14:paraId="7A2DD40A" w14:textId="77777777" w:rsidR="00910440" w:rsidRPr="00910440" w:rsidRDefault="00910440" w:rsidP="00910440">
            <w:pPr>
              <w:spacing w:after="0" w:line="240" w:lineRule="auto"/>
              <w:jc w:val="right"/>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5 puntos por cada curso, experiencia y/o certificación mencionados en la aplicación sobre conocimientos, servicios, iniciativas o métodos de trabajo, hasta un máximo de 25 puntos</w:t>
            </w:r>
          </w:p>
        </w:tc>
      </w:tr>
      <w:tr w:rsidR="00910440" w:rsidRPr="00C45946" w14:paraId="45CCC6DF" w14:textId="77777777" w:rsidTr="00910440">
        <w:trPr>
          <w:trHeight w:val="1480"/>
        </w:trPr>
        <w:tc>
          <w:tcPr>
            <w:tcW w:w="2926" w:type="pct"/>
            <w:tcBorders>
              <w:top w:val="nil"/>
              <w:left w:val="single" w:sz="8" w:space="0" w:color="auto"/>
              <w:bottom w:val="single" w:sz="8" w:space="0" w:color="auto"/>
              <w:right w:val="single" w:sz="8" w:space="0" w:color="auto"/>
            </w:tcBorders>
            <w:shd w:val="clear" w:color="auto" w:fill="auto"/>
            <w:hideMark/>
          </w:tcPr>
          <w:p w14:paraId="055A5F76" w14:textId="77777777" w:rsidR="00910440" w:rsidRPr="00910440" w:rsidRDefault="00910440" w:rsidP="00910440">
            <w:pPr>
              <w:spacing w:after="0" w:line="240" w:lineRule="auto"/>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lastRenderedPageBreak/>
              <w:t>Conocimiento y experiencia en los principios de programación del MANUD: derechos humanos, igualdad de género, sostenibilidad ambiental, gestión basada en resultados y desarrollo de capacidades. Deberá aportar evidencia ya sea con reportes de evaluación trabajados anteriormente o mencionándolo en el detalle del CV en las experiencias de trabajo en evaluaciones.</w:t>
            </w:r>
          </w:p>
        </w:tc>
        <w:tc>
          <w:tcPr>
            <w:tcW w:w="2074" w:type="pct"/>
            <w:tcBorders>
              <w:top w:val="nil"/>
              <w:left w:val="nil"/>
              <w:bottom w:val="single" w:sz="8" w:space="0" w:color="auto"/>
              <w:right w:val="single" w:sz="8" w:space="0" w:color="auto"/>
            </w:tcBorders>
            <w:shd w:val="clear" w:color="auto" w:fill="auto"/>
            <w:vAlign w:val="center"/>
            <w:hideMark/>
          </w:tcPr>
          <w:p w14:paraId="770CEC29" w14:textId="77777777" w:rsidR="00910440" w:rsidRPr="00910440" w:rsidRDefault="00910440" w:rsidP="00910440">
            <w:pPr>
              <w:spacing w:after="0" w:line="240" w:lineRule="auto"/>
              <w:jc w:val="right"/>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5 puntos por cada curso, experiencia y/o certificación mencionados en la aplicación sobre conocimientos, servicios, iniciativas o métodos de trabajo, hasta un máximo de 25 puntos</w:t>
            </w:r>
          </w:p>
        </w:tc>
      </w:tr>
      <w:tr w:rsidR="00910440" w:rsidRPr="00C45946" w14:paraId="6294EC02" w14:textId="77777777" w:rsidTr="00910440">
        <w:trPr>
          <w:trHeight w:val="1235"/>
        </w:trPr>
        <w:tc>
          <w:tcPr>
            <w:tcW w:w="2926" w:type="pct"/>
            <w:tcBorders>
              <w:top w:val="nil"/>
              <w:left w:val="single" w:sz="8" w:space="0" w:color="auto"/>
              <w:bottom w:val="single" w:sz="8" w:space="0" w:color="auto"/>
              <w:right w:val="nil"/>
            </w:tcBorders>
            <w:shd w:val="clear" w:color="auto" w:fill="auto"/>
            <w:vAlign w:val="center"/>
            <w:hideMark/>
          </w:tcPr>
          <w:p w14:paraId="5BF63B17" w14:textId="77777777" w:rsidR="00910440" w:rsidRPr="00910440" w:rsidRDefault="00910440" w:rsidP="00910440">
            <w:pPr>
              <w:spacing w:after="0" w:line="240" w:lineRule="auto"/>
              <w:jc w:val="both"/>
              <w:rPr>
                <w:rFonts w:ascii="Calibri" w:eastAsia="Times New Roman" w:hAnsi="Calibri" w:cs="Calibri"/>
                <w:sz w:val="16"/>
                <w:szCs w:val="16"/>
                <w:lang w:val="es-ES" w:eastAsia="en-US"/>
              </w:rPr>
            </w:pPr>
            <w:r w:rsidRPr="00910440">
              <w:rPr>
                <w:rFonts w:ascii="Calibri" w:eastAsia="Times New Roman" w:hAnsi="Calibri" w:cs="Calibri"/>
                <w:sz w:val="16"/>
                <w:szCs w:val="16"/>
                <w:lang w:val="es-ES" w:eastAsia="en-US"/>
              </w:rPr>
              <w:t>Conocimiento en la Agenda 2030, sus objetivos y principios orientadores. Deberá aportar evidencia ya sea con reportes de evaluación trabajados anteriormente o mencionándolo en el detalle del CV en las experiencias de trabajo en evaluaciones.</w:t>
            </w:r>
          </w:p>
        </w:tc>
        <w:tc>
          <w:tcPr>
            <w:tcW w:w="2074" w:type="pct"/>
            <w:tcBorders>
              <w:top w:val="nil"/>
              <w:left w:val="single" w:sz="8" w:space="0" w:color="auto"/>
              <w:bottom w:val="single" w:sz="8" w:space="0" w:color="auto"/>
              <w:right w:val="single" w:sz="8" w:space="0" w:color="auto"/>
            </w:tcBorders>
            <w:shd w:val="clear" w:color="auto" w:fill="auto"/>
            <w:vAlign w:val="center"/>
            <w:hideMark/>
          </w:tcPr>
          <w:p w14:paraId="1045D8A5" w14:textId="77777777" w:rsidR="00910440" w:rsidRPr="00910440" w:rsidRDefault="00910440" w:rsidP="00910440">
            <w:pPr>
              <w:spacing w:after="0" w:line="240" w:lineRule="auto"/>
              <w:jc w:val="right"/>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5 puntos por cada curso, experiencia y/o certificación mencionados en la aplicación sobre conocimientos, servicios, iniciativas o métodos de trabajo, hasta un máximo de 25 puntos</w:t>
            </w:r>
          </w:p>
        </w:tc>
      </w:tr>
      <w:tr w:rsidR="00910440" w:rsidRPr="00C45946" w14:paraId="53BDE088" w14:textId="77777777" w:rsidTr="00910440">
        <w:trPr>
          <w:trHeight w:val="630"/>
        </w:trPr>
        <w:tc>
          <w:tcPr>
            <w:tcW w:w="2926" w:type="pct"/>
            <w:vMerge w:val="restart"/>
            <w:tcBorders>
              <w:top w:val="nil"/>
              <w:left w:val="single" w:sz="8" w:space="0" w:color="auto"/>
              <w:bottom w:val="single" w:sz="8" w:space="0" w:color="000000"/>
              <w:right w:val="single" w:sz="8" w:space="0" w:color="auto"/>
            </w:tcBorders>
            <w:shd w:val="clear" w:color="auto" w:fill="auto"/>
            <w:vAlign w:val="center"/>
            <w:hideMark/>
          </w:tcPr>
          <w:p w14:paraId="062F002B" w14:textId="77777777" w:rsidR="00910440" w:rsidRPr="00910440" w:rsidRDefault="00910440" w:rsidP="00910440">
            <w:pPr>
              <w:spacing w:after="0" w:line="240" w:lineRule="auto"/>
              <w:rPr>
                <w:rFonts w:ascii="Calibri" w:eastAsia="Times New Roman" w:hAnsi="Calibri" w:cs="Calibri"/>
                <w:sz w:val="16"/>
                <w:szCs w:val="16"/>
                <w:lang w:val="es-ES" w:eastAsia="en-US"/>
              </w:rPr>
            </w:pPr>
            <w:r w:rsidRPr="00910440">
              <w:rPr>
                <w:rFonts w:ascii="Calibri" w:eastAsia="Times New Roman" w:hAnsi="Calibri" w:cs="Calibri"/>
                <w:sz w:val="16"/>
                <w:szCs w:val="16"/>
                <w:lang w:val="es-ES" w:eastAsia="en-US"/>
              </w:rPr>
              <w:t>Manejo del inglés a nivel de trabajo (</w:t>
            </w:r>
            <w:proofErr w:type="spellStart"/>
            <w:r w:rsidRPr="00910440">
              <w:rPr>
                <w:rFonts w:ascii="Calibri" w:eastAsia="Times New Roman" w:hAnsi="Calibri" w:cs="Calibri"/>
                <w:sz w:val="16"/>
                <w:szCs w:val="16"/>
                <w:lang w:val="es-ES" w:eastAsia="en-US"/>
              </w:rPr>
              <w:t>working</w:t>
            </w:r>
            <w:proofErr w:type="spellEnd"/>
            <w:r w:rsidRPr="00910440">
              <w:rPr>
                <w:rFonts w:ascii="Calibri" w:eastAsia="Times New Roman" w:hAnsi="Calibri" w:cs="Calibri"/>
                <w:sz w:val="16"/>
                <w:szCs w:val="16"/>
                <w:lang w:val="es-ES" w:eastAsia="en-US"/>
              </w:rPr>
              <w:t xml:space="preserve"> </w:t>
            </w:r>
            <w:proofErr w:type="spellStart"/>
            <w:r w:rsidRPr="00910440">
              <w:rPr>
                <w:rFonts w:ascii="Calibri" w:eastAsia="Times New Roman" w:hAnsi="Calibri" w:cs="Calibri"/>
                <w:sz w:val="16"/>
                <w:szCs w:val="16"/>
                <w:lang w:val="es-ES" w:eastAsia="en-US"/>
              </w:rPr>
              <w:t>level</w:t>
            </w:r>
            <w:proofErr w:type="spellEnd"/>
            <w:r w:rsidRPr="00910440">
              <w:rPr>
                <w:rFonts w:ascii="Calibri" w:eastAsia="Times New Roman" w:hAnsi="Calibri" w:cs="Calibri"/>
                <w:sz w:val="16"/>
                <w:szCs w:val="16"/>
                <w:lang w:val="es-ES" w:eastAsia="en-US"/>
              </w:rPr>
              <w:t>).</w:t>
            </w:r>
          </w:p>
        </w:tc>
        <w:tc>
          <w:tcPr>
            <w:tcW w:w="2074" w:type="pct"/>
            <w:tcBorders>
              <w:top w:val="nil"/>
              <w:left w:val="nil"/>
              <w:bottom w:val="nil"/>
              <w:right w:val="single" w:sz="8" w:space="0" w:color="auto"/>
            </w:tcBorders>
            <w:shd w:val="clear" w:color="auto" w:fill="auto"/>
            <w:hideMark/>
          </w:tcPr>
          <w:p w14:paraId="54261343" w14:textId="77777777" w:rsidR="00910440" w:rsidRPr="00910440" w:rsidRDefault="00910440" w:rsidP="00910440">
            <w:pPr>
              <w:spacing w:after="0" w:line="240" w:lineRule="auto"/>
              <w:jc w:val="right"/>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 xml:space="preserve">Aporta certificación y/o informes redactados en inglés: 30 </w:t>
            </w:r>
            <w:proofErr w:type="spellStart"/>
            <w:r w:rsidRPr="00910440">
              <w:rPr>
                <w:rFonts w:ascii="Calibri" w:eastAsia="Times New Roman" w:hAnsi="Calibri" w:cs="Calibri"/>
                <w:color w:val="000000"/>
                <w:sz w:val="16"/>
                <w:szCs w:val="16"/>
                <w:lang w:val="es-ES" w:eastAsia="en-US"/>
              </w:rPr>
              <w:t>pts</w:t>
            </w:r>
            <w:proofErr w:type="spellEnd"/>
          </w:p>
        </w:tc>
      </w:tr>
      <w:tr w:rsidR="00910440" w:rsidRPr="00C45946" w14:paraId="0A7D6D4A" w14:textId="77777777" w:rsidTr="00910440">
        <w:trPr>
          <w:trHeight w:val="640"/>
        </w:trPr>
        <w:tc>
          <w:tcPr>
            <w:tcW w:w="2926" w:type="pct"/>
            <w:vMerge/>
            <w:tcBorders>
              <w:top w:val="nil"/>
              <w:left w:val="single" w:sz="8" w:space="0" w:color="auto"/>
              <w:bottom w:val="single" w:sz="8" w:space="0" w:color="000000"/>
              <w:right w:val="single" w:sz="8" w:space="0" w:color="auto"/>
            </w:tcBorders>
            <w:vAlign w:val="center"/>
            <w:hideMark/>
          </w:tcPr>
          <w:p w14:paraId="365BB087" w14:textId="77777777" w:rsidR="00910440" w:rsidRPr="00910440" w:rsidRDefault="00910440" w:rsidP="00910440">
            <w:pPr>
              <w:spacing w:after="0" w:line="240" w:lineRule="auto"/>
              <w:rPr>
                <w:rFonts w:ascii="Calibri" w:eastAsia="Times New Roman" w:hAnsi="Calibri" w:cs="Calibri"/>
                <w:sz w:val="16"/>
                <w:szCs w:val="16"/>
                <w:lang w:val="es-ES" w:eastAsia="en-US"/>
              </w:rPr>
            </w:pPr>
          </w:p>
        </w:tc>
        <w:tc>
          <w:tcPr>
            <w:tcW w:w="2074" w:type="pct"/>
            <w:tcBorders>
              <w:top w:val="nil"/>
              <w:left w:val="nil"/>
              <w:bottom w:val="single" w:sz="8" w:space="0" w:color="auto"/>
              <w:right w:val="single" w:sz="8" w:space="0" w:color="auto"/>
            </w:tcBorders>
            <w:shd w:val="clear" w:color="auto" w:fill="auto"/>
            <w:vAlign w:val="center"/>
            <w:hideMark/>
          </w:tcPr>
          <w:p w14:paraId="768FECD4" w14:textId="77777777" w:rsidR="00910440" w:rsidRPr="00910440" w:rsidRDefault="00910440" w:rsidP="00910440">
            <w:pPr>
              <w:spacing w:after="0" w:line="240" w:lineRule="auto"/>
              <w:jc w:val="right"/>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 xml:space="preserve">Menciona en la aplicación el manejo del idioma inglés: </w:t>
            </w:r>
            <w:r w:rsidRPr="00910440">
              <w:rPr>
                <w:rFonts w:ascii="Calibri" w:eastAsia="Times New Roman" w:hAnsi="Calibri" w:cs="Calibri"/>
                <w:color w:val="000000"/>
                <w:sz w:val="16"/>
                <w:szCs w:val="16"/>
                <w:lang w:val="es-ES" w:eastAsia="en-US"/>
              </w:rPr>
              <w:br/>
            </w:r>
            <w:proofErr w:type="gramStart"/>
            <w:r w:rsidRPr="00910440">
              <w:rPr>
                <w:rFonts w:ascii="Calibri" w:eastAsia="Times New Roman" w:hAnsi="Calibri" w:cs="Calibri"/>
                <w:color w:val="000000"/>
                <w:sz w:val="16"/>
                <w:szCs w:val="16"/>
                <w:lang w:val="es-ES" w:eastAsia="en-US"/>
              </w:rPr>
              <w:t xml:space="preserve">15  </w:t>
            </w:r>
            <w:proofErr w:type="spellStart"/>
            <w:r w:rsidRPr="00910440">
              <w:rPr>
                <w:rFonts w:ascii="Calibri" w:eastAsia="Times New Roman" w:hAnsi="Calibri" w:cs="Calibri"/>
                <w:color w:val="000000"/>
                <w:sz w:val="16"/>
                <w:szCs w:val="16"/>
                <w:lang w:val="es-ES" w:eastAsia="en-US"/>
              </w:rPr>
              <w:t>pts</w:t>
            </w:r>
            <w:proofErr w:type="spellEnd"/>
            <w:proofErr w:type="gramEnd"/>
            <w:r w:rsidRPr="00910440">
              <w:rPr>
                <w:rFonts w:ascii="Calibri" w:eastAsia="Times New Roman" w:hAnsi="Calibri" w:cs="Calibri"/>
                <w:color w:val="000000"/>
                <w:sz w:val="16"/>
                <w:szCs w:val="16"/>
                <w:lang w:val="es-ES" w:eastAsia="en-US"/>
              </w:rPr>
              <w:t xml:space="preserve"> </w:t>
            </w:r>
          </w:p>
        </w:tc>
      </w:tr>
      <w:tr w:rsidR="00910440" w:rsidRPr="00C45946" w14:paraId="39B795A6" w14:textId="77777777" w:rsidTr="00910440">
        <w:trPr>
          <w:trHeight w:val="420"/>
        </w:trPr>
        <w:tc>
          <w:tcPr>
            <w:tcW w:w="2926" w:type="pct"/>
            <w:vMerge w:val="restart"/>
            <w:tcBorders>
              <w:top w:val="nil"/>
              <w:left w:val="single" w:sz="8" w:space="0" w:color="auto"/>
              <w:bottom w:val="single" w:sz="8" w:space="0" w:color="000000"/>
              <w:right w:val="single" w:sz="8" w:space="0" w:color="auto"/>
            </w:tcBorders>
            <w:shd w:val="clear" w:color="auto" w:fill="auto"/>
            <w:vAlign w:val="center"/>
            <w:hideMark/>
          </w:tcPr>
          <w:p w14:paraId="08D6757F" w14:textId="77777777" w:rsidR="00910440" w:rsidRPr="00910440" w:rsidRDefault="00910440" w:rsidP="00910440">
            <w:pPr>
              <w:spacing w:after="0" w:line="240" w:lineRule="auto"/>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 xml:space="preserve">Deseable contar Licencia de </w:t>
            </w:r>
            <w:proofErr w:type="gramStart"/>
            <w:r w:rsidRPr="00910440">
              <w:rPr>
                <w:rFonts w:ascii="Calibri" w:eastAsia="Times New Roman" w:hAnsi="Calibri" w:cs="Calibri"/>
                <w:color w:val="000000"/>
                <w:sz w:val="16"/>
                <w:szCs w:val="16"/>
                <w:lang w:val="es-ES" w:eastAsia="en-US"/>
              </w:rPr>
              <w:t>Zoom</w:t>
            </w:r>
            <w:proofErr w:type="gramEnd"/>
            <w:r w:rsidRPr="00910440">
              <w:rPr>
                <w:rFonts w:ascii="Calibri" w:eastAsia="Times New Roman" w:hAnsi="Calibri" w:cs="Calibri"/>
                <w:color w:val="000000"/>
                <w:sz w:val="16"/>
                <w:szCs w:val="16"/>
                <w:lang w:val="es-ES" w:eastAsia="en-US"/>
              </w:rPr>
              <w:t xml:space="preserve"> u otra plataforma virtual que permita el desarrollo de sesiones virtuales sin inconvenientes. </w:t>
            </w:r>
          </w:p>
        </w:tc>
        <w:tc>
          <w:tcPr>
            <w:tcW w:w="2074" w:type="pct"/>
            <w:tcBorders>
              <w:top w:val="nil"/>
              <w:left w:val="nil"/>
              <w:bottom w:val="nil"/>
              <w:right w:val="single" w:sz="8" w:space="0" w:color="auto"/>
            </w:tcBorders>
            <w:shd w:val="clear" w:color="auto" w:fill="auto"/>
            <w:vAlign w:val="center"/>
            <w:hideMark/>
          </w:tcPr>
          <w:p w14:paraId="266632CC" w14:textId="77777777" w:rsidR="00910440" w:rsidRPr="00910440" w:rsidRDefault="00910440" w:rsidP="00910440">
            <w:pPr>
              <w:spacing w:after="0" w:line="240" w:lineRule="auto"/>
              <w:jc w:val="right"/>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 xml:space="preserve">Aporta comprobante de licencia de </w:t>
            </w:r>
            <w:proofErr w:type="gramStart"/>
            <w:r w:rsidRPr="00910440">
              <w:rPr>
                <w:rFonts w:ascii="Calibri" w:eastAsia="Times New Roman" w:hAnsi="Calibri" w:cs="Calibri"/>
                <w:color w:val="000000"/>
                <w:sz w:val="16"/>
                <w:szCs w:val="16"/>
                <w:lang w:val="es-ES" w:eastAsia="en-US"/>
              </w:rPr>
              <w:t>Zoom</w:t>
            </w:r>
            <w:proofErr w:type="gramEnd"/>
            <w:r w:rsidRPr="00910440">
              <w:rPr>
                <w:rFonts w:ascii="Calibri" w:eastAsia="Times New Roman" w:hAnsi="Calibri" w:cs="Calibri"/>
                <w:color w:val="000000"/>
                <w:sz w:val="16"/>
                <w:szCs w:val="16"/>
                <w:lang w:val="es-ES" w:eastAsia="en-US"/>
              </w:rPr>
              <w:t xml:space="preserve"> u otra plataforma virtual: 30 </w:t>
            </w:r>
            <w:proofErr w:type="spellStart"/>
            <w:r w:rsidRPr="00910440">
              <w:rPr>
                <w:rFonts w:ascii="Calibri" w:eastAsia="Times New Roman" w:hAnsi="Calibri" w:cs="Calibri"/>
                <w:color w:val="000000"/>
                <w:sz w:val="16"/>
                <w:szCs w:val="16"/>
                <w:lang w:val="es-ES" w:eastAsia="en-US"/>
              </w:rPr>
              <w:t>pts</w:t>
            </w:r>
            <w:proofErr w:type="spellEnd"/>
          </w:p>
        </w:tc>
      </w:tr>
      <w:tr w:rsidR="00910440" w:rsidRPr="00C45946" w14:paraId="5200C089" w14:textId="77777777" w:rsidTr="00910440">
        <w:trPr>
          <w:trHeight w:val="430"/>
        </w:trPr>
        <w:tc>
          <w:tcPr>
            <w:tcW w:w="2926" w:type="pct"/>
            <w:vMerge/>
            <w:tcBorders>
              <w:top w:val="nil"/>
              <w:left w:val="single" w:sz="8" w:space="0" w:color="auto"/>
              <w:bottom w:val="single" w:sz="8" w:space="0" w:color="000000"/>
              <w:right w:val="single" w:sz="8" w:space="0" w:color="auto"/>
            </w:tcBorders>
            <w:vAlign w:val="center"/>
            <w:hideMark/>
          </w:tcPr>
          <w:p w14:paraId="52F4DD77" w14:textId="77777777" w:rsidR="00910440" w:rsidRPr="00910440" w:rsidRDefault="00910440" w:rsidP="00910440">
            <w:pPr>
              <w:spacing w:after="0" w:line="240" w:lineRule="auto"/>
              <w:rPr>
                <w:rFonts w:ascii="Calibri" w:eastAsia="Times New Roman" w:hAnsi="Calibri" w:cs="Calibri"/>
                <w:color w:val="000000"/>
                <w:sz w:val="16"/>
                <w:szCs w:val="16"/>
                <w:lang w:val="es-ES" w:eastAsia="en-US"/>
              </w:rPr>
            </w:pPr>
          </w:p>
        </w:tc>
        <w:tc>
          <w:tcPr>
            <w:tcW w:w="2074" w:type="pct"/>
            <w:tcBorders>
              <w:top w:val="nil"/>
              <w:left w:val="nil"/>
              <w:bottom w:val="single" w:sz="8" w:space="0" w:color="auto"/>
              <w:right w:val="single" w:sz="8" w:space="0" w:color="auto"/>
            </w:tcBorders>
            <w:shd w:val="clear" w:color="auto" w:fill="auto"/>
            <w:vAlign w:val="center"/>
            <w:hideMark/>
          </w:tcPr>
          <w:p w14:paraId="16E1081B" w14:textId="77777777" w:rsidR="00910440" w:rsidRPr="00910440" w:rsidRDefault="00910440" w:rsidP="00910440">
            <w:pPr>
              <w:spacing w:after="0" w:line="240" w:lineRule="auto"/>
              <w:jc w:val="right"/>
              <w:rPr>
                <w:rFonts w:ascii="Calibri" w:eastAsia="Times New Roman" w:hAnsi="Calibri" w:cs="Calibri"/>
                <w:color w:val="000000"/>
                <w:sz w:val="16"/>
                <w:szCs w:val="16"/>
                <w:lang w:val="es-ES" w:eastAsia="en-US"/>
              </w:rPr>
            </w:pPr>
            <w:r w:rsidRPr="00910440">
              <w:rPr>
                <w:rFonts w:ascii="Calibri" w:eastAsia="Times New Roman" w:hAnsi="Calibri" w:cs="Calibri"/>
                <w:color w:val="000000"/>
                <w:sz w:val="16"/>
                <w:szCs w:val="16"/>
                <w:lang w:val="es-ES" w:eastAsia="en-US"/>
              </w:rPr>
              <w:t xml:space="preserve">Menciona que cuenta con licencia de </w:t>
            </w:r>
            <w:proofErr w:type="gramStart"/>
            <w:r w:rsidRPr="00910440">
              <w:rPr>
                <w:rFonts w:ascii="Calibri" w:eastAsia="Times New Roman" w:hAnsi="Calibri" w:cs="Calibri"/>
                <w:color w:val="000000"/>
                <w:sz w:val="16"/>
                <w:szCs w:val="16"/>
                <w:lang w:val="es-ES" w:eastAsia="en-US"/>
              </w:rPr>
              <w:t>Zoom</w:t>
            </w:r>
            <w:proofErr w:type="gramEnd"/>
            <w:r w:rsidRPr="00910440">
              <w:rPr>
                <w:rFonts w:ascii="Calibri" w:eastAsia="Times New Roman" w:hAnsi="Calibri" w:cs="Calibri"/>
                <w:color w:val="000000"/>
                <w:sz w:val="16"/>
                <w:szCs w:val="16"/>
                <w:lang w:val="es-ES" w:eastAsia="en-US"/>
              </w:rPr>
              <w:t xml:space="preserve"> u otra plataforma virtual: 15 </w:t>
            </w:r>
            <w:proofErr w:type="spellStart"/>
            <w:r w:rsidRPr="00910440">
              <w:rPr>
                <w:rFonts w:ascii="Calibri" w:eastAsia="Times New Roman" w:hAnsi="Calibri" w:cs="Calibri"/>
                <w:color w:val="000000"/>
                <w:sz w:val="16"/>
                <w:szCs w:val="16"/>
                <w:lang w:val="es-ES" w:eastAsia="en-US"/>
              </w:rPr>
              <w:t>pts</w:t>
            </w:r>
            <w:proofErr w:type="spellEnd"/>
          </w:p>
        </w:tc>
      </w:tr>
    </w:tbl>
    <w:p w14:paraId="6FBD6C70" w14:textId="77777777" w:rsidR="00450E64" w:rsidRPr="00D6339E" w:rsidRDefault="00450E64" w:rsidP="00E5188C">
      <w:pPr>
        <w:pStyle w:val="Default"/>
        <w:jc w:val="both"/>
        <w:rPr>
          <w:rFonts w:asciiTheme="minorHAnsi" w:hAnsiTheme="minorHAnsi" w:cstheme="majorHAnsi"/>
          <w:sz w:val="22"/>
          <w:szCs w:val="22"/>
          <w:lang w:val="es-ES"/>
        </w:rPr>
      </w:pPr>
    </w:p>
    <w:p w14:paraId="54FB2E3C" w14:textId="4B492FA9" w:rsidR="00E5188C" w:rsidRPr="00D6339E" w:rsidRDefault="009C2708" w:rsidP="00E5188C">
      <w:pPr>
        <w:outlineLvl w:val="0"/>
        <w:rPr>
          <w:rFonts w:cstheme="majorHAnsi"/>
          <w:b/>
          <w:lang w:val="es-CR"/>
        </w:rPr>
      </w:pPr>
      <w:r w:rsidRPr="00D6339E">
        <w:rPr>
          <w:rFonts w:cstheme="majorHAnsi"/>
          <w:b/>
          <w:lang w:val="es-CR"/>
        </w:rPr>
        <w:t xml:space="preserve">SEGUNDA ETAPA: </w:t>
      </w:r>
      <w:r w:rsidR="00E5188C" w:rsidRPr="00D6339E">
        <w:rPr>
          <w:rFonts w:cstheme="majorHAnsi"/>
          <w:b/>
          <w:lang w:val="es-CR"/>
        </w:rPr>
        <w:t>Calificación de la oferta económica (300 puntos - II Etapa):</w:t>
      </w:r>
    </w:p>
    <w:p w14:paraId="2C95D31A" w14:textId="599419EE" w:rsidR="00E5188C" w:rsidRPr="00D6339E" w:rsidRDefault="00E5188C" w:rsidP="00E5188C">
      <w:pPr>
        <w:pStyle w:val="Textoindependiente"/>
        <w:widowControl w:val="0"/>
        <w:tabs>
          <w:tab w:val="left" w:pos="-720"/>
        </w:tabs>
        <w:rPr>
          <w:rFonts w:asciiTheme="minorHAnsi" w:hAnsiTheme="minorHAnsi" w:cstheme="majorHAnsi"/>
          <w:b w:val="0"/>
          <w:bCs/>
          <w:smallCaps w:val="0"/>
          <w:color w:val="000000"/>
          <w:kern w:val="22"/>
          <w:sz w:val="22"/>
          <w:szCs w:val="22"/>
        </w:rPr>
      </w:pPr>
      <w:r w:rsidRPr="00D6339E">
        <w:rPr>
          <w:rFonts w:asciiTheme="minorHAnsi" w:hAnsiTheme="minorHAnsi" w:cstheme="majorHAnsi"/>
          <w:b w:val="0"/>
          <w:smallCaps w:val="0"/>
          <w:color w:val="000000"/>
          <w:kern w:val="22"/>
          <w:sz w:val="22"/>
          <w:szCs w:val="22"/>
        </w:rPr>
        <w:t xml:space="preserve">En esta II etapa participarán solo aquellas ofertas cuya calificación técnica (I etapa) haya alcanzado al menos 700 de </w:t>
      </w:r>
      <w:r w:rsidR="00FE181E">
        <w:rPr>
          <w:rFonts w:asciiTheme="minorHAnsi" w:hAnsiTheme="minorHAnsi" w:cstheme="majorHAnsi"/>
          <w:b w:val="0"/>
          <w:smallCaps w:val="0"/>
          <w:color w:val="000000"/>
          <w:kern w:val="22"/>
          <w:sz w:val="22"/>
          <w:szCs w:val="22"/>
        </w:rPr>
        <w:t>los 1000</w:t>
      </w:r>
      <w:r w:rsidRPr="00D6339E">
        <w:rPr>
          <w:rFonts w:asciiTheme="minorHAnsi" w:hAnsiTheme="minorHAnsi" w:cstheme="majorHAnsi"/>
          <w:b w:val="0"/>
          <w:smallCaps w:val="0"/>
          <w:color w:val="000000"/>
          <w:kern w:val="22"/>
          <w:sz w:val="22"/>
          <w:szCs w:val="22"/>
        </w:rPr>
        <w:t xml:space="preserve"> puntos posibles. La oferta que presente el menor precio obtendrá una calificación de 300 puntos y se considerará la oferta base, </w:t>
      </w:r>
      <w:r w:rsidRPr="00D6339E">
        <w:rPr>
          <w:rFonts w:asciiTheme="minorHAnsi" w:hAnsiTheme="minorHAnsi" w:cstheme="majorHAnsi"/>
          <w:b w:val="0"/>
          <w:bCs/>
          <w:smallCaps w:val="0"/>
          <w:color w:val="000000"/>
          <w:kern w:val="22"/>
          <w:sz w:val="22"/>
          <w:szCs w:val="22"/>
        </w:rPr>
        <w:t xml:space="preserve">a las ofertas restantes se les </w:t>
      </w:r>
      <w:r w:rsidRPr="00D6339E">
        <w:rPr>
          <w:rFonts w:asciiTheme="minorHAnsi" w:hAnsiTheme="minorHAnsi" w:cstheme="majorHAnsi"/>
          <w:b w:val="0"/>
          <w:smallCaps w:val="0"/>
          <w:color w:val="000000"/>
          <w:kern w:val="22"/>
          <w:sz w:val="22"/>
          <w:szCs w:val="22"/>
        </w:rPr>
        <w:t xml:space="preserve">otorgarán los puntos que correspondan, luego de </w:t>
      </w:r>
      <w:r w:rsidRPr="00D6339E">
        <w:rPr>
          <w:rFonts w:asciiTheme="minorHAnsi" w:hAnsiTheme="minorHAnsi" w:cstheme="majorHAnsi"/>
          <w:b w:val="0"/>
          <w:bCs/>
          <w:smallCaps w:val="0"/>
          <w:color w:val="000000"/>
          <w:kern w:val="22"/>
          <w:sz w:val="22"/>
          <w:szCs w:val="22"/>
        </w:rPr>
        <w:t>aplicarle la siguiente fórmula:</w:t>
      </w:r>
    </w:p>
    <w:p w14:paraId="0AD066D0" w14:textId="77777777" w:rsidR="00E5188C" w:rsidRPr="00D6339E" w:rsidRDefault="00E5188C" w:rsidP="00E5188C">
      <w:pPr>
        <w:pStyle w:val="Textoindependiente"/>
        <w:widowControl w:val="0"/>
        <w:tabs>
          <w:tab w:val="left" w:pos="-720"/>
        </w:tabs>
        <w:rPr>
          <w:rFonts w:asciiTheme="minorHAnsi" w:hAnsiTheme="minorHAnsi" w:cstheme="majorHAnsi"/>
          <w:b w:val="0"/>
          <w:bCs/>
          <w:smallCaps w:val="0"/>
          <w:color w:val="000000"/>
          <w:kern w:val="22"/>
          <w:sz w:val="22"/>
          <w:szCs w:val="22"/>
        </w:rPr>
      </w:pPr>
    </w:p>
    <w:p w14:paraId="7804EF48" w14:textId="77777777" w:rsidR="00E5188C" w:rsidRPr="00D6339E" w:rsidRDefault="00E5188C" w:rsidP="00E5188C">
      <w:pPr>
        <w:pStyle w:val="Textoindependiente"/>
        <w:widowControl w:val="0"/>
        <w:tabs>
          <w:tab w:val="left" w:pos="-720"/>
        </w:tabs>
        <w:jc w:val="center"/>
        <w:rPr>
          <w:rFonts w:asciiTheme="minorHAnsi" w:hAnsiTheme="minorHAnsi" w:cstheme="majorHAnsi"/>
          <w:b w:val="0"/>
          <w:bCs/>
          <w:smallCaps w:val="0"/>
          <w:color w:val="000000"/>
          <w:kern w:val="22"/>
          <w:sz w:val="22"/>
          <w:szCs w:val="22"/>
        </w:rPr>
      </w:pPr>
      <w:r w:rsidRPr="00D6339E">
        <w:rPr>
          <w:rFonts w:asciiTheme="minorHAnsi" w:hAnsiTheme="minorHAnsi" w:cstheme="majorHAnsi"/>
          <w:noProof/>
          <w:position w:val="-28"/>
          <w:sz w:val="22"/>
          <w:szCs w:val="22"/>
        </w:rPr>
        <w:drawing>
          <wp:inline distT="0" distB="0" distL="0" distR="0" wp14:anchorId="4FD3508B" wp14:editId="78C5C4B3">
            <wp:extent cx="1584960" cy="441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960" cy="441960"/>
                    </a:xfrm>
                    <a:prstGeom prst="rect">
                      <a:avLst/>
                    </a:prstGeom>
                    <a:noFill/>
                    <a:ln>
                      <a:noFill/>
                    </a:ln>
                  </pic:spPr>
                </pic:pic>
              </a:graphicData>
            </a:graphic>
          </wp:inline>
        </w:drawing>
      </w:r>
    </w:p>
    <w:p w14:paraId="705CA66C" w14:textId="77777777" w:rsidR="00E5188C" w:rsidRPr="00D6339E" w:rsidRDefault="00E5188C" w:rsidP="00E5188C">
      <w:pPr>
        <w:pStyle w:val="Textoindependiente"/>
        <w:widowControl w:val="0"/>
        <w:tabs>
          <w:tab w:val="left" w:pos="-720"/>
        </w:tabs>
        <w:rPr>
          <w:rFonts w:asciiTheme="minorHAnsi" w:hAnsiTheme="minorHAnsi" w:cstheme="majorHAnsi"/>
          <w:bCs/>
          <w:smallCaps w:val="0"/>
          <w:color w:val="000000"/>
          <w:kern w:val="22"/>
          <w:sz w:val="22"/>
          <w:szCs w:val="22"/>
        </w:rPr>
      </w:pPr>
    </w:p>
    <w:p w14:paraId="2D697472" w14:textId="77777777" w:rsidR="00E5188C" w:rsidRPr="00D6339E" w:rsidRDefault="00E5188C" w:rsidP="00E5188C">
      <w:pPr>
        <w:ind w:firstLine="709"/>
        <w:rPr>
          <w:rFonts w:cstheme="majorHAnsi"/>
          <w:color w:val="000000"/>
          <w:lang w:val="es-CR"/>
        </w:rPr>
      </w:pPr>
      <w:r w:rsidRPr="00D6339E">
        <w:rPr>
          <w:rFonts w:cstheme="majorHAnsi"/>
          <w:color w:val="000000"/>
          <w:lang w:val="es-CR"/>
        </w:rPr>
        <w:t>Dónde:</w:t>
      </w:r>
    </w:p>
    <w:p w14:paraId="41A512F4" w14:textId="77777777" w:rsidR="00E5188C" w:rsidRPr="00D6339E" w:rsidRDefault="00E5188C" w:rsidP="00E5188C">
      <w:pPr>
        <w:ind w:left="1416"/>
        <w:rPr>
          <w:rFonts w:cstheme="majorHAnsi"/>
          <w:color w:val="000000"/>
          <w:lang w:val="es-CR"/>
        </w:rPr>
      </w:pPr>
      <w:r w:rsidRPr="00D6339E">
        <w:rPr>
          <w:rFonts w:cstheme="majorHAnsi"/>
          <w:color w:val="000000"/>
          <w:lang w:val="es-CR"/>
        </w:rPr>
        <w:t xml:space="preserve">PFP </w:t>
      </w:r>
      <w:r w:rsidRPr="00D6339E">
        <w:rPr>
          <w:rFonts w:cstheme="majorHAnsi"/>
          <w:color w:val="000000"/>
          <w:lang w:val="es-CR"/>
        </w:rPr>
        <w:tab/>
        <w:t>= Puntaje factor precio.</w:t>
      </w:r>
    </w:p>
    <w:p w14:paraId="74D4F6CD" w14:textId="77777777" w:rsidR="00E5188C" w:rsidRPr="00D6339E" w:rsidRDefault="00E5188C" w:rsidP="00E5188C">
      <w:pPr>
        <w:ind w:left="1416"/>
        <w:rPr>
          <w:rFonts w:cstheme="majorHAnsi"/>
          <w:color w:val="000000"/>
          <w:lang w:val="es-CR"/>
        </w:rPr>
      </w:pPr>
      <w:r w:rsidRPr="00D6339E">
        <w:rPr>
          <w:rFonts w:cstheme="majorHAnsi"/>
          <w:color w:val="000000"/>
          <w:lang w:val="es-CR"/>
        </w:rPr>
        <w:t xml:space="preserve">POMB </w:t>
      </w:r>
      <w:r w:rsidRPr="00D6339E">
        <w:rPr>
          <w:rFonts w:cstheme="majorHAnsi"/>
          <w:color w:val="000000"/>
          <w:lang w:val="es-CR"/>
        </w:rPr>
        <w:tab/>
        <w:t xml:space="preserve">= Menor precio ofertado </w:t>
      </w:r>
    </w:p>
    <w:p w14:paraId="290D0059" w14:textId="77777777" w:rsidR="00E5188C" w:rsidRPr="00D6339E" w:rsidRDefault="00E5188C" w:rsidP="00E5188C">
      <w:pPr>
        <w:ind w:left="1416"/>
        <w:rPr>
          <w:rFonts w:cstheme="majorHAnsi"/>
          <w:lang w:val="es-CR"/>
        </w:rPr>
      </w:pPr>
      <w:r w:rsidRPr="00D6339E">
        <w:rPr>
          <w:rFonts w:cstheme="majorHAnsi"/>
          <w:color w:val="000000"/>
          <w:lang w:val="es-CR"/>
        </w:rPr>
        <w:t xml:space="preserve">PO </w:t>
      </w:r>
      <w:r w:rsidRPr="00D6339E">
        <w:rPr>
          <w:rFonts w:cstheme="majorHAnsi"/>
          <w:color w:val="000000"/>
          <w:lang w:val="es-CR"/>
        </w:rPr>
        <w:tab/>
        <w:t>= Precio de la oferta a calificar.</w:t>
      </w:r>
    </w:p>
    <w:p w14:paraId="72D32321" w14:textId="77777777" w:rsidR="00E5188C" w:rsidRPr="00D6339E" w:rsidRDefault="00E5188C" w:rsidP="00E5188C">
      <w:pPr>
        <w:ind w:left="1416"/>
        <w:rPr>
          <w:rFonts w:cstheme="majorHAnsi"/>
          <w:lang w:val="es-CR"/>
        </w:rPr>
      </w:pPr>
      <w:r w:rsidRPr="00D6339E">
        <w:rPr>
          <w:rFonts w:cstheme="majorHAnsi"/>
          <w:lang w:val="es-CR"/>
        </w:rPr>
        <w:t xml:space="preserve">300 </w:t>
      </w:r>
      <w:r w:rsidRPr="00D6339E">
        <w:rPr>
          <w:rFonts w:cstheme="majorHAnsi"/>
          <w:lang w:val="es-CR"/>
        </w:rPr>
        <w:tab/>
        <w:t xml:space="preserve">= </w:t>
      </w:r>
      <w:r w:rsidRPr="00D6339E">
        <w:rPr>
          <w:rFonts w:cstheme="majorHAnsi"/>
          <w:color w:val="000000"/>
          <w:lang w:val="es-CR"/>
        </w:rPr>
        <w:t>Puntaje máximo para el factor precio.</w:t>
      </w:r>
    </w:p>
    <w:p w14:paraId="28F7B029" w14:textId="77777777" w:rsidR="00E5188C" w:rsidRPr="00D6339E" w:rsidRDefault="00E5188C" w:rsidP="00E5188C">
      <w:pPr>
        <w:pStyle w:val="Prrafodelista"/>
        <w:ind w:left="0" w:right="-40"/>
        <w:jc w:val="both"/>
        <w:rPr>
          <w:rFonts w:cstheme="majorHAnsi"/>
          <w:lang w:val="es-CR"/>
        </w:rPr>
      </w:pPr>
    </w:p>
    <w:p w14:paraId="412DE272" w14:textId="77777777" w:rsidR="00E5188C" w:rsidRPr="00D6339E" w:rsidRDefault="00E5188C" w:rsidP="00E5188C">
      <w:pPr>
        <w:pStyle w:val="Prrafodelista"/>
        <w:ind w:left="0" w:right="-40"/>
        <w:jc w:val="both"/>
        <w:rPr>
          <w:rFonts w:cstheme="majorHAnsi"/>
          <w:lang w:val="es-CR"/>
        </w:rPr>
      </w:pPr>
      <w:r w:rsidRPr="00D6339E">
        <w:rPr>
          <w:rFonts w:cstheme="majorHAnsi"/>
          <w:lang w:val="es-CR"/>
        </w:rPr>
        <w:t xml:space="preserve">La persona oferente deberá presentar una </w:t>
      </w:r>
      <w:r w:rsidRPr="00D6339E">
        <w:rPr>
          <w:rFonts w:eastAsia="Arial Unicode MS" w:cstheme="majorHAnsi"/>
          <w:lang w:val="es-SV"/>
        </w:rPr>
        <w:t>oferta económica detallada en colones</w:t>
      </w:r>
      <w:r w:rsidRPr="00D6339E">
        <w:rPr>
          <w:rFonts w:eastAsia="Arial Unicode MS" w:cstheme="majorHAnsi"/>
          <w:b/>
          <w:lang w:val="es-SV"/>
        </w:rPr>
        <w:t xml:space="preserve">, </w:t>
      </w:r>
      <w:r w:rsidRPr="00D6339E">
        <w:rPr>
          <w:rFonts w:eastAsia="Arial Unicode MS" w:cstheme="majorHAnsi"/>
          <w:lang w:val="es-SV"/>
        </w:rPr>
        <w:t xml:space="preserve">que contenga el </w:t>
      </w:r>
      <w:r w:rsidRPr="00D6339E">
        <w:rPr>
          <w:rFonts w:cstheme="majorHAnsi"/>
          <w:lang w:val="es-CR"/>
        </w:rPr>
        <w:t xml:space="preserve">valor total de sus servicios para las tareas solicitadas por la consultoría, en la cual deberán estar considerados los montos por concepto de honorarios y otros gastos en los que podría incurrir durante la prestación de sus servicios. Los costos de las actividades tales como talleres, reproducción de materiales, etc. corren por cuenta del proyecto y no deben ser incluidos en la oferta económica. </w:t>
      </w:r>
    </w:p>
    <w:p w14:paraId="1855092E" w14:textId="77777777" w:rsidR="00E5188C" w:rsidRPr="00D6339E" w:rsidRDefault="00E5188C" w:rsidP="00E5188C">
      <w:pPr>
        <w:pStyle w:val="Prrafodelista"/>
        <w:ind w:left="993" w:right="-40"/>
        <w:jc w:val="both"/>
        <w:rPr>
          <w:rFonts w:cstheme="majorHAnsi"/>
          <w:lang w:val="es-CR"/>
        </w:rPr>
      </w:pPr>
    </w:p>
    <w:p w14:paraId="114DF46B" w14:textId="77777777" w:rsidR="00E5188C" w:rsidRPr="00D6339E" w:rsidRDefault="00E5188C" w:rsidP="00E5188C">
      <w:pPr>
        <w:pStyle w:val="Prrafodelista"/>
        <w:ind w:left="0" w:right="-40"/>
        <w:jc w:val="both"/>
        <w:outlineLvl w:val="0"/>
        <w:rPr>
          <w:rFonts w:cstheme="majorHAnsi"/>
          <w:b/>
          <w:lang w:val="es-CR"/>
        </w:rPr>
      </w:pPr>
      <w:r w:rsidRPr="00D6339E">
        <w:rPr>
          <w:rFonts w:cstheme="majorHAnsi"/>
          <w:b/>
          <w:lang w:val="es-CR"/>
        </w:rPr>
        <w:lastRenderedPageBreak/>
        <w:t>Esta consultoría será adjudicada a la persona que obtenga el puntaje total más alto, sumando de las dos etapas.</w:t>
      </w:r>
    </w:p>
    <w:p w14:paraId="76A66404" w14:textId="77777777" w:rsidR="00E5188C" w:rsidRPr="00D6339E" w:rsidRDefault="00E5188C" w:rsidP="00E5188C">
      <w:pPr>
        <w:pStyle w:val="Prrafodelista"/>
        <w:ind w:left="0" w:right="-40"/>
        <w:jc w:val="both"/>
        <w:outlineLvl w:val="0"/>
        <w:rPr>
          <w:rFonts w:cstheme="majorHAnsi"/>
          <w:b/>
          <w:lang w:val="es-CR"/>
        </w:rPr>
      </w:pPr>
    </w:p>
    <w:p w14:paraId="6857E1AA" w14:textId="77777777" w:rsidR="00E5188C" w:rsidRPr="00D6339E" w:rsidRDefault="00E5188C" w:rsidP="00E5188C">
      <w:pPr>
        <w:pStyle w:val="Prrafodelista"/>
        <w:numPr>
          <w:ilvl w:val="0"/>
          <w:numId w:val="41"/>
        </w:numPr>
        <w:spacing w:after="120" w:line="240" w:lineRule="auto"/>
        <w:jc w:val="both"/>
        <w:rPr>
          <w:rFonts w:cstheme="majorHAnsi"/>
          <w:b/>
          <w:lang w:val="es-ES_tradnl"/>
        </w:rPr>
      </w:pPr>
      <w:r w:rsidRPr="00D6339E">
        <w:rPr>
          <w:rFonts w:cstheme="majorHAnsi"/>
          <w:b/>
          <w:lang w:val="es-ES_tradnl"/>
        </w:rPr>
        <w:t>Requisitos de la aplicación</w:t>
      </w:r>
    </w:p>
    <w:p w14:paraId="59ABDF25" w14:textId="77777777" w:rsidR="00E5188C" w:rsidRPr="00D6339E" w:rsidRDefault="00E5188C" w:rsidP="00E5188C">
      <w:pPr>
        <w:autoSpaceDE w:val="0"/>
        <w:autoSpaceDN w:val="0"/>
        <w:adjustRightInd w:val="0"/>
        <w:rPr>
          <w:rFonts w:cstheme="majorHAnsi"/>
          <w:b/>
          <w:lang w:val="es-CR"/>
        </w:rPr>
      </w:pPr>
      <w:r w:rsidRPr="00D6339E">
        <w:rPr>
          <w:rFonts w:cstheme="majorHAnsi"/>
          <w:lang w:val="es-CR"/>
        </w:rPr>
        <w:t>Las personas que deseen postularse para esta consultoría deben necesariamente enviar los siguientes documentos:</w:t>
      </w:r>
    </w:p>
    <w:p w14:paraId="319C6955" w14:textId="77777777" w:rsidR="00E5188C" w:rsidRPr="00D6339E" w:rsidRDefault="00E5188C" w:rsidP="00E5188C">
      <w:pPr>
        <w:autoSpaceDE w:val="0"/>
        <w:autoSpaceDN w:val="0"/>
        <w:adjustRightInd w:val="0"/>
        <w:rPr>
          <w:rFonts w:cstheme="majorHAnsi"/>
          <w:lang w:val="es-CR"/>
        </w:rPr>
      </w:pPr>
    </w:p>
    <w:p w14:paraId="5881A204" w14:textId="77777777" w:rsidR="00E5188C" w:rsidRPr="00D6339E" w:rsidRDefault="00E5188C" w:rsidP="00E5188C">
      <w:pPr>
        <w:numPr>
          <w:ilvl w:val="0"/>
          <w:numId w:val="44"/>
        </w:numPr>
        <w:autoSpaceDE w:val="0"/>
        <w:autoSpaceDN w:val="0"/>
        <w:spacing w:after="0" w:line="240" w:lineRule="auto"/>
        <w:jc w:val="both"/>
        <w:rPr>
          <w:rFonts w:cstheme="majorHAnsi"/>
          <w:lang w:val="es-CR"/>
        </w:rPr>
      </w:pPr>
      <w:bookmarkStart w:id="1" w:name="_Hlk524945159"/>
      <w:r w:rsidRPr="00D6339E">
        <w:rPr>
          <w:rFonts w:eastAsia="Calibri" w:cstheme="majorHAnsi"/>
          <w:b/>
          <w:lang w:val="es-ES"/>
        </w:rPr>
        <w:t xml:space="preserve">Carta </w:t>
      </w:r>
      <w:r w:rsidRPr="00D6339E">
        <w:rPr>
          <w:rFonts w:cstheme="majorHAnsi"/>
          <w:b/>
          <w:lang w:val="es-ES"/>
        </w:rPr>
        <w:t xml:space="preserve">de la persona que oferta al PNUD </w:t>
      </w:r>
      <w:r w:rsidRPr="00D6339E">
        <w:rPr>
          <w:rFonts w:cstheme="majorHAnsi"/>
          <w:lang w:val="es-ES"/>
        </w:rPr>
        <w:t>confirmando</w:t>
      </w:r>
      <w:r w:rsidRPr="00D6339E">
        <w:rPr>
          <w:rFonts w:eastAsia="Calibri" w:cstheme="majorHAnsi"/>
          <w:lang w:val="es-ES"/>
        </w:rPr>
        <w:t xml:space="preserve"> interés y disponibilidad </w:t>
      </w:r>
      <w:r w:rsidRPr="00D6339E">
        <w:rPr>
          <w:rFonts w:cstheme="majorHAnsi"/>
          <w:lang w:val="es-CR"/>
        </w:rPr>
        <w:t>utilizando el modelo proporcionado por el PNUD</w:t>
      </w:r>
      <w:r w:rsidRPr="00D6339E">
        <w:rPr>
          <w:rFonts w:cstheme="majorHAnsi"/>
          <w:b/>
          <w:lang w:val="es-CR"/>
        </w:rPr>
        <w:t xml:space="preserve"> </w:t>
      </w:r>
      <w:r w:rsidRPr="00D6339E">
        <w:rPr>
          <w:rFonts w:cstheme="majorHAnsi"/>
          <w:lang w:val="es-CR"/>
        </w:rPr>
        <w:t>(</w:t>
      </w:r>
      <w:r w:rsidRPr="00D6339E">
        <w:rPr>
          <w:rFonts w:cstheme="majorHAnsi"/>
          <w:b/>
          <w:lang w:val="es-CR"/>
        </w:rPr>
        <w:t>Formato Adjunto</w:t>
      </w:r>
      <w:r w:rsidRPr="00D6339E">
        <w:rPr>
          <w:rFonts w:cstheme="majorHAnsi"/>
          <w:lang w:val="es-CR"/>
        </w:rPr>
        <w:t xml:space="preserve">) se debe incluir un párrafo </w:t>
      </w:r>
      <w:bookmarkEnd w:id="1"/>
      <w:r w:rsidRPr="00D6339E">
        <w:rPr>
          <w:rFonts w:cstheme="majorHAnsi"/>
          <w:lang w:val="es-CR"/>
        </w:rPr>
        <w:t>indicando cómo su labor y esta consultoría va a acelerar el cumplimiento de los objetivos de desarrollo sostenible y fortalecer la igualdad de género.</w:t>
      </w:r>
    </w:p>
    <w:p w14:paraId="00315FE1" w14:textId="77777777" w:rsidR="00E5188C" w:rsidRPr="00D6339E" w:rsidRDefault="00E5188C" w:rsidP="00E5188C">
      <w:pPr>
        <w:pStyle w:val="Prrafodelista"/>
        <w:numPr>
          <w:ilvl w:val="0"/>
          <w:numId w:val="44"/>
        </w:numPr>
        <w:spacing w:after="0" w:line="240" w:lineRule="auto"/>
        <w:jc w:val="both"/>
        <w:rPr>
          <w:rFonts w:cstheme="majorHAnsi"/>
          <w:lang w:val="es-ES"/>
        </w:rPr>
      </w:pPr>
      <w:bookmarkStart w:id="2" w:name="_Hlk524945219"/>
      <w:r w:rsidRPr="00D6339E">
        <w:rPr>
          <w:rFonts w:cstheme="majorHAnsi"/>
          <w:b/>
          <w:lang w:val="es-CR"/>
        </w:rPr>
        <w:t xml:space="preserve">Hoja de vida </w:t>
      </w:r>
      <w:r w:rsidRPr="00D6339E">
        <w:rPr>
          <w:rFonts w:cstheme="majorHAnsi"/>
          <w:lang w:val="es-CR"/>
        </w:rPr>
        <w:t>actualizada</w:t>
      </w:r>
      <w:r w:rsidRPr="00D6339E">
        <w:rPr>
          <w:rFonts w:cstheme="majorHAnsi"/>
          <w:color w:val="000000" w:themeColor="text1"/>
          <w:lang w:val="es-CR"/>
        </w:rPr>
        <w:t xml:space="preserve"> que aporte la información necesaria para demostrar las calificaciones académicas, conocimiento y experiencia que la </w:t>
      </w:r>
      <w:r w:rsidRPr="00D6339E">
        <w:rPr>
          <w:rFonts w:cstheme="majorHAnsi"/>
          <w:lang w:val="es-ES"/>
        </w:rPr>
        <w:t>faculten para el desempeño de las tareas solicitadas en estos términos de referencia.</w:t>
      </w:r>
    </w:p>
    <w:p w14:paraId="0137E7D9" w14:textId="77777777" w:rsidR="00E5188C" w:rsidRPr="00D6339E" w:rsidRDefault="00E5188C" w:rsidP="00E5188C">
      <w:pPr>
        <w:numPr>
          <w:ilvl w:val="0"/>
          <w:numId w:val="44"/>
        </w:numPr>
        <w:tabs>
          <w:tab w:val="num" w:pos="840"/>
        </w:tabs>
        <w:autoSpaceDE w:val="0"/>
        <w:autoSpaceDN w:val="0"/>
        <w:adjustRightInd w:val="0"/>
        <w:spacing w:after="0" w:line="240" w:lineRule="auto"/>
        <w:ind w:right="-40"/>
        <w:jc w:val="both"/>
        <w:rPr>
          <w:rFonts w:cstheme="majorHAnsi"/>
          <w:color w:val="000000" w:themeColor="text1"/>
          <w:lang w:val="es-CR"/>
        </w:rPr>
      </w:pPr>
      <w:r w:rsidRPr="00D6339E">
        <w:rPr>
          <w:rFonts w:eastAsia="Arial Unicode MS" w:cstheme="majorHAnsi"/>
          <w:b/>
          <w:lang w:val="es-SV"/>
        </w:rPr>
        <w:t xml:space="preserve">Oferta económica </w:t>
      </w:r>
      <w:r w:rsidRPr="00D6339E">
        <w:rPr>
          <w:rFonts w:eastAsia="Arial Unicode MS" w:cstheme="majorHAnsi"/>
          <w:b/>
          <w:u w:val="single"/>
          <w:lang w:val="es-SV"/>
        </w:rPr>
        <w:t>en colones</w:t>
      </w:r>
      <w:r w:rsidRPr="00D6339E">
        <w:rPr>
          <w:rFonts w:eastAsia="Arial Unicode MS" w:cstheme="majorHAnsi"/>
          <w:b/>
          <w:lang w:val="es-SV"/>
        </w:rPr>
        <w:t xml:space="preserve">, </w:t>
      </w:r>
      <w:r w:rsidRPr="00D6339E">
        <w:rPr>
          <w:rFonts w:cstheme="majorHAnsi"/>
          <w:color w:val="000000" w:themeColor="text1"/>
          <w:lang w:val="es-CR"/>
        </w:rPr>
        <w:t>que indique el precio total del contrato (indicando el monto por día), todo incluido, sustentado con un desglose de los gastos, según el formato proporcionado.  Si la persona Oferente trabaja para una organización / empresa / institución, y él o ella espera que su empleador cobre un costo de administración en el proceso de liberarlo/la al PNUD bajo un Acuerdo de Préstamo Reembolsable (RLA por sus siglas en inglés), la persona Oferente deberá indicar en este punto, y asegurarse que todos los gastos se encuentren debidamente incorporados en la propuesta financiera presentada al PNUD.</w:t>
      </w:r>
    </w:p>
    <w:p w14:paraId="58C630A5" w14:textId="77777777" w:rsidR="00E5188C" w:rsidRPr="00D6339E" w:rsidRDefault="00E5188C" w:rsidP="00E5188C">
      <w:pPr>
        <w:numPr>
          <w:ilvl w:val="0"/>
          <w:numId w:val="44"/>
        </w:numPr>
        <w:tabs>
          <w:tab w:val="num" w:pos="840"/>
        </w:tabs>
        <w:autoSpaceDE w:val="0"/>
        <w:autoSpaceDN w:val="0"/>
        <w:adjustRightInd w:val="0"/>
        <w:spacing w:after="0" w:line="240" w:lineRule="auto"/>
        <w:ind w:right="-40"/>
        <w:jc w:val="both"/>
        <w:rPr>
          <w:rFonts w:cstheme="majorHAnsi"/>
          <w:lang w:val="es-CR"/>
        </w:rPr>
      </w:pPr>
      <w:r w:rsidRPr="00D6339E">
        <w:rPr>
          <w:rFonts w:cstheme="majorHAnsi"/>
          <w:b/>
          <w:lang w:val="es-CR"/>
        </w:rPr>
        <w:t>Copias de títulos universitarios</w:t>
      </w:r>
      <w:r w:rsidRPr="00D6339E">
        <w:rPr>
          <w:rFonts w:cstheme="majorHAnsi"/>
          <w:lang w:val="es-CR"/>
        </w:rPr>
        <w:t xml:space="preserve"> </w:t>
      </w:r>
      <w:r w:rsidRPr="00D6339E">
        <w:rPr>
          <w:rFonts w:cstheme="majorHAnsi"/>
          <w:color w:val="000000" w:themeColor="text1"/>
          <w:lang w:val="es-CR"/>
        </w:rPr>
        <w:t>y los comprobantes necesarios para demostrar las calificaciones solicitadas.</w:t>
      </w:r>
    </w:p>
    <w:p w14:paraId="464516B9" w14:textId="77777777" w:rsidR="00E5188C" w:rsidRPr="00D6339E" w:rsidRDefault="00E5188C" w:rsidP="00E5188C">
      <w:pPr>
        <w:numPr>
          <w:ilvl w:val="0"/>
          <w:numId w:val="44"/>
        </w:numPr>
        <w:tabs>
          <w:tab w:val="num" w:pos="840"/>
        </w:tabs>
        <w:autoSpaceDE w:val="0"/>
        <w:autoSpaceDN w:val="0"/>
        <w:adjustRightInd w:val="0"/>
        <w:spacing w:after="0" w:line="240" w:lineRule="auto"/>
        <w:ind w:right="-40"/>
        <w:jc w:val="both"/>
        <w:rPr>
          <w:rFonts w:cstheme="majorHAnsi"/>
          <w:lang w:val="es-CR"/>
        </w:rPr>
      </w:pPr>
      <w:r w:rsidRPr="00D6339E">
        <w:rPr>
          <w:rFonts w:cstheme="majorHAnsi"/>
          <w:b/>
          <w:lang w:val="es-CR"/>
        </w:rPr>
        <w:t>Certificado de salud de acuerdo con el formato facilitado por el PNUD.</w:t>
      </w:r>
    </w:p>
    <w:bookmarkEnd w:id="2"/>
    <w:p w14:paraId="6385A221" w14:textId="77777777" w:rsidR="00E5188C" w:rsidRPr="00D6339E" w:rsidRDefault="00E5188C" w:rsidP="00E5188C">
      <w:pPr>
        <w:rPr>
          <w:rFonts w:cstheme="majorHAnsi"/>
          <w:lang w:val="es-CR"/>
        </w:rPr>
      </w:pPr>
    </w:p>
    <w:p w14:paraId="18A9AD8C" w14:textId="77777777" w:rsidR="00E5188C" w:rsidRPr="00D6339E" w:rsidRDefault="00E5188C" w:rsidP="00E5188C">
      <w:pPr>
        <w:rPr>
          <w:rFonts w:cstheme="majorHAnsi"/>
          <w:lang w:val="es-CR"/>
        </w:rPr>
      </w:pPr>
      <w:bookmarkStart w:id="3" w:name="_Hlk523945720"/>
      <w:r w:rsidRPr="00D6339E">
        <w:rPr>
          <w:rFonts w:cstheme="majorHAnsi"/>
          <w:lang w:val="es-CR"/>
        </w:rPr>
        <w:t>La presentación de todos los requisitos descritos anteriormente es obligatoria, la falta u omisión de alguno(s) de los requisitos invalida la oferta, por ser considerada como incompleta</w:t>
      </w:r>
      <w:bookmarkEnd w:id="3"/>
      <w:r w:rsidRPr="00D6339E">
        <w:rPr>
          <w:rFonts w:cstheme="majorHAnsi"/>
          <w:lang w:val="es-CR"/>
        </w:rPr>
        <w:t>.</w:t>
      </w:r>
    </w:p>
    <w:p w14:paraId="40739A5E" w14:textId="77777777" w:rsidR="00E5188C" w:rsidRPr="00D6339E" w:rsidRDefault="00E5188C" w:rsidP="00E5188C">
      <w:pPr>
        <w:rPr>
          <w:rFonts w:cstheme="majorHAnsi"/>
          <w:lang w:val="es-CR"/>
        </w:rPr>
      </w:pPr>
    </w:p>
    <w:p w14:paraId="2DF5DF11" w14:textId="49460F9F" w:rsidR="00E5188C" w:rsidRPr="0016307C" w:rsidRDefault="00E5188C" w:rsidP="00E5188C">
      <w:pPr>
        <w:pStyle w:val="Default"/>
        <w:jc w:val="both"/>
        <w:rPr>
          <w:rFonts w:asciiTheme="minorHAnsi" w:hAnsiTheme="minorHAnsi" w:cstheme="majorHAnsi"/>
          <w:b/>
          <w:bCs/>
          <w:color w:val="auto"/>
          <w:sz w:val="22"/>
          <w:szCs w:val="22"/>
          <w:lang w:val="es-ES"/>
        </w:rPr>
      </w:pPr>
      <w:bookmarkStart w:id="4" w:name="_Hlk523945777"/>
      <w:r w:rsidRPr="00D6339E">
        <w:rPr>
          <w:rFonts w:asciiTheme="minorHAnsi" w:hAnsiTheme="minorHAnsi" w:cstheme="majorHAnsi"/>
          <w:szCs w:val="22"/>
          <w:lang w:val="es-ES"/>
        </w:rPr>
        <w:t xml:space="preserve">Las aplicaciones deberán dirigirse únicamente a la dirección electrónica </w:t>
      </w:r>
      <w:r w:rsidR="001675A9">
        <w:fldChar w:fldCharType="begin"/>
      </w:r>
      <w:r w:rsidR="001675A9" w:rsidRPr="00C45946">
        <w:rPr>
          <w:lang w:val="es-CR"/>
        </w:rPr>
        <w:instrText xml:space="preserve"> HYPERLINK "mailto:adquisiciones.cr@undp.org" </w:instrText>
      </w:r>
      <w:r w:rsidR="001675A9">
        <w:fldChar w:fldCharType="separate"/>
      </w:r>
      <w:r w:rsidRPr="00D6339E">
        <w:rPr>
          <w:rStyle w:val="Hipervnculo"/>
          <w:rFonts w:asciiTheme="minorHAnsi" w:hAnsiTheme="minorHAnsi" w:cstheme="majorHAnsi"/>
          <w:szCs w:val="22"/>
          <w:lang w:val="es-ES"/>
        </w:rPr>
        <w:t>adquisiciones.cr@undp.org</w:t>
      </w:r>
      <w:r w:rsidR="001675A9">
        <w:rPr>
          <w:rStyle w:val="Hipervnculo"/>
          <w:rFonts w:asciiTheme="minorHAnsi" w:hAnsiTheme="minorHAnsi" w:cstheme="majorHAnsi"/>
          <w:szCs w:val="22"/>
          <w:lang w:val="es-ES"/>
        </w:rPr>
        <w:fldChar w:fldCharType="end"/>
      </w:r>
      <w:r w:rsidRPr="00D6339E">
        <w:rPr>
          <w:rFonts w:asciiTheme="minorHAnsi" w:hAnsiTheme="minorHAnsi" w:cstheme="majorHAnsi"/>
          <w:szCs w:val="22"/>
          <w:lang w:val="es-ES"/>
        </w:rPr>
        <w:t xml:space="preserve">, indicando en el asunto del correo: </w:t>
      </w:r>
      <w:bookmarkStart w:id="5" w:name="_Hlk524945538"/>
      <w:r w:rsidRPr="0016307C">
        <w:rPr>
          <w:rFonts w:asciiTheme="minorHAnsi" w:hAnsiTheme="minorHAnsi" w:cstheme="majorHAnsi"/>
          <w:b/>
          <w:bCs/>
          <w:color w:val="auto"/>
          <w:lang w:val="es-GT" w:eastAsia="en-PH"/>
        </w:rPr>
        <w:t>CI/CRI/</w:t>
      </w:r>
      <w:r w:rsidR="007F2432" w:rsidRPr="0016307C">
        <w:rPr>
          <w:rFonts w:asciiTheme="minorHAnsi" w:hAnsiTheme="minorHAnsi" w:cstheme="majorHAnsi"/>
          <w:b/>
          <w:bCs/>
          <w:color w:val="auto"/>
          <w:lang w:val="es-GT" w:eastAsia="en-PH"/>
        </w:rPr>
        <w:t>2021</w:t>
      </w:r>
      <w:r w:rsidRPr="0016307C">
        <w:rPr>
          <w:rFonts w:asciiTheme="minorHAnsi" w:hAnsiTheme="minorHAnsi" w:cstheme="majorHAnsi"/>
          <w:b/>
          <w:bCs/>
          <w:color w:val="auto"/>
          <w:lang w:val="es-GT" w:eastAsia="en-PH"/>
        </w:rPr>
        <w:t>/</w:t>
      </w:r>
      <w:r w:rsidR="004B340A" w:rsidRPr="0016307C">
        <w:rPr>
          <w:rFonts w:asciiTheme="minorHAnsi" w:hAnsiTheme="minorHAnsi" w:cstheme="majorHAnsi"/>
          <w:b/>
          <w:bCs/>
          <w:color w:val="auto"/>
          <w:lang w:val="es-GT" w:eastAsia="en-PH"/>
        </w:rPr>
        <w:t>114049</w:t>
      </w:r>
      <w:r w:rsidRPr="0016307C">
        <w:rPr>
          <w:rFonts w:asciiTheme="minorHAnsi" w:hAnsiTheme="minorHAnsi" w:cstheme="majorHAnsi"/>
          <w:b/>
          <w:bCs/>
          <w:color w:val="auto"/>
          <w:lang w:val="es-GT" w:eastAsia="en-PH"/>
        </w:rPr>
        <w:t>/</w:t>
      </w:r>
      <w:r w:rsidRPr="0016307C">
        <w:rPr>
          <w:rFonts w:asciiTheme="minorHAnsi" w:hAnsiTheme="minorHAnsi" w:cstheme="majorHAnsi"/>
          <w:b/>
          <w:bCs/>
          <w:color w:val="auto"/>
          <w:sz w:val="22"/>
          <w:szCs w:val="22"/>
          <w:lang w:val="es-ES"/>
        </w:rPr>
        <w:t xml:space="preserve"> </w:t>
      </w:r>
      <w:r w:rsidR="000F3C05" w:rsidRPr="0016307C">
        <w:rPr>
          <w:rFonts w:asciiTheme="minorHAnsi" w:hAnsiTheme="minorHAnsi" w:cstheme="majorHAnsi"/>
          <w:b/>
          <w:bCs/>
          <w:color w:val="auto"/>
          <w:sz w:val="22"/>
          <w:szCs w:val="22"/>
          <w:lang w:val="es-ES"/>
        </w:rPr>
        <w:t>MANUD Persona Consultora Nacional</w:t>
      </w:r>
    </w:p>
    <w:p w14:paraId="4C7B5DA0" w14:textId="77777777" w:rsidR="00E5188C" w:rsidRPr="00D6339E" w:rsidRDefault="00E5188C" w:rsidP="00E5188C">
      <w:pPr>
        <w:pStyle w:val="Default"/>
        <w:jc w:val="both"/>
        <w:rPr>
          <w:rFonts w:asciiTheme="minorHAnsi" w:hAnsiTheme="minorHAnsi" w:cstheme="majorHAnsi"/>
          <w:color w:val="FF0000"/>
          <w:sz w:val="22"/>
          <w:szCs w:val="22"/>
          <w:lang w:val="es-ES"/>
        </w:rPr>
      </w:pPr>
    </w:p>
    <w:p w14:paraId="33C3A3C9" w14:textId="77777777" w:rsidR="00E5188C" w:rsidRPr="00D6339E" w:rsidRDefault="00E5188C" w:rsidP="00E5188C">
      <w:pPr>
        <w:rPr>
          <w:rFonts w:cstheme="majorHAnsi"/>
          <w:lang w:val="es-CR"/>
        </w:rPr>
      </w:pPr>
      <w:r w:rsidRPr="00D6339E">
        <w:rPr>
          <w:rFonts w:cstheme="majorHAnsi"/>
          <w:lang w:val="es-CR"/>
        </w:rPr>
        <w:t xml:space="preserve">Debe enviarse cada documento en archivos separados, que no superen los 35Mb, identificados por el nombre del documento y de la persona oferente, adjuntos en un único </w:t>
      </w:r>
      <w:bookmarkStart w:id="6" w:name="_Hlk523945876"/>
      <w:bookmarkEnd w:id="4"/>
      <w:r w:rsidRPr="00D6339E">
        <w:rPr>
          <w:rFonts w:cstheme="majorHAnsi"/>
          <w:lang w:val="es-CR"/>
        </w:rPr>
        <w:t>correo.  En caso de superar los 35MB, favor enviar los adjuntos distribuidos en varios correos.</w:t>
      </w:r>
      <w:bookmarkEnd w:id="5"/>
      <w:bookmarkEnd w:id="6"/>
    </w:p>
    <w:p w14:paraId="736F15A1" w14:textId="77777777" w:rsidR="00E5188C" w:rsidRPr="00D6339E" w:rsidRDefault="00E5188C" w:rsidP="00E5188C">
      <w:pPr>
        <w:shd w:val="clear" w:color="auto" w:fill="FFFFFF"/>
        <w:spacing w:before="100" w:beforeAutospacing="1" w:after="100" w:afterAutospacing="1" w:line="215" w:lineRule="atLeast"/>
        <w:rPr>
          <w:rFonts w:cstheme="majorHAnsi"/>
          <w:b/>
          <w:lang w:val="es-CR"/>
        </w:rPr>
      </w:pPr>
      <w:r w:rsidRPr="00D6339E">
        <w:rPr>
          <w:rFonts w:cstheme="majorHAnsi"/>
          <w:b/>
          <w:lang w:val="es-CR"/>
        </w:rPr>
        <w:t>Este proceso está dirigido a personas naturales en carácter individual.  Cualquier oferta recibida de una persona jurídica o de dos (2) o más personas será rechazada</w:t>
      </w:r>
    </w:p>
    <w:p w14:paraId="079DC9DD" w14:textId="09814A22" w:rsidR="00E5188C" w:rsidRPr="00D6339E" w:rsidRDefault="00E5188C" w:rsidP="00D96426">
      <w:pPr>
        <w:jc w:val="both"/>
        <w:rPr>
          <w:rFonts w:cstheme="majorHAnsi"/>
          <w:b/>
          <w:lang w:val="es-CR"/>
        </w:rPr>
      </w:pPr>
      <w:r w:rsidRPr="00D6339E">
        <w:rPr>
          <w:rFonts w:cstheme="majorHAnsi"/>
          <w:lang w:val="es-CR"/>
        </w:rPr>
        <w:t xml:space="preserve">La fecha límite para la recepción de ofertas el </w:t>
      </w:r>
      <w:r w:rsidR="004834D2" w:rsidRPr="000A3F30">
        <w:rPr>
          <w:rFonts w:cstheme="majorHAnsi"/>
          <w:b/>
          <w:i/>
          <w:lang w:val="es-CR"/>
        </w:rPr>
        <w:t>2</w:t>
      </w:r>
      <w:r w:rsidR="00D400FF" w:rsidRPr="000A3F30">
        <w:rPr>
          <w:rFonts w:cstheme="majorHAnsi"/>
          <w:b/>
          <w:i/>
          <w:lang w:val="es-CR"/>
        </w:rPr>
        <w:t>6</w:t>
      </w:r>
      <w:r w:rsidR="000D0446" w:rsidRPr="000A3F30">
        <w:rPr>
          <w:rFonts w:cstheme="majorHAnsi"/>
          <w:b/>
          <w:i/>
          <w:lang w:val="es-CR"/>
        </w:rPr>
        <w:t xml:space="preserve"> de agosto</w:t>
      </w:r>
      <w:r w:rsidRPr="000A3F30">
        <w:rPr>
          <w:rFonts w:cstheme="majorHAnsi"/>
          <w:b/>
          <w:i/>
          <w:lang w:val="es-CR"/>
        </w:rPr>
        <w:t xml:space="preserve"> del 2021, a las </w:t>
      </w:r>
      <w:r w:rsidR="000D0446" w:rsidRPr="000A3F30">
        <w:rPr>
          <w:rFonts w:cstheme="majorHAnsi"/>
          <w:b/>
          <w:i/>
          <w:lang w:val="es-CR"/>
        </w:rPr>
        <w:t>23:59</w:t>
      </w:r>
      <w:r w:rsidRPr="000A3F30">
        <w:rPr>
          <w:rFonts w:cstheme="majorHAnsi"/>
          <w:b/>
          <w:i/>
          <w:lang w:val="es-CR"/>
        </w:rPr>
        <w:t xml:space="preserve"> horas (Costa Rica).</w:t>
      </w:r>
      <w:r w:rsidRPr="000A3F30">
        <w:rPr>
          <w:rFonts w:cstheme="majorHAnsi"/>
          <w:b/>
          <w:lang w:val="es-CR"/>
        </w:rPr>
        <w:t xml:space="preserve"> </w:t>
      </w:r>
      <w:bookmarkStart w:id="7" w:name="_Hlk523945920"/>
      <w:r w:rsidRPr="00D6339E">
        <w:rPr>
          <w:rFonts w:cstheme="majorHAnsi"/>
          <w:lang w:val="es-CR"/>
        </w:rPr>
        <w:t xml:space="preserve">No se atenderán consultas técnicas o administrativas vía telefónica y deberán dirigirse únicamente a </w:t>
      </w:r>
      <w:r w:rsidR="001675A9">
        <w:fldChar w:fldCharType="begin"/>
      </w:r>
      <w:r w:rsidR="001675A9" w:rsidRPr="00C45946">
        <w:rPr>
          <w:lang w:val="es-CR"/>
        </w:rPr>
        <w:instrText xml:space="preserve"> HYPERLINK "mailto:adquisiciones.cr@undp.org" </w:instrText>
      </w:r>
      <w:r w:rsidR="001675A9">
        <w:fldChar w:fldCharType="separate"/>
      </w:r>
      <w:r w:rsidRPr="00D6339E">
        <w:rPr>
          <w:rStyle w:val="Hipervnculo"/>
          <w:rFonts w:cstheme="majorHAnsi"/>
          <w:lang w:val="es-CR"/>
        </w:rPr>
        <w:t>adquisiciones.cr@undp.org</w:t>
      </w:r>
      <w:r w:rsidR="001675A9">
        <w:rPr>
          <w:rStyle w:val="Hipervnculo"/>
          <w:rFonts w:cstheme="majorHAnsi"/>
          <w:lang w:val="es-CR"/>
        </w:rPr>
        <w:fldChar w:fldCharType="end"/>
      </w:r>
      <w:r w:rsidRPr="00D6339E">
        <w:rPr>
          <w:rFonts w:cstheme="majorHAnsi"/>
          <w:b/>
          <w:lang w:val="es-CR"/>
        </w:rPr>
        <w:t xml:space="preserve"> </w:t>
      </w:r>
      <w:r w:rsidRPr="00D6339E">
        <w:rPr>
          <w:rFonts w:cstheme="majorHAnsi"/>
          <w:lang w:val="es-CR"/>
        </w:rPr>
        <w:t xml:space="preserve">como máximo el </w:t>
      </w:r>
      <w:r w:rsidR="004834D2" w:rsidRPr="000A3F30">
        <w:rPr>
          <w:rFonts w:cstheme="majorHAnsi"/>
          <w:b/>
          <w:i/>
          <w:lang w:val="es-CR"/>
        </w:rPr>
        <w:t>1</w:t>
      </w:r>
      <w:r w:rsidR="000A3F30" w:rsidRPr="000A3F30">
        <w:rPr>
          <w:rFonts w:cstheme="majorHAnsi"/>
          <w:b/>
          <w:i/>
          <w:lang w:val="es-CR"/>
        </w:rPr>
        <w:t>9</w:t>
      </w:r>
      <w:r w:rsidRPr="000A3F30">
        <w:rPr>
          <w:rFonts w:cstheme="majorHAnsi"/>
          <w:b/>
          <w:i/>
          <w:lang w:val="es-CR"/>
        </w:rPr>
        <w:t xml:space="preserve"> de </w:t>
      </w:r>
      <w:r w:rsidR="00C35463" w:rsidRPr="000A3F30">
        <w:rPr>
          <w:rFonts w:cstheme="majorHAnsi"/>
          <w:b/>
          <w:i/>
          <w:lang w:val="es-CR"/>
        </w:rPr>
        <w:t xml:space="preserve">agosto </w:t>
      </w:r>
      <w:r w:rsidRPr="000A3F30">
        <w:rPr>
          <w:rFonts w:cstheme="majorHAnsi"/>
          <w:b/>
          <w:i/>
          <w:lang w:val="es-CR"/>
        </w:rPr>
        <w:t>del 2021</w:t>
      </w:r>
      <w:r w:rsidRPr="000A3F30">
        <w:rPr>
          <w:rFonts w:cstheme="majorHAnsi"/>
          <w:highlight w:val="yellow"/>
          <w:lang w:val="es-CR"/>
        </w:rPr>
        <w:t>.</w:t>
      </w:r>
      <w:r w:rsidRPr="000A3F30">
        <w:rPr>
          <w:rFonts w:cstheme="majorHAnsi"/>
          <w:b/>
          <w:lang w:val="es-CR"/>
        </w:rPr>
        <w:t xml:space="preserve"> </w:t>
      </w:r>
    </w:p>
    <w:bookmarkEnd w:id="7"/>
    <w:p w14:paraId="4B55C6E0" w14:textId="77777777" w:rsidR="00E5188C" w:rsidRPr="00D6339E" w:rsidRDefault="00E5188C" w:rsidP="00E5188C">
      <w:pPr>
        <w:rPr>
          <w:rFonts w:cstheme="majorHAnsi"/>
          <w:b/>
          <w:lang w:val="es-CR"/>
        </w:rPr>
      </w:pPr>
    </w:p>
    <w:p w14:paraId="34BB63EE" w14:textId="6EBFFC59" w:rsidR="00E5188C" w:rsidRPr="00D6339E" w:rsidRDefault="001F459E" w:rsidP="00E5188C">
      <w:pPr>
        <w:rPr>
          <w:rFonts w:cstheme="majorHAnsi"/>
          <w:b/>
          <w:lang w:val="es-CR"/>
        </w:rPr>
      </w:pPr>
      <w:bookmarkStart w:id="8" w:name="_Hlk523946114"/>
      <w:r w:rsidRPr="004E4824">
        <w:rPr>
          <w:rFonts w:ascii="Calibri" w:hAnsi="Calibri" w:cs="Calibri"/>
          <w:b/>
          <w:i/>
          <w:noProof/>
        </w:rPr>
        <w:drawing>
          <wp:inline distT="0" distB="0" distL="0" distR="0" wp14:anchorId="5640C5E9" wp14:editId="0DF564EC">
            <wp:extent cx="5581650" cy="1962150"/>
            <wp:effectExtent l="0" t="0" r="0" b="0"/>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terfaz de usuario gráfica, Texto, Aplicación&#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650" cy="1962150"/>
                    </a:xfrm>
                    <a:prstGeom prst="rect">
                      <a:avLst/>
                    </a:prstGeom>
                    <a:noFill/>
                    <a:ln>
                      <a:noFill/>
                    </a:ln>
                  </pic:spPr>
                </pic:pic>
              </a:graphicData>
            </a:graphic>
          </wp:inline>
        </w:drawing>
      </w:r>
    </w:p>
    <w:p w14:paraId="13F57229" w14:textId="77777777" w:rsidR="00E5188C" w:rsidRPr="00D6339E" w:rsidRDefault="00E5188C" w:rsidP="00E5188C">
      <w:pPr>
        <w:autoSpaceDE w:val="0"/>
        <w:autoSpaceDN w:val="0"/>
        <w:adjustRightInd w:val="0"/>
        <w:jc w:val="center"/>
        <w:rPr>
          <w:rFonts w:cstheme="majorHAnsi"/>
          <w:b/>
          <w:i/>
          <w:lang w:val="es-CR"/>
        </w:rPr>
      </w:pPr>
      <w:r w:rsidRPr="00D6339E">
        <w:rPr>
          <w:rFonts w:cstheme="majorHAnsi"/>
          <w:b/>
          <w:sz w:val="24"/>
          <w:lang w:val="es-CR"/>
        </w:rPr>
        <w:t>Solamente se contactarán las personas seleccionadas</w:t>
      </w:r>
    </w:p>
    <w:bookmarkEnd w:id="8"/>
    <w:p w14:paraId="2C65935E" w14:textId="77777777" w:rsidR="00E5188C" w:rsidRPr="00D6339E" w:rsidRDefault="00E5188C" w:rsidP="00E5188C">
      <w:pPr>
        <w:rPr>
          <w:rFonts w:cstheme="majorHAnsi"/>
          <w:lang w:val="es-CR"/>
        </w:rPr>
      </w:pPr>
      <w:r w:rsidRPr="00D6339E">
        <w:rPr>
          <w:rFonts w:cstheme="majorHAnsi"/>
          <w:lang w:val="es-CR"/>
        </w:rPr>
        <w:br w:type="page"/>
      </w:r>
    </w:p>
    <w:p w14:paraId="21D2D500" w14:textId="5601B91F" w:rsidR="00475A7D" w:rsidRPr="00EA1C3F" w:rsidRDefault="00475A7D" w:rsidP="008006EA">
      <w:pPr>
        <w:pStyle w:val="Default"/>
        <w:numPr>
          <w:ilvl w:val="0"/>
          <w:numId w:val="36"/>
        </w:numPr>
        <w:tabs>
          <w:tab w:val="left" w:pos="720"/>
        </w:tabs>
        <w:rPr>
          <w:rFonts w:asciiTheme="minorHAnsi" w:hAnsiTheme="minorHAnsi" w:cstheme="minorHAnsi"/>
          <w:color w:val="auto"/>
          <w:sz w:val="22"/>
          <w:szCs w:val="22"/>
          <w:lang w:val="es-ES"/>
        </w:rPr>
        <w:sectPr w:rsidR="00475A7D" w:rsidRPr="00EA1C3F" w:rsidSect="00BC513A">
          <w:headerReference w:type="default" r:id="rId13"/>
          <w:footerReference w:type="default" r:id="rId14"/>
          <w:pgSz w:w="12240" w:h="15840"/>
          <w:pgMar w:top="1620" w:right="1440" w:bottom="1440" w:left="1440" w:header="720" w:footer="720" w:gutter="0"/>
          <w:cols w:space="720"/>
          <w:docGrid w:linePitch="360"/>
        </w:sectPr>
      </w:pPr>
    </w:p>
    <w:p w14:paraId="08BE1C78" w14:textId="2A051F20" w:rsidR="001B2738" w:rsidRPr="00D53E63" w:rsidRDefault="0056323C" w:rsidP="008006EA">
      <w:pPr>
        <w:pStyle w:val="Ttulo"/>
        <w:tabs>
          <w:tab w:val="left" w:pos="720"/>
        </w:tabs>
        <w:rPr>
          <w:rFonts w:asciiTheme="minorHAnsi" w:hAnsiTheme="minorHAnsi"/>
          <w:b/>
          <w:bCs/>
          <w:sz w:val="22"/>
          <w:szCs w:val="22"/>
          <w:lang w:val="es-ES"/>
        </w:rPr>
      </w:pPr>
      <w:bookmarkStart w:id="9" w:name="_Anexo_#1:_Listados"/>
      <w:bookmarkEnd w:id="9"/>
      <w:r w:rsidRPr="00D53E63">
        <w:rPr>
          <w:rFonts w:asciiTheme="minorHAnsi" w:hAnsiTheme="minorHAnsi"/>
          <w:b/>
          <w:bCs/>
          <w:sz w:val="22"/>
          <w:szCs w:val="22"/>
          <w:lang w:val="es-ES"/>
        </w:rPr>
        <w:lastRenderedPageBreak/>
        <w:t>Anexo #1</w:t>
      </w:r>
      <w:r w:rsidR="00AA4D7A" w:rsidRPr="00D53E63">
        <w:rPr>
          <w:rFonts w:asciiTheme="minorHAnsi" w:hAnsiTheme="minorHAnsi"/>
          <w:b/>
          <w:bCs/>
          <w:sz w:val="22"/>
          <w:szCs w:val="22"/>
          <w:lang w:val="es-ES"/>
        </w:rPr>
        <w:t>: Listados de Prioridades Estratégicas, Resultados y Productos Conjuntos del MANUD 2018-2022</w:t>
      </w:r>
    </w:p>
    <w:tbl>
      <w:tblPr>
        <w:tblW w:w="5002" w:type="pct"/>
        <w:tblLayout w:type="fixed"/>
        <w:tblLook w:val="04A0" w:firstRow="1" w:lastRow="0" w:firstColumn="1" w:lastColumn="0" w:noHBand="0" w:noVBand="1"/>
      </w:tblPr>
      <w:tblGrid>
        <w:gridCol w:w="14396"/>
      </w:tblGrid>
      <w:tr w:rsidR="0056323C" w:rsidRPr="00C45946" w14:paraId="54E0AA2E" w14:textId="77777777" w:rsidTr="00910440">
        <w:trPr>
          <w:trHeight w:val="611"/>
        </w:trPr>
        <w:tc>
          <w:tcPr>
            <w:tcW w:w="5000" w:type="pct"/>
            <w:tcBorders>
              <w:top w:val="single" w:sz="4" w:space="0" w:color="auto"/>
              <w:left w:val="single" w:sz="4" w:space="0" w:color="auto"/>
              <w:bottom w:val="single" w:sz="4" w:space="0" w:color="auto"/>
              <w:right w:val="single" w:sz="4" w:space="0" w:color="auto"/>
            </w:tcBorders>
            <w:shd w:val="clear" w:color="000000" w:fill="3A3838"/>
            <w:vAlign w:val="center"/>
            <w:hideMark/>
          </w:tcPr>
          <w:p w14:paraId="1BE5AB13" w14:textId="77777777" w:rsidR="0056323C" w:rsidRPr="000671D5" w:rsidRDefault="0056323C"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b/>
                <w:bCs/>
                <w:color w:val="FFFFFF"/>
                <w:sz w:val="16"/>
                <w:szCs w:val="16"/>
                <w:lang w:val="es-ES"/>
              </w:rPr>
              <w:t>PRIORIDAD ESTRATÉGICA #1:</w:t>
            </w:r>
            <w:r w:rsidRPr="000671D5">
              <w:rPr>
                <w:rFonts w:eastAsia="Times New Roman" w:cstheme="minorHAnsi"/>
                <w:color w:val="FFFFFF"/>
                <w:sz w:val="16"/>
                <w:szCs w:val="16"/>
                <w:lang w:val="es-ES"/>
              </w:rPr>
              <w:t xml:space="preserve"> Fortalecidas las capacidades de las instituciones públicas, las organizaciones privadas y de la sociedad civil para facilitar y forjar pactos y acuerdos nacionales, innovadoras, transformadores y basados en el diálogo, con el fin de acelerar el cumplimiento de los ODS por un desarrollo sostenible con igualdad.</w:t>
            </w:r>
          </w:p>
        </w:tc>
      </w:tr>
      <w:tr w:rsidR="0056323C" w:rsidRPr="00C45946" w14:paraId="36BA1AC9" w14:textId="77777777" w:rsidTr="00700813">
        <w:trPr>
          <w:trHeight w:val="368"/>
        </w:trPr>
        <w:tc>
          <w:tcPr>
            <w:tcW w:w="5000" w:type="pct"/>
            <w:tcBorders>
              <w:top w:val="nil"/>
              <w:left w:val="single" w:sz="4" w:space="0" w:color="auto"/>
              <w:bottom w:val="single" w:sz="4" w:space="0" w:color="auto"/>
              <w:right w:val="single" w:sz="4" w:space="0" w:color="auto"/>
            </w:tcBorders>
            <w:shd w:val="clear" w:color="000000" w:fill="3A3838"/>
            <w:vAlign w:val="center"/>
            <w:hideMark/>
          </w:tcPr>
          <w:p w14:paraId="49ED7BFB" w14:textId="77777777" w:rsidR="0056323C" w:rsidRPr="000671D5" w:rsidRDefault="0056323C"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b/>
                <w:bCs/>
                <w:color w:val="FFFFFF"/>
                <w:sz w:val="16"/>
                <w:szCs w:val="16"/>
                <w:lang w:val="es-ES"/>
              </w:rPr>
              <w:t>OUTCOME 1.1:</w:t>
            </w:r>
            <w:r w:rsidRPr="000671D5">
              <w:rPr>
                <w:rFonts w:eastAsia="Times New Roman" w:cstheme="minorHAnsi"/>
                <w:color w:val="FFFFFF"/>
                <w:sz w:val="16"/>
                <w:szCs w:val="16"/>
                <w:lang w:val="es-ES"/>
              </w:rPr>
              <w:t xml:space="preserve"> Los diferentes actores de la sociedad participan activamente y cuentan con capacidades fortalecidas para el diálogo dirigido a la construcción de acuerdos, que permitan acelerar el cumplimiento de los ODS. </w:t>
            </w:r>
          </w:p>
        </w:tc>
      </w:tr>
      <w:tr w:rsidR="00700813" w:rsidRPr="000671D5" w14:paraId="2DDB07AA" w14:textId="77777777" w:rsidTr="00700813">
        <w:trPr>
          <w:trHeight w:val="260"/>
        </w:trPr>
        <w:tc>
          <w:tcPr>
            <w:tcW w:w="5000" w:type="pct"/>
            <w:tcBorders>
              <w:top w:val="nil"/>
              <w:left w:val="single" w:sz="4" w:space="0" w:color="auto"/>
              <w:bottom w:val="single" w:sz="4" w:space="0" w:color="auto"/>
              <w:right w:val="single" w:sz="4" w:space="0" w:color="auto"/>
            </w:tcBorders>
            <w:shd w:val="clear" w:color="auto" w:fill="767171" w:themeFill="background2" w:themeFillShade="80"/>
            <w:vAlign w:val="center"/>
            <w:hideMark/>
          </w:tcPr>
          <w:p w14:paraId="2DC65C98" w14:textId="7260704C" w:rsidR="00700813" w:rsidRPr="000671D5" w:rsidRDefault="00700813" w:rsidP="008006EA">
            <w:pPr>
              <w:tabs>
                <w:tab w:val="left" w:pos="720"/>
              </w:tabs>
              <w:spacing w:after="0" w:line="240" w:lineRule="auto"/>
              <w:rPr>
                <w:rFonts w:eastAsia="Times New Roman" w:cstheme="minorHAnsi"/>
                <w:b/>
                <w:bCs/>
                <w:color w:val="FFFFFF" w:themeColor="background1"/>
                <w:sz w:val="16"/>
                <w:szCs w:val="16"/>
              </w:rPr>
            </w:pPr>
            <w:r w:rsidRPr="000671D5">
              <w:rPr>
                <w:rFonts w:eastAsia="Times New Roman" w:cstheme="minorHAnsi"/>
                <w:b/>
                <w:bCs/>
                <w:color w:val="FFFFFF" w:themeColor="background1"/>
                <w:sz w:val="16"/>
                <w:szCs w:val="16"/>
              </w:rPr>
              <w:t>PRODUCTOS CONJUNTOS GENERALES</w:t>
            </w:r>
          </w:p>
        </w:tc>
      </w:tr>
      <w:tr w:rsidR="00700813" w:rsidRPr="00C45946" w14:paraId="3FC87397" w14:textId="77777777" w:rsidTr="00700813">
        <w:trPr>
          <w:trHeight w:val="458"/>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012D3EA2" w14:textId="46581E74" w:rsidR="00700813" w:rsidRPr="000671D5" w:rsidRDefault="00700813" w:rsidP="008006EA">
            <w:pPr>
              <w:tabs>
                <w:tab w:val="left" w:pos="720"/>
              </w:tabs>
              <w:spacing w:after="0" w:line="240" w:lineRule="auto"/>
              <w:jc w:val="both"/>
              <w:rPr>
                <w:rFonts w:eastAsia="Times New Roman" w:cstheme="minorHAnsi"/>
                <w:b/>
                <w:bCs/>
                <w:color w:val="FFFFFF" w:themeColor="background1"/>
                <w:sz w:val="16"/>
                <w:szCs w:val="16"/>
                <w:lang w:val="es-ES"/>
              </w:rPr>
            </w:pPr>
            <w:r w:rsidRPr="000671D5">
              <w:rPr>
                <w:rFonts w:eastAsia="Times New Roman" w:cstheme="minorHAnsi"/>
                <w:sz w:val="16"/>
                <w:szCs w:val="16"/>
                <w:lang w:val="es-ES"/>
              </w:rPr>
              <w:t xml:space="preserve">Formuladas propuestas de instrumentos multisectoriales y multidimensionales de política pública o acuerdos nacionales, a través de procesos de diálogo participativos e inclusivos, que incorporen recomendaciones para el abordaje integral de temas críticos para el país </w:t>
            </w:r>
            <w:proofErr w:type="gramStart"/>
            <w:r w:rsidRPr="000671D5">
              <w:rPr>
                <w:rFonts w:eastAsia="Times New Roman" w:cstheme="minorHAnsi"/>
                <w:sz w:val="16"/>
                <w:szCs w:val="16"/>
                <w:lang w:val="es-ES"/>
              </w:rPr>
              <w:t>y  aseguren</w:t>
            </w:r>
            <w:proofErr w:type="gramEnd"/>
            <w:r w:rsidRPr="000671D5">
              <w:rPr>
                <w:rFonts w:eastAsia="Times New Roman" w:cstheme="minorHAnsi"/>
                <w:sz w:val="16"/>
                <w:szCs w:val="16"/>
                <w:lang w:val="es-ES"/>
              </w:rPr>
              <w:t xml:space="preserve"> una perspectiva de género, enfoque de derechos humanos y la sostenibilidad ambiental.  </w:t>
            </w:r>
          </w:p>
        </w:tc>
      </w:tr>
      <w:tr w:rsidR="00700813" w:rsidRPr="00C45946" w14:paraId="24A8EDB9" w14:textId="77777777" w:rsidTr="00700813">
        <w:trPr>
          <w:trHeight w:val="530"/>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1A03F3B4" w14:textId="35F8CE84" w:rsidR="00700813" w:rsidRPr="000671D5" w:rsidRDefault="00700813" w:rsidP="008006EA">
            <w:pPr>
              <w:tabs>
                <w:tab w:val="left" w:pos="720"/>
              </w:tabs>
              <w:spacing w:after="0" w:line="240" w:lineRule="auto"/>
              <w:jc w:val="both"/>
              <w:rPr>
                <w:rFonts w:eastAsia="Times New Roman" w:cstheme="minorHAnsi"/>
                <w:color w:val="FFFFFF" w:themeColor="background1"/>
                <w:sz w:val="16"/>
                <w:szCs w:val="16"/>
                <w:lang w:val="es-ES"/>
              </w:rPr>
            </w:pPr>
            <w:r w:rsidRPr="000671D5">
              <w:rPr>
                <w:rFonts w:eastAsia="Times New Roman" w:cstheme="minorHAnsi"/>
                <w:sz w:val="16"/>
                <w:szCs w:val="16"/>
                <w:lang w:val="es-ES"/>
              </w:rPr>
              <w:t xml:space="preserve">Desarrolladas estrategias alternativas y participativas, que incorporen la perspectiva de género, enfoque de derechos humanos y la sostenibilidad ambiental, para fortalecer los procesos de diálogo </w:t>
            </w:r>
            <w:proofErr w:type="spellStart"/>
            <w:r w:rsidRPr="000671D5">
              <w:rPr>
                <w:rFonts w:eastAsia="Times New Roman" w:cstheme="minorHAnsi"/>
                <w:sz w:val="16"/>
                <w:szCs w:val="16"/>
                <w:lang w:val="es-ES"/>
              </w:rPr>
              <w:t>multiactor</w:t>
            </w:r>
            <w:proofErr w:type="spellEnd"/>
            <w:r w:rsidRPr="000671D5">
              <w:rPr>
                <w:rFonts w:eastAsia="Times New Roman" w:cstheme="minorHAnsi"/>
                <w:sz w:val="16"/>
                <w:szCs w:val="16"/>
                <w:lang w:val="es-ES"/>
              </w:rPr>
              <w:t xml:space="preserve"> y multinivel para el consenso, la concertación de acuerdos y toma de decisiones en temas críticos para el desarrollo sostenible del país.</w:t>
            </w:r>
          </w:p>
        </w:tc>
      </w:tr>
      <w:tr w:rsidR="00700813" w:rsidRPr="00C45946" w14:paraId="33207965" w14:textId="77777777" w:rsidTr="00700813">
        <w:trPr>
          <w:trHeight w:val="431"/>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2EE21A87" w14:textId="64BA1E10" w:rsidR="00700813" w:rsidRPr="000671D5" w:rsidRDefault="00700813" w:rsidP="008006EA">
            <w:pPr>
              <w:tabs>
                <w:tab w:val="left" w:pos="720"/>
              </w:tabs>
              <w:spacing w:after="0" w:line="240" w:lineRule="auto"/>
              <w:jc w:val="both"/>
              <w:rPr>
                <w:rFonts w:eastAsia="Times New Roman" w:cstheme="minorHAnsi"/>
                <w:b/>
                <w:bCs/>
                <w:color w:val="FFFFFF" w:themeColor="background1"/>
                <w:sz w:val="16"/>
                <w:szCs w:val="16"/>
                <w:lang w:val="es-ES"/>
              </w:rPr>
            </w:pPr>
            <w:r w:rsidRPr="000671D5">
              <w:rPr>
                <w:rFonts w:eastAsia="Times New Roman" w:cstheme="minorHAnsi"/>
                <w:color w:val="000000" w:themeColor="text1"/>
                <w:sz w:val="16"/>
                <w:szCs w:val="16"/>
                <w:lang w:val="es-ES"/>
              </w:rPr>
              <w:t>Llevados a cabo procesos innovadores, que incorporen la perspectiva de género, enfoque de derechos humanos y la sostenibilidad ambiental, para fortalecer rectorías institucionales y gobernanzas nacionales en temas clave para el desarrollo sostenible del país.</w:t>
            </w:r>
          </w:p>
        </w:tc>
      </w:tr>
      <w:tr w:rsidR="0056323C" w:rsidRPr="00C45946" w14:paraId="010EDA01" w14:textId="77777777" w:rsidTr="00700813">
        <w:trPr>
          <w:trHeight w:val="449"/>
        </w:trPr>
        <w:tc>
          <w:tcPr>
            <w:tcW w:w="5000" w:type="pct"/>
            <w:tcBorders>
              <w:top w:val="nil"/>
              <w:left w:val="single" w:sz="4" w:space="0" w:color="auto"/>
              <w:bottom w:val="single" w:sz="4" w:space="0" w:color="auto"/>
              <w:right w:val="single" w:sz="4" w:space="0" w:color="auto"/>
            </w:tcBorders>
            <w:shd w:val="clear" w:color="000000" w:fill="3A3838"/>
            <w:vAlign w:val="center"/>
            <w:hideMark/>
          </w:tcPr>
          <w:p w14:paraId="7FDDF50C" w14:textId="77777777" w:rsidR="0056323C" w:rsidRPr="000671D5" w:rsidRDefault="0056323C"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b/>
                <w:bCs/>
                <w:color w:val="FFFFFF"/>
                <w:sz w:val="16"/>
                <w:szCs w:val="16"/>
                <w:lang w:val="es-ES"/>
              </w:rPr>
              <w:t>OUTCOME 1.2:</w:t>
            </w:r>
            <w:r w:rsidRPr="000671D5">
              <w:rPr>
                <w:rFonts w:eastAsia="Times New Roman" w:cstheme="minorHAnsi"/>
                <w:color w:val="FFFFFF"/>
                <w:sz w:val="16"/>
                <w:szCs w:val="16"/>
                <w:lang w:val="es-ES"/>
              </w:rPr>
              <w:t xml:space="preserve"> Los diferentes actores de la sociedad ha fortalecido sus capacidades técnicas para el uso del conocimiento que permita tomar </w:t>
            </w:r>
            <w:proofErr w:type="spellStart"/>
            <w:r w:rsidRPr="000671D5">
              <w:rPr>
                <w:rFonts w:eastAsia="Times New Roman" w:cstheme="minorHAnsi"/>
                <w:color w:val="FFFFFF"/>
                <w:sz w:val="16"/>
                <w:szCs w:val="16"/>
                <w:lang w:val="es-ES"/>
              </w:rPr>
              <w:t>desiciones</w:t>
            </w:r>
            <w:proofErr w:type="spellEnd"/>
            <w:r w:rsidRPr="000671D5">
              <w:rPr>
                <w:rFonts w:eastAsia="Times New Roman" w:cstheme="minorHAnsi"/>
                <w:color w:val="FFFFFF"/>
                <w:sz w:val="16"/>
                <w:szCs w:val="16"/>
                <w:lang w:val="es-ES"/>
              </w:rPr>
              <w:t xml:space="preserve"> para atender las prioridades nacionales por un desarrollo sostenible con igualdad.</w:t>
            </w:r>
          </w:p>
        </w:tc>
      </w:tr>
      <w:tr w:rsidR="00FF4DC3" w:rsidRPr="000671D5" w14:paraId="17102B4F" w14:textId="77777777" w:rsidTr="00FF4DC3">
        <w:trPr>
          <w:trHeight w:val="260"/>
        </w:trPr>
        <w:tc>
          <w:tcPr>
            <w:tcW w:w="5000" w:type="pct"/>
            <w:tcBorders>
              <w:top w:val="nil"/>
              <w:left w:val="single" w:sz="4" w:space="0" w:color="auto"/>
              <w:bottom w:val="single" w:sz="4" w:space="0" w:color="auto"/>
              <w:right w:val="single" w:sz="4" w:space="0" w:color="auto"/>
            </w:tcBorders>
            <w:shd w:val="clear" w:color="auto" w:fill="767171" w:themeFill="background2" w:themeFillShade="80"/>
            <w:vAlign w:val="center"/>
            <w:hideMark/>
          </w:tcPr>
          <w:p w14:paraId="3D7044E7" w14:textId="36C062BC" w:rsidR="00FF4DC3" w:rsidRPr="000671D5" w:rsidRDefault="00FF4DC3" w:rsidP="008006EA">
            <w:pPr>
              <w:tabs>
                <w:tab w:val="left" w:pos="720"/>
              </w:tabs>
              <w:spacing w:after="0" w:line="240" w:lineRule="auto"/>
              <w:rPr>
                <w:rFonts w:eastAsia="Times New Roman" w:cstheme="minorHAnsi"/>
                <w:b/>
                <w:bCs/>
                <w:color w:val="FFFFFF" w:themeColor="background1"/>
                <w:sz w:val="16"/>
                <w:szCs w:val="16"/>
              </w:rPr>
            </w:pPr>
            <w:r w:rsidRPr="000671D5">
              <w:rPr>
                <w:rFonts w:eastAsia="Times New Roman" w:cstheme="minorHAnsi"/>
                <w:b/>
                <w:bCs/>
                <w:color w:val="FFFFFF" w:themeColor="background1"/>
                <w:sz w:val="16"/>
                <w:szCs w:val="16"/>
              </w:rPr>
              <w:t>PRODUCTOS CONJUNTOS GENERALES</w:t>
            </w:r>
          </w:p>
        </w:tc>
      </w:tr>
      <w:tr w:rsidR="00624392" w:rsidRPr="00C45946" w14:paraId="6E1E60FE" w14:textId="77777777" w:rsidTr="00624392">
        <w:trPr>
          <w:trHeight w:val="395"/>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014278BB" w14:textId="767B0EFF" w:rsidR="00624392" w:rsidRPr="000671D5" w:rsidRDefault="00624392" w:rsidP="008006EA">
            <w:pPr>
              <w:tabs>
                <w:tab w:val="left" w:pos="720"/>
              </w:tabs>
              <w:spacing w:after="0" w:line="240" w:lineRule="auto"/>
              <w:jc w:val="both"/>
              <w:rPr>
                <w:rFonts w:eastAsia="Times New Roman" w:cstheme="minorHAnsi"/>
                <w:color w:val="000000" w:themeColor="text1"/>
                <w:sz w:val="16"/>
                <w:szCs w:val="16"/>
                <w:lang w:val="es-ES"/>
              </w:rPr>
            </w:pPr>
            <w:r w:rsidRPr="000671D5">
              <w:rPr>
                <w:rFonts w:eastAsia="Times New Roman" w:cstheme="minorHAnsi"/>
                <w:color w:val="000000" w:themeColor="text1"/>
                <w:sz w:val="16"/>
                <w:szCs w:val="16"/>
                <w:lang w:val="es-ES"/>
              </w:rPr>
              <w:t xml:space="preserve">Fomentados procesos de gestión del conocimiento (creación, intercambio y uso) que contribuyan a la toma de decisiones sobre temas críticos para el desarrollo sostenible del país y que incorporen la perspectiva de género, enfoque de derechos humanos y sostenibilidad ambiental. </w:t>
            </w:r>
          </w:p>
        </w:tc>
      </w:tr>
      <w:tr w:rsidR="00624392" w:rsidRPr="00C45946" w14:paraId="4D4D019E" w14:textId="77777777" w:rsidTr="00624392">
        <w:trPr>
          <w:trHeight w:val="296"/>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0418FA75" w14:textId="184F71EB" w:rsidR="00624392" w:rsidRPr="000671D5" w:rsidRDefault="00624392" w:rsidP="008006EA">
            <w:pPr>
              <w:tabs>
                <w:tab w:val="left" w:pos="720"/>
              </w:tabs>
              <w:spacing w:after="0" w:line="240" w:lineRule="auto"/>
              <w:jc w:val="both"/>
              <w:rPr>
                <w:rFonts w:eastAsia="Times New Roman" w:cstheme="minorHAnsi"/>
                <w:sz w:val="16"/>
                <w:szCs w:val="16"/>
                <w:lang w:val="es-ES"/>
              </w:rPr>
            </w:pPr>
            <w:r w:rsidRPr="000671D5">
              <w:rPr>
                <w:rFonts w:eastAsia="Times New Roman" w:cstheme="minorHAnsi"/>
                <w:sz w:val="16"/>
                <w:szCs w:val="16"/>
                <w:lang w:val="es-ES"/>
              </w:rPr>
              <w:t>Desarrollados procesos de comunicación para el desarrollo, con mensajes adaptados a las necesidades y realidades de las poblaciones más excluidas y que fortalezcan la toma de decisiones para atender las prioridades nacionales y temas críticos para el país.</w:t>
            </w:r>
          </w:p>
        </w:tc>
      </w:tr>
      <w:tr w:rsidR="00624392" w:rsidRPr="00C45946" w14:paraId="47F853AF" w14:textId="77777777" w:rsidTr="00624392">
        <w:trPr>
          <w:trHeight w:val="530"/>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46BC7C46" w14:textId="526C9FE8" w:rsidR="00624392" w:rsidRPr="000671D5" w:rsidRDefault="00624392" w:rsidP="008006EA">
            <w:pPr>
              <w:tabs>
                <w:tab w:val="left" w:pos="720"/>
              </w:tabs>
              <w:spacing w:after="0" w:line="240" w:lineRule="auto"/>
              <w:jc w:val="both"/>
              <w:rPr>
                <w:rFonts w:eastAsia="Times New Roman" w:cstheme="minorHAnsi"/>
                <w:sz w:val="16"/>
                <w:szCs w:val="16"/>
                <w:lang w:val="es-ES"/>
              </w:rPr>
            </w:pPr>
            <w:r w:rsidRPr="000671D5">
              <w:rPr>
                <w:rFonts w:eastAsia="Times New Roman" w:cstheme="minorHAnsi"/>
                <w:sz w:val="16"/>
                <w:szCs w:val="16"/>
                <w:lang w:val="es-ES"/>
              </w:rPr>
              <w:t>Generados procesos de intercambio de conocimientos y experiencias, que permitan el fortalecimiento de la respuesta de emergencia, el manejo del impacto socioeconómico y otros temas críticos para el desarrollo sostenible del país.</w:t>
            </w:r>
          </w:p>
        </w:tc>
      </w:tr>
      <w:tr w:rsidR="00624392" w:rsidRPr="00C45946" w14:paraId="1ABBDCCE" w14:textId="77777777" w:rsidTr="00624392">
        <w:trPr>
          <w:trHeight w:val="341"/>
        </w:trPr>
        <w:tc>
          <w:tcPr>
            <w:tcW w:w="5000" w:type="pct"/>
            <w:tcBorders>
              <w:top w:val="nil"/>
              <w:left w:val="nil"/>
              <w:bottom w:val="nil"/>
              <w:right w:val="nil"/>
            </w:tcBorders>
            <w:shd w:val="clear" w:color="auto" w:fill="E7E6E6" w:themeFill="background2"/>
            <w:vAlign w:val="center"/>
            <w:hideMark/>
          </w:tcPr>
          <w:p w14:paraId="11B9AA03" w14:textId="4CF68D91" w:rsidR="00624392" w:rsidRPr="000671D5" w:rsidRDefault="00624392" w:rsidP="008006EA">
            <w:pPr>
              <w:tabs>
                <w:tab w:val="left" w:pos="720"/>
              </w:tabs>
              <w:spacing w:after="0" w:line="240" w:lineRule="auto"/>
              <w:jc w:val="both"/>
              <w:rPr>
                <w:rFonts w:eastAsia="Times New Roman" w:cstheme="minorHAnsi"/>
                <w:sz w:val="16"/>
                <w:szCs w:val="16"/>
                <w:lang w:val="es-ES"/>
              </w:rPr>
            </w:pPr>
            <w:r w:rsidRPr="000671D5">
              <w:rPr>
                <w:rFonts w:eastAsia="Times New Roman" w:cstheme="minorHAnsi"/>
                <w:sz w:val="16"/>
                <w:szCs w:val="16"/>
                <w:lang w:val="es-ES"/>
              </w:rPr>
              <w:t xml:space="preserve">Llevados a cabo procesos para fortalecer la respuesta de los diferentes sectores nacionales ante las recomendaciones emitidas por los </w:t>
            </w:r>
            <w:proofErr w:type="spellStart"/>
            <w:r w:rsidRPr="000671D5">
              <w:rPr>
                <w:rFonts w:eastAsia="Times New Roman" w:cstheme="minorHAnsi"/>
                <w:sz w:val="16"/>
                <w:szCs w:val="16"/>
                <w:lang w:val="es-ES"/>
              </w:rPr>
              <w:t>organos</w:t>
            </w:r>
            <w:proofErr w:type="spellEnd"/>
            <w:r w:rsidRPr="000671D5">
              <w:rPr>
                <w:rFonts w:eastAsia="Times New Roman" w:cstheme="minorHAnsi"/>
                <w:sz w:val="16"/>
                <w:szCs w:val="16"/>
                <w:lang w:val="es-ES"/>
              </w:rPr>
              <w:t xml:space="preserve"> de </w:t>
            </w:r>
            <w:proofErr w:type="gramStart"/>
            <w:r w:rsidRPr="000671D5">
              <w:rPr>
                <w:rFonts w:eastAsia="Times New Roman" w:cstheme="minorHAnsi"/>
                <w:sz w:val="16"/>
                <w:szCs w:val="16"/>
                <w:lang w:val="es-ES"/>
              </w:rPr>
              <w:t>tratado  en</w:t>
            </w:r>
            <w:proofErr w:type="gramEnd"/>
            <w:r w:rsidRPr="000671D5">
              <w:rPr>
                <w:rFonts w:eastAsia="Times New Roman" w:cstheme="minorHAnsi"/>
                <w:sz w:val="16"/>
                <w:szCs w:val="16"/>
                <w:lang w:val="es-ES"/>
              </w:rPr>
              <w:t xml:space="preserve"> el marco de las convenciones internacionales de derechos humanos.</w:t>
            </w:r>
          </w:p>
        </w:tc>
      </w:tr>
      <w:tr w:rsidR="0056323C" w:rsidRPr="00C45946" w14:paraId="461142E3" w14:textId="77777777" w:rsidTr="00910440">
        <w:trPr>
          <w:trHeight w:val="520"/>
        </w:trPr>
        <w:tc>
          <w:tcPr>
            <w:tcW w:w="5000" w:type="pct"/>
            <w:tcBorders>
              <w:top w:val="single" w:sz="4" w:space="0" w:color="auto"/>
              <w:left w:val="single" w:sz="4" w:space="0" w:color="auto"/>
              <w:bottom w:val="single" w:sz="4" w:space="0" w:color="auto"/>
              <w:right w:val="single" w:sz="4" w:space="0" w:color="auto"/>
            </w:tcBorders>
            <w:shd w:val="clear" w:color="000000" w:fill="3A3838"/>
            <w:vAlign w:val="center"/>
            <w:hideMark/>
          </w:tcPr>
          <w:p w14:paraId="341288A7" w14:textId="77777777" w:rsidR="0056323C" w:rsidRPr="000671D5" w:rsidRDefault="0056323C"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b/>
                <w:bCs/>
                <w:color w:val="FFFFFF"/>
                <w:sz w:val="16"/>
                <w:szCs w:val="16"/>
                <w:lang w:val="es-ES"/>
              </w:rPr>
              <w:t>PRIORIDAD ESTRATÉGICA #2:</w:t>
            </w:r>
            <w:r w:rsidRPr="000671D5">
              <w:rPr>
                <w:rFonts w:eastAsia="Times New Roman" w:cstheme="minorHAnsi"/>
                <w:color w:val="FFFFFF"/>
                <w:sz w:val="16"/>
                <w:szCs w:val="16"/>
                <w:lang w:val="es-ES"/>
              </w:rPr>
              <w:t xml:space="preserve"> Fortalecidas las capacidades institucionales para la innovación, la eficiencia y la efectividad de la gestión pública, con el fin de acelerar el cumplimiento de los ODS en el marco de las prioridades nacionales por un desarrollo sostenible con igualdad.</w:t>
            </w:r>
          </w:p>
        </w:tc>
      </w:tr>
      <w:tr w:rsidR="0056323C" w:rsidRPr="00C45946" w14:paraId="704B6F24" w14:textId="77777777" w:rsidTr="00910440">
        <w:trPr>
          <w:trHeight w:val="520"/>
        </w:trPr>
        <w:tc>
          <w:tcPr>
            <w:tcW w:w="5000" w:type="pct"/>
            <w:tcBorders>
              <w:top w:val="nil"/>
              <w:left w:val="single" w:sz="4" w:space="0" w:color="auto"/>
              <w:bottom w:val="single" w:sz="4" w:space="0" w:color="auto"/>
              <w:right w:val="single" w:sz="4" w:space="0" w:color="auto"/>
            </w:tcBorders>
            <w:shd w:val="clear" w:color="000000" w:fill="3A3838"/>
            <w:vAlign w:val="center"/>
            <w:hideMark/>
          </w:tcPr>
          <w:p w14:paraId="1F3FDE9A" w14:textId="77777777" w:rsidR="0056323C" w:rsidRPr="000671D5" w:rsidRDefault="0056323C"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b/>
                <w:bCs/>
                <w:color w:val="FFFFFF" w:themeColor="background1"/>
                <w:sz w:val="16"/>
                <w:szCs w:val="16"/>
                <w:lang w:val="es-ES"/>
              </w:rPr>
              <w:t>OUTCOME 2.1:</w:t>
            </w:r>
            <w:r w:rsidRPr="000671D5">
              <w:rPr>
                <w:rFonts w:eastAsia="Times New Roman" w:cstheme="minorHAnsi"/>
                <w:color w:val="FFFFFF" w:themeColor="background1"/>
                <w:sz w:val="16"/>
                <w:szCs w:val="16"/>
                <w:lang w:val="es-ES"/>
              </w:rPr>
              <w:t xml:space="preserve"> </w:t>
            </w:r>
            <w:r w:rsidRPr="000671D5">
              <w:rPr>
                <w:rFonts w:eastAsia="Times New Roman" w:cstheme="minorHAnsi"/>
                <w:color w:val="FFFFFF"/>
                <w:sz w:val="16"/>
                <w:szCs w:val="16"/>
                <w:lang w:val="es-ES"/>
              </w:rPr>
              <w:t>La administración pública nacional y local, fortalece los espacios de exigibilidad de derechos y su capacidad para la Gestión asada en Resultados (GBR) con enfoque de género y derechos humanos (DDHH), a fin de alcanzar un desarrollo sostenible scon igualdad.</w:t>
            </w:r>
          </w:p>
        </w:tc>
      </w:tr>
      <w:tr w:rsidR="00934544" w:rsidRPr="000671D5" w14:paraId="076FE50B" w14:textId="77777777" w:rsidTr="00934544">
        <w:trPr>
          <w:trHeight w:val="54"/>
        </w:trPr>
        <w:tc>
          <w:tcPr>
            <w:tcW w:w="5000" w:type="pct"/>
            <w:tcBorders>
              <w:top w:val="nil"/>
              <w:left w:val="single" w:sz="4" w:space="0" w:color="auto"/>
              <w:bottom w:val="single" w:sz="4" w:space="0" w:color="auto"/>
              <w:right w:val="single" w:sz="4" w:space="0" w:color="auto"/>
            </w:tcBorders>
            <w:shd w:val="clear" w:color="auto" w:fill="767171" w:themeFill="background2" w:themeFillShade="80"/>
            <w:vAlign w:val="center"/>
            <w:hideMark/>
          </w:tcPr>
          <w:p w14:paraId="3128DB40" w14:textId="4357F78A" w:rsidR="00934544" w:rsidRPr="000671D5" w:rsidRDefault="00934544" w:rsidP="008006EA">
            <w:pPr>
              <w:tabs>
                <w:tab w:val="left" w:pos="720"/>
              </w:tabs>
              <w:spacing w:after="0" w:line="240" w:lineRule="auto"/>
              <w:rPr>
                <w:rFonts w:eastAsia="Times New Roman" w:cstheme="minorHAnsi"/>
                <w:color w:val="FFFFFF"/>
                <w:sz w:val="16"/>
                <w:szCs w:val="16"/>
                <w:lang w:val="es-ES"/>
              </w:rPr>
            </w:pPr>
            <w:r w:rsidRPr="000671D5">
              <w:rPr>
                <w:rFonts w:eastAsia="Times New Roman" w:cstheme="minorHAnsi"/>
                <w:b/>
                <w:bCs/>
                <w:color w:val="FFFFFF" w:themeColor="background1"/>
                <w:sz w:val="16"/>
                <w:szCs w:val="16"/>
              </w:rPr>
              <w:t>PRODUCTOS CONJUNTOS GENERALES</w:t>
            </w:r>
          </w:p>
        </w:tc>
      </w:tr>
      <w:tr w:rsidR="00934544" w:rsidRPr="00C45946" w14:paraId="5D30B8C5" w14:textId="77777777" w:rsidTr="00934544">
        <w:trPr>
          <w:trHeight w:val="179"/>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10D88345" w14:textId="1CBB3882" w:rsidR="00934544" w:rsidRPr="000671D5" w:rsidRDefault="00934544"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sz w:val="16"/>
                <w:szCs w:val="16"/>
                <w:lang w:val="es-ES"/>
              </w:rPr>
              <w:t>Elaborados protocolos y guías para la reapertura y continuidad de actividades socioeconómicas en el contexto de la COVID-19</w:t>
            </w:r>
          </w:p>
        </w:tc>
      </w:tr>
      <w:tr w:rsidR="00934544" w:rsidRPr="00C45946" w14:paraId="052B6EB5" w14:textId="77777777" w:rsidTr="00934544">
        <w:trPr>
          <w:trHeight w:val="332"/>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1D529BB0" w14:textId="26A9657B" w:rsidR="00934544" w:rsidRPr="000671D5" w:rsidRDefault="00934544"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sz w:val="16"/>
                <w:szCs w:val="16"/>
                <w:lang w:val="es-ES"/>
              </w:rPr>
              <w:t>Desarrolladas/fortalecidas políticas y programas territoriales o en sectores estratégicos de la economía, con enfoque en sostenibilidad ambiental y perspectiva de género para fortalecer la respuesta a los impactos económicos de situaciones críticas para el desarrollo del país.</w:t>
            </w:r>
          </w:p>
        </w:tc>
      </w:tr>
      <w:tr w:rsidR="00934544" w:rsidRPr="00C45946" w14:paraId="758C74BA" w14:textId="77777777" w:rsidTr="00934544">
        <w:trPr>
          <w:trHeight w:val="377"/>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62AF2E34" w14:textId="3D1E9A0C" w:rsidR="00934544" w:rsidRPr="00934544" w:rsidRDefault="00934544"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sz w:val="16"/>
                <w:szCs w:val="16"/>
                <w:lang w:val="es-ES"/>
              </w:rPr>
              <w:t>Implementada una estrategia territorial en zonas fronterizas para la atención de los impactos sanitarios de la COVID-19 en poblaciones excluidas o en condición de vulnerabilidad, con un enfoque particular en personas migrantes, refugiadas y solicitantes de refugio</w:t>
            </w:r>
          </w:p>
        </w:tc>
      </w:tr>
      <w:tr w:rsidR="00934544" w:rsidRPr="00C45946" w14:paraId="33282179" w14:textId="77777777" w:rsidTr="00934544">
        <w:trPr>
          <w:trHeight w:val="251"/>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0EF048DE" w14:textId="26EB32E8" w:rsidR="00934544" w:rsidRPr="000671D5" w:rsidRDefault="00934544"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sz w:val="16"/>
                <w:szCs w:val="16"/>
                <w:lang w:val="es-ES"/>
              </w:rPr>
              <w:t>Fortalecidas las capacidades institucionales para la prevención, diagnóstico y control sanitario de la COVID-19.</w:t>
            </w:r>
          </w:p>
        </w:tc>
      </w:tr>
      <w:tr w:rsidR="00934544" w:rsidRPr="00C45946" w14:paraId="6BD7790D" w14:textId="77777777" w:rsidTr="00934544">
        <w:trPr>
          <w:trHeight w:val="260"/>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797A81EE" w14:textId="49382F9F" w:rsidR="00934544" w:rsidRPr="00934544" w:rsidRDefault="00934544"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sz w:val="16"/>
                <w:szCs w:val="16"/>
                <w:lang w:val="es-ES"/>
              </w:rPr>
              <w:t>Generadas capacidades para el intercambio de conocimientos y experiencias, que permitan el fortalecimiento de la gestión pública en la respuesta de emergencia y manejo del impacto socioeconómico.</w:t>
            </w:r>
          </w:p>
        </w:tc>
      </w:tr>
      <w:tr w:rsidR="00934544" w:rsidRPr="00C45946" w14:paraId="5FF14F40" w14:textId="77777777" w:rsidTr="00934544">
        <w:trPr>
          <w:trHeight w:val="440"/>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0B3DE11A" w14:textId="3D05F8E1" w:rsidR="00934544" w:rsidRPr="000671D5" w:rsidRDefault="00934544"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sz w:val="16"/>
                <w:szCs w:val="16"/>
                <w:lang w:val="es-ES"/>
              </w:rPr>
              <w:t>Fortalecidos los Sistemas de Información y Registros Administrativos (procesos para la generación y uso de información), incorporando la perspectiva de género, enfoque de derechos humanos y sostenibilidad ambiental, para mejorar las respuestas ante el impacto de temas críticos para el desarrollo sostenible del país y la provisión de servicios para las poblaciones en situación de exclusión y vulnerabilidad.</w:t>
            </w:r>
          </w:p>
        </w:tc>
      </w:tr>
      <w:tr w:rsidR="00934544" w:rsidRPr="00C45946" w14:paraId="099F1E4A" w14:textId="77777777" w:rsidTr="00934544">
        <w:trPr>
          <w:trHeight w:val="1040"/>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11BC8DF8" w14:textId="77777777" w:rsidR="00934544" w:rsidRPr="000671D5" w:rsidRDefault="00934544"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sz w:val="16"/>
                <w:szCs w:val="16"/>
                <w:lang w:val="es-ES"/>
              </w:rPr>
              <w:t>Desarrollados procesos de comunicación para el desarrollo para brindar mensajes adaptados a las necesidades y realidades de todas las poblaciones y garantizar acceso a la información y a servicios de las personas en condición de vulnerabilidad o exclusión.</w:t>
            </w:r>
          </w:p>
        </w:tc>
      </w:tr>
      <w:tr w:rsidR="00934544" w:rsidRPr="00C45946" w14:paraId="6249C9DE" w14:textId="77777777" w:rsidTr="00934544">
        <w:trPr>
          <w:trHeight w:val="260"/>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2EB49F23" w14:textId="5CE06D5A" w:rsidR="00934544" w:rsidRPr="000671D5" w:rsidRDefault="00934544"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sz w:val="16"/>
                <w:szCs w:val="16"/>
                <w:lang w:val="es-ES"/>
              </w:rPr>
              <w:lastRenderedPageBreak/>
              <w:t xml:space="preserve">Desarrolladas estrategias, programas, mecanismos y modelos inclusivos e innovadores que permitan fortalecer la gestión pública justa y equitativa para proteger y </w:t>
            </w:r>
            <w:proofErr w:type="gramStart"/>
            <w:r w:rsidRPr="000671D5">
              <w:rPr>
                <w:rFonts w:eastAsia="Times New Roman" w:cstheme="minorHAnsi"/>
                <w:sz w:val="16"/>
                <w:szCs w:val="16"/>
                <w:lang w:val="es-ES"/>
              </w:rPr>
              <w:t>atender  a</w:t>
            </w:r>
            <w:proofErr w:type="gramEnd"/>
            <w:r w:rsidRPr="000671D5">
              <w:rPr>
                <w:rFonts w:eastAsia="Times New Roman" w:cstheme="minorHAnsi"/>
                <w:sz w:val="16"/>
                <w:szCs w:val="16"/>
                <w:lang w:val="es-ES"/>
              </w:rPr>
              <w:t xml:space="preserve"> las poblaciones en situación de exclusión y vulnerabilidad y garantizar sus derechos, en contextos nacionales cambiantes.</w:t>
            </w:r>
          </w:p>
        </w:tc>
      </w:tr>
      <w:tr w:rsidR="00934544" w:rsidRPr="00C45946" w14:paraId="0911B4AB" w14:textId="77777777" w:rsidTr="00934544">
        <w:trPr>
          <w:trHeight w:val="584"/>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2336D18C" w14:textId="0776ADD6" w:rsidR="00934544" w:rsidRPr="000671D5" w:rsidRDefault="00934544"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sz w:val="16"/>
                <w:szCs w:val="16"/>
                <w:lang w:val="es-ES"/>
              </w:rPr>
              <w:t>Fortalecidas las capacidades para la denuncia y difusión de información para la prevención o atención temprana de las diferentes manifestaciones de violencia, incluyendo la de género y contra poblaciones excluidas o en condición de vulnerabilidad en el contexto de confinamiento</w:t>
            </w:r>
          </w:p>
        </w:tc>
      </w:tr>
      <w:tr w:rsidR="00934544" w:rsidRPr="00C45946" w14:paraId="25168848" w14:textId="77777777" w:rsidTr="00934544">
        <w:trPr>
          <w:trHeight w:val="269"/>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77D442E0" w14:textId="7FD75024" w:rsidR="00934544" w:rsidRPr="00934544" w:rsidRDefault="00934544" w:rsidP="008006EA">
            <w:pPr>
              <w:tabs>
                <w:tab w:val="left" w:pos="720"/>
              </w:tabs>
              <w:spacing w:after="0" w:line="240" w:lineRule="auto"/>
              <w:jc w:val="both"/>
              <w:rPr>
                <w:rFonts w:eastAsia="Times New Roman" w:cstheme="minorHAnsi"/>
                <w:b/>
                <w:bCs/>
                <w:color w:val="FFFFFF"/>
                <w:sz w:val="16"/>
                <w:szCs w:val="16"/>
                <w:lang w:val="es-ES"/>
              </w:rPr>
            </w:pPr>
            <w:r w:rsidRPr="000671D5">
              <w:rPr>
                <w:rFonts w:eastAsia="Times New Roman" w:cstheme="minorHAnsi"/>
                <w:sz w:val="16"/>
                <w:szCs w:val="16"/>
                <w:lang w:val="es-ES"/>
              </w:rPr>
              <w:t>Implementados procesos para fortalecer el uso de la tecnología para la provisión y el acceso a servicios básicos, particularmente para poblaciones en situación de exclusión y vulnerabilidad.</w:t>
            </w:r>
          </w:p>
        </w:tc>
      </w:tr>
      <w:tr w:rsidR="00934544" w:rsidRPr="00C45946" w14:paraId="0F372C86" w14:textId="77777777" w:rsidTr="00934544">
        <w:trPr>
          <w:trHeight w:val="251"/>
        </w:trPr>
        <w:tc>
          <w:tcPr>
            <w:tcW w:w="5000" w:type="pct"/>
            <w:tcBorders>
              <w:top w:val="nil"/>
              <w:left w:val="single" w:sz="4" w:space="0" w:color="auto"/>
              <w:bottom w:val="single" w:sz="4" w:space="0" w:color="auto"/>
              <w:right w:val="single" w:sz="4" w:space="0" w:color="auto"/>
            </w:tcBorders>
            <w:shd w:val="clear" w:color="auto" w:fill="E7E6E6" w:themeFill="background2"/>
            <w:vAlign w:val="center"/>
          </w:tcPr>
          <w:p w14:paraId="3CCC932E" w14:textId="02FEBF3C" w:rsidR="00934544" w:rsidRPr="000671D5" w:rsidRDefault="00934544" w:rsidP="008006EA">
            <w:pPr>
              <w:tabs>
                <w:tab w:val="left" w:pos="720"/>
              </w:tabs>
              <w:spacing w:after="0" w:line="240" w:lineRule="auto"/>
              <w:jc w:val="both"/>
              <w:rPr>
                <w:rFonts w:eastAsia="Times New Roman" w:cstheme="minorHAnsi"/>
                <w:b/>
                <w:bCs/>
                <w:color w:val="FFFFFF"/>
                <w:sz w:val="16"/>
                <w:szCs w:val="16"/>
                <w:lang w:val="es-ES"/>
              </w:rPr>
            </w:pPr>
            <w:r w:rsidRPr="000671D5">
              <w:rPr>
                <w:rFonts w:eastAsia="Times New Roman" w:cstheme="minorHAnsi"/>
                <w:sz w:val="16"/>
                <w:szCs w:val="16"/>
                <w:lang w:val="es-ES"/>
              </w:rPr>
              <w:t xml:space="preserve">SDG </w:t>
            </w:r>
            <w:proofErr w:type="spellStart"/>
            <w:r w:rsidRPr="000671D5">
              <w:rPr>
                <w:rFonts w:eastAsia="Times New Roman" w:cstheme="minorHAnsi"/>
                <w:sz w:val="16"/>
                <w:szCs w:val="16"/>
                <w:lang w:val="es-ES"/>
              </w:rPr>
              <w:t>Fund</w:t>
            </w:r>
            <w:proofErr w:type="spellEnd"/>
            <w:r w:rsidRPr="000671D5">
              <w:rPr>
                <w:rFonts w:eastAsia="Times New Roman" w:cstheme="minorHAnsi"/>
                <w:sz w:val="16"/>
                <w:szCs w:val="16"/>
                <w:lang w:val="es-ES"/>
              </w:rPr>
              <w:t xml:space="preserve">: Acelerados </w:t>
            </w:r>
            <w:proofErr w:type="spellStart"/>
            <w:r w:rsidRPr="000671D5">
              <w:rPr>
                <w:rFonts w:eastAsia="Times New Roman" w:cstheme="minorHAnsi"/>
                <w:sz w:val="16"/>
                <w:szCs w:val="16"/>
                <w:lang w:val="es-ES"/>
              </w:rPr>
              <w:t>ODSs</w:t>
            </w:r>
            <w:proofErr w:type="spellEnd"/>
            <w:r w:rsidRPr="000671D5">
              <w:rPr>
                <w:rFonts w:eastAsia="Times New Roman" w:cstheme="minorHAnsi"/>
                <w:sz w:val="16"/>
                <w:szCs w:val="16"/>
                <w:lang w:val="es-ES"/>
              </w:rPr>
              <w:t xml:space="preserve"> estratégicos para contribuir con el fortalecimiento de la protección social y acelerar los procesos de financiación para el desarrollo.</w:t>
            </w:r>
          </w:p>
        </w:tc>
      </w:tr>
      <w:tr w:rsidR="0056323C" w:rsidRPr="00C45946" w14:paraId="53A19969" w14:textId="77777777" w:rsidTr="00910440">
        <w:trPr>
          <w:trHeight w:val="520"/>
        </w:trPr>
        <w:tc>
          <w:tcPr>
            <w:tcW w:w="5000" w:type="pct"/>
            <w:tcBorders>
              <w:top w:val="nil"/>
              <w:left w:val="single" w:sz="4" w:space="0" w:color="auto"/>
              <w:bottom w:val="single" w:sz="4" w:space="0" w:color="auto"/>
              <w:right w:val="single" w:sz="4" w:space="0" w:color="auto"/>
            </w:tcBorders>
            <w:shd w:val="clear" w:color="000000" w:fill="3A3838"/>
            <w:vAlign w:val="center"/>
            <w:hideMark/>
          </w:tcPr>
          <w:p w14:paraId="52B3B7DE" w14:textId="77777777" w:rsidR="0056323C" w:rsidRPr="000671D5" w:rsidRDefault="0056323C"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b/>
                <w:bCs/>
                <w:color w:val="FFFFFF"/>
                <w:sz w:val="16"/>
                <w:szCs w:val="16"/>
                <w:lang w:val="es-ES"/>
              </w:rPr>
              <w:t>OUTCOME 2.2:</w:t>
            </w:r>
            <w:r w:rsidRPr="000671D5">
              <w:rPr>
                <w:rFonts w:eastAsia="Times New Roman" w:cstheme="minorHAnsi"/>
                <w:color w:val="FFFFFF"/>
                <w:sz w:val="16"/>
                <w:szCs w:val="16"/>
                <w:lang w:val="es-ES"/>
              </w:rPr>
              <w:t xml:space="preserve"> La administración pública fortalece su capacidad técnica para el desarrollo eficiente de infraestructura sostenible con enfoque de derechos humanos. </w:t>
            </w:r>
          </w:p>
        </w:tc>
      </w:tr>
      <w:tr w:rsidR="00934544" w:rsidRPr="000671D5" w14:paraId="3E3E96D2" w14:textId="77777777" w:rsidTr="00934544">
        <w:trPr>
          <w:trHeight w:val="188"/>
        </w:trPr>
        <w:tc>
          <w:tcPr>
            <w:tcW w:w="5000" w:type="pct"/>
            <w:tcBorders>
              <w:top w:val="nil"/>
              <w:left w:val="single" w:sz="4" w:space="0" w:color="auto"/>
              <w:bottom w:val="single" w:sz="4" w:space="0" w:color="auto"/>
              <w:right w:val="single" w:sz="4" w:space="0" w:color="auto"/>
            </w:tcBorders>
            <w:shd w:val="clear" w:color="auto" w:fill="767171" w:themeFill="background2" w:themeFillShade="80"/>
            <w:vAlign w:val="center"/>
          </w:tcPr>
          <w:p w14:paraId="0B831162" w14:textId="3EB1635B" w:rsidR="00934544" w:rsidRPr="000671D5" w:rsidRDefault="00934544" w:rsidP="008006EA">
            <w:pPr>
              <w:tabs>
                <w:tab w:val="left" w:pos="720"/>
              </w:tabs>
              <w:spacing w:after="0" w:line="240" w:lineRule="auto"/>
              <w:rPr>
                <w:rFonts w:eastAsia="Times New Roman" w:cstheme="minorHAnsi"/>
                <w:b/>
                <w:bCs/>
                <w:color w:val="FFFFFF"/>
                <w:sz w:val="16"/>
                <w:szCs w:val="16"/>
              </w:rPr>
            </w:pPr>
            <w:r w:rsidRPr="000671D5">
              <w:rPr>
                <w:rFonts w:eastAsia="Times New Roman" w:cstheme="minorHAnsi"/>
                <w:b/>
                <w:bCs/>
                <w:color w:val="FFFFFF" w:themeColor="background1"/>
                <w:sz w:val="16"/>
                <w:szCs w:val="16"/>
              </w:rPr>
              <w:t>PRODUCTOS CONJUNTOS GENERALES</w:t>
            </w:r>
          </w:p>
        </w:tc>
      </w:tr>
      <w:tr w:rsidR="00934544" w:rsidRPr="00C45946" w14:paraId="5FCB32A4" w14:textId="77777777" w:rsidTr="00934544">
        <w:trPr>
          <w:trHeight w:val="449"/>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55560358" w14:textId="05145877" w:rsidR="00934544" w:rsidRPr="000671D5" w:rsidRDefault="00934544" w:rsidP="008006EA">
            <w:pPr>
              <w:tabs>
                <w:tab w:val="left" w:pos="720"/>
              </w:tabs>
              <w:spacing w:after="0" w:line="240" w:lineRule="auto"/>
              <w:jc w:val="both"/>
              <w:rPr>
                <w:rFonts w:eastAsia="Times New Roman" w:cstheme="minorHAnsi"/>
                <w:sz w:val="16"/>
                <w:szCs w:val="16"/>
                <w:lang w:val="es-ES"/>
              </w:rPr>
            </w:pPr>
            <w:r w:rsidRPr="000671D5">
              <w:rPr>
                <w:rFonts w:eastAsia="Times New Roman" w:cstheme="minorHAnsi"/>
                <w:sz w:val="16"/>
                <w:szCs w:val="16"/>
                <w:lang w:val="es-ES"/>
              </w:rPr>
              <w:t xml:space="preserve">Desarrollados proyectos de obra pública, que incorporan recomendaciones para </w:t>
            </w:r>
            <w:proofErr w:type="spellStart"/>
            <w:r w:rsidRPr="000671D5">
              <w:rPr>
                <w:rFonts w:eastAsia="Times New Roman" w:cstheme="minorHAnsi"/>
                <w:sz w:val="16"/>
                <w:szCs w:val="16"/>
                <w:lang w:val="es-ES"/>
              </w:rPr>
              <w:t>eficientar</w:t>
            </w:r>
            <w:proofErr w:type="spellEnd"/>
            <w:r w:rsidRPr="000671D5">
              <w:rPr>
                <w:rFonts w:eastAsia="Times New Roman" w:cstheme="minorHAnsi"/>
                <w:sz w:val="16"/>
                <w:szCs w:val="16"/>
                <w:lang w:val="es-ES"/>
              </w:rPr>
              <w:t xml:space="preserve"> los procesos de adquisiciones y </w:t>
            </w:r>
            <w:proofErr w:type="spellStart"/>
            <w:r w:rsidRPr="000671D5">
              <w:rPr>
                <w:rFonts w:eastAsia="Times New Roman" w:cstheme="minorHAnsi"/>
                <w:sz w:val="16"/>
                <w:szCs w:val="16"/>
                <w:lang w:val="es-ES"/>
              </w:rPr>
              <w:t>desarollo</w:t>
            </w:r>
            <w:proofErr w:type="spellEnd"/>
            <w:r w:rsidRPr="000671D5">
              <w:rPr>
                <w:rFonts w:eastAsia="Times New Roman" w:cstheme="minorHAnsi"/>
                <w:sz w:val="16"/>
                <w:szCs w:val="16"/>
                <w:lang w:val="es-ES"/>
              </w:rPr>
              <w:t xml:space="preserve"> de infraestructura sostenible y consideran la perspectiva de género, el enfoque de derechos humanos y de sostenibilidad ambiental.</w:t>
            </w:r>
          </w:p>
        </w:tc>
      </w:tr>
      <w:tr w:rsidR="0056323C" w:rsidRPr="00C45946" w14:paraId="0E719462" w14:textId="77777777" w:rsidTr="00910440">
        <w:trPr>
          <w:trHeight w:val="629"/>
        </w:trPr>
        <w:tc>
          <w:tcPr>
            <w:tcW w:w="5000" w:type="pct"/>
            <w:tcBorders>
              <w:top w:val="nil"/>
              <w:left w:val="single" w:sz="4" w:space="0" w:color="auto"/>
              <w:bottom w:val="single" w:sz="4" w:space="0" w:color="auto"/>
              <w:right w:val="single" w:sz="4" w:space="0" w:color="auto"/>
            </w:tcBorders>
            <w:shd w:val="clear" w:color="auto" w:fill="3B3838" w:themeFill="background2" w:themeFillShade="40"/>
            <w:vAlign w:val="center"/>
          </w:tcPr>
          <w:p w14:paraId="11629818" w14:textId="77777777" w:rsidR="0056323C" w:rsidRPr="000671D5" w:rsidRDefault="0056323C" w:rsidP="008006EA">
            <w:pPr>
              <w:tabs>
                <w:tab w:val="left" w:pos="720"/>
              </w:tabs>
              <w:spacing w:after="0" w:line="240" w:lineRule="auto"/>
              <w:jc w:val="both"/>
              <w:rPr>
                <w:rFonts w:eastAsia="Times New Roman" w:cstheme="minorHAnsi"/>
                <w:b/>
                <w:bCs/>
                <w:color w:val="FFFFFF" w:themeColor="background1"/>
                <w:sz w:val="16"/>
                <w:szCs w:val="16"/>
                <w:lang w:val="es-ES"/>
              </w:rPr>
            </w:pPr>
            <w:r w:rsidRPr="000671D5">
              <w:rPr>
                <w:rFonts w:eastAsia="Times New Roman" w:cstheme="minorHAnsi"/>
                <w:b/>
                <w:bCs/>
                <w:color w:val="FFFFFF"/>
                <w:sz w:val="16"/>
                <w:szCs w:val="16"/>
                <w:lang w:val="es-ES"/>
              </w:rPr>
              <w:t>OUTCOME 2.3:</w:t>
            </w:r>
            <w:r w:rsidRPr="000671D5">
              <w:rPr>
                <w:rFonts w:eastAsia="Times New Roman" w:cstheme="minorHAnsi"/>
                <w:color w:val="FFFFFF"/>
                <w:sz w:val="16"/>
                <w:szCs w:val="16"/>
                <w:lang w:val="es-ES"/>
              </w:rPr>
              <w:t xml:space="preserve"> La administración pública fortalece su capacidad técnica para la generación de datos y producción del conocimiento que permite tomar decisiones para mejorar la eficiencia y la efectividad de la gestión pública. </w:t>
            </w:r>
          </w:p>
        </w:tc>
      </w:tr>
      <w:tr w:rsidR="00934544" w:rsidRPr="000671D5" w14:paraId="3BCC8316" w14:textId="77777777" w:rsidTr="00934544">
        <w:trPr>
          <w:trHeight w:val="116"/>
        </w:trPr>
        <w:tc>
          <w:tcPr>
            <w:tcW w:w="5000" w:type="pct"/>
            <w:tcBorders>
              <w:top w:val="nil"/>
              <w:left w:val="single" w:sz="4" w:space="0" w:color="auto"/>
              <w:bottom w:val="single" w:sz="4" w:space="0" w:color="auto"/>
              <w:right w:val="single" w:sz="4" w:space="0" w:color="auto"/>
            </w:tcBorders>
            <w:shd w:val="clear" w:color="auto" w:fill="767171" w:themeFill="background2" w:themeFillShade="80"/>
            <w:vAlign w:val="center"/>
            <w:hideMark/>
          </w:tcPr>
          <w:p w14:paraId="7E271138" w14:textId="189390DA" w:rsidR="00934544" w:rsidRPr="000671D5" w:rsidRDefault="00934544" w:rsidP="008006EA">
            <w:pPr>
              <w:tabs>
                <w:tab w:val="left" w:pos="720"/>
              </w:tabs>
              <w:spacing w:after="0" w:line="240" w:lineRule="auto"/>
              <w:rPr>
                <w:rFonts w:eastAsia="Times New Roman" w:cstheme="minorHAnsi"/>
                <w:color w:val="FFFFFF"/>
                <w:sz w:val="16"/>
                <w:szCs w:val="16"/>
                <w:lang w:val="es-ES"/>
              </w:rPr>
            </w:pPr>
            <w:r w:rsidRPr="000671D5">
              <w:rPr>
                <w:rFonts w:eastAsia="Times New Roman" w:cstheme="minorHAnsi"/>
                <w:b/>
                <w:bCs/>
                <w:color w:val="FFFFFF" w:themeColor="background1"/>
                <w:sz w:val="16"/>
                <w:szCs w:val="16"/>
              </w:rPr>
              <w:t>PRODUCTOS CONJUNTOS GENERALES</w:t>
            </w:r>
          </w:p>
        </w:tc>
      </w:tr>
      <w:tr w:rsidR="00934544" w:rsidRPr="00C45946" w14:paraId="62DE775C" w14:textId="77777777" w:rsidTr="00934544">
        <w:trPr>
          <w:trHeight w:val="368"/>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5C0FBD4F" w14:textId="0DB8ADE0" w:rsidR="00934544" w:rsidRPr="000671D5" w:rsidRDefault="00934544"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sz w:val="16"/>
                <w:szCs w:val="16"/>
                <w:lang w:val="es-ES"/>
              </w:rPr>
              <w:t xml:space="preserve">Apoyados </w:t>
            </w:r>
            <w:proofErr w:type="spellStart"/>
            <w:r w:rsidRPr="000671D5">
              <w:rPr>
                <w:rFonts w:eastAsia="Times New Roman" w:cstheme="minorHAnsi"/>
                <w:sz w:val="16"/>
                <w:szCs w:val="16"/>
                <w:lang w:val="es-ES"/>
              </w:rPr>
              <w:t>porcesos</w:t>
            </w:r>
            <w:proofErr w:type="spellEnd"/>
            <w:r w:rsidRPr="000671D5">
              <w:rPr>
                <w:rFonts w:eastAsia="Times New Roman" w:cstheme="minorHAnsi"/>
                <w:sz w:val="16"/>
                <w:szCs w:val="16"/>
                <w:lang w:val="es-ES"/>
              </w:rPr>
              <w:t xml:space="preserve"> de gestión del conocimiento (generación, divulgación y uso oportuno y adecuado de información), que integren la perspectiva de género, el enfoque de derechos humanos y la sostenibilidad ambiental, para fortalecer la eficiencia y eficacia de la gestión pública, las políticas de protección social y sostenibilidad ambiental y mejorar la atención a poblaciones en situación de exclusión y vulnerabilidad.</w:t>
            </w:r>
          </w:p>
        </w:tc>
      </w:tr>
      <w:tr w:rsidR="0056323C" w:rsidRPr="00C45946" w14:paraId="0FF25CB6" w14:textId="77777777" w:rsidTr="00910440">
        <w:trPr>
          <w:trHeight w:val="520"/>
        </w:trPr>
        <w:tc>
          <w:tcPr>
            <w:tcW w:w="5000" w:type="pct"/>
            <w:tcBorders>
              <w:top w:val="nil"/>
              <w:left w:val="single" w:sz="4" w:space="0" w:color="auto"/>
              <w:bottom w:val="single" w:sz="4" w:space="0" w:color="auto"/>
              <w:right w:val="single" w:sz="4" w:space="0" w:color="auto"/>
            </w:tcBorders>
            <w:shd w:val="clear" w:color="000000" w:fill="3A3838"/>
            <w:vAlign w:val="center"/>
            <w:hideMark/>
          </w:tcPr>
          <w:p w14:paraId="0B95E156" w14:textId="77777777" w:rsidR="0056323C" w:rsidRPr="000671D5" w:rsidRDefault="0056323C"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b/>
                <w:bCs/>
                <w:color w:val="FFFFFF"/>
                <w:sz w:val="16"/>
                <w:szCs w:val="16"/>
                <w:lang w:val="es-ES"/>
              </w:rPr>
              <w:t>PRIORIDAD ESTRATÉGICA # 3:</w:t>
            </w:r>
            <w:r w:rsidRPr="000671D5">
              <w:rPr>
                <w:rFonts w:eastAsia="Times New Roman" w:cstheme="minorHAnsi"/>
                <w:color w:val="FFFFFF"/>
                <w:sz w:val="16"/>
                <w:szCs w:val="16"/>
                <w:lang w:val="es-ES"/>
              </w:rPr>
              <w:t xml:space="preserve"> Fortalecidas las capacidades de la población para la participación y exigibilidad de los derechos con el fin de acelerar el cumplimiento de los ODS por un desarrollo sostenible con igualdad.</w:t>
            </w:r>
          </w:p>
        </w:tc>
      </w:tr>
      <w:tr w:rsidR="0056323C" w:rsidRPr="00C45946" w14:paraId="0230C33A" w14:textId="77777777" w:rsidTr="00910440">
        <w:trPr>
          <w:trHeight w:val="520"/>
        </w:trPr>
        <w:tc>
          <w:tcPr>
            <w:tcW w:w="5000" w:type="pct"/>
            <w:tcBorders>
              <w:top w:val="nil"/>
              <w:left w:val="single" w:sz="4" w:space="0" w:color="auto"/>
              <w:bottom w:val="single" w:sz="4" w:space="0" w:color="auto"/>
              <w:right w:val="single" w:sz="4" w:space="0" w:color="auto"/>
            </w:tcBorders>
            <w:shd w:val="clear" w:color="000000" w:fill="3A3838"/>
            <w:vAlign w:val="center"/>
            <w:hideMark/>
          </w:tcPr>
          <w:p w14:paraId="5FDB7BFF" w14:textId="77777777" w:rsidR="0056323C" w:rsidRPr="000671D5" w:rsidRDefault="0056323C"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b/>
                <w:bCs/>
                <w:color w:val="FFFFFF"/>
                <w:sz w:val="16"/>
                <w:szCs w:val="16"/>
                <w:lang w:val="es-ES"/>
              </w:rPr>
              <w:t>OUTCOME 3.1:</w:t>
            </w:r>
            <w:r w:rsidRPr="000671D5">
              <w:rPr>
                <w:rFonts w:eastAsia="Times New Roman" w:cstheme="minorHAnsi"/>
                <w:color w:val="FFFFFF"/>
                <w:sz w:val="16"/>
                <w:szCs w:val="16"/>
                <w:lang w:val="es-ES"/>
              </w:rPr>
              <w:t xml:space="preserve"> Las organizaciones no gubernamentales, los movimientos sociales, ambientales y organizaciones de base comunitaria o productiva fortalecen su </w:t>
            </w:r>
            <w:proofErr w:type="spellStart"/>
            <w:r w:rsidRPr="000671D5">
              <w:rPr>
                <w:rFonts w:eastAsia="Times New Roman" w:cstheme="minorHAnsi"/>
                <w:color w:val="FFFFFF"/>
                <w:sz w:val="16"/>
                <w:szCs w:val="16"/>
                <w:lang w:val="es-ES"/>
              </w:rPr>
              <w:t>capacidada</w:t>
            </w:r>
            <w:proofErr w:type="spellEnd"/>
            <w:r w:rsidRPr="000671D5">
              <w:rPr>
                <w:rFonts w:eastAsia="Times New Roman" w:cstheme="minorHAnsi"/>
                <w:color w:val="FFFFFF"/>
                <w:sz w:val="16"/>
                <w:szCs w:val="16"/>
                <w:lang w:val="es-ES"/>
              </w:rPr>
              <w:t xml:space="preserve"> de organización y generación de propuestas sectoriales para la exigibilidad de los derechos, principalmente de los grupos más </w:t>
            </w:r>
            <w:proofErr w:type="spellStart"/>
            <w:r w:rsidRPr="000671D5">
              <w:rPr>
                <w:rFonts w:eastAsia="Times New Roman" w:cstheme="minorHAnsi"/>
                <w:color w:val="FFFFFF"/>
                <w:sz w:val="16"/>
                <w:szCs w:val="16"/>
                <w:lang w:val="es-ES"/>
              </w:rPr>
              <w:t>exclidos</w:t>
            </w:r>
            <w:proofErr w:type="spellEnd"/>
            <w:r w:rsidRPr="000671D5">
              <w:rPr>
                <w:rFonts w:eastAsia="Times New Roman" w:cstheme="minorHAnsi"/>
                <w:color w:val="FFFFFF"/>
                <w:sz w:val="16"/>
                <w:szCs w:val="16"/>
                <w:lang w:val="es-ES"/>
              </w:rPr>
              <w:t xml:space="preserve"> y en condición de vulnerabilidad.</w:t>
            </w:r>
          </w:p>
        </w:tc>
      </w:tr>
      <w:tr w:rsidR="00934544" w:rsidRPr="000671D5" w14:paraId="3270DEB5" w14:textId="77777777" w:rsidTr="00934544">
        <w:trPr>
          <w:trHeight w:val="134"/>
        </w:trPr>
        <w:tc>
          <w:tcPr>
            <w:tcW w:w="5000" w:type="pct"/>
            <w:tcBorders>
              <w:top w:val="nil"/>
              <w:left w:val="single" w:sz="4" w:space="0" w:color="auto"/>
              <w:bottom w:val="single" w:sz="4" w:space="0" w:color="auto"/>
              <w:right w:val="single" w:sz="4" w:space="0" w:color="auto"/>
            </w:tcBorders>
            <w:shd w:val="clear" w:color="auto" w:fill="767171" w:themeFill="background2" w:themeFillShade="80"/>
            <w:vAlign w:val="center"/>
            <w:hideMark/>
          </w:tcPr>
          <w:p w14:paraId="7247400B" w14:textId="3E24253E" w:rsidR="00934544" w:rsidRPr="000671D5" w:rsidRDefault="00934544" w:rsidP="008006EA">
            <w:pPr>
              <w:tabs>
                <w:tab w:val="left" w:pos="720"/>
              </w:tabs>
              <w:spacing w:after="0" w:line="240" w:lineRule="auto"/>
              <w:rPr>
                <w:rFonts w:eastAsia="Times New Roman" w:cstheme="minorHAnsi"/>
                <w:color w:val="FFFFFF"/>
                <w:sz w:val="16"/>
                <w:szCs w:val="16"/>
                <w:lang w:val="es-ES"/>
              </w:rPr>
            </w:pPr>
            <w:r w:rsidRPr="000671D5">
              <w:rPr>
                <w:rFonts w:eastAsia="Times New Roman" w:cstheme="minorHAnsi"/>
                <w:b/>
                <w:bCs/>
                <w:color w:val="FFFFFF" w:themeColor="background1"/>
                <w:sz w:val="16"/>
                <w:szCs w:val="16"/>
              </w:rPr>
              <w:t>PRODUCTOS CONJUNTOS GENERALES</w:t>
            </w:r>
          </w:p>
        </w:tc>
      </w:tr>
      <w:tr w:rsidR="00934544" w:rsidRPr="00C45946" w14:paraId="214A1AD1" w14:textId="77777777" w:rsidTr="00934544">
        <w:trPr>
          <w:trHeight w:val="440"/>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4F76F2B6" w14:textId="52EE929B" w:rsidR="00934544" w:rsidRPr="00934544" w:rsidRDefault="00934544" w:rsidP="008006EA">
            <w:pPr>
              <w:tabs>
                <w:tab w:val="left" w:pos="720"/>
              </w:tabs>
              <w:spacing w:after="0" w:line="240" w:lineRule="auto"/>
              <w:jc w:val="both"/>
              <w:rPr>
                <w:rFonts w:eastAsia="Times New Roman" w:cstheme="minorHAnsi"/>
                <w:sz w:val="16"/>
                <w:szCs w:val="16"/>
                <w:lang w:val="es-ES"/>
              </w:rPr>
            </w:pPr>
            <w:r w:rsidRPr="000671D5">
              <w:rPr>
                <w:rFonts w:eastAsia="Times New Roman" w:cstheme="minorHAnsi"/>
                <w:sz w:val="16"/>
                <w:szCs w:val="16"/>
                <w:lang w:val="es-ES"/>
              </w:rPr>
              <w:t>Establecidas agendas comunes de organizaciones de la sociedad civil que promuevan respuestas comunitarias oportunas y efectivas ante situaciones críticas enfrentadas por poblaciones en situación de vulnerabilidad y exclusión, a través de acciones para su fortalecimiento y empoderamiento.</w:t>
            </w:r>
          </w:p>
        </w:tc>
      </w:tr>
      <w:tr w:rsidR="00934544" w:rsidRPr="00C45946" w14:paraId="1E5C9534" w14:textId="77777777" w:rsidTr="00934544">
        <w:trPr>
          <w:trHeight w:val="54"/>
        </w:trPr>
        <w:tc>
          <w:tcPr>
            <w:tcW w:w="5000" w:type="pct"/>
            <w:tcBorders>
              <w:top w:val="nil"/>
              <w:left w:val="single" w:sz="4" w:space="0" w:color="auto"/>
              <w:bottom w:val="single" w:sz="4" w:space="0" w:color="auto"/>
              <w:right w:val="single" w:sz="4" w:space="0" w:color="auto"/>
            </w:tcBorders>
            <w:shd w:val="clear" w:color="auto" w:fill="E7E6E6" w:themeFill="background2"/>
            <w:vAlign w:val="center"/>
            <w:hideMark/>
          </w:tcPr>
          <w:p w14:paraId="29AAF3ED" w14:textId="54A59BC8" w:rsidR="00934544" w:rsidRPr="000671D5" w:rsidRDefault="00934544"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sz w:val="16"/>
                <w:szCs w:val="16"/>
                <w:lang w:val="es-ES"/>
              </w:rPr>
              <w:t>Fortalecidos espacios de coordinación y encuentro de las organizaciones sociales para potenciar sus capacidades vinculadas con la resiliencia, el conocimiento de los Derechos Humanos, la participación y la prestación equitativa y ambientalmente sostenible de servicios a nivel comunitario.</w:t>
            </w:r>
          </w:p>
        </w:tc>
      </w:tr>
      <w:tr w:rsidR="00934544" w:rsidRPr="00C45946" w14:paraId="50C0DFAB" w14:textId="77777777" w:rsidTr="00934544">
        <w:trPr>
          <w:trHeight w:val="413"/>
        </w:trPr>
        <w:tc>
          <w:tcPr>
            <w:tcW w:w="5000" w:type="pct"/>
            <w:tcBorders>
              <w:top w:val="nil"/>
              <w:left w:val="single" w:sz="4" w:space="0" w:color="auto"/>
              <w:bottom w:val="single" w:sz="4" w:space="0" w:color="auto"/>
              <w:right w:val="single" w:sz="4" w:space="0" w:color="auto"/>
            </w:tcBorders>
            <w:shd w:val="clear" w:color="auto" w:fill="E7E6E6" w:themeFill="background2"/>
            <w:hideMark/>
          </w:tcPr>
          <w:p w14:paraId="2DE54CD2" w14:textId="759B6E25" w:rsidR="00934544" w:rsidRPr="000671D5" w:rsidRDefault="00934544"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sz w:val="16"/>
                <w:szCs w:val="16"/>
                <w:lang w:val="es-ES"/>
              </w:rPr>
              <w:t>Desarrollados procesos de innovación comunitaria, incluyendo la elaboración y puesta en marcha de herramientas novedosas, para reforzar la capacidad de respuesta a nivel local ante situaciones críticas o demandas particulares que enfrentan las poblaciones excluidas o en condición de vulnerabilidad con perspectiva de género y enfoque basado en Derechos Humanos.</w:t>
            </w:r>
          </w:p>
        </w:tc>
      </w:tr>
      <w:tr w:rsidR="0056323C" w:rsidRPr="00C45946" w14:paraId="59A70CE2" w14:textId="77777777" w:rsidTr="00934544">
        <w:trPr>
          <w:trHeight w:val="557"/>
        </w:trPr>
        <w:tc>
          <w:tcPr>
            <w:tcW w:w="5000" w:type="pct"/>
            <w:tcBorders>
              <w:top w:val="nil"/>
              <w:left w:val="single" w:sz="4" w:space="0" w:color="auto"/>
              <w:bottom w:val="single" w:sz="4" w:space="0" w:color="auto"/>
              <w:right w:val="single" w:sz="4" w:space="0" w:color="auto"/>
            </w:tcBorders>
            <w:shd w:val="clear" w:color="000000" w:fill="3A3838"/>
            <w:vAlign w:val="center"/>
            <w:hideMark/>
          </w:tcPr>
          <w:p w14:paraId="125172A0" w14:textId="77777777" w:rsidR="0056323C" w:rsidRPr="000671D5" w:rsidRDefault="0056323C"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b/>
                <w:bCs/>
                <w:color w:val="FFFFFF"/>
                <w:sz w:val="16"/>
                <w:szCs w:val="16"/>
                <w:lang w:val="es-ES"/>
              </w:rPr>
              <w:t>OUTCOME 3.2:</w:t>
            </w:r>
            <w:r w:rsidRPr="000671D5">
              <w:rPr>
                <w:rFonts w:eastAsia="Times New Roman" w:cstheme="minorHAnsi"/>
                <w:color w:val="FFFFFF"/>
                <w:sz w:val="16"/>
                <w:szCs w:val="16"/>
                <w:lang w:val="es-ES"/>
              </w:rPr>
              <w:t xml:space="preserve"> Las organizaciones no gubernamentales, los movimientos sociales, ambientales y organizaciones de base comunitaria o </w:t>
            </w:r>
            <w:proofErr w:type="spellStart"/>
            <w:r w:rsidRPr="000671D5">
              <w:rPr>
                <w:rFonts w:eastAsia="Times New Roman" w:cstheme="minorHAnsi"/>
                <w:color w:val="FFFFFF"/>
                <w:sz w:val="16"/>
                <w:szCs w:val="16"/>
                <w:lang w:val="es-ES"/>
              </w:rPr>
              <w:t>productivaha</w:t>
            </w:r>
            <w:proofErr w:type="spellEnd"/>
            <w:r w:rsidRPr="000671D5">
              <w:rPr>
                <w:rFonts w:eastAsia="Times New Roman" w:cstheme="minorHAnsi"/>
                <w:color w:val="FFFFFF"/>
                <w:sz w:val="16"/>
                <w:szCs w:val="16"/>
                <w:lang w:val="es-ES"/>
              </w:rPr>
              <w:t xml:space="preserve"> fortalecido sus capacidades técnicas para la producción y uso del conocimiento que les permitan tomar decisiones o desarrollar propuestas para la participación y la exigibilidad de los derechos en el marco de los ODS. principalmente de los grupos más excluidos y en condición de vulnerabilidad.</w:t>
            </w:r>
          </w:p>
        </w:tc>
      </w:tr>
      <w:tr w:rsidR="00934544" w:rsidRPr="000671D5" w14:paraId="227B5AE3" w14:textId="77777777" w:rsidTr="00934544">
        <w:trPr>
          <w:trHeight w:val="287"/>
        </w:trPr>
        <w:tc>
          <w:tcPr>
            <w:tcW w:w="5000"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14:paraId="08AAFB67" w14:textId="284AF562" w:rsidR="00934544" w:rsidRPr="000671D5" w:rsidRDefault="00934544" w:rsidP="008006EA">
            <w:pPr>
              <w:tabs>
                <w:tab w:val="left" w:pos="720"/>
              </w:tabs>
              <w:spacing w:after="0" w:line="240" w:lineRule="auto"/>
              <w:jc w:val="both"/>
              <w:rPr>
                <w:rFonts w:eastAsia="Times New Roman" w:cstheme="minorHAnsi"/>
                <w:sz w:val="16"/>
                <w:szCs w:val="16"/>
                <w:lang w:val="es-ES"/>
              </w:rPr>
            </w:pPr>
            <w:r w:rsidRPr="000671D5">
              <w:rPr>
                <w:rFonts w:eastAsia="Times New Roman" w:cstheme="minorHAnsi"/>
                <w:b/>
                <w:bCs/>
                <w:color w:val="FFFFFF" w:themeColor="background1"/>
                <w:sz w:val="16"/>
                <w:szCs w:val="16"/>
              </w:rPr>
              <w:t xml:space="preserve">PRODUCTOS CONJUNTOS </w:t>
            </w:r>
          </w:p>
        </w:tc>
      </w:tr>
      <w:tr w:rsidR="00934544" w:rsidRPr="00C45946" w14:paraId="79677A58" w14:textId="77777777" w:rsidTr="00934544">
        <w:trPr>
          <w:trHeight w:val="458"/>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686B8AD" w14:textId="57CB361C" w:rsidR="00934544" w:rsidRPr="000671D5" w:rsidRDefault="00934544" w:rsidP="008006EA">
            <w:pPr>
              <w:tabs>
                <w:tab w:val="left" w:pos="720"/>
              </w:tabs>
              <w:spacing w:after="0" w:line="240" w:lineRule="auto"/>
              <w:jc w:val="both"/>
              <w:rPr>
                <w:rFonts w:eastAsia="Times New Roman" w:cstheme="minorHAnsi"/>
                <w:sz w:val="16"/>
                <w:szCs w:val="16"/>
                <w:lang w:val="es-ES"/>
              </w:rPr>
            </w:pPr>
            <w:r w:rsidRPr="000671D5">
              <w:rPr>
                <w:rFonts w:eastAsia="Times New Roman" w:cstheme="minorHAnsi"/>
                <w:sz w:val="16"/>
                <w:szCs w:val="16"/>
                <w:lang w:val="es-ES"/>
              </w:rPr>
              <w:t xml:space="preserve">Desarrollados procesos </w:t>
            </w:r>
            <w:proofErr w:type="gramStart"/>
            <w:r w:rsidRPr="000671D5">
              <w:rPr>
                <w:rFonts w:eastAsia="Times New Roman" w:cstheme="minorHAnsi"/>
                <w:sz w:val="16"/>
                <w:szCs w:val="16"/>
                <w:lang w:val="es-ES"/>
              </w:rPr>
              <w:t>de  producción</w:t>
            </w:r>
            <w:proofErr w:type="gramEnd"/>
            <w:r w:rsidRPr="000671D5">
              <w:rPr>
                <w:rFonts w:eastAsia="Times New Roman" w:cstheme="minorHAnsi"/>
                <w:sz w:val="16"/>
                <w:szCs w:val="16"/>
                <w:lang w:val="es-ES"/>
              </w:rPr>
              <w:t xml:space="preserve"> y uso de información con organizaciones sociales, para el cierre de brechas del conocimiento y fortalezcan las acciones de exigibilidad de derechos de las poblaciones que </w:t>
            </w:r>
            <w:proofErr w:type="spellStart"/>
            <w:r w:rsidRPr="000671D5">
              <w:rPr>
                <w:rFonts w:eastAsia="Times New Roman" w:cstheme="minorHAnsi"/>
                <w:sz w:val="16"/>
                <w:szCs w:val="16"/>
                <w:lang w:val="es-ES"/>
              </w:rPr>
              <w:t>nefrentean</w:t>
            </w:r>
            <w:proofErr w:type="spellEnd"/>
            <w:r w:rsidRPr="000671D5">
              <w:rPr>
                <w:rFonts w:eastAsia="Times New Roman" w:cstheme="minorHAnsi"/>
                <w:sz w:val="16"/>
                <w:szCs w:val="16"/>
                <w:lang w:val="es-ES"/>
              </w:rPr>
              <w:t xml:space="preserve"> mayores situaciones de vulnerabilidad y exclusión.</w:t>
            </w:r>
          </w:p>
        </w:tc>
      </w:tr>
      <w:tr w:rsidR="00934544" w:rsidRPr="00C45946" w14:paraId="536572CE" w14:textId="77777777" w:rsidTr="00934544">
        <w:trPr>
          <w:trHeight w:val="512"/>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1A433D6" w14:textId="520F330C" w:rsidR="00934544" w:rsidRPr="000671D5" w:rsidRDefault="00934544"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sz w:val="16"/>
                <w:szCs w:val="16"/>
                <w:lang w:val="es-ES"/>
              </w:rPr>
              <w:t xml:space="preserve">Fortalecidas las capacidades de actores sociales y organizaciones de la sociedad civil, movimientos sociales y ambientales y organizaciones de base comunitaria y productiva, para </w:t>
            </w:r>
            <w:proofErr w:type="spellStart"/>
            <w:r w:rsidRPr="000671D5">
              <w:rPr>
                <w:rFonts w:eastAsia="Times New Roman" w:cstheme="minorHAnsi"/>
                <w:sz w:val="16"/>
                <w:szCs w:val="16"/>
                <w:lang w:val="es-ES"/>
              </w:rPr>
              <w:t>lllevar</w:t>
            </w:r>
            <w:proofErr w:type="spellEnd"/>
            <w:r w:rsidRPr="000671D5">
              <w:rPr>
                <w:rFonts w:eastAsia="Times New Roman" w:cstheme="minorHAnsi"/>
                <w:sz w:val="16"/>
                <w:szCs w:val="16"/>
                <w:lang w:val="es-ES"/>
              </w:rPr>
              <w:t xml:space="preserve"> a cabo procesos de difusión, denuncia y divulgación de información (de calidad, confiable y basada en la evidencia), que contribuyan al cierre de brechas del conocimiento en la población y a la protección y exigibilidad de derechos en contextos complejos para el desarrollo del país. </w:t>
            </w:r>
          </w:p>
        </w:tc>
      </w:tr>
      <w:tr w:rsidR="00934544" w:rsidRPr="00C45946" w14:paraId="727B8942" w14:textId="77777777" w:rsidTr="00934544">
        <w:trPr>
          <w:trHeight w:val="260"/>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1E53DAB" w14:textId="7C6F16DE" w:rsidR="00934544" w:rsidRPr="000671D5" w:rsidRDefault="00934544" w:rsidP="008006EA">
            <w:pPr>
              <w:tabs>
                <w:tab w:val="left" w:pos="720"/>
              </w:tabs>
              <w:spacing w:after="0" w:line="240" w:lineRule="auto"/>
              <w:jc w:val="both"/>
              <w:rPr>
                <w:rFonts w:eastAsia="Times New Roman" w:cstheme="minorHAnsi"/>
                <w:color w:val="FFFFFF"/>
                <w:sz w:val="16"/>
                <w:szCs w:val="16"/>
                <w:lang w:val="es-ES"/>
              </w:rPr>
            </w:pPr>
            <w:r w:rsidRPr="000671D5">
              <w:rPr>
                <w:rFonts w:eastAsia="Times New Roman" w:cstheme="minorHAnsi"/>
                <w:sz w:val="16"/>
                <w:szCs w:val="16"/>
                <w:lang w:val="es-ES"/>
              </w:rPr>
              <w:t xml:space="preserve">Desarrollados procesos de comunicación para el desarrollo, con mensajes adaptados a las necesidades y realidades de las poblaciones, que contribuyan con el acceso a la información basada en la evidencia, </w:t>
            </w:r>
            <w:proofErr w:type="gramStart"/>
            <w:r w:rsidRPr="000671D5">
              <w:rPr>
                <w:rFonts w:eastAsia="Times New Roman" w:cstheme="minorHAnsi"/>
                <w:sz w:val="16"/>
                <w:szCs w:val="16"/>
                <w:lang w:val="es-ES"/>
              </w:rPr>
              <w:t>confiable  y</w:t>
            </w:r>
            <w:proofErr w:type="gramEnd"/>
            <w:r w:rsidRPr="000671D5">
              <w:rPr>
                <w:rFonts w:eastAsia="Times New Roman" w:cstheme="minorHAnsi"/>
                <w:sz w:val="16"/>
                <w:szCs w:val="16"/>
                <w:lang w:val="es-ES"/>
              </w:rPr>
              <w:t xml:space="preserve"> veraz para la exigibilidad de derechos de las personas en situación de exclusión y vulnerabilidad </w:t>
            </w:r>
          </w:p>
        </w:tc>
      </w:tr>
    </w:tbl>
    <w:p w14:paraId="07122507" w14:textId="77777777" w:rsidR="000671D5" w:rsidRDefault="000671D5" w:rsidP="008006EA">
      <w:pPr>
        <w:tabs>
          <w:tab w:val="left" w:pos="720"/>
        </w:tabs>
        <w:spacing w:after="0" w:line="240" w:lineRule="auto"/>
        <w:rPr>
          <w:rFonts w:cstheme="minorHAnsi"/>
          <w:lang w:val="es-ES"/>
        </w:rPr>
        <w:sectPr w:rsidR="000671D5" w:rsidSect="00622E15">
          <w:pgSz w:w="15840" w:h="12240" w:orient="landscape"/>
          <w:pgMar w:top="720" w:right="720" w:bottom="720" w:left="720" w:header="720" w:footer="720" w:gutter="0"/>
          <w:cols w:space="720"/>
          <w:docGrid w:linePitch="360"/>
        </w:sectPr>
      </w:pPr>
    </w:p>
    <w:p w14:paraId="5E233F1B" w14:textId="77777777" w:rsidR="000671D5" w:rsidRPr="001B2738" w:rsidRDefault="000671D5" w:rsidP="008006EA">
      <w:pPr>
        <w:tabs>
          <w:tab w:val="left" w:pos="720"/>
        </w:tabs>
        <w:spacing w:after="0" w:line="240" w:lineRule="auto"/>
        <w:rPr>
          <w:rFonts w:eastAsia="Times New Roman" w:cstheme="minorHAnsi"/>
          <w:b/>
          <w:bCs/>
          <w:color w:val="000000"/>
        </w:rPr>
      </w:pPr>
      <w:r w:rsidRPr="001B2738">
        <w:rPr>
          <w:rFonts w:eastAsia="Times New Roman" w:cstheme="minorHAnsi"/>
          <w:b/>
          <w:bCs/>
          <w:color w:val="000000"/>
        </w:rPr>
        <w:lastRenderedPageBreak/>
        <w:t>Annex 2: Evaluation Matrix Template</w:t>
      </w:r>
    </w:p>
    <w:tbl>
      <w:tblPr>
        <w:tblW w:w="5000" w:type="pct"/>
        <w:tblCellMar>
          <w:top w:w="15" w:type="dxa"/>
          <w:left w:w="15" w:type="dxa"/>
          <w:bottom w:w="15" w:type="dxa"/>
          <w:right w:w="15" w:type="dxa"/>
        </w:tblCellMar>
        <w:tblLook w:val="04A0" w:firstRow="1" w:lastRow="0" w:firstColumn="1" w:lastColumn="0" w:noHBand="0" w:noVBand="1"/>
      </w:tblPr>
      <w:tblGrid>
        <w:gridCol w:w="5185"/>
        <w:gridCol w:w="1999"/>
        <w:gridCol w:w="2899"/>
        <w:gridCol w:w="4297"/>
      </w:tblGrid>
      <w:tr w:rsidR="000671D5" w:rsidRPr="00D11495" w14:paraId="1D068027" w14:textId="77777777" w:rsidTr="00D11495">
        <w:trPr>
          <w:trHeight w:val="249"/>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70AD47" w:themeFill="accent6"/>
            <w:tcMar>
              <w:top w:w="100" w:type="dxa"/>
              <w:left w:w="100" w:type="dxa"/>
              <w:bottom w:w="100" w:type="dxa"/>
              <w:right w:w="100" w:type="dxa"/>
            </w:tcMar>
            <w:hideMark/>
          </w:tcPr>
          <w:p w14:paraId="3A52FED2"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b/>
                <w:bCs/>
                <w:color w:val="000000"/>
                <w:sz w:val="18"/>
                <w:szCs w:val="18"/>
              </w:rPr>
              <w:t>Evaluation Question 1: To what extent...</w:t>
            </w:r>
          </w:p>
        </w:tc>
      </w:tr>
      <w:tr w:rsidR="000671D5" w:rsidRPr="00D11495" w14:paraId="5BC9657E" w14:textId="77777777" w:rsidTr="00D11495">
        <w:trPr>
          <w:trHeight w:val="51"/>
        </w:trPr>
        <w:tc>
          <w:tcPr>
            <w:tcW w:w="1803" w:type="pct"/>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00" w:type="dxa"/>
              <w:left w:w="100" w:type="dxa"/>
              <w:bottom w:w="100" w:type="dxa"/>
              <w:right w:w="100" w:type="dxa"/>
            </w:tcMar>
            <w:hideMark/>
          </w:tcPr>
          <w:p w14:paraId="1D6F250C"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b/>
                <w:bCs/>
                <w:color w:val="000000"/>
                <w:sz w:val="18"/>
                <w:szCs w:val="18"/>
              </w:rPr>
              <w:t>Assumptions</w:t>
            </w:r>
            <w:r w:rsidRPr="00D11495">
              <w:rPr>
                <w:rStyle w:val="Refdenotaalpie"/>
                <w:rFonts w:eastAsia="Times New Roman" w:cstheme="minorHAnsi"/>
                <w:b/>
                <w:bCs/>
                <w:color w:val="000000"/>
                <w:sz w:val="18"/>
                <w:szCs w:val="18"/>
              </w:rPr>
              <w:footnoteReference w:id="7"/>
            </w:r>
            <w:r w:rsidRPr="00D11495">
              <w:rPr>
                <w:rFonts w:eastAsia="Times New Roman" w:cstheme="minorHAnsi"/>
                <w:b/>
                <w:bCs/>
                <w:color w:val="000000"/>
                <w:sz w:val="18"/>
                <w:szCs w:val="18"/>
              </w:rPr>
              <w:t xml:space="preserve"> to be assessed</w:t>
            </w:r>
          </w:p>
        </w:tc>
        <w:tc>
          <w:tcPr>
            <w:tcW w:w="695" w:type="pct"/>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00" w:type="dxa"/>
              <w:left w:w="100" w:type="dxa"/>
              <w:bottom w:w="100" w:type="dxa"/>
              <w:right w:w="100" w:type="dxa"/>
            </w:tcMar>
            <w:hideMark/>
          </w:tcPr>
          <w:p w14:paraId="4BECFEC5"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b/>
                <w:bCs/>
                <w:color w:val="000000"/>
                <w:sz w:val="18"/>
                <w:szCs w:val="18"/>
              </w:rPr>
              <w:t>Indicators</w:t>
            </w:r>
          </w:p>
        </w:tc>
        <w:tc>
          <w:tcPr>
            <w:tcW w:w="1008" w:type="pct"/>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hideMark/>
          </w:tcPr>
          <w:p w14:paraId="5DF6BB5C"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b/>
                <w:bCs/>
                <w:color w:val="000000"/>
                <w:sz w:val="18"/>
                <w:szCs w:val="18"/>
              </w:rPr>
              <w:t>Sources of Information</w:t>
            </w:r>
          </w:p>
        </w:tc>
        <w:tc>
          <w:tcPr>
            <w:tcW w:w="1494" w:type="pct"/>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hideMark/>
          </w:tcPr>
          <w:p w14:paraId="5D7E928F"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b/>
                <w:bCs/>
                <w:color w:val="000000"/>
                <w:sz w:val="18"/>
                <w:szCs w:val="18"/>
              </w:rPr>
              <w:t>Methods and tools for data collection</w:t>
            </w:r>
          </w:p>
        </w:tc>
      </w:tr>
      <w:tr w:rsidR="000671D5" w:rsidRPr="00D11495" w14:paraId="7127C167" w14:textId="77777777" w:rsidTr="00D11495">
        <w:tc>
          <w:tcPr>
            <w:tcW w:w="18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7820A"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color w:val="000000"/>
                <w:sz w:val="18"/>
                <w:szCs w:val="18"/>
              </w:rPr>
              <w:t>Assumption 1</w:t>
            </w:r>
            <w:r w:rsidRPr="00D11495">
              <w:rPr>
                <w:rFonts w:eastAsia="Times New Roman" w:cstheme="minorHAnsi"/>
                <w:i/>
                <w:iCs/>
                <w:color w:val="0B5394"/>
                <w:sz w:val="18"/>
                <w:szCs w:val="18"/>
              </w:rPr>
              <w:t xml:space="preserve"> </w:t>
            </w:r>
          </w:p>
        </w:tc>
        <w:tc>
          <w:tcPr>
            <w:tcW w:w="6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4AFB8" w14:textId="77777777" w:rsidR="000671D5" w:rsidRPr="00D11495" w:rsidRDefault="000671D5" w:rsidP="008006EA">
            <w:pPr>
              <w:tabs>
                <w:tab w:val="left" w:pos="720"/>
              </w:tabs>
              <w:spacing w:after="0" w:line="240" w:lineRule="auto"/>
              <w:rPr>
                <w:rFonts w:eastAsia="Times New Roman" w:cstheme="minorHAnsi"/>
                <w:sz w:val="18"/>
                <w:szCs w:val="18"/>
              </w:rPr>
            </w:pPr>
          </w:p>
        </w:tc>
        <w:tc>
          <w:tcPr>
            <w:tcW w:w="10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609E0" w14:textId="77777777" w:rsidR="000671D5" w:rsidRPr="00D11495" w:rsidRDefault="000671D5" w:rsidP="008006EA">
            <w:pPr>
              <w:tabs>
                <w:tab w:val="left" w:pos="720"/>
              </w:tabs>
              <w:spacing w:after="0" w:line="240" w:lineRule="auto"/>
              <w:rPr>
                <w:rFonts w:eastAsia="Times New Roman" w:cstheme="minorHAnsi"/>
                <w:sz w:val="18"/>
                <w:szCs w:val="18"/>
              </w:rPr>
            </w:pPr>
          </w:p>
        </w:tc>
        <w:tc>
          <w:tcPr>
            <w:tcW w:w="1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59CA8" w14:textId="77777777" w:rsidR="000671D5" w:rsidRPr="00D11495" w:rsidRDefault="000671D5" w:rsidP="008006EA">
            <w:pPr>
              <w:tabs>
                <w:tab w:val="left" w:pos="720"/>
              </w:tabs>
              <w:spacing w:after="0" w:line="240" w:lineRule="auto"/>
              <w:rPr>
                <w:rFonts w:eastAsia="Times New Roman" w:cstheme="minorHAnsi"/>
                <w:sz w:val="18"/>
                <w:szCs w:val="18"/>
              </w:rPr>
            </w:pPr>
          </w:p>
        </w:tc>
      </w:tr>
      <w:tr w:rsidR="000671D5" w:rsidRPr="00D11495" w14:paraId="30A46844" w14:textId="77777777" w:rsidTr="00D11495">
        <w:trPr>
          <w:trHeight w:val="1230"/>
        </w:trPr>
        <w:tc>
          <w:tcPr>
            <w:tcW w:w="5000"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38DAC" w14:textId="77777777" w:rsidR="000671D5" w:rsidRPr="00D11495" w:rsidRDefault="000671D5" w:rsidP="008006EA">
            <w:pPr>
              <w:tabs>
                <w:tab w:val="left" w:pos="720"/>
              </w:tabs>
              <w:spacing w:after="0" w:line="240" w:lineRule="auto"/>
              <w:rPr>
                <w:rFonts w:eastAsia="Times New Roman" w:cstheme="minorHAnsi"/>
                <w:i/>
                <w:iCs/>
                <w:color w:val="0B5394"/>
                <w:sz w:val="18"/>
                <w:szCs w:val="18"/>
              </w:rPr>
            </w:pPr>
            <w:r w:rsidRPr="00D11495">
              <w:rPr>
                <w:rFonts w:eastAsia="Times New Roman" w:cstheme="minorHAnsi"/>
                <w:i/>
                <w:iCs/>
                <w:color w:val="0B5394"/>
                <w:sz w:val="18"/>
                <w:szCs w:val="18"/>
              </w:rPr>
              <w:t xml:space="preserve">Evaluators must fill in this box with all relevant data and information gathered during the field phase in relation to the elements listed in the “assumptions to be assessed” column and their corresponding indicators. The information placed here can stem from: documentary review, interviews, focus group discussions, etc. Since the filled matrix will become the main annex of the final evaluation report, the evaluation team leader and evaluation manager must ensure that </w:t>
            </w:r>
            <w:proofErr w:type="gramStart"/>
            <w:r w:rsidRPr="00D11495">
              <w:rPr>
                <w:rFonts w:eastAsia="Times New Roman" w:cstheme="minorHAnsi"/>
                <w:i/>
                <w:iCs/>
                <w:color w:val="0B5394"/>
                <w:sz w:val="18"/>
                <w:szCs w:val="18"/>
              </w:rPr>
              <w:t>all of</w:t>
            </w:r>
            <w:proofErr w:type="gramEnd"/>
            <w:r w:rsidRPr="00D11495">
              <w:rPr>
                <w:rFonts w:eastAsia="Times New Roman" w:cstheme="minorHAnsi"/>
                <w:i/>
                <w:iCs/>
                <w:color w:val="0B5394"/>
                <w:sz w:val="18"/>
                <w:szCs w:val="18"/>
              </w:rPr>
              <w:t xml:space="preserve"> the information displayed:</w:t>
            </w:r>
          </w:p>
          <w:p w14:paraId="5DCEBFB2" w14:textId="77777777" w:rsidR="000671D5" w:rsidRPr="00D11495" w:rsidRDefault="000671D5" w:rsidP="008006EA">
            <w:pPr>
              <w:tabs>
                <w:tab w:val="left" w:pos="720"/>
              </w:tabs>
              <w:spacing w:after="0" w:line="240" w:lineRule="auto"/>
              <w:rPr>
                <w:rFonts w:eastAsia="Times New Roman" w:cstheme="minorHAnsi"/>
                <w:i/>
                <w:iCs/>
                <w:color w:val="0B5394"/>
                <w:sz w:val="18"/>
                <w:szCs w:val="18"/>
              </w:rPr>
            </w:pPr>
            <w:r w:rsidRPr="00D11495">
              <w:rPr>
                <w:rFonts w:eastAsia="Times New Roman" w:cstheme="minorHAnsi"/>
                <w:i/>
                <w:iCs/>
                <w:color w:val="0B5394"/>
                <w:sz w:val="18"/>
                <w:szCs w:val="18"/>
              </w:rPr>
              <w:t xml:space="preserve">• Is directly related to the indicators listed above </w:t>
            </w:r>
          </w:p>
          <w:p w14:paraId="5F9D030D" w14:textId="77777777" w:rsidR="000671D5" w:rsidRPr="00D11495" w:rsidRDefault="000671D5" w:rsidP="008006EA">
            <w:pPr>
              <w:tabs>
                <w:tab w:val="left" w:pos="720"/>
              </w:tabs>
              <w:spacing w:after="0" w:line="240" w:lineRule="auto"/>
              <w:rPr>
                <w:rFonts w:eastAsia="Times New Roman" w:cstheme="minorHAnsi"/>
                <w:i/>
                <w:iCs/>
                <w:color w:val="0B5394"/>
                <w:sz w:val="18"/>
                <w:szCs w:val="18"/>
              </w:rPr>
            </w:pPr>
            <w:r w:rsidRPr="00D11495">
              <w:rPr>
                <w:rFonts w:eastAsia="Times New Roman" w:cstheme="minorHAnsi"/>
                <w:i/>
                <w:iCs/>
                <w:color w:val="0B5394"/>
                <w:sz w:val="18"/>
                <w:szCs w:val="18"/>
              </w:rPr>
              <w:t xml:space="preserve">• Is drafted in a readable and understandable manner </w:t>
            </w:r>
          </w:p>
          <w:p w14:paraId="258AFF70" w14:textId="77777777" w:rsidR="000671D5" w:rsidRPr="00D11495" w:rsidRDefault="000671D5" w:rsidP="008006EA">
            <w:pPr>
              <w:tabs>
                <w:tab w:val="left" w:pos="720"/>
              </w:tabs>
              <w:spacing w:after="0" w:line="240" w:lineRule="auto"/>
              <w:rPr>
                <w:rFonts w:eastAsia="Times New Roman" w:cstheme="minorHAnsi"/>
                <w:i/>
                <w:iCs/>
                <w:color w:val="0B5394"/>
                <w:sz w:val="18"/>
                <w:szCs w:val="18"/>
              </w:rPr>
            </w:pPr>
            <w:r w:rsidRPr="00D11495">
              <w:rPr>
                <w:rFonts w:eastAsia="Times New Roman" w:cstheme="minorHAnsi"/>
                <w:i/>
                <w:iCs/>
                <w:color w:val="0B5394"/>
                <w:sz w:val="18"/>
                <w:szCs w:val="18"/>
              </w:rPr>
              <w:t xml:space="preserve">• Makes visible the triangulation of data </w:t>
            </w:r>
          </w:p>
          <w:p w14:paraId="60762CE0"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i/>
                <w:iCs/>
                <w:color w:val="0B5394"/>
                <w:sz w:val="18"/>
                <w:szCs w:val="18"/>
              </w:rPr>
              <w:t>• Has source(s) that are referenced in footnotes</w:t>
            </w:r>
          </w:p>
        </w:tc>
      </w:tr>
      <w:tr w:rsidR="000671D5" w:rsidRPr="00D11495" w14:paraId="35558F9D" w14:textId="77777777" w:rsidTr="00D11495">
        <w:trPr>
          <w:trHeight w:val="18"/>
        </w:trPr>
        <w:tc>
          <w:tcPr>
            <w:tcW w:w="180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E40B8D8"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color w:val="000000"/>
                <w:sz w:val="18"/>
                <w:szCs w:val="18"/>
              </w:rPr>
              <w:t xml:space="preserve">Assumption 2 </w:t>
            </w:r>
            <w:r w:rsidRPr="00D11495">
              <w:rPr>
                <w:rFonts w:eastAsia="Times New Roman" w:cstheme="minorHAnsi"/>
                <w:i/>
                <w:iCs/>
                <w:color w:val="0070C0"/>
                <w:sz w:val="18"/>
                <w:szCs w:val="18"/>
              </w:rPr>
              <w:t>(See example in Tool 1)</w:t>
            </w:r>
          </w:p>
        </w:tc>
        <w:tc>
          <w:tcPr>
            <w:tcW w:w="6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FFC88" w14:textId="77777777" w:rsidR="000671D5" w:rsidRPr="00D11495" w:rsidRDefault="000671D5" w:rsidP="008006EA">
            <w:pPr>
              <w:tabs>
                <w:tab w:val="left" w:pos="720"/>
              </w:tabs>
              <w:spacing w:after="0" w:line="240" w:lineRule="auto"/>
              <w:rPr>
                <w:rFonts w:eastAsia="Times New Roman" w:cstheme="minorHAnsi"/>
                <w:sz w:val="18"/>
                <w:szCs w:val="18"/>
              </w:rPr>
            </w:pPr>
          </w:p>
        </w:tc>
        <w:tc>
          <w:tcPr>
            <w:tcW w:w="10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79A84" w14:textId="77777777" w:rsidR="000671D5" w:rsidRPr="00D11495" w:rsidRDefault="000671D5" w:rsidP="008006EA">
            <w:pPr>
              <w:tabs>
                <w:tab w:val="left" w:pos="720"/>
              </w:tabs>
              <w:spacing w:after="0" w:line="240" w:lineRule="auto"/>
              <w:rPr>
                <w:rFonts w:eastAsia="Times New Roman" w:cstheme="minorHAnsi"/>
                <w:sz w:val="18"/>
                <w:szCs w:val="18"/>
              </w:rPr>
            </w:pPr>
          </w:p>
        </w:tc>
        <w:tc>
          <w:tcPr>
            <w:tcW w:w="1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F7AC5" w14:textId="77777777" w:rsidR="000671D5" w:rsidRPr="00D11495" w:rsidRDefault="000671D5" w:rsidP="008006EA">
            <w:pPr>
              <w:tabs>
                <w:tab w:val="left" w:pos="720"/>
              </w:tabs>
              <w:spacing w:after="0" w:line="240" w:lineRule="auto"/>
              <w:rPr>
                <w:rFonts w:eastAsia="Times New Roman" w:cstheme="minorHAnsi"/>
                <w:sz w:val="18"/>
                <w:szCs w:val="18"/>
              </w:rPr>
            </w:pPr>
          </w:p>
        </w:tc>
      </w:tr>
      <w:tr w:rsidR="000671D5" w:rsidRPr="00D11495" w14:paraId="1105E1BC" w14:textId="77777777" w:rsidTr="00D11495">
        <w:tc>
          <w:tcPr>
            <w:tcW w:w="1803"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E734EC8"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color w:val="000000"/>
                <w:sz w:val="18"/>
                <w:szCs w:val="18"/>
              </w:rPr>
              <w:t xml:space="preserve">Assumption 3 </w:t>
            </w:r>
            <w:r w:rsidRPr="00D11495">
              <w:rPr>
                <w:rFonts w:eastAsia="Times New Roman" w:cstheme="minorHAnsi"/>
                <w:i/>
                <w:iCs/>
                <w:color w:val="0070C0"/>
                <w:sz w:val="18"/>
                <w:szCs w:val="18"/>
              </w:rPr>
              <w:t>(See example in Tool 1)</w:t>
            </w:r>
          </w:p>
        </w:tc>
        <w:tc>
          <w:tcPr>
            <w:tcW w:w="6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229D9" w14:textId="77777777" w:rsidR="000671D5" w:rsidRPr="00D11495" w:rsidRDefault="000671D5" w:rsidP="008006EA">
            <w:pPr>
              <w:tabs>
                <w:tab w:val="left" w:pos="720"/>
              </w:tabs>
              <w:spacing w:after="0" w:line="240" w:lineRule="auto"/>
              <w:rPr>
                <w:rFonts w:eastAsia="Times New Roman" w:cstheme="minorHAnsi"/>
                <w:sz w:val="18"/>
                <w:szCs w:val="18"/>
              </w:rPr>
            </w:pPr>
          </w:p>
        </w:tc>
        <w:tc>
          <w:tcPr>
            <w:tcW w:w="10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C1F7C" w14:textId="77777777" w:rsidR="000671D5" w:rsidRPr="00D11495" w:rsidRDefault="000671D5" w:rsidP="008006EA">
            <w:pPr>
              <w:tabs>
                <w:tab w:val="left" w:pos="720"/>
              </w:tabs>
              <w:spacing w:after="0" w:line="240" w:lineRule="auto"/>
              <w:rPr>
                <w:rFonts w:eastAsia="Times New Roman" w:cstheme="minorHAnsi"/>
                <w:sz w:val="18"/>
                <w:szCs w:val="18"/>
              </w:rPr>
            </w:pPr>
          </w:p>
        </w:tc>
        <w:tc>
          <w:tcPr>
            <w:tcW w:w="1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08D9F" w14:textId="77777777" w:rsidR="000671D5" w:rsidRPr="00D11495" w:rsidRDefault="000671D5" w:rsidP="008006EA">
            <w:pPr>
              <w:tabs>
                <w:tab w:val="left" w:pos="720"/>
              </w:tabs>
              <w:spacing w:after="0" w:line="240" w:lineRule="auto"/>
              <w:rPr>
                <w:rFonts w:eastAsia="Times New Roman" w:cstheme="minorHAnsi"/>
                <w:sz w:val="18"/>
                <w:szCs w:val="18"/>
              </w:rPr>
            </w:pPr>
          </w:p>
        </w:tc>
      </w:tr>
      <w:tr w:rsidR="000671D5" w:rsidRPr="00D11495" w14:paraId="1DBB6AE6" w14:textId="77777777" w:rsidTr="00D11495">
        <w:trPr>
          <w:trHeight w:val="132"/>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70AD47" w:themeFill="accent6"/>
            <w:tcMar>
              <w:top w:w="100" w:type="dxa"/>
              <w:left w:w="100" w:type="dxa"/>
              <w:bottom w:w="100" w:type="dxa"/>
              <w:right w:w="100" w:type="dxa"/>
            </w:tcMar>
            <w:hideMark/>
          </w:tcPr>
          <w:p w14:paraId="29B19C06"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b/>
                <w:bCs/>
                <w:color w:val="000000"/>
                <w:sz w:val="18"/>
                <w:szCs w:val="18"/>
              </w:rPr>
              <w:t xml:space="preserve">Evaluation </w:t>
            </w:r>
            <w:r w:rsidRPr="00D11495">
              <w:rPr>
                <w:rFonts w:eastAsia="Times New Roman" w:cstheme="minorHAnsi"/>
                <w:b/>
                <w:bCs/>
                <w:color w:val="000000"/>
                <w:sz w:val="18"/>
                <w:szCs w:val="18"/>
                <w:shd w:val="clear" w:color="auto" w:fill="70AD47" w:themeFill="accent6"/>
              </w:rPr>
              <w:t>Question</w:t>
            </w:r>
            <w:r w:rsidRPr="00D11495">
              <w:rPr>
                <w:rFonts w:eastAsia="Times New Roman" w:cstheme="minorHAnsi"/>
                <w:b/>
                <w:bCs/>
                <w:color w:val="000000"/>
                <w:sz w:val="18"/>
                <w:szCs w:val="18"/>
              </w:rPr>
              <w:t xml:space="preserve"> 2: To what extent...</w:t>
            </w:r>
          </w:p>
        </w:tc>
      </w:tr>
      <w:tr w:rsidR="000671D5" w:rsidRPr="00D11495" w14:paraId="799AB609" w14:textId="77777777" w:rsidTr="00D11495">
        <w:trPr>
          <w:trHeight w:val="132"/>
        </w:trPr>
        <w:tc>
          <w:tcPr>
            <w:tcW w:w="1803" w:type="pct"/>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00" w:type="dxa"/>
              <w:left w:w="100" w:type="dxa"/>
              <w:bottom w:w="100" w:type="dxa"/>
              <w:right w:w="100" w:type="dxa"/>
            </w:tcMar>
            <w:hideMark/>
          </w:tcPr>
          <w:p w14:paraId="3A00AF6E"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b/>
                <w:bCs/>
                <w:color w:val="000000"/>
                <w:sz w:val="18"/>
                <w:szCs w:val="18"/>
              </w:rPr>
              <w:t>Assumptions to be assessed</w:t>
            </w:r>
          </w:p>
        </w:tc>
        <w:tc>
          <w:tcPr>
            <w:tcW w:w="695" w:type="pct"/>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00" w:type="dxa"/>
              <w:left w:w="100" w:type="dxa"/>
              <w:bottom w:w="100" w:type="dxa"/>
              <w:right w:w="100" w:type="dxa"/>
            </w:tcMar>
            <w:hideMark/>
          </w:tcPr>
          <w:p w14:paraId="4756D971"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b/>
                <w:bCs/>
                <w:color w:val="000000"/>
                <w:sz w:val="18"/>
                <w:szCs w:val="18"/>
              </w:rPr>
              <w:t>Indicators</w:t>
            </w:r>
          </w:p>
        </w:tc>
        <w:tc>
          <w:tcPr>
            <w:tcW w:w="1008" w:type="pct"/>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hideMark/>
          </w:tcPr>
          <w:p w14:paraId="69E08CA7"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b/>
                <w:bCs/>
                <w:color w:val="000000"/>
                <w:sz w:val="18"/>
                <w:szCs w:val="18"/>
              </w:rPr>
              <w:t>Sources of Information</w:t>
            </w:r>
          </w:p>
        </w:tc>
        <w:tc>
          <w:tcPr>
            <w:tcW w:w="1494" w:type="pct"/>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hideMark/>
          </w:tcPr>
          <w:p w14:paraId="6680E33E"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b/>
                <w:bCs/>
                <w:color w:val="000000"/>
                <w:sz w:val="18"/>
                <w:szCs w:val="18"/>
              </w:rPr>
              <w:t>Methods and tools for data collection</w:t>
            </w:r>
          </w:p>
        </w:tc>
      </w:tr>
      <w:tr w:rsidR="000671D5" w:rsidRPr="00D11495" w14:paraId="6699C146" w14:textId="77777777" w:rsidTr="00D11495">
        <w:trPr>
          <w:trHeight w:val="141"/>
        </w:trPr>
        <w:tc>
          <w:tcPr>
            <w:tcW w:w="18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6626B"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color w:val="000000"/>
                <w:sz w:val="18"/>
                <w:szCs w:val="18"/>
              </w:rPr>
              <w:t>Assumption 1</w:t>
            </w:r>
            <w:r w:rsidRPr="00D11495">
              <w:rPr>
                <w:rFonts w:eastAsia="Times New Roman" w:cstheme="minorHAnsi"/>
                <w:i/>
                <w:iCs/>
                <w:color w:val="0B5394"/>
                <w:sz w:val="18"/>
                <w:szCs w:val="18"/>
              </w:rPr>
              <w:t xml:space="preserve"> </w:t>
            </w:r>
            <w:r w:rsidRPr="00D11495">
              <w:rPr>
                <w:rFonts w:eastAsia="Times New Roman" w:cstheme="minorHAnsi"/>
                <w:i/>
                <w:iCs/>
                <w:color w:val="0070C0"/>
                <w:sz w:val="18"/>
                <w:szCs w:val="18"/>
              </w:rPr>
              <w:t>(See example in Tool 1)</w:t>
            </w:r>
          </w:p>
        </w:tc>
        <w:tc>
          <w:tcPr>
            <w:tcW w:w="6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A731F" w14:textId="77777777" w:rsidR="000671D5" w:rsidRPr="00D11495" w:rsidRDefault="000671D5" w:rsidP="008006EA">
            <w:pPr>
              <w:tabs>
                <w:tab w:val="left" w:pos="720"/>
              </w:tabs>
              <w:spacing w:after="0" w:line="240" w:lineRule="auto"/>
              <w:rPr>
                <w:rFonts w:eastAsia="Times New Roman" w:cstheme="minorHAnsi"/>
                <w:sz w:val="18"/>
                <w:szCs w:val="18"/>
              </w:rPr>
            </w:pPr>
          </w:p>
        </w:tc>
        <w:tc>
          <w:tcPr>
            <w:tcW w:w="10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F3457" w14:textId="77777777" w:rsidR="000671D5" w:rsidRPr="00D11495" w:rsidRDefault="000671D5" w:rsidP="008006EA">
            <w:pPr>
              <w:tabs>
                <w:tab w:val="left" w:pos="720"/>
              </w:tabs>
              <w:spacing w:after="0" w:line="240" w:lineRule="auto"/>
              <w:rPr>
                <w:rFonts w:eastAsia="Times New Roman" w:cstheme="minorHAnsi"/>
                <w:sz w:val="18"/>
                <w:szCs w:val="18"/>
              </w:rPr>
            </w:pPr>
          </w:p>
        </w:tc>
        <w:tc>
          <w:tcPr>
            <w:tcW w:w="1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7E3C5" w14:textId="77777777" w:rsidR="000671D5" w:rsidRPr="00D11495" w:rsidRDefault="000671D5" w:rsidP="008006EA">
            <w:pPr>
              <w:tabs>
                <w:tab w:val="left" w:pos="720"/>
              </w:tabs>
              <w:spacing w:after="0" w:line="240" w:lineRule="auto"/>
              <w:rPr>
                <w:rFonts w:eastAsia="Times New Roman" w:cstheme="minorHAnsi"/>
                <w:sz w:val="18"/>
                <w:szCs w:val="18"/>
              </w:rPr>
            </w:pPr>
          </w:p>
        </w:tc>
      </w:tr>
      <w:tr w:rsidR="000671D5" w:rsidRPr="00D11495" w14:paraId="29CD2DDE" w14:textId="77777777" w:rsidTr="00D11495">
        <w:trPr>
          <w:trHeight w:val="249"/>
        </w:trPr>
        <w:tc>
          <w:tcPr>
            <w:tcW w:w="18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889ED"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color w:val="000000"/>
                <w:sz w:val="18"/>
                <w:szCs w:val="18"/>
              </w:rPr>
              <w:t xml:space="preserve">Assumption 2 </w:t>
            </w:r>
            <w:r w:rsidRPr="00D11495">
              <w:rPr>
                <w:rFonts w:eastAsia="Times New Roman" w:cstheme="minorHAnsi"/>
                <w:i/>
                <w:iCs/>
                <w:color w:val="0070C0"/>
                <w:sz w:val="18"/>
                <w:szCs w:val="18"/>
              </w:rPr>
              <w:t>(See example in Tool 1)</w:t>
            </w:r>
          </w:p>
        </w:tc>
        <w:tc>
          <w:tcPr>
            <w:tcW w:w="6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01E5D" w14:textId="77777777" w:rsidR="000671D5" w:rsidRPr="00D11495" w:rsidRDefault="000671D5" w:rsidP="008006EA">
            <w:pPr>
              <w:tabs>
                <w:tab w:val="left" w:pos="720"/>
              </w:tabs>
              <w:spacing w:after="0" w:line="240" w:lineRule="auto"/>
              <w:rPr>
                <w:rFonts w:eastAsia="Times New Roman" w:cstheme="minorHAnsi"/>
                <w:sz w:val="18"/>
                <w:szCs w:val="18"/>
              </w:rPr>
            </w:pPr>
          </w:p>
        </w:tc>
        <w:tc>
          <w:tcPr>
            <w:tcW w:w="10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9CABF" w14:textId="77777777" w:rsidR="000671D5" w:rsidRPr="00D11495" w:rsidRDefault="000671D5" w:rsidP="008006EA">
            <w:pPr>
              <w:tabs>
                <w:tab w:val="left" w:pos="720"/>
              </w:tabs>
              <w:spacing w:after="0" w:line="240" w:lineRule="auto"/>
              <w:rPr>
                <w:rFonts w:eastAsia="Times New Roman" w:cstheme="minorHAnsi"/>
                <w:sz w:val="18"/>
                <w:szCs w:val="18"/>
              </w:rPr>
            </w:pPr>
          </w:p>
        </w:tc>
        <w:tc>
          <w:tcPr>
            <w:tcW w:w="1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3F00D" w14:textId="77777777" w:rsidR="000671D5" w:rsidRPr="00D11495" w:rsidRDefault="000671D5" w:rsidP="008006EA">
            <w:pPr>
              <w:tabs>
                <w:tab w:val="left" w:pos="720"/>
              </w:tabs>
              <w:spacing w:after="0" w:line="240" w:lineRule="auto"/>
              <w:rPr>
                <w:rFonts w:eastAsia="Times New Roman" w:cstheme="minorHAnsi"/>
                <w:sz w:val="18"/>
                <w:szCs w:val="18"/>
              </w:rPr>
            </w:pPr>
          </w:p>
        </w:tc>
      </w:tr>
      <w:tr w:rsidR="000671D5" w:rsidRPr="00D11495" w14:paraId="70F4561F" w14:textId="77777777" w:rsidTr="00D11495">
        <w:trPr>
          <w:trHeight w:val="132"/>
        </w:trPr>
        <w:tc>
          <w:tcPr>
            <w:tcW w:w="18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55CF7"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color w:val="000000"/>
                <w:sz w:val="18"/>
                <w:szCs w:val="18"/>
              </w:rPr>
              <w:t xml:space="preserve">Assumption 3 </w:t>
            </w:r>
            <w:r w:rsidRPr="00D11495">
              <w:rPr>
                <w:rFonts w:eastAsia="Times New Roman" w:cstheme="minorHAnsi"/>
                <w:i/>
                <w:iCs/>
                <w:color w:val="0070C0"/>
                <w:sz w:val="18"/>
                <w:szCs w:val="18"/>
              </w:rPr>
              <w:t>(See example in Tool 1)</w:t>
            </w:r>
          </w:p>
        </w:tc>
        <w:tc>
          <w:tcPr>
            <w:tcW w:w="6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C35DD" w14:textId="77777777" w:rsidR="000671D5" w:rsidRPr="00D11495" w:rsidRDefault="000671D5" w:rsidP="008006EA">
            <w:pPr>
              <w:tabs>
                <w:tab w:val="left" w:pos="720"/>
              </w:tabs>
              <w:spacing w:after="0" w:line="240" w:lineRule="auto"/>
              <w:rPr>
                <w:rFonts w:eastAsia="Times New Roman" w:cstheme="minorHAnsi"/>
                <w:sz w:val="18"/>
                <w:szCs w:val="18"/>
              </w:rPr>
            </w:pPr>
          </w:p>
        </w:tc>
        <w:tc>
          <w:tcPr>
            <w:tcW w:w="10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B39BA" w14:textId="77777777" w:rsidR="000671D5" w:rsidRPr="00D11495" w:rsidRDefault="000671D5" w:rsidP="008006EA">
            <w:pPr>
              <w:tabs>
                <w:tab w:val="left" w:pos="720"/>
              </w:tabs>
              <w:spacing w:after="0" w:line="240" w:lineRule="auto"/>
              <w:rPr>
                <w:rFonts w:eastAsia="Times New Roman" w:cstheme="minorHAnsi"/>
                <w:sz w:val="18"/>
                <w:szCs w:val="18"/>
              </w:rPr>
            </w:pPr>
          </w:p>
        </w:tc>
        <w:tc>
          <w:tcPr>
            <w:tcW w:w="1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25144" w14:textId="77777777" w:rsidR="000671D5" w:rsidRPr="00D11495" w:rsidRDefault="000671D5" w:rsidP="008006EA">
            <w:pPr>
              <w:tabs>
                <w:tab w:val="left" w:pos="720"/>
              </w:tabs>
              <w:spacing w:after="0" w:line="240" w:lineRule="auto"/>
              <w:rPr>
                <w:rFonts w:eastAsia="Times New Roman" w:cstheme="minorHAnsi"/>
                <w:sz w:val="18"/>
                <w:szCs w:val="18"/>
              </w:rPr>
            </w:pPr>
          </w:p>
        </w:tc>
      </w:tr>
      <w:tr w:rsidR="000671D5" w:rsidRPr="00D11495" w14:paraId="4B108CC6" w14:textId="77777777" w:rsidTr="00D11495">
        <w:trPr>
          <w:trHeight w:val="150"/>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70AD47" w:themeFill="accent6"/>
            <w:tcMar>
              <w:top w:w="100" w:type="dxa"/>
              <w:left w:w="100" w:type="dxa"/>
              <w:bottom w:w="100" w:type="dxa"/>
              <w:right w:w="100" w:type="dxa"/>
            </w:tcMar>
            <w:hideMark/>
          </w:tcPr>
          <w:p w14:paraId="6898DAD8"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b/>
                <w:bCs/>
                <w:color w:val="000000"/>
                <w:sz w:val="18"/>
                <w:szCs w:val="18"/>
              </w:rPr>
              <w:t>Evaluation Question n: To what extent...</w:t>
            </w:r>
          </w:p>
        </w:tc>
      </w:tr>
      <w:tr w:rsidR="000671D5" w:rsidRPr="00D11495" w14:paraId="52129D1A" w14:textId="77777777" w:rsidTr="00D11495">
        <w:trPr>
          <w:trHeight w:val="69"/>
        </w:trPr>
        <w:tc>
          <w:tcPr>
            <w:tcW w:w="1803" w:type="pct"/>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00" w:type="dxa"/>
              <w:left w:w="100" w:type="dxa"/>
              <w:bottom w:w="100" w:type="dxa"/>
              <w:right w:w="100" w:type="dxa"/>
            </w:tcMar>
          </w:tcPr>
          <w:p w14:paraId="54F56EE1" w14:textId="77777777" w:rsidR="000671D5" w:rsidRPr="00D11495" w:rsidRDefault="000671D5" w:rsidP="008006EA">
            <w:pPr>
              <w:tabs>
                <w:tab w:val="left" w:pos="720"/>
              </w:tabs>
              <w:spacing w:after="0" w:line="240" w:lineRule="auto"/>
              <w:rPr>
                <w:rFonts w:eastAsia="Times New Roman" w:cstheme="minorHAnsi"/>
                <w:color w:val="000000"/>
                <w:sz w:val="18"/>
                <w:szCs w:val="18"/>
              </w:rPr>
            </w:pPr>
            <w:r w:rsidRPr="00D11495">
              <w:rPr>
                <w:rFonts w:eastAsia="Times New Roman" w:cstheme="minorHAnsi"/>
                <w:b/>
                <w:bCs/>
                <w:color w:val="000000"/>
                <w:sz w:val="18"/>
                <w:szCs w:val="18"/>
              </w:rPr>
              <w:t>Assumptions to be assessed</w:t>
            </w:r>
          </w:p>
        </w:tc>
        <w:tc>
          <w:tcPr>
            <w:tcW w:w="695" w:type="pct"/>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00" w:type="dxa"/>
              <w:left w:w="100" w:type="dxa"/>
              <w:bottom w:w="100" w:type="dxa"/>
              <w:right w:w="100" w:type="dxa"/>
            </w:tcMar>
          </w:tcPr>
          <w:p w14:paraId="66AB9D9B"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b/>
                <w:bCs/>
                <w:color w:val="000000"/>
                <w:sz w:val="18"/>
                <w:szCs w:val="18"/>
              </w:rPr>
              <w:t>Indicators</w:t>
            </w:r>
          </w:p>
        </w:tc>
        <w:tc>
          <w:tcPr>
            <w:tcW w:w="1008" w:type="pct"/>
            <w:tcBorders>
              <w:top w:val="single" w:sz="8" w:space="0" w:color="000000"/>
              <w:left w:val="single" w:sz="8" w:space="0" w:color="000000"/>
              <w:bottom w:val="single" w:sz="8" w:space="0" w:color="000000"/>
              <w:right w:val="single" w:sz="8" w:space="0" w:color="000000"/>
            </w:tcBorders>
            <w:shd w:val="clear" w:color="auto" w:fill="DBDBDB" w:themeFill="accent3" w:themeFillTint="66"/>
            <w:tcMar>
              <w:top w:w="100" w:type="dxa"/>
              <w:left w:w="100" w:type="dxa"/>
              <w:bottom w:w="100" w:type="dxa"/>
              <w:right w:w="100" w:type="dxa"/>
            </w:tcMar>
          </w:tcPr>
          <w:p w14:paraId="60CA246A"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b/>
                <w:bCs/>
                <w:color w:val="000000"/>
                <w:sz w:val="18"/>
                <w:szCs w:val="18"/>
              </w:rPr>
              <w:t>Sources of Information</w:t>
            </w:r>
          </w:p>
        </w:tc>
        <w:tc>
          <w:tcPr>
            <w:tcW w:w="1494" w:type="pct"/>
            <w:tcBorders>
              <w:top w:val="single" w:sz="8" w:space="0" w:color="000000"/>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14:paraId="45E3DFEF"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b/>
                <w:bCs/>
                <w:color w:val="000000"/>
                <w:sz w:val="18"/>
                <w:szCs w:val="18"/>
              </w:rPr>
              <w:t>Methods and tools for data collection</w:t>
            </w:r>
          </w:p>
        </w:tc>
      </w:tr>
      <w:tr w:rsidR="000671D5" w:rsidRPr="00D11495" w14:paraId="4373D110" w14:textId="77777777" w:rsidTr="00D11495">
        <w:trPr>
          <w:trHeight w:val="258"/>
        </w:trPr>
        <w:tc>
          <w:tcPr>
            <w:tcW w:w="18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1E103" w14:textId="77777777" w:rsidR="000671D5" w:rsidRPr="00D11495" w:rsidRDefault="000671D5" w:rsidP="008006EA">
            <w:pPr>
              <w:tabs>
                <w:tab w:val="left" w:pos="720"/>
              </w:tabs>
              <w:spacing w:after="0" w:line="240" w:lineRule="auto"/>
              <w:rPr>
                <w:rFonts w:eastAsia="Times New Roman" w:cstheme="minorHAnsi"/>
                <w:sz w:val="18"/>
                <w:szCs w:val="18"/>
              </w:rPr>
            </w:pPr>
            <w:r w:rsidRPr="00D11495">
              <w:rPr>
                <w:rFonts w:eastAsia="Times New Roman" w:cstheme="minorHAnsi"/>
                <w:color w:val="000000"/>
                <w:sz w:val="18"/>
                <w:szCs w:val="18"/>
              </w:rPr>
              <w:t>Assumption 1</w:t>
            </w:r>
            <w:r w:rsidRPr="00D11495">
              <w:rPr>
                <w:rFonts w:eastAsia="Times New Roman" w:cstheme="minorHAnsi"/>
                <w:i/>
                <w:iCs/>
                <w:color w:val="0B5394"/>
                <w:sz w:val="18"/>
                <w:szCs w:val="18"/>
              </w:rPr>
              <w:t xml:space="preserve"> (See example in Tool 1)</w:t>
            </w:r>
          </w:p>
        </w:tc>
        <w:tc>
          <w:tcPr>
            <w:tcW w:w="69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1FF84" w14:textId="77777777" w:rsidR="000671D5" w:rsidRPr="00D11495" w:rsidRDefault="000671D5" w:rsidP="008006EA">
            <w:pPr>
              <w:tabs>
                <w:tab w:val="left" w:pos="720"/>
              </w:tabs>
              <w:spacing w:after="0" w:line="240" w:lineRule="auto"/>
              <w:rPr>
                <w:rFonts w:eastAsia="Times New Roman" w:cstheme="minorHAnsi"/>
                <w:sz w:val="18"/>
                <w:szCs w:val="18"/>
              </w:rPr>
            </w:pPr>
          </w:p>
        </w:tc>
        <w:tc>
          <w:tcPr>
            <w:tcW w:w="10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4331C" w14:textId="77777777" w:rsidR="000671D5" w:rsidRPr="00D11495" w:rsidRDefault="000671D5" w:rsidP="008006EA">
            <w:pPr>
              <w:tabs>
                <w:tab w:val="left" w:pos="720"/>
              </w:tabs>
              <w:spacing w:after="0" w:line="240" w:lineRule="auto"/>
              <w:rPr>
                <w:rFonts w:eastAsia="Times New Roman" w:cstheme="minorHAnsi"/>
                <w:sz w:val="18"/>
                <w:szCs w:val="18"/>
              </w:rPr>
            </w:pPr>
          </w:p>
        </w:tc>
        <w:tc>
          <w:tcPr>
            <w:tcW w:w="1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98FF0" w14:textId="77777777" w:rsidR="000671D5" w:rsidRPr="00D11495" w:rsidRDefault="000671D5" w:rsidP="008006EA">
            <w:pPr>
              <w:tabs>
                <w:tab w:val="left" w:pos="720"/>
              </w:tabs>
              <w:spacing w:after="0" w:line="240" w:lineRule="auto"/>
              <w:rPr>
                <w:rFonts w:eastAsia="Times New Roman" w:cstheme="minorHAnsi"/>
                <w:sz w:val="18"/>
                <w:szCs w:val="18"/>
              </w:rPr>
            </w:pPr>
          </w:p>
        </w:tc>
      </w:tr>
    </w:tbl>
    <w:p w14:paraId="4837B348" w14:textId="6CC61B4C" w:rsidR="0056323C" w:rsidRPr="000671D5" w:rsidRDefault="0056323C" w:rsidP="008006EA">
      <w:pPr>
        <w:tabs>
          <w:tab w:val="left" w:pos="720"/>
        </w:tabs>
        <w:spacing w:after="0" w:line="240" w:lineRule="auto"/>
        <w:rPr>
          <w:rFonts w:cstheme="minorHAnsi"/>
        </w:rPr>
      </w:pPr>
    </w:p>
    <w:sectPr w:rsidR="0056323C" w:rsidRPr="000671D5" w:rsidSect="00622E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95683" w14:textId="77777777" w:rsidR="001675A9" w:rsidRDefault="001675A9" w:rsidP="00DC4E9F">
      <w:pPr>
        <w:spacing w:after="0" w:line="240" w:lineRule="auto"/>
      </w:pPr>
      <w:r>
        <w:separator/>
      </w:r>
    </w:p>
  </w:endnote>
  <w:endnote w:type="continuationSeparator" w:id="0">
    <w:p w14:paraId="5864DB9C" w14:textId="77777777" w:rsidR="001675A9" w:rsidRDefault="001675A9" w:rsidP="00DC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UNFPA-Tex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040837"/>
      <w:docPartObj>
        <w:docPartGallery w:val="Page Numbers (Bottom of Page)"/>
        <w:docPartUnique/>
      </w:docPartObj>
    </w:sdtPr>
    <w:sdtEndPr/>
    <w:sdtContent>
      <w:sdt>
        <w:sdtPr>
          <w:id w:val="-1705238520"/>
          <w:docPartObj>
            <w:docPartGallery w:val="Page Numbers (Top of Page)"/>
            <w:docPartUnique/>
          </w:docPartObj>
        </w:sdtPr>
        <w:sdtEndPr/>
        <w:sdtContent>
          <w:p w14:paraId="2752076F" w14:textId="7C95A9FF" w:rsidR="00910440" w:rsidRDefault="00910440">
            <w:pPr>
              <w:pStyle w:val="Piedepgina"/>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463934" w14:textId="77777777" w:rsidR="00910440" w:rsidRDefault="009104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08C8D" w14:textId="77777777" w:rsidR="001675A9" w:rsidRDefault="001675A9" w:rsidP="00DC4E9F">
      <w:pPr>
        <w:spacing w:after="0" w:line="240" w:lineRule="auto"/>
      </w:pPr>
      <w:r>
        <w:separator/>
      </w:r>
    </w:p>
  </w:footnote>
  <w:footnote w:type="continuationSeparator" w:id="0">
    <w:p w14:paraId="0D3E0AE0" w14:textId="77777777" w:rsidR="001675A9" w:rsidRDefault="001675A9" w:rsidP="00DC4E9F">
      <w:pPr>
        <w:spacing w:after="0" w:line="240" w:lineRule="auto"/>
      </w:pPr>
      <w:r>
        <w:continuationSeparator/>
      </w:r>
    </w:p>
  </w:footnote>
  <w:footnote w:id="1">
    <w:p w14:paraId="6F0265C7" w14:textId="47EECDF8" w:rsidR="00910440" w:rsidRPr="00CB049E" w:rsidRDefault="00910440" w:rsidP="00A96752">
      <w:pPr>
        <w:spacing w:after="0"/>
        <w:jc w:val="both"/>
        <w:rPr>
          <w:lang w:val="es-ES"/>
        </w:rPr>
      </w:pPr>
      <w:r w:rsidRPr="00A96752">
        <w:rPr>
          <w:vertAlign w:val="superscript"/>
        </w:rPr>
        <w:footnoteRef/>
      </w:r>
      <w:r w:rsidRPr="00CB049E">
        <w:rPr>
          <w:vertAlign w:val="superscript"/>
          <w:lang w:val="es-ES"/>
        </w:rPr>
        <w:t xml:space="preserve"> </w:t>
      </w:r>
      <w:r w:rsidRPr="00CB049E">
        <w:rPr>
          <w:lang w:val="es-ES"/>
        </w:rPr>
        <w:t>Este proceso de evaluación será llevado a cabo por dos personas, </w:t>
      </w:r>
      <w:r w:rsidRPr="00CB049E">
        <w:rPr>
          <w:b/>
          <w:bCs/>
          <w:u w:val="single"/>
          <w:lang w:val="es-ES"/>
        </w:rPr>
        <w:t>estos términos de referencia corresponden al perfil de la persona consultora nacional</w:t>
      </w:r>
      <w:r w:rsidRPr="00CB049E">
        <w:rPr>
          <w:lang w:val="es-ES"/>
        </w:rPr>
        <w:t xml:space="preserve"> que conformará el equipo evaluador en conjunto con la persona consultora internacional, </w:t>
      </w:r>
      <w:r w:rsidRPr="007274AE">
        <w:rPr>
          <w:b/>
          <w:bCs/>
          <w:u w:val="single"/>
          <w:lang w:val="es-ES"/>
        </w:rPr>
        <w:t>que será contratada por aparte</w:t>
      </w:r>
      <w:r w:rsidRPr="00CB049E">
        <w:rPr>
          <w:lang w:val="es-ES"/>
        </w:rPr>
        <w:t>, vía roster internacional de evaluación del PNUD.</w:t>
      </w:r>
    </w:p>
  </w:footnote>
  <w:footnote w:id="2">
    <w:p w14:paraId="0AFE5227" w14:textId="77777777" w:rsidR="00910440" w:rsidRPr="00A306F2" w:rsidRDefault="00910440" w:rsidP="006421D0">
      <w:pPr>
        <w:pStyle w:val="Textonotapie"/>
        <w:rPr>
          <w:lang w:val="es-ES"/>
        </w:rPr>
      </w:pPr>
      <w:r>
        <w:rPr>
          <w:rStyle w:val="Refdenotaalpie"/>
        </w:rPr>
        <w:footnoteRef/>
      </w:r>
      <w:r w:rsidRPr="00A306F2">
        <w:rPr>
          <w:lang w:val="es-ES"/>
        </w:rPr>
        <w:t xml:space="preserve"> </w:t>
      </w:r>
      <w:r>
        <w:rPr>
          <w:lang w:val="es-ES"/>
        </w:rPr>
        <w:t xml:space="preserve">Agencias con presencia física: ACNUR, FAO, OIM, OIT, OMM, OMS/OPS, PNUD, UNESCO, UNFPA, UNICEF, UNOPS, UPU. Entidades afiliadas con presencia física: ILANUD, </w:t>
      </w:r>
      <w:proofErr w:type="spellStart"/>
      <w:r>
        <w:rPr>
          <w:lang w:val="es-ES"/>
        </w:rPr>
        <w:t>UPaz</w:t>
      </w:r>
      <w:proofErr w:type="spellEnd"/>
      <w:r>
        <w:rPr>
          <w:lang w:val="es-ES"/>
        </w:rPr>
        <w:t xml:space="preserve">. Agencias sin presencia física: OACNUDH, OCHA, OIEA, ONUDI, </w:t>
      </w:r>
      <w:proofErr w:type="spellStart"/>
      <w:r>
        <w:rPr>
          <w:lang w:val="es-ES"/>
        </w:rPr>
        <w:t>ONUMujeres</w:t>
      </w:r>
      <w:proofErr w:type="spellEnd"/>
      <w:r>
        <w:rPr>
          <w:lang w:val="es-ES"/>
        </w:rPr>
        <w:t>, ONU Medio Ambiente, UNODC, UNCTAD.</w:t>
      </w:r>
    </w:p>
  </w:footnote>
  <w:footnote w:id="3">
    <w:p w14:paraId="59A24F46" w14:textId="77777777" w:rsidR="00910440" w:rsidRPr="00AE68FF" w:rsidRDefault="00910440" w:rsidP="006421D0">
      <w:pPr>
        <w:pStyle w:val="Textonotapie"/>
        <w:rPr>
          <w:lang w:val="es-ES"/>
        </w:rPr>
      </w:pPr>
      <w:r>
        <w:rPr>
          <w:rStyle w:val="Refdenotaalpie"/>
        </w:rPr>
        <w:footnoteRef/>
      </w:r>
      <w:r w:rsidRPr="00AE68FF">
        <w:rPr>
          <w:lang w:val="es-ES"/>
        </w:rPr>
        <w:t xml:space="preserve"> Ver en el </w:t>
      </w:r>
      <w:r w:rsidRPr="00F36557">
        <w:rPr>
          <w:lang w:val="es-ES"/>
        </w:rPr>
        <w:t>Anexo # 1</w:t>
      </w:r>
      <w:r w:rsidRPr="00AE68FF">
        <w:rPr>
          <w:lang w:val="es-ES"/>
        </w:rPr>
        <w:t xml:space="preserve"> e</w:t>
      </w:r>
      <w:r>
        <w:rPr>
          <w:lang w:val="es-ES"/>
        </w:rPr>
        <w:t xml:space="preserve">l listado de </w:t>
      </w:r>
      <w:proofErr w:type="spellStart"/>
      <w:r>
        <w:rPr>
          <w:lang w:val="es-ES"/>
        </w:rPr>
        <w:t>outcomes</w:t>
      </w:r>
      <w:proofErr w:type="spellEnd"/>
      <w:r>
        <w:rPr>
          <w:lang w:val="es-ES"/>
        </w:rPr>
        <w:t xml:space="preserve"> y outputs vigentes al 2021. </w:t>
      </w:r>
    </w:p>
  </w:footnote>
  <w:footnote w:id="4">
    <w:p w14:paraId="3185454E" w14:textId="3C7BF8FA" w:rsidR="00910440" w:rsidRPr="007F5035" w:rsidRDefault="00910440">
      <w:pPr>
        <w:pStyle w:val="Textonotapie"/>
        <w:rPr>
          <w:sz w:val="18"/>
          <w:szCs w:val="18"/>
          <w:lang w:val="es-ES"/>
        </w:rPr>
      </w:pPr>
      <w:r w:rsidRPr="007F5035">
        <w:rPr>
          <w:rStyle w:val="Refdenotaalpie"/>
          <w:sz w:val="18"/>
          <w:szCs w:val="18"/>
        </w:rPr>
        <w:footnoteRef/>
      </w:r>
      <w:r w:rsidRPr="007F5035">
        <w:rPr>
          <w:sz w:val="18"/>
          <w:szCs w:val="18"/>
          <w:lang w:val="es-ES"/>
        </w:rPr>
        <w:t xml:space="preserve"> Mujeres, Niños, Niñas y Adolescentes, Personas Jóvenes, Pueblos indígenas, Personas con Discapacidad, Personas Adulta Mayores, Personas Afrodescendientes, Personas Migrantes, Personas refugiadas y Solicitantes de Asilo, Personas en situación de pobreza. </w:t>
      </w:r>
    </w:p>
  </w:footnote>
  <w:footnote w:id="5">
    <w:p w14:paraId="1A355DFF" w14:textId="4101511B" w:rsidR="00910440" w:rsidRPr="007F5035" w:rsidRDefault="00910440">
      <w:pPr>
        <w:pStyle w:val="Textonotapie"/>
        <w:rPr>
          <w:lang w:val="es-ES"/>
        </w:rPr>
      </w:pPr>
      <w:r w:rsidRPr="007F5035">
        <w:rPr>
          <w:rStyle w:val="Refdenotaalpie"/>
          <w:sz w:val="18"/>
          <w:szCs w:val="18"/>
        </w:rPr>
        <w:footnoteRef/>
      </w:r>
      <w:r w:rsidRPr="007F5035">
        <w:rPr>
          <w:sz w:val="18"/>
          <w:szCs w:val="18"/>
          <w:lang w:val="es-ES"/>
        </w:rPr>
        <w:t xml:space="preserve"> Gobierno, instituciones estatales, academia, cooperación internacional, sector privado, sindicatos, sociedad civil, entre otros.</w:t>
      </w:r>
      <w:r>
        <w:rPr>
          <w:lang w:val="es-ES"/>
        </w:rPr>
        <w:t xml:space="preserve"> </w:t>
      </w:r>
    </w:p>
  </w:footnote>
  <w:footnote w:id="6">
    <w:p w14:paraId="1679F3EC" w14:textId="77777777" w:rsidR="00910440" w:rsidRPr="00FB6218" w:rsidRDefault="00910440" w:rsidP="00940852">
      <w:pPr>
        <w:pStyle w:val="Textonotapie"/>
        <w:rPr>
          <w:lang w:val="es-CR"/>
        </w:rPr>
      </w:pPr>
      <w:r>
        <w:rPr>
          <w:rStyle w:val="Refdenotaalpie"/>
        </w:rPr>
        <w:footnoteRef/>
      </w:r>
      <w:r>
        <w:t xml:space="preserve"> </w:t>
      </w:r>
      <w:r w:rsidRPr="00FB6218">
        <w:rPr>
          <w:rFonts w:asciiTheme="majorHAnsi" w:hAnsiTheme="majorHAnsi" w:cstheme="majorHAnsi"/>
        </w:rPr>
        <w:t xml:space="preserve">UNEG, ‘Ethical Guidelines for Evaluation’, June 2008. </w:t>
      </w:r>
      <w:r w:rsidRPr="00B66736">
        <w:rPr>
          <w:rFonts w:asciiTheme="majorHAnsi" w:hAnsiTheme="majorHAnsi"/>
          <w:lang w:val="es-PA"/>
        </w:rPr>
        <w:t xml:space="preserve">Disponible en </w:t>
      </w:r>
      <w:hyperlink r:id="rId1" w:history="1">
        <w:r w:rsidRPr="00B260CB">
          <w:rPr>
            <w:rStyle w:val="Hipervnculo"/>
            <w:rFonts w:asciiTheme="majorHAnsi" w:hAnsiTheme="majorHAnsi" w:cstheme="majorHAnsi"/>
            <w:lang w:val="es-CR"/>
          </w:rPr>
          <w:t>http://www.unevaluation.org/document/detail/2866</w:t>
        </w:r>
      </w:hyperlink>
      <w:r w:rsidRPr="00FB6218">
        <w:rPr>
          <w:rStyle w:val="Hipervnculo"/>
          <w:lang w:val="es-CR"/>
        </w:rPr>
        <w:t xml:space="preserve"> </w:t>
      </w:r>
    </w:p>
  </w:footnote>
  <w:footnote w:id="7">
    <w:p w14:paraId="4D283BB6" w14:textId="77777777" w:rsidR="00910440" w:rsidRDefault="00910440" w:rsidP="000671D5">
      <w:pPr>
        <w:autoSpaceDE w:val="0"/>
        <w:autoSpaceDN w:val="0"/>
        <w:adjustRightInd w:val="0"/>
        <w:spacing w:after="0" w:line="240" w:lineRule="auto"/>
      </w:pPr>
      <w:r>
        <w:rPr>
          <w:rStyle w:val="Refdenotaalpie"/>
        </w:rPr>
        <w:footnoteRef/>
      </w:r>
      <w:r>
        <w:t xml:space="preserve"> </w:t>
      </w:r>
      <w:r w:rsidRPr="00302833">
        <w:rPr>
          <w:rFonts w:ascii="UNFPA-Text" w:hAnsi="UNFPA-Text" w:cs="UNFPA-Text"/>
          <w:sz w:val="16"/>
          <w:szCs w:val="16"/>
        </w:rPr>
        <w:t xml:space="preserve">Assumptions are </w:t>
      </w:r>
      <w:r>
        <w:rPr>
          <w:rFonts w:ascii="UNFPA-Text" w:hAnsi="UNFPA-Text" w:cs="UNFPA-Text"/>
          <w:sz w:val="16"/>
          <w:szCs w:val="16"/>
        </w:rPr>
        <w:t>interfaces between the evaluation question and the data sources. It narrows the evaluation question further by specifying what evaluators should focus on and what they should check precisely when attempting to answer the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81A1" w14:textId="2030EB1D" w:rsidR="00910440" w:rsidRDefault="00910440">
    <w:pPr>
      <w:pStyle w:val="Encabezado"/>
    </w:pPr>
    <w:r>
      <w:rPr>
        <w:rFonts w:cstheme="minorHAnsi"/>
        <w:b/>
        <w:bCs/>
        <w:noProof/>
        <w:lang w:val="es-ES"/>
      </w:rPr>
      <w:drawing>
        <wp:anchor distT="0" distB="0" distL="114300" distR="114300" simplePos="0" relativeHeight="251659776" behindDoc="0" locked="0" layoutInCell="1" allowOverlap="1" wp14:anchorId="73F1A412" wp14:editId="0AFEEA03">
          <wp:simplePos x="0" y="0"/>
          <wp:positionH relativeFrom="column">
            <wp:posOffset>4275978</wp:posOffset>
          </wp:positionH>
          <wp:positionV relativeFrom="paragraph">
            <wp:posOffset>-35298</wp:posOffset>
          </wp:positionV>
          <wp:extent cx="2133233" cy="457200"/>
          <wp:effectExtent l="0" t="0" r="63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233" cy="457200"/>
                  </a:xfrm>
                  <a:prstGeom prst="rect">
                    <a:avLst/>
                  </a:prstGeom>
                </pic:spPr>
              </pic:pic>
            </a:graphicData>
          </a:graphic>
          <wp14:sizeRelH relativeFrom="margin">
            <wp14:pctWidth>0</wp14:pctWidth>
          </wp14:sizeRelH>
          <wp14:sizeRelV relativeFrom="margin">
            <wp14:pctHeight>0</wp14:pctHeight>
          </wp14:sizeRelV>
        </wp:anchor>
      </w:drawing>
    </w:r>
    <w:r w:rsidRPr="00BC513A">
      <w:rPr>
        <w:rFonts w:cstheme="minorHAnsi"/>
        <w:b/>
        <w:bCs/>
        <w:noProof/>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B1C"/>
    <w:multiLevelType w:val="multilevel"/>
    <w:tmpl w:val="EA625454"/>
    <w:lvl w:ilvl="0">
      <w:start w:val="1"/>
      <w:numFmt w:val="decimal"/>
      <w:lvlText w:val="%1"/>
      <w:lvlJc w:val="left"/>
      <w:pPr>
        <w:ind w:left="360" w:hanging="360"/>
      </w:pPr>
      <w:rPr>
        <w:rFonts w:hint="default"/>
      </w:rPr>
    </w:lvl>
    <w:lvl w:ilvl="1">
      <w:start w:val="2"/>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4720" w:hanging="1440"/>
      </w:pPr>
      <w:rPr>
        <w:rFonts w:hint="default"/>
      </w:rPr>
    </w:lvl>
  </w:abstractNum>
  <w:abstractNum w:abstractNumId="1" w15:restartNumberingAfterBreak="0">
    <w:nsid w:val="01E5628E"/>
    <w:multiLevelType w:val="hybridMultilevel"/>
    <w:tmpl w:val="C408F4C8"/>
    <w:lvl w:ilvl="0" w:tplc="08A6400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04305D36"/>
    <w:multiLevelType w:val="hybridMultilevel"/>
    <w:tmpl w:val="46B4B7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86A62"/>
    <w:multiLevelType w:val="multilevel"/>
    <w:tmpl w:val="EE1E7D30"/>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4720" w:hanging="1440"/>
      </w:pPr>
      <w:rPr>
        <w:rFonts w:hint="default"/>
      </w:rPr>
    </w:lvl>
  </w:abstractNum>
  <w:abstractNum w:abstractNumId="4" w15:restartNumberingAfterBreak="0">
    <w:nsid w:val="05B77F5F"/>
    <w:multiLevelType w:val="hybridMultilevel"/>
    <w:tmpl w:val="4EB4A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97D30"/>
    <w:multiLevelType w:val="multilevel"/>
    <w:tmpl w:val="FD0A26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B57651"/>
    <w:multiLevelType w:val="hybridMultilevel"/>
    <w:tmpl w:val="51A6B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84308"/>
    <w:multiLevelType w:val="hybridMultilevel"/>
    <w:tmpl w:val="C408F4C8"/>
    <w:lvl w:ilvl="0" w:tplc="08A6400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135C5E30"/>
    <w:multiLevelType w:val="hybridMultilevel"/>
    <w:tmpl w:val="9C2CAE9A"/>
    <w:lvl w:ilvl="0" w:tplc="BBA41916">
      <w:start w:val="1"/>
      <w:numFmt w:val="decimal"/>
      <w:lvlText w:val="%1."/>
      <w:lvlJc w:val="left"/>
      <w:pPr>
        <w:ind w:left="410" w:hanging="360"/>
      </w:pPr>
      <w:rPr>
        <w:rFonts w:hint="default"/>
        <w:b w:val="0"/>
        <w:bCs w:val="0"/>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14583B2F"/>
    <w:multiLevelType w:val="multilevel"/>
    <w:tmpl w:val="76C263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9C6137"/>
    <w:multiLevelType w:val="hybridMultilevel"/>
    <w:tmpl w:val="A55E8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46E5E"/>
    <w:multiLevelType w:val="hybridMultilevel"/>
    <w:tmpl w:val="02E2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66DFC"/>
    <w:multiLevelType w:val="hybridMultilevel"/>
    <w:tmpl w:val="A058E72C"/>
    <w:lvl w:ilvl="0" w:tplc="01206FB8">
      <w:start w:val="1"/>
      <w:numFmt w:val="decimal"/>
      <w:lvlText w:val="%1."/>
      <w:lvlJc w:val="left"/>
      <w:pPr>
        <w:tabs>
          <w:tab w:val="num" w:pos="360"/>
        </w:tabs>
        <w:ind w:left="360" w:hanging="360"/>
      </w:pPr>
      <w:rPr>
        <w:rFonts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EC5B08"/>
    <w:multiLevelType w:val="hybridMultilevel"/>
    <w:tmpl w:val="9C2CAE9A"/>
    <w:lvl w:ilvl="0" w:tplc="BBA41916">
      <w:start w:val="1"/>
      <w:numFmt w:val="decimal"/>
      <w:lvlText w:val="%1."/>
      <w:lvlJc w:val="left"/>
      <w:pPr>
        <w:ind w:left="410" w:hanging="360"/>
      </w:pPr>
      <w:rPr>
        <w:rFonts w:hint="default"/>
        <w:b w:val="0"/>
        <w:bCs w:val="0"/>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4" w15:restartNumberingAfterBreak="0">
    <w:nsid w:val="1E2D67C9"/>
    <w:multiLevelType w:val="hybridMultilevel"/>
    <w:tmpl w:val="3442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257D3"/>
    <w:multiLevelType w:val="hybridMultilevel"/>
    <w:tmpl w:val="235CF366"/>
    <w:lvl w:ilvl="0" w:tplc="CF84B2D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FA0123"/>
    <w:multiLevelType w:val="multilevel"/>
    <w:tmpl w:val="3158426A"/>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b/>
        <w:bCs/>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7" w15:restartNumberingAfterBreak="0">
    <w:nsid w:val="2F521167"/>
    <w:multiLevelType w:val="hybridMultilevel"/>
    <w:tmpl w:val="88C09138"/>
    <w:lvl w:ilvl="0" w:tplc="630649FA">
      <w:start w:val="12"/>
      <w:numFmt w:val="bullet"/>
      <w:lvlText w:val="-"/>
      <w:lvlJc w:val="left"/>
      <w:pPr>
        <w:ind w:left="720" w:hanging="360"/>
      </w:pPr>
      <w:rPr>
        <w:rFonts w:ascii="Calibri" w:eastAsiaTheme="minorEastAsia"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91B99"/>
    <w:multiLevelType w:val="hybridMultilevel"/>
    <w:tmpl w:val="C4F0BABC"/>
    <w:lvl w:ilvl="0" w:tplc="CAEAEA56">
      <w:start w:val="15"/>
      <w:numFmt w:val="bullet"/>
      <w:lvlText w:val="•"/>
      <w:lvlJc w:val="left"/>
      <w:pPr>
        <w:ind w:left="1065" w:hanging="705"/>
      </w:pPr>
      <w:rPr>
        <w:rFonts w:ascii="Calibri" w:eastAsia="Times New Roma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85B2ABC"/>
    <w:multiLevelType w:val="hybridMultilevel"/>
    <w:tmpl w:val="0F28D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119F0"/>
    <w:multiLevelType w:val="hybridMultilevel"/>
    <w:tmpl w:val="4072DB3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F3F04CB"/>
    <w:multiLevelType w:val="hybridMultilevel"/>
    <w:tmpl w:val="FEEA236C"/>
    <w:lvl w:ilvl="0" w:tplc="5C6E3DEC">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262653A"/>
    <w:multiLevelType w:val="hybridMultilevel"/>
    <w:tmpl w:val="38404D16"/>
    <w:lvl w:ilvl="0" w:tplc="08A64008">
      <w:start w:val="1"/>
      <w:numFmt w:val="decimal"/>
      <w:lvlText w:val="%1."/>
      <w:lvlJc w:val="left"/>
      <w:pPr>
        <w:ind w:left="39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23" w15:restartNumberingAfterBreak="0">
    <w:nsid w:val="44B93F5C"/>
    <w:multiLevelType w:val="multilevel"/>
    <w:tmpl w:val="EA625454"/>
    <w:lvl w:ilvl="0">
      <w:start w:val="1"/>
      <w:numFmt w:val="decimal"/>
      <w:lvlText w:val="%1"/>
      <w:lvlJc w:val="left"/>
      <w:pPr>
        <w:ind w:left="360" w:hanging="360"/>
      </w:pPr>
      <w:rPr>
        <w:rFonts w:hint="default"/>
      </w:rPr>
    </w:lvl>
    <w:lvl w:ilvl="1">
      <w:start w:val="2"/>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4720" w:hanging="1440"/>
      </w:pPr>
      <w:rPr>
        <w:rFonts w:hint="default"/>
      </w:rPr>
    </w:lvl>
  </w:abstractNum>
  <w:abstractNum w:abstractNumId="24" w15:restartNumberingAfterBreak="0">
    <w:nsid w:val="477C222D"/>
    <w:multiLevelType w:val="hybridMultilevel"/>
    <w:tmpl w:val="D2582146"/>
    <w:lvl w:ilvl="0" w:tplc="45E83B2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16B5D"/>
    <w:multiLevelType w:val="hybridMultilevel"/>
    <w:tmpl w:val="C408F4C8"/>
    <w:lvl w:ilvl="0" w:tplc="08A6400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6" w15:restartNumberingAfterBreak="0">
    <w:nsid w:val="4A86420F"/>
    <w:multiLevelType w:val="hybridMultilevel"/>
    <w:tmpl w:val="C408F4C8"/>
    <w:lvl w:ilvl="0" w:tplc="08A6400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7" w15:restartNumberingAfterBreak="0">
    <w:nsid w:val="50063AC5"/>
    <w:multiLevelType w:val="hybridMultilevel"/>
    <w:tmpl w:val="3D02C80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196B87"/>
    <w:multiLevelType w:val="multilevel"/>
    <w:tmpl w:val="D77647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2873C06"/>
    <w:multiLevelType w:val="hybridMultilevel"/>
    <w:tmpl w:val="C408F4C8"/>
    <w:lvl w:ilvl="0" w:tplc="08A6400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0" w15:restartNumberingAfterBreak="0">
    <w:nsid w:val="549D5C22"/>
    <w:multiLevelType w:val="hybridMultilevel"/>
    <w:tmpl w:val="98AEEA7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624B4"/>
    <w:multiLevelType w:val="hybridMultilevel"/>
    <w:tmpl w:val="5142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C81FAF"/>
    <w:multiLevelType w:val="multilevel"/>
    <w:tmpl w:val="675A8376"/>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33" w15:restartNumberingAfterBreak="0">
    <w:nsid w:val="568878C5"/>
    <w:multiLevelType w:val="hybridMultilevel"/>
    <w:tmpl w:val="7E20FD2A"/>
    <w:lvl w:ilvl="0" w:tplc="CF84B2D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17724F"/>
    <w:multiLevelType w:val="hybridMultilevel"/>
    <w:tmpl w:val="306E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CE6635"/>
    <w:multiLevelType w:val="hybridMultilevel"/>
    <w:tmpl w:val="EE46B7C4"/>
    <w:lvl w:ilvl="0" w:tplc="8F08CC90">
      <w:start w:val="1"/>
      <w:numFmt w:val="decimal"/>
      <w:lvlText w:val="%1."/>
      <w:lvlJc w:val="left"/>
      <w:pPr>
        <w:ind w:left="360" w:hanging="360"/>
      </w:pPr>
      <w:rPr>
        <w:rFonts w:asciiTheme="minorHAnsi" w:eastAsiaTheme="minorEastAsia" w:hAnsiTheme="minorHAnsi" w:cstheme="minorHAnsi"/>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36" w15:restartNumberingAfterBreak="0">
    <w:nsid w:val="68A1488B"/>
    <w:multiLevelType w:val="hybridMultilevel"/>
    <w:tmpl w:val="8C68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F055F"/>
    <w:multiLevelType w:val="multilevel"/>
    <w:tmpl w:val="55609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04F440A"/>
    <w:multiLevelType w:val="hybridMultilevel"/>
    <w:tmpl w:val="0CE85B88"/>
    <w:lvl w:ilvl="0" w:tplc="630649FA">
      <w:start w:val="12"/>
      <w:numFmt w:val="bullet"/>
      <w:lvlText w:val="-"/>
      <w:lvlJc w:val="left"/>
      <w:pPr>
        <w:ind w:left="360" w:hanging="360"/>
      </w:pPr>
      <w:rPr>
        <w:rFonts w:ascii="Calibri" w:eastAsiaTheme="minorEastAsia" w:hAnsi="Calibri" w:cs="Calibri"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DA4A47"/>
    <w:multiLevelType w:val="hybridMultilevel"/>
    <w:tmpl w:val="C408F4C8"/>
    <w:lvl w:ilvl="0" w:tplc="08A6400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0" w15:restartNumberingAfterBreak="0">
    <w:nsid w:val="77152D8A"/>
    <w:multiLevelType w:val="multilevel"/>
    <w:tmpl w:val="8E88779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1" w15:restartNumberingAfterBreak="0">
    <w:nsid w:val="799D5A32"/>
    <w:multiLevelType w:val="multilevel"/>
    <w:tmpl w:val="C5303D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CFC2FD6"/>
    <w:multiLevelType w:val="hybridMultilevel"/>
    <w:tmpl w:val="0F28D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A1D54"/>
    <w:multiLevelType w:val="hybridMultilevel"/>
    <w:tmpl w:val="0F28D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3"/>
  </w:num>
  <w:num w:numId="3">
    <w:abstractNumId w:val="36"/>
  </w:num>
  <w:num w:numId="4">
    <w:abstractNumId w:val="17"/>
  </w:num>
  <w:num w:numId="5">
    <w:abstractNumId w:val="38"/>
  </w:num>
  <w:num w:numId="6">
    <w:abstractNumId w:val="40"/>
  </w:num>
  <w:num w:numId="7">
    <w:abstractNumId w:val="19"/>
  </w:num>
  <w:num w:numId="8">
    <w:abstractNumId w:val="30"/>
  </w:num>
  <w:num w:numId="9">
    <w:abstractNumId w:val="42"/>
  </w:num>
  <w:num w:numId="10">
    <w:abstractNumId w:val="2"/>
  </w:num>
  <w:num w:numId="11">
    <w:abstractNumId w:val="37"/>
  </w:num>
  <w:num w:numId="12">
    <w:abstractNumId w:val="24"/>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2"/>
  </w:num>
  <w:num w:numId="16">
    <w:abstractNumId w:val="3"/>
  </w:num>
  <w:num w:numId="17">
    <w:abstractNumId w:val="23"/>
  </w:num>
  <w:num w:numId="18">
    <w:abstractNumId w:val="0"/>
  </w:num>
  <w:num w:numId="19">
    <w:abstractNumId w:val="25"/>
  </w:num>
  <w:num w:numId="20">
    <w:abstractNumId w:val="28"/>
  </w:num>
  <w:num w:numId="21">
    <w:abstractNumId w:val="1"/>
  </w:num>
  <w:num w:numId="22">
    <w:abstractNumId w:val="16"/>
  </w:num>
  <w:num w:numId="23">
    <w:abstractNumId w:val="26"/>
  </w:num>
  <w:num w:numId="24">
    <w:abstractNumId w:val="29"/>
  </w:num>
  <w:num w:numId="25">
    <w:abstractNumId w:val="7"/>
  </w:num>
  <w:num w:numId="26">
    <w:abstractNumId w:val="41"/>
  </w:num>
  <w:num w:numId="27">
    <w:abstractNumId w:val="9"/>
  </w:num>
  <w:num w:numId="28">
    <w:abstractNumId w:val="5"/>
  </w:num>
  <w:num w:numId="29">
    <w:abstractNumId w:val="27"/>
  </w:num>
  <w:num w:numId="30">
    <w:abstractNumId w:val="31"/>
  </w:num>
  <w:num w:numId="31">
    <w:abstractNumId w:val="14"/>
  </w:num>
  <w:num w:numId="32">
    <w:abstractNumId w:val="34"/>
  </w:num>
  <w:num w:numId="33">
    <w:abstractNumId w:val="11"/>
  </w:num>
  <w:num w:numId="34">
    <w:abstractNumId w:val="6"/>
  </w:num>
  <w:num w:numId="35">
    <w:abstractNumId w:val="33"/>
  </w:num>
  <w:num w:numId="36">
    <w:abstractNumId w:val="4"/>
  </w:num>
  <w:num w:numId="37">
    <w:abstractNumId w:val="39"/>
  </w:num>
  <w:num w:numId="38">
    <w:abstractNumId w:val="22"/>
  </w:num>
  <w:num w:numId="39">
    <w:abstractNumId w:val="8"/>
  </w:num>
  <w:num w:numId="40">
    <w:abstractNumId w:val="21"/>
  </w:num>
  <w:num w:numId="41">
    <w:abstractNumId w:val="20"/>
  </w:num>
  <w:num w:numId="42">
    <w:abstractNumId w:val="18"/>
  </w:num>
  <w:num w:numId="43">
    <w:abstractNumId w:val="1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20"/>
    <w:rsid w:val="00001868"/>
    <w:rsid w:val="00003553"/>
    <w:rsid w:val="00003FC3"/>
    <w:rsid w:val="00005691"/>
    <w:rsid w:val="0000704B"/>
    <w:rsid w:val="000079E5"/>
    <w:rsid w:val="00011856"/>
    <w:rsid w:val="00014642"/>
    <w:rsid w:val="000178D4"/>
    <w:rsid w:val="00017A50"/>
    <w:rsid w:val="000202C8"/>
    <w:rsid w:val="000205A4"/>
    <w:rsid w:val="000214B4"/>
    <w:rsid w:val="00021B49"/>
    <w:rsid w:val="0002386F"/>
    <w:rsid w:val="00024020"/>
    <w:rsid w:val="00024A50"/>
    <w:rsid w:val="0002645D"/>
    <w:rsid w:val="00026D1C"/>
    <w:rsid w:val="000300CA"/>
    <w:rsid w:val="00031C8F"/>
    <w:rsid w:val="0003208C"/>
    <w:rsid w:val="00034402"/>
    <w:rsid w:val="00034C03"/>
    <w:rsid w:val="00035B96"/>
    <w:rsid w:val="000365DF"/>
    <w:rsid w:val="00036792"/>
    <w:rsid w:val="00037E6C"/>
    <w:rsid w:val="0004431F"/>
    <w:rsid w:val="00044B7A"/>
    <w:rsid w:val="00045539"/>
    <w:rsid w:val="00045A74"/>
    <w:rsid w:val="00046419"/>
    <w:rsid w:val="0004753F"/>
    <w:rsid w:val="00047D9D"/>
    <w:rsid w:val="00051AAA"/>
    <w:rsid w:val="00052AEC"/>
    <w:rsid w:val="00053AA1"/>
    <w:rsid w:val="00053EE1"/>
    <w:rsid w:val="00054D65"/>
    <w:rsid w:val="000552B4"/>
    <w:rsid w:val="000568C4"/>
    <w:rsid w:val="00056E31"/>
    <w:rsid w:val="00061118"/>
    <w:rsid w:val="0006130E"/>
    <w:rsid w:val="0006306E"/>
    <w:rsid w:val="00064F66"/>
    <w:rsid w:val="000651A4"/>
    <w:rsid w:val="0006678C"/>
    <w:rsid w:val="00066EC5"/>
    <w:rsid w:val="00066F75"/>
    <w:rsid w:val="000671D5"/>
    <w:rsid w:val="000673F3"/>
    <w:rsid w:val="0007037D"/>
    <w:rsid w:val="00070B10"/>
    <w:rsid w:val="0007543E"/>
    <w:rsid w:val="00075A41"/>
    <w:rsid w:val="00075C82"/>
    <w:rsid w:val="00077037"/>
    <w:rsid w:val="0008033F"/>
    <w:rsid w:val="00082753"/>
    <w:rsid w:val="00085BC0"/>
    <w:rsid w:val="0008632E"/>
    <w:rsid w:val="00086698"/>
    <w:rsid w:val="00086B2B"/>
    <w:rsid w:val="00087EDC"/>
    <w:rsid w:val="00093488"/>
    <w:rsid w:val="000935C2"/>
    <w:rsid w:val="00094A40"/>
    <w:rsid w:val="000A273D"/>
    <w:rsid w:val="000A3F30"/>
    <w:rsid w:val="000A4D74"/>
    <w:rsid w:val="000A5C5F"/>
    <w:rsid w:val="000A6476"/>
    <w:rsid w:val="000A7ADD"/>
    <w:rsid w:val="000A7C7E"/>
    <w:rsid w:val="000B1625"/>
    <w:rsid w:val="000B1FE3"/>
    <w:rsid w:val="000B2D65"/>
    <w:rsid w:val="000B3084"/>
    <w:rsid w:val="000B3465"/>
    <w:rsid w:val="000B37B6"/>
    <w:rsid w:val="000B3E7D"/>
    <w:rsid w:val="000B4503"/>
    <w:rsid w:val="000B6FA9"/>
    <w:rsid w:val="000B7206"/>
    <w:rsid w:val="000B7DD7"/>
    <w:rsid w:val="000C0B67"/>
    <w:rsid w:val="000C1349"/>
    <w:rsid w:val="000C14FA"/>
    <w:rsid w:val="000C3352"/>
    <w:rsid w:val="000C3E9E"/>
    <w:rsid w:val="000C502E"/>
    <w:rsid w:val="000C5ACC"/>
    <w:rsid w:val="000C7624"/>
    <w:rsid w:val="000C7DD3"/>
    <w:rsid w:val="000D0446"/>
    <w:rsid w:val="000D07BC"/>
    <w:rsid w:val="000D179E"/>
    <w:rsid w:val="000D22FD"/>
    <w:rsid w:val="000D60CC"/>
    <w:rsid w:val="000E0120"/>
    <w:rsid w:val="000E0C59"/>
    <w:rsid w:val="000E10E9"/>
    <w:rsid w:val="000E189A"/>
    <w:rsid w:val="000E1D65"/>
    <w:rsid w:val="000E20D7"/>
    <w:rsid w:val="000E29F4"/>
    <w:rsid w:val="000E3792"/>
    <w:rsid w:val="000E387D"/>
    <w:rsid w:val="000E50DF"/>
    <w:rsid w:val="000E58E0"/>
    <w:rsid w:val="000E6719"/>
    <w:rsid w:val="000E79CC"/>
    <w:rsid w:val="000F3C05"/>
    <w:rsid w:val="000F5781"/>
    <w:rsid w:val="000F6DDA"/>
    <w:rsid w:val="000F7A35"/>
    <w:rsid w:val="000F7AF1"/>
    <w:rsid w:val="000F7F0B"/>
    <w:rsid w:val="00101DD7"/>
    <w:rsid w:val="00102181"/>
    <w:rsid w:val="0010230C"/>
    <w:rsid w:val="001023DF"/>
    <w:rsid w:val="001036E3"/>
    <w:rsid w:val="00105412"/>
    <w:rsid w:val="001062BF"/>
    <w:rsid w:val="00106843"/>
    <w:rsid w:val="001069B0"/>
    <w:rsid w:val="00106AF9"/>
    <w:rsid w:val="00107189"/>
    <w:rsid w:val="0011011D"/>
    <w:rsid w:val="001117E2"/>
    <w:rsid w:val="00111E11"/>
    <w:rsid w:val="00111F5D"/>
    <w:rsid w:val="00116FCE"/>
    <w:rsid w:val="00117C26"/>
    <w:rsid w:val="0012041E"/>
    <w:rsid w:val="00121653"/>
    <w:rsid w:val="001256C9"/>
    <w:rsid w:val="00126A3B"/>
    <w:rsid w:val="0013124C"/>
    <w:rsid w:val="00132FF0"/>
    <w:rsid w:val="00134AFF"/>
    <w:rsid w:val="00136AB8"/>
    <w:rsid w:val="00136C24"/>
    <w:rsid w:val="00137DF1"/>
    <w:rsid w:val="00143218"/>
    <w:rsid w:val="00146B8B"/>
    <w:rsid w:val="0014705E"/>
    <w:rsid w:val="00150BAF"/>
    <w:rsid w:val="00150C80"/>
    <w:rsid w:val="00150D38"/>
    <w:rsid w:val="001510ED"/>
    <w:rsid w:val="00152015"/>
    <w:rsid w:val="0016247C"/>
    <w:rsid w:val="001627C0"/>
    <w:rsid w:val="0016307C"/>
    <w:rsid w:val="00163D15"/>
    <w:rsid w:val="001658BA"/>
    <w:rsid w:val="001670C7"/>
    <w:rsid w:val="001675A9"/>
    <w:rsid w:val="0017091A"/>
    <w:rsid w:val="00170A52"/>
    <w:rsid w:val="00172743"/>
    <w:rsid w:val="00172D9E"/>
    <w:rsid w:val="00173500"/>
    <w:rsid w:val="001739E8"/>
    <w:rsid w:val="001766FC"/>
    <w:rsid w:val="00176811"/>
    <w:rsid w:val="00177424"/>
    <w:rsid w:val="00183C90"/>
    <w:rsid w:val="00183E69"/>
    <w:rsid w:val="00184BB0"/>
    <w:rsid w:val="00185756"/>
    <w:rsid w:val="00191377"/>
    <w:rsid w:val="0019163E"/>
    <w:rsid w:val="00192811"/>
    <w:rsid w:val="00196926"/>
    <w:rsid w:val="001979A7"/>
    <w:rsid w:val="001A030C"/>
    <w:rsid w:val="001A0F29"/>
    <w:rsid w:val="001A1324"/>
    <w:rsid w:val="001A1953"/>
    <w:rsid w:val="001A209E"/>
    <w:rsid w:val="001A4DD8"/>
    <w:rsid w:val="001A4FED"/>
    <w:rsid w:val="001A507A"/>
    <w:rsid w:val="001A649D"/>
    <w:rsid w:val="001A6953"/>
    <w:rsid w:val="001A6DAD"/>
    <w:rsid w:val="001A6E10"/>
    <w:rsid w:val="001B0226"/>
    <w:rsid w:val="001B0943"/>
    <w:rsid w:val="001B1318"/>
    <w:rsid w:val="001B2091"/>
    <w:rsid w:val="001B2738"/>
    <w:rsid w:val="001B76BC"/>
    <w:rsid w:val="001C4241"/>
    <w:rsid w:val="001C54DF"/>
    <w:rsid w:val="001C6648"/>
    <w:rsid w:val="001C7B2E"/>
    <w:rsid w:val="001D0F7F"/>
    <w:rsid w:val="001D1869"/>
    <w:rsid w:val="001D202A"/>
    <w:rsid w:val="001D257D"/>
    <w:rsid w:val="001D3E3D"/>
    <w:rsid w:val="001D5123"/>
    <w:rsid w:val="001E06FB"/>
    <w:rsid w:val="001E123A"/>
    <w:rsid w:val="001E27A0"/>
    <w:rsid w:val="001E4006"/>
    <w:rsid w:val="001E7175"/>
    <w:rsid w:val="001F0208"/>
    <w:rsid w:val="001F21D8"/>
    <w:rsid w:val="001F2BFE"/>
    <w:rsid w:val="001F34E0"/>
    <w:rsid w:val="001F459E"/>
    <w:rsid w:val="001F490C"/>
    <w:rsid w:val="001F6893"/>
    <w:rsid w:val="001F698E"/>
    <w:rsid w:val="001F6D26"/>
    <w:rsid w:val="001F74BB"/>
    <w:rsid w:val="001F7804"/>
    <w:rsid w:val="00200715"/>
    <w:rsid w:val="00200B38"/>
    <w:rsid w:val="002014AA"/>
    <w:rsid w:val="002016E3"/>
    <w:rsid w:val="00202880"/>
    <w:rsid w:val="00202A48"/>
    <w:rsid w:val="002048C0"/>
    <w:rsid w:val="002057A5"/>
    <w:rsid w:val="00206686"/>
    <w:rsid w:val="00206EC3"/>
    <w:rsid w:val="002137BC"/>
    <w:rsid w:val="00214AE0"/>
    <w:rsid w:val="00215E65"/>
    <w:rsid w:val="00216804"/>
    <w:rsid w:val="00221B8E"/>
    <w:rsid w:val="00223005"/>
    <w:rsid w:val="00224842"/>
    <w:rsid w:val="0022797C"/>
    <w:rsid w:val="00227C55"/>
    <w:rsid w:val="00230777"/>
    <w:rsid w:val="00234C46"/>
    <w:rsid w:val="00235225"/>
    <w:rsid w:val="00237408"/>
    <w:rsid w:val="002414B3"/>
    <w:rsid w:val="00242339"/>
    <w:rsid w:val="00242F2C"/>
    <w:rsid w:val="0024562F"/>
    <w:rsid w:val="00245D13"/>
    <w:rsid w:val="00246711"/>
    <w:rsid w:val="0024787B"/>
    <w:rsid w:val="00252240"/>
    <w:rsid w:val="002542E6"/>
    <w:rsid w:val="002579FC"/>
    <w:rsid w:val="00257C80"/>
    <w:rsid w:val="00260C02"/>
    <w:rsid w:val="00261F67"/>
    <w:rsid w:val="002627D7"/>
    <w:rsid w:val="00262E21"/>
    <w:rsid w:val="00263157"/>
    <w:rsid w:val="00264D00"/>
    <w:rsid w:val="0026643E"/>
    <w:rsid w:val="00266D12"/>
    <w:rsid w:val="00266D6F"/>
    <w:rsid w:val="00270D1D"/>
    <w:rsid w:val="002716CD"/>
    <w:rsid w:val="00275899"/>
    <w:rsid w:val="00275F75"/>
    <w:rsid w:val="0027783F"/>
    <w:rsid w:val="00281B02"/>
    <w:rsid w:val="00282194"/>
    <w:rsid w:val="002861F6"/>
    <w:rsid w:val="00286402"/>
    <w:rsid w:val="00290808"/>
    <w:rsid w:val="00293DD5"/>
    <w:rsid w:val="00295B52"/>
    <w:rsid w:val="00295E60"/>
    <w:rsid w:val="00296CD5"/>
    <w:rsid w:val="002A09D9"/>
    <w:rsid w:val="002A0AB3"/>
    <w:rsid w:val="002A1295"/>
    <w:rsid w:val="002A1E14"/>
    <w:rsid w:val="002A3378"/>
    <w:rsid w:val="002A37B4"/>
    <w:rsid w:val="002A41B5"/>
    <w:rsid w:val="002A69A5"/>
    <w:rsid w:val="002A77AC"/>
    <w:rsid w:val="002B2A46"/>
    <w:rsid w:val="002B315C"/>
    <w:rsid w:val="002B3309"/>
    <w:rsid w:val="002B7290"/>
    <w:rsid w:val="002C1530"/>
    <w:rsid w:val="002C280C"/>
    <w:rsid w:val="002C29EC"/>
    <w:rsid w:val="002C373E"/>
    <w:rsid w:val="002C6832"/>
    <w:rsid w:val="002C6CDD"/>
    <w:rsid w:val="002C7C06"/>
    <w:rsid w:val="002D0A7D"/>
    <w:rsid w:val="002D3735"/>
    <w:rsid w:val="002D3B79"/>
    <w:rsid w:val="002D422F"/>
    <w:rsid w:val="002E0D33"/>
    <w:rsid w:val="002E1A72"/>
    <w:rsid w:val="002E3EC3"/>
    <w:rsid w:val="002E4281"/>
    <w:rsid w:val="002E627E"/>
    <w:rsid w:val="002F1251"/>
    <w:rsid w:val="002F2C64"/>
    <w:rsid w:val="002F40FE"/>
    <w:rsid w:val="002F4B62"/>
    <w:rsid w:val="003008E3"/>
    <w:rsid w:val="003038E3"/>
    <w:rsid w:val="003049CA"/>
    <w:rsid w:val="00305AA8"/>
    <w:rsid w:val="00305BEE"/>
    <w:rsid w:val="00305F31"/>
    <w:rsid w:val="003065DA"/>
    <w:rsid w:val="00306F43"/>
    <w:rsid w:val="003074DF"/>
    <w:rsid w:val="00307E10"/>
    <w:rsid w:val="00310F29"/>
    <w:rsid w:val="0031200E"/>
    <w:rsid w:val="00314165"/>
    <w:rsid w:val="003145E7"/>
    <w:rsid w:val="00315276"/>
    <w:rsid w:val="0031762A"/>
    <w:rsid w:val="003205F3"/>
    <w:rsid w:val="00320F03"/>
    <w:rsid w:val="00322A8D"/>
    <w:rsid w:val="00325114"/>
    <w:rsid w:val="0032514D"/>
    <w:rsid w:val="00325905"/>
    <w:rsid w:val="0033160E"/>
    <w:rsid w:val="00331A96"/>
    <w:rsid w:val="003323A9"/>
    <w:rsid w:val="00332BC2"/>
    <w:rsid w:val="0033302F"/>
    <w:rsid w:val="00335462"/>
    <w:rsid w:val="00335EC2"/>
    <w:rsid w:val="003363A6"/>
    <w:rsid w:val="00337C5E"/>
    <w:rsid w:val="00340B0F"/>
    <w:rsid w:val="003418B1"/>
    <w:rsid w:val="00341F23"/>
    <w:rsid w:val="003457D4"/>
    <w:rsid w:val="00346FD9"/>
    <w:rsid w:val="0034774E"/>
    <w:rsid w:val="003503A2"/>
    <w:rsid w:val="00351DAF"/>
    <w:rsid w:val="003532A4"/>
    <w:rsid w:val="00353D6B"/>
    <w:rsid w:val="00354696"/>
    <w:rsid w:val="00355D8E"/>
    <w:rsid w:val="00357D4D"/>
    <w:rsid w:val="00360293"/>
    <w:rsid w:val="00361DCA"/>
    <w:rsid w:val="00363424"/>
    <w:rsid w:val="0036462D"/>
    <w:rsid w:val="003658F3"/>
    <w:rsid w:val="00365E47"/>
    <w:rsid w:val="00366D1E"/>
    <w:rsid w:val="00367F10"/>
    <w:rsid w:val="003701FA"/>
    <w:rsid w:val="00374BEB"/>
    <w:rsid w:val="0037517C"/>
    <w:rsid w:val="00375FF0"/>
    <w:rsid w:val="003761F4"/>
    <w:rsid w:val="0037740E"/>
    <w:rsid w:val="00377813"/>
    <w:rsid w:val="00377E7A"/>
    <w:rsid w:val="00380349"/>
    <w:rsid w:val="00382D06"/>
    <w:rsid w:val="00386DAE"/>
    <w:rsid w:val="00390533"/>
    <w:rsid w:val="00392216"/>
    <w:rsid w:val="003945CE"/>
    <w:rsid w:val="003957EA"/>
    <w:rsid w:val="003964DF"/>
    <w:rsid w:val="0039664B"/>
    <w:rsid w:val="00397096"/>
    <w:rsid w:val="00397125"/>
    <w:rsid w:val="00397731"/>
    <w:rsid w:val="003A0EAD"/>
    <w:rsid w:val="003A1FC1"/>
    <w:rsid w:val="003A389F"/>
    <w:rsid w:val="003A45F2"/>
    <w:rsid w:val="003A4A96"/>
    <w:rsid w:val="003A4E35"/>
    <w:rsid w:val="003A6B3A"/>
    <w:rsid w:val="003B1DAA"/>
    <w:rsid w:val="003B3046"/>
    <w:rsid w:val="003B522B"/>
    <w:rsid w:val="003B5D3B"/>
    <w:rsid w:val="003B5E2A"/>
    <w:rsid w:val="003B5E78"/>
    <w:rsid w:val="003C22AB"/>
    <w:rsid w:val="003C51C3"/>
    <w:rsid w:val="003C7160"/>
    <w:rsid w:val="003C7D9B"/>
    <w:rsid w:val="003D103D"/>
    <w:rsid w:val="003D2B2D"/>
    <w:rsid w:val="003D4630"/>
    <w:rsid w:val="003D6E66"/>
    <w:rsid w:val="003D7BE8"/>
    <w:rsid w:val="003E07A2"/>
    <w:rsid w:val="003E0FD4"/>
    <w:rsid w:val="003E5DD5"/>
    <w:rsid w:val="003E604C"/>
    <w:rsid w:val="003E6513"/>
    <w:rsid w:val="003E6BBB"/>
    <w:rsid w:val="003F120F"/>
    <w:rsid w:val="003F12B3"/>
    <w:rsid w:val="003F180C"/>
    <w:rsid w:val="003F22EB"/>
    <w:rsid w:val="003F2AEC"/>
    <w:rsid w:val="003F51B8"/>
    <w:rsid w:val="003F5E85"/>
    <w:rsid w:val="003F68A7"/>
    <w:rsid w:val="003F79F1"/>
    <w:rsid w:val="003F7E35"/>
    <w:rsid w:val="003F7E7C"/>
    <w:rsid w:val="003F7EE5"/>
    <w:rsid w:val="00401979"/>
    <w:rsid w:val="0040312E"/>
    <w:rsid w:val="00403E7E"/>
    <w:rsid w:val="00407488"/>
    <w:rsid w:val="00407F19"/>
    <w:rsid w:val="00411518"/>
    <w:rsid w:val="00411A0C"/>
    <w:rsid w:val="004127F6"/>
    <w:rsid w:val="004129EA"/>
    <w:rsid w:val="004154CD"/>
    <w:rsid w:val="004172FA"/>
    <w:rsid w:val="00420388"/>
    <w:rsid w:val="00420C7D"/>
    <w:rsid w:val="00420E8A"/>
    <w:rsid w:val="00421620"/>
    <w:rsid w:val="00424458"/>
    <w:rsid w:val="004274FA"/>
    <w:rsid w:val="0043051E"/>
    <w:rsid w:val="00430F25"/>
    <w:rsid w:val="00434D47"/>
    <w:rsid w:val="00436E15"/>
    <w:rsid w:val="00440273"/>
    <w:rsid w:val="00440E3C"/>
    <w:rsid w:val="00441868"/>
    <w:rsid w:val="00442550"/>
    <w:rsid w:val="00443848"/>
    <w:rsid w:val="00444B5B"/>
    <w:rsid w:val="004469D6"/>
    <w:rsid w:val="00450A04"/>
    <w:rsid w:val="00450E64"/>
    <w:rsid w:val="004513A3"/>
    <w:rsid w:val="00451534"/>
    <w:rsid w:val="00454215"/>
    <w:rsid w:val="00454725"/>
    <w:rsid w:val="00455820"/>
    <w:rsid w:val="0045605D"/>
    <w:rsid w:val="00456F17"/>
    <w:rsid w:val="00457A03"/>
    <w:rsid w:val="00460439"/>
    <w:rsid w:val="00460C0B"/>
    <w:rsid w:val="00461C56"/>
    <w:rsid w:val="0046262F"/>
    <w:rsid w:val="004646B3"/>
    <w:rsid w:val="00464827"/>
    <w:rsid w:val="00465A88"/>
    <w:rsid w:val="00470F83"/>
    <w:rsid w:val="00471404"/>
    <w:rsid w:val="00475A7D"/>
    <w:rsid w:val="00475E12"/>
    <w:rsid w:val="004768BC"/>
    <w:rsid w:val="00477324"/>
    <w:rsid w:val="00480ACB"/>
    <w:rsid w:val="004834D2"/>
    <w:rsid w:val="0048489D"/>
    <w:rsid w:val="00484A24"/>
    <w:rsid w:val="004907B8"/>
    <w:rsid w:val="00490A38"/>
    <w:rsid w:val="00493243"/>
    <w:rsid w:val="0049471B"/>
    <w:rsid w:val="004947B3"/>
    <w:rsid w:val="00494E93"/>
    <w:rsid w:val="0049555F"/>
    <w:rsid w:val="0049619C"/>
    <w:rsid w:val="004A0D85"/>
    <w:rsid w:val="004A0D88"/>
    <w:rsid w:val="004A2DEA"/>
    <w:rsid w:val="004B340A"/>
    <w:rsid w:val="004B40FA"/>
    <w:rsid w:val="004B5740"/>
    <w:rsid w:val="004B7829"/>
    <w:rsid w:val="004C452C"/>
    <w:rsid w:val="004C49B8"/>
    <w:rsid w:val="004C5EBF"/>
    <w:rsid w:val="004C6BAB"/>
    <w:rsid w:val="004C7B3B"/>
    <w:rsid w:val="004C7E79"/>
    <w:rsid w:val="004D4E3F"/>
    <w:rsid w:val="004D63D1"/>
    <w:rsid w:val="004D6872"/>
    <w:rsid w:val="004D6E13"/>
    <w:rsid w:val="004D739D"/>
    <w:rsid w:val="004E006C"/>
    <w:rsid w:val="004E05BB"/>
    <w:rsid w:val="004E1A9E"/>
    <w:rsid w:val="004E1F0D"/>
    <w:rsid w:val="004E2652"/>
    <w:rsid w:val="004E586D"/>
    <w:rsid w:val="004E78BF"/>
    <w:rsid w:val="004F3E45"/>
    <w:rsid w:val="004F42AA"/>
    <w:rsid w:val="004F64EA"/>
    <w:rsid w:val="004F6B64"/>
    <w:rsid w:val="004F7621"/>
    <w:rsid w:val="005000C9"/>
    <w:rsid w:val="0050225F"/>
    <w:rsid w:val="00502353"/>
    <w:rsid w:val="00504EFE"/>
    <w:rsid w:val="00505F22"/>
    <w:rsid w:val="005116CD"/>
    <w:rsid w:val="00512492"/>
    <w:rsid w:val="00514464"/>
    <w:rsid w:val="00514997"/>
    <w:rsid w:val="00515F61"/>
    <w:rsid w:val="00520D5B"/>
    <w:rsid w:val="00520F17"/>
    <w:rsid w:val="0052170D"/>
    <w:rsid w:val="0052255B"/>
    <w:rsid w:val="005243D7"/>
    <w:rsid w:val="00524ABA"/>
    <w:rsid w:val="00526974"/>
    <w:rsid w:val="00526A2A"/>
    <w:rsid w:val="00527A91"/>
    <w:rsid w:val="00531356"/>
    <w:rsid w:val="005318EF"/>
    <w:rsid w:val="005321D4"/>
    <w:rsid w:val="005338CF"/>
    <w:rsid w:val="00533FEB"/>
    <w:rsid w:val="00534913"/>
    <w:rsid w:val="00535B0E"/>
    <w:rsid w:val="0054024A"/>
    <w:rsid w:val="00540E8C"/>
    <w:rsid w:val="00544749"/>
    <w:rsid w:val="005454CB"/>
    <w:rsid w:val="005454DE"/>
    <w:rsid w:val="00545DCC"/>
    <w:rsid w:val="005460BC"/>
    <w:rsid w:val="005509F9"/>
    <w:rsid w:val="00551F5B"/>
    <w:rsid w:val="005533AC"/>
    <w:rsid w:val="005547CD"/>
    <w:rsid w:val="00554D18"/>
    <w:rsid w:val="00555C86"/>
    <w:rsid w:val="005572C6"/>
    <w:rsid w:val="005575E7"/>
    <w:rsid w:val="00561A62"/>
    <w:rsid w:val="005626AA"/>
    <w:rsid w:val="0056323C"/>
    <w:rsid w:val="00563F64"/>
    <w:rsid w:val="00564466"/>
    <w:rsid w:val="005661C4"/>
    <w:rsid w:val="0056779E"/>
    <w:rsid w:val="00570C36"/>
    <w:rsid w:val="005723CC"/>
    <w:rsid w:val="005731BC"/>
    <w:rsid w:val="005734B9"/>
    <w:rsid w:val="005777AF"/>
    <w:rsid w:val="005814C1"/>
    <w:rsid w:val="005817D9"/>
    <w:rsid w:val="00581AEF"/>
    <w:rsid w:val="00582ECB"/>
    <w:rsid w:val="00585356"/>
    <w:rsid w:val="00585463"/>
    <w:rsid w:val="00586280"/>
    <w:rsid w:val="0058758C"/>
    <w:rsid w:val="00587B3E"/>
    <w:rsid w:val="00590229"/>
    <w:rsid w:val="005937F7"/>
    <w:rsid w:val="00593E1E"/>
    <w:rsid w:val="00593F67"/>
    <w:rsid w:val="0059509D"/>
    <w:rsid w:val="0059594B"/>
    <w:rsid w:val="005A06F4"/>
    <w:rsid w:val="005A0F07"/>
    <w:rsid w:val="005A2302"/>
    <w:rsid w:val="005A2FAD"/>
    <w:rsid w:val="005A399D"/>
    <w:rsid w:val="005A5241"/>
    <w:rsid w:val="005A7EFC"/>
    <w:rsid w:val="005B13D9"/>
    <w:rsid w:val="005B18CE"/>
    <w:rsid w:val="005B2B69"/>
    <w:rsid w:val="005B2BF9"/>
    <w:rsid w:val="005B33E1"/>
    <w:rsid w:val="005B363C"/>
    <w:rsid w:val="005B45A6"/>
    <w:rsid w:val="005B4D7E"/>
    <w:rsid w:val="005B524E"/>
    <w:rsid w:val="005B63E7"/>
    <w:rsid w:val="005B7A9E"/>
    <w:rsid w:val="005C0BA2"/>
    <w:rsid w:val="005C1E14"/>
    <w:rsid w:val="005C20AE"/>
    <w:rsid w:val="005C2A8E"/>
    <w:rsid w:val="005C4446"/>
    <w:rsid w:val="005C48D0"/>
    <w:rsid w:val="005C4ADE"/>
    <w:rsid w:val="005C519B"/>
    <w:rsid w:val="005C548E"/>
    <w:rsid w:val="005C5B61"/>
    <w:rsid w:val="005C668C"/>
    <w:rsid w:val="005C6BB2"/>
    <w:rsid w:val="005D00F8"/>
    <w:rsid w:val="005D01B1"/>
    <w:rsid w:val="005D039A"/>
    <w:rsid w:val="005D0BEB"/>
    <w:rsid w:val="005D180E"/>
    <w:rsid w:val="005D56C2"/>
    <w:rsid w:val="005E125B"/>
    <w:rsid w:val="005E21CE"/>
    <w:rsid w:val="005E30F2"/>
    <w:rsid w:val="005E436D"/>
    <w:rsid w:val="005E61B0"/>
    <w:rsid w:val="005E64A3"/>
    <w:rsid w:val="005E6789"/>
    <w:rsid w:val="005E71B0"/>
    <w:rsid w:val="005E7A57"/>
    <w:rsid w:val="005F1378"/>
    <w:rsid w:val="005F25F3"/>
    <w:rsid w:val="0060059D"/>
    <w:rsid w:val="00601318"/>
    <w:rsid w:val="00602466"/>
    <w:rsid w:val="00607DF3"/>
    <w:rsid w:val="00610A88"/>
    <w:rsid w:val="006119A0"/>
    <w:rsid w:val="00612F1D"/>
    <w:rsid w:val="006139BE"/>
    <w:rsid w:val="00622E15"/>
    <w:rsid w:val="00622EA4"/>
    <w:rsid w:val="00624392"/>
    <w:rsid w:val="00624484"/>
    <w:rsid w:val="00624E9F"/>
    <w:rsid w:val="00626465"/>
    <w:rsid w:val="0063198C"/>
    <w:rsid w:val="006341B0"/>
    <w:rsid w:val="006367BA"/>
    <w:rsid w:val="00637281"/>
    <w:rsid w:val="00637B25"/>
    <w:rsid w:val="006421D0"/>
    <w:rsid w:val="00642AE0"/>
    <w:rsid w:val="00646CB8"/>
    <w:rsid w:val="0064732B"/>
    <w:rsid w:val="00650110"/>
    <w:rsid w:val="00652712"/>
    <w:rsid w:val="00652A18"/>
    <w:rsid w:val="006535F8"/>
    <w:rsid w:val="006538CA"/>
    <w:rsid w:val="0065396A"/>
    <w:rsid w:val="00653FF9"/>
    <w:rsid w:val="00654A1A"/>
    <w:rsid w:val="00655179"/>
    <w:rsid w:val="0065606E"/>
    <w:rsid w:val="00657E87"/>
    <w:rsid w:val="00660073"/>
    <w:rsid w:val="00660438"/>
    <w:rsid w:val="006607E1"/>
    <w:rsid w:val="00660EC6"/>
    <w:rsid w:val="00661CB6"/>
    <w:rsid w:val="00662F76"/>
    <w:rsid w:val="00664084"/>
    <w:rsid w:val="006642F5"/>
    <w:rsid w:val="0066690B"/>
    <w:rsid w:val="00667B0B"/>
    <w:rsid w:val="00672A26"/>
    <w:rsid w:val="00676296"/>
    <w:rsid w:val="00676C9E"/>
    <w:rsid w:val="00681763"/>
    <w:rsid w:val="006840EB"/>
    <w:rsid w:val="00684CAB"/>
    <w:rsid w:val="0068651D"/>
    <w:rsid w:val="006871E8"/>
    <w:rsid w:val="0068729E"/>
    <w:rsid w:val="006917E7"/>
    <w:rsid w:val="0069195A"/>
    <w:rsid w:val="00691AD9"/>
    <w:rsid w:val="00693E9A"/>
    <w:rsid w:val="00695927"/>
    <w:rsid w:val="006A1714"/>
    <w:rsid w:val="006A1A06"/>
    <w:rsid w:val="006A4BC9"/>
    <w:rsid w:val="006A69DA"/>
    <w:rsid w:val="006A7FA6"/>
    <w:rsid w:val="006B192B"/>
    <w:rsid w:val="006B221E"/>
    <w:rsid w:val="006B320C"/>
    <w:rsid w:val="006B3961"/>
    <w:rsid w:val="006B40D9"/>
    <w:rsid w:val="006B5227"/>
    <w:rsid w:val="006B649C"/>
    <w:rsid w:val="006C1F21"/>
    <w:rsid w:val="006C278E"/>
    <w:rsid w:val="006C3C79"/>
    <w:rsid w:val="006C40AE"/>
    <w:rsid w:val="006C4DA6"/>
    <w:rsid w:val="006D010C"/>
    <w:rsid w:val="006D1364"/>
    <w:rsid w:val="006D2368"/>
    <w:rsid w:val="006D23FC"/>
    <w:rsid w:val="006D2577"/>
    <w:rsid w:val="006D3864"/>
    <w:rsid w:val="006D3874"/>
    <w:rsid w:val="006D3C6E"/>
    <w:rsid w:val="006D4139"/>
    <w:rsid w:val="006D6EEB"/>
    <w:rsid w:val="006E0DD2"/>
    <w:rsid w:val="006E1348"/>
    <w:rsid w:val="006E161F"/>
    <w:rsid w:val="006E1CE3"/>
    <w:rsid w:val="006E3B02"/>
    <w:rsid w:val="006E5165"/>
    <w:rsid w:val="006F06A4"/>
    <w:rsid w:val="006F0D45"/>
    <w:rsid w:val="006F15FE"/>
    <w:rsid w:val="006F21AE"/>
    <w:rsid w:val="006F40ED"/>
    <w:rsid w:val="006F5C1A"/>
    <w:rsid w:val="006F5D3F"/>
    <w:rsid w:val="007000FA"/>
    <w:rsid w:val="00700813"/>
    <w:rsid w:val="00703963"/>
    <w:rsid w:val="00705EAC"/>
    <w:rsid w:val="00712729"/>
    <w:rsid w:val="00712FAB"/>
    <w:rsid w:val="00713F30"/>
    <w:rsid w:val="00714786"/>
    <w:rsid w:val="00715710"/>
    <w:rsid w:val="00717105"/>
    <w:rsid w:val="007204BB"/>
    <w:rsid w:val="00721AC2"/>
    <w:rsid w:val="007248C4"/>
    <w:rsid w:val="00724DD0"/>
    <w:rsid w:val="00725F8A"/>
    <w:rsid w:val="007260D1"/>
    <w:rsid w:val="007262C1"/>
    <w:rsid w:val="007274AE"/>
    <w:rsid w:val="00730E61"/>
    <w:rsid w:val="00732F3A"/>
    <w:rsid w:val="00732FDF"/>
    <w:rsid w:val="00734E11"/>
    <w:rsid w:val="0073667F"/>
    <w:rsid w:val="0073672B"/>
    <w:rsid w:val="00740887"/>
    <w:rsid w:val="00741D94"/>
    <w:rsid w:val="00742FFA"/>
    <w:rsid w:val="00745A2A"/>
    <w:rsid w:val="007471AB"/>
    <w:rsid w:val="007472AF"/>
    <w:rsid w:val="0074748B"/>
    <w:rsid w:val="00747AA2"/>
    <w:rsid w:val="00747E7D"/>
    <w:rsid w:val="0075170B"/>
    <w:rsid w:val="007542E2"/>
    <w:rsid w:val="0075577D"/>
    <w:rsid w:val="007574AA"/>
    <w:rsid w:val="00760369"/>
    <w:rsid w:val="007604A8"/>
    <w:rsid w:val="007624AD"/>
    <w:rsid w:val="00763175"/>
    <w:rsid w:val="00763BD4"/>
    <w:rsid w:val="0076460E"/>
    <w:rsid w:val="0076767D"/>
    <w:rsid w:val="00770C02"/>
    <w:rsid w:val="00773240"/>
    <w:rsid w:val="007755D5"/>
    <w:rsid w:val="00783BF0"/>
    <w:rsid w:val="00785758"/>
    <w:rsid w:val="0079078C"/>
    <w:rsid w:val="00790AC8"/>
    <w:rsid w:val="00794126"/>
    <w:rsid w:val="0079425B"/>
    <w:rsid w:val="00794C2B"/>
    <w:rsid w:val="007975A1"/>
    <w:rsid w:val="007976FF"/>
    <w:rsid w:val="007978F5"/>
    <w:rsid w:val="007A000F"/>
    <w:rsid w:val="007A0634"/>
    <w:rsid w:val="007A2F3F"/>
    <w:rsid w:val="007A3B39"/>
    <w:rsid w:val="007A681A"/>
    <w:rsid w:val="007A6A10"/>
    <w:rsid w:val="007A73EF"/>
    <w:rsid w:val="007B1871"/>
    <w:rsid w:val="007B1CB4"/>
    <w:rsid w:val="007B289B"/>
    <w:rsid w:val="007B2F35"/>
    <w:rsid w:val="007B43B0"/>
    <w:rsid w:val="007B49B2"/>
    <w:rsid w:val="007B5443"/>
    <w:rsid w:val="007B551D"/>
    <w:rsid w:val="007B5CBF"/>
    <w:rsid w:val="007C270C"/>
    <w:rsid w:val="007C3942"/>
    <w:rsid w:val="007C41D3"/>
    <w:rsid w:val="007C4AFF"/>
    <w:rsid w:val="007C522E"/>
    <w:rsid w:val="007C54B9"/>
    <w:rsid w:val="007C68C0"/>
    <w:rsid w:val="007D17BE"/>
    <w:rsid w:val="007D26C7"/>
    <w:rsid w:val="007D6472"/>
    <w:rsid w:val="007E1144"/>
    <w:rsid w:val="007E1E63"/>
    <w:rsid w:val="007E2E6D"/>
    <w:rsid w:val="007E3B5D"/>
    <w:rsid w:val="007E528C"/>
    <w:rsid w:val="007E6EE1"/>
    <w:rsid w:val="007E7191"/>
    <w:rsid w:val="007E7E9A"/>
    <w:rsid w:val="007F156E"/>
    <w:rsid w:val="007F2432"/>
    <w:rsid w:val="007F5035"/>
    <w:rsid w:val="007F6339"/>
    <w:rsid w:val="008006EA"/>
    <w:rsid w:val="00800BBE"/>
    <w:rsid w:val="0080131F"/>
    <w:rsid w:val="00802A57"/>
    <w:rsid w:val="008031D0"/>
    <w:rsid w:val="00804699"/>
    <w:rsid w:val="00806282"/>
    <w:rsid w:val="00806699"/>
    <w:rsid w:val="008102EA"/>
    <w:rsid w:val="00810C74"/>
    <w:rsid w:val="008126BE"/>
    <w:rsid w:val="008142FC"/>
    <w:rsid w:val="00814AB1"/>
    <w:rsid w:val="008163A1"/>
    <w:rsid w:val="008168A2"/>
    <w:rsid w:val="008171B7"/>
    <w:rsid w:val="00817EA9"/>
    <w:rsid w:val="00820A9E"/>
    <w:rsid w:val="008215FC"/>
    <w:rsid w:val="008221C6"/>
    <w:rsid w:val="00823388"/>
    <w:rsid w:val="00825CAF"/>
    <w:rsid w:val="0083110B"/>
    <w:rsid w:val="00831A24"/>
    <w:rsid w:val="00831D18"/>
    <w:rsid w:val="0083212B"/>
    <w:rsid w:val="008330BF"/>
    <w:rsid w:val="008354E9"/>
    <w:rsid w:val="00840C8A"/>
    <w:rsid w:val="008437B2"/>
    <w:rsid w:val="0084411C"/>
    <w:rsid w:val="008444C5"/>
    <w:rsid w:val="00846EE7"/>
    <w:rsid w:val="008471BD"/>
    <w:rsid w:val="00847D82"/>
    <w:rsid w:val="00854296"/>
    <w:rsid w:val="0085547D"/>
    <w:rsid w:val="00857B4C"/>
    <w:rsid w:val="00857BDA"/>
    <w:rsid w:val="008606B5"/>
    <w:rsid w:val="0086222D"/>
    <w:rsid w:val="00862DF6"/>
    <w:rsid w:val="00864912"/>
    <w:rsid w:val="0086730E"/>
    <w:rsid w:val="008673B9"/>
    <w:rsid w:val="00867A7C"/>
    <w:rsid w:val="0087263B"/>
    <w:rsid w:val="00872C8B"/>
    <w:rsid w:val="0087346F"/>
    <w:rsid w:val="00873CC8"/>
    <w:rsid w:val="0087435A"/>
    <w:rsid w:val="00874455"/>
    <w:rsid w:val="0087560D"/>
    <w:rsid w:val="00876D45"/>
    <w:rsid w:val="008772E2"/>
    <w:rsid w:val="0087791A"/>
    <w:rsid w:val="0088081D"/>
    <w:rsid w:val="00880CDB"/>
    <w:rsid w:val="0088116B"/>
    <w:rsid w:val="00881AD1"/>
    <w:rsid w:val="00881D86"/>
    <w:rsid w:val="0088245A"/>
    <w:rsid w:val="0088267D"/>
    <w:rsid w:val="00883171"/>
    <w:rsid w:val="00884796"/>
    <w:rsid w:val="00887439"/>
    <w:rsid w:val="0089053F"/>
    <w:rsid w:val="00891F31"/>
    <w:rsid w:val="008956BB"/>
    <w:rsid w:val="00895A4D"/>
    <w:rsid w:val="00895AF6"/>
    <w:rsid w:val="00895C0B"/>
    <w:rsid w:val="008967BE"/>
    <w:rsid w:val="008967D5"/>
    <w:rsid w:val="00896D4F"/>
    <w:rsid w:val="008A1644"/>
    <w:rsid w:val="008A4A63"/>
    <w:rsid w:val="008A6AF7"/>
    <w:rsid w:val="008A6C78"/>
    <w:rsid w:val="008B1F89"/>
    <w:rsid w:val="008B2222"/>
    <w:rsid w:val="008B36F4"/>
    <w:rsid w:val="008B3E9D"/>
    <w:rsid w:val="008B5158"/>
    <w:rsid w:val="008B5A03"/>
    <w:rsid w:val="008B6C33"/>
    <w:rsid w:val="008C2295"/>
    <w:rsid w:val="008C2A42"/>
    <w:rsid w:val="008C3946"/>
    <w:rsid w:val="008C3D2F"/>
    <w:rsid w:val="008C4E3A"/>
    <w:rsid w:val="008C5490"/>
    <w:rsid w:val="008D0BD4"/>
    <w:rsid w:val="008D0FD4"/>
    <w:rsid w:val="008D1BA4"/>
    <w:rsid w:val="008D1C85"/>
    <w:rsid w:val="008D2BD0"/>
    <w:rsid w:val="008D2C0E"/>
    <w:rsid w:val="008D4601"/>
    <w:rsid w:val="008D5AD8"/>
    <w:rsid w:val="008D6184"/>
    <w:rsid w:val="008D7250"/>
    <w:rsid w:val="008E207C"/>
    <w:rsid w:val="008E2387"/>
    <w:rsid w:val="008E370E"/>
    <w:rsid w:val="008E3F3F"/>
    <w:rsid w:val="008E4FE9"/>
    <w:rsid w:val="008E560B"/>
    <w:rsid w:val="008E75F4"/>
    <w:rsid w:val="008F0AC3"/>
    <w:rsid w:val="008F2443"/>
    <w:rsid w:val="008F2783"/>
    <w:rsid w:val="008F6D16"/>
    <w:rsid w:val="008F7827"/>
    <w:rsid w:val="00901538"/>
    <w:rsid w:val="00901BFD"/>
    <w:rsid w:val="0090209F"/>
    <w:rsid w:val="009022FC"/>
    <w:rsid w:val="00904C4C"/>
    <w:rsid w:val="00904E6C"/>
    <w:rsid w:val="00904F5A"/>
    <w:rsid w:val="00905500"/>
    <w:rsid w:val="00905D29"/>
    <w:rsid w:val="00907D0E"/>
    <w:rsid w:val="00910440"/>
    <w:rsid w:val="00910BBB"/>
    <w:rsid w:val="00914191"/>
    <w:rsid w:val="009153DD"/>
    <w:rsid w:val="009155B2"/>
    <w:rsid w:val="00915DDD"/>
    <w:rsid w:val="00916670"/>
    <w:rsid w:val="00916B41"/>
    <w:rsid w:val="00917343"/>
    <w:rsid w:val="009173C1"/>
    <w:rsid w:val="00920EAD"/>
    <w:rsid w:val="00920F1D"/>
    <w:rsid w:val="00923708"/>
    <w:rsid w:val="00923BD4"/>
    <w:rsid w:val="00924288"/>
    <w:rsid w:val="0092436B"/>
    <w:rsid w:val="00924D92"/>
    <w:rsid w:val="009266B9"/>
    <w:rsid w:val="00926C71"/>
    <w:rsid w:val="00931101"/>
    <w:rsid w:val="00932905"/>
    <w:rsid w:val="00934544"/>
    <w:rsid w:val="0093484E"/>
    <w:rsid w:val="00937762"/>
    <w:rsid w:val="00937DC5"/>
    <w:rsid w:val="00940852"/>
    <w:rsid w:val="00942A48"/>
    <w:rsid w:val="00942B7F"/>
    <w:rsid w:val="00943EE0"/>
    <w:rsid w:val="00944CDB"/>
    <w:rsid w:val="009451DB"/>
    <w:rsid w:val="009456A7"/>
    <w:rsid w:val="009462CB"/>
    <w:rsid w:val="00946BCC"/>
    <w:rsid w:val="009474A5"/>
    <w:rsid w:val="0094792F"/>
    <w:rsid w:val="00947C20"/>
    <w:rsid w:val="00953D68"/>
    <w:rsid w:val="00956237"/>
    <w:rsid w:val="00960B0D"/>
    <w:rsid w:val="00960E10"/>
    <w:rsid w:val="00960E72"/>
    <w:rsid w:val="0096214A"/>
    <w:rsid w:val="009623E9"/>
    <w:rsid w:val="00963877"/>
    <w:rsid w:val="00964EA3"/>
    <w:rsid w:val="00965151"/>
    <w:rsid w:val="0096704E"/>
    <w:rsid w:val="00970378"/>
    <w:rsid w:val="0097052B"/>
    <w:rsid w:val="00971064"/>
    <w:rsid w:val="00971E7B"/>
    <w:rsid w:val="00972AD1"/>
    <w:rsid w:val="00973504"/>
    <w:rsid w:val="009754D0"/>
    <w:rsid w:val="009767BE"/>
    <w:rsid w:val="00977509"/>
    <w:rsid w:val="0098116C"/>
    <w:rsid w:val="009813DC"/>
    <w:rsid w:val="00984138"/>
    <w:rsid w:val="00990652"/>
    <w:rsid w:val="00994B5B"/>
    <w:rsid w:val="00994D6F"/>
    <w:rsid w:val="009955BE"/>
    <w:rsid w:val="00996302"/>
    <w:rsid w:val="009A3262"/>
    <w:rsid w:val="009A5B56"/>
    <w:rsid w:val="009A5FE2"/>
    <w:rsid w:val="009A62DC"/>
    <w:rsid w:val="009A67A2"/>
    <w:rsid w:val="009A6CEE"/>
    <w:rsid w:val="009B0680"/>
    <w:rsid w:val="009B0767"/>
    <w:rsid w:val="009B0CE9"/>
    <w:rsid w:val="009B1D50"/>
    <w:rsid w:val="009B5501"/>
    <w:rsid w:val="009B6FAF"/>
    <w:rsid w:val="009B7061"/>
    <w:rsid w:val="009C2708"/>
    <w:rsid w:val="009C39A0"/>
    <w:rsid w:val="009C4471"/>
    <w:rsid w:val="009C5C88"/>
    <w:rsid w:val="009C63AA"/>
    <w:rsid w:val="009C6DC7"/>
    <w:rsid w:val="009D0A8A"/>
    <w:rsid w:val="009D2BF2"/>
    <w:rsid w:val="009D4802"/>
    <w:rsid w:val="009D4CB2"/>
    <w:rsid w:val="009D5720"/>
    <w:rsid w:val="009D683F"/>
    <w:rsid w:val="009E0C8A"/>
    <w:rsid w:val="009E0FE6"/>
    <w:rsid w:val="009E15C3"/>
    <w:rsid w:val="009E2292"/>
    <w:rsid w:val="009E2429"/>
    <w:rsid w:val="009E2EE4"/>
    <w:rsid w:val="009E3AF8"/>
    <w:rsid w:val="009E7B59"/>
    <w:rsid w:val="009F0B48"/>
    <w:rsid w:val="009F493D"/>
    <w:rsid w:val="009F4DC5"/>
    <w:rsid w:val="009F50EA"/>
    <w:rsid w:val="009F7F30"/>
    <w:rsid w:val="00A029D1"/>
    <w:rsid w:val="00A02BA7"/>
    <w:rsid w:val="00A02FCD"/>
    <w:rsid w:val="00A0389F"/>
    <w:rsid w:val="00A05486"/>
    <w:rsid w:val="00A113CE"/>
    <w:rsid w:val="00A1374F"/>
    <w:rsid w:val="00A16212"/>
    <w:rsid w:val="00A16DD6"/>
    <w:rsid w:val="00A203F4"/>
    <w:rsid w:val="00A21998"/>
    <w:rsid w:val="00A2471C"/>
    <w:rsid w:val="00A3078A"/>
    <w:rsid w:val="00A30FB0"/>
    <w:rsid w:val="00A313A7"/>
    <w:rsid w:val="00A32987"/>
    <w:rsid w:val="00A33704"/>
    <w:rsid w:val="00A35339"/>
    <w:rsid w:val="00A36EB3"/>
    <w:rsid w:val="00A413D7"/>
    <w:rsid w:val="00A42363"/>
    <w:rsid w:val="00A44AFC"/>
    <w:rsid w:val="00A450C7"/>
    <w:rsid w:val="00A45497"/>
    <w:rsid w:val="00A45BAA"/>
    <w:rsid w:val="00A45CD3"/>
    <w:rsid w:val="00A471CD"/>
    <w:rsid w:val="00A4786A"/>
    <w:rsid w:val="00A47EB8"/>
    <w:rsid w:val="00A5109D"/>
    <w:rsid w:val="00A5147D"/>
    <w:rsid w:val="00A517A7"/>
    <w:rsid w:val="00A51959"/>
    <w:rsid w:val="00A53E96"/>
    <w:rsid w:val="00A56083"/>
    <w:rsid w:val="00A56D08"/>
    <w:rsid w:val="00A5746B"/>
    <w:rsid w:val="00A61982"/>
    <w:rsid w:val="00A625B5"/>
    <w:rsid w:val="00A62A86"/>
    <w:rsid w:val="00A6352A"/>
    <w:rsid w:val="00A637BE"/>
    <w:rsid w:val="00A66EBC"/>
    <w:rsid w:val="00A67A0B"/>
    <w:rsid w:val="00A71526"/>
    <w:rsid w:val="00A73A94"/>
    <w:rsid w:val="00A75916"/>
    <w:rsid w:val="00A76858"/>
    <w:rsid w:val="00A811AB"/>
    <w:rsid w:val="00A829B1"/>
    <w:rsid w:val="00A83C87"/>
    <w:rsid w:val="00A847DC"/>
    <w:rsid w:val="00A84C3F"/>
    <w:rsid w:val="00A85760"/>
    <w:rsid w:val="00A85DE5"/>
    <w:rsid w:val="00A86C93"/>
    <w:rsid w:val="00A90A99"/>
    <w:rsid w:val="00A94C4B"/>
    <w:rsid w:val="00A96752"/>
    <w:rsid w:val="00A97E73"/>
    <w:rsid w:val="00AA218D"/>
    <w:rsid w:val="00AA2CE4"/>
    <w:rsid w:val="00AA47D7"/>
    <w:rsid w:val="00AA4BB8"/>
    <w:rsid w:val="00AA4D7A"/>
    <w:rsid w:val="00AA53AD"/>
    <w:rsid w:val="00AA6309"/>
    <w:rsid w:val="00AA6FEF"/>
    <w:rsid w:val="00AA717F"/>
    <w:rsid w:val="00AA7A80"/>
    <w:rsid w:val="00AB1853"/>
    <w:rsid w:val="00AB1DBC"/>
    <w:rsid w:val="00AB1ED4"/>
    <w:rsid w:val="00AB2D92"/>
    <w:rsid w:val="00AB31B5"/>
    <w:rsid w:val="00AB3F2F"/>
    <w:rsid w:val="00AB5F34"/>
    <w:rsid w:val="00AB7457"/>
    <w:rsid w:val="00AB75B5"/>
    <w:rsid w:val="00AC2150"/>
    <w:rsid w:val="00AC2287"/>
    <w:rsid w:val="00AC4ED9"/>
    <w:rsid w:val="00AC6518"/>
    <w:rsid w:val="00AC7E5B"/>
    <w:rsid w:val="00AD049B"/>
    <w:rsid w:val="00AD17EC"/>
    <w:rsid w:val="00AD31F7"/>
    <w:rsid w:val="00AD60F7"/>
    <w:rsid w:val="00AE007C"/>
    <w:rsid w:val="00AE0409"/>
    <w:rsid w:val="00AE076D"/>
    <w:rsid w:val="00AE0780"/>
    <w:rsid w:val="00AE0BFA"/>
    <w:rsid w:val="00AE1489"/>
    <w:rsid w:val="00AE2DA3"/>
    <w:rsid w:val="00AE4BF6"/>
    <w:rsid w:val="00AE5AB1"/>
    <w:rsid w:val="00AE5D6E"/>
    <w:rsid w:val="00AE68FF"/>
    <w:rsid w:val="00AE76C4"/>
    <w:rsid w:val="00AF1EBA"/>
    <w:rsid w:val="00AF21F1"/>
    <w:rsid w:val="00AF2AD6"/>
    <w:rsid w:val="00AF5846"/>
    <w:rsid w:val="00AF654B"/>
    <w:rsid w:val="00AF68C3"/>
    <w:rsid w:val="00AF6DF8"/>
    <w:rsid w:val="00AF7520"/>
    <w:rsid w:val="00B00C3A"/>
    <w:rsid w:val="00B04A35"/>
    <w:rsid w:val="00B05043"/>
    <w:rsid w:val="00B06F36"/>
    <w:rsid w:val="00B10983"/>
    <w:rsid w:val="00B116C1"/>
    <w:rsid w:val="00B11DB2"/>
    <w:rsid w:val="00B11DF5"/>
    <w:rsid w:val="00B121E0"/>
    <w:rsid w:val="00B12587"/>
    <w:rsid w:val="00B131D7"/>
    <w:rsid w:val="00B14B84"/>
    <w:rsid w:val="00B22100"/>
    <w:rsid w:val="00B22611"/>
    <w:rsid w:val="00B22659"/>
    <w:rsid w:val="00B2569A"/>
    <w:rsid w:val="00B270D0"/>
    <w:rsid w:val="00B31EDD"/>
    <w:rsid w:val="00B35109"/>
    <w:rsid w:val="00B35EE3"/>
    <w:rsid w:val="00B3673F"/>
    <w:rsid w:val="00B52B60"/>
    <w:rsid w:val="00B52C89"/>
    <w:rsid w:val="00B52CB8"/>
    <w:rsid w:val="00B556BF"/>
    <w:rsid w:val="00B5687E"/>
    <w:rsid w:val="00B5722A"/>
    <w:rsid w:val="00B609B9"/>
    <w:rsid w:val="00B60F25"/>
    <w:rsid w:val="00B637C2"/>
    <w:rsid w:val="00B65175"/>
    <w:rsid w:val="00B655CF"/>
    <w:rsid w:val="00B6792D"/>
    <w:rsid w:val="00B70B23"/>
    <w:rsid w:val="00B71BA3"/>
    <w:rsid w:val="00B76C19"/>
    <w:rsid w:val="00B7713C"/>
    <w:rsid w:val="00B822FE"/>
    <w:rsid w:val="00B83D07"/>
    <w:rsid w:val="00B83FAE"/>
    <w:rsid w:val="00B84442"/>
    <w:rsid w:val="00B844B1"/>
    <w:rsid w:val="00B84BBD"/>
    <w:rsid w:val="00B8507C"/>
    <w:rsid w:val="00B87AA3"/>
    <w:rsid w:val="00B87E94"/>
    <w:rsid w:val="00B912A1"/>
    <w:rsid w:val="00B9185A"/>
    <w:rsid w:val="00B92948"/>
    <w:rsid w:val="00B93D8E"/>
    <w:rsid w:val="00B9513F"/>
    <w:rsid w:val="00BA1AFF"/>
    <w:rsid w:val="00BA1B2B"/>
    <w:rsid w:val="00BA1C82"/>
    <w:rsid w:val="00BA2443"/>
    <w:rsid w:val="00BA2782"/>
    <w:rsid w:val="00BA402C"/>
    <w:rsid w:val="00BA5DBB"/>
    <w:rsid w:val="00BA6CC5"/>
    <w:rsid w:val="00BA7D42"/>
    <w:rsid w:val="00BB041C"/>
    <w:rsid w:val="00BB328F"/>
    <w:rsid w:val="00BB33A6"/>
    <w:rsid w:val="00BB3566"/>
    <w:rsid w:val="00BB37BF"/>
    <w:rsid w:val="00BB51F8"/>
    <w:rsid w:val="00BB5CAB"/>
    <w:rsid w:val="00BB5F21"/>
    <w:rsid w:val="00BB6371"/>
    <w:rsid w:val="00BB6556"/>
    <w:rsid w:val="00BB73BB"/>
    <w:rsid w:val="00BB743D"/>
    <w:rsid w:val="00BB75DC"/>
    <w:rsid w:val="00BC17D9"/>
    <w:rsid w:val="00BC1E67"/>
    <w:rsid w:val="00BC2A39"/>
    <w:rsid w:val="00BC2C32"/>
    <w:rsid w:val="00BC4332"/>
    <w:rsid w:val="00BC4552"/>
    <w:rsid w:val="00BC513A"/>
    <w:rsid w:val="00BC6698"/>
    <w:rsid w:val="00BC72E6"/>
    <w:rsid w:val="00BD00E4"/>
    <w:rsid w:val="00BD0B71"/>
    <w:rsid w:val="00BD28E5"/>
    <w:rsid w:val="00BD5201"/>
    <w:rsid w:val="00BE0F56"/>
    <w:rsid w:val="00BE2408"/>
    <w:rsid w:val="00BE27E1"/>
    <w:rsid w:val="00BE409D"/>
    <w:rsid w:val="00BE521F"/>
    <w:rsid w:val="00BF0C3E"/>
    <w:rsid w:val="00BF154E"/>
    <w:rsid w:val="00BF1B74"/>
    <w:rsid w:val="00C00140"/>
    <w:rsid w:val="00C006F5"/>
    <w:rsid w:val="00C038FB"/>
    <w:rsid w:val="00C04925"/>
    <w:rsid w:val="00C068D1"/>
    <w:rsid w:val="00C072B4"/>
    <w:rsid w:val="00C0732A"/>
    <w:rsid w:val="00C15706"/>
    <w:rsid w:val="00C20627"/>
    <w:rsid w:val="00C21FE6"/>
    <w:rsid w:val="00C22221"/>
    <w:rsid w:val="00C22DFA"/>
    <w:rsid w:val="00C241A9"/>
    <w:rsid w:val="00C24CFF"/>
    <w:rsid w:val="00C30021"/>
    <w:rsid w:val="00C30809"/>
    <w:rsid w:val="00C317B3"/>
    <w:rsid w:val="00C318F6"/>
    <w:rsid w:val="00C34176"/>
    <w:rsid w:val="00C34EBD"/>
    <w:rsid w:val="00C34F1D"/>
    <w:rsid w:val="00C35463"/>
    <w:rsid w:val="00C35903"/>
    <w:rsid w:val="00C377B0"/>
    <w:rsid w:val="00C4188C"/>
    <w:rsid w:val="00C44B61"/>
    <w:rsid w:val="00C45946"/>
    <w:rsid w:val="00C45BBB"/>
    <w:rsid w:val="00C502AD"/>
    <w:rsid w:val="00C5117A"/>
    <w:rsid w:val="00C53C70"/>
    <w:rsid w:val="00C54224"/>
    <w:rsid w:val="00C54774"/>
    <w:rsid w:val="00C55731"/>
    <w:rsid w:val="00C55943"/>
    <w:rsid w:val="00C56632"/>
    <w:rsid w:val="00C56B3E"/>
    <w:rsid w:val="00C575B7"/>
    <w:rsid w:val="00C62F87"/>
    <w:rsid w:val="00C63361"/>
    <w:rsid w:val="00C65882"/>
    <w:rsid w:val="00C67AE3"/>
    <w:rsid w:val="00C67D8C"/>
    <w:rsid w:val="00C67E31"/>
    <w:rsid w:val="00C76EE6"/>
    <w:rsid w:val="00C775A9"/>
    <w:rsid w:val="00C77AD7"/>
    <w:rsid w:val="00C80871"/>
    <w:rsid w:val="00C80A7D"/>
    <w:rsid w:val="00C81280"/>
    <w:rsid w:val="00C83636"/>
    <w:rsid w:val="00C87505"/>
    <w:rsid w:val="00C87C69"/>
    <w:rsid w:val="00C90ABD"/>
    <w:rsid w:val="00C9143D"/>
    <w:rsid w:val="00C920D1"/>
    <w:rsid w:val="00C9546E"/>
    <w:rsid w:val="00C95F1E"/>
    <w:rsid w:val="00C96752"/>
    <w:rsid w:val="00CA01A1"/>
    <w:rsid w:val="00CA0289"/>
    <w:rsid w:val="00CA122B"/>
    <w:rsid w:val="00CA477D"/>
    <w:rsid w:val="00CB049E"/>
    <w:rsid w:val="00CB0561"/>
    <w:rsid w:val="00CB35EA"/>
    <w:rsid w:val="00CB4953"/>
    <w:rsid w:val="00CB7DC9"/>
    <w:rsid w:val="00CC558A"/>
    <w:rsid w:val="00CD0129"/>
    <w:rsid w:val="00CD062C"/>
    <w:rsid w:val="00CD096D"/>
    <w:rsid w:val="00CD18E4"/>
    <w:rsid w:val="00CD278B"/>
    <w:rsid w:val="00CD29B0"/>
    <w:rsid w:val="00CD2BE0"/>
    <w:rsid w:val="00CD775C"/>
    <w:rsid w:val="00CD7B54"/>
    <w:rsid w:val="00CE0171"/>
    <w:rsid w:val="00CE167E"/>
    <w:rsid w:val="00CE40CB"/>
    <w:rsid w:val="00CE66D7"/>
    <w:rsid w:val="00CE7140"/>
    <w:rsid w:val="00CE7194"/>
    <w:rsid w:val="00CE7481"/>
    <w:rsid w:val="00CE7B35"/>
    <w:rsid w:val="00CF1264"/>
    <w:rsid w:val="00CF3171"/>
    <w:rsid w:val="00CF340A"/>
    <w:rsid w:val="00D001E4"/>
    <w:rsid w:val="00D005B4"/>
    <w:rsid w:val="00D0298B"/>
    <w:rsid w:val="00D02BF6"/>
    <w:rsid w:val="00D03BB9"/>
    <w:rsid w:val="00D0493A"/>
    <w:rsid w:val="00D070C5"/>
    <w:rsid w:val="00D078CE"/>
    <w:rsid w:val="00D07C8A"/>
    <w:rsid w:val="00D07D09"/>
    <w:rsid w:val="00D1007F"/>
    <w:rsid w:val="00D10FE7"/>
    <w:rsid w:val="00D11495"/>
    <w:rsid w:val="00D12530"/>
    <w:rsid w:val="00D1254D"/>
    <w:rsid w:val="00D12ACD"/>
    <w:rsid w:val="00D13233"/>
    <w:rsid w:val="00D132B8"/>
    <w:rsid w:val="00D13DD7"/>
    <w:rsid w:val="00D14039"/>
    <w:rsid w:val="00D142B7"/>
    <w:rsid w:val="00D14E20"/>
    <w:rsid w:val="00D1555B"/>
    <w:rsid w:val="00D16480"/>
    <w:rsid w:val="00D17C18"/>
    <w:rsid w:val="00D21DB9"/>
    <w:rsid w:val="00D22963"/>
    <w:rsid w:val="00D229B2"/>
    <w:rsid w:val="00D22E96"/>
    <w:rsid w:val="00D23519"/>
    <w:rsid w:val="00D23675"/>
    <w:rsid w:val="00D25FA0"/>
    <w:rsid w:val="00D2657A"/>
    <w:rsid w:val="00D27727"/>
    <w:rsid w:val="00D31DA2"/>
    <w:rsid w:val="00D32D22"/>
    <w:rsid w:val="00D33F71"/>
    <w:rsid w:val="00D34A60"/>
    <w:rsid w:val="00D351DD"/>
    <w:rsid w:val="00D35364"/>
    <w:rsid w:val="00D35CBC"/>
    <w:rsid w:val="00D368D8"/>
    <w:rsid w:val="00D36AB8"/>
    <w:rsid w:val="00D36B9A"/>
    <w:rsid w:val="00D400FF"/>
    <w:rsid w:val="00D43791"/>
    <w:rsid w:val="00D46BE7"/>
    <w:rsid w:val="00D50C87"/>
    <w:rsid w:val="00D5151D"/>
    <w:rsid w:val="00D5392B"/>
    <w:rsid w:val="00D53E63"/>
    <w:rsid w:val="00D5431E"/>
    <w:rsid w:val="00D54C97"/>
    <w:rsid w:val="00D564AF"/>
    <w:rsid w:val="00D564BE"/>
    <w:rsid w:val="00D61731"/>
    <w:rsid w:val="00D617A7"/>
    <w:rsid w:val="00D619AB"/>
    <w:rsid w:val="00D62321"/>
    <w:rsid w:val="00D62610"/>
    <w:rsid w:val="00D63252"/>
    <w:rsid w:val="00D6339E"/>
    <w:rsid w:val="00D659FB"/>
    <w:rsid w:val="00D670ED"/>
    <w:rsid w:val="00D70EE7"/>
    <w:rsid w:val="00D71661"/>
    <w:rsid w:val="00D728F8"/>
    <w:rsid w:val="00D72B1C"/>
    <w:rsid w:val="00D72D4E"/>
    <w:rsid w:val="00D76562"/>
    <w:rsid w:val="00D80357"/>
    <w:rsid w:val="00D81A1F"/>
    <w:rsid w:val="00D81F90"/>
    <w:rsid w:val="00D82371"/>
    <w:rsid w:val="00D82BCE"/>
    <w:rsid w:val="00D82FF9"/>
    <w:rsid w:val="00D83236"/>
    <w:rsid w:val="00D83313"/>
    <w:rsid w:val="00D8463F"/>
    <w:rsid w:val="00D851BF"/>
    <w:rsid w:val="00D87446"/>
    <w:rsid w:val="00D87C08"/>
    <w:rsid w:val="00D903BA"/>
    <w:rsid w:val="00D90B67"/>
    <w:rsid w:val="00D9152F"/>
    <w:rsid w:val="00D93155"/>
    <w:rsid w:val="00D93B96"/>
    <w:rsid w:val="00D94FD7"/>
    <w:rsid w:val="00D95092"/>
    <w:rsid w:val="00D96426"/>
    <w:rsid w:val="00D971FC"/>
    <w:rsid w:val="00D974B5"/>
    <w:rsid w:val="00DA15AC"/>
    <w:rsid w:val="00DA2328"/>
    <w:rsid w:val="00DA3A35"/>
    <w:rsid w:val="00DA58F5"/>
    <w:rsid w:val="00DB0D48"/>
    <w:rsid w:val="00DB176E"/>
    <w:rsid w:val="00DB1829"/>
    <w:rsid w:val="00DB5CF8"/>
    <w:rsid w:val="00DB7287"/>
    <w:rsid w:val="00DB78FB"/>
    <w:rsid w:val="00DC2158"/>
    <w:rsid w:val="00DC281F"/>
    <w:rsid w:val="00DC4B9B"/>
    <w:rsid w:val="00DC4E9F"/>
    <w:rsid w:val="00DC5FD0"/>
    <w:rsid w:val="00DC6027"/>
    <w:rsid w:val="00DC672C"/>
    <w:rsid w:val="00DC68F8"/>
    <w:rsid w:val="00DC6CED"/>
    <w:rsid w:val="00DC7F14"/>
    <w:rsid w:val="00DD03F8"/>
    <w:rsid w:val="00DD38FE"/>
    <w:rsid w:val="00DD3B7F"/>
    <w:rsid w:val="00DD427E"/>
    <w:rsid w:val="00DD44C5"/>
    <w:rsid w:val="00DD5675"/>
    <w:rsid w:val="00DE01E6"/>
    <w:rsid w:val="00DE01FB"/>
    <w:rsid w:val="00DE2139"/>
    <w:rsid w:val="00DE2195"/>
    <w:rsid w:val="00DE2567"/>
    <w:rsid w:val="00DE27ED"/>
    <w:rsid w:val="00DE4B87"/>
    <w:rsid w:val="00DE4D3B"/>
    <w:rsid w:val="00DE56E2"/>
    <w:rsid w:val="00DE6036"/>
    <w:rsid w:val="00DE7210"/>
    <w:rsid w:val="00DF1786"/>
    <w:rsid w:val="00DF48F6"/>
    <w:rsid w:val="00DF64D8"/>
    <w:rsid w:val="00DF7965"/>
    <w:rsid w:val="00E00799"/>
    <w:rsid w:val="00E00DE6"/>
    <w:rsid w:val="00E011A6"/>
    <w:rsid w:val="00E01216"/>
    <w:rsid w:val="00E01CA3"/>
    <w:rsid w:val="00E01CFD"/>
    <w:rsid w:val="00E01FFB"/>
    <w:rsid w:val="00E02261"/>
    <w:rsid w:val="00E02EEB"/>
    <w:rsid w:val="00E04458"/>
    <w:rsid w:val="00E05AE5"/>
    <w:rsid w:val="00E066BF"/>
    <w:rsid w:val="00E07711"/>
    <w:rsid w:val="00E1155B"/>
    <w:rsid w:val="00E12DC4"/>
    <w:rsid w:val="00E140A9"/>
    <w:rsid w:val="00E17482"/>
    <w:rsid w:val="00E17905"/>
    <w:rsid w:val="00E2162C"/>
    <w:rsid w:val="00E21671"/>
    <w:rsid w:val="00E219F6"/>
    <w:rsid w:val="00E24CF3"/>
    <w:rsid w:val="00E24D47"/>
    <w:rsid w:val="00E24FF0"/>
    <w:rsid w:val="00E251E9"/>
    <w:rsid w:val="00E26BF1"/>
    <w:rsid w:val="00E27A82"/>
    <w:rsid w:val="00E27B9C"/>
    <w:rsid w:val="00E337D3"/>
    <w:rsid w:val="00E33FA1"/>
    <w:rsid w:val="00E35E0D"/>
    <w:rsid w:val="00E37A1F"/>
    <w:rsid w:val="00E407DB"/>
    <w:rsid w:val="00E4170E"/>
    <w:rsid w:val="00E41EDD"/>
    <w:rsid w:val="00E421D3"/>
    <w:rsid w:val="00E42ABF"/>
    <w:rsid w:val="00E42DF8"/>
    <w:rsid w:val="00E4587E"/>
    <w:rsid w:val="00E46CF5"/>
    <w:rsid w:val="00E5188C"/>
    <w:rsid w:val="00E53E93"/>
    <w:rsid w:val="00E5498A"/>
    <w:rsid w:val="00E55923"/>
    <w:rsid w:val="00E55969"/>
    <w:rsid w:val="00E57EE8"/>
    <w:rsid w:val="00E6034F"/>
    <w:rsid w:val="00E61139"/>
    <w:rsid w:val="00E61606"/>
    <w:rsid w:val="00E63C19"/>
    <w:rsid w:val="00E6589F"/>
    <w:rsid w:val="00E65A54"/>
    <w:rsid w:val="00E65B61"/>
    <w:rsid w:val="00E6677B"/>
    <w:rsid w:val="00E70929"/>
    <w:rsid w:val="00E70A32"/>
    <w:rsid w:val="00E70EF6"/>
    <w:rsid w:val="00E7185B"/>
    <w:rsid w:val="00E727CE"/>
    <w:rsid w:val="00E81A41"/>
    <w:rsid w:val="00E831CE"/>
    <w:rsid w:val="00E844CD"/>
    <w:rsid w:val="00E846C5"/>
    <w:rsid w:val="00E8597C"/>
    <w:rsid w:val="00E8663C"/>
    <w:rsid w:val="00E86851"/>
    <w:rsid w:val="00E870F8"/>
    <w:rsid w:val="00E922D2"/>
    <w:rsid w:val="00E92C27"/>
    <w:rsid w:val="00E92F8C"/>
    <w:rsid w:val="00E9354C"/>
    <w:rsid w:val="00E96F94"/>
    <w:rsid w:val="00EA0188"/>
    <w:rsid w:val="00EA0BD4"/>
    <w:rsid w:val="00EA1004"/>
    <w:rsid w:val="00EA12AE"/>
    <w:rsid w:val="00EA1AC9"/>
    <w:rsid w:val="00EA1C3F"/>
    <w:rsid w:val="00EA2787"/>
    <w:rsid w:val="00EA36FF"/>
    <w:rsid w:val="00EA5226"/>
    <w:rsid w:val="00EA54A7"/>
    <w:rsid w:val="00EA58CF"/>
    <w:rsid w:val="00EA63D6"/>
    <w:rsid w:val="00EA65AB"/>
    <w:rsid w:val="00EB0FE7"/>
    <w:rsid w:val="00EB1106"/>
    <w:rsid w:val="00EB412D"/>
    <w:rsid w:val="00EB4993"/>
    <w:rsid w:val="00EB5BCB"/>
    <w:rsid w:val="00EB5EAB"/>
    <w:rsid w:val="00EB6000"/>
    <w:rsid w:val="00EB62D8"/>
    <w:rsid w:val="00EB751E"/>
    <w:rsid w:val="00EC008D"/>
    <w:rsid w:val="00EC0707"/>
    <w:rsid w:val="00EC240E"/>
    <w:rsid w:val="00EC31A5"/>
    <w:rsid w:val="00EC3211"/>
    <w:rsid w:val="00EC3305"/>
    <w:rsid w:val="00EC3D5C"/>
    <w:rsid w:val="00EC4A0B"/>
    <w:rsid w:val="00EC57E4"/>
    <w:rsid w:val="00EC685C"/>
    <w:rsid w:val="00EC7C18"/>
    <w:rsid w:val="00ED0732"/>
    <w:rsid w:val="00ED1372"/>
    <w:rsid w:val="00ED1B24"/>
    <w:rsid w:val="00ED26B5"/>
    <w:rsid w:val="00ED290C"/>
    <w:rsid w:val="00ED29F5"/>
    <w:rsid w:val="00ED5949"/>
    <w:rsid w:val="00ED741E"/>
    <w:rsid w:val="00EE14AB"/>
    <w:rsid w:val="00EE1B8B"/>
    <w:rsid w:val="00EE3C4C"/>
    <w:rsid w:val="00EE44DA"/>
    <w:rsid w:val="00EE4B8E"/>
    <w:rsid w:val="00EE574F"/>
    <w:rsid w:val="00EE6B94"/>
    <w:rsid w:val="00EF0E08"/>
    <w:rsid w:val="00EF186E"/>
    <w:rsid w:val="00EF1B1F"/>
    <w:rsid w:val="00EF233B"/>
    <w:rsid w:val="00EF33A4"/>
    <w:rsid w:val="00EF3B6B"/>
    <w:rsid w:val="00EF3F35"/>
    <w:rsid w:val="00EF4D00"/>
    <w:rsid w:val="00EF638C"/>
    <w:rsid w:val="00EF78CF"/>
    <w:rsid w:val="00F009FC"/>
    <w:rsid w:val="00F04149"/>
    <w:rsid w:val="00F0524C"/>
    <w:rsid w:val="00F10F0F"/>
    <w:rsid w:val="00F10F47"/>
    <w:rsid w:val="00F110BA"/>
    <w:rsid w:val="00F12EFC"/>
    <w:rsid w:val="00F1617B"/>
    <w:rsid w:val="00F20DAA"/>
    <w:rsid w:val="00F2153E"/>
    <w:rsid w:val="00F22FD0"/>
    <w:rsid w:val="00F23413"/>
    <w:rsid w:val="00F2399A"/>
    <w:rsid w:val="00F24725"/>
    <w:rsid w:val="00F248A2"/>
    <w:rsid w:val="00F27FEB"/>
    <w:rsid w:val="00F30462"/>
    <w:rsid w:val="00F3129F"/>
    <w:rsid w:val="00F32117"/>
    <w:rsid w:val="00F36557"/>
    <w:rsid w:val="00F36809"/>
    <w:rsid w:val="00F36A99"/>
    <w:rsid w:val="00F37833"/>
    <w:rsid w:val="00F42DF8"/>
    <w:rsid w:val="00F444D9"/>
    <w:rsid w:val="00F473A9"/>
    <w:rsid w:val="00F47C40"/>
    <w:rsid w:val="00F55213"/>
    <w:rsid w:val="00F55C29"/>
    <w:rsid w:val="00F56C66"/>
    <w:rsid w:val="00F5708A"/>
    <w:rsid w:val="00F570D3"/>
    <w:rsid w:val="00F57BCF"/>
    <w:rsid w:val="00F64734"/>
    <w:rsid w:val="00F64914"/>
    <w:rsid w:val="00F64E90"/>
    <w:rsid w:val="00F6566D"/>
    <w:rsid w:val="00F67EED"/>
    <w:rsid w:val="00F70804"/>
    <w:rsid w:val="00F70D09"/>
    <w:rsid w:val="00F715EE"/>
    <w:rsid w:val="00F71B8F"/>
    <w:rsid w:val="00F74E42"/>
    <w:rsid w:val="00F77607"/>
    <w:rsid w:val="00F83BF3"/>
    <w:rsid w:val="00F85A5F"/>
    <w:rsid w:val="00F8796B"/>
    <w:rsid w:val="00F90F5A"/>
    <w:rsid w:val="00F9224D"/>
    <w:rsid w:val="00F95E07"/>
    <w:rsid w:val="00F96346"/>
    <w:rsid w:val="00F97550"/>
    <w:rsid w:val="00F97B3B"/>
    <w:rsid w:val="00F97E00"/>
    <w:rsid w:val="00FA1748"/>
    <w:rsid w:val="00FA1F37"/>
    <w:rsid w:val="00FA2CFB"/>
    <w:rsid w:val="00FA3F3F"/>
    <w:rsid w:val="00FB2302"/>
    <w:rsid w:val="00FB2F16"/>
    <w:rsid w:val="00FB3AA3"/>
    <w:rsid w:val="00FB4401"/>
    <w:rsid w:val="00FB529C"/>
    <w:rsid w:val="00FB65C1"/>
    <w:rsid w:val="00FB7326"/>
    <w:rsid w:val="00FC1E32"/>
    <w:rsid w:val="00FD0CF9"/>
    <w:rsid w:val="00FD0F00"/>
    <w:rsid w:val="00FD1B24"/>
    <w:rsid w:val="00FD2573"/>
    <w:rsid w:val="00FD2943"/>
    <w:rsid w:val="00FD35A8"/>
    <w:rsid w:val="00FD4F68"/>
    <w:rsid w:val="00FD5EEE"/>
    <w:rsid w:val="00FD6944"/>
    <w:rsid w:val="00FE181E"/>
    <w:rsid w:val="00FE1FB4"/>
    <w:rsid w:val="00FE2270"/>
    <w:rsid w:val="00FE4711"/>
    <w:rsid w:val="00FE52B5"/>
    <w:rsid w:val="00FE5C80"/>
    <w:rsid w:val="00FF35FF"/>
    <w:rsid w:val="00FF4DC3"/>
    <w:rsid w:val="00FF527B"/>
    <w:rsid w:val="00FF6477"/>
    <w:rsid w:val="00FF6B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46BB"/>
  <w15:chartTrackingRefBased/>
  <w15:docId w15:val="{81E008EB-C64E-4329-8B3D-6CA22FA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349"/>
  </w:style>
  <w:style w:type="paragraph" w:styleId="Ttulo1">
    <w:name w:val="heading 1"/>
    <w:basedOn w:val="Normal"/>
    <w:next w:val="Normal"/>
    <w:link w:val="Ttulo1Car"/>
    <w:uiPriority w:val="9"/>
    <w:qFormat/>
    <w:rsid w:val="009F5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2631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24020"/>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aliases w:val="Char,single space,Footnote Text Char3,Footnote Text Char2 Char,Footnote Text Char1 Char Char,Footnote Text Char Char Char Char,Footnote Text Char Char1 Char,Footnote Text Char1 Char1,Footnote Text Char Char Char1,C,fn,f"/>
    <w:basedOn w:val="Normal"/>
    <w:link w:val="TextonotapieCar"/>
    <w:uiPriority w:val="99"/>
    <w:unhideWhenUsed/>
    <w:rsid w:val="00DC4E9F"/>
    <w:pPr>
      <w:spacing w:after="0" w:line="240" w:lineRule="auto"/>
    </w:pPr>
    <w:rPr>
      <w:sz w:val="20"/>
      <w:szCs w:val="20"/>
    </w:rPr>
  </w:style>
  <w:style w:type="character" w:customStyle="1" w:styleId="TextonotapieCar">
    <w:name w:val="Texto nota pie Car"/>
    <w:aliases w:val="Char Car,single space Car,Footnote Text Char3 Car,Footnote Text Char2 Char Car,Footnote Text Char1 Char Char Car,Footnote Text Char Char Char Char Car,Footnote Text Char Char1 Char Car,Footnote Text Char1 Char1 Car,C Car,fn Car,f Car"/>
    <w:basedOn w:val="Fuentedeprrafopredeter"/>
    <w:link w:val="Textonotapie"/>
    <w:uiPriority w:val="99"/>
    <w:rsid w:val="00DC4E9F"/>
    <w:rPr>
      <w:sz w:val="20"/>
      <w:szCs w:val="20"/>
    </w:rPr>
  </w:style>
  <w:style w:type="character" w:styleId="Refdenotaalpie">
    <w:name w:val="footnote reference"/>
    <w:aliases w:val="BVI fnr,BVI fnr Car Car,BVI fnr Car,BVI fnr Car Car Car Car,BVI fnr Car Car Car Car Char,BVI fnr Zchn Char Zchn Zchn,BVI fnr Car Car Zchn Char Zchn Zchn,BVI fnr Car Zchn Char Zchn Zchn, BVI fnr, BVI fnr Car Car,ftref,16 Point,times9"/>
    <w:basedOn w:val="Fuentedeprrafopredeter"/>
    <w:link w:val="Char2"/>
    <w:uiPriority w:val="99"/>
    <w:unhideWhenUsed/>
    <w:rsid w:val="00DC4E9F"/>
    <w:rPr>
      <w:vertAlign w:val="superscript"/>
    </w:rPr>
  </w:style>
  <w:style w:type="paragraph" w:styleId="Encabezado">
    <w:name w:val="header"/>
    <w:basedOn w:val="Normal"/>
    <w:link w:val="EncabezadoCar"/>
    <w:uiPriority w:val="99"/>
    <w:unhideWhenUsed/>
    <w:rsid w:val="003A4A9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A4A96"/>
  </w:style>
  <w:style w:type="paragraph" w:styleId="Piedepgina">
    <w:name w:val="footer"/>
    <w:basedOn w:val="Normal"/>
    <w:link w:val="PiedepginaCar"/>
    <w:uiPriority w:val="99"/>
    <w:unhideWhenUsed/>
    <w:rsid w:val="003A4A9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A4A96"/>
  </w:style>
  <w:style w:type="paragraph" w:styleId="Textodeglobo">
    <w:name w:val="Balloon Text"/>
    <w:basedOn w:val="Normal"/>
    <w:link w:val="TextodegloboCar"/>
    <w:uiPriority w:val="99"/>
    <w:semiHidden/>
    <w:unhideWhenUsed/>
    <w:rsid w:val="00036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65DF"/>
    <w:rPr>
      <w:rFonts w:ascii="Segoe UI" w:hAnsi="Segoe UI" w:cs="Segoe UI"/>
      <w:sz w:val="18"/>
      <w:szCs w:val="18"/>
    </w:rPr>
  </w:style>
  <w:style w:type="paragraph" w:styleId="Prrafodelista">
    <w:name w:val="List Paragraph"/>
    <w:aliases w:val="Table/Figure Heading,List Paragraph (numbered (a)),Lapis Bulleted List,Dot pt,F5 List Paragraph,List Paragraph1,No Spacing1,List Paragraph Char Char Char,Indicator Text,Numbered Para 1,Bullet 1,List Paragraph12,Bullet Points,Cuadros,L"/>
    <w:basedOn w:val="Normal"/>
    <w:link w:val="PrrafodelistaCar"/>
    <w:uiPriority w:val="34"/>
    <w:qFormat/>
    <w:rsid w:val="00C068D1"/>
    <w:pPr>
      <w:ind w:left="720"/>
      <w:contextualSpacing/>
    </w:pPr>
  </w:style>
  <w:style w:type="character" w:customStyle="1" w:styleId="Ttulo2Car">
    <w:name w:val="Título 2 Car"/>
    <w:basedOn w:val="Fuentedeprrafopredeter"/>
    <w:link w:val="Ttulo2"/>
    <w:rsid w:val="00263157"/>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E41EDD"/>
    <w:rPr>
      <w:color w:val="0563C1" w:themeColor="hyperlink"/>
      <w:u w:val="single"/>
    </w:rPr>
  </w:style>
  <w:style w:type="paragraph" w:styleId="TDC2">
    <w:name w:val="toc 2"/>
    <w:basedOn w:val="Normal"/>
    <w:next w:val="Normal"/>
    <w:autoRedefine/>
    <w:uiPriority w:val="39"/>
    <w:unhideWhenUsed/>
    <w:rsid w:val="00E41EDD"/>
    <w:pPr>
      <w:tabs>
        <w:tab w:val="left" w:pos="900"/>
        <w:tab w:val="right" w:pos="8630"/>
      </w:tabs>
      <w:spacing w:after="100" w:line="276" w:lineRule="auto"/>
      <w:ind w:left="220"/>
    </w:pPr>
    <w:rPr>
      <w:rFonts w:ascii="Calibri" w:eastAsia="Calibri" w:hAnsi="Calibri" w:cs="Calibri"/>
      <w:lang w:eastAsia="en-US"/>
    </w:rPr>
  </w:style>
  <w:style w:type="paragraph" w:customStyle="1" w:styleId="Normal1">
    <w:name w:val="Normal1"/>
    <w:link w:val="Normal1Char"/>
    <w:rsid w:val="003E6513"/>
    <w:pPr>
      <w:spacing w:after="200" w:line="276" w:lineRule="auto"/>
    </w:pPr>
    <w:rPr>
      <w:rFonts w:ascii="Calibri" w:eastAsia="Calibri" w:hAnsi="Calibri" w:cs="Calibri"/>
      <w:lang w:eastAsia="en-US"/>
    </w:rPr>
  </w:style>
  <w:style w:type="character" w:customStyle="1" w:styleId="Normal1Char">
    <w:name w:val="Normal1 Char"/>
    <w:basedOn w:val="Fuentedeprrafopredeter"/>
    <w:link w:val="Normal1"/>
    <w:rsid w:val="003E6513"/>
    <w:rPr>
      <w:rFonts w:ascii="Calibri" w:eastAsia="Calibri" w:hAnsi="Calibri" w:cs="Calibri"/>
      <w:lang w:eastAsia="en-US"/>
    </w:rPr>
  </w:style>
  <w:style w:type="paragraph" w:customStyle="1" w:styleId="Char2">
    <w:name w:val="Char2"/>
    <w:basedOn w:val="Normal"/>
    <w:link w:val="Refdenotaalpie"/>
    <w:uiPriority w:val="99"/>
    <w:rsid w:val="00054D65"/>
    <w:pPr>
      <w:spacing w:line="240" w:lineRule="exact"/>
      <w:jc w:val="both"/>
    </w:pPr>
    <w:rPr>
      <w:vertAlign w:val="superscript"/>
    </w:rPr>
  </w:style>
  <w:style w:type="paragraph" w:styleId="HTMLconformatoprevio">
    <w:name w:val="HTML Preformatted"/>
    <w:basedOn w:val="Normal"/>
    <w:link w:val="HTMLconformatoprevioCar"/>
    <w:uiPriority w:val="99"/>
    <w:unhideWhenUsed/>
    <w:rsid w:val="00D1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D10FE7"/>
    <w:rPr>
      <w:rFonts w:ascii="Courier New" w:eastAsia="Times New Roman" w:hAnsi="Courier New" w:cs="Courier New"/>
      <w:sz w:val="20"/>
      <w:szCs w:val="20"/>
    </w:rPr>
  </w:style>
  <w:style w:type="character" w:styleId="Mencinsinresolver">
    <w:name w:val="Unresolved Mention"/>
    <w:basedOn w:val="Fuentedeprrafopredeter"/>
    <w:uiPriority w:val="99"/>
    <w:semiHidden/>
    <w:unhideWhenUsed/>
    <w:rsid w:val="00227C55"/>
    <w:rPr>
      <w:color w:val="605E5C"/>
      <w:shd w:val="clear" w:color="auto" w:fill="E1DFDD"/>
    </w:rPr>
  </w:style>
  <w:style w:type="character" w:styleId="Hipervnculovisitado">
    <w:name w:val="FollowedHyperlink"/>
    <w:basedOn w:val="Fuentedeprrafopredeter"/>
    <w:uiPriority w:val="99"/>
    <w:semiHidden/>
    <w:unhideWhenUsed/>
    <w:rsid w:val="00DE4B87"/>
    <w:rPr>
      <w:color w:val="954F72" w:themeColor="followedHyperlink"/>
      <w:u w:val="single"/>
    </w:rPr>
  </w:style>
  <w:style w:type="character" w:customStyle="1" w:styleId="PrrafodelistaCar">
    <w:name w:val="Párrafo de lista Car"/>
    <w:aliases w:val="Table/Figure Heading Car,List Paragraph (numbered (a)) Car,Lapis Bulleted List Car,Dot pt Car,F5 List Paragraph Car,List Paragraph1 Car,No Spacing1 Car,List Paragraph Char Char Char Car,Indicator Text Car,Numbered Para 1 Car,L Car"/>
    <w:basedOn w:val="Fuentedeprrafopredeter"/>
    <w:link w:val="Prrafodelista"/>
    <w:uiPriority w:val="34"/>
    <w:qFormat/>
    <w:rsid w:val="00D63252"/>
  </w:style>
  <w:style w:type="character" w:customStyle="1" w:styleId="Ttulo1Car">
    <w:name w:val="Título 1 Car"/>
    <w:basedOn w:val="Fuentedeprrafopredeter"/>
    <w:link w:val="Ttulo1"/>
    <w:uiPriority w:val="9"/>
    <w:rsid w:val="009F50EA"/>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ar"/>
    <w:uiPriority w:val="10"/>
    <w:qFormat/>
    <w:rsid w:val="00CB7D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7DC9"/>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A75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Fuentedeprrafopredeter"/>
    <w:rsid w:val="00DD38FE"/>
  </w:style>
  <w:style w:type="character" w:customStyle="1" w:styleId="viiyi">
    <w:name w:val="viiyi"/>
    <w:basedOn w:val="Fuentedeprrafopredeter"/>
    <w:rsid w:val="000935C2"/>
  </w:style>
  <w:style w:type="character" w:styleId="Refdecomentario">
    <w:name w:val="annotation reference"/>
    <w:basedOn w:val="Fuentedeprrafopredeter"/>
    <w:uiPriority w:val="99"/>
    <w:semiHidden/>
    <w:unhideWhenUsed/>
    <w:rsid w:val="00FF6B84"/>
    <w:rPr>
      <w:sz w:val="16"/>
      <w:szCs w:val="16"/>
    </w:rPr>
  </w:style>
  <w:style w:type="paragraph" w:styleId="Textocomentario">
    <w:name w:val="annotation text"/>
    <w:basedOn w:val="Normal"/>
    <w:link w:val="TextocomentarioCar"/>
    <w:uiPriority w:val="99"/>
    <w:semiHidden/>
    <w:unhideWhenUsed/>
    <w:rsid w:val="00FF6B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6B84"/>
    <w:rPr>
      <w:sz w:val="20"/>
      <w:szCs w:val="20"/>
    </w:rPr>
  </w:style>
  <w:style w:type="paragraph" w:styleId="Asuntodelcomentario">
    <w:name w:val="annotation subject"/>
    <w:basedOn w:val="Textocomentario"/>
    <w:next w:val="Textocomentario"/>
    <w:link w:val="AsuntodelcomentarioCar"/>
    <w:uiPriority w:val="99"/>
    <w:semiHidden/>
    <w:unhideWhenUsed/>
    <w:rsid w:val="00FF6B84"/>
    <w:rPr>
      <w:b/>
      <w:bCs/>
    </w:rPr>
  </w:style>
  <w:style w:type="character" w:customStyle="1" w:styleId="AsuntodelcomentarioCar">
    <w:name w:val="Asunto del comentario Car"/>
    <w:basedOn w:val="TextocomentarioCar"/>
    <w:link w:val="Asuntodelcomentario"/>
    <w:uiPriority w:val="99"/>
    <w:semiHidden/>
    <w:rsid w:val="00FF6B84"/>
    <w:rPr>
      <w:b/>
      <w:bCs/>
      <w:sz w:val="20"/>
      <w:szCs w:val="20"/>
    </w:rPr>
  </w:style>
  <w:style w:type="paragraph" w:styleId="NormalWeb">
    <w:name w:val="Normal (Web)"/>
    <w:basedOn w:val="Normal"/>
    <w:uiPriority w:val="99"/>
    <w:semiHidden/>
    <w:unhideWhenUsed/>
    <w:rsid w:val="006F40E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Textoindependiente">
    <w:name w:val="Body Text"/>
    <w:basedOn w:val="Normal"/>
    <w:link w:val="TextoindependienteCar"/>
    <w:rsid w:val="00E5188C"/>
    <w:pPr>
      <w:suppressAutoHyphens/>
      <w:spacing w:after="0" w:line="100" w:lineRule="atLeast"/>
      <w:jc w:val="both"/>
    </w:pPr>
    <w:rPr>
      <w:rFonts w:ascii="Cordia New" w:eastAsia="Times New Roman" w:hAnsi="Cordia New" w:cs="Cordia New"/>
      <w:b/>
      <w:smallCaps/>
      <w:kern w:val="1"/>
      <w:sz w:val="24"/>
      <w:szCs w:val="36"/>
      <w:lang w:val="es-MX" w:eastAsia="ar-SA"/>
    </w:rPr>
  </w:style>
  <w:style w:type="character" w:customStyle="1" w:styleId="TextoindependienteCar">
    <w:name w:val="Texto independiente Car"/>
    <w:basedOn w:val="Fuentedeprrafopredeter"/>
    <w:link w:val="Textoindependiente"/>
    <w:rsid w:val="00E5188C"/>
    <w:rPr>
      <w:rFonts w:ascii="Cordia New" w:eastAsia="Times New Roman" w:hAnsi="Cordia New" w:cs="Cordia New"/>
      <w:b/>
      <w:smallCaps/>
      <w:kern w:val="1"/>
      <w:sz w:val="24"/>
      <w:szCs w:val="36"/>
      <w:lang w:val="es-MX" w:eastAsia="ar-SA"/>
    </w:rPr>
  </w:style>
  <w:style w:type="character" w:customStyle="1" w:styleId="UnresolvedMention1">
    <w:name w:val="Unresolved Mention1"/>
    <w:basedOn w:val="Fuentedeprrafopredeter"/>
    <w:uiPriority w:val="99"/>
    <w:semiHidden/>
    <w:unhideWhenUsed/>
    <w:rsid w:val="00D670ED"/>
    <w:rPr>
      <w:color w:val="605E5C"/>
      <w:shd w:val="clear" w:color="auto" w:fill="E1DFDD"/>
    </w:rPr>
  </w:style>
  <w:style w:type="paragraph" w:styleId="Revisin">
    <w:name w:val="Revision"/>
    <w:hidden/>
    <w:uiPriority w:val="99"/>
    <w:semiHidden/>
    <w:rsid w:val="00D670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85321">
      <w:bodyDiv w:val="1"/>
      <w:marLeft w:val="0"/>
      <w:marRight w:val="0"/>
      <w:marTop w:val="0"/>
      <w:marBottom w:val="0"/>
      <w:divBdr>
        <w:top w:val="none" w:sz="0" w:space="0" w:color="auto"/>
        <w:left w:val="none" w:sz="0" w:space="0" w:color="auto"/>
        <w:bottom w:val="none" w:sz="0" w:space="0" w:color="auto"/>
        <w:right w:val="none" w:sz="0" w:space="0" w:color="auto"/>
      </w:divBdr>
    </w:div>
    <w:div w:id="584730064">
      <w:bodyDiv w:val="1"/>
      <w:marLeft w:val="0"/>
      <w:marRight w:val="0"/>
      <w:marTop w:val="0"/>
      <w:marBottom w:val="0"/>
      <w:divBdr>
        <w:top w:val="none" w:sz="0" w:space="0" w:color="auto"/>
        <w:left w:val="none" w:sz="0" w:space="0" w:color="auto"/>
        <w:bottom w:val="none" w:sz="0" w:space="0" w:color="auto"/>
        <w:right w:val="none" w:sz="0" w:space="0" w:color="auto"/>
      </w:divBdr>
    </w:div>
    <w:div w:id="913735262">
      <w:bodyDiv w:val="1"/>
      <w:marLeft w:val="0"/>
      <w:marRight w:val="0"/>
      <w:marTop w:val="0"/>
      <w:marBottom w:val="0"/>
      <w:divBdr>
        <w:top w:val="none" w:sz="0" w:space="0" w:color="auto"/>
        <w:left w:val="none" w:sz="0" w:space="0" w:color="auto"/>
        <w:bottom w:val="none" w:sz="0" w:space="0" w:color="auto"/>
        <w:right w:val="none" w:sz="0" w:space="0" w:color="auto"/>
      </w:divBdr>
      <w:divsChild>
        <w:div w:id="40059940">
          <w:marLeft w:val="0"/>
          <w:marRight w:val="0"/>
          <w:marTop w:val="100"/>
          <w:marBottom w:val="0"/>
          <w:divBdr>
            <w:top w:val="none" w:sz="0" w:space="0" w:color="auto"/>
            <w:left w:val="none" w:sz="0" w:space="0" w:color="auto"/>
            <w:bottom w:val="none" w:sz="0" w:space="0" w:color="auto"/>
            <w:right w:val="none" w:sz="0" w:space="0" w:color="auto"/>
          </w:divBdr>
          <w:divsChild>
            <w:div w:id="494348107">
              <w:marLeft w:val="0"/>
              <w:marRight w:val="0"/>
              <w:marTop w:val="60"/>
              <w:marBottom w:val="0"/>
              <w:divBdr>
                <w:top w:val="none" w:sz="0" w:space="0" w:color="auto"/>
                <w:left w:val="none" w:sz="0" w:space="0" w:color="auto"/>
                <w:bottom w:val="none" w:sz="0" w:space="0" w:color="auto"/>
                <w:right w:val="none" w:sz="0" w:space="0" w:color="auto"/>
              </w:divBdr>
            </w:div>
          </w:divsChild>
        </w:div>
        <w:div w:id="1898860764">
          <w:marLeft w:val="0"/>
          <w:marRight w:val="0"/>
          <w:marTop w:val="0"/>
          <w:marBottom w:val="0"/>
          <w:divBdr>
            <w:top w:val="none" w:sz="0" w:space="0" w:color="auto"/>
            <w:left w:val="none" w:sz="0" w:space="0" w:color="auto"/>
            <w:bottom w:val="none" w:sz="0" w:space="0" w:color="auto"/>
            <w:right w:val="none" w:sz="0" w:space="0" w:color="auto"/>
          </w:divBdr>
          <w:divsChild>
            <w:div w:id="822548835">
              <w:marLeft w:val="0"/>
              <w:marRight w:val="0"/>
              <w:marTop w:val="0"/>
              <w:marBottom w:val="0"/>
              <w:divBdr>
                <w:top w:val="none" w:sz="0" w:space="0" w:color="auto"/>
                <w:left w:val="none" w:sz="0" w:space="0" w:color="auto"/>
                <w:bottom w:val="none" w:sz="0" w:space="0" w:color="auto"/>
                <w:right w:val="none" w:sz="0" w:space="0" w:color="auto"/>
              </w:divBdr>
              <w:divsChild>
                <w:div w:id="7229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6252">
      <w:bodyDiv w:val="1"/>
      <w:marLeft w:val="0"/>
      <w:marRight w:val="0"/>
      <w:marTop w:val="0"/>
      <w:marBottom w:val="0"/>
      <w:divBdr>
        <w:top w:val="none" w:sz="0" w:space="0" w:color="auto"/>
        <w:left w:val="none" w:sz="0" w:space="0" w:color="auto"/>
        <w:bottom w:val="none" w:sz="0" w:space="0" w:color="auto"/>
        <w:right w:val="none" w:sz="0" w:space="0" w:color="auto"/>
      </w:divBdr>
      <w:divsChild>
        <w:div w:id="239563365">
          <w:marLeft w:val="0"/>
          <w:marRight w:val="0"/>
          <w:marTop w:val="100"/>
          <w:marBottom w:val="0"/>
          <w:divBdr>
            <w:top w:val="none" w:sz="0" w:space="0" w:color="auto"/>
            <w:left w:val="none" w:sz="0" w:space="0" w:color="auto"/>
            <w:bottom w:val="none" w:sz="0" w:space="0" w:color="auto"/>
            <w:right w:val="none" w:sz="0" w:space="0" w:color="auto"/>
          </w:divBdr>
          <w:divsChild>
            <w:div w:id="62728432">
              <w:marLeft w:val="0"/>
              <w:marRight w:val="0"/>
              <w:marTop w:val="60"/>
              <w:marBottom w:val="0"/>
              <w:divBdr>
                <w:top w:val="none" w:sz="0" w:space="0" w:color="auto"/>
                <w:left w:val="none" w:sz="0" w:space="0" w:color="auto"/>
                <w:bottom w:val="none" w:sz="0" w:space="0" w:color="auto"/>
                <w:right w:val="none" w:sz="0" w:space="0" w:color="auto"/>
              </w:divBdr>
            </w:div>
          </w:divsChild>
        </w:div>
        <w:div w:id="339747283">
          <w:marLeft w:val="0"/>
          <w:marRight w:val="0"/>
          <w:marTop w:val="0"/>
          <w:marBottom w:val="0"/>
          <w:divBdr>
            <w:top w:val="none" w:sz="0" w:space="0" w:color="auto"/>
            <w:left w:val="none" w:sz="0" w:space="0" w:color="auto"/>
            <w:bottom w:val="none" w:sz="0" w:space="0" w:color="auto"/>
            <w:right w:val="none" w:sz="0" w:space="0" w:color="auto"/>
          </w:divBdr>
          <w:divsChild>
            <w:div w:id="1392194407">
              <w:marLeft w:val="0"/>
              <w:marRight w:val="0"/>
              <w:marTop w:val="0"/>
              <w:marBottom w:val="0"/>
              <w:divBdr>
                <w:top w:val="none" w:sz="0" w:space="0" w:color="auto"/>
                <w:left w:val="none" w:sz="0" w:space="0" w:color="auto"/>
                <w:bottom w:val="none" w:sz="0" w:space="0" w:color="auto"/>
                <w:right w:val="none" w:sz="0" w:space="0" w:color="auto"/>
              </w:divBdr>
              <w:divsChild>
                <w:div w:id="9280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98797">
      <w:bodyDiv w:val="1"/>
      <w:marLeft w:val="0"/>
      <w:marRight w:val="0"/>
      <w:marTop w:val="0"/>
      <w:marBottom w:val="0"/>
      <w:divBdr>
        <w:top w:val="none" w:sz="0" w:space="0" w:color="auto"/>
        <w:left w:val="none" w:sz="0" w:space="0" w:color="auto"/>
        <w:bottom w:val="none" w:sz="0" w:space="0" w:color="auto"/>
        <w:right w:val="none" w:sz="0" w:space="0" w:color="auto"/>
      </w:divBdr>
    </w:div>
    <w:div w:id="1072387474">
      <w:bodyDiv w:val="1"/>
      <w:marLeft w:val="0"/>
      <w:marRight w:val="0"/>
      <w:marTop w:val="0"/>
      <w:marBottom w:val="0"/>
      <w:divBdr>
        <w:top w:val="none" w:sz="0" w:space="0" w:color="auto"/>
        <w:left w:val="none" w:sz="0" w:space="0" w:color="auto"/>
        <w:bottom w:val="none" w:sz="0" w:space="0" w:color="auto"/>
        <w:right w:val="none" w:sz="0" w:space="0" w:color="auto"/>
      </w:divBdr>
      <w:divsChild>
        <w:div w:id="1367950485">
          <w:marLeft w:val="0"/>
          <w:marRight w:val="0"/>
          <w:marTop w:val="100"/>
          <w:marBottom w:val="0"/>
          <w:divBdr>
            <w:top w:val="none" w:sz="0" w:space="0" w:color="auto"/>
            <w:left w:val="none" w:sz="0" w:space="0" w:color="auto"/>
            <w:bottom w:val="none" w:sz="0" w:space="0" w:color="auto"/>
            <w:right w:val="none" w:sz="0" w:space="0" w:color="auto"/>
          </w:divBdr>
          <w:divsChild>
            <w:div w:id="745305875">
              <w:marLeft w:val="0"/>
              <w:marRight w:val="0"/>
              <w:marTop w:val="60"/>
              <w:marBottom w:val="0"/>
              <w:divBdr>
                <w:top w:val="none" w:sz="0" w:space="0" w:color="auto"/>
                <w:left w:val="none" w:sz="0" w:space="0" w:color="auto"/>
                <w:bottom w:val="none" w:sz="0" w:space="0" w:color="auto"/>
                <w:right w:val="none" w:sz="0" w:space="0" w:color="auto"/>
              </w:divBdr>
            </w:div>
          </w:divsChild>
        </w:div>
        <w:div w:id="484973955">
          <w:marLeft w:val="0"/>
          <w:marRight w:val="0"/>
          <w:marTop w:val="0"/>
          <w:marBottom w:val="0"/>
          <w:divBdr>
            <w:top w:val="none" w:sz="0" w:space="0" w:color="auto"/>
            <w:left w:val="none" w:sz="0" w:space="0" w:color="auto"/>
            <w:bottom w:val="none" w:sz="0" w:space="0" w:color="auto"/>
            <w:right w:val="none" w:sz="0" w:space="0" w:color="auto"/>
          </w:divBdr>
          <w:divsChild>
            <w:div w:id="106776969">
              <w:marLeft w:val="0"/>
              <w:marRight w:val="0"/>
              <w:marTop w:val="0"/>
              <w:marBottom w:val="0"/>
              <w:divBdr>
                <w:top w:val="none" w:sz="0" w:space="0" w:color="auto"/>
                <w:left w:val="none" w:sz="0" w:space="0" w:color="auto"/>
                <w:bottom w:val="none" w:sz="0" w:space="0" w:color="auto"/>
                <w:right w:val="none" w:sz="0" w:space="0" w:color="auto"/>
              </w:divBdr>
              <w:divsChild>
                <w:div w:id="3508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2803">
      <w:bodyDiv w:val="1"/>
      <w:marLeft w:val="0"/>
      <w:marRight w:val="0"/>
      <w:marTop w:val="0"/>
      <w:marBottom w:val="0"/>
      <w:divBdr>
        <w:top w:val="none" w:sz="0" w:space="0" w:color="auto"/>
        <w:left w:val="none" w:sz="0" w:space="0" w:color="auto"/>
        <w:bottom w:val="none" w:sz="0" w:space="0" w:color="auto"/>
        <w:right w:val="none" w:sz="0" w:space="0" w:color="auto"/>
      </w:divBdr>
    </w:div>
    <w:div w:id="1546678410">
      <w:bodyDiv w:val="1"/>
      <w:marLeft w:val="0"/>
      <w:marRight w:val="0"/>
      <w:marTop w:val="0"/>
      <w:marBottom w:val="0"/>
      <w:divBdr>
        <w:top w:val="none" w:sz="0" w:space="0" w:color="auto"/>
        <w:left w:val="none" w:sz="0" w:space="0" w:color="auto"/>
        <w:bottom w:val="none" w:sz="0" w:space="0" w:color="auto"/>
        <w:right w:val="none" w:sz="0" w:space="0" w:color="auto"/>
      </w:divBdr>
    </w:div>
    <w:div w:id="1769695778">
      <w:bodyDiv w:val="1"/>
      <w:marLeft w:val="0"/>
      <w:marRight w:val="0"/>
      <w:marTop w:val="0"/>
      <w:marBottom w:val="0"/>
      <w:divBdr>
        <w:top w:val="none" w:sz="0" w:space="0" w:color="auto"/>
        <w:left w:val="none" w:sz="0" w:space="0" w:color="auto"/>
        <w:bottom w:val="none" w:sz="0" w:space="0" w:color="auto"/>
        <w:right w:val="none" w:sz="0" w:space="0" w:color="auto"/>
      </w:divBdr>
    </w:div>
    <w:div w:id="209331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document/detail/28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44F67B6DB6BC4CBC19B9D7B2D1D14F" ma:contentTypeVersion="5" ma:contentTypeDescription="Create a new document." ma:contentTypeScope="" ma:versionID="1d925163729a7dbb569343662f01dda4">
  <xsd:schema xmlns:xsd="http://www.w3.org/2001/XMLSchema" xmlns:xs="http://www.w3.org/2001/XMLSchema" xmlns:p="http://schemas.microsoft.com/office/2006/metadata/properties" xmlns:ns2="dcb75488-65d9-4384-8df3-5ae2a707f8bb" targetNamespace="http://schemas.microsoft.com/office/2006/metadata/properties" ma:root="true" ma:fieldsID="04006070d374a284675066106300b729" ns2:_="">
    <xsd:import namespace="dcb75488-65d9-4384-8df3-5ae2a707f8bb"/>
    <xsd:element name="properties">
      <xsd:complexType>
        <xsd:sequence>
          <xsd:element name="documentManagement">
            <xsd:complexType>
              <xsd:all>
                <xsd:element ref="ns2:Doctyp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75488-65d9-4384-8df3-5ae2a707f8bb" elementFormDefault="qualified">
    <xsd:import namespace="http://schemas.microsoft.com/office/2006/documentManagement/types"/>
    <xsd:import namespace="http://schemas.microsoft.com/office/infopath/2007/PartnerControls"/>
    <xsd:element name="Doctype" ma:index="8" nillable="true" ma:displayName="Doc type" ma:format="Dropdown" ma:internalName="Doctype">
      <xsd:simpleType>
        <xsd:restriction base="dms:Choice">
          <xsd:enumeration value="Guidance"/>
          <xsd:enumeration value="PPT"/>
          <xsd:enumeration value="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dcb75488-65d9-4384-8df3-5ae2a707f8bb" xsi:nil="true"/>
  </documentManagement>
</p:properties>
</file>

<file path=customXml/itemProps1.xml><?xml version="1.0" encoding="utf-8"?>
<ds:datastoreItem xmlns:ds="http://schemas.openxmlformats.org/officeDocument/2006/customXml" ds:itemID="{26B1FB4A-F6A9-49BE-BFFC-BC69DE843CF6}">
  <ds:schemaRefs>
    <ds:schemaRef ds:uri="http://schemas.openxmlformats.org/officeDocument/2006/bibliography"/>
  </ds:schemaRefs>
</ds:datastoreItem>
</file>

<file path=customXml/itemProps2.xml><?xml version="1.0" encoding="utf-8"?>
<ds:datastoreItem xmlns:ds="http://schemas.openxmlformats.org/officeDocument/2006/customXml" ds:itemID="{091820C4-89F3-44F3-BB03-D1FBA485B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75488-65d9-4384-8df3-5ae2a707f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3B982-FC6D-4DC7-AB88-8563041FD3B2}">
  <ds:schemaRefs>
    <ds:schemaRef ds:uri="http://schemas.microsoft.com/sharepoint/v3/contenttype/forms"/>
  </ds:schemaRefs>
</ds:datastoreItem>
</file>

<file path=customXml/itemProps4.xml><?xml version="1.0" encoding="utf-8"?>
<ds:datastoreItem xmlns:ds="http://schemas.openxmlformats.org/officeDocument/2006/customXml" ds:itemID="{E82C9814-468F-42E0-9152-461221034E20}">
  <ds:schemaRefs>
    <ds:schemaRef ds:uri="http://schemas.microsoft.com/office/2006/metadata/properties"/>
    <ds:schemaRef ds:uri="http://schemas.microsoft.com/office/infopath/2007/PartnerControls"/>
    <ds:schemaRef ds:uri="dcb75488-65d9-4384-8df3-5ae2a707f8b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11836</Words>
  <Characters>65100</Characters>
  <Application>Microsoft Office Word</Application>
  <DocSecurity>0</DocSecurity>
  <Lines>542</Lines>
  <Paragraphs>153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PRIMERA ETAPA: Evaluación de la oferta técnica. (1.000 puntos - I Etapa): por de</vt:lpstr>
      <vt:lpstr>SEGUNDA ETAPA: Calificación de la oferta económica (300 puntos - II Etapa):</vt:lpstr>
      <vt:lpstr>Esta consultoría será adjudicada a la persona que obtenga el puntaje total más a</vt:lpstr>
      <vt:lpstr/>
    </vt:vector>
  </TitlesOfParts>
  <Company/>
  <LinksUpToDate>false</LinksUpToDate>
  <CharactersWithSpaces>76783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Pierre Tegang</dc:creator>
  <cp:keywords/>
  <dc:description/>
  <cp:lastModifiedBy>Rocio Cartin</cp:lastModifiedBy>
  <cp:revision>3</cp:revision>
  <dcterms:created xsi:type="dcterms:W3CDTF">2021-08-12T22:47:00Z</dcterms:created>
  <dcterms:modified xsi:type="dcterms:W3CDTF">2021-08-30T23:43:00Z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0x0101009244F67B6DB6BC4CBC19B9D7B2D1D14F</vt:lpwstr>
  </property>
</Properties>
</file>