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9150C" w14:textId="0DBDFB8B" w:rsidR="000372D6" w:rsidRDefault="001F2EB0" w:rsidP="00DF69B0">
      <w:pPr>
        <w:spacing w:after="0" w:line="360" w:lineRule="auto"/>
        <w:ind w:right="-7417"/>
      </w:pPr>
      <w:r>
        <w:t xml:space="preserve">                                                                                              </w:t>
      </w:r>
      <w:r w:rsidR="00DF69B0">
        <w:t xml:space="preserve">                                   </w:t>
      </w:r>
      <w:r w:rsidR="002C4604">
        <w:rPr>
          <w:noProof/>
        </w:rPr>
        <w:drawing>
          <wp:inline distT="0" distB="0" distL="0" distR="0" wp14:anchorId="4C67B9D2" wp14:editId="42507B37">
            <wp:extent cx="492826" cy="943354"/>
            <wp:effectExtent l="0" t="0" r="2540" b="9525"/>
            <wp:docPr id="15" name="Image 1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rotWithShape="1">
                    <a:blip r:embed="rId9">
                      <a:extLst>
                        <a:ext uri="{28A0092B-C50C-407E-A947-70E740481C1C}">
                          <a14:useLocalDpi xmlns:a14="http://schemas.microsoft.com/office/drawing/2010/main" val="0"/>
                        </a:ext>
                      </a:extLst>
                    </a:blip>
                    <a:srcRect l="31244" r="31699" b="29067"/>
                    <a:stretch/>
                  </pic:blipFill>
                  <pic:spPr bwMode="auto">
                    <a:xfrm>
                      <a:off x="0" y="0"/>
                      <a:ext cx="504358" cy="965427"/>
                    </a:xfrm>
                    <a:prstGeom prst="rect">
                      <a:avLst/>
                    </a:prstGeom>
                    <a:noFill/>
                    <a:ln>
                      <a:noFill/>
                    </a:ln>
                    <a:extLst>
                      <a:ext uri="{53640926-AAD7-44D8-BBD7-CCE9431645EC}">
                        <a14:shadowObscured xmlns:a14="http://schemas.microsoft.com/office/drawing/2010/main"/>
                      </a:ext>
                    </a:extLst>
                  </pic:spPr>
                </pic:pic>
              </a:graphicData>
            </a:graphic>
          </wp:inline>
        </w:drawing>
      </w:r>
      <w:r w:rsidR="00DF69B0">
        <w:t xml:space="preserve">                                                                           </w:t>
      </w:r>
      <w:r>
        <w:t xml:space="preserve">   </w:t>
      </w:r>
    </w:p>
    <w:p w14:paraId="77C1D4B3" w14:textId="2D5DE097" w:rsidR="000372D6" w:rsidRDefault="000372D6" w:rsidP="00245696">
      <w:pPr>
        <w:tabs>
          <w:tab w:val="left" w:pos="3451"/>
        </w:tabs>
        <w:spacing w:after="0" w:line="360" w:lineRule="auto"/>
        <w:rPr>
          <w:b/>
        </w:rPr>
      </w:pPr>
    </w:p>
    <w:p w14:paraId="6209CAB7" w14:textId="77777777" w:rsidR="000372D6" w:rsidRDefault="000372D6" w:rsidP="00DF69B0">
      <w:pPr>
        <w:spacing w:after="0" w:line="360" w:lineRule="auto"/>
        <w:jc w:val="center"/>
        <w:rPr>
          <w:b/>
        </w:rPr>
      </w:pPr>
    </w:p>
    <w:tbl>
      <w:tblPr>
        <w:tblStyle w:val="158"/>
        <w:tblW w:w="816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160"/>
      </w:tblGrid>
      <w:tr w:rsidR="000372D6" w14:paraId="07703C17" w14:textId="77777777" w:rsidTr="00245696">
        <w:trPr>
          <w:trHeight w:val="3532"/>
        </w:trPr>
        <w:tc>
          <w:tcPr>
            <w:tcW w:w="8160" w:type="dxa"/>
          </w:tcPr>
          <w:p w14:paraId="2CB2B9B4" w14:textId="77777777" w:rsidR="000372D6" w:rsidRDefault="000372D6" w:rsidP="00DF69B0">
            <w:pPr>
              <w:pBdr>
                <w:top w:val="nil"/>
                <w:left w:val="nil"/>
                <w:bottom w:val="nil"/>
                <w:right w:val="nil"/>
                <w:between w:val="nil"/>
              </w:pBdr>
              <w:spacing w:before="360" w:line="360" w:lineRule="auto"/>
              <w:rPr>
                <w:b/>
                <w:smallCaps/>
                <w:color w:val="000000"/>
                <w:sz w:val="24"/>
                <w:szCs w:val="24"/>
              </w:rPr>
            </w:pPr>
          </w:p>
          <w:p w14:paraId="5F8B0575" w14:textId="7E929D05" w:rsidR="000372D6" w:rsidRDefault="002568E6" w:rsidP="00DF69B0">
            <w:pPr>
              <w:pBdr>
                <w:top w:val="nil"/>
                <w:left w:val="nil"/>
                <w:bottom w:val="nil"/>
                <w:right w:val="nil"/>
                <w:between w:val="nil"/>
              </w:pBdr>
              <w:spacing w:before="360" w:line="360" w:lineRule="auto"/>
              <w:jc w:val="center"/>
              <w:rPr>
                <w:b/>
                <w:smallCaps/>
                <w:color w:val="000000"/>
                <w:sz w:val="24"/>
                <w:szCs w:val="24"/>
              </w:rPr>
            </w:pPr>
            <w:r>
              <w:rPr>
                <w:b/>
                <w:smallCaps/>
                <w:color w:val="000000"/>
                <w:sz w:val="24"/>
                <w:szCs w:val="24"/>
              </w:rPr>
              <w:t>Rapport final</w:t>
            </w:r>
          </w:p>
          <w:p w14:paraId="735D35E3" w14:textId="77777777" w:rsidR="000372D6" w:rsidRDefault="000372D6" w:rsidP="00DF69B0">
            <w:pPr>
              <w:pBdr>
                <w:top w:val="nil"/>
                <w:left w:val="nil"/>
                <w:bottom w:val="nil"/>
                <w:right w:val="nil"/>
                <w:between w:val="nil"/>
              </w:pBdr>
              <w:spacing w:before="360" w:line="360" w:lineRule="auto"/>
              <w:jc w:val="center"/>
              <w:rPr>
                <w:b/>
                <w:smallCaps/>
                <w:color w:val="000000"/>
                <w:sz w:val="24"/>
                <w:szCs w:val="24"/>
              </w:rPr>
            </w:pPr>
          </w:p>
          <w:p w14:paraId="59E9443E" w14:textId="77777777" w:rsidR="000372D6" w:rsidRDefault="001F2EB0" w:rsidP="00DF69B0">
            <w:pPr>
              <w:pBdr>
                <w:top w:val="nil"/>
                <w:left w:val="nil"/>
                <w:bottom w:val="nil"/>
                <w:right w:val="nil"/>
                <w:between w:val="nil"/>
              </w:pBdr>
              <w:spacing w:before="360" w:line="360" w:lineRule="auto"/>
              <w:jc w:val="center"/>
              <w:rPr>
                <w:b/>
                <w:smallCaps/>
                <w:color w:val="000000"/>
                <w:sz w:val="24"/>
                <w:szCs w:val="24"/>
              </w:rPr>
            </w:pPr>
            <w:r>
              <w:rPr>
                <w:b/>
                <w:smallCaps/>
                <w:color w:val="000000"/>
                <w:sz w:val="24"/>
                <w:szCs w:val="24"/>
              </w:rPr>
              <w:t>Évaluation finale du Programme pays du PNUD</w:t>
            </w:r>
          </w:p>
          <w:p w14:paraId="64EBE540" w14:textId="3550A510" w:rsidR="000372D6" w:rsidRDefault="001F2EB0" w:rsidP="00DF69B0">
            <w:pPr>
              <w:pBdr>
                <w:top w:val="nil"/>
                <w:left w:val="nil"/>
                <w:bottom w:val="nil"/>
                <w:right w:val="nil"/>
                <w:between w:val="nil"/>
              </w:pBdr>
              <w:spacing w:before="360" w:line="360" w:lineRule="auto"/>
              <w:jc w:val="center"/>
              <w:rPr>
                <w:b/>
                <w:smallCaps/>
                <w:color w:val="000000"/>
                <w:sz w:val="24"/>
                <w:szCs w:val="24"/>
              </w:rPr>
            </w:pPr>
            <w:r>
              <w:rPr>
                <w:b/>
                <w:smallCaps/>
                <w:color w:val="000000"/>
                <w:sz w:val="24"/>
                <w:szCs w:val="24"/>
              </w:rPr>
              <w:t>(2018 -2022)</w:t>
            </w:r>
          </w:p>
          <w:p w14:paraId="48C6A336" w14:textId="77777777" w:rsidR="000372D6" w:rsidRDefault="000372D6" w:rsidP="00DF69B0">
            <w:pPr>
              <w:spacing w:line="360" w:lineRule="auto"/>
              <w:jc w:val="center"/>
              <w:rPr>
                <w:b/>
              </w:rPr>
            </w:pPr>
          </w:p>
        </w:tc>
      </w:tr>
    </w:tbl>
    <w:p w14:paraId="4F1E1117" w14:textId="340D3671" w:rsidR="000372D6" w:rsidRDefault="000372D6" w:rsidP="00DF69B0">
      <w:pPr>
        <w:spacing w:after="0" w:line="360" w:lineRule="auto"/>
        <w:rPr>
          <w:b/>
        </w:rPr>
      </w:pPr>
    </w:p>
    <w:p w14:paraId="79EE5A26" w14:textId="4F74292F" w:rsidR="002C4604" w:rsidRDefault="002C4604" w:rsidP="00DF69B0">
      <w:pPr>
        <w:spacing w:after="0" w:line="360" w:lineRule="auto"/>
        <w:rPr>
          <w:b/>
        </w:rPr>
      </w:pPr>
    </w:p>
    <w:p w14:paraId="365CCF4F" w14:textId="1E97FA67" w:rsidR="002C4604" w:rsidRDefault="002C4604" w:rsidP="00DF69B0">
      <w:pPr>
        <w:spacing w:after="0" w:line="360" w:lineRule="auto"/>
        <w:rPr>
          <w:b/>
        </w:rPr>
      </w:pPr>
    </w:p>
    <w:p w14:paraId="476E145D" w14:textId="373DBF66" w:rsidR="002C4604" w:rsidRDefault="002C4604" w:rsidP="00DF69B0">
      <w:pPr>
        <w:spacing w:after="0" w:line="360" w:lineRule="auto"/>
        <w:rPr>
          <w:b/>
        </w:rPr>
      </w:pPr>
    </w:p>
    <w:p w14:paraId="56E48A3D" w14:textId="77777777" w:rsidR="002C4604" w:rsidRDefault="002C4604" w:rsidP="00DF69B0">
      <w:pPr>
        <w:spacing w:after="0" w:line="360" w:lineRule="auto"/>
        <w:rPr>
          <w:b/>
        </w:rPr>
      </w:pPr>
    </w:p>
    <w:p w14:paraId="4F828316" w14:textId="77777777" w:rsidR="000372D6" w:rsidRDefault="000372D6" w:rsidP="00DF69B0">
      <w:pPr>
        <w:spacing w:after="0" w:line="360" w:lineRule="auto"/>
        <w:rPr>
          <w:b/>
        </w:rPr>
      </w:pPr>
    </w:p>
    <w:p w14:paraId="5CEBB3C3" w14:textId="77777777" w:rsidR="000372D6" w:rsidRDefault="001F2EB0" w:rsidP="00DF69B0">
      <w:pPr>
        <w:shd w:val="clear" w:color="auto" w:fill="D9D9D9"/>
        <w:spacing w:after="0" w:line="360" w:lineRule="auto"/>
        <w:jc w:val="center"/>
        <w:rPr>
          <w:b/>
          <w:i/>
        </w:rPr>
      </w:pPr>
      <w:r>
        <w:rPr>
          <w:b/>
          <w:i/>
        </w:rPr>
        <w:t>Requise par le PNUD Gabon</w:t>
      </w:r>
    </w:p>
    <w:p w14:paraId="3C32E47E" w14:textId="15CE2531" w:rsidR="00DF69B0" w:rsidRDefault="00DF69B0" w:rsidP="00DF69B0">
      <w:pPr>
        <w:spacing w:after="0" w:line="360" w:lineRule="auto"/>
        <w:rPr>
          <w:b/>
        </w:rPr>
      </w:pPr>
    </w:p>
    <w:p w14:paraId="49AD4399" w14:textId="77777777" w:rsidR="00567C58" w:rsidRDefault="00567C58" w:rsidP="00567C58">
      <w:pPr>
        <w:spacing w:after="0" w:line="360" w:lineRule="auto"/>
        <w:rPr>
          <w:i/>
        </w:rPr>
      </w:pPr>
      <w:r>
        <w:rPr>
          <w:i/>
        </w:rPr>
        <w:t>Présenté par :</w:t>
      </w:r>
    </w:p>
    <w:p w14:paraId="17071A3A" w14:textId="77777777" w:rsidR="00567C58" w:rsidRDefault="00567C58" w:rsidP="00567C58">
      <w:pPr>
        <w:spacing w:after="0" w:line="360" w:lineRule="auto"/>
        <w:rPr>
          <w:i/>
        </w:rPr>
      </w:pPr>
      <w:r>
        <w:rPr>
          <w:i/>
        </w:rPr>
        <w:t>Gustave OUATTARA</w:t>
      </w:r>
      <w:r>
        <w:rPr>
          <w:i/>
        </w:rPr>
        <w:tab/>
        <w:t xml:space="preserve">                            Consultant international </w:t>
      </w:r>
      <w:r>
        <w:rPr>
          <w:i/>
        </w:rPr>
        <w:tab/>
        <w:t xml:space="preserve">chef de mission </w:t>
      </w:r>
    </w:p>
    <w:p w14:paraId="0685EE27" w14:textId="4C1CDF54" w:rsidR="00567C58" w:rsidRDefault="00567C58" w:rsidP="00567C58">
      <w:pPr>
        <w:spacing w:after="0" w:line="360" w:lineRule="auto"/>
        <w:rPr>
          <w:i/>
        </w:rPr>
      </w:pPr>
      <w:r>
        <w:rPr>
          <w:i/>
        </w:rPr>
        <w:t>Priscilla Omouendze MOUARAGADJA     Consultante nationale</w:t>
      </w:r>
    </w:p>
    <w:p w14:paraId="07748EA4" w14:textId="77777777" w:rsidR="00DF69B0" w:rsidRDefault="00DF69B0" w:rsidP="00DF69B0">
      <w:pPr>
        <w:spacing w:after="0" w:line="360" w:lineRule="auto"/>
        <w:rPr>
          <w:b/>
        </w:rPr>
      </w:pPr>
    </w:p>
    <w:p w14:paraId="1D90ED64" w14:textId="77777777" w:rsidR="00DF69B0" w:rsidRDefault="00DF69B0" w:rsidP="00DF69B0">
      <w:pPr>
        <w:spacing w:after="0" w:line="360" w:lineRule="auto"/>
        <w:rPr>
          <w:b/>
        </w:rPr>
      </w:pPr>
    </w:p>
    <w:p w14:paraId="5BEFD790" w14:textId="77777777" w:rsidR="00DF69B0" w:rsidRDefault="00DF69B0" w:rsidP="00DF69B0">
      <w:pPr>
        <w:spacing w:after="0" w:line="360" w:lineRule="auto"/>
        <w:rPr>
          <w:b/>
        </w:rPr>
      </w:pPr>
    </w:p>
    <w:p w14:paraId="1B2D9F08" w14:textId="77777777" w:rsidR="00DF69B0" w:rsidRDefault="00DF69B0" w:rsidP="00DF69B0">
      <w:pPr>
        <w:spacing w:after="0" w:line="360" w:lineRule="auto"/>
        <w:rPr>
          <w:b/>
        </w:rPr>
      </w:pPr>
    </w:p>
    <w:p w14:paraId="7E8354CF" w14:textId="77777777" w:rsidR="002C4604" w:rsidRDefault="002C4604" w:rsidP="00567C58">
      <w:pPr>
        <w:spacing w:after="0" w:line="360" w:lineRule="auto"/>
        <w:jc w:val="right"/>
        <w:rPr>
          <w:b/>
        </w:rPr>
      </w:pPr>
    </w:p>
    <w:p w14:paraId="403AC914" w14:textId="6D0056C1" w:rsidR="00DF69B0" w:rsidRDefault="008478B1" w:rsidP="00567C58">
      <w:pPr>
        <w:spacing w:after="0" w:line="360" w:lineRule="auto"/>
        <w:jc w:val="right"/>
        <w:rPr>
          <w:b/>
        </w:rPr>
      </w:pPr>
      <w:r>
        <w:rPr>
          <w:b/>
        </w:rPr>
        <w:t xml:space="preserve">Mai </w:t>
      </w:r>
      <w:r w:rsidR="00567C58">
        <w:rPr>
          <w:b/>
        </w:rPr>
        <w:t>2022</w:t>
      </w:r>
    </w:p>
    <w:p w14:paraId="410D2898" w14:textId="20FE0111" w:rsidR="002C4604" w:rsidRDefault="002C4604" w:rsidP="00567C58">
      <w:pPr>
        <w:spacing w:after="0" w:line="360" w:lineRule="auto"/>
        <w:jc w:val="right"/>
        <w:rPr>
          <w:b/>
        </w:rPr>
      </w:pPr>
    </w:p>
    <w:p w14:paraId="7BD931C9" w14:textId="42DF20EC" w:rsidR="002C4604" w:rsidRDefault="002C4604" w:rsidP="00567C58">
      <w:pPr>
        <w:spacing w:after="0" w:line="360" w:lineRule="auto"/>
        <w:jc w:val="right"/>
        <w:rPr>
          <w:b/>
        </w:rPr>
      </w:pPr>
    </w:p>
    <w:p w14:paraId="45A67A24" w14:textId="1EA8A0A8" w:rsidR="00F37993" w:rsidRDefault="00F37993" w:rsidP="00567C58">
      <w:pPr>
        <w:spacing w:after="0" w:line="360" w:lineRule="auto"/>
        <w:jc w:val="right"/>
        <w:rPr>
          <w:b/>
        </w:rPr>
      </w:pPr>
    </w:p>
    <w:tbl>
      <w:tblPr>
        <w:tblStyle w:val="Grilledutableau"/>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342"/>
        <w:gridCol w:w="2702"/>
        <w:gridCol w:w="3048"/>
      </w:tblGrid>
      <w:tr w:rsidR="00F37993" w:rsidRPr="006E5F03" w14:paraId="143D87C1" w14:textId="77777777" w:rsidTr="008478B1">
        <w:trPr>
          <w:trHeight w:val="387"/>
        </w:trPr>
        <w:tc>
          <w:tcPr>
            <w:tcW w:w="9256" w:type="dxa"/>
            <w:gridSpan w:val="3"/>
            <w:shd w:val="clear" w:color="auto" w:fill="EAF6F3"/>
            <w:tcMar>
              <w:top w:w="29" w:type="dxa"/>
              <w:left w:w="115" w:type="dxa"/>
              <w:bottom w:w="29" w:type="dxa"/>
              <w:right w:w="115" w:type="dxa"/>
            </w:tcMar>
            <w:vAlign w:val="center"/>
          </w:tcPr>
          <w:p w14:paraId="4A07470D" w14:textId="77777777" w:rsidR="00F37993" w:rsidRPr="006E5F03" w:rsidRDefault="00F37993" w:rsidP="008478B1">
            <w:pPr>
              <w:jc w:val="center"/>
              <w:rPr>
                <w:b/>
              </w:rPr>
            </w:pPr>
            <w:r w:rsidRPr="006E5F03">
              <w:rPr>
                <w:b/>
              </w:rPr>
              <w:t>Informations sur le projet/la réalisation</w:t>
            </w:r>
          </w:p>
        </w:tc>
      </w:tr>
      <w:tr w:rsidR="00F37993" w:rsidRPr="006E5F03" w14:paraId="4D9396A1" w14:textId="77777777" w:rsidTr="008478B1">
        <w:tc>
          <w:tcPr>
            <w:tcW w:w="3397" w:type="dxa"/>
            <w:shd w:val="clear" w:color="auto" w:fill="EAF6F3"/>
            <w:tcMar>
              <w:top w:w="29" w:type="dxa"/>
              <w:left w:w="115" w:type="dxa"/>
              <w:bottom w:w="29" w:type="dxa"/>
              <w:right w:w="115" w:type="dxa"/>
            </w:tcMar>
          </w:tcPr>
          <w:p w14:paraId="178DBC46" w14:textId="77777777" w:rsidR="00F37993" w:rsidRPr="006E5F03" w:rsidRDefault="00F37993" w:rsidP="008478B1">
            <w:pPr>
              <w:rPr>
                <w:b/>
              </w:rPr>
            </w:pPr>
            <w:r w:rsidRPr="006E5F03">
              <w:rPr>
                <w:b/>
              </w:rPr>
              <w:t>Titre du projet/de la réalisation</w:t>
            </w:r>
          </w:p>
        </w:tc>
        <w:tc>
          <w:tcPr>
            <w:tcW w:w="5859" w:type="dxa"/>
            <w:gridSpan w:val="2"/>
            <w:shd w:val="clear" w:color="auto" w:fill="EAF6F3"/>
            <w:tcMar>
              <w:top w:w="29" w:type="dxa"/>
              <w:left w:w="115" w:type="dxa"/>
              <w:bottom w:w="29" w:type="dxa"/>
              <w:right w:w="115" w:type="dxa"/>
            </w:tcMar>
          </w:tcPr>
          <w:p w14:paraId="337C9602" w14:textId="261CC8A8" w:rsidR="00F37993" w:rsidRPr="006E5F03" w:rsidRDefault="00F37993" w:rsidP="00F37993">
            <w:pPr>
              <w:jc w:val="center"/>
            </w:pPr>
            <w:r w:rsidRPr="006E5F03">
              <w:t xml:space="preserve">Évaluation Finale du Programme Pays  du  Bureau PNUD </w:t>
            </w:r>
            <w:r>
              <w:t>Gabon</w:t>
            </w:r>
          </w:p>
        </w:tc>
      </w:tr>
      <w:tr w:rsidR="00F37993" w:rsidRPr="006E5F03" w14:paraId="3CB174B8" w14:textId="77777777" w:rsidTr="008478B1">
        <w:tc>
          <w:tcPr>
            <w:tcW w:w="3397" w:type="dxa"/>
            <w:shd w:val="clear" w:color="auto" w:fill="EAF6F3"/>
            <w:tcMar>
              <w:top w:w="29" w:type="dxa"/>
              <w:left w:w="115" w:type="dxa"/>
              <w:bottom w:w="29" w:type="dxa"/>
              <w:right w:w="115" w:type="dxa"/>
            </w:tcMar>
          </w:tcPr>
          <w:p w14:paraId="32067867" w14:textId="77777777" w:rsidR="00F37993" w:rsidRPr="006E5F03" w:rsidRDefault="00F37993" w:rsidP="008478B1">
            <w:pPr>
              <w:rPr>
                <w:b/>
              </w:rPr>
            </w:pPr>
            <w:r w:rsidRPr="006E5F03">
              <w:rPr>
                <w:b/>
              </w:rPr>
              <w:t>Numéro Atlas</w:t>
            </w:r>
          </w:p>
        </w:tc>
        <w:tc>
          <w:tcPr>
            <w:tcW w:w="5859" w:type="dxa"/>
            <w:gridSpan w:val="2"/>
            <w:shd w:val="clear" w:color="auto" w:fill="EAF6F3"/>
            <w:tcMar>
              <w:top w:w="29" w:type="dxa"/>
              <w:left w:w="115" w:type="dxa"/>
              <w:bottom w:w="29" w:type="dxa"/>
              <w:right w:w="115" w:type="dxa"/>
            </w:tcMar>
          </w:tcPr>
          <w:p w14:paraId="3D45E00F" w14:textId="77777777" w:rsidR="00F37993" w:rsidRPr="006E5F03" w:rsidRDefault="00F37993" w:rsidP="008478B1">
            <w:pPr>
              <w:jc w:val="center"/>
            </w:pPr>
            <w:r>
              <w:t>n/a</w:t>
            </w:r>
          </w:p>
        </w:tc>
      </w:tr>
      <w:tr w:rsidR="00F37993" w:rsidRPr="006E5F03" w14:paraId="53354DAD" w14:textId="77777777" w:rsidTr="008478B1">
        <w:tc>
          <w:tcPr>
            <w:tcW w:w="3397" w:type="dxa"/>
            <w:shd w:val="clear" w:color="auto" w:fill="EAF6F3"/>
            <w:tcMar>
              <w:top w:w="29" w:type="dxa"/>
              <w:left w:w="115" w:type="dxa"/>
              <w:bottom w:w="29" w:type="dxa"/>
              <w:right w:w="115" w:type="dxa"/>
            </w:tcMar>
          </w:tcPr>
          <w:p w14:paraId="7ED78571" w14:textId="77777777" w:rsidR="00F37993" w:rsidRPr="006E5F03" w:rsidRDefault="00F37993" w:rsidP="008478B1">
            <w:pPr>
              <w:rPr>
                <w:b/>
              </w:rPr>
            </w:pPr>
            <w:r w:rsidRPr="006E5F03">
              <w:rPr>
                <w:b/>
              </w:rPr>
              <w:t>Produit et résultat institutionnel</w:t>
            </w:r>
            <w:r w:rsidRPr="006E5F03">
              <w:rPr>
                <w:b/>
                <w:shd w:val="clear" w:color="auto" w:fill="FFFFFF"/>
              </w:rPr>
              <w:t> </w:t>
            </w:r>
          </w:p>
        </w:tc>
        <w:tc>
          <w:tcPr>
            <w:tcW w:w="5859" w:type="dxa"/>
            <w:gridSpan w:val="2"/>
            <w:shd w:val="clear" w:color="auto" w:fill="EAF6F3"/>
            <w:tcMar>
              <w:top w:w="29" w:type="dxa"/>
              <w:left w:w="115" w:type="dxa"/>
              <w:bottom w:w="29" w:type="dxa"/>
              <w:right w:w="115" w:type="dxa"/>
            </w:tcMar>
          </w:tcPr>
          <w:p w14:paraId="2D272EA5" w14:textId="77777777" w:rsidR="00F37993" w:rsidRPr="006E5F03" w:rsidRDefault="00F37993" w:rsidP="008478B1">
            <w:pPr>
              <w:jc w:val="center"/>
            </w:pPr>
          </w:p>
        </w:tc>
      </w:tr>
      <w:tr w:rsidR="00F37993" w:rsidRPr="006E5F03" w14:paraId="7334370C" w14:textId="77777777" w:rsidTr="008478B1">
        <w:tc>
          <w:tcPr>
            <w:tcW w:w="3397" w:type="dxa"/>
            <w:shd w:val="clear" w:color="auto" w:fill="EAF6F3"/>
            <w:tcMar>
              <w:top w:w="29" w:type="dxa"/>
              <w:left w:w="115" w:type="dxa"/>
              <w:bottom w:w="29" w:type="dxa"/>
              <w:right w:w="115" w:type="dxa"/>
            </w:tcMar>
          </w:tcPr>
          <w:p w14:paraId="3EF1C89B" w14:textId="77777777" w:rsidR="00F37993" w:rsidRPr="006E5F03" w:rsidRDefault="00F37993" w:rsidP="008478B1">
            <w:pPr>
              <w:rPr>
                <w:b/>
              </w:rPr>
            </w:pPr>
            <w:r w:rsidRPr="006E5F03">
              <w:rPr>
                <w:b/>
              </w:rPr>
              <w:t>Pays</w:t>
            </w:r>
          </w:p>
        </w:tc>
        <w:tc>
          <w:tcPr>
            <w:tcW w:w="5859" w:type="dxa"/>
            <w:gridSpan w:val="2"/>
            <w:shd w:val="clear" w:color="auto" w:fill="EAF6F3"/>
            <w:tcMar>
              <w:top w:w="29" w:type="dxa"/>
              <w:left w:w="115" w:type="dxa"/>
              <w:bottom w:w="29" w:type="dxa"/>
              <w:right w:w="115" w:type="dxa"/>
            </w:tcMar>
          </w:tcPr>
          <w:p w14:paraId="5CA9A538" w14:textId="2848F645" w:rsidR="00F37993" w:rsidRPr="006E5F03" w:rsidRDefault="00F37993" w:rsidP="008478B1">
            <w:pPr>
              <w:jc w:val="center"/>
            </w:pPr>
            <w:r>
              <w:t>Gabon</w:t>
            </w:r>
          </w:p>
        </w:tc>
      </w:tr>
      <w:tr w:rsidR="00F37993" w:rsidRPr="006E5F03" w14:paraId="4D1BA4AE" w14:textId="77777777" w:rsidTr="008478B1">
        <w:tc>
          <w:tcPr>
            <w:tcW w:w="3397" w:type="dxa"/>
            <w:shd w:val="clear" w:color="auto" w:fill="EAF6F3"/>
            <w:tcMar>
              <w:top w:w="29" w:type="dxa"/>
              <w:left w:w="115" w:type="dxa"/>
              <w:bottom w:w="29" w:type="dxa"/>
              <w:right w:w="115" w:type="dxa"/>
            </w:tcMar>
          </w:tcPr>
          <w:p w14:paraId="3530C22B" w14:textId="77777777" w:rsidR="00F37993" w:rsidRPr="006E5F03" w:rsidRDefault="00F37993" w:rsidP="008478B1">
            <w:pPr>
              <w:rPr>
                <w:b/>
              </w:rPr>
            </w:pPr>
            <w:r w:rsidRPr="006E5F03">
              <w:rPr>
                <w:b/>
              </w:rPr>
              <w:t>Région</w:t>
            </w:r>
          </w:p>
        </w:tc>
        <w:tc>
          <w:tcPr>
            <w:tcW w:w="5859" w:type="dxa"/>
            <w:gridSpan w:val="2"/>
            <w:shd w:val="clear" w:color="auto" w:fill="EAF6F3"/>
            <w:tcMar>
              <w:top w:w="29" w:type="dxa"/>
              <w:left w:w="115" w:type="dxa"/>
              <w:bottom w:w="29" w:type="dxa"/>
              <w:right w:w="115" w:type="dxa"/>
            </w:tcMar>
          </w:tcPr>
          <w:p w14:paraId="2A95BA5F" w14:textId="22B1FA2A" w:rsidR="00F37993" w:rsidRPr="006E5F03" w:rsidRDefault="00F37993" w:rsidP="008478B1">
            <w:pPr>
              <w:jc w:val="center"/>
            </w:pPr>
            <w:r>
              <w:t>Gabon</w:t>
            </w:r>
          </w:p>
        </w:tc>
      </w:tr>
      <w:tr w:rsidR="00F37993" w:rsidRPr="006E5F03" w14:paraId="4BD07B6C" w14:textId="77777777" w:rsidTr="008478B1">
        <w:tc>
          <w:tcPr>
            <w:tcW w:w="3397" w:type="dxa"/>
            <w:shd w:val="clear" w:color="auto" w:fill="EAF6F3"/>
            <w:tcMar>
              <w:top w:w="29" w:type="dxa"/>
              <w:left w:w="115" w:type="dxa"/>
              <w:bottom w:w="29" w:type="dxa"/>
              <w:right w:w="115" w:type="dxa"/>
            </w:tcMar>
          </w:tcPr>
          <w:p w14:paraId="38897CB4" w14:textId="77777777" w:rsidR="00F37993" w:rsidRPr="006E5F03" w:rsidRDefault="00F37993" w:rsidP="008478B1">
            <w:pPr>
              <w:rPr>
                <w:b/>
              </w:rPr>
            </w:pPr>
            <w:r w:rsidRPr="006E5F03">
              <w:rPr>
                <w:b/>
              </w:rPr>
              <w:t xml:space="preserve">Date de signature du document de </w:t>
            </w:r>
            <w:r>
              <w:rPr>
                <w:b/>
              </w:rPr>
              <w:t>programme pays</w:t>
            </w:r>
          </w:p>
        </w:tc>
        <w:tc>
          <w:tcPr>
            <w:tcW w:w="5859" w:type="dxa"/>
            <w:gridSpan w:val="2"/>
            <w:shd w:val="clear" w:color="auto" w:fill="EAF6F3"/>
            <w:tcMar>
              <w:top w:w="29" w:type="dxa"/>
              <w:left w:w="115" w:type="dxa"/>
              <w:bottom w:w="29" w:type="dxa"/>
              <w:right w:w="115" w:type="dxa"/>
            </w:tcMar>
          </w:tcPr>
          <w:p w14:paraId="0D81E8E6" w14:textId="4538AC35" w:rsidR="00F37993" w:rsidRPr="006E5F03" w:rsidRDefault="00F37993" w:rsidP="008478B1">
            <w:pPr>
              <w:jc w:val="center"/>
            </w:pPr>
            <w:r>
              <w:rPr>
                <w:rFonts w:eastAsiaTheme="minorHAnsi"/>
                <w:lang w:val="en-US"/>
              </w:rPr>
              <w:t>26 Jan</w:t>
            </w:r>
            <w:r w:rsidR="00B716DC">
              <w:rPr>
                <w:rFonts w:eastAsiaTheme="minorHAnsi"/>
                <w:lang w:val="en-US"/>
              </w:rPr>
              <w:t>vier  2018</w:t>
            </w:r>
          </w:p>
        </w:tc>
      </w:tr>
      <w:tr w:rsidR="00F37993" w:rsidRPr="006E5F03" w14:paraId="6F28A98E" w14:textId="77777777" w:rsidTr="008478B1">
        <w:tc>
          <w:tcPr>
            <w:tcW w:w="3397" w:type="dxa"/>
            <w:vMerge w:val="restart"/>
            <w:shd w:val="clear" w:color="auto" w:fill="EAF6F3"/>
            <w:tcMar>
              <w:top w:w="29" w:type="dxa"/>
              <w:left w:w="115" w:type="dxa"/>
              <w:bottom w:w="29" w:type="dxa"/>
              <w:right w:w="115" w:type="dxa"/>
            </w:tcMar>
            <w:vAlign w:val="center"/>
          </w:tcPr>
          <w:p w14:paraId="181BBD19" w14:textId="77777777" w:rsidR="00F37993" w:rsidRPr="006E5F03" w:rsidRDefault="00F37993" w:rsidP="008478B1">
            <w:pPr>
              <w:rPr>
                <w:b/>
              </w:rPr>
            </w:pPr>
            <w:r w:rsidRPr="006E5F03">
              <w:rPr>
                <w:b/>
              </w:rPr>
              <w:t xml:space="preserve">Dates du </w:t>
            </w:r>
            <w:r>
              <w:rPr>
                <w:b/>
              </w:rPr>
              <w:t>programme</w:t>
            </w:r>
          </w:p>
        </w:tc>
        <w:tc>
          <w:tcPr>
            <w:tcW w:w="2746" w:type="dxa"/>
            <w:shd w:val="clear" w:color="auto" w:fill="EAF6F3"/>
            <w:tcMar>
              <w:top w:w="29" w:type="dxa"/>
              <w:left w:w="115" w:type="dxa"/>
              <w:bottom w:w="29" w:type="dxa"/>
              <w:right w:w="115" w:type="dxa"/>
            </w:tcMar>
          </w:tcPr>
          <w:p w14:paraId="7B3219E8" w14:textId="77777777" w:rsidR="00F37993" w:rsidRPr="006E5F03" w:rsidRDefault="00F37993" w:rsidP="008478B1">
            <w:pPr>
              <w:jc w:val="center"/>
              <w:rPr>
                <w:b/>
              </w:rPr>
            </w:pPr>
            <w:r w:rsidRPr="006E5F03">
              <w:rPr>
                <w:b/>
              </w:rPr>
              <w:t>Démarrage</w:t>
            </w:r>
          </w:p>
        </w:tc>
        <w:tc>
          <w:tcPr>
            <w:tcW w:w="3113" w:type="dxa"/>
            <w:shd w:val="clear" w:color="auto" w:fill="EAF6F3"/>
            <w:tcMar>
              <w:top w:w="29" w:type="dxa"/>
              <w:left w:w="115" w:type="dxa"/>
              <w:bottom w:w="29" w:type="dxa"/>
              <w:right w:w="115" w:type="dxa"/>
            </w:tcMar>
          </w:tcPr>
          <w:p w14:paraId="4C18D177" w14:textId="77777777" w:rsidR="00F37993" w:rsidRPr="006E5F03" w:rsidRDefault="00F37993" w:rsidP="008478B1">
            <w:pPr>
              <w:jc w:val="center"/>
              <w:rPr>
                <w:b/>
              </w:rPr>
            </w:pPr>
            <w:r w:rsidRPr="006E5F03">
              <w:rPr>
                <w:b/>
              </w:rPr>
              <w:t>Fin prévue</w:t>
            </w:r>
          </w:p>
        </w:tc>
      </w:tr>
      <w:tr w:rsidR="00F37993" w:rsidRPr="006E5F03" w14:paraId="782B39BE" w14:textId="77777777" w:rsidTr="008478B1">
        <w:tc>
          <w:tcPr>
            <w:tcW w:w="3397" w:type="dxa"/>
            <w:vMerge/>
            <w:shd w:val="clear" w:color="auto" w:fill="EAF6F3"/>
            <w:tcMar>
              <w:top w:w="29" w:type="dxa"/>
              <w:left w:w="115" w:type="dxa"/>
              <w:bottom w:w="29" w:type="dxa"/>
              <w:right w:w="115" w:type="dxa"/>
            </w:tcMar>
          </w:tcPr>
          <w:p w14:paraId="05FD98F0" w14:textId="77777777" w:rsidR="00F37993" w:rsidRPr="006E5F03" w:rsidRDefault="00F37993" w:rsidP="008478B1">
            <w:pPr>
              <w:rPr>
                <w:b/>
              </w:rPr>
            </w:pPr>
          </w:p>
        </w:tc>
        <w:tc>
          <w:tcPr>
            <w:tcW w:w="2746" w:type="dxa"/>
            <w:shd w:val="clear" w:color="auto" w:fill="EAF6F3"/>
            <w:tcMar>
              <w:top w:w="29" w:type="dxa"/>
              <w:left w:w="115" w:type="dxa"/>
              <w:bottom w:w="29" w:type="dxa"/>
              <w:right w:w="115" w:type="dxa"/>
            </w:tcMar>
          </w:tcPr>
          <w:p w14:paraId="6CE0D579" w14:textId="53ACA77D" w:rsidR="00F37993" w:rsidRPr="006E5F03" w:rsidRDefault="00F37993" w:rsidP="008478B1">
            <w:pPr>
              <w:jc w:val="center"/>
            </w:pPr>
            <w:r>
              <w:t>2018</w:t>
            </w:r>
          </w:p>
        </w:tc>
        <w:tc>
          <w:tcPr>
            <w:tcW w:w="3113" w:type="dxa"/>
            <w:shd w:val="clear" w:color="auto" w:fill="EAF6F3"/>
            <w:tcMar>
              <w:top w:w="29" w:type="dxa"/>
              <w:left w:w="115" w:type="dxa"/>
              <w:bottom w:w="29" w:type="dxa"/>
              <w:right w:w="115" w:type="dxa"/>
            </w:tcMar>
          </w:tcPr>
          <w:p w14:paraId="086A7C32" w14:textId="5C45DAFA" w:rsidR="00F37993" w:rsidRPr="006E5F03" w:rsidRDefault="00F37993" w:rsidP="008478B1">
            <w:pPr>
              <w:jc w:val="center"/>
            </w:pPr>
            <w:r>
              <w:t>2022</w:t>
            </w:r>
          </w:p>
        </w:tc>
      </w:tr>
      <w:tr w:rsidR="00F37993" w:rsidRPr="006E5F03" w14:paraId="49DF0500" w14:textId="77777777" w:rsidTr="008478B1">
        <w:tc>
          <w:tcPr>
            <w:tcW w:w="3397" w:type="dxa"/>
            <w:shd w:val="clear" w:color="auto" w:fill="EAF6F3"/>
            <w:tcMar>
              <w:top w:w="29" w:type="dxa"/>
              <w:left w:w="115" w:type="dxa"/>
              <w:bottom w:w="29" w:type="dxa"/>
              <w:right w:w="115" w:type="dxa"/>
            </w:tcMar>
          </w:tcPr>
          <w:p w14:paraId="2D5314FA" w14:textId="77777777" w:rsidR="00F37993" w:rsidRPr="006E5F03" w:rsidRDefault="00F37993" w:rsidP="008478B1">
            <w:pPr>
              <w:rPr>
                <w:b/>
              </w:rPr>
            </w:pPr>
            <w:r w:rsidRPr="006E5F03">
              <w:rPr>
                <w:b/>
              </w:rPr>
              <w:t xml:space="preserve">Budget du </w:t>
            </w:r>
            <w:r>
              <w:rPr>
                <w:b/>
              </w:rPr>
              <w:t>programme</w:t>
            </w:r>
          </w:p>
        </w:tc>
        <w:tc>
          <w:tcPr>
            <w:tcW w:w="5859" w:type="dxa"/>
            <w:gridSpan w:val="2"/>
            <w:shd w:val="clear" w:color="auto" w:fill="EAF6F3"/>
            <w:tcMar>
              <w:top w:w="29" w:type="dxa"/>
              <w:left w:w="115" w:type="dxa"/>
              <w:bottom w:w="29" w:type="dxa"/>
              <w:right w:w="115" w:type="dxa"/>
            </w:tcMar>
          </w:tcPr>
          <w:p w14:paraId="67588479" w14:textId="1C9B4187" w:rsidR="00F37993" w:rsidRPr="006E5F03" w:rsidRDefault="00F37993" w:rsidP="008478B1">
            <w:pPr>
              <w:jc w:val="center"/>
              <w:rPr>
                <w:b/>
              </w:rPr>
            </w:pPr>
            <w:r>
              <w:rPr>
                <w:rFonts w:eastAsia="Times New Roman"/>
                <w:lang w:val="en-US"/>
              </w:rPr>
              <w:t>10 600 000</w:t>
            </w:r>
            <w:r w:rsidR="008478B1">
              <w:rPr>
                <w:rFonts w:eastAsia="Times New Roman"/>
                <w:lang w:val="en-US"/>
              </w:rPr>
              <w:t xml:space="preserve"> USD</w:t>
            </w:r>
          </w:p>
        </w:tc>
      </w:tr>
      <w:tr w:rsidR="00F37993" w:rsidRPr="006E5F03" w14:paraId="4D5FF3F8" w14:textId="77777777" w:rsidTr="008478B1">
        <w:tc>
          <w:tcPr>
            <w:tcW w:w="3397" w:type="dxa"/>
            <w:shd w:val="clear" w:color="auto" w:fill="EAF6F3"/>
            <w:tcMar>
              <w:top w:w="29" w:type="dxa"/>
              <w:left w:w="115" w:type="dxa"/>
              <w:bottom w:w="29" w:type="dxa"/>
              <w:right w:w="115" w:type="dxa"/>
            </w:tcMar>
          </w:tcPr>
          <w:p w14:paraId="0BCFB22F" w14:textId="77777777" w:rsidR="00F37993" w:rsidRPr="006E5F03" w:rsidRDefault="00F37993" w:rsidP="008478B1">
            <w:pPr>
              <w:rPr>
                <w:b/>
              </w:rPr>
            </w:pPr>
            <w:r w:rsidRPr="006E5F03">
              <w:rPr>
                <w:b/>
              </w:rPr>
              <w:t>Dépenses engagées à la date de l’évaluation</w:t>
            </w:r>
          </w:p>
        </w:tc>
        <w:tc>
          <w:tcPr>
            <w:tcW w:w="5859" w:type="dxa"/>
            <w:gridSpan w:val="2"/>
            <w:shd w:val="clear" w:color="auto" w:fill="EAF6F3"/>
            <w:tcMar>
              <w:top w:w="29" w:type="dxa"/>
              <w:left w:w="115" w:type="dxa"/>
              <w:bottom w:w="29" w:type="dxa"/>
              <w:right w:w="115" w:type="dxa"/>
            </w:tcMar>
          </w:tcPr>
          <w:p w14:paraId="39F37F1B" w14:textId="7D64176F" w:rsidR="00F37993" w:rsidRPr="006E5F03" w:rsidRDefault="008478B1" w:rsidP="008478B1">
            <w:pPr>
              <w:jc w:val="center"/>
              <w:rPr>
                <w:b/>
              </w:rPr>
            </w:pPr>
            <w:r w:rsidRPr="00717441">
              <w:rPr>
                <w:rFonts w:eastAsia="Times New Roman"/>
                <w:color w:val="000000"/>
              </w:rPr>
              <w:t>7</w:t>
            </w:r>
            <w:r>
              <w:rPr>
                <w:rFonts w:eastAsia="Times New Roman"/>
                <w:color w:val="000000"/>
              </w:rPr>
              <w:t xml:space="preserve"> </w:t>
            </w:r>
            <w:r w:rsidRPr="00717441">
              <w:rPr>
                <w:rFonts w:eastAsia="Times New Roman"/>
                <w:color w:val="000000"/>
              </w:rPr>
              <w:t>454</w:t>
            </w:r>
            <w:r>
              <w:rPr>
                <w:rFonts w:eastAsia="Times New Roman"/>
                <w:color w:val="000000"/>
              </w:rPr>
              <w:t xml:space="preserve"> </w:t>
            </w:r>
            <w:r w:rsidRPr="00717441">
              <w:rPr>
                <w:rFonts w:eastAsia="Times New Roman"/>
                <w:color w:val="000000"/>
              </w:rPr>
              <w:t>659</w:t>
            </w:r>
            <w:r>
              <w:rPr>
                <w:rFonts w:eastAsia="Times New Roman"/>
                <w:color w:val="000000"/>
              </w:rPr>
              <w:t xml:space="preserve"> </w:t>
            </w:r>
            <w:r w:rsidR="00F37993" w:rsidRPr="006E5F03">
              <w:rPr>
                <w:rFonts w:eastAsia="Times New Roman"/>
                <w:lang w:val="en-US"/>
              </w:rPr>
              <w:t>USD</w:t>
            </w:r>
          </w:p>
        </w:tc>
      </w:tr>
      <w:tr w:rsidR="00F37993" w:rsidRPr="006E5F03" w14:paraId="3A5A9EF4" w14:textId="77777777" w:rsidTr="008478B1">
        <w:tc>
          <w:tcPr>
            <w:tcW w:w="3397" w:type="dxa"/>
            <w:shd w:val="clear" w:color="auto" w:fill="EAF6F3"/>
            <w:tcMar>
              <w:top w:w="29" w:type="dxa"/>
              <w:left w:w="115" w:type="dxa"/>
              <w:bottom w:w="29" w:type="dxa"/>
              <w:right w:w="115" w:type="dxa"/>
            </w:tcMar>
          </w:tcPr>
          <w:p w14:paraId="751F3DAB" w14:textId="77777777" w:rsidR="00F37993" w:rsidRPr="006E5F03" w:rsidRDefault="00F37993" w:rsidP="008478B1">
            <w:pPr>
              <w:rPr>
                <w:b/>
              </w:rPr>
            </w:pPr>
            <w:r w:rsidRPr="006E5F03">
              <w:rPr>
                <w:b/>
              </w:rPr>
              <w:t>Source de financement</w:t>
            </w:r>
          </w:p>
        </w:tc>
        <w:tc>
          <w:tcPr>
            <w:tcW w:w="5859" w:type="dxa"/>
            <w:gridSpan w:val="2"/>
            <w:shd w:val="clear" w:color="auto" w:fill="EAF6F3"/>
            <w:tcMar>
              <w:top w:w="29" w:type="dxa"/>
              <w:left w:w="115" w:type="dxa"/>
              <w:bottom w:w="29" w:type="dxa"/>
              <w:right w:w="115" w:type="dxa"/>
            </w:tcMar>
          </w:tcPr>
          <w:p w14:paraId="4A8DBB63" w14:textId="77777777" w:rsidR="00F37993" w:rsidRPr="006E5F03" w:rsidRDefault="00F37993" w:rsidP="008478B1">
            <w:pPr>
              <w:jc w:val="center"/>
              <w:rPr>
                <w:b/>
              </w:rPr>
            </w:pPr>
            <w:r w:rsidRPr="006E5F03">
              <w:rPr>
                <w:b/>
              </w:rPr>
              <w:t>PNUD et Partenaires</w:t>
            </w:r>
          </w:p>
        </w:tc>
      </w:tr>
      <w:tr w:rsidR="00F37993" w:rsidRPr="006E5F03" w14:paraId="5865E607" w14:textId="77777777" w:rsidTr="008478B1">
        <w:tc>
          <w:tcPr>
            <w:tcW w:w="3397" w:type="dxa"/>
            <w:shd w:val="clear" w:color="auto" w:fill="EAF6F3"/>
            <w:tcMar>
              <w:top w:w="29" w:type="dxa"/>
              <w:left w:w="115" w:type="dxa"/>
              <w:bottom w:w="29" w:type="dxa"/>
              <w:right w:w="115" w:type="dxa"/>
            </w:tcMar>
          </w:tcPr>
          <w:p w14:paraId="4190D640" w14:textId="77777777" w:rsidR="00F37993" w:rsidRPr="006E5F03" w:rsidRDefault="00F37993" w:rsidP="008478B1">
            <w:pPr>
              <w:rPr>
                <w:b/>
              </w:rPr>
            </w:pPr>
            <w:r w:rsidRPr="006E5F03">
              <w:rPr>
                <w:b/>
              </w:rPr>
              <w:t>Agence d’exécution</w:t>
            </w:r>
            <w:r w:rsidRPr="006E5F03">
              <w:rPr>
                <w:b/>
                <w:vertAlign w:val="superscript"/>
              </w:rPr>
              <w:t xml:space="preserve"> </w:t>
            </w:r>
            <w:r w:rsidRPr="006E5F03">
              <w:rPr>
                <w:rStyle w:val="Appelnotedebasdep"/>
                <w:b/>
              </w:rPr>
              <w:footnoteReference w:id="1"/>
            </w:r>
          </w:p>
        </w:tc>
        <w:tc>
          <w:tcPr>
            <w:tcW w:w="5859" w:type="dxa"/>
            <w:gridSpan w:val="2"/>
            <w:shd w:val="clear" w:color="auto" w:fill="EAF6F3"/>
            <w:tcMar>
              <w:top w:w="29" w:type="dxa"/>
              <w:left w:w="115" w:type="dxa"/>
              <w:bottom w:w="29" w:type="dxa"/>
              <w:right w:w="115" w:type="dxa"/>
            </w:tcMar>
          </w:tcPr>
          <w:p w14:paraId="6C782665" w14:textId="77777777" w:rsidR="00F37993" w:rsidRPr="006E5F03" w:rsidRDefault="00F37993" w:rsidP="008478B1">
            <w:pPr>
              <w:jc w:val="center"/>
              <w:rPr>
                <w:b/>
              </w:rPr>
            </w:pPr>
            <w:r w:rsidRPr="006E5F03">
              <w:rPr>
                <w:b/>
              </w:rPr>
              <w:t xml:space="preserve">Bureau PNUD  Représentant Résident </w:t>
            </w:r>
          </w:p>
        </w:tc>
      </w:tr>
    </w:tbl>
    <w:p w14:paraId="4627FDE2" w14:textId="77777777" w:rsidR="00F37993" w:rsidRDefault="00F37993" w:rsidP="00567C58">
      <w:pPr>
        <w:spacing w:after="0" w:line="360" w:lineRule="auto"/>
        <w:jc w:val="right"/>
        <w:rPr>
          <w:b/>
        </w:rPr>
      </w:pPr>
    </w:p>
    <w:p w14:paraId="2A40CF92" w14:textId="41328B08" w:rsidR="00DF69B0" w:rsidRDefault="00DF69B0" w:rsidP="00DF69B0">
      <w:pPr>
        <w:spacing w:after="0" w:line="360" w:lineRule="auto"/>
        <w:rPr>
          <w:b/>
        </w:rPr>
      </w:pPr>
    </w:p>
    <w:p w14:paraId="4B0C8A3F" w14:textId="0B2D9D48" w:rsidR="00F37993" w:rsidRDefault="00F37993" w:rsidP="00DF69B0">
      <w:pPr>
        <w:spacing w:after="0" w:line="360" w:lineRule="auto"/>
        <w:rPr>
          <w:b/>
        </w:rPr>
      </w:pPr>
    </w:p>
    <w:p w14:paraId="6FF78056" w14:textId="05035164" w:rsidR="008478B1" w:rsidRDefault="008478B1" w:rsidP="00DF69B0">
      <w:pPr>
        <w:spacing w:after="0" w:line="360" w:lineRule="auto"/>
        <w:rPr>
          <w:b/>
        </w:rPr>
      </w:pPr>
    </w:p>
    <w:p w14:paraId="6B561D67" w14:textId="61B2DB79" w:rsidR="008478B1" w:rsidRDefault="008478B1" w:rsidP="00DF69B0">
      <w:pPr>
        <w:spacing w:after="0" w:line="360" w:lineRule="auto"/>
        <w:rPr>
          <w:b/>
        </w:rPr>
      </w:pPr>
    </w:p>
    <w:p w14:paraId="259A8FE5" w14:textId="358EFCFD" w:rsidR="008478B1" w:rsidRDefault="008478B1" w:rsidP="00DF69B0">
      <w:pPr>
        <w:spacing w:after="0" w:line="360" w:lineRule="auto"/>
        <w:rPr>
          <w:b/>
        </w:rPr>
      </w:pPr>
    </w:p>
    <w:p w14:paraId="498C439C" w14:textId="250A9F60" w:rsidR="008478B1" w:rsidRDefault="008478B1" w:rsidP="00DF69B0">
      <w:pPr>
        <w:spacing w:after="0" w:line="360" w:lineRule="auto"/>
        <w:rPr>
          <w:b/>
        </w:rPr>
      </w:pPr>
    </w:p>
    <w:p w14:paraId="2390E857" w14:textId="77777777" w:rsidR="008478B1" w:rsidRDefault="008478B1" w:rsidP="00DF69B0">
      <w:pPr>
        <w:spacing w:after="0" w:line="360" w:lineRule="auto"/>
        <w:rPr>
          <w:b/>
        </w:rPr>
      </w:pPr>
    </w:p>
    <w:p w14:paraId="66DB0306" w14:textId="092E0981" w:rsidR="00F37993" w:rsidRDefault="00F37993" w:rsidP="00DF69B0">
      <w:pPr>
        <w:spacing w:after="0" w:line="360" w:lineRule="auto"/>
        <w:rPr>
          <w:b/>
        </w:rPr>
      </w:pPr>
    </w:p>
    <w:p w14:paraId="462F60AC" w14:textId="229C72EA" w:rsidR="008478B1" w:rsidRDefault="008478B1" w:rsidP="00DF69B0">
      <w:pPr>
        <w:spacing w:after="0" w:line="360" w:lineRule="auto"/>
        <w:rPr>
          <w:b/>
        </w:rPr>
      </w:pPr>
    </w:p>
    <w:p w14:paraId="66F138F9" w14:textId="4F238A9D" w:rsidR="008478B1" w:rsidRDefault="008478B1" w:rsidP="00DF69B0">
      <w:pPr>
        <w:spacing w:after="0" w:line="360" w:lineRule="auto"/>
        <w:rPr>
          <w:b/>
        </w:rPr>
      </w:pPr>
    </w:p>
    <w:p w14:paraId="218980EE" w14:textId="3323E069" w:rsidR="008478B1" w:rsidRDefault="008478B1" w:rsidP="00DF69B0">
      <w:pPr>
        <w:spacing w:after="0" w:line="360" w:lineRule="auto"/>
        <w:rPr>
          <w:b/>
        </w:rPr>
      </w:pPr>
    </w:p>
    <w:p w14:paraId="0264ED98" w14:textId="74FBA4B3" w:rsidR="008478B1" w:rsidRDefault="008478B1" w:rsidP="00DF69B0">
      <w:pPr>
        <w:spacing w:after="0" w:line="360" w:lineRule="auto"/>
        <w:rPr>
          <w:b/>
        </w:rPr>
      </w:pPr>
    </w:p>
    <w:p w14:paraId="74EA67FA" w14:textId="5FA3E9D0" w:rsidR="008478B1" w:rsidRDefault="008478B1" w:rsidP="00DF69B0">
      <w:pPr>
        <w:spacing w:after="0" w:line="360" w:lineRule="auto"/>
        <w:rPr>
          <w:b/>
        </w:rPr>
      </w:pPr>
    </w:p>
    <w:p w14:paraId="2E4DC47A" w14:textId="78775615" w:rsidR="008478B1" w:rsidRDefault="008478B1" w:rsidP="00DF69B0">
      <w:pPr>
        <w:spacing w:after="0" w:line="360" w:lineRule="auto"/>
        <w:rPr>
          <w:b/>
        </w:rPr>
      </w:pPr>
    </w:p>
    <w:p w14:paraId="152E54B3" w14:textId="2D740E40" w:rsidR="008478B1" w:rsidRDefault="008478B1" w:rsidP="00DF69B0">
      <w:pPr>
        <w:spacing w:after="0" w:line="360" w:lineRule="auto"/>
        <w:rPr>
          <w:b/>
        </w:rPr>
      </w:pPr>
    </w:p>
    <w:p w14:paraId="2C9B6B41" w14:textId="4F814D0C" w:rsidR="00F37993" w:rsidRDefault="00F37993" w:rsidP="00DF69B0">
      <w:pPr>
        <w:spacing w:after="0" w:line="360" w:lineRule="auto"/>
        <w:rPr>
          <w:b/>
        </w:rPr>
      </w:pPr>
    </w:p>
    <w:p w14:paraId="1367DC93" w14:textId="23B4815C" w:rsidR="00DF69B0" w:rsidRDefault="00A5782C" w:rsidP="00DF69B0">
      <w:pPr>
        <w:spacing w:after="0" w:line="360" w:lineRule="auto"/>
        <w:rPr>
          <w:b/>
        </w:rPr>
      </w:pPr>
      <w:r>
        <w:rPr>
          <w:b/>
        </w:rPr>
        <w:lastRenderedPageBreak/>
        <w:t>Sommaire</w:t>
      </w:r>
    </w:p>
    <w:p w14:paraId="1B08FD4F" w14:textId="0E02CFDA" w:rsidR="00614B5D" w:rsidRDefault="00A5782C">
      <w:pPr>
        <w:pStyle w:val="TM1"/>
        <w:rPr>
          <w:rFonts w:asciiTheme="minorHAnsi" w:eastAsiaTheme="minorEastAsia" w:hAnsiTheme="minorHAnsi" w:cstheme="minorBidi"/>
          <w:b w:val="0"/>
        </w:rPr>
      </w:pPr>
      <w:r>
        <w:fldChar w:fldCharType="begin"/>
      </w:r>
      <w:r>
        <w:instrText xml:space="preserve"> TOC \o "1-3" \h \z \u </w:instrText>
      </w:r>
      <w:r>
        <w:fldChar w:fldCharType="separate"/>
      </w:r>
      <w:hyperlink w:anchor="_Toc106291123" w:history="1">
        <w:r w:rsidR="00614B5D" w:rsidRPr="00A705D0">
          <w:rPr>
            <w:rStyle w:val="Lienhypertexte"/>
          </w:rPr>
          <w:t>Liste des sigles et abréviations</w:t>
        </w:r>
        <w:r w:rsidR="00614B5D">
          <w:rPr>
            <w:webHidden/>
          </w:rPr>
          <w:tab/>
        </w:r>
        <w:r w:rsidR="00614B5D">
          <w:rPr>
            <w:webHidden/>
          </w:rPr>
          <w:fldChar w:fldCharType="begin"/>
        </w:r>
        <w:r w:rsidR="00614B5D">
          <w:rPr>
            <w:webHidden/>
          </w:rPr>
          <w:instrText xml:space="preserve"> PAGEREF _Toc106291123 \h </w:instrText>
        </w:r>
        <w:r w:rsidR="00614B5D">
          <w:rPr>
            <w:webHidden/>
          </w:rPr>
        </w:r>
        <w:r w:rsidR="00614B5D">
          <w:rPr>
            <w:webHidden/>
          </w:rPr>
          <w:fldChar w:fldCharType="separate"/>
        </w:r>
        <w:r w:rsidR="00614B5D">
          <w:rPr>
            <w:webHidden/>
          </w:rPr>
          <w:t>5</w:t>
        </w:r>
        <w:r w:rsidR="00614B5D">
          <w:rPr>
            <w:webHidden/>
          </w:rPr>
          <w:fldChar w:fldCharType="end"/>
        </w:r>
      </w:hyperlink>
    </w:p>
    <w:p w14:paraId="42EA9052" w14:textId="15836C35" w:rsidR="00614B5D" w:rsidRDefault="00614B5D">
      <w:pPr>
        <w:pStyle w:val="TM1"/>
        <w:rPr>
          <w:rFonts w:asciiTheme="minorHAnsi" w:eastAsiaTheme="minorEastAsia" w:hAnsiTheme="minorHAnsi" w:cstheme="minorBidi"/>
          <w:b w:val="0"/>
        </w:rPr>
      </w:pPr>
      <w:hyperlink w:anchor="_Toc106291124" w:history="1">
        <w:r w:rsidRPr="00A705D0">
          <w:rPr>
            <w:rStyle w:val="Lienhypertexte"/>
          </w:rPr>
          <w:t>Résumé exécutif</w:t>
        </w:r>
        <w:r>
          <w:rPr>
            <w:webHidden/>
          </w:rPr>
          <w:tab/>
        </w:r>
        <w:r>
          <w:rPr>
            <w:webHidden/>
          </w:rPr>
          <w:fldChar w:fldCharType="begin"/>
        </w:r>
        <w:r>
          <w:rPr>
            <w:webHidden/>
          </w:rPr>
          <w:instrText xml:space="preserve"> PAGEREF _Toc106291124 \h </w:instrText>
        </w:r>
        <w:r>
          <w:rPr>
            <w:webHidden/>
          </w:rPr>
        </w:r>
        <w:r>
          <w:rPr>
            <w:webHidden/>
          </w:rPr>
          <w:fldChar w:fldCharType="separate"/>
        </w:r>
        <w:r>
          <w:rPr>
            <w:webHidden/>
          </w:rPr>
          <w:t>7</w:t>
        </w:r>
        <w:r>
          <w:rPr>
            <w:webHidden/>
          </w:rPr>
          <w:fldChar w:fldCharType="end"/>
        </w:r>
      </w:hyperlink>
    </w:p>
    <w:p w14:paraId="3BAF84B6" w14:textId="73806F7D" w:rsidR="00614B5D" w:rsidRDefault="00614B5D">
      <w:pPr>
        <w:pStyle w:val="TM1"/>
        <w:rPr>
          <w:rFonts w:asciiTheme="minorHAnsi" w:eastAsiaTheme="minorEastAsia" w:hAnsiTheme="minorHAnsi" w:cstheme="minorBidi"/>
          <w:b w:val="0"/>
        </w:rPr>
      </w:pPr>
      <w:hyperlink w:anchor="_Toc106291125" w:history="1">
        <w:r w:rsidRPr="00A705D0">
          <w:rPr>
            <w:rStyle w:val="Lienhypertexte"/>
          </w:rPr>
          <w:t>2 Contexte de développement et d’intervention du Programme</w:t>
        </w:r>
        <w:r>
          <w:rPr>
            <w:webHidden/>
          </w:rPr>
          <w:tab/>
        </w:r>
        <w:r>
          <w:rPr>
            <w:webHidden/>
          </w:rPr>
          <w:fldChar w:fldCharType="begin"/>
        </w:r>
        <w:r>
          <w:rPr>
            <w:webHidden/>
          </w:rPr>
          <w:instrText xml:space="preserve"> PAGEREF _Toc106291125 \h </w:instrText>
        </w:r>
        <w:r>
          <w:rPr>
            <w:webHidden/>
          </w:rPr>
        </w:r>
        <w:r>
          <w:rPr>
            <w:webHidden/>
          </w:rPr>
          <w:fldChar w:fldCharType="separate"/>
        </w:r>
        <w:r>
          <w:rPr>
            <w:webHidden/>
          </w:rPr>
          <w:t>12</w:t>
        </w:r>
        <w:r>
          <w:rPr>
            <w:webHidden/>
          </w:rPr>
          <w:fldChar w:fldCharType="end"/>
        </w:r>
      </w:hyperlink>
    </w:p>
    <w:p w14:paraId="57831BAC" w14:textId="0FD8BED0" w:rsidR="00614B5D" w:rsidRDefault="00614B5D">
      <w:pPr>
        <w:pStyle w:val="TM1"/>
        <w:rPr>
          <w:rFonts w:asciiTheme="minorHAnsi" w:eastAsiaTheme="minorEastAsia" w:hAnsiTheme="minorHAnsi" w:cstheme="minorBidi"/>
          <w:b w:val="0"/>
        </w:rPr>
      </w:pPr>
      <w:hyperlink w:anchor="_Toc106291126" w:history="1">
        <w:r w:rsidRPr="00A705D0">
          <w:rPr>
            <w:rStyle w:val="Lienhypertexte"/>
          </w:rPr>
          <w:t>3 Description de l’intervention</w:t>
        </w:r>
        <w:r>
          <w:rPr>
            <w:webHidden/>
          </w:rPr>
          <w:tab/>
        </w:r>
        <w:r>
          <w:rPr>
            <w:webHidden/>
          </w:rPr>
          <w:fldChar w:fldCharType="begin"/>
        </w:r>
        <w:r>
          <w:rPr>
            <w:webHidden/>
          </w:rPr>
          <w:instrText xml:space="preserve"> PAGEREF _Toc106291126 \h </w:instrText>
        </w:r>
        <w:r>
          <w:rPr>
            <w:webHidden/>
          </w:rPr>
        </w:r>
        <w:r>
          <w:rPr>
            <w:webHidden/>
          </w:rPr>
          <w:fldChar w:fldCharType="separate"/>
        </w:r>
        <w:r>
          <w:rPr>
            <w:webHidden/>
          </w:rPr>
          <w:t>17</w:t>
        </w:r>
        <w:r>
          <w:rPr>
            <w:webHidden/>
          </w:rPr>
          <w:fldChar w:fldCharType="end"/>
        </w:r>
      </w:hyperlink>
    </w:p>
    <w:p w14:paraId="5BC9825B" w14:textId="099ABB8E" w:rsidR="00614B5D" w:rsidRDefault="00614B5D">
      <w:pPr>
        <w:pStyle w:val="TM1"/>
        <w:rPr>
          <w:rFonts w:asciiTheme="minorHAnsi" w:eastAsiaTheme="minorEastAsia" w:hAnsiTheme="minorHAnsi" w:cstheme="minorBidi"/>
          <w:b w:val="0"/>
        </w:rPr>
      </w:pPr>
      <w:hyperlink w:anchor="_Toc106291127" w:history="1">
        <w:r w:rsidRPr="00A705D0">
          <w:rPr>
            <w:rStyle w:val="Lienhypertexte"/>
          </w:rPr>
          <w:t>4. Champs et Objectifs de l’évaluation</w:t>
        </w:r>
        <w:r>
          <w:rPr>
            <w:webHidden/>
          </w:rPr>
          <w:tab/>
        </w:r>
        <w:r>
          <w:rPr>
            <w:webHidden/>
          </w:rPr>
          <w:fldChar w:fldCharType="begin"/>
        </w:r>
        <w:r>
          <w:rPr>
            <w:webHidden/>
          </w:rPr>
          <w:instrText xml:space="preserve"> PAGEREF _Toc106291127 \h </w:instrText>
        </w:r>
        <w:r>
          <w:rPr>
            <w:webHidden/>
          </w:rPr>
        </w:r>
        <w:r>
          <w:rPr>
            <w:webHidden/>
          </w:rPr>
          <w:fldChar w:fldCharType="separate"/>
        </w:r>
        <w:r>
          <w:rPr>
            <w:webHidden/>
          </w:rPr>
          <w:t>20</w:t>
        </w:r>
        <w:r>
          <w:rPr>
            <w:webHidden/>
          </w:rPr>
          <w:fldChar w:fldCharType="end"/>
        </w:r>
      </w:hyperlink>
    </w:p>
    <w:p w14:paraId="5C9AB3F9" w14:textId="0F5CEED6" w:rsidR="00614B5D" w:rsidRPr="00614B5D" w:rsidRDefault="00614B5D">
      <w:pPr>
        <w:pStyle w:val="TM2"/>
        <w:tabs>
          <w:tab w:val="right" w:leader="dot" w:pos="9092"/>
        </w:tabs>
        <w:rPr>
          <w:rFonts w:asciiTheme="minorHAnsi" w:eastAsiaTheme="minorEastAsia" w:hAnsiTheme="minorHAnsi" w:cstheme="minorBidi"/>
          <w:noProof/>
        </w:rPr>
      </w:pPr>
      <w:hyperlink w:anchor="_Toc106291128" w:history="1">
        <w:r w:rsidRPr="00614B5D">
          <w:rPr>
            <w:rStyle w:val="Lienhypertexte"/>
            <w:noProof/>
          </w:rPr>
          <w:t>4.1 Objectifs</w:t>
        </w:r>
        <w:r w:rsidRPr="00614B5D">
          <w:rPr>
            <w:noProof/>
            <w:webHidden/>
          </w:rPr>
          <w:tab/>
        </w:r>
        <w:r w:rsidRPr="00614B5D">
          <w:rPr>
            <w:noProof/>
            <w:webHidden/>
          </w:rPr>
          <w:fldChar w:fldCharType="begin"/>
        </w:r>
        <w:r w:rsidRPr="00614B5D">
          <w:rPr>
            <w:noProof/>
            <w:webHidden/>
          </w:rPr>
          <w:instrText xml:space="preserve"> PAGEREF _Toc106291128 \h </w:instrText>
        </w:r>
        <w:r w:rsidRPr="00614B5D">
          <w:rPr>
            <w:noProof/>
            <w:webHidden/>
          </w:rPr>
        </w:r>
        <w:r w:rsidRPr="00614B5D">
          <w:rPr>
            <w:noProof/>
            <w:webHidden/>
          </w:rPr>
          <w:fldChar w:fldCharType="separate"/>
        </w:r>
        <w:r w:rsidRPr="00614B5D">
          <w:rPr>
            <w:noProof/>
            <w:webHidden/>
          </w:rPr>
          <w:t>20</w:t>
        </w:r>
        <w:r w:rsidRPr="00614B5D">
          <w:rPr>
            <w:noProof/>
            <w:webHidden/>
          </w:rPr>
          <w:fldChar w:fldCharType="end"/>
        </w:r>
      </w:hyperlink>
    </w:p>
    <w:p w14:paraId="35F74C45" w14:textId="6BFE47CC" w:rsidR="00614B5D" w:rsidRPr="00614B5D" w:rsidRDefault="00614B5D">
      <w:pPr>
        <w:pStyle w:val="TM2"/>
        <w:tabs>
          <w:tab w:val="right" w:leader="dot" w:pos="9092"/>
        </w:tabs>
        <w:rPr>
          <w:rFonts w:asciiTheme="minorHAnsi" w:eastAsiaTheme="minorEastAsia" w:hAnsiTheme="minorHAnsi" w:cstheme="minorBidi"/>
          <w:noProof/>
        </w:rPr>
      </w:pPr>
      <w:hyperlink w:anchor="_Toc106291129" w:history="1">
        <w:r w:rsidRPr="00614B5D">
          <w:rPr>
            <w:rStyle w:val="Lienhypertexte"/>
            <w:noProof/>
          </w:rPr>
          <w:t>4.2 Champs de l’évaluation</w:t>
        </w:r>
        <w:r w:rsidRPr="00614B5D">
          <w:rPr>
            <w:noProof/>
            <w:webHidden/>
          </w:rPr>
          <w:tab/>
        </w:r>
        <w:r w:rsidRPr="00614B5D">
          <w:rPr>
            <w:noProof/>
            <w:webHidden/>
          </w:rPr>
          <w:fldChar w:fldCharType="begin"/>
        </w:r>
        <w:r w:rsidRPr="00614B5D">
          <w:rPr>
            <w:noProof/>
            <w:webHidden/>
          </w:rPr>
          <w:instrText xml:space="preserve"> PAGEREF _Toc106291129 \h </w:instrText>
        </w:r>
        <w:r w:rsidRPr="00614B5D">
          <w:rPr>
            <w:noProof/>
            <w:webHidden/>
          </w:rPr>
        </w:r>
        <w:r w:rsidRPr="00614B5D">
          <w:rPr>
            <w:noProof/>
            <w:webHidden/>
          </w:rPr>
          <w:fldChar w:fldCharType="separate"/>
        </w:r>
        <w:r w:rsidRPr="00614B5D">
          <w:rPr>
            <w:noProof/>
            <w:webHidden/>
          </w:rPr>
          <w:t>21</w:t>
        </w:r>
        <w:r w:rsidRPr="00614B5D">
          <w:rPr>
            <w:noProof/>
            <w:webHidden/>
          </w:rPr>
          <w:fldChar w:fldCharType="end"/>
        </w:r>
      </w:hyperlink>
    </w:p>
    <w:p w14:paraId="6B35D3B9" w14:textId="7CD1D316" w:rsidR="00614B5D" w:rsidRDefault="00614B5D">
      <w:pPr>
        <w:pStyle w:val="TM1"/>
        <w:rPr>
          <w:rFonts w:asciiTheme="minorHAnsi" w:eastAsiaTheme="minorEastAsia" w:hAnsiTheme="minorHAnsi" w:cstheme="minorBidi"/>
          <w:b w:val="0"/>
        </w:rPr>
      </w:pPr>
      <w:hyperlink w:anchor="_Toc106291130" w:history="1">
        <w:r w:rsidRPr="00A705D0">
          <w:rPr>
            <w:rStyle w:val="Lienhypertexte"/>
          </w:rPr>
          <w:t>5 Approche et méthodes d’évaluation</w:t>
        </w:r>
        <w:r>
          <w:rPr>
            <w:webHidden/>
          </w:rPr>
          <w:tab/>
        </w:r>
        <w:r>
          <w:rPr>
            <w:webHidden/>
          </w:rPr>
          <w:fldChar w:fldCharType="begin"/>
        </w:r>
        <w:r>
          <w:rPr>
            <w:webHidden/>
          </w:rPr>
          <w:instrText xml:space="preserve"> PAGEREF _Toc106291130 \h </w:instrText>
        </w:r>
        <w:r>
          <w:rPr>
            <w:webHidden/>
          </w:rPr>
        </w:r>
        <w:r>
          <w:rPr>
            <w:webHidden/>
          </w:rPr>
          <w:fldChar w:fldCharType="separate"/>
        </w:r>
        <w:r>
          <w:rPr>
            <w:webHidden/>
          </w:rPr>
          <w:t>22</w:t>
        </w:r>
        <w:r>
          <w:rPr>
            <w:webHidden/>
          </w:rPr>
          <w:fldChar w:fldCharType="end"/>
        </w:r>
      </w:hyperlink>
    </w:p>
    <w:p w14:paraId="0B084630" w14:textId="782495BE" w:rsidR="00614B5D" w:rsidRPr="00614B5D" w:rsidRDefault="00614B5D">
      <w:pPr>
        <w:pStyle w:val="TM2"/>
        <w:tabs>
          <w:tab w:val="right" w:leader="dot" w:pos="9092"/>
        </w:tabs>
        <w:rPr>
          <w:rFonts w:asciiTheme="minorHAnsi" w:eastAsiaTheme="minorEastAsia" w:hAnsiTheme="minorHAnsi" w:cstheme="minorBidi"/>
          <w:noProof/>
        </w:rPr>
      </w:pPr>
      <w:hyperlink w:anchor="_Toc106291131" w:history="1">
        <w:r w:rsidRPr="00614B5D">
          <w:rPr>
            <w:rStyle w:val="Lienhypertexte"/>
            <w:noProof/>
          </w:rPr>
          <w:t>5.1 Approche</w:t>
        </w:r>
        <w:r w:rsidRPr="00614B5D">
          <w:rPr>
            <w:noProof/>
            <w:webHidden/>
          </w:rPr>
          <w:tab/>
        </w:r>
        <w:r w:rsidRPr="00614B5D">
          <w:rPr>
            <w:noProof/>
            <w:webHidden/>
          </w:rPr>
          <w:fldChar w:fldCharType="begin"/>
        </w:r>
        <w:r w:rsidRPr="00614B5D">
          <w:rPr>
            <w:noProof/>
            <w:webHidden/>
          </w:rPr>
          <w:instrText xml:space="preserve"> PAGEREF _Toc106291131 \h </w:instrText>
        </w:r>
        <w:r w:rsidRPr="00614B5D">
          <w:rPr>
            <w:noProof/>
            <w:webHidden/>
          </w:rPr>
        </w:r>
        <w:r w:rsidRPr="00614B5D">
          <w:rPr>
            <w:noProof/>
            <w:webHidden/>
          </w:rPr>
          <w:fldChar w:fldCharType="separate"/>
        </w:r>
        <w:r w:rsidRPr="00614B5D">
          <w:rPr>
            <w:noProof/>
            <w:webHidden/>
          </w:rPr>
          <w:t>22</w:t>
        </w:r>
        <w:r w:rsidRPr="00614B5D">
          <w:rPr>
            <w:noProof/>
            <w:webHidden/>
          </w:rPr>
          <w:fldChar w:fldCharType="end"/>
        </w:r>
      </w:hyperlink>
    </w:p>
    <w:p w14:paraId="57795B27" w14:textId="6F7A3C38" w:rsidR="00614B5D" w:rsidRPr="00614B5D" w:rsidRDefault="00614B5D">
      <w:pPr>
        <w:pStyle w:val="TM2"/>
        <w:tabs>
          <w:tab w:val="right" w:leader="dot" w:pos="9092"/>
        </w:tabs>
        <w:rPr>
          <w:rFonts w:asciiTheme="minorHAnsi" w:eastAsiaTheme="minorEastAsia" w:hAnsiTheme="minorHAnsi" w:cstheme="minorBidi"/>
          <w:noProof/>
        </w:rPr>
      </w:pPr>
      <w:hyperlink w:anchor="_Toc106291132" w:history="1">
        <w:r w:rsidRPr="00614B5D">
          <w:rPr>
            <w:rStyle w:val="Lienhypertexte"/>
            <w:noProof/>
          </w:rPr>
          <w:t>5.2 Méthodologie de l’évaluation</w:t>
        </w:r>
        <w:r w:rsidRPr="00614B5D">
          <w:rPr>
            <w:noProof/>
            <w:webHidden/>
          </w:rPr>
          <w:tab/>
        </w:r>
        <w:r w:rsidRPr="00614B5D">
          <w:rPr>
            <w:noProof/>
            <w:webHidden/>
          </w:rPr>
          <w:fldChar w:fldCharType="begin"/>
        </w:r>
        <w:r w:rsidRPr="00614B5D">
          <w:rPr>
            <w:noProof/>
            <w:webHidden/>
          </w:rPr>
          <w:instrText xml:space="preserve"> PAGEREF _Toc106291132 \h </w:instrText>
        </w:r>
        <w:r w:rsidRPr="00614B5D">
          <w:rPr>
            <w:noProof/>
            <w:webHidden/>
          </w:rPr>
        </w:r>
        <w:r w:rsidRPr="00614B5D">
          <w:rPr>
            <w:noProof/>
            <w:webHidden/>
          </w:rPr>
          <w:fldChar w:fldCharType="separate"/>
        </w:r>
        <w:r w:rsidRPr="00614B5D">
          <w:rPr>
            <w:noProof/>
            <w:webHidden/>
          </w:rPr>
          <w:t>23</w:t>
        </w:r>
        <w:r w:rsidRPr="00614B5D">
          <w:rPr>
            <w:noProof/>
            <w:webHidden/>
          </w:rPr>
          <w:fldChar w:fldCharType="end"/>
        </w:r>
      </w:hyperlink>
    </w:p>
    <w:p w14:paraId="65AADE74" w14:textId="734FCD9C" w:rsidR="00614B5D" w:rsidRPr="00614B5D" w:rsidRDefault="00614B5D">
      <w:pPr>
        <w:pStyle w:val="TM2"/>
        <w:tabs>
          <w:tab w:val="right" w:leader="dot" w:pos="9092"/>
        </w:tabs>
        <w:rPr>
          <w:rFonts w:asciiTheme="minorHAnsi" w:eastAsiaTheme="minorEastAsia" w:hAnsiTheme="minorHAnsi" w:cstheme="minorBidi"/>
          <w:noProof/>
        </w:rPr>
      </w:pPr>
      <w:hyperlink w:anchor="_Toc106291133" w:history="1">
        <w:r w:rsidRPr="00614B5D">
          <w:rPr>
            <w:rStyle w:val="Lienhypertexte"/>
            <w:noProof/>
          </w:rPr>
          <w:t>5.3 Contraintes et limites de l’évaluation</w:t>
        </w:r>
        <w:r w:rsidRPr="00614B5D">
          <w:rPr>
            <w:noProof/>
            <w:webHidden/>
          </w:rPr>
          <w:tab/>
        </w:r>
        <w:r w:rsidRPr="00614B5D">
          <w:rPr>
            <w:noProof/>
            <w:webHidden/>
          </w:rPr>
          <w:fldChar w:fldCharType="begin"/>
        </w:r>
        <w:r w:rsidRPr="00614B5D">
          <w:rPr>
            <w:noProof/>
            <w:webHidden/>
          </w:rPr>
          <w:instrText xml:space="preserve"> PAGEREF _Toc106291133 \h </w:instrText>
        </w:r>
        <w:r w:rsidRPr="00614B5D">
          <w:rPr>
            <w:noProof/>
            <w:webHidden/>
          </w:rPr>
        </w:r>
        <w:r w:rsidRPr="00614B5D">
          <w:rPr>
            <w:noProof/>
            <w:webHidden/>
          </w:rPr>
          <w:fldChar w:fldCharType="separate"/>
        </w:r>
        <w:r w:rsidRPr="00614B5D">
          <w:rPr>
            <w:noProof/>
            <w:webHidden/>
          </w:rPr>
          <w:t>25</w:t>
        </w:r>
        <w:r w:rsidRPr="00614B5D">
          <w:rPr>
            <w:noProof/>
            <w:webHidden/>
          </w:rPr>
          <w:fldChar w:fldCharType="end"/>
        </w:r>
      </w:hyperlink>
    </w:p>
    <w:p w14:paraId="6724E892" w14:textId="26ED7F42" w:rsidR="00614B5D" w:rsidRDefault="00614B5D">
      <w:pPr>
        <w:pStyle w:val="TM1"/>
        <w:rPr>
          <w:rFonts w:asciiTheme="minorHAnsi" w:eastAsiaTheme="minorEastAsia" w:hAnsiTheme="minorHAnsi" w:cstheme="minorBidi"/>
          <w:b w:val="0"/>
        </w:rPr>
      </w:pPr>
      <w:hyperlink w:anchor="_Toc106291134" w:history="1">
        <w:r w:rsidRPr="00A705D0">
          <w:rPr>
            <w:rStyle w:val="Lienhypertexte"/>
          </w:rPr>
          <w:t>6 Constatations</w:t>
        </w:r>
        <w:r>
          <w:rPr>
            <w:webHidden/>
          </w:rPr>
          <w:tab/>
        </w:r>
        <w:r>
          <w:rPr>
            <w:webHidden/>
          </w:rPr>
          <w:fldChar w:fldCharType="begin"/>
        </w:r>
        <w:r>
          <w:rPr>
            <w:webHidden/>
          </w:rPr>
          <w:instrText xml:space="preserve"> PAGEREF _Toc106291134 \h </w:instrText>
        </w:r>
        <w:r>
          <w:rPr>
            <w:webHidden/>
          </w:rPr>
        </w:r>
        <w:r>
          <w:rPr>
            <w:webHidden/>
          </w:rPr>
          <w:fldChar w:fldCharType="separate"/>
        </w:r>
        <w:r>
          <w:rPr>
            <w:webHidden/>
          </w:rPr>
          <w:t>26</w:t>
        </w:r>
        <w:r>
          <w:rPr>
            <w:webHidden/>
          </w:rPr>
          <w:fldChar w:fldCharType="end"/>
        </w:r>
      </w:hyperlink>
    </w:p>
    <w:p w14:paraId="0DFB207A" w14:textId="0BAE41A6" w:rsidR="00614B5D" w:rsidRPr="00614B5D" w:rsidRDefault="00614B5D">
      <w:pPr>
        <w:pStyle w:val="TM2"/>
        <w:tabs>
          <w:tab w:val="right" w:leader="dot" w:pos="9092"/>
        </w:tabs>
        <w:rPr>
          <w:rFonts w:asciiTheme="minorHAnsi" w:eastAsiaTheme="minorEastAsia" w:hAnsiTheme="minorHAnsi" w:cstheme="minorBidi"/>
          <w:noProof/>
        </w:rPr>
      </w:pPr>
      <w:hyperlink w:anchor="_Toc106291135" w:history="1">
        <w:r w:rsidRPr="00614B5D">
          <w:rPr>
            <w:rStyle w:val="Lienhypertexte"/>
            <w:noProof/>
          </w:rPr>
          <w:t>6.1 Pertinence</w:t>
        </w:r>
        <w:r w:rsidRPr="00614B5D">
          <w:rPr>
            <w:noProof/>
            <w:webHidden/>
          </w:rPr>
          <w:tab/>
        </w:r>
        <w:r w:rsidRPr="00614B5D">
          <w:rPr>
            <w:noProof/>
            <w:webHidden/>
          </w:rPr>
          <w:fldChar w:fldCharType="begin"/>
        </w:r>
        <w:r w:rsidRPr="00614B5D">
          <w:rPr>
            <w:noProof/>
            <w:webHidden/>
          </w:rPr>
          <w:instrText xml:space="preserve"> PAGEREF _Toc106291135 \h </w:instrText>
        </w:r>
        <w:r w:rsidRPr="00614B5D">
          <w:rPr>
            <w:noProof/>
            <w:webHidden/>
          </w:rPr>
        </w:r>
        <w:r w:rsidRPr="00614B5D">
          <w:rPr>
            <w:noProof/>
            <w:webHidden/>
          </w:rPr>
          <w:fldChar w:fldCharType="separate"/>
        </w:r>
        <w:r w:rsidRPr="00614B5D">
          <w:rPr>
            <w:noProof/>
            <w:webHidden/>
          </w:rPr>
          <w:t>26</w:t>
        </w:r>
        <w:r w:rsidRPr="00614B5D">
          <w:rPr>
            <w:noProof/>
            <w:webHidden/>
          </w:rPr>
          <w:fldChar w:fldCharType="end"/>
        </w:r>
      </w:hyperlink>
    </w:p>
    <w:p w14:paraId="7619B053" w14:textId="43406DDA" w:rsidR="00614B5D" w:rsidRPr="00614B5D" w:rsidRDefault="00614B5D">
      <w:pPr>
        <w:pStyle w:val="TM2"/>
        <w:tabs>
          <w:tab w:val="right" w:leader="dot" w:pos="9092"/>
        </w:tabs>
        <w:rPr>
          <w:rFonts w:asciiTheme="minorHAnsi" w:eastAsiaTheme="minorEastAsia" w:hAnsiTheme="minorHAnsi" w:cstheme="minorBidi"/>
          <w:noProof/>
        </w:rPr>
      </w:pPr>
      <w:hyperlink w:anchor="_Toc106291136" w:history="1">
        <w:r w:rsidRPr="00614B5D">
          <w:rPr>
            <w:rStyle w:val="Lienhypertexte"/>
            <w:noProof/>
          </w:rPr>
          <w:t>6.3 Efficacité</w:t>
        </w:r>
        <w:r w:rsidRPr="00614B5D">
          <w:rPr>
            <w:noProof/>
            <w:webHidden/>
          </w:rPr>
          <w:tab/>
        </w:r>
        <w:r w:rsidRPr="00614B5D">
          <w:rPr>
            <w:noProof/>
            <w:webHidden/>
          </w:rPr>
          <w:fldChar w:fldCharType="begin"/>
        </w:r>
        <w:r w:rsidRPr="00614B5D">
          <w:rPr>
            <w:noProof/>
            <w:webHidden/>
          </w:rPr>
          <w:instrText xml:space="preserve"> PAGEREF _Toc106291136 \h </w:instrText>
        </w:r>
        <w:r w:rsidRPr="00614B5D">
          <w:rPr>
            <w:noProof/>
            <w:webHidden/>
          </w:rPr>
        </w:r>
        <w:r w:rsidRPr="00614B5D">
          <w:rPr>
            <w:noProof/>
            <w:webHidden/>
          </w:rPr>
          <w:fldChar w:fldCharType="separate"/>
        </w:r>
        <w:r w:rsidRPr="00614B5D">
          <w:rPr>
            <w:noProof/>
            <w:webHidden/>
          </w:rPr>
          <w:t>34</w:t>
        </w:r>
        <w:r w:rsidRPr="00614B5D">
          <w:rPr>
            <w:noProof/>
            <w:webHidden/>
          </w:rPr>
          <w:fldChar w:fldCharType="end"/>
        </w:r>
      </w:hyperlink>
    </w:p>
    <w:p w14:paraId="528E4F58" w14:textId="345A437C" w:rsidR="00614B5D" w:rsidRPr="00614B5D" w:rsidRDefault="00614B5D">
      <w:pPr>
        <w:pStyle w:val="TM2"/>
        <w:tabs>
          <w:tab w:val="right" w:leader="dot" w:pos="9092"/>
        </w:tabs>
        <w:rPr>
          <w:rFonts w:asciiTheme="minorHAnsi" w:eastAsiaTheme="minorEastAsia" w:hAnsiTheme="minorHAnsi" w:cstheme="minorBidi"/>
          <w:noProof/>
        </w:rPr>
      </w:pPr>
      <w:hyperlink w:anchor="_Toc106291137" w:history="1">
        <w:r w:rsidRPr="00614B5D">
          <w:rPr>
            <w:rStyle w:val="Lienhypertexte"/>
            <w:noProof/>
          </w:rPr>
          <w:t>6.4 Efficience</w:t>
        </w:r>
        <w:r w:rsidRPr="00614B5D">
          <w:rPr>
            <w:noProof/>
            <w:webHidden/>
          </w:rPr>
          <w:tab/>
        </w:r>
        <w:r w:rsidRPr="00614B5D">
          <w:rPr>
            <w:noProof/>
            <w:webHidden/>
          </w:rPr>
          <w:fldChar w:fldCharType="begin"/>
        </w:r>
        <w:r w:rsidRPr="00614B5D">
          <w:rPr>
            <w:noProof/>
            <w:webHidden/>
          </w:rPr>
          <w:instrText xml:space="preserve"> PAGEREF _Toc106291137 \h </w:instrText>
        </w:r>
        <w:r w:rsidRPr="00614B5D">
          <w:rPr>
            <w:noProof/>
            <w:webHidden/>
          </w:rPr>
        </w:r>
        <w:r w:rsidRPr="00614B5D">
          <w:rPr>
            <w:noProof/>
            <w:webHidden/>
          </w:rPr>
          <w:fldChar w:fldCharType="separate"/>
        </w:r>
        <w:r w:rsidRPr="00614B5D">
          <w:rPr>
            <w:noProof/>
            <w:webHidden/>
          </w:rPr>
          <w:t>44</w:t>
        </w:r>
        <w:r w:rsidRPr="00614B5D">
          <w:rPr>
            <w:noProof/>
            <w:webHidden/>
          </w:rPr>
          <w:fldChar w:fldCharType="end"/>
        </w:r>
      </w:hyperlink>
    </w:p>
    <w:p w14:paraId="3886D217" w14:textId="388B191A" w:rsidR="00614B5D" w:rsidRPr="00614B5D" w:rsidRDefault="00614B5D">
      <w:pPr>
        <w:pStyle w:val="TM2"/>
        <w:tabs>
          <w:tab w:val="right" w:leader="dot" w:pos="9092"/>
        </w:tabs>
        <w:rPr>
          <w:rFonts w:asciiTheme="minorHAnsi" w:eastAsiaTheme="minorEastAsia" w:hAnsiTheme="minorHAnsi" w:cstheme="minorBidi"/>
          <w:noProof/>
        </w:rPr>
      </w:pPr>
      <w:hyperlink w:anchor="_Toc106291138" w:history="1">
        <w:r w:rsidRPr="00614B5D">
          <w:rPr>
            <w:rStyle w:val="Lienhypertexte"/>
            <w:noProof/>
          </w:rPr>
          <w:t>6.5 Durabilité</w:t>
        </w:r>
        <w:r w:rsidRPr="00614B5D">
          <w:rPr>
            <w:noProof/>
            <w:webHidden/>
          </w:rPr>
          <w:tab/>
        </w:r>
        <w:r w:rsidRPr="00614B5D">
          <w:rPr>
            <w:noProof/>
            <w:webHidden/>
          </w:rPr>
          <w:fldChar w:fldCharType="begin"/>
        </w:r>
        <w:r w:rsidRPr="00614B5D">
          <w:rPr>
            <w:noProof/>
            <w:webHidden/>
          </w:rPr>
          <w:instrText xml:space="preserve"> PAGEREF _Toc106291138 \h </w:instrText>
        </w:r>
        <w:r w:rsidRPr="00614B5D">
          <w:rPr>
            <w:noProof/>
            <w:webHidden/>
          </w:rPr>
        </w:r>
        <w:r w:rsidRPr="00614B5D">
          <w:rPr>
            <w:noProof/>
            <w:webHidden/>
          </w:rPr>
          <w:fldChar w:fldCharType="separate"/>
        </w:r>
        <w:r w:rsidRPr="00614B5D">
          <w:rPr>
            <w:noProof/>
            <w:webHidden/>
          </w:rPr>
          <w:t>50</w:t>
        </w:r>
        <w:r w:rsidRPr="00614B5D">
          <w:rPr>
            <w:noProof/>
            <w:webHidden/>
          </w:rPr>
          <w:fldChar w:fldCharType="end"/>
        </w:r>
      </w:hyperlink>
    </w:p>
    <w:p w14:paraId="27367E25" w14:textId="297182FC" w:rsidR="00614B5D" w:rsidRPr="00614B5D" w:rsidRDefault="00614B5D">
      <w:pPr>
        <w:pStyle w:val="TM2"/>
        <w:tabs>
          <w:tab w:val="right" w:leader="dot" w:pos="9092"/>
        </w:tabs>
        <w:rPr>
          <w:rFonts w:asciiTheme="minorHAnsi" w:eastAsiaTheme="minorEastAsia" w:hAnsiTheme="minorHAnsi" w:cstheme="minorBidi"/>
          <w:noProof/>
        </w:rPr>
      </w:pPr>
      <w:hyperlink w:anchor="_Toc106291139" w:history="1">
        <w:r w:rsidRPr="00614B5D">
          <w:rPr>
            <w:rStyle w:val="Lienhypertexte"/>
            <w:noProof/>
          </w:rPr>
          <w:t>6.6 Genre et Approche basée sur les Droits de l’Homme</w:t>
        </w:r>
        <w:r w:rsidRPr="00614B5D">
          <w:rPr>
            <w:noProof/>
            <w:webHidden/>
          </w:rPr>
          <w:tab/>
        </w:r>
        <w:r w:rsidRPr="00614B5D">
          <w:rPr>
            <w:noProof/>
            <w:webHidden/>
          </w:rPr>
          <w:fldChar w:fldCharType="begin"/>
        </w:r>
        <w:r w:rsidRPr="00614B5D">
          <w:rPr>
            <w:noProof/>
            <w:webHidden/>
          </w:rPr>
          <w:instrText xml:space="preserve"> PAGEREF _Toc106291139 \h </w:instrText>
        </w:r>
        <w:r w:rsidRPr="00614B5D">
          <w:rPr>
            <w:noProof/>
            <w:webHidden/>
          </w:rPr>
        </w:r>
        <w:r w:rsidRPr="00614B5D">
          <w:rPr>
            <w:noProof/>
            <w:webHidden/>
          </w:rPr>
          <w:fldChar w:fldCharType="separate"/>
        </w:r>
        <w:r w:rsidRPr="00614B5D">
          <w:rPr>
            <w:noProof/>
            <w:webHidden/>
          </w:rPr>
          <w:t>53</w:t>
        </w:r>
        <w:r w:rsidRPr="00614B5D">
          <w:rPr>
            <w:noProof/>
            <w:webHidden/>
          </w:rPr>
          <w:fldChar w:fldCharType="end"/>
        </w:r>
      </w:hyperlink>
    </w:p>
    <w:p w14:paraId="70921759" w14:textId="69C7D10C" w:rsidR="00614B5D" w:rsidRDefault="00614B5D">
      <w:pPr>
        <w:pStyle w:val="TM1"/>
        <w:rPr>
          <w:rFonts w:asciiTheme="minorHAnsi" w:eastAsiaTheme="minorEastAsia" w:hAnsiTheme="minorHAnsi" w:cstheme="minorBidi"/>
          <w:b w:val="0"/>
        </w:rPr>
      </w:pPr>
      <w:hyperlink w:anchor="_Toc106291140" w:history="1">
        <w:r w:rsidRPr="00A705D0">
          <w:rPr>
            <w:rStyle w:val="Lienhypertexte"/>
          </w:rPr>
          <w:t>7 Conclusions générales</w:t>
        </w:r>
        <w:r>
          <w:rPr>
            <w:webHidden/>
          </w:rPr>
          <w:tab/>
        </w:r>
        <w:r>
          <w:rPr>
            <w:webHidden/>
          </w:rPr>
          <w:fldChar w:fldCharType="begin"/>
        </w:r>
        <w:r>
          <w:rPr>
            <w:webHidden/>
          </w:rPr>
          <w:instrText xml:space="preserve"> PAGEREF _Toc106291140 \h </w:instrText>
        </w:r>
        <w:r>
          <w:rPr>
            <w:webHidden/>
          </w:rPr>
        </w:r>
        <w:r>
          <w:rPr>
            <w:webHidden/>
          </w:rPr>
          <w:fldChar w:fldCharType="separate"/>
        </w:r>
        <w:r>
          <w:rPr>
            <w:webHidden/>
          </w:rPr>
          <w:t>56</w:t>
        </w:r>
        <w:r>
          <w:rPr>
            <w:webHidden/>
          </w:rPr>
          <w:fldChar w:fldCharType="end"/>
        </w:r>
      </w:hyperlink>
    </w:p>
    <w:p w14:paraId="2F969D3B" w14:textId="1FF79776" w:rsidR="00614B5D" w:rsidRDefault="00614B5D">
      <w:pPr>
        <w:pStyle w:val="TM1"/>
        <w:rPr>
          <w:rFonts w:asciiTheme="minorHAnsi" w:eastAsiaTheme="minorEastAsia" w:hAnsiTheme="minorHAnsi" w:cstheme="minorBidi"/>
          <w:b w:val="0"/>
        </w:rPr>
      </w:pPr>
      <w:hyperlink w:anchor="_Toc106291141" w:history="1">
        <w:r w:rsidRPr="00A705D0">
          <w:rPr>
            <w:rStyle w:val="Lienhypertexte"/>
          </w:rPr>
          <w:t>8 Innovation</w:t>
        </w:r>
        <w:r>
          <w:rPr>
            <w:webHidden/>
          </w:rPr>
          <w:tab/>
        </w:r>
        <w:r>
          <w:rPr>
            <w:webHidden/>
          </w:rPr>
          <w:fldChar w:fldCharType="begin"/>
        </w:r>
        <w:r>
          <w:rPr>
            <w:webHidden/>
          </w:rPr>
          <w:instrText xml:space="preserve"> PAGEREF _Toc106291141 \h </w:instrText>
        </w:r>
        <w:r>
          <w:rPr>
            <w:webHidden/>
          </w:rPr>
        </w:r>
        <w:r>
          <w:rPr>
            <w:webHidden/>
          </w:rPr>
          <w:fldChar w:fldCharType="separate"/>
        </w:r>
        <w:r>
          <w:rPr>
            <w:webHidden/>
          </w:rPr>
          <w:t>57</w:t>
        </w:r>
        <w:r>
          <w:rPr>
            <w:webHidden/>
          </w:rPr>
          <w:fldChar w:fldCharType="end"/>
        </w:r>
      </w:hyperlink>
    </w:p>
    <w:p w14:paraId="401AA97D" w14:textId="2C19227A" w:rsidR="00614B5D" w:rsidRDefault="00614B5D">
      <w:pPr>
        <w:pStyle w:val="TM1"/>
        <w:rPr>
          <w:rFonts w:asciiTheme="minorHAnsi" w:eastAsiaTheme="minorEastAsia" w:hAnsiTheme="minorHAnsi" w:cstheme="minorBidi"/>
          <w:b w:val="0"/>
        </w:rPr>
      </w:pPr>
      <w:hyperlink w:anchor="_Toc106291142" w:history="1">
        <w:r w:rsidRPr="00A705D0">
          <w:rPr>
            <w:rStyle w:val="Lienhypertexte"/>
          </w:rPr>
          <w:t>9. Perspectives programmatiques</w:t>
        </w:r>
        <w:r>
          <w:rPr>
            <w:webHidden/>
          </w:rPr>
          <w:tab/>
        </w:r>
        <w:r>
          <w:rPr>
            <w:webHidden/>
          </w:rPr>
          <w:fldChar w:fldCharType="begin"/>
        </w:r>
        <w:r>
          <w:rPr>
            <w:webHidden/>
          </w:rPr>
          <w:instrText xml:space="preserve"> PAGEREF _Toc106291142 \h </w:instrText>
        </w:r>
        <w:r>
          <w:rPr>
            <w:webHidden/>
          </w:rPr>
        </w:r>
        <w:r>
          <w:rPr>
            <w:webHidden/>
          </w:rPr>
          <w:fldChar w:fldCharType="separate"/>
        </w:r>
        <w:r>
          <w:rPr>
            <w:webHidden/>
          </w:rPr>
          <w:t>58</w:t>
        </w:r>
        <w:r>
          <w:rPr>
            <w:webHidden/>
          </w:rPr>
          <w:fldChar w:fldCharType="end"/>
        </w:r>
      </w:hyperlink>
    </w:p>
    <w:p w14:paraId="59E4FE12" w14:textId="39005E89" w:rsidR="00614B5D" w:rsidRDefault="00614B5D">
      <w:pPr>
        <w:pStyle w:val="TM1"/>
        <w:rPr>
          <w:rFonts w:asciiTheme="minorHAnsi" w:eastAsiaTheme="minorEastAsia" w:hAnsiTheme="minorHAnsi" w:cstheme="minorBidi"/>
          <w:b w:val="0"/>
        </w:rPr>
      </w:pPr>
      <w:hyperlink w:anchor="_Toc106291143" w:history="1">
        <w:r w:rsidRPr="00A705D0">
          <w:rPr>
            <w:rStyle w:val="Lienhypertexte"/>
          </w:rPr>
          <w:t>10 Recommandations</w:t>
        </w:r>
        <w:r>
          <w:rPr>
            <w:webHidden/>
          </w:rPr>
          <w:tab/>
        </w:r>
        <w:r>
          <w:rPr>
            <w:webHidden/>
          </w:rPr>
          <w:fldChar w:fldCharType="begin"/>
        </w:r>
        <w:r>
          <w:rPr>
            <w:webHidden/>
          </w:rPr>
          <w:instrText xml:space="preserve"> PAGEREF _Toc106291143 \h </w:instrText>
        </w:r>
        <w:r>
          <w:rPr>
            <w:webHidden/>
          </w:rPr>
        </w:r>
        <w:r>
          <w:rPr>
            <w:webHidden/>
          </w:rPr>
          <w:fldChar w:fldCharType="separate"/>
        </w:r>
        <w:r>
          <w:rPr>
            <w:webHidden/>
          </w:rPr>
          <w:t>59</w:t>
        </w:r>
        <w:r>
          <w:rPr>
            <w:webHidden/>
          </w:rPr>
          <w:fldChar w:fldCharType="end"/>
        </w:r>
      </w:hyperlink>
    </w:p>
    <w:p w14:paraId="40F3D454" w14:textId="02715F5F" w:rsidR="00614B5D" w:rsidRDefault="00614B5D">
      <w:pPr>
        <w:pStyle w:val="TM1"/>
        <w:rPr>
          <w:rFonts w:asciiTheme="minorHAnsi" w:eastAsiaTheme="minorEastAsia" w:hAnsiTheme="minorHAnsi" w:cstheme="minorBidi"/>
          <w:b w:val="0"/>
        </w:rPr>
      </w:pPr>
      <w:hyperlink w:anchor="_Toc106291144" w:history="1">
        <w:r w:rsidRPr="00A705D0">
          <w:rPr>
            <w:rStyle w:val="Lienhypertexte"/>
          </w:rPr>
          <w:t>11 Leçons apprises</w:t>
        </w:r>
        <w:r>
          <w:rPr>
            <w:webHidden/>
          </w:rPr>
          <w:tab/>
        </w:r>
        <w:r>
          <w:rPr>
            <w:webHidden/>
          </w:rPr>
          <w:fldChar w:fldCharType="begin"/>
        </w:r>
        <w:r>
          <w:rPr>
            <w:webHidden/>
          </w:rPr>
          <w:instrText xml:space="preserve"> PAGEREF _Toc106291144 \h </w:instrText>
        </w:r>
        <w:r>
          <w:rPr>
            <w:webHidden/>
          </w:rPr>
        </w:r>
        <w:r>
          <w:rPr>
            <w:webHidden/>
          </w:rPr>
          <w:fldChar w:fldCharType="separate"/>
        </w:r>
        <w:r>
          <w:rPr>
            <w:webHidden/>
          </w:rPr>
          <w:t>60</w:t>
        </w:r>
        <w:r>
          <w:rPr>
            <w:webHidden/>
          </w:rPr>
          <w:fldChar w:fldCharType="end"/>
        </w:r>
      </w:hyperlink>
    </w:p>
    <w:p w14:paraId="6525618C" w14:textId="44520B66" w:rsidR="00614B5D" w:rsidRDefault="00614B5D">
      <w:pPr>
        <w:pStyle w:val="TM1"/>
        <w:rPr>
          <w:rFonts w:asciiTheme="minorHAnsi" w:eastAsiaTheme="minorEastAsia" w:hAnsiTheme="minorHAnsi" w:cstheme="minorBidi"/>
          <w:b w:val="0"/>
        </w:rPr>
      </w:pPr>
      <w:hyperlink w:anchor="_Toc106291145" w:history="1">
        <w:r w:rsidRPr="00A705D0">
          <w:rPr>
            <w:rStyle w:val="Lienhypertexte"/>
          </w:rPr>
          <w:t>Annexes</w:t>
        </w:r>
        <w:r>
          <w:rPr>
            <w:webHidden/>
          </w:rPr>
          <w:tab/>
        </w:r>
        <w:r>
          <w:rPr>
            <w:webHidden/>
          </w:rPr>
          <w:fldChar w:fldCharType="begin"/>
        </w:r>
        <w:r>
          <w:rPr>
            <w:webHidden/>
          </w:rPr>
          <w:instrText xml:space="preserve"> PAGEREF _Toc106291145 \h </w:instrText>
        </w:r>
        <w:r>
          <w:rPr>
            <w:webHidden/>
          </w:rPr>
        </w:r>
        <w:r>
          <w:rPr>
            <w:webHidden/>
          </w:rPr>
          <w:fldChar w:fldCharType="separate"/>
        </w:r>
        <w:r>
          <w:rPr>
            <w:webHidden/>
          </w:rPr>
          <w:t>61</w:t>
        </w:r>
        <w:r>
          <w:rPr>
            <w:webHidden/>
          </w:rPr>
          <w:fldChar w:fldCharType="end"/>
        </w:r>
      </w:hyperlink>
    </w:p>
    <w:p w14:paraId="661C1930" w14:textId="433BD023" w:rsidR="00614B5D" w:rsidRPr="00614B5D" w:rsidRDefault="00614B5D">
      <w:pPr>
        <w:pStyle w:val="TM2"/>
        <w:tabs>
          <w:tab w:val="right" w:leader="dot" w:pos="9092"/>
        </w:tabs>
        <w:rPr>
          <w:rFonts w:asciiTheme="minorHAnsi" w:eastAsiaTheme="minorEastAsia" w:hAnsiTheme="minorHAnsi" w:cstheme="minorBidi"/>
          <w:noProof/>
        </w:rPr>
      </w:pPr>
      <w:hyperlink w:anchor="_Toc106291146" w:history="1">
        <w:r w:rsidRPr="00614B5D">
          <w:rPr>
            <w:rStyle w:val="Lienhypertexte"/>
            <w:noProof/>
          </w:rPr>
          <w:t>Annexe 1 Macro Théorie de changement</w:t>
        </w:r>
        <w:r w:rsidRPr="00614B5D">
          <w:rPr>
            <w:noProof/>
            <w:webHidden/>
          </w:rPr>
          <w:tab/>
        </w:r>
        <w:r w:rsidRPr="00614B5D">
          <w:rPr>
            <w:noProof/>
            <w:webHidden/>
          </w:rPr>
          <w:fldChar w:fldCharType="begin"/>
        </w:r>
        <w:r w:rsidRPr="00614B5D">
          <w:rPr>
            <w:noProof/>
            <w:webHidden/>
          </w:rPr>
          <w:instrText xml:space="preserve"> PAGEREF _Toc106291146 \h </w:instrText>
        </w:r>
        <w:r w:rsidRPr="00614B5D">
          <w:rPr>
            <w:noProof/>
            <w:webHidden/>
          </w:rPr>
        </w:r>
        <w:r w:rsidRPr="00614B5D">
          <w:rPr>
            <w:noProof/>
            <w:webHidden/>
          </w:rPr>
          <w:fldChar w:fldCharType="separate"/>
        </w:r>
        <w:r w:rsidRPr="00614B5D">
          <w:rPr>
            <w:noProof/>
            <w:webHidden/>
          </w:rPr>
          <w:t>62</w:t>
        </w:r>
        <w:r w:rsidRPr="00614B5D">
          <w:rPr>
            <w:noProof/>
            <w:webHidden/>
          </w:rPr>
          <w:fldChar w:fldCharType="end"/>
        </w:r>
      </w:hyperlink>
    </w:p>
    <w:p w14:paraId="5EFF44C4" w14:textId="0832CAD5" w:rsidR="00614B5D" w:rsidRPr="00614B5D" w:rsidRDefault="00614B5D">
      <w:pPr>
        <w:pStyle w:val="TM2"/>
        <w:tabs>
          <w:tab w:val="right" w:leader="dot" w:pos="9092"/>
        </w:tabs>
        <w:rPr>
          <w:rFonts w:asciiTheme="minorHAnsi" w:eastAsiaTheme="minorEastAsia" w:hAnsiTheme="minorHAnsi" w:cstheme="minorBidi"/>
          <w:noProof/>
        </w:rPr>
      </w:pPr>
      <w:hyperlink w:anchor="_Toc106291147" w:history="1">
        <w:r w:rsidRPr="00614B5D">
          <w:rPr>
            <w:rStyle w:val="Lienhypertexte"/>
            <w:noProof/>
          </w:rPr>
          <w:t>Annexe 2: Progrès des indicateurs du cadre de résultat</w:t>
        </w:r>
        <w:r w:rsidRPr="00614B5D">
          <w:rPr>
            <w:noProof/>
            <w:webHidden/>
          </w:rPr>
          <w:tab/>
        </w:r>
        <w:r w:rsidRPr="00614B5D">
          <w:rPr>
            <w:noProof/>
            <w:webHidden/>
          </w:rPr>
          <w:fldChar w:fldCharType="begin"/>
        </w:r>
        <w:r w:rsidRPr="00614B5D">
          <w:rPr>
            <w:noProof/>
            <w:webHidden/>
          </w:rPr>
          <w:instrText xml:space="preserve"> PAGEREF _Toc106291147 \h </w:instrText>
        </w:r>
        <w:r w:rsidRPr="00614B5D">
          <w:rPr>
            <w:noProof/>
            <w:webHidden/>
          </w:rPr>
        </w:r>
        <w:r w:rsidRPr="00614B5D">
          <w:rPr>
            <w:noProof/>
            <w:webHidden/>
          </w:rPr>
          <w:fldChar w:fldCharType="separate"/>
        </w:r>
        <w:r w:rsidRPr="00614B5D">
          <w:rPr>
            <w:noProof/>
            <w:webHidden/>
          </w:rPr>
          <w:t>64</w:t>
        </w:r>
        <w:r w:rsidRPr="00614B5D">
          <w:rPr>
            <w:noProof/>
            <w:webHidden/>
          </w:rPr>
          <w:fldChar w:fldCharType="end"/>
        </w:r>
      </w:hyperlink>
    </w:p>
    <w:p w14:paraId="01FDF67D" w14:textId="116332EF" w:rsidR="00614B5D" w:rsidRPr="00614B5D" w:rsidRDefault="00614B5D">
      <w:pPr>
        <w:pStyle w:val="TM2"/>
        <w:tabs>
          <w:tab w:val="right" w:leader="dot" w:pos="9092"/>
        </w:tabs>
        <w:rPr>
          <w:rFonts w:asciiTheme="minorHAnsi" w:eastAsiaTheme="minorEastAsia" w:hAnsiTheme="minorHAnsi" w:cstheme="minorBidi"/>
          <w:noProof/>
        </w:rPr>
      </w:pPr>
      <w:hyperlink w:anchor="_Toc106291148" w:history="1">
        <w:r w:rsidRPr="00614B5D">
          <w:rPr>
            <w:rStyle w:val="Lienhypertexte"/>
            <w:noProof/>
          </w:rPr>
          <w:t>Annexe 3 Répartition de budget alloués et dépensés par an par produit</w:t>
        </w:r>
        <w:r w:rsidRPr="00614B5D">
          <w:rPr>
            <w:noProof/>
            <w:webHidden/>
          </w:rPr>
          <w:tab/>
        </w:r>
        <w:r w:rsidRPr="00614B5D">
          <w:rPr>
            <w:noProof/>
            <w:webHidden/>
          </w:rPr>
          <w:fldChar w:fldCharType="begin"/>
        </w:r>
        <w:r w:rsidRPr="00614B5D">
          <w:rPr>
            <w:noProof/>
            <w:webHidden/>
          </w:rPr>
          <w:instrText xml:space="preserve"> PAGEREF _Toc106291148 \h </w:instrText>
        </w:r>
        <w:r w:rsidRPr="00614B5D">
          <w:rPr>
            <w:noProof/>
            <w:webHidden/>
          </w:rPr>
        </w:r>
        <w:r w:rsidRPr="00614B5D">
          <w:rPr>
            <w:noProof/>
            <w:webHidden/>
          </w:rPr>
          <w:fldChar w:fldCharType="separate"/>
        </w:r>
        <w:r w:rsidRPr="00614B5D">
          <w:rPr>
            <w:noProof/>
            <w:webHidden/>
          </w:rPr>
          <w:t>66</w:t>
        </w:r>
        <w:r w:rsidRPr="00614B5D">
          <w:rPr>
            <w:noProof/>
            <w:webHidden/>
          </w:rPr>
          <w:fldChar w:fldCharType="end"/>
        </w:r>
      </w:hyperlink>
    </w:p>
    <w:p w14:paraId="06E5C060" w14:textId="06138A5A" w:rsidR="00614B5D" w:rsidRPr="00614B5D" w:rsidRDefault="00614B5D">
      <w:pPr>
        <w:pStyle w:val="TM2"/>
        <w:tabs>
          <w:tab w:val="right" w:leader="dot" w:pos="9092"/>
        </w:tabs>
        <w:rPr>
          <w:rFonts w:asciiTheme="minorHAnsi" w:eastAsiaTheme="minorEastAsia" w:hAnsiTheme="minorHAnsi" w:cstheme="minorBidi"/>
          <w:noProof/>
        </w:rPr>
      </w:pPr>
      <w:hyperlink w:anchor="_Toc106291149" w:history="1">
        <w:r w:rsidRPr="00614B5D">
          <w:rPr>
            <w:rStyle w:val="Lienhypertexte"/>
            <w:noProof/>
          </w:rPr>
          <w:t>Annexe 4 Matrice d’évaluation</w:t>
        </w:r>
        <w:r w:rsidRPr="00614B5D">
          <w:rPr>
            <w:noProof/>
            <w:webHidden/>
          </w:rPr>
          <w:tab/>
        </w:r>
        <w:r w:rsidRPr="00614B5D">
          <w:rPr>
            <w:noProof/>
            <w:webHidden/>
          </w:rPr>
          <w:fldChar w:fldCharType="begin"/>
        </w:r>
        <w:r w:rsidRPr="00614B5D">
          <w:rPr>
            <w:noProof/>
            <w:webHidden/>
          </w:rPr>
          <w:instrText xml:space="preserve"> PAGEREF _Toc106291149 \h </w:instrText>
        </w:r>
        <w:r w:rsidRPr="00614B5D">
          <w:rPr>
            <w:noProof/>
            <w:webHidden/>
          </w:rPr>
        </w:r>
        <w:r w:rsidRPr="00614B5D">
          <w:rPr>
            <w:noProof/>
            <w:webHidden/>
          </w:rPr>
          <w:fldChar w:fldCharType="separate"/>
        </w:r>
        <w:r w:rsidRPr="00614B5D">
          <w:rPr>
            <w:noProof/>
            <w:webHidden/>
          </w:rPr>
          <w:t>67</w:t>
        </w:r>
        <w:r w:rsidRPr="00614B5D">
          <w:rPr>
            <w:noProof/>
            <w:webHidden/>
          </w:rPr>
          <w:fldChar w:fldCharType="end"/>
        </w:r>
      </w:hyperlink>
    </w:p>
    <w:p w14:paraId="3711E7BD" w14:textId="74701D29" w:rsidR="00614B5D" w:rsidRPr="00614B5D" w:rsidRDefault="00614B5D">
      <w:pPr>
        <w:pStyle w:val="TM2"/>
        <w:tabs>
          <w:tab w:val="right" w:leader="dot" w:pos="9092"/>
        </w:tabs>
        <w:rPr>
          <w:rFonts w:asciiTheme="minorHAnsi" w:eastAsiaTheme="minorEastAsia" w:hAnsiTheme="minorHAnsi" w:cstheme="minorBidi"/>
          <w:noProof/>
        </w:rPr>
      </w:pPr>
      <w:hyperlink w:anchor="_Toc106291150" w:history="1">
        <w:r w:rsidRPr="00614B5D">
          <w:rPr>
            <w:rStyle w:val="Lienhypertexte"/>
            <w:noProof/>
          </w:rPr>
          <w:t>Annexe 5 Liste des Projets, intervenants et bénéficiaires du programme</w:t>
        </w:r>
        <w:r w:rsidRPr="00614B5D">
          <w:rPr>
            <w:noProof/>
            <w:webHidden/>
          </w:rPr>
          <w:tab/>
        </w:r>
        <w:r w:rsidRPr="00614B5D">
          <w:rPr>
            <w:noProof/>
            <w:webHidden/>
          </w:rPr>
          <w:fldChar w:fldCharType="begin"/>
        </w:r>
        <w:r w:rsidRPr="00614B5D">
          <w:rPr>
            <w:noProof/>
            <w:webHidden/>
          </w:rPr>
          <w:instrText xml:space="preserve"> PAGEREF _Toc106291150 \h </w:instrText>
        </w:r>
        <w:r w:rsidRPr="00614B5D">
          <w:rPr>
            <w:noProof/>
            <w:webHidden/>
          </w:rPr>
        </w:r>
        <w:r w:rsidRPr="00614B5D">
          <w:rPr>
            <w:noProof/>
            <w:webHidden/>
          </w:rPr>
          <w:fldChar w:fldCharType="separate"/>
        </w:r>
        <w:r w:rsidRPr="00614B5D">
          <w:rPr>
            <w:noProof/>
            <w:webHidden/>
          </w:rPr>
          <w:t>89</w:t>
        </w:r>
        <w:r w:rsidRPr="00614B5D">
          <w:rPr>
            <w:noProof/>
            <w:webHidden/>
          </w:rPr>
          <w:fldChar w:fldCharType="end"/>
        </w:r>
      </w:hyperlink>
    </w:p>
    <w:p w14:paraId="44F4055B" w14:textId="76E7AEEA" w:rsidR="00614B5D" w:rsidRPr="00614B5D" w:rsidRDefault="00614B5D">
      <w:pPr>
        <w:pStyle w:val="TM2"/>
        <w:tabs>
          <w:tab w:val="right" w:leader="dot" w:pos="9092"/>
        </w:tabs>
        <w:rPr>
          <w:rFonts w:asciiTheme="minorHAnsi" w:eastAsiaTheme="minorEastAsia" w:hAnsiTheme="minorHAnsi" w:cstheme="minorBidi"/>
          <w:noProof/>
        </w:rPr>
      </w:pPr>
      <w:hyperlink w:anchor="_Toc106291151" w:history="1">
        <w:r w:rsidRPr="00614B5D">
          <w:rPr>
            <w:rStyle w:val="Lienhypertexte"/>
            <w:noProof/>
          </w:rPr>
          <w:t>Annexe 6 : Guides des entretiens semi- structurés ouverts</w:t>
        </w:r>
        <w:r w:rsidRPr="00614B5D">
          <w:rPr>
            <w:noProof/>
            <w:webHidden/>
          </w:rPr>
          <w:tab/>
        </w:r>
        <w:r w:rsidRPr="00614B5D">
          <w:rPr>
            <w:noProof/>
            <w:webHidden/>
          </w:rPr>
          <w:fldChar w:fldCharType="begin"/>
        </w:r>
        <w:r w:rsidRPr="00614B5D">
          <w:rPr>
            <w:noProof/>
            <w:webHidden/>
          </w:rPr>
          <w:instrText xml:space="preserve"> PAGEREF _Toc106291151 \h </w:instrText>
        </w:r>
        <w:r w:rsidRPr="00614B5D">
          <w:rPr>
            <w:noProof/>
            <w:webHidden/>
          </w:rPr>
        </w:r>
        <w:r w:rsidRPr="00614B5D">
          <w:rPr>
            <w:noProof/>
            <w:webHidden/>
          </w:rPr>
          <w:fldChar w:fldCharType="separate"/>
        </w:r>
        <w:r w:rsidRPr="00614B5D">
          <w:rPr>
            <w:noProof/>
            <w:webHidden/>
          </w:rPr>
          <w:t>93</w:t>
        </w:r>
        <w:r w:rsidRPr="00614B5D">
          <w:rPr>
            <w:noProof/>
            <w:webHidden/>
          </w:rPr>
          <w:fldChar w:fldCharType="end"/>
        </w:r>
      </w:hyperlink>
    </w:p>
    <w:p w14:paraId="607E5E75" w14:textId="1972E171" w:rsidR="00614B5D" w:rsidRPr="00614B5D" w:rsidRDefault="00614B5D">
      <w:pPr>
        <w:pStyle w:val="TM2"/>
        <w:tabs>
          <w:tab w:val="right" w:leader="dot" w:pos="9092"/>
        </w:tabs>
        <w:rPr>
          <w:rFonts w:asciiTheme="minorHAnsi" w:eastAsiaTheme="minorEastAsia" w:hAnsiTheme="minorHAnsi" w:cstheme="minorBidi"/>
          <w:noProof/>
        </w:rPr>
      </w:pPr>
      <w:hyperlink w:anchor="_Toc106291152" w:history="1">
        <w:r w:rsidRPr="00614B5D">
          <w:rPr>
            <w:rStyle w:val="Lienhypertexte"/>
            <w:noProof/>
          </w:rPr>
          <w:t>Annexe 7 : Modalité d’estimation des performances</w:t>
        </w:r>
        <w:r w:rsidRPr="00614B5D">
          <w:rPr>
            <w:noProof/>
            <w:webHidden/>
          </w:rPr>
          <w:tab/>
        </w:r>
        <w:r w:rsidRPr="00614B5D">
          <w:rPr>
            <w:noProof/>
            <w:webHidden/>
          </w:rPr>
          <w:fldChar w:fldCharType="begin"/>
        </w:r>
        <w:r w:rsidRPr="00614B5D">
          <w:rPr>
            <w:noProof/>
            <w:webHidden/>
          </w:rPr>
          <w:instrText xml:space="preserve"> PAGEREF _Toc106291152 \h </w:instrText>
        </w:r>
        <w:r w:rsidRPr="00614B5D">
          <w:rPr>
            <w:noProof/>
            <w:webHidden/>
          </w:rPr>
        </w:r>
        <w:r w:rsidRPr="00614B5D">
          <w:rPr>
            <w:noProof/>
            <w:webHidden/>
          </w:rPr>
          <w:fldChar w:fldCharType="separate"/>
        </w:r>
        <w:r w:rsidRPr="00614B5D">
          <w:rPr>
            <w:noProof/>
            <w:webHidden/>
          </w:rPr>
          <w:t>100</w:t>
        </w:r>
        <w:r w:rsidRPr="00614B5D">
          <w:rPr>
            <w:noProof/>
            <w:webHidden/>
          </w:rPr>
          <w:fldChar w:fldCharType="end"/>
        </w:r>
      </w:hyperlink>
    </w:p>
    <w:p w14:paraId="6AFA85A5" w14:textId="7EFCE7D3" w:rsidR="00614B5D" w:rsidRPr="00614B5D" w:rsidRDefault="00614B5D">
      <w:pPr>
        <w:pStyle w:val="TM2"/>
        <w:tabs>
          <w:tab w:val="right" w:leader="dot" w:pos="9092"/>
        </w:tabs>
        <w:rPr>
          <w:rFonts w:asciiTheme="minorHAnsi" w:eastAsiaTheme="minorEastAsia" w:hAnsiTheme="minorHAnsi" w:cstheme="minorBidi"/>
          <w:noProof/>
        </w:rPr>
      </w:pPr>
      <w:hyperlink w:anchor="_Toc106291153" w:history="1">
        <w:r w:rsidRPr="00614B5D">
          <w:rPr>
            <w:rStyle w:val="Lienhypertexte"/>
            <w:rFonts w:asciiTheme="majorHAnsi" w:hAnsiTheme="majorHAnsi" w:cstheme="majorHAnsi"/>
            <w:noProof/>
          </w:rPr>
          <w:t>Annexe 8 Liste des personnes rencontrées</w:t>
        </w:r>
        <w:r w:rsidRPr="00614B5D">
          <w:rPr>
            <w:noProof/>
            <w:webHidden/>
          </w:rPr>
          <w:tab/>
        </w:r>
        <w:r w:rsidRPr="00614B5D">
          <w:rPr>
            <w:noProof/>
            <w:webHidden/>
          </w:rPr>
          <w:fldChar w:fldCharType="begin"/>
        </w:r>
        <w:r w:rsidRPr="00614B5D">
          <w:rPr>
            <w:noProof/>
            <w:webHidden/>
          </w:rPr>
          <w:instrText xml:space="preserve"> PAGEREF _Toc106291153 \h </w:instrText>
        </w:r>
        <w:r w:rsidRPr="00614B5D">
          <w:rPr>
            <w:noProof/>
            <w:webHidden/>
          </w:rPr>
        </w:r>
        <w:r w:rsidRPr="00614B5D">
          <w:rPr>
            <w:noProof/>
            <w:webHidden/>
          </w:rPr>
          <w:fldChar w:fldCharType="separate"/>
        </w:r>
        <w:r w:rsidRPr="00614B5D">
          <w:rPr>
            <w:noProof/>
            <w:webHidden/>
          </w:rPr>
          <w:t>103</w:t>
        </w:r>
        <w:r w:rsidRPr="00614B5D">
          <w:rPr>
            <w:noProof/>
            <w:webHidden/>
          </w:rPr>
          <w:fldChar w:fldCharType="end"/>
        </w:r>
      </w:hyperlink>
    </w:p>
    <w:p w14:paraId="27E5EE4C" w14:textId="1CAEF4A2" w:rsidR="00614B5D" w:rsidRPr="00614B5D" w:rsidRDefault="00614B5D">
      <w:pPr>
        <w:pStyle w:val="TM2"/>
        <w:tabs>
          <w:tab w:val="right" w:leader="dot" w:pos="9092"/>
        </w:tabs>
        <w:rPr>
          <w:rFonts w:asciiTheme="minorHAnsi" w:eastAsiaTheme="minorEastAsia" w:hAnsiTheme="minorHAnsi" w:cstheme="minorBidi"/>
          <w:noProof/>
        </w:rPr>
      </w:pPr>
      <w:hyperlink w:anchor="_Toc106291154" w:history="1">
        <w:r w:rsidRPr="00614B5D">
          <w:rPr>
            <w:rStyle w:val="Lienhypertexte"/>
            <w:noProof/>
          </w:rPr>
          <w:t>Annexe 9 Liste des documents utilisés</w:t>
        </w:r>
        <w:r w:rsidRPr="00614B5D">
          <w:rPr>
            <w:noProof/>
            <w:webHidden/>
          </w:rPr>
          <w:tab/>
        </w:r>
        <w:r w:rsidRPr="00614B5D">
          <w:rPr>
            <w:noProof/>
            <w:webHidden/>
          </w:rPr>
          <w:fldChar w:fldCharType="begin"/>
        </w:r>
        <w:r w:rsidRPr="00614B5D">
          <w:rPr>
            <w:noProof/>
            <w:webHidden/>
          </w:rPr>
          <w:instrText xml:space="preserve"> PAGEREF _Toc106291154 \h </w:instrText>
        </w:r>
        <w:r w:rsidRPr="00614B5D">
          <w:rPr>
            <w:noProof/>
            <w:webHidden/>
          </w:rPr>
        </w:r>
        <w:r w:rsidRPr="00614B5D">
          <w:rPr>
            <w:noProof/>
            <w:webHidden/>
          </w:rPr>
          <w:fldChar w:fldCharType="separate"/>
        </w:r>
        <w:r w:rsidRPr="00614B5D">
          <w:rPr>
            <w:noProof/>
            <w:webHidden/>
          </w:rPr>
          <w:t>106</w:t>
        </w:r>
        <w:r w:rsidRPr="00614B5D">
          <w:rPr>
            <w:noProof/>
            <w:webHidden/>
          </w:rPr>
          <w:fldChar w:fldCharType="end"/>
        </w:r>
      </w:hyperlink>
    </w:p>
    <w:p w14:paraId="3AF3AE0E" w14:textId="01C1AA58" w:rsidR="00614B5D" w:rsidRPr="00614B5D" w:rsidRDefault="00614B5D">
      <w:pPr>
        <w:pStyle w:val="TM2"/>
        <w:tabs>
          <w:tab w:val="right" w:leader="dot" w:pos="9092"/>
        </w:tabs>
        <w:rPr>
          <w:rFonts w:asciiTheme="minorHAnsi" w:eastAsiaTheme="minorEastAsia" w:hAnsiTheme="minorHAnsi" w:cstheme="minorBidi"/>
          <w:noProof/>
        </w:rPr>
      </w:pPr>
      <w:hyperlink w:anchor="_Toc106291155" w:history="1">
        <w:r w:rsidRPr="00614B5D">
          <w:rPr>
            <w:rStyle w:val="Lienhypertexte"/>
            <w:rFonts w:asciiTheme="majorHAnsi" w:hAnsiTheme="majorHAnsi" w:cstheme="majorHAnsi"/>
            <w:noProof/>
          </w:rPr>
          <w:t>Annexe 10 Plan de mise en œu</w:t>
        </w:r>
        <w:r>
          <w:rPr>
            <w:rStyle w:val="Lienhypertexte"/>
            <w:rFonts w:asciiTheme="majorHAnsi" w:hAnsiTheme="majorHAnsi" w:cstheme="majorHAnsi"/>
            <w:noProof/>
          </w:rPr>
          <w:t xml:space="preserve">vre des recommandations </w:t>
        </w:r>
        <w:r w:rsidRPr="00614B5D">
          <w:rPr>
            <w:rStyle w:val="Lienhypertexte"/>
            <w:rFonts w:asciiTheme="majorHAnsi" w:hAnsiTheme="majorHAnsi" w:cstheme="majorHAnsi"/>
            <w:noProof/>
          </w:rPr>
          <w:t>« Management Response Plan »</w:t>
        </w:r>
        <w:r w:rsidRPr="00614B5D">
          <w:rPr>
            <w:noProof/>
            <w:webHidden/>
          </w:rPr>
          <w:tab/>
        </w:r>
        <w:r w:rsidRPr="00614B5D">
          <w:rPr>
            <w:noProof/>
            <w:webHidden/>
          </w:rPr>
          <w:fldChar w:fldCharType="begin"/>
        </w:r>
        <w:r w:rsidRPr="00614B5D">
          <w:rPr>
            <w:noProof/>
            <w:webHidden/>
          </w:rPr>
          <w:instrText xml:space="preserve"> PAGEREF _Toc106291155 \h </w:instrText>
        </w:r>
        <w:r w:rsidRPr="00614B5D">
          <w:rPr>
            <w:noProof/>
            <w:webHidden/>
          </w:rPr>
        </w:r>
        <w:r w:rsidRPr="00614B5D">
          <w:rPr>
            <w:noProof/>
            <w:webHidden/>
          </w:rPr>
          <w:fldChar w:fldCharType="separate"/>
        </w:r>
        <w:r w:rsidRPr="00614B5D">
          <w:rPr>
            <w:noProof/>
            <w:webHidden/>
          </w:rPr>
          <w:t>109</w:t>
        </w:r>
        <w:r w:rsidRPr="00614B5D">
          <w:rPr>
            <w:noProof/>
            <w:webHidden/>
          </w:rPr>
          <w:fldChar w:fldCharType="end"/>
        </w:r>
      </w:hyperlink>
    </w:p>
    <w:p w14:paraId="31691DC3" w14:textId="38835536" w:rsidR="00614B5D" w:rsidRPr="00614B5D" w:rsidRDefault="00614B5D">
      <w:pPr>
        <w:pStyle w:val="TM2"/>
        <w:tabs>
          <w:tab w:val="right" w:leader="dot" w:pos="9092"/>
        </w:tabs>
        <w:rPr>
          <w:rFonts w:asciiTheme="minorHAnsi" w:eastAsiaTheme="minorEastAsia" w:hAnsiTheme="minorHAnsi" w:cstheme="minorBidi"/>
          <w:noProof/>
        </w:rPr>
      </w:pPr>
      <w:hyperlink w:anchor="_Toc106291156" w:history="1">
        <w:r w:rsidRPr="00614B5D">
          <w:rPr>
            <w:rStyle w:val="Lienhypertexte"/>
            <w:noProof/>
          </w:rPr>
          <w:t>Annexe 11 : TDR</w:t>
        </w:r>
        <w:r w:rsidRPr="00614B5D">
          <w:rPr>
            <w:noProof/>
            <w:webHidden/>
          </w:rPr>
          <w:tab/>
        </w:r>
        <w:r w:rsidRPr="00614B5D">
          <w:rPr>
            <w:noProof/>
            <w:webHidden/>
          </w:rPr>
          <w:fldChar w:fldCharType="begin"/>
        </w:r>
        <w:r w:rsidRPr="00614B5D">
          <w:rPr>
            <w:noProof/>
            <w:webHidden/>
          </w:rPr>
          <w:instrText xml:space="preserve"> PAGEREF _Toc106291156 \h </w:instrText>
        </w:r>
        <w:r w:rsidRPr="00614B5D">
          <w:rPr>
            <w:noProof/>
            <w:webHidden/>
          </w:rPr>
        </w:r>
        <w:r w:rsidRPr="00614B5D">
          <w:rPr>
            <w:noProof/>
            <w:webHidden/>
          </w:rPr>
          <w:fldChar w:fldCharType="separate"/>
        </w:r>
        <w:r w:rsidRPr="00614B5D">
          <w:rPr>
            <w:noProof/>
            <w:webHidden/>
          </w:rPr>
          <w:t>113</w:t>
        </w:r>
        <w:r w:rsidRPr="00614B5D">
          <w:rPr>
            <w:noProof/>
            <w:webHidden/>
          </w:rPr>
          <w:fldChar w:fldCharType="end"/>
        </w:r>
      </w:hyperlink>
    </w:p>
    <w:p w14:paraId="5ED368BB" w14:textId="4F195CC6" w:rsidR="00A5782C" w:rsidRDefault="00A5782C" w:rsidP="00DF69B0">
      <w:pPr>
        <w:spacing w:after="0" w:line="360" w:lineRule="auto"/>
        <w:rPr>
          <w:b/>
        </w:rPr>
      </w:pPr>
      <w:r>
        <w:rPr>
          <w:b/>
        </w:rPr>
        <w:fldChar w:fldCharType="end"/>
      </w:r>
    </w:p>
    <w:p w14:paraId="12FA0D4C" w14:textId="18860956" w:rsidR="00DF69B0" w:rsidRDefault="00DF69B0" w:rsidP="00DF69B0">
      <w:pPr>
        <w:spacing w:after="0" w:line="360" w:lineRule="auto"/>
        <w:rPr>
          <w:b/>
        </w:rPr>
      </w:pPr>
    </w:p>
    <w:p w14:paraId="6920E754" w14:textId="4A5CCC6D" w:rsidR="0025712C" w:rsidRDefault="0025712C" w:rsidP="00DF69B0">
      <w:pPr>
        <w:spacing w:after="0" w:line="360" w:lineRule="auto"/>
        <w:rPr>
          <w:b/>
        </w:rPr>
      </w:pPr>
      <w:r>
        <w:rPr>
          <w:b/>
        </w:rPr>
        <w:t>Liste des tableaux</w:t>
      </w:r>
    </w:p>
    <w:p w14:paraId="08D62519" w14:textId="2F8F7B66" w:rsidR="008478B1" w:rsidRDefault="0025712C">
      <w:pPr>
        <w:pStyle w:val="Tabledesillustrations"/>
        <w:tabs>
          <w:tab w:val="right" w:leader="dot" w:pos="9092"/>
        </w:tabs>
        <w:rPr>
          <w:rFonts w:asciiTheme="minorHAnsi" w:eastAsiaTheme="minorEastAsia" w:hAnsiTheme="minorHAnsi" w:cstheme="minorBidi"/>
          <w:noProof/>
        </w:rPr>
      </w:pPr>
      <w:r>
        <w:rPr>
          <w:b/>
        </w:rPr>
        <w:fldChar w:fldCharType="begin"/>
      </w:r>
      <w:r>
        <w:rPr>
          <w:b/>
        </w:rPr>
        <w:instrText xml:space="preserve"> TOC \h \z \c "Tableau" </w:instrText>
      </w:r>
      <w:r>
        <w:rPr>
          <w:b/>
        </w:rPr>
        <w:fldChar w:fldCharType="separate"/>
      </w:r>
      <w:hyperlink w:anchor="_Toc104165837" w:history="1">
        <w:r w:rsidR="008478B1" w:rsidRPr="00194048">
          <w:rPr>
            <w:rStyle w:val="Lienhypertexte"/>
            <w:noProof/>
          </w:rPr>
          <w:t>Tableau 1 Résumé des performances du programme par critères</w:t>
        </w:r>
        <w:r w:rsidR="008478B1">
          <w:rPr>
            <w:noProof/>
            <w:webHidden/>
          </w:rPr>
          <w:tab/>
        </w:r>
        <w:r w:rsidR="008478B1">
          <w:rPr>
            <w:noProof/>
            <w:webHidden/>
          </w:rPr>
          <w:fldChar w:fldCharType="begin"/>
        </w:r>
        <w:r w:rsidR="008478B1">
          <w:rPr>
            <w:noProof/>
            <w:webHidden/>
          </w:rPr>
          <w:instrText xml:space="preserve"> PAGEREF _Toc104165837 \h </w:instrText>
        </w:r>
        <w:r w:rsidR="008478B1">
          <w:rPr>
            <w:noProof/>
            <w:webHidden/>
          </w:rPr>
        </w:r>
        <w:r w:rsidR="008478B1">
          <w:rPr>
            <w:noProof/>
            <w:webHidden/>
          </w:rPr>
          <w:fldChar w:fldCharType="separate"/>
        </w:r>
        <w:r w:rsidR="00A40D25">
          <w:rPr>
            <w:noProof/>
            <w:webHidden/>
          </w:rPr>
          <w:t>10</w:t>
        </w:r>
        <w:r w:rsidR="008478B1">
          <w:rPr>
            <w:noProof/>
            <w:webHidden/>
          </w:rPr>
          <w:fldChar w:fldCharType="end"/>
        </w:r>
      </w:hyperlink>
    </w:p>
    <w:p w14:paraId="1A59D88C" w14:textId="599371B3" w:rsidR="008478B1" w:rsidRDefault="00646C70">
      <w:pPr>
        <w:pStyle w:val="Tabledesillustrations"/>
        <w:tabs>
          <w:tab w:val="right" w:leader="dot" w:pos="9092"/>
        </w:tabs>
        <w:rPr>
          <w:rFonts w:asciiTheme="minorHAnsi" w:eastAsiaTheme="minorEastAsia" w:hAnsiTheme="minorHAnsi" w:cstheme="minorBidi"/>
          <w:noProof/>
        </w:rPr>
      </w:pPr>
      <w:hyperlink w:anchor="_Toc104165838" w:history="1">
        <w:r w:rsidR="008478B1" w:rsidRPr="00194048">
          <w:rPr>
            <w:rStyle w:val="Lienhypertexte"/>
            <w:noProof/>
          </w:rPr>
          <w:t>Tableau 2Echantillonage</w:t>
        </w:r>
        <w:r w:rsidR="008478B1">
          <w:rPr>
            <w:noProof/>
            <w:webHidden/>
          </w:rPr>
          <w:tab/>
        </w:r>
        <w:r w:rsidR="008478B1">
          <w:rPr>
            <w:noProof/>
            <w:webHidden/>
          </w:rPr>
          <w:fldChar w:fldCharType="begin"/>
        </w:r>
        <w:r w:rsidR="008478B1">
          <w:rPr>
            <w:noProof/>
            <w:webHidden/>
          </w:rPr>
          <w:instrText xml:space="preserve"> PAGEREF _Toc104165838 \h </w:instrText>
        </w:r>
        <w:r w:rsidR="008478B1">
          <w:rPr>
            <w:noProof/>
            <w:webHidden/>
          </w:rPr>
        </w:r>
        <w:r w:rsidR="008478B1">
          <w:rPr>
            <w:noProof/>
            <w:webHidden/>
          </w:rPr>
          <w:fldChar w:fldCharType="separate"/>
        </w:r>
        <w:r w:rsidR="00A40D25">
          <w:rPr>
            <w:noProof/>
            <w:webHidden/>
          </w:rPr>
          <w:t>24</w:t>
        </w:r>
        <w:r w:rsidR="008478B1">
          <w:rPr>
            <w:noProof/>
            <w:webHidden/>
          </w:rPr>
          <w:fldChar w:fldCharType="end"/>
        </w:r>
      </w:hyperlink>
    </w:p>
    <w:p w14:paraId="03D529A3" w14:textId="671FF849" w:rsidR="008478B1" w:rsidRDefault="00646C70">
      <w:pPr>
        <w:pStyle w:val="Tabledesillustrations"/>
        <w:tabs>
          <w:tab w:val="right" w:leader="dot" w:pos="9092"/>
        </w:tabs>
        <w:rPr>
          <w:rFonts w:asciiTheme="minorHAnsi" w:eastAsiaTheme="minorEastAsia" w:hAnsiTheme="minorHAnsi" w:cstheme="minorBidi"/>
          <w:noProof/>
        </w:rPr>
      </w:pPr>
      <w:hyperlink w:anchor="_Toc104165839" w:history="1">
        <w:r w:rsidR="008478B1" w:rsidRPr="00194048">
          <w:rPr>
            <w:rStyle w:val="Lienhypertexte"/>
            <w:noProof/>
          </w:rPr>
          <w:t>Tableau 3Modalité de calcul de l’indicateur « coefficient de pertinence</w:t>
        </w:r>
        <w:r w:rsidR="008478B1">
          <w:rPr>
            <w:noProof/>
            <w:webHidden/>
          </w:rPr>
          <w:tab/>
        </w:r>
        <w:r w:rsidR="008478B1">
          <w:rPr>
            <w:noProof/>
            <w:webHidden/>
          </w:rPr>
          <w:fldChar w:fldCharType="begin"/>
        </w:r>
        <w:r w:rsidR="008478B1">
          <w:rPr>
            <w:noProof/>
            <w:webHidden/>
          </w:rPr>
          <w:instrText xml:space="preserve"> PAGEREF _Toc104165839 \h </w:instrText>
        </w:r>
        <w:r w:rsidR="008478B1">
          <w:rPr>
            <w:noProof/>
            <w:webHidden/>
          </w:rPr>
        </w:r>
        <w:r w:rsidR="008478B1">
          <w:rPr>
            <w:noProof/>
            <w:webHidden/>
          </w:rPr>
          <w:fldChar w:fldCharType="separate"/>
        </w:r>
        <w:r w:rsidR="00A40D25">
          <w:rPr>
            <w:noProof/>
            <w:webHidden/>
          </w:rPr>
          <w:t>30</w:t>
        </w:r>
        <w:r w:rsidR="008478B1">
          <w:rPr>
            <w:noProof/>
            <w:webHidden/>
          </w:rPr>
          <w:fldChar w:fldCharType="end"/>
        </w:r>
      </w:hyperlink>
    </w:p>
    <w:p w14:paraId="23AAFD3A" w14:textId="78BDCC9E" w:rsidR="008478B1" w:rsidRDefault="00646C70">
      <w:pPr>
        <w:pStyle w:val="Tabledesillustrations"/>
        <w:tabs>
          <w:tab w:val="right" w:leader="dot" w:pos="9092"/>
        </w:tabs>
        <w:rPr>
          <w:rFonts w:asciiTheme="minorHAnsi" w:eastAsiaTheme="minorEastAsia" w:hAnsiTheme="minorHAnsi" w:cstheme="minorBidi"/>
          <w:noProof/>
        </w:rPr>
      </w:pPr>
      <w:hyperlink w:anchor="_Toc104165840" w:history="1">
        <w:r w:rsidR="008478B1" w:rsidRPr="00194048">
          <w:rPr>
            <w:rStyle w:val="Lienhypertexte"/>
            <w:noProof/>
          </w:rPr>
          <w:t>Tableau 4 Facteurs d’estimation de la cohérence ; Coefficient de cohérence « CC »</w:t>
        </w:r>
        <w:r w:rsidR="008478B1">
          <w:rPr>
            <w:noProof/>
            <w:webHidden/>
          </w:rPr>
          <w:tab/>
        </w:r>
        <w:r w:rsidR="008478B1">
          <w:rPr>
            <w:noProof/>
            <w:webHidden/>
          </w:rPr>
          <w:fldChar w:fldCharType="begin"/>
        </w:r>
        <w:r w:rsidR="008478B1">
          <w:rPr>
            <w:noProof/>
            <w:webHidden/>
          </w:rPr>
          <w:instrText xml:space="preserve"> PAGEREF _Toc104165840 \h </w:instrText>
        </w:r>
        <w:r w:rsidR="008478B1">
          <w:rPr>
            <w:noProof/>
            <w:webHidden/>
          </w:rPr>
        </w:r>
        <w:r w:rsidR="008478B1">
          <w:rPr>
            <w:noProof/>
            <w:webHidden/>
          </w:rPr>
          <w:fldChar w:fldCharType="separate"/>
        </w:r>
        <w:r w:rsidR="00A40D25">
          <w:rPr>
            <w:noProof/>
            <w:webHidden/>
          </w:rPr>
          <w:t>34</w:t>
        </w:r>
        <w:r w:rsidR="008478B1">
          <w:rPr>
            <w:noProof/>
            <w:webHidden/>
          </w:rPr>
          <w:fldChar w:fldCharType="end"/>
        </w:r>
      </w:hyperlink>
    </w:p>
    <w:p w14:paraId="71C15795" w14:textId="41C1133E" w:rsidR="008478B1" w:rsidRDefault="00646C70">
      <w:pPr>
        <w:pStyle w:val="Tabledesillustrations"/>
        <w:tabs>
          <w:tab w:val="right" w:leader="dot" w:pos="9092"/>
        </w:tabs>
        <w:rPr>
          <w:rFonts w:asciiTheme="minorHAnsi" w:eastAsiaTheme="minorEastAsia" w:hAnsiTheme="minorHAnsi" w:cstheme="minorBidi"/>
          <w:noProof/>
        </w:rPr>
      </w:pPr>
      <w:hyperlink w:anchor="_Toc104165841" w:history="1">
        <w:r w:rsidR="008478B1" w:rsidRPr="00194048">
          <w:rPr>
            <w:rStyle w:val="Lienhypertexte"/>
            <w:noProof/>
          </w:rPr>
          <w:t>Tableau 5 Modalité de calcul de l’indicateur « coefficient d’efficacité »</w:t>
        </w:r>
        <w:r w:rsidR="008478B1">
          <w:rPr>
            <w:noProof/>
            <w:webHidden/>
          </w:rPr>
          <w:tab/>
        </w:r>
        <w:r w:rsidR="008478B1">
          <w:rPr>
            <w:noProof/>
            <w:webHidden/>
          </w:rPr>
          <w:fldChar w:fldCharType="begin"/>
        </w:r>
        <w:r w:rsidR="008478B1">
          <w:rPr>
            <w:noProof/>
            <w:webHidden/>
          </w:rPr>
          <w:instrText xml:space="preserve"> PAGEREF _Toc104165841 \h </w:instrText>
        </w:r>
        <w:r w:rsidR="008478B1">
          <w:rPr>
            <w:noProof/>
            <w:webHidden/>
          </w:rPr>
        </w:r>
        <w:r w:rsidR="008478B1">
          <w:rPr>
            <w:noProof/>
            <w:webHidden/>
          </w:rPr>
          <w:fldChar w:fldCharType="separate"/>
        </w:r>
        <w:r w:rsidR="00A40D25">
          <w:rPr>
            <w:noProof/>
            <w:webHidden/>
          </w:rPr>
          <w:t>44</w:t>
        </w:r>
        <w:r w:rsidR="008478B1">
          <w:rPr>
            <w:noProof/>
            <w:webHidden/>
          </w:rPr>
          <w:fldChar w:fldCharType="end"/>
        </w:r>
      </w:hyperlink>
    </w:p>
    <w:p w14:paraId="2149F434" w14:textId="0652B920" w:rsidR="008478B1" w:rsidRDefault="00646C70">
      <w:pPr>
        <w:pStyle w:val="Tabledesillustrations"/>
        <w:tabs>
          <w:tab w:val="right" w:leader="dot" w:pos="9092"/>
        </w:tabs>
        <w:rPr>
          <w:rFonts w:asciiTheme="minorHAnsi" w:eastAsiaTheme="minorEastAsia" w:hAnsiTheme="minorHAnsi" w:cstheme="minorBidi"/>
          <w:noProof/>
        </w:rPr>
      </w:pPr>
      <w:hyperlink w:anchor="_Toc104165842" w:history="1">
        <w:r w:rsidR="008478B1" w:rsidRPr="00194048">
          <w:rPr>
            <w:rStyle w:val="Lienhypertexte"/>
            <w:noProof/>
          </w:rPr>
          <w:t>Tableau 6 Budget alloués et depensés</w:t>
        </w:r>
        <w:r w:rsidR="008478B1">
          <w:rPr>
            <w:noProof/>
            <w:webHidden/>
          </w:rPr>
          <w:tab/>
        </w:r>
        <w:r w:rsidR="008478B1">
          <w:rPr>
            <w:noProof/>
            <w:webHidden/>
          </w:rPr>
          <w:fldChar w:fldCharType="begin"/>
        </w:r>
        <w:r w:rsidR="008478B1">
          <w:rPr>
            <w:noProof/>
            <w:webHidden/>
          </w:rPr>
          <w:instrText xml:space="preserve"> PAGEREF _Toc104165842 \h </w:instrText>
        </w:r>
        <w:r w:rsidR="008478B1">
          <w:rPr>
            <w:noProof/>
            <w:webHidden/>
          </w:rPr>
        </w:r>
        <w:r w:rsidR="008478B1">
          <w:rPr>
            <w:noProof/>
            <w:webHidden/>
          </w:rPr>
          <w:fldChar w:fldCharType="separate"/>
        </w:r>
        <w:r w:rsidR="00A40D25">
          <w:rPr>
            <w:noProof/>
            <w:webHidden/>
          </w:rPr>
          <w:t>45</w:t>
        </w:r>
        <w:r w:rsidR="008478B1">
          <w:rPr>
            <w:noProof/>
            <w:webHidden/>
          </w:rPr>
          <w:fldChar w:fldCharType="end"/>
        </w:r>
      </w:hyperlink>
    </w:p>
    <w:p w14:paraId="2D2A3925" w14:textId="6DF66E53" w:rsidR="008478B1" w:rsidRDefault="00646C70">
      <w:pPr>
        <w:pStyle w:val="Tabledesillustrations"/>
        <w:tabs>
          <w:tab w:val="right" w:leader="dot" w:pos="9092"/>
        </w:tabs>
        <w:rPr>
          <w:rFonts w:asciiTheme="minorHAnsi" w:eastAsiaTheme="minorEastAsia" w:hAnsiTheme="minorHAnsi" w:cstheme="minorBidi"/>
          <w:noProof/>
        </w:rPr>
      </w:pPr>
      <w:hyperlink w:anchor="_Toc104165843" w:history="1">
        <w:r w:rsidR="008478B1" w:rsidRPr="00194048">
          <w:rPr>
            <w:rStyle w:val="Lienhypertexte"/>
            <w:noProof/>
          </w:rPr>
          <w:t>Tableau 7 Modalité de calcul de l’indicateur « coefficient de durabilité</w:t>
        </w:r>
        <w:r w:rsidR="008478B1">
          <w:rPr>
            <w:noProof/>
            <w:webHidden/>
          </w:rPr>
          <w:tab/>
        </w:r>
        <w:r w:rsidR="008478B1">
          <w:rPr>
            <w:noProof/>
            <w:webHidden/>
          </w:rPr>
          <w:fldChar w:fldCharType="begin"/>
        </w:r>
        <w:r w:rsidR="008478B1">
          <w:rPr>
            <w:noProof/>
            <w:webHidden/>
          </w:rPr>
          <w:instrText xml:space="preserve"> PAGEREF _Toc104165843 \h </w:instrText>
        </w:r>
        <w:r w:rsidR="008478B1">
          <w:rPr>
            <w:noProof/>
            <w:webHidden/>
          </w:rPr>
        </w:r>
        <w:r w:rsidR="008478B1">
          <w:rPr>
            <w:noProof/>
            <w:webHidden/>
          </w:rPr>
          <w:fldChar w:fldCharType="separate"/>
        </w:r>
        <w:r w:rsidR="00A40D25">
          <w:rPr>
            <w:noProof/>
            <w:webHidden/>
          </w:rPr>
          <w:t>53</w:t>
        </w:r>
        <w:r w:rsidR="008478B1">
          <w:rPr>
            <w:noProof/>
            <w:webHidden/>
          </w:rPr>
          <w:fldChar w:fldCharType="end"/>
        </w:r>
      </w:hyperlink>
    </w:p>
    <w:p w14:paraId="47DF1A81" w14:textId="717ECF5E" w:rsidR="008478B1" w:rsidRDefault="00646C70">
      <w:pPr>
        <w:pStyle w:val="Tabledesillustrations"/>
        <w:tabs>
          <w:tab w:val="right" w:leader="dot" w:pos="9092"/>
        </w:tabs>
        <w:rPr>
          <w:rFonts w:asciiTheme="minorHAnsi" w:eastAsiaTheme="minorEastAsia" w:hAnsiTheme="minorHAnsi" w:cstheme="minorBidi"/>
          <w:noProof/>
        </w:rPr>
      </w:pPr>
      <w:hyperlink w:anchor="_Toc104165844" w:history="1">
        <w:r w:rsidR="008478B1" w:rsidRPr="00194048">
          <w:rPr>
            <w:rStyle w:val="Lienhypertexte"/>
            <w:noProof/>
          </w:rPr>
          <w:t>Tableau 8Modalité de calcul de l’indicateur « coefficient de durabilité</w:t>
        </w:r>
        <w:r w:rsidR="008478B1">
          <w:rPr>
            <w:noProof/>
            <w:webHidden/>
          </w:rPr>
          <w:tab/>
        </w:r>
        <w:r w:rsidR="008478B1">
          <w:rPr>
            <w:noProof/>
            <w:webHidden/>
          </w:rPr>
          <w:fldChar w:fldCharType="begin"/>
        </w:r>
        <w:r w:rsidR="008478B1">
          <w:rPr>
            <w:noProof/>
            <w:webHidden/>
          </w:rPr>
          <w:instrText xml:space="preserve"> PAGEREF _Toc104165844 \h </w:instrText>
        </w:r>
        <w:r w:rsidR="008478B1">
          <w:rPr>
            <w:noProof/>
            <w:webHidden/>
          </w:rPr>
        </w:r>
        <w:r w:rsidR="008478B1">
          <w:rPr>
            <w:noProof/>
            <w:webHidden/>
          </w:rPr>
          <w:fldChar w:fldCharType="separate"/>
        </w:r>
        <w:r w:rsidR="00A40D25">
          <w:rPr>
            <w:noProof/>
            <w:webHidden/>
          </w:rPr>
          <w:t>56</w:t>
        </w:r>
        <w:r w:rsidR="008478B1">
          <w:rPr>
            <w:noProof/>
            <w:webHidden/>
          </w:rPr>
          <w:fldChar w:fldCharType="end"/>
        </w:r>
      </w:hyperlink>
    </w:p>
    <w:p w14:paraId="1DDCD063" w14:textId="56835EBC" w:rsidR="00DF69B0" w:rsidRDefault="0025712C" w:rsidP="00DF69B0">
      <w:pPr>
        <w:spacing w:after="0" w:line="360" w:lineRule="auto"/>
        <w:rPr>
          <w:b/>
        </w:rPr>
      </w:pPr>
      <w:r>
        <w:rPr>
          <w:b/>
        </w:rPr>
        <w:fldChar w:fldCharType="end"/>
      </w:r>
    </w:p>
    <w:p w14:paraId="3B332D26" w14:textId="77777777" w:rsidR="00DF69B0" w:rsidRDefault="00DF69B0" w:rsidP="00DF69B0">
      <w:pPr>
        <w:spacing w:after="0" w:line="360" w:lineRule="auto"/>
        <w:rPr>
          <w:b/>
        </w:rPr>
      </w:pPr>
    </w:p>
    <w:p w14:paraId="3557D3B6" w14:textId="692FE1C0" w:rsidR="00DF69B0" w:rsidRDefault="0025712C" w:rsidP="00DF69B0">
      <w:pPr>
        <w:spacing w:after="0" w:line="360" w:lineRule="auto"/>
        <w:rPr>
          <w:b/>
        </w:rPr>
      </w:pPr>
      <w:r>
        <w:rPr>
          <w:b/>
        </w:rPr>
        <w:t xml:space="preserve"> Liste des graphiques</w:t>
      </w:r>
    </w:p>
    <w:p w14:paraId="7D6C28B9" w14:textId="6DDEE5E4" w:rsidR="00EE1011" w:rsidRDefault="006755E7">
      <w:pPr>
        <w:pStyle w:val="Tabledesillustrations"/>
        <w:tabs>
          <w:tab w:val="right" w:leader="dot" w:pos="9092"/>
        </w:tabs>
        <w:rPr>
          <w:rFonts w:asciiTheme="minorHAnsi" w:eastAsiaTheme="minorEastAsia" w:hAnsiTheme="minorHAnsi" w:cstheme="minorBidi"/>
          <w:noProof/>
        </w:rPr>
      </w:pPr>
      <w:r>
        <w:rPr>
          <w:b/>
        </w:rPr>
        <w:fldChar w:fldCharType="begin"/>
      </w:r>
      <w:r>
        <w:rPr>
          <w:b/>
        </w:rPr>
        <w:instrText xml:space="preserve"> TOC \h \z \c "Figure" </w:instrText>
      </w:r>
      <w:r>
        <w:rPr>
          <w:b/>
        </w:rPr>
        <w:fldChar w:fldCharType="separate"/>
      </w:r>
      <w:hyperlink w:anchor="_Toc102247732" w:history="1">
        <w:r w:rsidR="00EE1011" w:rsidRPr="00061BE0">
          <w:rPr>
            <w:rStyle w:val="Lienhypertexte"/>
            <w:noProof/>
          </w:rPr>
          <w:t>Figure 1Niveau moyen de réalisation des produits</w:t>
        </w:r>
        <w:r w:rsidR="00EE1011">
          <w:rPr>
            <w:noProof/>
            <w:webHidden/>
          </w:rPr>
          <w:tab/>
        </w:r>
        <w:r w:rsidR="00EE1011">
          <w:rPr>
            <w:noProof/>
            <w:webHidden/>
          </w:rPr>
          <w:fldChar w:fldCharType="begin"/>
        </w:r>
        <w:r w:rsidR="00EE1011">
          <w:rPr>
            <w:noProof/>
            <w:webHidden/>
          </w:rPr>
          <w:instrText xml:space="preserve"> PAGEREF _Toc102247732 \h </w:instrText>
        </w:r>
        <w:r w:rsidR="00EE1011">
          <w:rPr>
            <w:noProof/>
            <w:webHidden/>
          </w:rPr>
        </w:r>
        <w:r w:rsidR="00EE1011">
          <w:rPr>
            <w:noProof/>
            <w:webHidden/>
          </w:rPr>
          <w:fldChar w:fldCharType="separate"/>
        </w:r>
        <w:r w:rsidR="00A40D25">
          <w:rPr>
            <w:noProof/>
            <w:webHidden/>
          </w:rPr>
          <w:t>42</w:t>
        </w:r>
        <w:r w:rsidR="00EE1011">
          <w:rPr>
            <w:noProof/>
            <w:webHidden/>
          </w:rPr>
          <w:fldChar w:fldCharType="end"/>
        </w:r>
      </w:hyperlink>
    </w:p>
    <w:p w14:paraId="39633BF1" w14:textId="7C1F741E" w:rsidR="00EE1011" w:rsidRDefault="00646C70">
      <w:pPr>
        <w:pStyle w:val="Tabledesillustrations"/>
        <w:tabs>
          <w:tab w:val="right" w:leader="dot" w:pos="9092"/>
        </w:tabs>
        <w:rPr>
          <w:rFonts w:asciiTheme="minorHAnsi" w:eastAsiaTheme="minorEastAsia" w:hAnsiTheme="minorHAnsi" w:cstheme="minorBidi"/>
          <w:noProof/>
        </w:rPr>
      </w:pPr>
      <w:hyperlink w:anchor="_Toc102247733" w:history="1">
        <w:r w:rsidR="00EE1011" w:rsidRPr="00061BE0">
          <w:rPr>
            <w:rStyle w:val="Lienhypertexte"/>
            <w:noProof/>
          </w:rPr>
          <w:t>Figure 2Comparaison entre niveau de réalisations physiques des produits et exécutions financières</w:t>
        </w:r>
        <w:r w:rsidR="00EE1011">
          <w:rPr>
            <w:noProof/>
            <w:webHidden/>
          </w:rPr>
          <w:tab/>
        </w:r>
        <w:r w:rsidR="00EE1011">
          <w:rPr>
            <w:noProof/>
            <w:webHidden/>
          </w:rPr>
          <w:fldChar w:fldCharType="begin"/>
        </w:r>
        <w:r w:rsidR="00EE1011">
          <w:rPr>
            <w:noProof/>
            <w:webHidden/>
          </w:rPr>
          <w:instrText xml:space="preserve"> PAGEREF _Toc102247733 \h </w:instrText>
        </w:r>
        <w:r w:rsidR="00EE1011">
          <w:rPr>
            <w:noProof/>
            <w:webHidden/>
          </w:rPr>
        </w:r>
        <w:r w:rsidR="00EE1011">
          <w:rPr>
            <w:noProof/>
            <w:webHidden/>
          </w:rPr>
          <w:fldChar w:fldCharType="separate"/>
        </w:r>
        <w:r w:rsidR="00A40D25">
          <w:rPr>
            <w:noProof/>
            <w:webHidden/>
          </w:rPr>
          <w:t>45</w:t>
        </w:r>
        <w:r w:rsidR="00EE1011">
          <w:rPr>
            <w:noProof/>
            <w:webHidden/>
          </w:rPr>
          <w:fldChar w:fldCharType="end"/>
        </w:r>
      </w:hyperlink>
    </w:p>
    <w:p w14:paraId="2EFF5469" w14:textId="738A2295" w:rsidR="00EE1011" w:rsidRDefault="00646C70">
      <w:pPr>
        <w:pStyle w:val="Tabledesillustrations"/>
        <w:tabs>
          <w:tab w:val="right" w:leader="dot" w:pos="9092"/>
        </w:tabs>
        <w:rPr>
          <w:rFonts w:asciiTheme="minorHAnsi" w:eastAsiaTheme="minorEastAsia" w:hAnsiTheme="minorHAnsi" w:cstheme="minorBidi"/>
          <w:noProof/>
        </w:rPr>
      </w:pPr>
      <w:hyperlink w:anchor="_Toc102247734" w:history="1">
        <w:r w:rsidR="00EE1011" w:rsidRPr="00061BE0">
          <w:rPr>
            <w:rStyle w:val="Lienhypertexte"/>
            <w:noProof/>
          </w:rPr>
          <w:t>Figure 3 Efficience du programme</w:t>
        </w:r>
        <w:r w:rsidR="00EE1011">
          <w:rPr>
            <w:noProof/>
            <w:webHidden/>
          </w:rPr>
          <w:tab/>
        </w:r>
        <w:r w:rsidR="00EE1011">
          <w:rPr>
            <w:noProof/>
            <w:webHidden/>
          </w:rPr>
          <w:fldChar w:fldCharType="begin"/>
        </w:r>
        <w:r w:rsidR="00EE1011">
          <w:rPr>
            <w:noProof/>
            <w:webHidden/>
          </w:rPr>
          <w:instrText xml:space="preserve"> PAGEREF _Toc102247734 \h </w:instrText>
        </w:r>
        <w:r w:rsidR="00EE1011">
          <w:rPr>
            <w:noProof/>
            <w:webHidden/>
          </w:rPr>
        </w:r>
        <w:r w:rsidR="00EE1011">
          <w:rPr>
            <w:noProof/>
            <w:webHidden/>
          </w:rPr>
          <w:fldChar w:fldCharType="separate"/>
        </w:r>
        <w:r w:rsidR="00A40D25">
          <w:rPr>
            <w:noProof/>
            <w:webHidden/>
          </w:rPr>
          <w:t>46</w:t>
        </w:r>
        <w:r w:rsidR="00EE1011">
          <w:rPr>
            <w:noProof/>
            <w:webHidden/>
          </w:rPr>
          <w:fldChar w:fldCharType="end"/>
        </w:r>
      </w:hyperlink>
    </w:p>
    <w:p w14:paraId="11966823" w14:textId="48A85906" w:rsidR="00DF69B0" w:rsidRDefault="006755E7" w:rsidP="00DF69B0">
      <w:pPr>
        <w:spacing w:after="0" w:line="360" w:lineRule="auto"/>
        <w:rPr>
          <w:b/>
        </w:rPr>
      </w:pPr>
      <w:r>
        <w:rPr>
          <w:b/>
        </w:rPr>
        <w:fldChar w:fldCharType="end"/>
      </w:r>
    </w:p>
    <w:p w14:paraId="4B8B5D51" w14:textId="5307662C" w:rsidR="006755E7" w:rsidRDefault="006755E7" w:rsidP="00DF69B0">
      <w:pPr>
        <w:spacing w:after="0" w:line="360" w:lineRule="auto"/>
        <w:rPr>
          <w:b/>
        </w:rPr>
      </w:pPr>
      <w:r>
        <w:rPr>
          <w:b/>
        </w:rPr>
        <w:t xml:space="preserve"> Liste de encadrés</w:t>
      </w:r>
    </w:p>
    <w:p w14:paraId="0F363B04" w14:textId="21196B12" w:rsidR="00DF69B0" w:rsidRDefault="00DF69B0" w:rsidP="00DF69B0">
      <w:pPr>
        <w:spacing w:after="0" w:line="360" w:lineRule="auto"/>
        <w:rPr>
          <w:b/>
        </w:rPr>
      </w:pPr>
    </w:p>
    <w:p w14:paraId="5B558362" w14:textId="5AD8F861" w:rsidR="00557848" w:rsidRDefault="00557848">
      <w:pPr>
        <w:pStyle w:val="Tabledesillustrations"/>
        <w:tabs>
          <w:tab w:val="right" w:leader="dot" w:pos="9092"/>
        </w:tabs>
        <w:rPr>
          <w:rFonts w:asciiTheme="minorHAnsi" w:eastAsiaTheme="minorEastAsia" w:hAnsiTheme="minorHAnsi" w:cstheme="minorBidi"/>
          <w:noProof/>
        </w:rPr>
      </w:pPr>
      <w:r>
        <w:rPr>
          <w:b/>
        </w:rPr>
        <w:fldChar w:fldCharType="begin"/>
      </w:r>
      <w:r>
        <w:rPr>
          <w:b/>
        </w:rPr>
        <w:instrText xml:space="preserve"> TOC \h \z \c "Encadré" </w:instrText>
      </w:r>
      <w:r>
        <w:rPr>
          <w:b/>
        </w:rPr>
        <w:fldChar w:fldCharType="separate"/>
      </w:r>
      <w:hyperlink w:anchor="_Toc102241937" w:history="1">
        <w:r w:rsidRPr="0086389F">
          <w:rPr>
            <w:rStyle w:val="Lienhypertexte"/>
            <w:noProof/>
          </w:rPr>
          <w:t>Encadré 1Témoignage sur un effet indirect</w:t>
        </w:r>
        <w:r>
          <w:rPr>
            <w:noProof/>
            <w:webHidden/>
          </w:rPr>
          <w:tab/>
        </w:r>
        <w:r>
          <w:rPr>
            <w:noProof/>
            <w:webHidden/>
          </w:rPr>
          <w:fldChar w:fldCharType="begin"/>
        </w:r>
        <w:r>
          <w:rPr>
            <w:noProof/>
            <w:webHidden/>
          </w:rPr>
          <w:instrText xml:space="preserve"> PAGEREF _Toc102241937 \h </w:instrText>
        </w:r>
        <w:r>
          <w:rPr>
            <w:noProof/>
            <w:webHidden/>
          </w:rPr>
        </w:r>
        <w:r>
          <w:rPr>
            <w:noProof/>
            <w:webHidden/>
          </w:rPr>
          <w:fldChar w:fldCharType="separate"/>
        </w:r>
        <w:r w:rsidR="00A40D25">
          <w:rPr>
            <w:noProof/>
            <w:webHidden/>
          </w:rPr>
          <w:t>39</w:t>
        </w:r>
        <w:r>
          <w:rPr>
            <w:noProof/>
            <w:webHidden/>
          </w:rPr>
          <w:fldChar w:fldCharType="end"/>
        </w:r>
      </w:hyperlink>
    </w:p>
    <w:p w14:paraId="7A9E2070" w14:textId="71DE3837" w:rsidR="00557848" w:rsidRDefault="00646C70">
      <w:pPr>
        <w:pStyle w:val="Tabledesillustrations"/>
        <w:tabs>
          <w:tab w:val="right" w:leader="dot" w:pos="9092"/>
        </w:tabs>
        <w:rPr>
          <w:rFonts w:asciiTheme="minorHAnsi" w:eastAsiaTheme="minorEastAsia" w:hAnsiTheme="minorHAnsi" w:cstheme="minorBidi"/>
          <w:noProof/>
        </w:rPr>
      </w:pPr>
      <w:hyperlink w:anchor="_Toc102241938" w:history="1">
        <w:r w:rsidR="00557848" w:rsidRPr="0086389F">
          <w:rPr>
            <w:rStyle w:val="Lienhypertexte"/>
            <w:noProof/>
          </w:rPr>
          <w:t>Encadré 2 Témoignage des bénéficiaires de l’amélioration des moyens d’existence</w:t>
        </w:r>
        <w:r w:rsidR="00557848">
          <w:rPr>
            <w:noProof/>
            <w:webHidden/>
          </w:rPr>
          <w:tab/>
        </w:r>
        <w:r w:rsidR="00557848">
          <w:rPr>
            <w:noProof/>
            <w:webHidden/>
          </w:rPr>
          <w:fldChar w:fldCharType="begin"/>
        </w:r>
        <w:r w:rsidR="00557848">
          <w:rPr>
            <w:noProof/>
            <w:webHidden/>
          </w:rPr>
          <w:instrText xml:space="preserve"> PAGEREF _Toc102241938 \h </w:instrText>
        </w:r>
        <w:r w:rsidR="00557848">
          <w:rPr>
            <w:noProof/>
            <w:webHidden/>
          </w:rPr>
        </w:r>
        <w:r w:rsidR="00557848">
          <w:rPr>
            <w:noProof/>
            <w:webHidden/>
          </w:rPr>
          <w:fldChar w:fldCharType="separate"/>
        </w:r>
        <w:r w:rsidR="00A40D25">
          <w:rPr>
            <w:noProof/>
            <w:webHidden/>
          </w:rPr>
          <w:t>41</w:t>
        </w:r>
        <w:r w:rsidR="00557848">
          <w:rPr>
            <w:noProof/>
            <w:webHidden/>
          </w:rPr>
          <w:fldChar w:fldCharType="end"/>
        </w:r>
      </w:hyperlink>
    </w:p>
    <w:p w14:paraId="1F4F60BA" w14:textId="5A5744E1" w:rsidR="00557848" w:rsidRDefault="00646C70">
      <w:pPr>
        <w:pStyle w:val="Tabledesillustrations"/>
        <w:tabs>
          <w:tab w:val="right" w:leader="dot" w:pos="9092"/>
        </w:tabs>
        <w:rPr>
          <w:rFonts w:asciiTheme="minorHAnsi" w:eastAsiaTheme="minorEastAsia" w:hAnsiTheme="minorHAnsi" w:cstheme="minorBidi"/>
          <w:noProof/>
        </w:rPr>
      </w:pPr>
      <w:hyperlink w:anchor="_Toc102241939" w:history="1">
        <w:r w:rsidR="00557848" w:rsidRPr="0086389F">
          <w:rPr>
            <w:rStyle w:val="Lienhypertexte"/>
            <w:noProof/>
          </w:rPr>
          <w:t>Encadré 3 Témoignage d’un partenaire de mise en œuvre</w:t>
        </w:r>
        <w:r w:rsidR="00557848">
          <w:rPr>
            <w:noProof/>
            <w:webHidden/>
          </w:rPr>
          <w:tab/>
        </w:r>
        <w:r w:rsidR="00557848">
          <w:rPr>
            <w:noProof/>
            <w:webHidden/>
          </w:rPr>
          <w:fldChar w:fldCharType="begin"/>
        </w:r>
        <w:r w:rsidR="00557848">
          <w:rPr>
            <w:noProof/>
            <w:webHidden/>
          </w:rPr>
          <w:instrText xml:space="preserve"> PAGEREF _Toc102241939 \h </w:instrText>
        </w:r>
        <w:r w:rsidR="00557848">
          <w:rPr>
            <w:noProof/>
            <w:webHidden/>
          </w:rPr>
        </w:r>
        <w:r w:rsidR="00557848">
          <w:rPr>
            <w:noProof/>
            <w:webHidden/>
          </w:rPr>
          <w:fldChar w:fldCharType="separate"/>
        </w:r>
        <w:r w:rsidR="00A40D25">
          <w:rPr>
            <w:noProof/>
            <w:webHidden/>
          </w:rPr>
          <w:t>47</w:t>
        </w:r>
        <w:r w:rsidR="00557848">
          <w:rPr>
            <w:noProof/>
            <w:webHidden/>
          </w:rPr>
          <w:fldChar w:fldCharType="end"/>
        </w:r>
      </w:hyperlink>
    </w:p>
    <w:p w14:paraId="433E72BF" w14:textId="7EB72FAA" w:rsidR="00557848" w:rsidRDefault="00646C70">
      <w:pPr>
        <w:pStyle w:val="Tabledesillustrations"/>
        <w:tabs>
          <w:tab w:val="right" w:leader="dot" w:pos="9092"/>
        </w:tabs>
        <w:rPr>
          <w:rFonts w:asciiTheme="minorHAnsi" w:eastAsiaTheme="minorEastAsia" w:hAnsiTheme="minorHAnsi" w:cstheme="minorBidi"/>
          <w:noProof/>
        </w:rPr>
      </w:pPr>
      <w:hyperlink w:anchor="_Toc102241940" w:history="1">
        <w:r w:rsidR="00557848" w:rsidRPr="0086389F">
          <w:rPr>
            <w:rStyle w:val="Lienhypertexte"/>
            <w:noProof/>
          </w:rPr>
          <w:t>Encadré 4 Témoignage d’ un  partenaire de mise en œuvre</w:t>
        </w:r>
        <w:r w:rsidR="00557848">
          <w:rPr>
            <w:noProof/>
            <w:webHidden/>
          </w:rPr>
          <w:tab/>
        </w:r>
        <w:r w:rsidR="00557848">
          <w:rPr>
            <w:noProof/>
            <w:webHidden/>
          </w:rPr>
          <w:fldChar w:fldCharType="begin"/>
        </w:r>
        <w:r w:rsidR="00557848">
          <w:rPr>
            <w:noProof/>
            <w:webHidden/>
          </w:rPr>
          <w:instrText xml:space="preserve"> PAGEREF _Toc102241940 \h </w:instrText>
        </w:r>
        <w:r w:rsidR="00557848">
          <w:rPr>
            <w:noProof/>
            <w:webHidden/>
          </w:rPr>
        </w:r>
        <w:r w:rsidR="00557848">
          <w:rPr>
            <w:noProof/>
            <w:webHidden/>
          </w:rPr>
          <w:fldChar w:fldCharType="separate"/>
        </w:r>
        <w:r w:rsidR="00A40D25">
          <w:rPr>
            <w:noProof/>
            <w:webHidden/>
          </w:rPr>
          <w:t>52</w:t>
        </w:r>
        <w:r w:rsidR="00557848">
          <w:rPr>
            <w:noProof/>
            <w:webHidden/>
          </w:rPr>
          <w:fldChar w:fldCharType="end"/>
        </w:r>
      </w:hyperlink>
    </w:p>
    <w:p w14:paraId="4DC4E58C" w14:textId="7DD21F32" w:rsidR="00557848" w:rsidRDefault="00646C70">
      <w:pPr>
        <w:pStyle w:val="Tabledesillustrations"/>
        <w:tabs>
          <w:tab w:val="right" w:leader="dot" w:pos="9092"/>
        </w:tabs>
        <w:rPr>
          <w:rFonts w:asciiTheme="minorHAnsi" w:eastAsiaTheme="minorEastAsia" w:hAnsiTheme="minorHAnsi" w:cstheme="minorBidi"/>
          <w:noProof/>
        </w:rPr>
      </w:pPr>
      <w:hyperlink w:anchor="_Toc102241941" w:history="1">
        <w:r w:rsidR="00557848" w:rsidRPr="0086389F">
          <w:rPr>
            <w:rStyle w:val="Lienhypertexte"/>
            <w:noProof/>
          </w:rPr>
          <w:t>Encadré 5 Témoignage d’un partenaire au développement</w:t>
        </w:r>
        <w:r w:rsidR="00557848">
          <w:rPr>
            <w:noProof/>
            <w:webHidden/>
          </w:rPr>
          <w:tab/>
        </w:r>
        <w:r w:rsidR="00557848">
          <w:rPr>
            <w:noProof/>
            <w:webHidden/>
          </w:rPr>
          <w:fldChar w:fldCharType="begin"/>
        </w:r>
        <w:r w:rsidR="00557848">
          <w:rPr>
            <w:noProof/>
            <w:webHidden/>
          </w:rPr>
          <w:instrText xml:space="preserve"> PAGEREF _Toc102241941 \h </w:instrText>
        </w:r>
        <w:r w:rsidR="00557848">
          <w:rPr>
            <w:noProof/>
            <w:webHidden/>
          </w:rPr>
        </w:r>
        <w:r w:rsidR="00557848">
          <w:rPr>
            <w:noProof/>
            <w:webHidden/>
          </w:rPr>
          <w:fldChar w:fldCharType="separate"/>
        </w:r>
        <w:r w:rsidR="00A40D25">
          <w:rPr>
            <w:noProof/>
            <w:webHidden/>
          </w:rPr>
          <w:t>58</w:t>
        </w:r>
        <w:r w:rsidR="00557848">
          <w:rPr>
            <w:noProof/>
            <w:webHidden/>
          </w:rPr>
          <w:fldChar w:fldCharType="end"/>
        </w:r>
      </w:hyperlink>
    </w:p>
    <w:p w14:paraId="2E82BCE8" w14:textId="4BBECB14" w:rsidR="00DF69B0" w:rsidRDefault="00557848" w:rsidP="00DF69B0">
      <w:pPr>
        <w:spacing w:after="0" w:line="360" w:lineRule="auto"/>
        <w:rPr>
          <w:b/>
        </w:rPr>
      </w:pPr>
      <w:r>
        <w:rPr>
          <w:b/>
        </w:rPr>
        <w:fldChar w:fldCharType="end"/>
      </w:r>
    </w:p>
    <w:p w14:paraId="6895C973" w14:textId="77777777" w:rsidR="00DF69B0" w:rsidRDefault="00DF69B0" w:rsidP="00DF69B0">
      <w:pPr>
        <w:spacing w:after="0" w:line="360" w:lineRule="auto"/>
        <w:rPr>
          <w:b/>
        </w:rPr>
      </w:pPr>
    </w:p>
    <w:p w14:paraId="555E3152" w14:textId="77777777" w:rsidR="00DF69B0" w:rsidRDefault="00DF69B0" w:rsidP="00DF69B0">
      <w:pPr>
        <w:spacing w:after="0" w:line="360" w:lineRule="auto"/>
        <w:rPr>
          <w:b/>
        </w:rPr>
      </w:pPr>
    </w:p>
    <w:p w14:paraId="1996E9E3" w14:textId="77777777" w:rsidR="00DF69B0" w:rsidRDefault="00DF69B0" w:rsidP="00DF69B0">
      <w:pPr>
        <w:spacing w:after="0" w:line="360" w:lineRule="auto"/>
        <w:rPr>
          <w:b/>
        </w:rPr>
      </w:pPr>
    </w:p>
    <w:p w14:paraId="4D976DCD" w14:textId="77777777" w:rsidR="00DF69B0" w:rsidRDefault="00DF69B0" w:rsidP="00DF69B0">
      <w:pPr>
        <w:spacing w:after="0" w:line="360" w:lineRule="auto"/>
        <w:rPr>
          <w:b/>
        </w:rPr>
      </w:pPr>
    </w:p>
    <w:p w14:paraId="455C1E20" w14:textId="77777777" w:rsidR="00DF69B0" w:rsidRDefault="00DF69B0" w:rsidP="00DF69B0">
      <w:pPr>
        <w:spacing w:after="0" w:line="360" w:lineRule="auto"/>
        <w:rPr>
          <w:b/>
        </w:rPr>
      </w:pPr>
    </w:p>
    <w:p w14:paraId="79FC847E" w14:textId="77777777" w:rsidR="00DF69B0" w:rsidRDefault="00DF69B0" w:rsidP="00DF69B0">
      <w:pPr>
        <w:spacing w:after="0" w:line="360" w:lineRule="auto"/>
        <w:rPr>
          <w:b/>
        </w:rPr>
      </w:pPr>
    </w:p>
    <w:p w14:paraId="6773D1ED" w14:textId="77777777" w:rsidR="00DF69B0" w:rsidRDefault="00DF69B0" w:rsidP="00DF69B0">
      <w:pPr>
        <w:spacing w:after="0" w:line="360" w:lineRule="auto"/>
        <w:rPr>
          <w:b/>
        </w:rPr>
      </w:pPr>
    </w:p>
    <w:p w14:paraId="6149708D" w14:textId="77777777" w:rsidR="00DF69B0" w:rsidRDefault="00DF69B0" w:rsidP="00DF69B0">
      <w:pPr>
        <w:spacing w:after="0" w:line="360" w:lineRule="auto"/>
        <w:rPr>
          <w:b/>
        </w:rPr>
      </w:pPr>
    </w:p>
    <w:p w14:paraId="596FA9F0" w14:textId="77777777" w:rsidR="00DF69B0" w:rsidRDefault="00DF69B0" w:rsidP="00DF69B0">
      <w:pPr>
        <w:spacing w:after="0" w:line="360" w:lineRule="auto"/>
        <w:rPr>
          <w:b/>
        </w:rPr>
      </w:pPr>
    </w:p>
    <w:p w14:paraId="2BD7386D" w14:textId="77777777" w:rsidR="00DF69B0" w:rsidRDefault="00DF69B0" w:rsidP="00DF69B0">
      <w:pPr>
        <w:spacing w:after="0" w:line="360" w:lineRule="auto"/>
        <w:rPr>
          <w:b/>
        </w:rPr>
      </w:pPr>
    </w:p>
    <w:p w14:paraId="7A9C7813" w14:textId="77777777" w:rsidR="00DF69B0" w:rsidRDefault="00DF69B0" w:rsidP="00DF69B0">
      <w:pPr>
        <w:spacing w:after="0" w:line="360" w:lineRule="auto"/>
        <w:rPr>
          <w:b/>
        </w:rPr>
      </w:pPr>
    </w:p>
    <w:p w14:paraId="5FB75FDF" w14:textId="77777777" w:rsidR="00DF69B0" w:rsidRDefault="00DF69B0" w:rsidP="00DF69B0">
      <w:pPr>
        <w:spacing w:after="0" w:line="360" w:lineRule="auto"/>
        <w:rPr>
          <w:b/>
        </w:rPr>
      </w:pPr>
    </w:p>
    <w:p w14:paraId="18E5C84E" w14:textId="77777777" w:rsidR="00DF69B0" w:rsidRDefault="00DF69B0" w:rsidP="00DF69B0">
      <w:pPr>
        <w:spacing w:after="0" w:line="360" w:lineRule="auto"/>
        <w:rPr>
          <w:b/>
        </w:rPr>
      </w:pPr>
    </w:p>
    <w:p w14:paraId="42420717" w14:textId="009B401F" w:rsidR="00DF69B0" w:rsidRDefault="00DF69B0" w:rsidP="00DF69B0">
      <w:pPr>
        <w:spacing w:after="0" w:line="360" w:lineRule="auto"/>
        <w:rPr>
          <w:b/>
        </w:rPr>
      </w:pPr>
    </w:p>
    <w:p w14:paraId="7A9748E5" w14:textId="2F378794" w:rsidR="00C265B8" w:rsidRDefault="00C265B8" w:rsidP="00DF69B0">
      <w:pPr>
        <w:spacing w:line="360" w:lineRule="auto"/>
        <w:jc w:val="both"/>
      </w:pPr>
    </w:p>
    <w:p w14:paraId="00E64E9A" w14:textId="497D28D9" w:rsidR="000372D6" w:rsidRDefault="001F2EB0" w:rsidP="00DF69B0">
      <w:pPr>
        <w:pStyle w:val="Titre1"/>
        <w:spacing w:line="360" w:lineRule="auto"/>
        <w:rPr>
          <w:b/>
          <w:sz w:val="22"/>
          <w:szCs w:val="22"/>
        </w:rPr>
      </w:pPr>
      <w:bookmarkStart w:id="0" w:name="_gjdgxs" w:colFirst="0" w:colLast="0"/>
      <w:bookmarkStart w:id="1" w:name="_Toc106291123"/>
      <w:bookmarkEnd w:id="0"/>
      <w:r w:rsidRPr="00342D0C">
        <w:rPr>
          <w:b/>
          <w:sz w:val="22"/>
          <w:szCs w:val="22"/>
        </w:rPr>
        <w:t>Liste des sigles et abréviations</w:t>
      </w:r>
      <w:bookmarkEnd w:id="1"/>
    </w:p>
    <w:p w14:paraId="6194DBF4" w14:textId="77777777" w:rsidR="00031B8F" w:rsidRPr="00031B8F" w:rsidRDefault="00031B8F" w:rsidP="00DF69B0">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8"/>
        <w:gridCol w:w="8004"/>
      </w:tblGrid>
      <w:tr w:rsidR="00890E50" w:rsidRPr="008C11B3" w14:paraId="5269B497" w14:textId="77777777" w:rsidTr="007946D9">
        <w:trPr>
          <w:trHeight w:val="20"/>
        </w:trPr>
        <w:tc>
          <w:tcPr>
            <w:tcW w:w="988" w:type="dxa"/>
            <w:shd w:val="clear" w:color="auto" w:fill="auto"/>
            <w:noWrap/>
            <w:vAlign w:val="center"/>
            <w:hideMark/>
          </w:tcPr>
          <w:p w14:paraId="4BCEAE72"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ANPI : </w:t>
            </w:r>
          </w:p>
        </w:tc>
        <w:tc>
          <w:tcPr>
            <w:tcW w:w="8104" w:type="dxa"/>
            <w:shd w:val="clear" w:color="auto" w:fill="auto"/>
            <w:noWrap/>
            <w:vAlign w:val="center"/>
            <w:hideMark/>
          </w:tcPr>
          <w:p w14:paraId="5307197D"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Agence Nationale de Promotion des Investissements</w:t>
            </w:r>
          </w:p>
        </w:tc>
      </w:tr>
      <w:tr w:rsidR="00890E50" w:rsidRPr="008C11B3" w14:paraId="1922CAD6" w14:textId="77777777" w:rsidTr="007946D9">
        <w:trPr>
          <w:trHeight w:val="20"/>
        </w:trPr>
        <w:tc>
          <w:tcPr>
            <w:tcW w:w="988" w:type="dxa"/>
            <w:shd w:val="clear" w:color="auto" w:fill="auto"/>
            <w:noWrap/>
            <w:vAlign w:val="center"/>
            <w:hideMark/>
          </w:tcPr>
          <w:p w14:paraId="3C41D91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ANPN : </w:t>
            </w:r>
          </w:p>
        </w:tc>
        <w:tc>
          <w:tcPr>
            <w:tcW w:w="8104" w:type="dxa"/>
            <w:shd w:val="clear" w:color="auto" w:fill="auto"/>
            <w:noWrap/>
            <w:vAlign w:val="center"/>
            <w:hideMark/>
          </w:tcPr>
          <w:p w14:paraId="45318E09"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Agence nationale des parcs nationaux</w:t>
            </w:r>
          </w:p>
        </w:tc>
      </w:tr>
      <w:tr w:rsidR="00890E50" w:rsidRPr="008C11B3" w14:paraId="5EE83DCF" w14:textId="77777777" w:rsidTr="007946D9">
        <w:trPr>
          <w:trHeight w:val="20"/>
        </w:trPr>
        <w:tc>
          <w:tcPr>
            <w:tcW w:w="988" w:type="dxa"/>
            <w:shd w:val="clear" w:color="auto" w:fill="auto"/>
            <w:noWrap/>
            <w:vAlign w:val="center"/>
            <w:hideMark/>
          </w:tcPr>
          <w:p w14:paraId="66CC25D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AP : </w:t>
            </w:r>
          </w:p>
        </w:tc>
        <w:tc>
          <w:tcPr>
            <w:tcW w:w="8104" w:type="dxa"/>
            <w:shd w:val="clear" w:color="auto" w:fill="auto"/>
            <w:noWrap/>
            <w:vAlign w:val="center"/>
            <w:hideMark/>
          </w:tcPr>
          <w:p w14:paraId="40D5A358"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Aires Protégées</w:t>
            </w:r>
          </w:p>
        </w:tc>
      </w:tr>
      <w:tr w:rsidR="00890E50" w:rsidRPr="008C11B3" w14:paraId="3E08AF88" w14:textId="77777777" w:rsidTr="007946D9">
        <w:trPr>
          <w:trHeight w:val="20"/>
        </w:trPr>
        <w:tc>
          <w:tcPr>
            <w:tcW w:w="988" w:type="dxa"/>
            <w:shd w:val="clear" w:color="auto" w:fill="auto"/>
            <w:noWrap/>
            <w:vAlign w:val="center"/>
            <w:hideMark/>
          </w:tcPr>
          <w:p w14:paraId="0E981C0C"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BAD : </w:t>
            </w:r>
          </w:p>
        </w:tc>
        <w:tc>
          <w:tcPr>
            <w:tcW w:w="8104" w:type="dxa"/>
            <w:shd w:val="clear" w:color="auto" w:fill="auto"/>
            <w:noWrap/>
            <w:vAlign w:val="center"/>
            <w:hideMark/>
          </w:tcPr>
          <w:p w14:paraId="7C78B6C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Banque Africaine de Développement</w:t>
            </w:r>
          </w:p>
        </w:tc>
      </w:tr>
      <w:tr w:rsidR="00890E50" w:rsidRPr="008C11B3" w14:paraId="09768670" w14:textId="77777777" w:rsidTr="007946D9">
        <w:trPr>
          <w:trHeight w:val="20"/>
        </w:trPr>
        <w:tc>
          <w:tcPr>
            <w:tcW w:w="988" w:type="dxa"/>
            <w:shd w:val="clear" w:color="auto" w:fill="auto"/>
            <w:noWrap/>
            <w:vAlign w:val="center"/>
            <w:hideMark/>
          </w:tcPr>
          <w:p w14:paraId="6E42D9E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CAFI : </w:t>
            </w:r>
          </w:p>
        </w:tc>
        <w:tc>
          <w:tcPr>
            <w:tcW w:w="8104" w:type="dxa"/>
            <w:shd w:val="clear" w:color="auto" w:fill="auto"/>
            <w:noWrap/>
            <w:vAlign w:val="center"/>
            <w:hideMark/>
          </w:tcPr>
          <w:p w14:paraId="15AF846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Initiative pour les forêts d’Afrique centrale</w:t>
            </w:r>
          </w:p>
        </w:tc>
      </w:tr>
      <w:tr w:rsidR="00890E50" w:rsidRPr="008C11B3" w14:paraId="53668F23" w14:textId="77777777" w:rsidTr="007946D9">
        <w:trPr>
          <w:trHeight w:val="20"/>
        </w:trPr>
        <w:tc>
          <w:tcPr>
            <w:tcW w:w="988" w:type="dxa"/>
            <w:shd w:val="clear" w:color="auto" w:fill="auto"/>
            <w:noWrap/>
            <w:vAlign w:val="center"/>
            <w:hideMark/>
          </w:tcPr>
          <w:p w14:paraId="23101A3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CCNUCC : </w:t>
            </w:r>
          </w:p>
        </w:tc>
        <w:tc>
          <w:tcPr>
            <w:tcW w:w="8104" w:type="dxa"/>
            <w:shd w:val="clear" w:color="auto" w:fill="auto"/>
            <w:noWrap/>
            <w:vAlign w:val="center"/>
            <w:hideMark/>
          </w:tcPr>
          <w:p w14:paraId="3BCA1A7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Convention‐cadre des Nations‐Unies sur les changements climatiques</w:t>
            </w:r>
          </w:p>
        </w:tc>
      </w:tr>
      <w:tr w:rsidR="00890E50" w:rsidRPr="008C11B3" w14:paraId="47C02AD1" w14:textId="77777777" w:rsidTr="007946D9">
        <w:trPr>
          <w:trHeight w:val="20"/>
        </w:trPr>
        <w:tc>
          <w:tcPr>
            <w:tcW w:w="988" w:type="dxa"/>
            <w:shd w:val="clear" w:color="auto" w:fill="auto"/>
            <w:noWrap/>
            <w:vAlign w:val="center"/>
            <w:hideMark/>
          </w:tcPr>
          <w:p w14:paraId="208E233C"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CDN : </w:t>
            </w:r>
          </w:p>
        </w:tc>
        <w:tc>
          <w:tcPr>
            <w:tcW w:w="8104" w:type="dxa"/>
            <w:shd w:val="clear" w:color="auto" w:fill="auto"/>
            <w:noWrap/>
            <w:vAlign w:val="center"/>
            <w:hideMark/>
          </w:tcPr>
          <w:p w14:paraId="07EA6F6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Contribution déterminée au niveau national</w:t>
            </w:r>
          </w:p>
        </w:tc>
      </w:tr>
      <w:tr w:rsidR="00890E50" w:rsidRPr="008C11B3" w14:paraId="181785E7" w14:textId="77777777" w:rsidTr="007946D9">
        <w:trPr>
          <w:trHeight w:val="20"/>
        </w:trPr>
        <w:tc>
          <w:tcPr>
            <w:tcW w:w="988" w:type="dxa"/>
            <w:shd w:val="clear" w:color="auto" w:fill="auto"/>
            <w:noWrap/>
            <w:vAlign w:val="center"/>
            <w:hideMark/>
          </w:tcPr>
          <w:p w14:paraId="3237657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CEEAC: </w:t>
            </w:r>
          </w:p>
        </w:tc>
        <w:tc>
          <w:tcPr>
            <w:tcW w:w="8104" w:type="dxa"/>
            <w:shd w:val="clear" w:color="auto" w:fill="auto"/>
            <w:noWrap/>
            <w:vAlign w:val="center"/>
            <w:hideMark/>
          </w:tcPr>
          <w:p w14:paraId="123BB83C"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Communauté Economique des Etats de l’Afrique Centrale</w:t>
            </w:r>
          </w:p>
        </w:tc>
      </w:tr>
      <w:tr w:rsidR="00890E50" w:rsidRPr="008C11B3" w14:paraId="0A2980D9" w14:textId="77777777" w:rsidTr="007946D9">
        <w:trPr>
          <w:trHeight w:val="20"/>
        </w:trPr>
        <w:tc>
          <w:tcPr>
            <w:tcW w:w="988" w:type="dxa"/>
            <w:shd w:val="clear" w:color="auto" w:fill="auto"/>
            <w:noWrap/>
            <w:vAlign w:val="center"/>
            <w:hideMark/>
          </w:tcPr>
          <w:p w14:paraId="5978B9EC"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CEF : </w:t>
            </w:r>
          </w:p>
        </w:tc>
        <w:tc>
          <w:tcPr>
            <w:tcW w:w="8104" w:type="dxa"/>
            <w:shd w:val="clear" w:color="auto" w:fill="auto"/>
            <w:noWrap/>
            <w:vAlign w:val="center"/>
            <w:hideMark/>
          </w:tcPr>
          <w:p w14:paraId="078165C2"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CEF : Coefficient d’Efficience </w:t>
            </w:r>
          </w:p>
        </w:tc>
      </w:tr>
      <w:tr w:rsidR="00890E50" w:rsidRPr="008C11B3" w14:paraId="1C608935" w14:textId="77777777" w:rsidTr="007946D9">
        <w:trPr>
          <w:trHeight w:val="20"/>
        </w:trPr>
        <w:tc>
          <w:tcPr>
            <w:tcW w:w="988" w:type="dxa"/>
            <w:shd w:val="clear" w:color="auto" w:fill="auto"/>
            <w:noWrap/>
            <w:vAlign w:val="center"/>
            <w:hideMark/>
          </w:tcPr>
          <w:p w14:paraId="7540AF3D"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CG : </w:t>
            </w:r>
          </w:p>
        </w:tc>
        <w:tc>
          <w:tcPr>
            <w:tcW w:w="8104" w:type="dxa"/>
            <w:shd w:val="clear" w:color="auto" w:fill="auto"/>
            <w:noWrap/>
            <w:vAlign w:val="center"/>
            <w:hideMark/>
          </w:tcPr>
          <w:p w14:paraId="4D8FB00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CG : Coefficient Genre</w:t>
            </w:r>
          </w:p>
        </w:tc>
      </w:tr>
      <w:tr w:rsidR="00890E50" w:rsidRPr="008C11B3" w14:paraId="11494AAB" w14:textId="77777777" w:rsidTr="007946D9">
        <w:trPr>
          <w:trHeight w:val="20"/>
        </w:trPr>
        <w:tc>
          <w:tcPr>
            <w:tcW w:w="988" w:type="dxa"/>
            <w:shd w:val="clear" w:color="auto" w:fill="auto"/>
            <w:noWrap/>
            <w:vAlign w:val="center"/>
          </w:tcPr>
          <w:p w14:paraId="3E7C847B" w14:textId="151C2421" w:rsidR="00890E50" w:rsidRPr="008C11B3" w:rsidRDefault="00D7181A" w:rsidP="00194F83">
            <w:pPr>
              <w:spacing w:after="0" w:line="240" w:lineRule="auto"/>
              <w:jc w:val="both"/>
              <w:rPr>
                <w:rFonts w:eastAsia="Times New Roman"/>
                <w:color w:val="000000"/>
              </w:rPr>
            </w:pPr>
            <w:r>
              <w:rPr>
                <w:rFonts w:eastAsia="Times New Roman"/>
                <w:color w:val="000000"/>
              </w:rPr>
              <w:t>CE</w:t>
            </w:r>
          </w:p>
        </w:tc>
        <w:tc>
          <w:tcPr>
            <w:tcW w:w="8104" w:type="dxa"/>
            <w:shd w:val="clear" w:color="auto" w:fill="auto"/>
            <w:noWrap/>
            <w:vAlign w:val="center"/>
          </w:tcPr>
          <w:p w14:paraId="49F32E70" w14:textId="5F0B1143" w:rsidR="00890E50" w:rsidRPr="008C11B3" w:rsidRDefault="00611483" w:rsidP="00194F83">
            <w:pPr>
              <w:spacing w:after="0" w:line="240" w:lineRule="auto"/>
              <w:jc w:val="both"/>
              <w:rPr>
                <w:rFonts w:eastAsia="Times New Roman"/>
                <w:color w:val="000000"/>
              </w:rPr>
            </w:pPr>
            <w:r>
              <w:rPr>
                <w:rFonts w:eastAsia="Times New Roman"/>
                <w:color w:val="000000"/>
              </w:rPr>
              <w:t>Coe</w:t>
            </w:r>
            <w:r w:rsidR="00D7181A">
              <w:rPr>
                <w:rFonts w:eastAsia="Times New Roman"/>
                <w:color w:val="000000"/>
              </w:rPr>
              <w:t>fficient Efficacité</w:t>
            </w:r>
          </w:p>
        </w:tc>
      </w:tr>
      <w:tr w:rsidR="00890E50" w:rsidRPr="008C11B3" w14:paraId="62E478B9" w14:textId="77777777" w:rsidTr="007946D9">
        <w:trPr>
          <w:trHeight w:val="20"/>
        </w:trPr>
        <w:tc>
          <w:tcPr>
            <w:tcW w:w="988" w:type="dxa"/>
            <w:shd w:val="clear" w:color="auto" w:fill="auto"/>
            <w:noWrap/>
            <w:vAlign w:val="center"/>
          </w:tcPr>
          <w:p w14:paraId="43C23CA4" w14:textId="6336E781" w:rsidR="00890E50" w:rsidRPr="008C11B3" w:rsidRDefault="00D7181A" w:rsidP="00194F83">
            <w:pPr>
              <w:spacing w:after="0" w:line="240" w:lineRule="auto"/>
              <w:jc w:val="both"/>
              <w:rPr>
                <w:rFonts w:eastAsia="Times New Roman"/>
                <w:color w:val="000000"/>
              </w:rPr>
            </w:pPr>
            <w:r>
              <w:rPr>
                <w:rFonts w:eastAsia="Times New Roman"/>
                <w:color w:val="000000"/>
              </w:rPr>
              <w:t>CP</w:t>
            </w:r>
          </w:p>
        </w:tc>
        <w:tc>
          <w:tcPr>
            <w:tcW w:w="8104" w:type="dxa"/>
            <w:shd w:val="clear" w:color="auto" w:fill="auto"/>
            <w:noWrap/>
            <w:vAlign w:val="center"/>
          </w:tcPr>
          <w:p w14:paraId="0D9D341A" w14:textId="34DEBF3E" w:rsidR="00890E50" w:rsidRPr="008C11B3" w:rsidRDefault="00D7181A" w:rsidP="00194F83">
            <w:pPr>
              <w:spacing w:after="0" w:line="240" w:lineRule="auto"/>
              <w:jc w:val="both"/>
              <w:rPr>
                <w:rFonts w:eastAsia="Times New Roman"/>
                <w:color w:val="000000"/>
              </w:rPr>
            </w:pPr>
            <w:r>
              <w:rPr>
                <w:rFonts w:eastAsia="Times New Roman"/>
                <w:color w:val="000000"/>
              </w:rPr>
              <w:t>Coefficient Pertinence</w:t>
            </w:r>
          </w:p>
        </w:tc>
      </w:tr>
      <w:tr w:rsidR="00890E50" w:rsidRPr="008C11B3" w14:paraId="140E80EF" w14:textId="77777777" w:rsidTr="007946D9">
        <w:trPr>
          <w:trHeight w:val="20"/>
        </w:trPr>
        <w:tc>
          <w:tcPr>
            <w:tcW w:w="988" w:type="dxa"/>
            <w:shd w:val="clear" w:color="auto" w:fill="auto"/>
            <w:noWrap/>
            <w:vAlign w:val="center"/>
          </w:tcPr>
          <w:p w14:paraId="71F842A5" w14:textId="50997EFF" w:rsidR="00890E50" w:rsidRPr="008C11B3" w:rsidRDefault="00D7181A" w:rsidP="00194F83">
            <w:pPr>
              <w:spacing w:after="0" w:line="240" w:lineRule="auto"/>
              <w:jc w:val="both"/>
              <w:rPr>
                <w:rFonts w:eastAsia="Times New Roman"/>
                <w:color w:val="000000"/>
              </w:rPr>
            </w:pPr>
            <w:r>
              <w:rPr>
                <w:rFonts w:eastAsia="Times New Roman"/>
                <w:color w:val="000000"/>
              </w:rPr>
              <w:t>CC</w:t>
            </w:r>
          </w:p>
        </w:tc>
        <w:tc>
          <w:tcPr>
            <w:tcW w:w="8104" w:type="dxa"/>
            <w:shd w:val="clear" w:color="auto" w:fill="auto"/>
            <w:noWrap/>
            <w:vAlign w:val="center"/>
          </w:tcPr>
          <w:p w14:paraId="5C21B44B" w14:textId="0E1E2D75" w:rsidR="00890E50" w:rsidRPr="008C11B3" w:rsidRDefault="00D7181A" w:rsidP="00194F83">
            <w:pPr>
              <w:spacing w:after="0" w:line="240" w:lineRule="auto"/>
              <w:jc w:val="both"/>
              <w:rPr>
                <w:rFonts w:eastAsia="Times New Roman"/>
                <w:color w:val="000000"/>
              </w:rPr>
            </w:pPr>
            <w:r>
              <w:rPr>
                <w:rFonts w:eastAsia="Times New Roman"/>
                <w:color w:val="000000"/>
              </w:rPr>
              <w:t>Coe</w:t>
            </w:r>
            <w:r w:rsidR="007E4D4A">
              <w:rPr>
                <w:rFonts w:eastAsia="Times New Roman"/>
                <w:color w:val="000000"/>
              </w:rPr>
              <w:t>f</w:t>
            </w:r>
            <w:r>
              <w:rPr>
                <w:rFonts w:eastAsia="Times New Roman"/>
                <w:color w:val="000000"/>
              </w:rPr>
              <w:t>ficient Cohérence</w:t>
            </w:r>
          </w:p>
        </w:tc>
      </w:tr>
      <w:tr w:rsidR="00890E50" w:rsidRPr="008C11B3" w14:paraId="070142D9" w14:textId="77777777" w:rsidTr="007946D9">
        <w:trPr>
          <w:trHeight w:val="20"/>
        </w:trPr>
        <w:tc>
          <w:tcPr>
            <w:tcW w:w="988" w:type="dxa"/>
            <w:shd w:val="clear" w:color="auto" w:fill="auto"/>
            <w:noWrap/>
            <w:vAlign w:val="center"/>
          </w:tcPr>
          <w:p w14:paraId="0B750295" w14:textId="67A5D958" w:rsidR="00890E50" w:rsidRPr="008C11B3" w:rsidRDefault="00611483" w:rsidP="00194F83">
            <w:pPr>
              <w:spacing w:after="0" w:line="240" w:lineRule="auto"/>
              <w:jc w:val="both"/>
              <w:rPr>
                <w:rFonts w:eastAsia="Times New Roman"/>
                <w:color w:val="000000"/>
              </w:rPr>
            </w:pPr>
            <w:r>
              <w:rPr>
                <w:rFonts w:eastAsia="Times New Roman"/>
                <w:color w:val="000000"/>
              </w:rPr>
              <w:t>CGADH</w:t>
            </w:r>
          </w:p>
        </w:tc>
        <w:tc>
          <w:tcPr>
            <w:tcW w:w="8104" w:type="dxa"/>
            <w:shd w:val="clear" w:color="auto" w:fill="auto"/>
            <w:noWrap/>
            <w:vAlign w:val="center"/>
          </w:tcPr>
          <w:p w14:paraId="22F0B29F" w14:textId="0AE23490" w:rsidR="00890E50" w:rsidRPr="008C11B3" w:rsidRDefault="00611483" w:rsidP="00194F83">
            <w:pPr>
              <w:spacing w:after="0" w:line="240" w:lineRule="auto"/>
              <w:jc w:val="both"/>
              <w:rPr>
                <w:rFonts w:eastAsia="Times New Roman"/>
                <w:color w:val="000000"/>
              </w:rPr>
            </w:pPr>
            <w:r>
              <w:rPr>
                <w:rFonts w:eastAsia="Times New Roman"/>
                <w:color w:val="000000"/>
              </w:rPr>
              <w:t>Coefficient Genre et Approche Droits humains</w:t>
            </w:r>
          </w:p>
        </w:tc>
      </w:tr>
      <w:tr w:rsidR="00890E50" w:rsidRPr="008C11B3" w14:paraId="5FFF7971" w14:textId="77777777" w:rsidTr="007946D9">
        <w:trPr>
          <w:trHeight w:val="20"/>
        </w:trPr>
        <w:tc>
          <w:tcPr>
            <w:tcW w:w="988" w:type="dxa"/>
            <w:shd w:val="clear" w:color="auto" w:fill="auto"/>
            <w:noWrap/>
            <w:vAlign w:val="center"/>
            <w:hideMark/>
          </w:tcPr>
          <w:p w14:paraId="566E447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CNAMGS : </w:t>
            </w:r>
          </w:p>
        </w:tc>
        <w:tc>
          <w:tcPr>
            <w:tcW w:w="8104" w:type="dxa"/>
            <w:shd w:val="clear" w:color="auto" w:fill="auto"/>
            <w:noWrap/>
            <w:vAlign w:val="center"/>
            <w:hideMark/>
          </w:tcPr>
          <w:p w14:paraId="5F44731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Caisse Nationale d’Assurance Maladie et de Garantie Sociale</w:t>
            </w:r>
          </w:p>
        </w:tc>
      </w:tr>
      <w:tr w:rsidR="00890E50" w:rsidRPr="008C11B3" w14:paraId="7FAFCB7F" w14:textId="77777777" w:rsidTr="007946D9">
        <w:trPr>
          <w:trHeight w:val="20"/>
        </w:trPr>
        <w:tc>
          <w:tcPr>
            <w:tcW w:w="988" w:type="dxa"/>
            <w:shd w:val="clear" w:color="auto" w:fill="auto"/>
            <w:noWrap/>
            <w:vAlign w:val="center"/>
            <w:hideMark/>
          </w:tcPr>
          <w:p w14:paraId="66E2C036"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CNC : </w:t>
            </w:r>
          </w:p>
        </w:tc>
        <w:tc>
          <w:tcPr>
            <w:tcW w:w="8104" w:type="dxa"/>
            <w:shd w:val="clear" w:color="auto" w:fill="auto"/>
            <w:noWrap/>
            <w:vAlign w:val="center"/>
            <w:hideMark/>
          </w:tcPr>
          <w:p w14:paraId="23F4C17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Conseil national climat</w:t>
            </w:r>
          </w:p>
        </w:tc>
      </w:tr>
      <w:tr w:rsidR="00890E50" w:rsidRPr="008C11B3" w14:paraId="5A162B0D" w14:textId="77777777" w:rsidTr="007946D9">
        <w:trPr>
          <w:trHeight w:val="20"/>
        </w:trPr>
        <w:tc>
          <w:tcPr>
            <w:tcW w:w="988" w:type="dxa"/>
            <w:shd w:val="clear" w:color="auto" w:fill="auto"/>
            <w:noWrap/>
            <w:vAlign w:val="center"/>
            <w:hideMark/>
          </w:tcPr>
          <w:p w14:paraId="161EC758"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CNDH : </w:t>
            </w:r>
          </w:p>
        </w:tc>
        <w:tc>
          <w:tcPr>
            <w:tcW w:w="8104" w:type="dxa"/>
            <w:shd w:val="clear" w:color="auto" w:fill="auto"/>
            <w:noWrap/>
            <w:vAlign w:val="center"/>
            <w:hideMark/>
          </w:tcPr>
          <w:p w14:paraId="35D2265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Conseil national des Droits Humains</w:t>
            </w:r>
          </w:p>
        </w:tc>
      </w:tr>
      <w:tr w:rsidR="00890E50" w:rsidRPr="008C11B3" w14:paraId="0D013BEC" w14:textId="77777777" w:rsidTr="007946D9">
        <w:trPr>
          <w:trHeight w:val="20"/>
        </w:trPr>
        <w:tc>
          <w:tcPr>
            <w:tcW w:w="988" w:type="dxa"/>
            <w:shd w:val="clear" w:color="auto" w:fill="auto"/>
            <w:noWrap/>
            <w:vAlign w:val="center"/>
            <w:hideMark/>
          </w:tcPr>
          <w:p w14:paraId="1F7E823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CNPAT : </w:t>
            </w:r>
          </w:p>
        </w:tc>
        <w:tc>
          <w:tcPr>
            <w:tcW w:w="8104" w:type="dxa"/>
            <w:shd w:val="clear" w:color="auto" w:fill="auto"/>
            <w:noWrap/>
            <w:vAlign w:val="center"/>
            <w:hideMark/>
          </w:tcPr>
          <w:p w14:paraId="53555DED"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Conseil National du Plan d’Accélération de la Transformation</w:t>
            </w:r>
          </w:p>
        </w:tc>
      </w:tr>
      <w:tr w:rsidR="00890E50" w:rsidRPr="008C11B3" w14:paraId="70E6370F" w14:textId="77777777" w:rsidTr="007946D9">
        <w:trPr>
          <w:trHeight w:val="20"/>
        </w:trPr>
        <w:tc>
          <w:tcPr>
            <w:tcW w:w="988" w:type="dxa"/>
            <w:shd w:val="clear" w:color="auto" w:fill="auto"/>
            <w:noWrap/>
            <w:vAlign w:val="center"/>
            <w:hideMark/>
          </w:tcPr>
          <w:p w14:paraId="036472A7"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COPIL : </w:t>
            </w:r>
          </w:p>
        </w:tc>
        <w:tc>
          <w:tcPr>
            <w:tcW w:w="8104" w:type="dxa"/>
            <w:shd w:val="clear" w:color="auto" w:fill="auto"/>
            <w:noWrap/>
            <w:vAlign w:val="center"/>
            <w:hideMark/>
          </w:tcPr>
          <w:p w14:paraId="3F8F20B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Comité de pilotage</w:t>
            </w:r>
          </w:p>
        </w:tc>
      </w:tr>
      <w:tr w:rsidR="00890E50" w:rsidRPr="008C11B3" w14:paraId="79F7E0CC" w14:textId="77777777" w:rsidTr="007946D9">
        <w:trPr>
          <w:trHeight w:val="20"/>
        </w:trPr>
        <w:tc>
          <w:tcPr>
            <w:tcW w:w="988" w:type="dxa"/>
            <w:shd w:val="clear" w:color="auto" w:fill="auto"/>
            <w:noWrap/>
            <w:vAlign w:val="center"/>
            <w:hideMark/>
          </w:tcPr>
          <w:p w14:paraId="4ADB37F4"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CPD : </w:t>
            </w:r>
          </w:p>
        </w:tc>
        <w:tc>
          <w:tcPr>
            <w:tcW w:w="8104" w:type="dxa"/>
            <w:shd w:val="clear" w:color="auto" w:fill="auto"/>
            <w:noWrap/>
            <w:vAlign w:val="center"/>
            <w:hideMark/>
          </w:tcPr>
          <w:p w14:paraId="56FE6F12" w14:textId="77777777" w:rsidR="00890E50" w:rsidRPr="008C11B3" w:rsidRDefault="00890E50" w:rsidP="00194F83">
            <w:pPr>
              <w:spacing w:after="0" w:line="240" w:lineRule="auto"/>
              <w:jc w:val="both"/>
              <w:rPr>
                <w:rFonts w:eastAsia="Times New Roman"/>
                <w:color w:val="000000"/>
              </w:rPr>
            </w:pPr>
            <w:r w:rsidRPr="008C11B3">
              <w:rPr>
                <w:rFonts w:eastAsia="Times New Roman"/>
                <w:i/>
                <w:iCs/>
                <w:color w:val="202124"/>
              </w:rPr>
              <w:t>Country Programme Document</w:t>
            </w:r>
            <w:r w:rsidRPr="008C11B3">
              <w:rPr>
                <w:rFonts w:ascii="Arial" w:eastAsia="Times New Roman" w:hAnsi="Arial" w:cs="Arial"/>
                <w:color w:val="4D5156"/>
                <w:sz w:val="21"/>
                <w:szCs w:val="21"/>
              </w:rPr>
              <w:t xml:space="preserve"> </w:t>
            </w:r>
          </w:p>
        </w:tc>
      </w:tr>
      <w:tr w:rsidR="00890E50" w:rsidRPr="008C11B3" w14:paraId="46283438" w14:textId="77777777" w:rsidTr="007946D9">
        <w:trPr>
          <w:trHeight w:val="20"/>
        </w:trPr>
        <w:tc>
          <w:tcPr>
            <w:tcW w:w="988" w:type="dxa"/>
            <w:shd w:val="clear" w:color="auto" w:fill="auto"/>
            <w:noWrap/>
            <w:vAlign w:val="center"/>
            <w:hideMark/>
          </w:tcPr>
          <w:p w14:paraId="3577FB74"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DAC : </w:t>
            </w:r>
          </w:p>
        </w:tc>
        <w:tc>
          <w:tcPr>
            <w:tcW w:w="8104" w:type="dxa"/>
            <w:shd w:val="clear" w:color="auto" w:fill="auto"/>
            <w:noWrap/>
            <w:vAlign w:val="center"/>
            <w:hideMark/>
          </w:tcPr>
          <w:p w14:paraId="56F66908" w14:textId="77777777" w:rsidR="00890E50" w:rsidRPr="008C11B3" w:rsidRDefault="00890E50" w:rsidP="00194F83">
            <w:pPr>
              <w:spacing w:after="0" w:line="240" w:lineRule="auto"/>
              <w:jc w:val="both"/>
              <w:rPr>
                <w:rFonts w:eastAsia="Times New Roman"/>
                <w:color w:val="000000"/>
              </w:rPr>
            </w:pPr>
            <w:r w:rsidRPr="008C11B3">
              <w:rPr>
                <w:rFonts w:ascii="Verdana" w:eastAsia="Times New Roman" w:hAnsi="Verdana"/>
                <w:i/>
                <w:iCs/>
                <w:color w:val="333333"/>
                <w:sz w:val="20"/>
                <w:szCs w:val="20"/>
              </w:rPr>
              <w:t>Development Assistance Committee</w:t>
            </w:r>
          </w:p>
        </w:tc>
      </w:tr>
      <w:tr w:rsidR="00890E50" w:rsidRPr="008C11B3" w14:paraId="7D16C305" w14:textId="77777777" w:rsidTr="007946D9">
        <w:trPr>
          <w:trHeight w:val="20"/>
        </w:trPr>
        <w:tc>
          <w:tcPr>
            <w:tcW w:w="988" w:type="dxa"/>
            <w:shd w:val="clear" w:color="auto" w:fill="auto"/>
            <w:noWrap/>
            <w:vAlign w:val="center"/>
            <w:hideMark/>
          </w:tcPr>
          <w:p w14:paraId="0F6819CB"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DG : </w:t>
            </w:r>
          </w:p>
        </w:tc>
        <w:tc>
          <w:tcPr>
            <w:tcW w:w="8104" w:type="dxa"/>
            <w:shd w:val="clear" w:color="auto" w:fill="auto"/>
            <w:noWrap/>
            <w:vAlign w:val="center"/>
            <w:hideMark/>
          </w:tcPr>
          <w:p w14:paraId="27B2453B"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Directeur général / Direction générale</w:t>
            </w:r>
          </w:p>
        </w:tc>
      </w:tr>
      <w:tr w:rsidR="00890E50" w:rsidRPr="008C11B3" w14:paraId="1812D913" w14:textId="77777777" w:rsidTr="007946D9">
        <w:trPr>
          <w:trHeight w:val="20"/>
        </w:trPr>
        <w:tc>
          <w:tcPr>
            <w:tcW w:w="988" w:type="dxa"/>
            <w:shd w:val="clear" w:color="auto" w:fill="auto"/>
            <w:noWrap/>
            <w:vAlign w:val="center"/>
            <w:hideMark/>
          </w:tcPr>
          <w:p w14:paraId="6D4487C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DGS : </w:t>
            </w:r>
          </w:p>
        </w:tc>
        <w:tc>
          <w:tcPr>
            <w:tcW w:w="8104" w:type="dxa"/>
            <w:shd w:val="clear" w:color="auto" w:fill="auto"/>
            <w:noWrap/>
            <w:vAlign w:val="center"/>
            <w:hideMark/>
          </w:tcPr>
          <w:p w14:paraId="791AE6BD"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Direction Générale de la Statistique</w:t>
            </w:r>
          </w:p>
        </w:tc>
      </w:tr>
      <w:tr w:rsidR="00890E50" w:rsidRPr="008C11B3" w14:paraId="57A51CB8" w14:textId="77777777" w:rsidTr="007946D9">
        <w:trPr>
          <w:trHeight w:val="20"/>
        </w:trPr>
        <w:tc>
          <w:tcPr>
            <w:tcW w:w="988" w:type="dxa"/>
            <w:shd w:val="clear" w:color="auto" w:fill="auto"/>
            <w:noWrap/>
            <w:vAlign w:val="center"/>
            <w:hideMark/>
          </w:tcPr>
          <w:p w14:paraId="261E5D7C"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DIM : </w:t>
            </w:r>
          </w:p>
        </w:tc>
        <w:tc>
          <w:tcPr>
            <w:tcW w:w="8104" w:type="dxa"/>
            <w:shd w:val="clear" w:color="auto" w:fill="auto"/>
            <w:noWrap/>
            <w:vAlign w:val="center"/>
            <w:hideMark/>
          </w:tcPr>
          <w:p w14:paraId="75F51EA2" w14:textId="77777777" w:rsidR="00890E50" w:rsidRPr="008C11B3" w:rsidRDefault="00890E50" w:rsidP="00194F83">
            <w:pPr>
              <w:spacing w:after="0" w:line="240" w:lineRule="auto"/>
              <w:jc w:val="both"/>
              <w:rPr>
                <w:rFonts w:eastAsia="Times New Roman"/>
                <w:color w:val="000000"/>
              </w:rPr>
            </w:pPr>
            <w:r w:rsidRPr="008C11B3">
              <w:rPr>
                <w:rFonts w:eastAsia="Times New Roman"/>
                <w:i/>
                <w:iCs/>
                <w:color w:val="000000"/>
              </w:rPr>
              <w:t>Direct Implementation</w:t>
            </w:r>
          </w:p>
        </w:tc>
      </w:tr>
      <w:tr w:rsidR="00890E50" w:rsidRPr="008C11B3" w14:paraId="016E2A91" w14:textId="77777777" w:rsidTr="007946D9">
        <w:trPr>
          <w:trHeight w:val="20"/>
        </w:trPr>
        <w:tc>
          <w:tcPr>
            <w:tcW w:w="988" w:type="dxa"/>
            <w:shd w:val="clear" w:color="auto" w:fill="auto"/>
            <w:noWrap/>
            <w:vAlign w:val="center"/>
            <w:hideMark/>
          </w:tcPr>
          <w:p w14:paraId="744BA006"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EDS : </w:t>
            </w:r>
          </w:p>
        </w:tc>
        <w:tc>
          <w:tcPr>
            <w:tcW w:w="8104" w:type="dxa"/>
            <w:shd w:val="clear" w:color="auto" w:fill="auto"/>
            <w:noWrap/>
            <w:vAlign w:val="center"/>
            <w:hideMark/>
          </w:tcPr>
          <w:p w14:paraId="1446F69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Enquête Démographique et de Santé</w:t>
            </w:r>
          </w:p>
        </w:tc>
      </w:tr>
      <w:tr w:rsidR="00890E50" w:rsidRPr="008C11B3" w14:paraId="78907B75" w14:textId="77777777" w:rsidTr="007946D9">
        <w:trPr>
          <w:trHeight w:val="20"/>
        </w:trPr>
        <w:tc>
          <w:tcPr>
            <w:tcW w:w="988" w:type="dxa"/>
            <w:shd w:val="clear" w:color="auto" w:fill="auto"/>
            <w:noWrap/>
            <w:vAlign w:val="center"/>
            <w:hideMark/>
          </w:tcPr>
          <w:p w14:paraId="7A63A2E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EDSG : </w:t>
            </w:r>
          </w:p>
        </w:tc>
        <w:tc>
          <w:tcPr>
            <w:tcW w:w="8104" w:type="dxa"/>
            <w:shd w:val="clear" w:color="auto" w:fill="auto"/>
            <w:noWrap/>
            <w:vAlign w:val="center"/>
            <w:hideMark/>
          </w:tcPr>
          <w:p w14:paraId="5B6CD0BB"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Enquête Démographique et de Santé du Gabon</w:t>
            </w:r>
          </w:p>
        </w:tc>
      </w:tr>
      <w:tr w:rsidR="00890E50" w:rsidRPr="008C11B3" w14:paraId="730AB9D6" w14:textId="77777777" w:rsidTr="007946D9">
        <w:trPr>
          <w:trHeight w:val="20"/>
        </w:trPr>
        <w:tc>
          <w:tcPr>
            <w:tcW w:w="988" w:type="dxa"/>
            <w:shd w:val="clear" w:color="auto" w:fill="auto"/>
            <w:noWrap/>
            <w:vAlign w:val="center"/>
            <w:hideMark/>
          </w:tcPr>
          <w:p w14:paraId="59DD3C6D"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EGEP : </w:t>
            </w:r>
          </w:p>
        </w:tc>
        <w:tc>
          <w:tcPr>
            <w:tcW w:w="8104" w:type="dxa"/>
            <w:shd w:val="clear" w:color="auto" w:fill="auto"/>
            <w:noWrap/>
            <w:vAlign w:val="center"/>
            <w:hideMark/>
          </w:tcPr>
          <w:p w14:paraId="1764046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Enquête Gabonaise sur l’Evaluation de la Pauvreté</w:t>
            </w:r>
          </w:p>
        </w:tc>
      </w:tr>
      <w:tr w:rsidR="00890E50" w:rsidRPr="008C11B3" w14:paraId="3486795D" w14:textId="77777777" w:rsidTr="007946D9">
        <w:trPr>
          <w:trHeight w:val="20"/>
        </w:trPr>
        <w:tc>
          <w:tcPr>
            <w:tcW w:w="988" w:type="dxa"/>
            <w:shd w:val="clear" w:color="auto" w:fill="auto"/>
            <w:noWrap/>
            <w:vAlign w:val="center"/>
            <w:hideMark/>
          </w:tcPr>
          <w:p w14:paraId="7D884AB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FAO : </w:t>
            </w:r>
          </w:p>
        </w:tc>
        <w:tc>
          <w:tcPr>
            <w:tcW w:w="8104" w:type="dxa"/>
            <w:shd w:val="clear" w:color="auto" w:fill="auto"/>
            <w:noWrap/>
            <w:vAlign w:val="center"/>
            <w:hideMark/>
          </w:tcPr>
          <w:p w14:paraId="70A63D3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Organisation des Nations Unies pour l’Alimentation et l’Agriculture</w:t>
            </w:r>
          </w:p>
        </w:tc>
      </w:tr>
      <w:tr w:rsidR="00890E50" w:rsidRPr="008C11B3" w14:paraId="6F47FDD3" w14:textId="77777777" w:rsidTr="007946D9">
        <w:trPr>
          <w:trHeight w:val="20"/>
        </w:trPr>
        <w:tc>
          <w:tcPr>
            <w:tcW w:w="988" w:type="dxa"/>
            <w:shd w:val="clear" w:color="auto" w:fill="auto"/>
            <w:noWrap/>
            <w:vAlign w:val="center"/>
            <w:hideMark/>
          </w:tcPr>
          <w:p w14:paraId="25EAA24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FCPF : </w:t>
            </w:r>
          </w:p>
        </w:tc>
        <w:tc>
          <w:tcPr>
            <w:tcW w:w="8104" w:type="dxa"/>
            <w:shd w:val="clear" w:color="auto" w:fill="auto"/>
            <w:noWrap/>
            <w:vAlign w:val="center"/>
            <w:hideMark/>
          </w:tcPr>
          <w:p w14:paraId="356142AF"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Fonds de partenariat pour la réduction des émissions de carbone forestier</w:t>
            </w:r>
          </w:p>
        </w:tc>
      </w:tr>
      <w:tr w:rsidR="00890E50" w:rsidRPr="008C11B3" w14:paraId="2572E43D" w14:textId="77777777" w:rsidTr="007946D9">
        <w:trPr>
          <w:trHeight w:val="20"/>
        </w:trPr>
        <w:tc>
          <w:tcPr>
            <w:tcW w:w="988" w:type="dxa"/>
            <w:shd w:val="clear" w:color="auto" w:fill="auto"/>
            <w:noWrap/>
            <w:vAlign w:val="center"/>
            <w:hideMark/>
          </w:tcPr>
          <w:p w14:paraId="37E1881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FMI : </w:t>
            </w:r>
          </w:p>
        </w:tc>
        <w:tc>
          <w:tcPr>
            <w:tcW w:w="8104" w:type="dxa"/>
            <w:shd w:val="clear" w:color="auto" w:fill="auto"/>
            <w:noWrap/>
            <w:vAlign w:val="center"/>
            <w:hideMark/>
          </w:tcPr>
          <w:p w14:paraId="622E4DF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Fonds Monétaire International</w:t>
            </w:r>
          </w:p>
        </w:tc>
      </w:tr>
      <w:tr w:rsidR="00890E50" w:rsidRPr="008C11B3" w14:paraId="113A0636" w14:textId="77777777" w:rsidTr="007946D9">
        <w:trPr>
          <w:trHeight w:val="20"/>
        </w:trPr>
        <w:tc>
          <w:tcPr>
            <w:tcW w:w="988" w:type="dxa"/>
            <w:shd w:val="clear" w:color="auto" w:fill="auto"/>
            <w:noWrap/>
            <w:vAlign w:val="center"/>
            <w:hideMark/>
          </w:tcPr>
          <w:p w14:paraId="43AABF44"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GEF : </w:t>
            </w:r>
          </w:p>
        </w:tc>
        <w:tc>
          <w:tcPr>
            <w:tcW w:w="8104" w:type="dxa"/>
            <w:shd w:val="clear" w:color="auto" w:fill="auto"/>
            <w:noWrap/>
            <w:vAlign w:val="center"/>
            <w:hideMark/>
          </w:tcPr>
          <w:p w14:paraId="08787C02"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Gabonais Economiquement Faibles</w:t>
            </w:r>
          </w:p>
        </w:tc>
      </w:tr>
      <w:tr w:rsidR="00890E50" w:rsidRPr="008C11B3" w14:paraId="7CDB0877" w14:textId="77777777" w:rsidTr="007946D9">
        <w:trPr>
          <w:trHeight w:val="20"/>
        </w:trPr>
        <w:tc>
          <w:tcPr>
            <w:tcW w:w="988" w:type="dxa"/>
            <w:shd w:val="clear" w:color="auto" w:fill="auto"/>
            <w:noWrap/>
            <w:vAlign w:val="center"/>
            <w:hideMark/>
          </w:tcPr>
          <w:p w14:paraId="7A0D02E8"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GES : </w:t>
            </w:r>
          </w:p>
        </w:tc>
        <w:tc>
          <w:tcPr>
            <w:tcW w:w="8104" w:type="dxa"/>
            <w:shd w:val="clear" w:color="auto" w:fill="auto"/>
            <w:noWrap/>
            <w:vAlign w:val="center"/>
            <w:hideMark/>
          </w:tcPr>
          <w:p w14:paraId="60356E7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Gaz à effet de serre</w:t>
            </w:r>
          </w:p>
        </w:tc>
      </w:tr>
      <w:tr w:rsidR="00890E50" w:rsidRPr="008C11B3" w14:paraId="583CBD3E" w14:textId="77777777" w:rsidTr="007946D9">
        <w:trPr>
          <w:trHeight w:val="20"/>
        </w:trPr>
        <w:tc>
          <w:tcPr>
            <w:tcW w:w="988" w:type="dxa"/>
            <w:shd w:val="clear" w:color="auto" w:fill="auto"/>
            <w:noWrap/>
            <w:vAlign w:val="center"/>
            <w:hideMark/>
          </w:tcPr>
          <w:p w14:paraId="79E0C38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Ha : </w:t>
            </w:r>
          </w:p>
        </w:tc>
        <w:tc>
          <w:tcPr>
            <w:tcW w:w="8104" w:type="dxa"/>
            <w:shd w:val="clear" w:color="auto" w:fill="auto"/>
            <w:noWrap/>
            <w:vAlign w:val="center"/>
            <w:hideMark/>
          </w:tcPr>
          <w:p w14:paraId="3EB8F28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Hectare</w:t>
            </w:r>
          </w:p>
        </w:tc>
      </w:tr>
      <w:tr w:rsidR="00890E50" w:rsidRPr="008C11B3" w14:paraId="19A25465" w14:textId="77777777" w:rsidTr="007946D9">
        <w:trPr>
          <w:trHeight w:val="20"/>
        </w:trPr>
        <w:tc>
          <w:tcPr>
            <w:tcW w:w="988" w:type="dxa"/>
            <w:shd w:val="clear" w:color="auto" w:fill="auto"/>
            <w:noWrap/>
            <w:vAlign w:val="center"/>
            <w:hideMark/>
          </w:tcPr>
          <w:p w14:paraId="2D34E71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HSC : </w:t>
            </w:r>
          </w:p>
        </w:tc>
        <w:tc>
          <w:tcPr>
            <w:tcW w:w="8104" w:type="dxa"/>
            <w:shd w:val="clear" w:color="auto" w:fill="auto"/>
            <w:noWrap/>
            <w:vAlign w:val="center"/>
            <w:hideMark/>
          </w:tcPr>
          <w:p w14:paraId="61912E19"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Hauts stocks de carbone</w:t>
            </w:r>
          </w:p>
        </w:tc>
      </w:tr>
      <w:tr w:rsidR="00890E50" w:rsidRPr="008C11B3" w14:paraId="31480503" w14:textId="77777777" w:rsidTr="007946D9">
        <w:trPr>
          <w:trHeight w:val="20"/>
        </w:trPr>
        <w:tc>
          <w:tcPr>
            <w:tcW w:w="988" w:type="dxa"/>
            <w:shd w:val="clear" w:color="auto" w:fill="auto"/>
            <w:noWrap/>
            <w:vAlign w:val="center"/>
            <w:hideMark/>
          </w:tcPr>
          <w:p w14:paraId="038C5BF8"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HVC : </w:t>
            </w:r>
          </w:p>
        </w:tc>
        <w:tc>
          <w:tcPr>
            <w:tcW w:w="8104" w:type="dxa"/>
            <w:shd w:val="clear" w:color="auto" w:fill="auto"/>
            <w:noWrap/>
            <w:vAlign w:val="center"/>
            <w:hideMark/>
          </w:tcPr>
          <w:p w14:paraId="3AB0F23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Haute valeur de conservation</w:t>
            </w:r>
          </w:p>
        </w:tc>
      </w:tr>
      <w:tr w:rsidR="00890E50" w:rsidRPr="008C11B3" w14:paraId="36534892" w14:textId="77777777" w:rsidTr="007946D9">
        <w:trPr>
          <w:trHeight w:val="20"/>
        </w:trPr>
        <w:tc>
          <w:tcPr>
            <w:tcW w:w="988" w:type="dxa"/>
            <w:shd w:val="clear" w:color="auto" w:fill="auto"/>
            <w:noWrap/>
            <w:vAlign w:val="center"/>
            <w:hideMark/>
          </w:tcPr>
          <w:p w14:paraId="32F51B4F"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IDH : </w:t>
            </w:r>
          </w:p>
        </w:tc>
        <w:tc>
          <w:tcPr>
            <w:tcW w:w="8104" w:type="dxa"/>
            <w:shd w:val="clear" w:color="auto" w:fill="auto"/>
            <w:noWrap/>
            <w:vAlign w:val="center"/>
            <w:hideMark/>
          </w:tcPr>
          <w:p w14:paraId="002569A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Indice de Développement Humain</w:t>
            </w:r>
          </w:p>
        </w:tc>
      </w:tr>
      <w:tr w:rsidR="00890E50" w:rsidRPr="008C11B3" w14:paraId="6E3433C8" w14:textId="77777777" w:rsidTr="007946D9">
        <w:trPr>
          <w:trHeight w:val="20"/>
        </w:trPr>
        <w:tc>
          <w:tcPr>
            <w:tcW w:w="988" w:type="dxa"/>
            <w:shd w:val="clear" w:color="auto" w:fill="auto"/>
            <w:noWrap/>
            <w:vAlign w:val="center"/>
            <w:hideMark/>
          </w:tcPr>
          <w:p w14:paraId="3413CA27"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MFME : </w:t>
            </w:r>
          </w:p>
        </w:tc>
        <w:tc>
          <w:tcPr>
            <w:tcW w:w="8104" w:type="dxa"/>
            <w:shd w:val="clear" w:color="auto" w:fill="auto"/>
            <w:noWrap/>
            <w:vAlign w:val="center"/>
            <w:hideMark/>
          </w:tcPr>
          <w:p w14:paraId="763F1C79"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Ministère de la Forêt, de la Mer et de l’Environnement</w:t>
            </w:r>
          </w:p>
        </w:tc>
      </w:tr>
      <w:tr w:rsidR="00890E50" w:rsidRPr="008C11B3" w14:paraId="1768CCCB" w14:textId="77777777" w:rsidTr="007946D9">
        <w:trPr>
          <w:trHeight w:val="20"/>
        </w:trPr>
        <w:tc>
          <w:tcPr>
            <w:tcW w:w="988" w:type="dxa"/>
            <w:shd w:val="clear" w:color="auto" w:fill="auto"/>
            <w:noWrap/>
            <w:vAlign w:val="center"/>
            <w:hideMark/>
          </w:tcPr>
          <w:p w14:paraId="63B37A2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NEPAD: </w:t>
            </w:r>
          </w:p>
        </w:tc>
        <w:tc>
          <w:tcPr>
            <w:tcW w:w="8104" w:type="dxa"/>
            <w:shd w:val="clear" w:color="auto" w:fill="auto"/>
            <w:noWrap/>
            <w:vAlign w:val="center"/>
            <w:hideMark/>
          </w:tcPr>
          <w:p w14:paraId="7762767F"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Nouveau partenariat pour le développement de l'Afrique</w:t>
            </w:r>
          </w:p>
        </w:tc>
      </w:tr>
      <w:tr w:rsidR="00890E50" w:rsidRPr="008C11B3" w14:paraId="24C8B1F0" w14:textId="77777777" w:rsidTr="007946D9">
        <w:trPr>
          <w:trHeight w:val="20"/>
        </w:trPr>
        <w:tc>
          <w:tcPr>
            <w:tcW w:w="988" w:type="dxa"/>
            <w:shd w:val="clear" w:color="auto" w:fill="auto"/>
            <w:noWrap/>
            <w:vAlign w:val="center"/>
            <w:hideMark/>
          </w:tcPr>
          <w:p w14:paraId="2A853587"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OCDE : </w:t>
            </w:r>
          </w:p>
        </w:tc>
        <w:tc>
          <w:tcPr>
            <w:tcW w:w="8104" w:type="dxa"/>
            <w:shd w:val="clear" w:color="auto" w:fill="auto"/>
            <w:noWrap/>
            <w:vAlign w:val="center"/>
            <w:hideMark/>
          </w:tcPr>
          <w:p w14:paraId="53635535" w14:textId="77777777" w:rsidR="00890E50" w:rsidRPr="008C11B3" w:rsidRDefault="00890E50" w:rsidP="00194F83">
            <w:pPr>
              <w:spacing w:after="0" w:line="240" w:lineRule="auto"/>
              <w:jc w:val="both"/>
              <w:rPr>
                <w:rFonts w:eastAsia="Times New Roman"/>
                <w:color w:val="000000"/>
              </w:rPr>
            </w:pPr>
            <w:r w:rsidRPr="008C11B3">
              <w:rPr>
                <w:rFonts w:ascii="Arial" w:eastAsia="Times New Roman" w:hAnsi="Arial" w:cs="Arial"/>
                <w:color w:val="000000"/>
                <w:sz w:val="21"/>
                <w:szCs w:val="21"/>
              </w:rPr>
              <w:t>Organisation de Coopération et de Développement Economiques</w:t>
            </w:r>
          </w:p>
        </w:tc>
      </w:tr>
      <w:tr w:rsidR="00890E50" w:rsidRPr="008C11B3" w14:paraId="4D93C7E2" w14:textId="77777777" w:rsidTr="007946D9">
        <w:trPr>
          <w:trHeight w:val="20"/>
        </w:trPr>
        <w:tc>
          <w:tcPr>
            <w:tcW w:w="988" w:type="dxa"/>
            <w:shd w:val="clear" w:color="auto" w:fill="auto"/>
            <w:noWrap/>
            <w:vAlign w:val="center"/>
            <w:hideMark/>
          </w:tcPr>
          <w:p w14:paraId="425F1C4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ODD : </w:t>
            </w:r>
          </w:p>
        </w:tc>
        <w:tc>
          <w:tcPr>
            <w:tcW w:w="8104" w:type="dxa"/>
            <w:shd w:val="clear" w:color="auto" w:fill="auto"/>
            <w:noWrap/>
            <w:vAlign w:val="center"/>
            <w:hideMark/>
          </w:tcPr>
          <w:p w14:paraId="55CDA73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Objectif du Développement Durable</w:t>
            </w:r>
          </w:p>
        </w:tc>
      </w:tr>
      <w:tr w:rsidR="00890E50" w:rsidRPr="008C11B3" w14:paraId="5809E2A3" w14:textId="77777777" w:rsidTr="007946D9">
        <w:trPr>
          <w:trHeight w:val="20"/>
        </w:trPr>
        <w:tc>
          <w:tcPr>
            <w:tcW w:w="988" w:type="dxa"/>
            <w:shd w:val="clear" w:color="auto" w:fill="auto"/>
            <w:noWrap/>
            <w:vAlign w:val="center"/>
            <w:hideMark/>
          </w:tcPr>
          <w:p w14:paraId="3968151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OMS : </w:t>
            </w:r>
          </w:p>
        </w:tc>
        <w:tc>
          <w:tcPr>
            <w:tcW w:w="8104" w:type="dxa"/>
            <w:shd w:val="clear" w:color="auto" w:fill="auto"/>
            <w:noWrap/>
            <w:vAlign w:val="center"/>
            <w:hideMark/>
          </w:tcPr>
          <w:p w14:paraId="68FD49EC"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Organisation Mondiale de la Santé</w:t>
            </w:r>
          </w:p>
        </w:tc>
      </w:tr>
      <w:tr w:rsidR="00890E50" w:rsidRPr="008C11B3" w14:paraId="0648E97B" w14:textId="77777777" w:rsidTr="007946D9">
        <w:trPr>
          <w:trHeight w:val="20"/>
        </w:trPr>
        <w:tc>
          <w:tcPr>
            <w:tcW w:w="988" w:type="dxa"/>
            <w:shd w:val="clear" w:color="auto" w:fill="auto"/>
            <w:noWrap/>
            <w:vAlign w:val="center"/>
            <w:hideMark/>
          </w:tcPr>
          <w:p w14:paraId="0E48636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ONE : </w:t>
            </w:r>
          </w:p>
        </w:tc>
        <w:tc>
          <w:tcPr>
            <w:tcW w:w="8104" w:type="dxa"/>
            <w:shd w:val="clear" w:color="auto" w:fill="auto"/>
            <w:noWrap/>
            <w:vAlign w:val="center"/>
            <w:hideMark/>
          </w:tcPr>
          <w:p w14:paraId="0A1943C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Office Nationale de l’Emploi</w:t>
            </w:r>
          </w:p>
        </w:tc>
      </w:tr>
      <w:tr w:rsidR="00890E50" w:rsidRPr="008C11B3" w14:paraId="078A3112" w14:textId="77777777" w:rsidTr="007946D9">
        <w:trPr>
          <w:trHeight w:val="20"/>
        </w:trPr>
        <w:tc>
          <w:tcPr>
            <w:tcW w:w="988" w:type="dxa"/>
            <w:shd w:val="clear" w:color="auto" w:fill="auto"/>
            <w:noWrap/>
            <w:vAlign w:val="center"/>
            <w:hideMark/>
          </w:tcPr>
          <w:p w14:paraId="3631C729"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ONG : </w:t>
            </w:r>
          </w:p>
        </w:tc>
        <w:tc>
          <w:tcPr>
            <w:tcW w:w="8104" w:type="dxa"/>
            <w:shd w:val="clear" w:color="auto" w:fill="auto"/>
            <w:noWrap/>
            <w:vAlign w:val="center"/>
            <w:hideMark/>
          </w:tcPr>
          <w:p w14:paraId="2EB2419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Organisation Non Gouvernementale</w:t>
            </w:r>
          </w:p>
        </w:tc>
      </w:tr>
      <w:tr w:rsidR="00890E50" w:rsidRPr="008C11B3" w14:paraId="5E9171F6" w14:textId="77777777" w:rsidTr="007946D9">
        <w:trPr>
          <w:trHeight w:val="20"/>
        </w:trPr>
        <w:tc>
          <w:tcPr>
            <w:tcW w:w="988" w:type="dxa"/>
            <w:shd w:val="clear" w:color="auto" w:fill="auto"/>
            <w:noWrap/>
            <w:vAlign w:val="center"/>
            <w:hideMark/>
          </w:tcPr>
          <w:p w14:paraId="5B892766"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PAT : </w:t>
            </w:r>
          </w:p>
        </w:tc>
        <w:tc>
          <w:tcPr>
            <w:tcW w:w="8104" w:type="dxa"/>
            <w:shd w:val="clear" w:color="auto" w:fill="auto"/>
            <w:noWrap/>
            <w:vAlign w:val="center"/>
            <w:hideMark/>
          </w:tcPr>
          <w:p w14:paraId="37B9662C"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Plan d’accélération de la transformation</w:t>
            </w:r>
          </w:p>
        </w:tc>
      </w:tr>
      <w:tr w:rsidR="00890E50" w:rsidRPr="008C11B3" w14:paraId="37A49D36" w14:textId="77777777" w:rsidTr="007946D9">
        <w:trPr>
          <w:trHeight w:val="20"/>
        </w:trPr>
        <w:tc>
          <w:tcPr>
            <w:tcW w:w="988" w:type="dxa"/>
            <w:shd w:val="clear" w:color="auto" w:fill="auto"/>
            <w:noWrap/>
            <w:vAlign w:val="center"/>
            <w:hideMark/>
          </w:tcPr>
          <w:p w14:paraId="0CCDCB4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lastRenderedPageBreak/>
              <w:t xml:space="preserve">PDDAA : </w:t>
            </w:r>
          </w:p>
        </w:tc>
        <w:tc>
          <w:tcPr>
            <w:tcW w:w="8104" w:type="dxa"/>
            <w:shd w:val="clear" w:color="auto" w:fill="auto"/>
            <w:noWrap/>
            <w:vAlign w:val="center"/>
            <w:hideMark/>
          </w:tcPr>
          <w:p w14:paraId="4DFB2AC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Programme détaillé pour le développement de l’agriculture en Afrique</w:t>
            </w:r>
          </w:p>
        </w:tc>
      </w:tr>
      <w:tr w:rsidR="00890E50" w:rsidRPr="008C11B3" w14:paraId="3A841747" w14:textId="77777777" w:rsidTr="007946D9">
        <w:trPr>
          <w:trHeight w:val="20"/>
        </w:trPr>
        <w:tc>
          <w:tcPr>
            <w:tcW w:w="988" w:type="dxa"/>
            <w:shd w:val="clear" w:color="auto" w:fill="auto"/>
            <w:noWrap/>
            <w:vAlign w:val="center"/>
            <w:hideMark/>
          </w:tcPr>
          <w:p w14:paraId="412FEBB2"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PIB : </w:t>
            </w:r>
          </w:p>
        </w:tc>
        <w:tc>
          <w:tcPr>
            <w:tcW w:w="8104" w:type="dxa"/>
            <w:shd w:val="clear" w:color="auto" w:fill="auto"/>
            <w:noWrap/>
            <w:vAlign w:val="center"/>
            <w:hideMark/>
          </w:tcPr>
          <w:p w14:paraId="6671E5A7"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Produit Intérieur Brut</w:t>
            </w:r>
          </w:p>
        </w:tc>
      </w:tr>
      <w:tr w:rsidR="00890E50" w:rsidRPr="008C11B3" w14:paraId="2C8942E7" w14:textId="77777777" w:rsidTr="007946D9">
        <w:trPr>
          <w:trHeight w:val="20"/>
        </w:trPr>
        <w:tc>
          <w:tcPr>
            <w:tcW w:w="988" w:type="dxa"/>
            <w:shd w:val="clear" w:color="auto" w:fill="auto"/>
            <w:noWrap/>
            <w:vAlign w:val="center"/>
            <w:hideMark/>
          </w:tcPr>
          <w:p w14:paraId="787DCFF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PME/PMI : </w:t>
            </w:r>
          </w:p>
        </w:tc>
        <w:tc>
          <w:tcPr>
            <w:tcW w:w="8104" w:type="dxa"/>
            <w:shd w:val="clear" w:color="auto" w:fill="auto"/>
            <w:noWrap/>
            <w:vAlign w:val="center"/>
            <w:hideMark/>
          </w:tcPr>
          <w:p w14:paraId="0D9F1F87"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Petites et Moyennes Entreprises/Petites et Moyennes Industries</w:t>
            </w:r>
          </w:p>
        </w:tc>
      </w:tr>
      <w:tr w:rsidR="00890E50" w:rsidRPr="008C11B3" w14:paraId="6D52CA3D" w14:textId="77777777" w:rsidTr="007946D9">
        <w:trPr>
          <w:trHeight w:val="20"/>
        </w:trPr>
        <w:tc>
          <w:tcPr>
            <w:tcW w:w="988" w:type="dxa"/>
            <w:shd w:val="clear" w:color="auto" w:fill="auto"/>
            <w:noWrap/>
            <w:vAlign w:val="center"/>
            <w:hideMark/>
          </w:tcPr>
          <w:p w14:paraId="28D86EFD"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PN : </w:t>
            </w:r>
          </w:p>
        </w:tc>
        <w:tc>
          <w:tcPr>
            <w:tcW w:w="8104" w:type="dxa"/>
            <w:shd w:val="clear" w:color="auto" w:fill="auto"/>
            <w:noWrap/>
            <w:vAlign w:val="center"/>
            <w:hideMark/>
          </w:tcPr>
          <w:p w14:paraId="122695F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Parcs nationaux</w:t>
            </w:r>
          </w:p>
        </w:tc>
      </w:tr>
      <w:tr w:rsidR="00890E50" w:rsidRPr="008C11B3" w14:paraId="3E5EF1F0" w14:textId="77777777" w:rsidTr="007946D9">
        <w:trPr>
          <w:trHeight w:val="20"/>
        </w:trPr>
        <w:tc>
          <w:tcPr>
            <w:tcW w:w="988" w:type="dxa"/>
            <w:shd w:val="clear" w:color="auto" w:fill="auto"/>
            <w:noWrap/>
            <w:vAlign w:val="center"/>
            <w:hideMark/>
          </w:tcPr>
          <w:p w14:paraId="1C256CE4"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PNAT : </w:t>
            </w:r>
          </w:p>
        </w:tc>
        <w:tc>
          <w:tcPr>
            <w:tcW w:w="8104" w:type="dxa"/>
            <w:shd w:val="clear" w:color="auto" w:fill="auto"/>
            <w:noWrap/>
            <w:vAlign w:val="center"/>
            <w:hideMark/>
          </w:tcPr>
          <w:p w14:paraId="62CF1B8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Plan national d’affectation des terres</w:t>
            </w:r>
          </w:p>
        </w:tc>
      </w:tr>
      <w:tr w:rsidR="00890E50" w:rsidRPr="008C11B3" w14:paraId="49CBA048" w14:textId="77777777" w:rsidTr="007946D9">
        <w:trPr>
          <w:trHeight w:val="20"/>
        </w:trPr>
        <w:tc>
          <w:tcPr>
            <w:tcW w:w="988" w:type="dxa"/>
            <w:shd w:val="clear" w:color="auto" w:fill="auto"/>
            <w:noWrap/>
            <w:vAlign w:val="center"/>
            <w:hideMark/>
          </w:tcPr>
          <w:p w14:paraId="5B74685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PNUD : </w:t>
            </w:r>
          </w:p>
        </w:tc>
        <w:tc>
          <w:tcPr>
            <w:tcW w:w="8104" w:type="dxa"/>
            <w:shd w:val="clear" w:color="auto" w:fill="auto"/>
            <w:noWrap/>
            <w:vAlign w:val="center"/>
            <w:hideMark/>
          </w:tcPr>
          <w:p w14:paraId="1BD4B25F"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Programme des Nations-Unies pour le Développement</w:t>
            </w:r>
          </w:p>
        </w:tc>
      </w:tr>
      <w:tr w:rsidR="00890E50" w:rsidRPr="008C11B3" w14:paraId="34063693" w14:textId="77777777" w:rsidTr="007946D9">
        <w:trPr>
          <w:trHeight w:val="20"/>
        </w:trPr>
        <w:tc>
          <w:tcPr>
            <w:tcW w:w="988" w:type="dxa"/>
            <w:shd w:val="clear" w:color="auto" w:fill="auto"/>
            <w:noWrap/>
            <w:vAlign w:val="center"/>
            <w:hideMark/>
          </w:tcPr>
          <w:p w14:paraId="23D0C5B8"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PRI : </w:t>
            </w:r>
          </w:p>
        </w:tc>
        <w:tc>
          <w:tcPr>
            <w:tcW w:w="8104" w:type="dxa"/>
            <w:shd w:val="clear" w:color="auto" w:fill="auto"/>
            <w:noWrap/>
            <w:vAlign w:val="center"/>
            <w:hideMark/>
          </w:tcPr>
          <w:p w14:paraId="1B3DFC56"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Pays à revenu intermédiaire</w:t>
            </w:r>
          </w:p>
        </w:tc>
      </w:tr>
      <w:tr w:rsidR="00890E50" w:rsidRPr="008C11B3" w14:paraId="4D12AF14" w14:textId="77777777" w:rsidTr="007946D9">
        <w:trPr>
          <w:trHeight w:val="20"/>
        </w:trPr>
        <w:tc>
          <w:tcPr>
            <w:tcW w:w="988" w:type="dxa"/>
            <w:shd w:val="clear" w:color="auto" w:fill="auto"/>
            <w:noWrap/>
            <w:vAlign w:val="center"/>
            <w:hideMark/>
          </w:tcPr>
          <w:p w14:paraId="6D687C3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PRODIAG : </w:t>
            </w:r>
          </w:p>
        </w:tc>
        <w:tc>
          <w:tcPr>
            <w:tcW w:w="8104" w:type="dxa"/>
            <w:shd w:val="clear" w:color="auto" w:fill="auto"/>
            <w:noWrap/>
            <w:vAlign w:val="center"/>
            <w:hideMark/>
          </w:tcPr>
          <w:p w14:paraId="5C73445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Programme de Développement et d’Investissement Agricole au Gabon</w:t>
            </w:r>
          </w:p>
        </w:tc>
      </w:tr>
      <w:tr w:rsidR="00890E50" w:rsidRPr="008C11B3" w14:paraId="554D758D" w14:textId="77777777" w:rsidTr="007946D9">
        <w:trPr>
          <w:trHeight w:val="20"/>
        </w:trPr>
        <w:tc>
          <w:tcPr>
            <w:tcW w:w="988" w:type="dxa"/>
            <w:shd w:val="clear" w:color="auto" w:fill="auto"/>
            <w:noWrap/>
            <w:vAlign w:val="center"/>
            <w:hideMark/>
          </w:tcPr>
          <w:p w14:paraId="60D35F7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PSGE : </w:t>
            </w:r>
          </w:p>
        </w:tc>
        <w:tc>
          <w:tcPr>
            <w:tcW w:w="8104" w:type="dxa"/>
            <w:shd w:val="clear" w:color="auto" w:fill="auto"/>
            <w:noWrap/>
            <w:vAlign w:val="center"/>
            <w:hideMark/>
          </w:tcPr>
          <w:p w14:paraId="28014F57"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Plan Stratégique Gabon Emergeant</w:t>
            </w:r>
          </w:p>
        </w:tc>
      </w:tr>
      <w:tr w:rsidR="00890E50" w:rsidRPr="008C11B3" w14:paraId="4E52B2D0" w14:textId="77777777" w:rsidTr="007946D9">
        <w:trPr>
          <w:trHeight w:val="20"/>
        </w:trPr>
        <w:tc>
          <w:tcPr>
            <w:tcW w:w="988" w:type="dxa"/>
            <w:shd w:val="clear" w:color="auto" w:fill="auto"/>
            <w:noWrap/>
            <w:vAlign w:val="center"/>
            <w:hideMark/>
          </w:tcPr>
          <w:p w14:paraId="17A37DDD"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PSGE : </w:t>
            </w:r>
          </w:p>
        </w:tc>
        <w:tc>
          <w:tcPr>
            <w:tcW w:w="8104" w:type="dxa"/>
            <w:shd w:val="clear" w:color="auto" w:fill="auto"/>
            <w:noWrap/>
            <w:vAlign w:val="center"/>
            <w:hideMark/>
          </w:tcPr>
          <w:p w14:paraId="7620406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Plan stratégique Gabon Émergent</w:t>
            </w:r>
          </w:p>
        </w:tc>
      </w:tr>
      <w:tr w:rsidR="00890E50" w:rsidRPr="008C11B3" w14:paraId="698E3F76" w14:textId="77777777" w:rsidTr="007946D9">
        <w:trPr>
          <w:trHeight w:val="20"/>
        </w:trPr>
        <w:tc>
          <w:tcPr>
            <w:tcW w:w="988" w:type="dxa"/>
            <w:shd w:val="clear" w:color="auto" w:fill="auto"/>
            <w:noWrap/>
            <w:vAlign w:val="center"/>
            <w:hideMark/>
          </w:tcPr>
          <w:p w14:paraId="55A2ACD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PTBA : </w:t>
            </w:r>
          </w:p>
        </w:tc>
        <w:tc>
          <w:tcPr>
            <w:tcW w:w="8104" w:type="dxa"/>
            <w:shd w:val="clear" w:color="auto" w:fill="auto"/>
            <w:noWrap/>
            <w:vAlign w:val="center"/>
            <w:hideMark/>
          </w:tcPr>
          <w:p w14:paraId="5CCE187C"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Projet de Plan de Travail et Budget Annuel</w:t>
            </w:r>
          </w:p>
        </w:tc>
      </w:tr>
      <w:tr w:rsidR="00890E50" w:rsidRPr="008C11B3" w14:paraId="5F35188A" w14:textId="77777777" w:rsidTr="007946D9">
        <w:trPr>
          <w:trHeight w:val="20"/>
        </w:trPr>
        <w:tc>
          <w:tcPr>
            <w:tcW w:w="988" w:type="dxa"/>
            <w:shd w:val="clear" w:color="auto" w:fill="auto"/>
            <w:noWrap/>
            <w:vAlign w:val="center"/>
            <w:hideMark/>
          </w:tcPr>
          <w:p w14:paraId="112579B9"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PTF : </w:t>
            </w:r>
          </w:p>
        </w:tc>
        <w:tc>
          <w:tcPr>
            <w:tcW w:w="8104" w:type="dxa"/>
            <w:shd w:val="clear" w:color="auto" w:fill="auto"/>
            <w:noWrap/>
            <w:vAlign w:val="center"/>
            <w:hideMark/>
          </w:tcPr>
          <w:p w14:paraId="65BB583D"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Partenaires Techniques et Financiers</w:t>
            </w:r>
          </w:p>
        </w:tc>
      </w:tr>
      <w:tr w:rsidR="00890E50" w:rsidRPr="008C11B3" w14:paraId="44D27713" w14:textId="77777777" w:rsidTr="007946D9">
        <w:trPr>
          <w:trHeight w:val="20"/>
        </w:trPr>
        <w:tc>
          <w:tcPr>
            <w:tcW w:w="988" w:type="dxa"/>
            <w:shd w:val="clear" w:color="auto" w:fill="auto"/>
            <w:noWrap/>
            <w:vAlign w:val="center"/>
            <w:hideMark/>
          </w:tcPr>
          <w:p w14:paraId="12FB540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RGPH </w:t>
            </w:r>
          </w:p>
        </w:tc>
        <w:tc>
          <w:tcPr>
            <w:tcW w:w="8104" w:type="dxa"/>
            <w:shd w:val="clear" w:color="auto" w:fill="auto"/>
            <w:noWrap/>
            <w:vAlign w:val="center"/>
            <w:hideMark/>
          </w:tcPr>
          <w:p w14:paraId="4ED46278"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Recensement Général de la Population et de l’Habitat</w:t>
            </w:r>
          </w:p>
        </w:tc>
      </w:tr>
      <w:tr w:rsidR="00890E50" w:rsidRPr="008C11B3" w14:paraId="723D1573" w14:textId="77777777" w:rsidTr="007946D9">
        <w:trPr>
          <w:trHeight w:val="20"/>
        </w:trPr>
        <w:tc>
          <w:tcPr>
            <w:tcW w:w="988" w:type="dxa"/>
            <w:shd w:val="clear" w:color="auto" w:fill="auto"/>
            <w:noWrap/>
            <w:vAlign w:val="center"/>
            <w:hideMark/>
          </w:tcPr>
          <w:p w14:paraId="592EF9C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RGPL : </w:t>
            </w:r>
          </w:p>
        </w:tc>
        <w:tc>
          <w:tcPr>
            <w:tcW w:w="8104" w:type="dxa"/>
            <w:shd w:val="clear" w:color="auto" w:fill="auto"/>
            <w:noWrap/>
            <w:vAlign w:val="center"/>
            <w:hideMark/>
          </w:tcPr>
          <w:p w14:paraId="7A322EDF"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Recensement Général de la Population et des Logements</w:t>
            </w:r>
          </w:p>
        </w:tc>
      </w:tr>
      <w:tr w:rsidR="00890E50" w:rsidRPr="008C11B3" w14:paraId="1E695D7F" w14:textId="77777777" w:rsidTr="007946D9">
        <w:trPr>
          <w:trHeight w:val="20"/>
        </w:trPr>
        <w:tc>
          <w:tcPr>
            <w:tcW w:w="988" w:type="dxa"/>
            <w:shd w:val="clear" w:color="auto" w:fill="auto"/>
            <w:noWrap/>
            <w:vAlign w:val="center"/>
            <w:hideMark/>
          </w:tcPr>
          <w:p w14:paraId="2C6CC11C"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RNB : </w:t>
            </w:r>
          </w:p>
        </w:tc>
        <w:tc>
          <w:tcPr>
            <w:tcW w:w="8104" w:type="dxa"/>
            <w:shd w:val="clear" w:color="auto" w:fill="auto"/>
            <w:noWrap/>
            <w:vAlign w:val="center"/>
            <w:hideMark/>
          </w:tcPr>
          <w:p w14:paraId="63390B0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Revenu National Brut</w:t>
            </w:r>
          </w:p>
        </w:tc>
      </w:tr>
      <w:tr w:rsidR="00890E50" w:rsidRPr="008C11B3" w14:paraId="300E7B8D" w14:textId="77777777" w:rsidTr="007946D9">
        <w:trPr>
          <w:trHeight w:val="20"/>
        </w:trPr>
        <w:tc>
          <w:tcPr>
            <w:tcW w:w="988" w:type="dxa"/>
            <w:shd w:val="clear" w:color="auto" w:fill="auto"/>
            <w:noWrap/>
            <w:vAlign w:val="center"/>
            <w:hideMark/>
          </w:tcPr>
          <w:p w14:paraId="4B3482F7"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ROSEVAC : </w:t>
            </w:r>
          </w:p>
        </w:tc>
        <w:tc>
          <w:tcPr>
            <w:tcW w:w="8104" w:type="dxa"/>
            <w:shd w:val="clear" w:color="auto" w:fill="auto"/>
            <w:noWrap/>
            <w:vAlign w:val="center"/>
            <w:hideMark/>
          </w:tcPr>
          <w:p w14:paraId="38910F8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Réseau des organisations de la société civile pour l'économie verte en Afrique centrale</w:t>
            </w:r>
          </w:p>
        </w:tc>
      </w:tr>
      <w:tr w:rsidR="00890E50" w:rsidRPr="008C11B3" w14:paraId="554A4669" w14:textId="77777777" w:rsidTr="007946D9">
        <w:trPr>
          <w:trHeight w:val="20"/>
        </w:trPr>
        <w:tc>
          <w:tcPr>
            <w:tcW w:w="988" w:type="dxa"/>
            <w:shd w:val="clear" w:color="auto" w:fill="auto"/>
            <w:noWrap/>
            <w:vAlign w:val="center"/>
            <w:hideMark/>
          </w:tcPr>
          <w:p w14:paraId="36A6963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SMART: </w:t>
            </w:r>
          </w:p>
        </w:tc>
        <w:tc>
          <w:tcPr>
            <w:tcW w:w="8104" w:type="dxa"/>
            <w:shd w:val="clear" w:color="auto" w:fill="auto"/>
            <w:noWrap/>
            <w:vAlign w:val="center"/>
            <w:hideMark/>
          </w:tcPr>
          <w:p w14:paraId="2FDD3BC2"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Spécifique, Mesurable, Acceptable, Réaliste et Temporellement défini</w:t>
            </w:r>
          </w:p>
        </w:tc>
      </w:tr>
      <w:tr w:rsidR="00890E50" w:rsidRPr="008C11B3" w14:paraId="0F8FE39D" w14:textId="77777777" w:rsidTr="007946D9">
        <w:trPr>
          <w:trHeight w:val="20"/>
        </w:trPr>
        <w:tc>
          <w:tcPr>
            <w:tcW w:w="988" w:type="dxa"/>
            <w:shd w:val="clear" w:color="auto" w:fill="auto"/>
            <w:noWrap/>
            <w:vAlign w:val="center"/>
            <w:hideMark/>
          </w:tcPr>
          <w:p w14:paraId="1D7C082F"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SNDS : </w:t>
            </w:r>
          </w:p>
        </w:tc>
        <w:tc>
          <w:tcPr>
            <w:tcW w:w="8104" w:type="dxa"/>
            <w:shd w:val="clear" w:color="auto" w:fill="auto"/>
            <w:noWrap/>
            <w:vAlign w:val="center"/>
            <w:hideMark/>
          </w:tcPr>
          <w:p w14:paraId="3A52A4F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Stratégie Nationale de Développement de la Statistique</w:t>
            </w:r>
          </w:p>
        </w:tc>
      </w:tr>
      <w:tr w:rsidR="00890E50" w:rsidRPr="008C11B3" w14:paraId="43BF5810" w14:textId="77777777" w:rsidTr="007946D9">
        <w:trPr>
          <w:trHeight w:val="20"/>
        </w:trPr>
        <w:tc>
          <w:tcPr>
            <w:tcW w:w="988" w:type="dxa"/>
            <w:shd w:val="clear" w:color="auto" w:fill="auto"/>
            <w:noWrap/>
            <w:vAlign w:val="center"/>
            <w:hideMark/>
          </w:tcPr>
          <w:p w14:paraId="1E1BBAE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SNIS : </w:t>
            </w:r>
          </w:p>
        </w:tc>
        <w:tc>
          <w:tcPr>
            <w:tcW w:w="8104" w:type="dxa"/>
            <w:shd w:val="clear" w:color="auto" w:fill="auto"/>
            <w:noWrap/>
            <w:vAlign w:val="center"/>
            <w:hideMark/>
          </w:tcPr>
          <w:p w14:paraId="28DD1019"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Système National d’information Sanitaire</w:t>
            </w:r>
          </w:p>
        </w:tc>
      </w:tr>
      <w:tr w:rsidR="00890E50" w:rsidRPr="008C11B3" w14:paraId="57542A96" w14:textId="77777777" w:rsidTr="007946D9">
        <w:trPr>
          <w:trHeight w:val="20"/>
        </w:trPr>
        <w:tc>
          <w:tcPr>
            <w:tcW w:w="988" w:type="dxa"/>
            <w:shd w:val="clear" w:color="auto" w:fill="auto"/>
            <w:noWrap/>
            <w:vAlign w:val="center"/>
            <w:hideMark/>
          </w:tcPr>
          <w:p w14:paraId="1EA23482"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SNU : </w:t>
            </w:r>
          </w:p>
        </w:tc>
        <w:tc>
          <w:tcPr>
            <w:tcW w:w="8104" w:type="dxa"/>
            <w:shd w:val="clear" w:color="auto" w:fill="auto"/>
            <w:noWrap/>
            <w:vAlign w:val="center"/>
            <w:hideMark/>
          </w:tcPr>
          <w:p w14:paraId="4FC518C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Système des Nations Unies</w:t>
            </w:r>
          </w:p>
        </w:tc>
      </w:tr>
      <w:tr w:rsidR="00890E50" w:rsidRPr="008C11B3" w14:paraId="3423248A" w14:textId="77777777" w:rsidTr="007946D9">
        <w:trPr>
          <w:trHeight w:val="20"/>
        </w:trPr>
        <w:tc>
          <w:tcPr>
            <w:tcW w:w="988" w:type="dxa"/>
            <w:shd w:val="clear" w:color="auto" w:fill="auto"/>
            <w:noWrap/>
            <w:vAlign w:val="center"/>
            <w:hideMark/>
          </w:tcPr>
          <w:p w14:paraId="52F2A158"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TEF : </w:t>
            </w:r>
          </w:p>
        </w:tc>
        <w:tc>
          <w:tcPr>
            <w:tcW w:w="8104" w:type="dxa"/>
            <w:shd w:val="clear" w:color="auto" w:fill="auto"/>
            <w:noWrap/>
            <w:vAlign w:val="center"/>
            <w:hideMark/>
          </w:tcPr>
          <w:p w14:paraId="4124998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Taux d’Exécution Financière</w:t>
            </w:r>
          </w:p>
        </w:tc>
      </w:tr>
      <w:tr w:rsidR="00890E50" w:rsidRPr="008C11B3" w14:paraId="23D5F8F2" w14:textId="77777777" w:rsidTr="007946D9">
        <w:trPr>
          <w:trHeight w:val="20"/>
        </w:trPr>
        <w:tc>
          <w:tcPr>
            <w:tcW w:w="988" w:type="dxa"/>
            <w:shd w:val="clear" w:color="auto" w:fill="auto"/>
            <w:noWrap/>
            <w:vAlign w:val="center"/>
            <w:hideMark/>
          </w:tcPr>
          <w:p w14:paraId="433DA11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TNC : </w:t>
            </w:r>
          </w:p>
        </w:tc>
        <w:tc>
          <w:tcPr>
            <w:tcW w:w="8104" w:type="dxa"/>
            <w:shd w:val="clear" w:color="auto" w:fill="auto"/>
            <w:noWrap/>
            <w:vAlign w:val="center"/>
            <w:hideMark/>
          </w:tcPr>
          <w:p w14:paraId="2E58E856"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The Nature Conservancy</w:t>
            </w:r>
          </w:p>
        </w:tc>
      </w:tr>
      <w:tr w:rsidR="00890E50" w:rsidRPr="008C11B3" w14:paraId="5357FC29" w14:textId="77777777" w:rsidTr="007946D9">
        <w:trPr>
          <w:trHeight w:val="20"/>
        </w:trPr>
        <w:tc>
          <w:tcPr>
            <w:tcW w:w="988" w:type="dxa"/>
            <w:shd w:val="clear" w:color="auto" w:fill="auto"/>
            <w:noWrap/>
            <w:vAlign w:val="center"/>
            <w:hideMark/>
          </w:tcPr>
          <w:p w14:paraId="62BC1D4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TRR : </w:t>
            </w:r>
          </w:p>
        </w:tc>
        <w:tc>
          <w:tcPr>
            <w:tcW w:w="8104" w:type="dxa"/>
            <w:shd w:val="clear" w:color="auto" w:fill="auto"/>
            <w:noWrap/>
            <w:vAlign w:val="center"/>
            <w:hideMark/>
          </w:tcPr>
          <w:p w14:paraId="65BB0913"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Taux de Réalisation des Résultats</w:t>
            </w:r>
          </w:p>
        </w:tc>
      </w:tr>
      <w:tr w:rsidR="00890E50" w:rsidRPr="008C11B3" w14:paraId="0CA1FE47" w14:textId="77777777" w:rsidTr="007946D9">
        <w:trPr>
          <w:trHeight w:val="20"/>
        </w:trPr>
        <w:tc>
          <w:tcPr>
            <w:tcW w:w="988" w:type="dxa"/>
            <w:shd w:val="clear" w:color="auto" w:fill="auto"/>
            <w:noWrap/>
            <w:vAlign w:val="center"/>
            <w:hideMark/>
          </w:tcPr>
          <w:p w14:paraId="71719E1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UA : </w:t>
            </w:r>
          </w:p>
        </w:tc>
        <w:tc>
          <w:tcPr>
            <w:tcW w:w="8104" w:type="dxa"/>
            <w:shd w:val="clear" w:color="auto" w:fill="auto"/>
            <w:noWrap/>
            <w:vAlign w:val="center"/>
            <w:hideMark/>
          </w:tcPr>
          <w:p w14:paraId="2EC9BE9B"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Union Africaine</w:t>
            </w:r>
          </w:p>
        </w:tc>
      </w:tr>
      <w:tr w:rsidR="00890E50" w:rsidRPr="008C11B3" w14:paraId="4432E2EA" w14:textId="77777777" w:rsidTr="007946D9">
        <w:trPr>
          <w:trHeight w:val="20"/>
        </w:trPr>
        <w:tc>
          <w:tcPr>
            <w:tcW w:w="988" w:type="dxa"/>
            <w:shd w:val="clear" w:color="auto" w:fill="auto"/>
            <w:noWrap/>
            <w:vAlign w:val="center"/>
            <w:hideMark/>
          </w:tcPr>
          <w:p w14:paraId="3DA4A596"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UE : </w:t>
            </w:r>
          </w:p>
        </w:tc>
        <w:tc>
          <w:tcPr>
            <w:tcW w:w="8104" w:type="dxa"/>
            <w:shd w:val="clear" w:color="auto" w:fill="auto"/>
            <w:noWrap/>
            <w:vAlign w:val="center"/>
            <w:hideMark/>
          </w:tcPr>
          <w:p w14:paraId="7071436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Union européenne</w:t>
            </w:r>
          </w:p>
        </w:tc>
      </w:tr>
      <w:tr w:rsidR="00890E50" w:rsidRPr="008C11B3" w14:paraId="207D3CA7" w14:textId="77777777" w:rsidTr="007946D9">
        <w:trPr>
          <w:trHeight w:val="20"/>
        </w:trPr>
        <w:tc>
          <w:tcPr>
            <w:tcW w:w="988" w:type="dxa"/>
            <w:shd w:val="clear" w:color="auto" w:fill="auto"/>
            <w:noWrap/>
            <w:vAlign w:val="center"/>
            <w:hideMark/>
          </w:tcPr>
          <w:p w14:paraId="6F37FC74"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UGP : </w:t>
            </w:r>
          </w:p>
        </w:tc>
        <w:tc>
          <w:tcPr>
            <w:tcW w:w="8104" w:type="dxa"/>
            <w:shd w:val="clear" w:color="auto" w:fill="auto"/>
            <w:noWrap/>
            <w:vAlign w:val="center"/>
            <w:hideMark/>
          </w:tcPr>
          <w:p w14:paraId="51DCD8FD"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Unité de gestion de projet</w:t>
            </w:r>
          </w:p>
        </w:tc>
      </w:tr>
      <w:tr w:rsidR="00890E50" w:rsidRPr="008C11B3" w14:paraId="362128DC" w14:textId="77777777" w:rsidTr="007946D9">
        <w:trPr>
          <w:trHeight w:val="20"/>
        </w:trPr>
        <w:tc>
          <w:tcPr>
            <w:tcW w:w="988" w:type="dxa"/>
            <w:shd w:val="clear" w:color="auto" w:fill="auto"/>
            <w:noWrap/>
            <w:vAlign w:val="center"/>
            <w:hideMark/>
          </w:tcPr>
          <w:p w14:paraId="7F8C84DE"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UNDAF : </w:t>
            </w:r>
          </w:p>
        </w:tc>
        <w:tc>
          <w:tcPr>
            <w:tcW w:w="8104" w:type="dxa"/>
            <w:shd w:val="clear" w:color="auto" w:fill="auto"/>
            <w:noWrap/>
            <w:vAlign w:val="center"/>
            <w:hideMark/>
          </w:tcPr>
          <w:p w14:paraId="4CD22D50" w14:textId="77777777" w:rsidR="00890E50" w:rsidRPr="008C11B3" w:rsidRDefault="00890E50" w:rsidP="00194F83">
            <w:pPr>
              <w:spacing w:after="0" w:line="240" w:lineRule="auto"/>
              <w:jc w:val="both"/>
              <w:rPr>
                <w:rFonts w:eastAsia="Times New Roman"/>
                <w:color w:val="000000"/>
              </w:rPr>
            </w:pPr>
            <w:r w:rsidRPr="008C11B3">
              <w:rPr>
                <w:rFonts w:eastAsia="Times New Roman"/>
                <w:i/>
                <w:iCs/>
                <w:color w:val="202124"/>
              </w:rPr>
              <w:t>United Nations Development Assistance Framework</w:t>
            </w:r>
            <w:r w:rsidRPr="008C11B3">
              <w:rPr>
                <w:rFonts w:eastAsia="Times New Roman"/>
                <w:color w:val="202124"/>
              </w:rPr>
              <w:t xml:space="preserve"> (plan-cadre des Nations unies pour le développement ou PNUAD)</w:t>
            </w:r>
          </w:p>
        </w:tc>
      </w:tr>
      <w:tr w:rsidR="00890E50" w:rsidRPr="008C11B3" w14:paraId="6B9F300D" w14:textId="77777777" w:rsidTr="007946D9">
        <w:trPr>
          <w:trHeight w:val="20"/>
        </w:trPr>
        <w:tc>
          <w:tcPr>
            <w:tcW w:w="988" w:type="dxa"/>
            <w:shd w:val="clear" w:color="auto" w:fill="auto"/>
            <w:noWrap/>
            <w:vAlign w:val="center"/>
            <w:hideMark/>
          </w:tcPr>
          <w:p w14:paraId="31294EBF"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UNEG : </w:t>
            </w:r>
          </w:p>
        </w:tc>
        <w:tc>
          <w:tcPr>
            <w:tcW w:w="8104" w:type="dxa"/>
            <w:shd w:val="clear" w:color="auto" w:fill="auto"/>
            <w:noWrap/>
            <w:vAlign w:val="center"/>
            <w:hideMark/>
          </w:tcPr>
          <w:p w14:paraId="18BED286"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Groupe d’Évaluation des Nations Unies</w:t>
            </w:r>
          </w:p>
        </w:tc>
      </w:tr>
      <w:tr w:rsidR="00890E50" w:rsidRPr="008C11B3" w14:paraId="3163B728" w14:textId="77777777" w:rsidTr="007946D9">
        <w:trPr>
          <w:trHeight w:val="20"/>
        </w:trPr>
        <w:tc>
          <w:tcPr>
            <w:tcW w:w="988" w:type="dxa"/>
            <w:shd w:val="clear" w:color="auto" w:fill="auto"/>
            <w:noWrap/>
            <w:vAlign w:val="center"/>
            <w:hideMark/>
          </w:tcPr>
          <w:p w14:paraId="5503469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UNESCO : </w:t>
            </w:r>
          </w:p>
        </w:tc>
        <w:tc>
          <w:tcPr>
            <w:tcW w:w="8104" w:type="dxa"/>
            <w:shd w:val="clear" w:color="auto" w:fill="auto"/>
            <w:noWrap/>
            <w:vAlign w:val="center"/>
            <w:hideMark/>
          </w:tcPr>
          <w:p w14:paraId="79B860B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Organisation des Nations Unies pour l’Education, la Science et la Culture</w:t>
            </w:r>
          </w:p>
        </w:tc>
      </w:tr>
      <w:tr w:rsidR="00890E50" w:rsidRPr="008C11B3" w14:paraId="17DCA327" w14:textId="77777777" w:rsidTr="007946D9">
        <w:trPr>
          <w:trHeight w:val="20"/>
        </w:trPr>
        <w:tc>
          <w:tcPr>
            <w:tcW w:w="988" w:type="dxa"/>
            <w:shd w:val="clear" w:color="auto" w:fill="auto"/>
            <w:noWrap/>
            <w:vAlign w:val="center"/>
            <w:hideMark/>
          </w:tcPr>
          <w:p w14:paraId="59764F79"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UNFPA : </w:t>
            </w:r>
          </w:p>
        </w:tc>
        <w:tc>
          <w:tcPr>
            <w:tcW w:w="8104" w:type="dxa"/>
            <w:shd w:val="clear" w:color="auto" w:fill="auto"/>
            <w:noWrap/>
            <w:vAlign w:val="center"/>
            <w:hideMark/>
          </w:tcPr>
          <w:p w14:paraId="2AD3BBE9"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Fonds des Nations Unies pour l’Enfance</w:t>
            </w:r>
          </w:p>
        </w:tc>
      </w:tr>
      <w:tr w:rsidR="00890E50" w:rsidRPr="008C11B3" w14:paraId="29ED50D2" w14:textId="77777777" w:rsidTr="007946D9">
        <w:trPr>
          <w:trHeight w:val="20"/>
        </w:trPr>
        <w:tc>
          <w:tcPr>
            <w:tcW w:w="988" w:type="dxa"/>
            <w:shd w:val="clear" w:color="auto" w:fill="auto"/>
            <w:noWrap/>
            <w:vAlign w:val="center"/>
            <w:hideMark/>
          </w:tcPr>
          <w:p w14:paraId="066BC9E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UNOCA : </w:t>
            </w:r>
          </w:p>
        </w:tc>
        <w:tc>
          <w:tcPr>
            <w:tcW w:w="8104" w:type="dxa"/>
            <w:shd w:val="clear" w:color="auto" w:fill="auto"/>
            <w:noWrap/>
            <w:vAlign w:val="center"/>
            <w:hideMark/>
          </w:tcPr>
          <w:p w14:paraId="702DD911"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Bureau Régional des Nations Unies pour l’Afrique Centrale</w:t>
            </w:r>
          </w:p>
        </w:tc>
      </w:tr>
      <w:tr w:rsidR="00890E50" w:rsidRPr="008C11B3" w14:paraId="6E828176" w14:textId="77777777" w:rsidTr="007946D9">
        <w:trPr>
          <w:trHeight w:val="20"/>
        </w:trPr>
        <w:tc>
          <w:tcPr>
            <w:tcW w:w="988" w:type="dxa"/>
            <w:shd w:val="clear" w:color="auto" w:fill="auto"/>
            <w:noWrap/>
            <w:vAlign w:val="center"/>
            <w:hideMark/>
          </w:tcPr>
          <w:p w14:paraId="104254A5"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UNODC : </w:t>
            </w:r>
          </w:p>
        </w:tc>
        <w:tc>
          <w:tcPr>
            <w:tcW w:w="8104" w:type="dxa"/>
            <w:shd w:val="clear" w:color="auto" w:fill="auto"/>
            <w:noWrap/>
            <w:vAlign w:val="center"/>
            <w:hideMark/>
          </w:tcPr>
          <w:p w14:paraId="5BB5F4F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Office des Nations Unies contre la drogue et le crime</w:t>
            </w:r>
          </w:p>
        </w:tc>
      </w:tr>
      <w:tr w:rsidR="00890E50" w:rsidRPr="008C11B3" w14:paraId="5667FE65" w14:textId="77777777" w:rsidTr="007946D9">
        <w:trPr>
          <w:trHeight w:val="20"/>
        </w:trPr>
        <w:tc>
          <w:tcPr>
            <w:tcW w:w="988" w:type="dxa"/>
            <w:shd w:val="clear" w:color="auto" w:fill="auto"/>
            <w:noWrap/>
            <w:vAlign w:val="center"/>
            <w:hideMark/>
          </w:tcPr>
          <w:p w14:paraId="1FAD89C0"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US $ : </w:t>
            </w:r>
          </w:p>
        </w:tc>
        <w:tc>
          <w:tcPr>
            <w:tcW w:w="8104" w:type="dxa"/>
            <w:shd w:val="clear" w:color="auto" w:fill="auto"/>
            <w:noWrap/>
            <w:vAlign w:val="center"/>
            <w:hideMark/>
          </w:tcPr>
          <w:p w14:paraId="5F8A4438"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Dollar américain</w:t>
            </w:r>
          </w:p>
        </w:tc>
      </w:tr>
      <w:tr w:rsidR="00890E50" w:rsidRPr="008C11B3" w14:paraId="25BDBF92" w14:textId="77777777" w:rsidTr="007946D9">
        <w:trPr>
          <w:trHeight w:val="20"/>
        </w:trPr>
        <w:tc>
          <w:tcPr>
            <w:tcW w:w="988" w:type="dxa"/>
            <w:shd w:val="clear" w:color="auto" w:fill="auto"/>
            <w:noWrap/>
            <w:vAlign w:val="center"/>
            <w:hideMark/>
          </w:tcPr>
          <w:p w14:paraId="6E9751AA"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 xml:space="preserve">USAID : </w:t>
            </w:r>
          </w:p>
        </w:tc>
        <w:tc>
          <w:tcPr>
            <w:tcW w:w="8104" w:type="dxa"/>
            <w:shd w:val="clear" w:color="auto" w:fill="auto"/>
            <w:noWrap/>
            <w:vAlign w:val="center"/>
            <w:hideMark/>
          </w:tcPr>
          <w:p w14:paraId="3E24D2F4"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rPr>
              <w:t>Agence des États‐Unis pour le développement international</w:t>
            </w:r>
          </w:p>
        </w:tc>
      </w:tr>
      <w:tr w:rsidR="00890E50" w:rsidRPr="008C11B3" w14:paraId="35613816" w14:textId="77777777" w:rsidTr="007946D9">
        <w:trPr>
          <w:trHeight w:val="20"/>
        </w:trPr>
        <w:tc>
          <w:tcPr>
            <w:tcW w:w="988" w:type="dxa"/>
            <w:shd w:val="clear" w:color="auto" w:fill="auto"/>
            <w:noWrap/>
            <w:vAlign w:val="center"/>
            <w:hideMark/>
          </w:tcPr>
          <w:p w14:paraId="7B6B1136"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lang w:val="en-US"/>
              </w:rPr>
              <w:t xml:space="preserve">USD: </w:t>
            </w:r>
          </w:p>
        </w:tc>
        <w:tc>
          <w:tcPr>
            <w:tcW w:w="8104" w:type="dxa"/>
            <w:shd w:val="clear" w:color="auto" w:fill="auto"/>
            <w:noWrap/>
            <w:vAlign w:val="center"/>
            <w:hideMark/>
          </w:tcPr>
          <w:p w14:paraId="55804844"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lang w:val="en-US"/>
              </w:rPr>
              <w:t>Dollar Etats-Unis</w:t>
            </w:r>
          </w:p>
        </w:tc>
      </w:tr>
      <w:tr w:rsidR="00890E50" w:rsidRPr="008C11B3" w14:paraId="712FFF64" w14:textId="77777777" w:rsidTr="007946D9">
        <w:trPr>
          <w:trHeight w:val="20"/>
        </w:trPr>
        <w:tc>
          <w:tcPr>
            <w:tcW w:w="988" w:type="dxa"/>
            <w:shd w:val="clear" w:color="auto" w:fill="auto"/>
            <w:noWrap/>
            <w:vAlign w:val="center"/>
            <w:hideMark/>
          </w:tcPr>
          <w:p w14:paraId="6DB18698" w14:textId="77777777" w:rsidR="00890E50" w:rsidRPr="008C11B3" w:rsidRDefault="00890E50" w:rsidP="00194F83">
            <w:pPr>
              <w:spacing w:after="0" w:line="240" w:lineRule="auto"/>
              <w:jc w:val="both"/>
              <w:rPr>
                <w:rFonts w:eastAsia="Times New Roman"/>
                <w:color w:val="000000"/>
              </w:rPr>
            </w:pPr>
            <w:r w:rsidRPr="008C11B3">
              <w:rPr>
                <w:rFonts w:eastAsia="Times New Roman"/>
                <w:color w:val="000000"/>
                <w:lang w:val="en-US"/>
              </w:rPr>
              <w:t xml:space="preserve">WWF : </w:t>
            </w:r>
          </w:p>
        </w:tc>
        <w:tc>
          <w:tcPr>
            <w:tcW w:w="8104" w:type="dxa"/>
            <w:shd w:val="clear" w:color="auto" w:fill="auto"/>
            <w:noWrap/>
            <w:vAlign w:val="center"/>
            <w:hideMark/>
          </w:tcPr>
          <w:p w14:paraId="4E8576EB" w14:textId="77777777" w:rsidR="00890E50" w:rsidRPr="008C11B3" w:rsidRDefault="00890E50" w:rsidP="00194F83">
            <w:pPr>
              <w:spacing w:after="0" w:line="240" w:lineRule="auto"/>
              <w:jc w:val="both"/>
              <w:rPr>
                <w:rFonts w:eastAsia="Times New Roman"/>
                <w:color w:val="000000"/>
              </w:rPr>
            </w:pPr>
            <w:r w:rsidRPr="008C11B3">
              <w:rPr>
                <w:rFonts w:eastAsia="Times New Roman"/>
                <w:i/>
                <w:iCs/>
                <w:color w:val="000000"/>
                <w:lang w:val="en-US"/>
              </w:rPr>
              <w:t>World Wildlife Fund</w:t>
            </w:r>
          </w:p>
        </w:tc>
      </w:tr>
    </w:tbl>
    <w:p w14:paraId="650F9844" w14:textId="2AC594CF" w:rsidR="00DF69B0" w:rsidRPr="00890E50" w:rsidRDefault="00DF69B0" w:rsidP="00890E50">
      <w:pPr>
        <w:spacing w:line="360" w:lineRule="auto"/>
        <w:rPr>
          <w:i/>
          <w:lang w:val="en-US"/>
        </w:rPr>
      </w:pPr>
      <w:r w:rsidRPr="00567C58">
        <w:rPr>
          <w:i/>
          <w:lang w:val="en-US"/>
        </w:rPr>
        <w:br w:type="page"/>
      </w:r>
    </w:p>
    <w:p w14:paraId="31FBED58" w14:textId="7077E47A" w:rsidR="000372D6" w:rsidRPr="001E58FA" w:rsidRDefault="001F2EB0" w:rsidP="001E58FA">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b/>
          <w:color w:val="auto"/>
          <w:sz w:val="22"/>
          <w:szCs w:val="22"/>
        </w:rPr>
      </w:pPr>
      <w:bookmarkStart w:id="2" w:name="_30j0zll" w:colFirst="0" w:colLast="0"/>
      <w:bookmarkStart w:id="3" w:name="_Toc106291124"/>
      <w:bookmarkEnd w:id="2"/>
      <w:r w:rsidRPr="001E58FA">
        <w:rPr>
          <w:b/>
          <w:color w:val="auto"/>
          <w:sz w:val="22"/>
          <w:szCs w:val="22"/>
        </w:rPr>
        <w:lastRenderedPageBreak/>
        <w:t>Résumé</w:t>
      </w:r>
      <w:r w:rsidR="00E32206" w:rsidRPr="001E58FA">
        <w:rPr>
          <w:b/>
          <w:color w:val="auto"/>
          <w:sz w:val="22"/>
          <w:szCs w:val="22"/>
        </w:rPr>
        <w:t xml:space="preserve"> </w:t>
      </w:r>
      <w:r w:rsidR="00D309F3" w:rsidRPr="001E58FA">
        <w:rPr>
          <w:b/>
          <w:color w:val="auto"/>
          <w:sz w:val="22"/>
          <w:szCs w:val="22"/>
        </w:rPr>
        <w:t>exécutif</w:t>
      </w:r>
      <w:bookmarkEnd w:id="3"/>
    </w:p>
    <w:p w14:paraId="3966E4BB" w14:textId="77777777" w:rsidR="00E2065E" w:rsidRDefault="00E2065E" w:rsidP="007946D9">
      <w:pPr>
        <w:spacing w:line="240" w:lineRule="auto"/>
        <w:jc w:val="both"/>
      </w:pPr>
    </w:p>
    <w:p w14:paraId="7D133504" w14:textId="6FB6D1B5" w:rsidR="00245696" w:rsidRDefault="00150990" w:rsidP="007946D9">
      <w:pPr>
        <w:spacing w:line="360" w:lineRule="auto"/>
        <w:jc w:val="both"/>
      </w:pPr>
      <w:r w:rsidRPr="00150990">
        <w:t xml:space="preserve">Le présent rapport d’évaluation </w:t>
      </w:r>
      <w:r>
        <w:t xml:space="preserve">finale du programme pays 2018-2022 du </w:t>
      </w:r>
      <w:r w:rsidRPr="00150990">
        <w:t>Programme des Nations Unies pour le Développement au Gabon porte sur son assistance au pays dans la mise en œuvre ses priorités axées sur la croissance inclusive, la durabilité environnementale, l’adaptation aux changements climatiques ainsi que le développement local et communautaire durant la période</w:t>
      </w:r>
      <w:r>
        <w:t xml:space="preserve">. </w:t>
      </w:r>
      <w:r w:rsidRPr="00150990">
        <w:t>L’objectif d</w:t>
      </w:r>
      <w:r>
        <w:t xml:space="preserve">e ce programme était </w:t>
      </w:r>
      <w:r w:rsidRPr="00150990">
        <w:t>de contribuer au renforcement des capacités nationales pour la planification du développement national et local, à la mise en œuvre et au suivi des ODD et de l’Agenda 2063 de l’Union Africaine.</w:t>
      </w:r>
    </w:p>
    <w:p w14:paraId="0251BACF" w14:textId="7A69E069" w:rsidR="005F4E5C" w:rsidRPr="00562914" w:rsidRDefault="00245696" w:rsidP="008478B1">
      <w:pPr>
        <w:spacing w:line="360" w:lineRule="auto"/>
        <w:ind w:firstLine="720"/>
        <w:rPr>
          <w:b/>
          <w:i/>
          <w:color w:val="17365D" w:themeColor="text2" w:themeShade="BF"/>
        </w:rPr>
      </w:pPr>
      <w:r w:rsidRPr="00562914">
        <w:rPr>
          <w:b/>
          <w:i/>
          <w:noProof/>
          <w:color w:val="17365D" w:themeColor="text2" w:themeShade="BF"/>
        </w:rPr>
        <mc:AlternateContent>
          <mc:Choice Requires="wps">
            <w:drawing>
              <wp:anchor distT="0" distB="0" distL="114300" distR="114300" simplePos="0" relativeHeight="251665920" behindDoc="0" locked="0" layoutInCell="1" allowOverlap="1" wp14:anchorId="4AD315FA" wp14:editId="2AC56921">
                <wp:simplePos x="0" y="0"/>
                <wp:positionH relativeFrom="column">
                  <wp:posOffset>442868</wp:posOffset>
                </wp:positionH>
                <wp:positionV relativeFrom="paragraph">
                  <wp:posOffset>249843</wp:posOffset>
                </wp:positionV>
                <wp:extent cx="5335929" cy="0"/>
                <wp:effectExtent l="0" t="0" r="36195" b="19050"/>
                <wp:wrapNone/>
                <wp:docPr id="4" name="Connecteur droit 4"/>
                <wp:cNvGraphicFramePr/>
                <a:graphic xmlns:a="http://schemas.openxmlformats.org/drawingml/2006/main">
                  <a:graphicData uri="http://schemas.microsoft.com/office/word/2010/wordprocessingShape">
                    <wps:wsp>
                      <wps:cNvCnPr/>
                      <wps:spPr>
                        <a:xfrm flipV="1">
                          <a:off x="0" y="0"/>
                          <a:ext cx="5335929" cy="0"/>
                        </a:xfrm>
                        <a:prstGeom prst="line">
                          <a:avLst/>
                        </a:prstGeom>
                        <a:ln>
                          <a:solidFill>
                            <a:schemeClr val="tx2">
                              <a:lumMod val="60000"/>
                              <a:lumOff val="40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B5995" id="Connecteur droit 4"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19.65pt" to="4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" strokecolor="#548dd4 [1951]"/>
            </w:pict>
          </mc:Fallback>
        </mc:AlternateContent>
      </w:r>
      <w:r w:rsidR="005F4E5C" w:rsidRPr="00562914">
        <w:rPr>
          <w:b/>
          <w:i/>
          <w:color w:val="17365D" w:themeColor="text2" w:themeShade="BF"/>
        </w:rPr>
        <w:t>Objectifs</w:t>
      </w:r>
    </w:p>
    <w:p w14:paraId="747BCF4E" w14:textId="04F6C5F1" w:rsidR="00834A3C" w:rsidRDefault="00E32206" w:rsidP="00DF69B0">
      <w:pPr>
        <w:spacing w:line="360" w:lineRule="auto"/>
        <w:jc w:val="both"/>
      </w:pPr>
      <w:r w:rsidRPr="00834A3C">
        <w:t xml:space="preserve">L’objectif principal visé par la présente évaluation </w:t>
      </w:r>
      <w:r w:rsidR="003C5DF2" w:rsidRPr="00834A3C">
        <w:rPr>
          <w:iCs/>
        </w:rPr>
        <w:t xml:space="preserve">est d’assurer la redevabilité du Bureau Pays du PNUD auprès des parties prenantes (l’État Gabon, </w:t>
      </w:r>
      <w:r w:rsidR="00472477">
        <w:rPr>
          <w:iCs/>
        </w:rPr>
        <w:t>l</w:t>
      </w:r>
      <w:r w:rsidR="003C5DF2" w:rsidRPr="00834A3C">
        <w:rPr>
          <w:iCs/>
        </w:rPr>
        <w:t xml:space="preserve">es bailleurs et </w:t>
      </w:r>
      <w:r w:rsidR="00472477">
        <w:rPr>
          <w:iCs/>
        </w:rPr>
        <w:t>l</w:t>
      </w:r>
      <w:r w:rsidR="003C5DF2" w:rsidRPr="00834A3C">
        <w:rPr>
          <w:iCs/>
        </w:rPr>
        <w:t>es bénéficiaires) en rendant compte du niveau d’atteinte des</w:t>
      </w:r>
      <w:r w:rsidR="00834A3C">
        <w:rPr>
          <w:iCs/>
        </w:rPr>
        <w:t xml:space="preserve"> résultats </w:t>
      </w:r>
      <w:r w:rsidR="00834A3C" w:rsidRPr="00834A3C">
        <w:rPr>
          <w:iCs/>
        </w:rPr>
        <w:t>et</w:t>
      </w:r>
      <w:r w:rsidR="003C5DF2" w:rsidRPr="00834A3C">
        <w:rPr>
          <w:iCs/>
        </w:rPr>
        <w:t xml:space="preserve"> de</w:t>
      </w:r>
      <w:r w:rsidR="008700FB">
        <w:rPr>
          <w:iCs/>
        </w:rPr>
        <w:t xml:space="preserve"> son</w:t>
      </w:r>
      <w:r w:rsidR="003C5DF2" w:rsidRPr="00834A3C">
        <w:rPr>
          <w:iCs/>
        </w:rPr>
        <w:t xml:space="preserve"> positionnement stratégique</w:t>
      </w:r>
      <w:r w:rsidR="008700FB">
        <w:rPr>
          <w:iCs/>
        </w:rPr>
        <w:t xml:space="preserve"> ainsi que ses</w:t>
      </w:r>
      <w:r w:rsidR="00043869">
        <w:rPr>
          <w:iCs/>
        </w:rPr>
        <w:t xml:space="preserve"> </w:t>
      </w:r>
      <w:r w:rsidR="00834A3C">
        <w:rPr>
          <w:iCs/>
        </w:rPr>
        <w:t>performances programmatiques</w:t>
      </w:r>
      <w:r w:rsidR="007C7435">
        <w:rPr>
          <w:iCs/>
        </w:rPr>
        <w:t>.</w:t>
      </w:r>
    </w:p>
    <w:p w14:paraId="21A7B196" w14:textId="0A14633B" w:rsidR="00D175B7" w:rsidRDefault="00834A3C" w:rsidP="00DF69B0">
      <w:pPr>
        <w:spacing w:after="0" w:line="360" w:lineRule="auto"/>
        <w:jc w:val="both"/>
      </w:pPr>
      <w:r>
        <w:t xml:space="preserve"> Pour ce faire les objectifs spécifiques sont d’</w:t>
      </w:r>
      <w:r w:rsidR="00C3200C">
        <w:t>appréhender</w:t>
      </w:r>
      <w:r w:rsidR="00E32206">
        <w:t xml:space="preserve"> les résultats atteints et faire des recommandations pour i) réajuster le cadre d’intervention du PNUD en fonction des priorités respectives et des évolutions des priorités nationales </w:t>
      </w:r>
      <w:r w:rsidR="00D175B7">
        <w:t xml:space="preserve">en matière de développement </w:t>
      </w:r>
      <w:r w:rsidR="00E32206">
        <w:t xml:space="preserve">du </w:t>
      </w:r>
      <w:r>
        <w:t>pays ;</w:t>
      </w:r>
      <w:r w:rsidR="00E32206">
        <w:t xml:space="preserve"> et ii) accroître </w:t>
      </w:r>
      <w:r w:rsidR="00C3200C">
        <w:t>les performances</w:t>
      </w:r>
      <w:r w:rsidR="00E32206">
        <w:t xml:space="preserve"> dans la mise en œuvre des interventions</w:t>
      </w:r>
      <w:r>
        <w:t>.</w:t>
      </w:r>
      <w:r w:rsidR="00E32206">
        <w:t xml:space="preserve"> </w:t>
      </w:r>
      <w:r w:rsidR="00D175B7" w:rsidRPr="00D175B7">
        <w:t xml:space="preserve">Cette évaluation a une fonction formative (prospective) pour soutenir l'apprentissage stratégique et la prise de décision du Bureau Pays et des parties prenantes nationales </w:t>
      </w:r>
      <w:r w:rsidR="00D175B7">
        <w:t>concernant l’élaboration du CPD dans le prochain cycle de coopération</w:t>
      </w:r>
      <w:r w:rsidR="00D175B7" w:rsidRPr="00D175B7">
        <w:t>; puis une perspective sommative (regarder en arrière), afin d’appuyer la responsabilisation accrue pour l'efficacité du développement et l'apprentissage à partir des expériences.</w:t>
      </w:r>
    </w:p>
    <w:p w14:paraId="1FB7F4A7" w14:textId="6F315BBE" w:rsidR="005F4E5C" w:rsidRDefault="005F4E5C" w:rsidP="00DF69B0">
      <w:pPr>
        <w:spacing w:after="0" w:line="360" w:lineRule="auto"/>
        <w:jc w:val="both"/>
      </w:pPr>
    </w:p>
    <w:p w14:paraId="53998740" w14:textId="1C0EC3B2" w:rsidR="005F4E5C" w:rsidRPr="00562914" w:rsidRDefault="005F4E5C" w:rsidP="00194F83">
      <w:pPr>
        <w:spacing w:after="0" w:line="360" w:lineRule="auto"/>
        <w:ind w:firstLine="720"/>
        <w:jc w:val="both"/>
        <w:rPr>
          <w:b/>
          <w:i/>
          <w:color w:val="17365D" w:themeColor="text2" w:themeShade="BF"/>
        </w:rPr>
      </w:pPr>
      <w:r w:rsidRPr="00562914">
        <w:rPr>
          <w:b/>
          <w:i/>
          <w:color w:val="17365D" w:themeColor="text2" w:themeShade="BF"/>
        </w:rPr>
        <w:t>Approche et méthodologie</w:t>
      </w:r>
    </w:p>
    <w:p w14:paraId="161D49D5" w14:textId="7D7651D0" w:rsidR="00C3200C" w:rsidRDefault="00194F83" w:rsidP="00DF69B0">
      <w:pPr>
        <w:spacing w:after="0" w:line="360" w:lineRule="auto"/>
        <w:jc w:val="both"/>
      </w:pPr>
      <w:r>
        <w:rPr>
          <w:i/>
          <w:noProof/>
        </w:rPr>
        <mc:AlternateContent>
          <mc:Choice Requires="wps">
            <w:drawing>
              <wp:anchor distT="0" distB="0" distL="114300" distR="114300" simplePos="0" relativeHeight="251666944" behindDoc="0" locked="0" layoutInCell="1" allowOverlap="1" wp14:anchorId="51F32D4F" wp14:editId="40EDAAA6">
                <wp:simplePos x="0" y="0"/>
                <wp:positionH relativeFrom="column">
                  <wp:posOffset>442868</wp:posOffset>
                </wp:positionH>
                <wp:positionV relativeFrom="paragraph">
                  <wp:posOffset>21613</wp:posOffset>
                </wp:positionV>
                <wp:extent cx="5289550" cy="29299"/>
                <wp:effectExtent l="0" t="0" r="25400" b="27940"/>
                <wp:wrapNone/>
                <wp:docPr id="6" name="Connecteur droit 6"/>
                <wp:cNvGraphicFramePr/>
                <a:graphic xmlns:a="http://schemas.openxmlformats.org/drawingml/2006/main">
                  <a:graphicData uri="http://schemas.microsoft.com/office/word/2010/wordprocessingShape">
                    <wps:wsp>
                      <wps:cNvCnPr/>
                      <wps:spPr>
                        <a:xfrm>
                          <a:off x="0" y="0"/>
                          <a:ext cx="5289550" cy="29299"/>
                        </a:xfrm>
                        <a:prstGeom prst="line">
                          <a:avLst/>
                        </a:prstGeom>
                        <a:ln>
                          <a:solidFill>
                            <a:schemeClr val="tx2">
                              <a:lumMod val="60000"/>
                              <a:lumOff val="40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4AFB5" id="Connecteur droit 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1.7pt" to="45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" strokecolor="#548dd4 [1951]"/>
            </w:pict>
          </mc:Fallback>
        </mc:AlternateContent>
      </w:r>
    </w:p>
    <w:p w14:paraId="2896D268" w14:textId="47927071" w:rsidR="005F4E5C" w:rsidRDefault="00D175B7" w:rsidP="00DF69B0">
      <w:pPr>
        <w:spacing w:after="0" w:line="360" w:lineRule="auto"/>
        <w:jc w:val="both"/>
      </w:pPr>
      <w:r w:rsidRPr="008304D0">
        <w:rPr>
          <w:rFonts w:ascii="Times New Roman" w:hAnsi="Times New Roman" w:cs="Times New Roman"/>
        </w:rPr>
        <w:t>L’approche méthodologique adoptée est conforme aux orientations du manuel de l’UN</w:t>
      </w:r>
      <w:r>
        <w:rPr>
          <w:rFonts w:ascii="Times New Roman" w:hAnsi="Times New Roman" w:cs="Times New Roman"/>
        </w:rPr>
        <w:t>DP 2021</w:t>
      </w:r>
      <w:r w:rsidRPr="008304D0">
        <w:rPr>
          <w:rFonts w:ascii="Times New Roman" w:hAnsi="Times New Roman" w:cs="Times New Roman"/>
        </w:rPr>
        <w:t xml:space="preserve"> au niveau du Siège.</w:t>
      </w:r>
      <w:r>
        <w:rPr>
          <w:rFonts w:ascii="Times New Roman" w:hAnsi="Times New Roman" w:cs="Times New Roman"/>
        </w:rPr>
        <w:t xml:space="preserve"> </w:t>
      </w:r>
      <w:r w:rsidR="00C3200C">
        <w:t>L’équipe d’évaluation a adopté une approche participative se basant sur une évaluation théorique utilisant des méthodes des voies de causalité, dans la mesure du possible, pour collecter des données afin de valider un ensemble sélectionné de chaînes de résultats. Ce processus de collecte et d’analyse de données a été effectué dans le cadre d’une évaluation reposant sur les critères de l’OCDE / CAD</w:t>
      </w:r>
      <w:r>
        <w:t xml:space="preserve"> que sont : la pertinence, la cohérence, l’efficacité, l’efficience, l’impact et la durabilité. </w:t>
      </w:r>
      <w:r w:rsidR="00C3200C">
        <w:t xml:space="preserve">Il s’est basé sur la matrice d’évaluation développée par l’équipe. La méthode de collecte et d’analyse </w:t>
      </w:r>
      <w:r w:rsidR="00C3200C">
        <w:lastRenderedPageBreak/>
        <w:t>repose sur la revue documentaire, les interviews individuelles des partenaires ou les groupes de discussions et les observations lors des visites de terrain</w:t>
      </w:r>
      <w:r w:rsidR="002D3988">
        <w:t>.</w:t>
      </w:r>
      <w:r w:rsidR="00043869">
        <w:t xml:space="preserve"> </w:t>
      </w:r>
      <w:r w:rsidR="002D3988" w:rsidRPr="002D3988">
        <w:t xml:space="preserve">Le groupe de référence de l'Évaluation (GRE) a été mis en place pour le suivi de l’évaluation depuis la phase de conception jusqu’à la finalisation du rapport avec le bureau pays </w:t>
      </w:r>
      <w:r w:rsidR="007E4D4A">
        <w:t>PNUD</w:t>
      </w:r>
      <w:r w:rsidR="002D3988">
        <w:t xml:space="preserve"> Gabon</w:t>
      </w:r>
      <w:r w:rsidR="002D3988" w:rsidRPr="002D3988">
        <w:t>. La méthodologie de l’évaluation a été discutée et validée par le GRE et l</w:t>
      </w:r>
      <w:r w:rsidR="002D3988">
        <w:t>e PNUD</w:t>
      </w:r>
      <w:r w:rsidR="007E4D4A">
        <w:t>,</w:t>
      </w:r>
      <w:r w:rsidR="002D3988" w:rsidRPr="002D3988">
        <w:t xml:space="preserve"> laquelle inclut (i)l’échantillon des parties prenantes, des partenaires de mise en œuvre et des bénéficiaires rencontrées tirant de la cartographie des parties prenantes, (ii) les questions d’évaluation, le calendrier de l’évaluation ainsi que les outils de collecte de données. </w:t>
      </w:r>
    </w:p>
    <w:p w14:paraId="07C6E3A2" w14:textId="557E57F8" w:rsidR="00DB1F90" w:rsidRPr="00562914" w:rsidRDefault="00786219" w:rsidP="00194F83">
      <w:pPr>
        <w:spacing w:after="0" w:line="360" w:lineRule="auto"/>
        <w:ind w:firstLine="720"/>
        <w:jc w:val="both"/>
        <w:rPr>
          <w:b/>
          <w:i/>
          <w:color w:val="17365D" w:themeColor="text2" w:themeShade="BF"/>
        </w:rPr>
      </w:pPr>
      <w:r w:rsidRPr="00562914">
        <w:rPr>
          <w:b/>
          <w:i/>
          <w:color w:val="17365D" w:themeColor="text2" w:themeShade="BF"/>
        </w:rPr>
        <w:t>Constatations</w:t>
      </w:r>
    </w:p>
    <w:p w14:paraId="6B019D5B" w14:textId="2A23D7E6" w:rsidR="00245696" w:rsidRDefault="00194F83" w:rsidP="00DF69B0">
      <w:pPr>
        <w:spacing w:after="0" w:line="360" w:lineRule="auto"/>
        <w:jc w:val="both"/>
        <w:rPr>
          <w:i/>
        </w:rPr>
      </w:pPr>
      <w:r>
        <w:rPr>
          <w:i/>
          <w:noProof/>
        </w:rPr>
        <mc:AlternateContent>
          <mc:Choice Requires="wps">
            <w:drawing>
              <wp:anchor distT="0" distB="0" distL="114300" distR="114300" simplePos="0" relativeHeight="251667968" behindDoc="0" locked="0" layoutInCell="1" allowOverlap="1" wp14:anchorId="187176B0" wp14:editId="252A94F6">
                <wp:simplePos x="0" y="0"/>
                <wp:positionH relativeFrom="column">
                  <wp:posOffset>471805</wp:posOffset>
                </wp:positionH>
                <wp:positionV relativeFrom="paragraph">
                  <wp:posOffset>16414</wp:posOffset>
                </wp:positionV>
                <wp:extent cx="5306968" cy="17362"/>
                <wp:effectExtent l="0" t="0" r="27305" b="20955"/>
                <wp:wrapNone/>
                <wp:docPr id="8" name="Connecteur droit 8"/>
                <wp:cNvGraphicFramePr/>
                <a:graphic xmlns:a="http://schemas.openxmlformats.org/drawingml/2006/main">
                  <a:graphicData uri="http://schemas.microsoft.com/office/word/2010/wordprocessingShape">
                    <wps:wsp>
                      <wps:cNvCnPr/>
                      <wps:spPr>
                        <a:xfrm>
                          <a:off x="0" y="0"/>
                          <a:ext cx="5306968" cy="17362"/>
                        </a:xfrm>
                        <a:prstGeom prst="line">
                          <a:avLst/>
                        </a:prstGeom>
                        <a:ln>
                          <a:solidFill>
                            <a:schemeClr val="tx2">
                              <a:lumMod val="60000"/>
                              <a:lumOff val="40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2C0051A" id="Connecteur droit 8"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15pt,1.3pt" to="4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" strokecolor="#548dd4 [1951]"/>
            </w:pict>
          </mc:Fallback>
        </mc:AlternateContent>
      </w:r>
      <w:r>
        <w:rPr>
          <w:i/>
        </w:rPr>
        <w:tab/>
      </w:r>
    </w:p>
    <w:p w14:paraId="72B058B6" w14:textId="6DEE648E" w:rsidR="00D50864" w:rsidRDefault="00D50864" w:rsidP="00D50864">
      <w:pPr>
        <w:spacing w:after="0" w:line="360" w:lineRule="auto"/>
        <w:jc w:val="both"/>
        <w:rPr>
          <w:i/>
        </w:rPr>
      </w:pPr>
      <w:r>
        <w:rPr>
          <w:i/>
        </w:rPr>
        <w:t>Pertinence</w:t>
      </w:r>
      <w:r>
        <w:rPr>
          <w:i/>
        </w:rPr>
        <w:tab/>
      </w:r>
    </w:p>
    <w:p w14:paraId="72482B49" w14:textId="58F3FC85" w:rsidR="00D50864" w:rsidRDefault="00D50864" w:rsidP="00D50864">
      <w:pPr>
        <w:spacing w:after="0" w:line="360" w:lineRule="auto"/>
        <w:jc w:val="both"/>
      </w:pPr>
      <w:r>
        <w:t xml:space="preserve">Le contexte de l’élaboration du programme a commandé une focalisation sur les renforcements </w:t>
      </w:r>
      <w:r w:rsidR="008478B1">
        <w:t>de capacités</w:t>
      </w:r>
      <w:r>
        <w:t xml:space="preserve"> des acteurs étatiques et non étatiques, pour l’atteinte des ODD, ce qui demeure pertinent et une priorité de gouvernement gabonais. Il en est de même pour l’amélioration des moyens de subsistances des populations des zones vulnérables et de la gestion durable des ressources naturelles</w:t>
      </w:r>
      <w:r w:rsidR="008478B1">
        <w:t>.</w:t>
      </w:r>
    </w:p>
    <w:p w14:paraId="232B5894" w14:textId="77777777" w:rsidR="008478B1" w:rsidRDefault="008478B1" w:rsidP="00D50864">
      <w:pPr>
        <w:spacing w:after="0" w:line="360" w:lineRule="auto"/>
        <w:jc w:val="both"/>
      </w:pPr>
    </w:p>
    <w:p w14:paraId="55B18262" w14:textId="77777777" w:rsidR="00D50864" w:rsidRPr="008C088F" w:rsidRDefault="00D50864" w:rsidP="00D50864">
      <w:pPr>
        <w:spacing w:after="0" w:line="360" w:lineRule="auto"/>
        <w:jc w:val="both"/>
        <w:rPr>
          <w:i/>
        </w:rPr>
      </w:pPr>
      <w:r w:rsidRPr="003910CD">
        <w:rPr>
          <w:i/>
        </w:rPr>
        <w:t>Coh</w:t>
      </w:r>
      <w:r>
        <w:rPr>
          <w:i/>
        </w:rPr>
        <w:t>é</w:t>
      </w:r>
      <w:r w:rsidRPr="008C088F">
        <w:rPr>
          <w:i/>
        </w:rPr>
        <w:t>rence</w:t>
      </w:r>
    </w:p>
    <w:p w14:paraId="15E3D4FA" w14:textId="2BDB82C8" w:rsidR="00D50864" w:rsidRDefault="00D50864" w:rsidP="00D50864">
      <w:pPr>
        <w:spacing w:after="0" w:line="360" w:lineRule="auto"/>
        <w:jc w:val="both"/>
      </w:pPr>
      <w:r>
        <w:t xml:space="preserve">Le Bureau pays a réussi à faire correspondre les produits aux deux piliers du programme. </w:t>
      </w:r>
      <w:r w:rsidR="00117352">
        <w:t>En revanche,</w:t>
      </w:r>
      <w:r>
        <w:t xml:space="preserve"> les produits contribuent à des effets différents de l’UNDAF </w:t>
      </w:r>
      <w:r>
        <w:rPr>
          <w:rStyle w:val="Appelnotedebasdep"/>
        </w:rPr>
        <w:footnoteReference w:id="2"/>
      </w:r>
      <w:r w:rsidR="00117352">
        <w:t>.</w:t>
      </w:r>
      <w:r>
        <w:t xml:space="preserve">  La théorie de changement est implicite et la mission d’évaluation l’a reconstruite à posteriori.  </w:t>
      </w:r>
      <w:r w:rsidR="00117352">
        <w:t>Par suite d’opportunités</w:t>
      </w:r>
      <w:r>
        <w:t xml:space="preserve"> de disponibilité de ressources financière, le programme a mis plus d’emphase sur le volet environnemental dont certains produits n’étaient pas </w:t>
      </w:r>
      <w:r w:rsidR="00117352">
        <w:t xml:space="preserve">planifiés </w:t>
      </w:r>
      <w:r>
        <w:t xml:space="preserve">au préalable dans le cadre de logique. </w:t>
      </w:r>
    </w:p>
    <w:p w14:paraId="6C0D8FD4" w14:textId="77777777" w:rsidR="008478B1" w:rsidRDefault="008478B1" w:rsidP="00D50864">
      <w:pPr>
        <w:spacing w:after="0" w:line="360" w:lineRule="auto"/>
        <w:jc w:val="both"/>
      </w:pPr>
    </w:p>
    <w:p w14:paraId="606E3975" w14:textId="77777777" w:rsidR="00D50864" w:rsidRPr="008C088F" w:rsidRDefault="00D50864" w:rsidP="00D50864">
      <w:pPr>
        <w:spacing w:after="0" w:line="360" w:lineRule="auto"/>
        <w:jc w:val="both"/>
        <w:rPr>
          <w:i/>
        </w:rPr>
      </w:pPr>
      <w:r w:rsidRPr="008C088F">
        <w:rPr>
          <w:i/>
        </w:rPr>
        <w:t>Efficacité</w:t>
      </w:r>
    </w:p>
    <w:p w14:paraId="7F9F3802" w14:textId="7384705D" w:rsidR="00D50864" w:rsidRDefault="00D50864" w:rsidP="00D50864">
      <w:pPr>
        <w:spacing w:after="0" w:line="360" w:lineRule="auto"/>
        <w:jc w:val="both"/>
      </w:pPr>
      <w:r>
        <w:t xml:space="preserve">Les résultats du programme se trouvent assujettis </w:t>
      </w:r>
      <w:r w:rsidR="00117352">
        <w:t>aux projets</w:t>
      </w:r>
      <w:r>
        <w:t xml:space="preserve"> dont la durée de mise en œuvre dépassent </w:t>
      </w:r>
      <w:r w:rsidR="00117352">
        <w:t xml:space="preserve">difficilement </w:t>
      </w:r>
      <w:r>
        <w:t>deux ans. Les acquis enregistrés concernent les capacités des partenaires nationaux à planifier et utiliser les outils de développement surtout local en y intégrant les ODD</w:t>
      </w:r>
      <w:r w:rsidR="008478B1">
        <w:t>.</w:t>
      </w:r>
    </w:p>
    <w:p w14:paraId="1A34A442" w14:textId="7AFC7748" w:rsidR="00D50864" w:rsidRDefault="008478B1" w:rsidP="00D50864">
      <w:pPr>
        <w:spacing w:after="0" w:line="360" w:lineRule="auto"/>
        <w:jc w:val="both"/>
      </w:pPr>
      <w:r>
        <w:t xml:space="preserve"> </w:t>
      </w:r>
      <w:r w:rsidR="00117352">
        <w:t>L’accès inclusif</w:t>
      </w:r>
      <w:r w:rsidR="00D50864">
        <w:t xml:space="preserve"> aux services sociaux de base  par le truchement des autorités locales  et ONG  ne correspond pas à l’ avantage comparatif du PNUD et en plus le partenariat n’ a pas été à la hauteur des attentes  suite au déficit de mise en œuvre du projet.</w:t>
      </w:r>
    </w:p>
    <w:p w14:paraId="708E3172" w14:textId="1C2C6B32" w:rsidR="00D50864" w:rsidRPr="00CB6E90" w:rsidRDefault="00D50864" w:rsidP="00D50864">
      <w:pPr>
        <w:spacing w:after="0" w:line="360" w:lineRule="auto"/>
        <w:jc w:val="both"/>
      </w:pPr>
      <w:r>
        <w:t>L’</w:t>
      </w:r>
      <w:r w:rsidRPr="008C088F">
        <w:t>accès à des moyens de subsistance   durables et des initiatives en matière d’emploi</w:t>
      </w:r>
      <w:r>
        <w:t xml:space="preserve"> par </w:t>
      </w:r>
      <w:r w:rsidR="007E4D4A">
        <w:t>l</w:t>
      </w:r>
      <w:r w:rsidRPr="008C088F">
        <w:t>es femmes et les jeunes de zones défavorisées</w:t>
      </w:r>
      <w:r>
        <w:t xml:space="preserve"> a engendré quelque acquis surtout </w:t>
      </w:r>
      <w:r w:rsidR="00117352">
        <w:t>en termes de</w:t>
      </w:r>
      <w:r>
        <w:t xml:space="preserve"> résistance aux </w:t>
      </w:r>
      <w:r>
        <w:lastRenderedPageBreak/>
        <w:t>choc</w:t>
      </w:r>
      <w:r w:rsidR="008478B1">
        <w:t>s</w:t>
      </w:r>
      <w:r>
        <w:t xml:space="preserve"> du</w:t>
      </w:r>
      <w:r w:rsidR="008478B1">
        <w:t>s</w:t>
      </w:r>
      <w:r>
        <w:t xml:space="preserve"> à la crise sanitaire du Covid 19. Les déficits d’accompagne</w:t>
      </w:r>
      <w:r w:rsidR="007E4D4A">
        <w:t>me</w:t>
      </w:r>
      <w:r>
        <w:t>nt relevé</w:t>
      </w:r>
      <w:r w:rsidR="007E4D4A">
        <w:t>s</w:t>
      </w:r>
      <w:r>
        <w:t xml:space="preserve"> doivent être combl</w:t>
      </w:r>
      <w:r w:rsidR="00F05D5D">
        <w:t>é</w:t>
      </w:r>
      <w:r w:rsidR="007E4D4A">
        <w:t>s</w:t>
      </w:r>
      <w:r w:rsidR="00F05D5D">
        <w:t xml:space="preserve"> par des partenariats comme c’</w:t>
      </w:r>
      <w:r>
        <w:t xml:space="preserve">est le cas avec la </w:t>
      </w:r>
      <w:r w:rsidR="00117352">
        <w:t>FAO,</w:t>
      </w:r>
      <w:r w:rsidR="00B716DC">
        <w:t xml:space="preserve"> </w:t>
      </w:r>
      <w:r>
        <w:t xml:space="preserve">en plus  </w:t>
      </w:r>
      <w:r w:rsidR="007E4D4A">
        <w:t>d’améliorer</w:t>
      </w:r>
      <w:r>
        <w:t xml:space="preserve"> la  capacité programmatique du bureau.</w:t>
      </w:r>
    </w:p>
    <w:p w14:paraId="5116665B" w14:textId="1E1160CF" w:rsidR="00D50864" w:rsidRDefault="00D50864" w:rsidP="00D50864">
      <w:pPr>
        <w:spacing w:after="0" w:line="360" w:lineRule="auto"/>
        <w:jc w:val="both"/>
      </w:pPr>
    </w:p>
    <w:p w14:paraId="636184D4" w14:textId="609BF3C2" w:rsidR="00D50864" w:rsidRDefault="00D50864" w:rsidP="00D50864">
      <w:pPr>
        <w:spacing w:after="0" w:line="360" w:lineRule="auto"/>
        <w:jc w:val="both"/>
      </w:pPr>
      <w:r>
        <w:t xml:space="preserve">Les résultats relatifs à </w:t>
      </w:r>
      <w:r w:rsidR="00F05D5D">
        <w:t xml:space="preserve">l’environnement enregistrés </w:t>
      </w:r>
      <w:r>
        <w:t xml:space="preserve">sont encore </w:t>
      </w:r>
      <w:r w:rsidR="00562914">
        <w:t>moyens</w:t>
      </w:r>
      <w:r>
        <w:t>. Cela est dû au fait que les projets (INFF) recèlent des objectifs assez large</w:t>
      </w:r>
      <w:r w:rsidR="00022AD0">
        <w:t>s</w:t>
      </w:r>
      <w:r>
        <w:t xml:space="preserve"> nécessitant une mise en œuvre</w:t>
      </w:r>
      <w:r w:rsidR="007E4D4A">
        <w:t xml:space="preserve"> qui</w:t>
      </w:r>
      <w:r>
        <w:t xml:space="preserve"> va au-delà du présent cycle programmatique, </w:t>
      </w:r>
      <w:r w:rsidR="007E4D4A">
        <w:t xml:space="preserve"> et </w:t>
      </w:r>
      <w:r>
        <w:t>dont les résultats assez probants au moment de l’évaluat</w:t>
      </w:r>
      <w:r w:rsidR="00562914">
        <w:t>ion ne sont pas encore visibles</w:t>
      </w:r>
      <w:r>
        <w:t xml:space="preserve">. On note la disponibilité des outils d’analyse et de cadre de concertation pour la dynamique du contrôle des flux financiers et la valorisation du capital naturel.  </w:t>
      </w:r>
    </w:p>
    <w:p w14:paraId="2F3195B4" w14:textId="77777777" w:rsidR="00D50864" w:rsidRDefault="00D50864" w:rsidP="00D50864">
      <w:pPr>
        <w:spacing w:after="0" w:line="360" w:lineRule="auto"/>
        <w:jc w:val="both"/>
      </w:pPr>
    </w:p>
    <w:p w14:paraId="1C48E852" w14:textId="3CAA9FC6" w:rsidR="00D50864" w:rsidRDefault="00D50864" w:rsidP="00D50864">
      <w:pPr>
        <w:spacing w:after="0" w:line="360" w:lineRule="auto"/>
        <w:jc w:val="both"/>
      </w:pPr>
      <w:r>
        <w:t xml:space="preserve">Le montage institutionnel du programme, le développement des synergies et de la stratégie de partenariat constituent entres autres facteurs qui ont influencé l’efficacité de la mise en œuvre du programme. On constate des rencontres formelles au niveau technique et de pilotage avec un ancrage institutionnel souvent instable sans réelle emprise sur l’exécution des projets. Certains partenaires non étatiques déclarent n’avoir été impliqués ni dans la conception et ni dans la mise en œuvre du programme. En plus les synergies d’action, la célérité des activités et le dynamisme des intervenants ont </w:t>
      </w:r>
      <w:r w:rsidR="008478B1">
        <w:t>été de</w:t>
      </w:r>
      <w:r>
        <w:t xml:space="preserve"> nature à affecter négativement l’efficacité.</w:t>
      </w:r>
    </w:p>
    <w:p w14:paraId="340541AB" w14:textId="77777777" w:rsidR="00D50864" w:rsidRDefault="00D50864" w:rsidP="00D50864">
      <w:pPr>
        <w:spacing w:after="0" w:line="360" w:lineRule="auto"/>
        <w:jc w:val="both"/>
      </w:pPr>
    </w:p>
    <w:p w14:paraId="48B51995" w14:textId="77777777" w:rsidR="00D50864" w:rsidRDefault="00D50864" w:rsidP="00D50864">
      <w:pPr>
        <w:spacing w:after="0" w:line="360" w:lineRule="auto"/>
        <w:jc w:val="both"/>
      </w:pPr>
      <w:r>
        <w:t>Quant à la gestion axée sur les résultats, le mécanisme de suivi évaluation qui en est son porteur est encore à l’étape de construction pour faute de personnel totalement dédié. Ceci ne facilite pas le pilotage du programme de façon transversale avec des rencontres régulières de revue avec la partie nationale.</w:t>
      </w:r>
    </w:p>
    <w:p w14:paraId="66A34883" w14:textId="77777777" w:rsidR="00D50864" w:rsidRDefault="00D50864" w:rsidP="00D50864">
      <w:pPr>
        <w:spacing w:after="0" w:line="360" w:lineRule="auto"/>
        <w:jc w:val="both"/>
      </w:pPr>
    </w:p>
    <w:p w14:paraId="2121AC33" w14:textId="77777777" w:rsidR="00D50864" w:rsidRPr="008C088F" w:rsidRDefault="00D50864" w:rsidP="00D50864">
      <w:pPr>
        <w:spacing w:after="0" w:line="360" w:lineRule="auto"/>
        <w:jc w:val="both"/>
        <w:rPr>
          <w:i/>
        </w:rPr>
      </w:pPr>
      <w:r w:rsidRPr="008C088F">
        <w:rPr>
          <w:i/>
        </w:rPr>
        <w:t>Efficience</w:t>
      </w:r>
    </w:p>
    <w:p w14:paraId="23D7D581" w14:textId="04557800" w:rsidR="00D50864" w:rsidRDefault="00D50864" w:rsidP="00D50864">
      <w:pPr>
        <w:spacing w:after="0" w:line="360" w:lineRule="auto"/>
        <w:jc w:val="both"/>
      </w:pPr>
      <w:r>
        <w:t xml:space="preserve">Le bureau pays a connu beaucoup de fluctuation en matière de ressources humaines et financières. Les résultats obtenus sur </w:t>
      </w:r>
      <w:r w:rsidRPr="00FC695C">
        <w:t>le fil,</w:t>
      </w:r>
      <w:r>
        <w:t xml:space="preserve"> l’ont été avec une équipe très réduite et des ressources limitées. De ce point de vue l’efficience du programme se retrouve assez élevée.  Ceci n’occulte pas les difficultés de </w:t>
      </w:r>
      <w:r w:rsidR="008478B1">
        <w:t>démarrage</w:t>
      </w:r>
      <w:r>
        <w:t xml:space="preserve"> des projets dues à plusieurs facteurs opérationnels.</w:t>
      </w:r>
    </w:p>
    <w:p w14:paraId="2A267973" w14:textId="77777777" w:rsidR="00D50864" w:rsidRDefault="00D50864" w:rsidP="00D50864">
      <w:pPr>
        <w:spacing w:after="0" w:line="360" w:lineRule="auto"/>
        <w:jc w:val="both"/>
      </w:pPr>
      <w:r>
        <w:t xml:space="preserve"> </w:t>
      </w:r>
    </w:p>
    <w:p w14:paraId="210E0479" w14:textId="77777777" w:rsidR="00D50864" w:rsidRPr="008C088F" w:rsidRDefault="00D50864" w:rsidP="00D50864">
      <w:pPr>
        <w:spacing w:after="0" w:line="360" w:lineRule="auto"/>
        <w:jc w:val="both"/>
        <w:rPr>
          <w:i/>
        </w:rPr>
      </w:pPr>
      <w:r w:rsidRPr="008C088F">
        <w:rPr>
          <w:i/>
        </w:rPr>
        <w:t>Durabilité</w:t>
      </w:r>
    </w:p>
    <w:p w14:paraId="31CE6BAD" w14:textId="3D057F22" w:rsidR="00D50864" w:rsidRDefault="00D50864" w:rsidP="00D50864">
      <w:pPr>
        <w:spacing w:after="0" w:line="360" w:lineRule="auto"/>
        <w:jc w:val="both"/>
      </w:pPr>
      <w:r>
        <w:t>Les résultats de la gouvernance environnementale qui est un axe assez innovateur semble amorcer une dynamique qui ne se traduit pas d’abord par une visibilité de durabilité. En effet la croissance verte est en train de jete</w:t>
      </w:r>
      <w:r w:rsidR="00F05D5D">
        <w:t>r les jalons des résultats issus</w:t>
      </w:r>
      <w:r>
        <w:t xml:space="preserve"> des cadres de concertation des flux de financement de l’environnement car des projets qui sont de natures structurantes ont démarré au milieu de cycle du CPD.  Cependant, les acquis des interventions relatives à l’amélioration de la planification et au pilotage </w:t>
      </w:r>
      <w:r>
        <w:lastRenderedPageBreak/>
        <w:t>du développement semblent appréciés par la partie nationale mais demeurent toujours insuffisants et non structurants avec une administration dont la rotation du personnel est très élevée, de telle sorte que les prémices de la durabilité restent encore en état embryonnaire.</w:t>
      </w:r>
    </w:p>
    <w:p w14:paraId="57059DE5" w14:textId="77777777" w:rsidR="00D50864" w:rsidRDefault="00D50864" w:rsidP="00D50864">
      <w:pPr>
        <w:spacing w:after="0" w:line="360" w:lineRule="auto"/>
        <w:jc w:val="both"/>
      </w:pPr>
    </w:p>
    <w:p w14:paraId="0D873010" w14:textId="1EC6302D" w:rsidR="00D50864" w:rsidRPr="008C088F" w:rsidRDefault="00D50864" w:rsidP="00D50864">
      <w:pPr>
        <w:spacing w:after="0" w:line="360" w:lineRule="auto"/>
        <w:jc w:val="both"/>
        <w:rPr>
          <w:i/>
        </w:rPr>
      </w:pPr>
      <w:r w:rsidRPr="008C088F">
        <w:rPr>
          <w:i/>
        </w:rPr>
        <w:t>Genre et appro</w:t>
      </w:r>
      <w:r w:rsidR="00B716DC">
        <w:rPr>
          <w:i/>
        </w:rPr>
        <w:t>che basée sur les droits de l’homme</w:t>
      </w:r>
    </w:p>
    <w:p w14:paraId="164B8F6F" w14:textId="096D7ADC" w:rsidR="00D50864" w:rsidRDefault="00D50864" w:rsidP="00D50864">
      <w:pPr>
        <w:spacing w:after="0" w:line="360" w:lineRule="auto"/>
        <w:jc w:val="both"/>
      </w:pPr>
      <w:r>
        <w:t>Globalement le genre est pris en considération dès la conception du programme y compris les personnes vivant avec des handicaps. Un produit y est entièrement dédié. Il s’agit dorénavant de permettre une réelle autonomisation des femmes par des accompagnements à l’amélioration durable de leurs moyens de subsistances.</w:t>
      </w:r>
    </w:p>
    <w:p w14:paraId="34AD428D" w14:textId="77777777" w:rsidR="008478B1" w:rsidRDefault="008478B1" w:rsidP="00D50864">
      <w:pPr>
        <w:spacing w:after="0" w:line="360" w:lineRule="auto"/>
        <w:jc w:val="both"/>
      </w:pPr>
    </w:p>
    <w:p w14:paraId="4E42E502" w14:textId="4180A9D3" w:rsidR="00D50864" w:rsidRDefault="00D50864" w:rsidP="00D50864">
      <w:pPr>
        <w:spacing w:after="0" w:line="360" w:lineRule="auto"/>
        <w:jc w:val="both"/>
      </w:pPr>
      <w:r>
        <w:t>L’implication de la société civile et d’autres partenaires non étatique dans la conception et la mise en œuvre du programme représente le maillon faible en terme</w:t>
      </w:r>
      <w:r w:rsidR="00E83EFD">
        <w:t>s</w:t>
      </w:r>
      <w:r>
        <w:t xml:space="preserve"> de renforcement des capacités des</w:t>
      </w:r>
      <w:r w:rsidR="008478B1">
        <w:t xml:space="preserve"> détenteurs de droits en vue d’</w:t>
      </w:r>
      <w:r>
        <w:t>une amélioration de la conscienc</w:t>
      </w:r>
      <w:r w:rsidR="008478B1">
        <w:t>e citoyenne et de l’</w:t>
      </w:r>
      <w:r w:rsidR="00F05D5D">
        <w:t>inclusion.</w:t>
      </w:r>
    </w:p>
    <w:p w14:paraId="19DE6CB1" w14:textId="77777777" w:rsidR="00F05D5D" w:rsidRDefault="00F05D5D" w:rsidP="00D50864">
      <w:pPr>
        <w:spacing w:after="0" w:line="360" w:lineRule="auto"/>
        <w:jc w:val="both"/>
      </w:pPr>
    </w:p>
    <w:p w14:paraId="77586ABF" w14:textId="77777777" w:rsidR="00D50864" w:rsidRPr="00890E50" w:rsidRDefault="00D50864" w:rsidP="00D50864">
      <w:pPr>
        <w:spacing w:after="0" w:line="360" w:lineRule="auto"/>
        <w:jc w:val="both"/>
      </w:pPr>
      <w:r w:rsidRPr="00215B8E">
        <w:t>Le tableau suivant résume l’estimation des performances selon les critères standards</w:t>
      </w:r>
    </w:p>
    <w:p w14:paraId="1604063E" w14:textId="77777777" w:rsidR="00D50864" w:rsidRDefault="00D50864" w:rsidP="00D50864">
      <w:pPr>
        <w:pStyle w:val="Lgende"/>
        <w:keepNext/>
      </w:pPr>
      <w:bookmarkStart w:id="4" w:name="_Toc104165837"/>
      <w:r>
        <w:t xml:space="preserve">Tableau </w:t>
      </w:r>
      <w:r w:rsidR="00982FA9">
        <w:fldChar w:fldCharType="begin"/>
      </w:r>
      <w:r w:rsidR="00982FA9">
        <w:instrText xml:space="preserve"> SEQ Tableau \* ARABIC </w:instrText>
      </w:r>
      <w:r w:rsidR="00982FA9">
        <w:fldChar w:fldCharType="separate"/>
      </w:r>
      <w:r>
        <w:rPr>
          <w:noProof/>
        </w:rPr>
        <w:t>1</w:t>
      </w:r>
      <w:r w:rsidR="00982FA9">
        <w:rPr>
          <w:noProof/>
        </w:rPr>
        <w:fldChar w:fldCharType="end"/>
      </w:r>
      <w:r>
        <w:t xml:space="preserve"> Résumé des performances du programme par critères</w:t>
      </w:r>
      <w:bookmarkEnd w:id="4"/>
    </w:p>
    <w:tbl>
      <w:tblPr>
        <w:tblStyle w:val="TableauGrille1Clair-Accentuation11"/>
        <w:tblW w:w="0" w:type="auto"/>
        <w:tblLook w:val="04A0" w:firstRow="1" w:lastRow="0" w:firstColumn="1" w:lastColumn="0" w:noHBand="0" w:noVBand="1"/>
      </w:tblPr>
      <w:tblGrid>
        <w:gridCol w:w="3005"/>
        <w:gridCol w:w="2519"/>
        <w:gridCol w:w="3492"/>
      </w:tblGrid>
      <w:tr w:rsidR="00D50864" w14:paraId="7CDD0AC5" w14:textId="77777777" w:rsidTr="00847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BFBFBF" w:themeFill="background1" w:themeFillShade="BF"/>
          </w:tcPr>
          <w:p w14:paraId="33703EE2" w14:textId="77777777" w:rsidR="00D50864" w:rsidRPr="008478B1" w:rsidRDefault="00D50864" w:rsidP="00D83BCD">
            <w:pPr>
              <w:spacing w:line="360" w:lineRule="auto"/>
              <w:rPr>
                <w:sz w:val="16"/>
                <w:szCs w:val="16"/>
              </w:rPr>
            </w:pPr>
            <w:r w:rsidRPr="008478B1">
              <w:rPr>
                <w:sz w:val="16"/>
                <w:szCs w:val="16"/>
              </w:rPr>
              <w:t>Critères</w:t>
            </w:r>
          </w:p>
        </w:tc>
        <w:tc>
          <w:tcPr>
            <w:tcW w:w="2519" w:type="dxa"/>
            <w:shd w:val="clear" w:color="auto" w:fill="BFBFBF" w:themeFill="background1" w:themeFillShade="BF"/>
          </w:tcPr>
          <w:p w14:paraId="74292D14" w14:textId="77777777" w:rsidR="00D50864" w:rsidRPr="008478B1" w:rsidRDefault="00D50864" w:rsidP="00D83BCD">
            <w:pPr>
              <w:spacing w:line="360" w:lineRule="auto"/>
              <w:cnfStyle w:val="100000000000" w:firstRow="1" w:lastRow="0" w:firstColumn="0" w:lastColumn="0" w:oddVBand="0" w:evenVBand="0" w:oddHBand="0" w:evenHBand="0" w:firstRowFirstColumn="0" w:firstRowLastColumn="0" w:lastRowFirstColumn="0" w:lastRowLastColumn="0"/>
              <w:rPr>
                <w:sz w:val="16"/>
                <w:szCs w:val="16"/>
              </w:rPr>
            </w:pPr>
            <w:r w:rsidRPr="008478B1">
              <w:rPr>
                <w:sz w:val="16"/>
                <w:szCs w:val="16"/>
              </w:rPr>
              <w:t>Estimation/5</w:t>
            </w:r>
          </w:p>
        </w:tc>
        <w:tc>
          <w:tcPr>
            <w:tcW w:w="3492" w:type="dxa"/>
            <w:shd w:val="clear" w:color="auto" w:fill="BFBFBF" w:themeFill="background1" w:themeFillShade="BF"/>
          </w:tcPr>
          <w:p w14:paraId="6AB35552" w14:textId="77777777" w:rsidR="00D50864" w:rsidRPr="008478B1" w:rsidRDefault="00D50864" w:rsidP="00D83BCD">
            <w:pPr>
              <w:spacing w:line="360" w:lineRule="auto"/>
              <w:cnfStyle w:val="100000000000" w:firstRow="1" w:lastRow="0" w:firstColumn="0" w:lastColumn="0" w:oddVBand="0" w:evenVBand="0" w:oddHBand="0" w:evenHBand="0" w:firstRowFirstColumn="0" w:firstRowLastColumn="0" w:lastRowFirstColumn="0" w:lastRowLastColumn="0"/>
              <w:rPr>
                <w:sz w:val="16"/>
                <w:szCs w:val="16"/>
              </w:rPr>
            </w:pPr>
            <w:r w:rsidRPr="008478B1">
              <w:rPr>
                <w:sz w:val="16"/>
                <w:szCs w:val="16"/>
              </w:rPr>
              <w:t>Niveau de performance</w:t>
            </w:r>
          </w:p>
        </w:tc>
      </w:tr>
      <w:tr w:rsidR="00D50864" w14:paraId="19C6D98D" w14:textId="77777777" w:rsidTr="008478B1">
        <w:tc>
          <w:tcPr>
            <w:cnfStyle w:val="001000000000" w:firstRow="0" w:lastRow="0" w:firstColumn="1" w:lastColumn="0" w:oddVBand="0" w:evenVBand="0" w:oddHBand="0" w:evenHBand="0" w:firstRowFirstColumn="0" w:firstRowLastColumn="0" w:lastRowFirstColumn="0" w:lastRowLastColumn="0"/>
            <w:tcW w:w="3005" w:type="dxa"/>
          </w:tcPr>
          <w:p w14:paraId="46F31B8E" w14:textId="77777777" w:rsidR="00D50864" w:rsidRPr="008478B1" w:rsidRDefault="00D50864" w:rsidP="00D83BCD">
            <w:pPr>
              <w:spacing w:line="360" w:lineRule="auto"/>
              <w:rPr>
                <w:i/>
                <w:sz w:val="16"/>
                <w:szCs w:val="16"/>
              </w:rPr>
            </w:pPr>
            <w:r w:rsidRPr="008478B1">
              <w:rPr>
                <w:i/>
                <w:sz w:val="16"/>
                <w:szCs w:val="16"/>
              </w:rPr>
              <w:t>Pertinence</w:t>
            </w:r>
          </w:p>
        </w:tc>
        <w:tc>
          <w:tcPr>
            <w:tcW w:w="2519" w:type="dxa"/>
          </w:tcPr>
          <w:p w14:paraId="7774F751"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3,5</w:t>
            </w:r>
          </w:p>
        </w:tc>
        <w:tc>
          <w:tcPr>
            <w:tcW w:w="3492" w:type="dxa"/>
          </w:tcPr>
          <w:p w14:paraId="5D40CB5F"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Pertinent</w:t>
            </w:r>
          </w:p>
        </w:tc>
      </w:tr>
      <w:tr w:rsidR="00D50864" w14:paraId="66F1AFC8" w14:textId="77777777" w:rsidTr="008478B1">
        <w:tc>
          <w:tcPr>
            <w:cnfStyle w:val="001000000000" w:firstRow="0" w:lastRow="0" w:firstColumn="1" w:lastColumn="0" w:oddVBand="0" w:evenVBand="0" w:oddHBand="0" w:evenHBand="0" w:firstRowFirstColumn="0" w:firstRowLastColumn="0" w:lastRowFirstColumn="0" w:lastRowLastColumn="0"/>
            <w:tcW w:w="3005" w:type="dxa"/>
          </w:tcPr>
          <w:p w14:paraId="7C94A81F" w14:textId="77777777" w:rsidR="00D50864" w:rsidRPr="008478B1" w:rsidRDefault="00D50864" w:rsidP="00D83BCD">
            <w:pPr>
              <w:spacing w:line="360" w:lineRule="auto"/>
              <w:rPr>
                <w:i/>
                <w:sz w:val="16"/>
                <w:szCs w:val="16"/>
              </w:rPr>
            </w:pPr>
            <w:r w:rsidRPr="008478B1">
              <w:rPr>
                <w:i/>
                <w:sz w:val="16"/>
                <w:szCs w:val="16"/>
              </w:rPr>
              <w:t>Cohérence</w:t>
            </w:r>
          </w:p>
        </w:tc>
        <w:tc>
          <w:tcPr>
            <w:tcW w:w="2519" w:type="dxa"/>
          </w:tcPr>
          <w:p w14:paraId="6E02AC6A"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3</w:t>
            </w:r>
          </w:p>
        </w:tc>
        <w:tc>
          <w:tcPr>
            <w:tcW w:w="3492" w:type="dxa"/>
          </w:tcPr>
          <w:p w14:paraId="779D41C9"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Cohérent</w:t>
            </w:r>
          </w:p>
        </w:tc>
      </w:tr>
      <w:tr w:rsidR="00D50864" w14:paraId="210A912F" w14:textId="77777777" w:rsidTr="008478B1">
        <w:tc>
          <w:tcPr>
            <w:cnfStyle w:val="001000000000" w:firstRow="0" w:lastRow="0" w:firstColumn="1" w:lastColumn="0" w:oddVBand="0" w:evenVBand="0" w:oddHBand="0" w:evenHBand="0" w:firstRowFirstColumn="0" w:firstRowLastColumn="0" w:lastRowFirstColumn="0" w:lastRowLastColumn="0"/>
            <w:tcW w:w="3005" w:type="dxa"/>
          </w:tcPr>
          <w:p w14:paraId="60F17DEC" w14:textId="77777777" w:rsidR="00D50864" w:rsidRPr="008478B1" w:rsidRDefault="00D50864" w:rsidP="00D83BCD">
            <w:pPr>
              <w:spacing w:line="360" w:lineRule="auto"/>
              <w:rPr>
                <w:i/>
                <w:sz w:val="16"/>
                <w:szCs w:val="16"/>
              </w:rPr>
            </w:pPr>
            <w:r w:rsidRPr="008478B1">
              <w:rPr>
                <w:i/>
                <w:sz w:val="16"/>
                <w:szCs w:val="16"/>
              </w:rPr>
              <w:t>Efficacité</w:t>
            </w:r>
          </w:p>
        </w:tc>
        <w:tc>
          <w:tcPr>
            <w:tcW w:w="2519" w:type="dxa"/>
          </w:tcPr>
          <w:p w14:paraId="2B78A0A6"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2,5</w:t>
            </w:r>
          </w:p>
        </w:tc>
        <w:tc>
          <w:tcPr>
            <w:tcW w:w="3492" w:type="dxa"/>
          </w:tcPr>
          <w:p w14:paraId="4DB7D8F2"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Moyennement efficace</w:t>
            </w:r>
          </w:p>
        </w:tc>
      </w:tr>
      <w:tr w:rsidR="00D50864" w14:paraId="7885E6C1" w14:textId="77777777" w:rsidTr="008478B1">
        <w:tc>
          <w:tcPr>
            <w:cnfStyle w:val="001000000000" w:firstRow="0" w:lastRow="0" w:firstColumn="1" w:lastColumn="0" w:oddVBand="0" w:evenVBand="0" w:oddHBand="0" w:evenHBand="0" w:firstRowFirstColumn="0" w:firstRowLastColumn="0" w:lastRowFirstColumn="0" w:lastRowLastColumn="0"/>
            <w:tcW w:w="3005" w:type="dxa"/>
          </w:tcPr>
          <w:p w14:paraId="2D7086AD" w14:textId="77777777" w:rsidR="00D50864" w:rsidRPr="008478B1" w:rsidRDefault="00D50864" w:rsidP="00D83BCD">
            <w:pPr>
              <w:spacing w:line="360" w:lineRule="auto"/>
              <w:rPr>
                <w:i/>
                <w:sz w:val="16"/>
                <w:szCs w:val="16"/>
              </w:rPr>
            </w:pPr>
            <w:r w:rsidRPr="008478B1">
              <w:rPr>
                <w:i/>
                <w:sz w:val="16"/>
                <w:szCs w:val="16"/>
              </w:rPr>
              <w:t>Efficience</w:t>
            </w:r>
          </w:p>
        </w:tc>
        <w:tc>
          <w:tcPr>
            <w:tcW w:w="2519" w:type="dxa"/>
          </w:tcPr>
          <w:p w14:paraId="50EB6314"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4</w:t>
            </w:r>
          </w:p>
        </w:tc>
        <w:tc>
          <w:tcPr>
            <w:tcW w:w="3492" w:type="dxa"/>
          </w:tcPr>
          <w:p w14:paraId="7144D400"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Efficient</w:t>
            </w:r>
          </w:p>
        </w:tc>
      </w:tr>
      <w:tr w:rsidR="00D50864" w14:paraId="39E3136F" w14:textId="77777777" w:rsidTr="008478B1">
        <w:tc>
          <w:tcPr>
            <w:cnfStyle w:val="001000000000" w:firstRow="0" w:lastRow="0" w:firstColumn="1" w:lastColumn="0" w:oddVBand="0" w:evenVBand="0" w:oddHBand="0" w:evenHBand="0" w:firstRowFirstColumn="0" w:firstRowLastColumn="0" w:lastRowFirstColumn="0" w:lastRowLastColumn="0"/>
            <w:tcW w:w="3005" w:type="dxa"/>
          </w:tcPr>
          <w:p w14:paraId="43F2638A" w14:textId="77777777" w:rsidR="00D50864" w:rsidRPr="008478B1" w:rsidRDefault="00D50864" w:rsidP="00D83BCD">
            <w:pPr>
              <w:spacing w:line="360" w:lineRule="auto"/>
              <w:rPr>
                <w:i/>
                <w:sz w:val="16"/>
                <w:szCs w:val="16"/>
              </w:rPr>
            </w:pPr>
            <w:r w:rsidRPr="008478B1">
              <w:rPr>
                <w:i/>
                <w:sz w:val="16"/>
                <w:szCs w:val="16"/>
              </w:rPr>
              <w:t>Durabilité</w:t>
            </w:r>
          </w:p>
        </w:tc>
        <w:tc>
          <w:tcPr>
            <w:tcW w:w="2519" w:type="dxa"/>
          </w:tcPr>
          <w:p w14:paraId="44E16E7D"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2,75</w:t>
            </w:r>
          </w:p>
        </w:tc>
        <w:tc>
          <w:tcPr>
            <w:tcW w:w="3492" w:type="dxa"/>
          </w:tcPr>
          <w:p w14:paraId="17588495"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Moyennement probable</w:t>
            </w:r>
          </w:p>
        </w:tc>
      </w:tr>
      <w:tr w:rsidR="00D50864" w14:paraId="3A8A9C95" w14:textId="77777777" w:rsidTr="008478B1">
        <w:tc>
          <w:tcPr>
            <w:cnfStyle w:val="001000000000" w:firstRow="0" w:lastRow="0" w:firstColumn="1" w:lastColumn="0" w:oddVBand="0" w:evenVBand="0" w:oddHBand="0" w:evenHBand="0" w:firstRowFirstColumn="0" w:firstRowLastColumn="0" w:lastRowFirstColumn="0" w:lastRowLastColumn="0"/>
            <w:tcW w:w="3005" w:type="dxa"/>
          </w:tcPr>
          <w:p w14:paraId="576D51DB" w14:textId="77777777" w:rsidR="00D50864" w:rsidRPr="008478B1" w:rsidRDefault="00D50864" w:rsidP="00D83BCD">
            <w:pPr>
              <w:spacing w:line="360" w:lineRule="auto"/>
              <w:rPr>
                <w:i/>
                <w:sz w:val="16"/>
                <w:szCs w:val="16"/>
              </w:rPr>
            </w:pPr>
            <w:r w:rsidRPr="008478B1">
              <w:rPr>
                <w:i/>
                <w:sz w:val="16"/>
                <w:szCs w:val="16"/>
              </w:rPr>
              <w:t>Genre et Approche Droits de l’ Homme</w:t>
            </w:r>
          </w:p>
        </w:tc>
        <w:tc>
          <w:tcPr>
            <w:tcW w:w="2519" w:type="dxa"/>
          </w:tcPr>
          <w:p w14:paraId="17EA11CF"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2,75</w:t>
            </w:r>
          </w:p>
        </w:tc>
        <w:tc>
          <w:tcPr>
            <w:tcW w:w="3492" w:type="dxa"/>
          </w:tcPr>
          <w:p w14:paraId="09B9DE1C" w14:textId="77777777" w:rsidR="00D50864" w:rsidRPr="008478B1" w:rsidRDefault="00D50864" w:rsidP="00D83BCD">
            <w:pPr>
              <w:spacing w:line="360" w:lineRule="auto"/>
              <w:cnfStyle w:val="000000000000" w:firstRow="0" w:lastRow="0" w:firstColumn="0" w:lastColumn="0" w:oddVBand="0" w:evenVBand="0" w:oddHBand="0" w:evenHBand="0" w:firstRowFirstColumn="0" w:firstRowLastColumn="0" w:lastRowFirstColumn="0" w:lastRowLastColumn="0"/>
              <w:rPr>
                <w:i/>
                <w:sz w:val="16"/>
                <w:szCs w:val="16"/>
              </w:rPr>
            </w:pPr>
            <w:r w:rsidRPr="008478B1">
              <w:rPr>
                <w:i/>
                <w:sz w:val="16"/>
                <w:szCs w:val="16"/>
              </w:rPr>
              <w:t>Prise en compte moyennement satisfaisante</w:t>
            </w:r>
          </w:p>
        </w:tc>
      </w:tr>
    </w:tbl>
    <w:p w14:paraId="72A5D3BF" w14:textId="77777777" w:rsidR="00D50864" w:rsidRDefault="00D50864" w:rsidP="00D50864">
      <w:pPr>
        <w:spacing w:after="0" w:line="360" w:lineRule="auto"/>
        <w:jc w:val="both"/>
        <w:rPr>
          <w:i/>
        </w:rPr>
      </w:pPr>
    </w:p>
    <w:p w14:paraId="5EB93B80" w14:textId="77777777" w:rsidR="00D50864" w:rsidRPr="008478B1" w:rsidRDefault="00D50864" w:rsidP="00D50864">
      <w:pPr>
        <w:spacing w:after="0" w:line="360" w:lineRule="auto"/>
        <w:jc w:val="both"/>
        <w:rPr>
          <w:i/>
        </w:rPr>
      </w:pPr>
    </w:p>
    <w:p w14:paraId="032C73BF" w14:textId="77777777" w:rsidR="00D50864" w:rsidRPr="008478B1" w:rsidRDefault="00D50864" w:rsidP="00D50864">
      <w:pPr>
        <w:spacing w:after="0" w:line="360" w:lineRule="auto"/>
        <w:jc w:val="both"/>
        <w:rPr>
          <w:i/>
        </w:rPr>
      </w:pPr>
      <w:r w:rsidRPr="008478B1">
        <w:rPr>
          <w:i/>
        </w:rPr>
        <w:t xml:space="preserve"> </w:t>
      </w:r>
      <w:r w:rsidRPr="008478B1">
        <w:rPr>
          <w:i/>
        </w:rPr>
        <w:tab/>
      </w:r>
      <w:r w:rsidRPr="00022AD0">
        <w:rPr>
          <w:b/>
          <w:i/>
          <w:color w:val="17365D" w:themeColor="text2" w:themeShade="BF"/>
        </w:rPr>
        <w:t>Perspectives programmatiques</w:t>
      </w:r>
    </w:p>
    <w:p w14:paraId="5B611C7C" w14:textId="77777777" w:rsidR="00D50864" w:rsidRDefault="00D50864" w:rsidP="00D50864">
      <w:pPr>
        <w:spacing w:after="0" w:line="360" w:lineRule="auto"/>
        <w:jc w:val="both"/>
      </w:pPr>
      <w:r>
        <w:rPr>
          <w:noProof/>
        </w:rPr>
        <mc:AlternateContent>
          <mc:Choice Requires="wps">
            <w:drawing>
              <wp:anchor distT="0" distB="0" distL="114300" distR="114300" simplePos="0" relativeHeight="251673088" behindDoc="0" locked="0" layoutInCell="1" allowOverlap="1" wp14:anchorId="705448C8" wp14:editId="6C791744">
                <wp:simplePos x="0" y="0"/>
                <wp:positionH relativeFrom="column">
                  <wp:posOffset>431294</wp:posOffset>
                </wp:positionH>
                <wp:positionV relativeFrom="paragraph">
                  <wp:posOffset>14034</wp:posOffset>
                </wp:positionV>
                <wp:extent cx="5243331" cy="5788"/>
                <wp:effectExtent l="0" t="0" r="33655" b="32385"/>
                <wp:wrapNone/>
                <wp:docPr id="20" name="Connecteur droit 20"/>
                <wp:cNvGraphicFramePr/>
                <a:graphic xmlns:a="http://schemas.openxmlformats.org/drawingml/2006/main">
                  <a:graphicData uri="http://schemas.microsoft.com/office/word/2010/wordprocessingShape">
                    <wps:wsp>
                      <wps:cNvCnPr/>
                      <wps:spPr>
                        <a:xfrm>
                          <a:off x="0" y="0"/>
                          <a:ext cx="5243331" cy="5788"/>
                        </a:xfrm>
                        <a:prstGeom prst="line">
                          <a:avLst/>
                        </a:prstGeom>
                        <a:ln>
                          <a:solidFill>
                            <a:schemeClr val="tx2">
                              <a:lumMod val="60000"/>
                              <a:lumOff val="40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0A689D3" id="Connecteur droit 20"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5pt,1.1pt" to="4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" strokecolor="#548dd4 [1951]"/>
            </w:pict>
          </mc:Fallback>
        </mc:AlternateContent>
      </w:r>
      <w:r>
        <w:tab/>
      </w:r>
    </w:p>
    <w:p w14:paraId="0E813EF6" w14:textId="480F0A96" w:rsidR="00F05D5D" w:rsidRDefault="00D50864" w:rsidP="00D50864">
      <w:pPr>
        <w:spacing w:after="0" w:line="360" w:lineRule="auto"/>
        <w:jc w:val="both"/>
      </w:pPr>
      <w:r>
        <w:t xml:space="preserve">Au regard du contexte national, aux priorités du pays, et aux avantages comparatifs du PNUD, le prochain programme pourrait s’articuler autour de la Gouvernance démocratique locale et économique d’une part et de la Gouvernance environnementale d’autre part.  Les tendances actuelles de </w:t>
      </w:r>
      <w:r w:rsidR="00117352">
        <w:t>résultats</w:t>
      </w:r>
      <w:r>
        <w:t xml:space="preserve"> probants de la gouvernance environnementale méritent d’être renforcées et poursuivies. Quant à la gouvernance démocratique et locale et la bonn</w:t>
      </w:r>
      <w:r w:rsidR="00E35E9B">
        <w:t>e gouvernance dans sa globalité</w:t>
      </w:r>
      <w:r>
        <w:t>, elle représente une attente forte de la partie nationale. Du reste le PDIAL est toujours pertinent et attend un financement ne serait-ce que pour une zo</w:t>
      </w:r>
      <w:r w:rsidR="00F05D5D">
        <w:t xml:space="preserve">ne pilote. Ceci permettrait </w:t>
      </w:r>
      <w:r>
        <w:t xml:space="preserve">de poursuivre les renforcements des capacités des pourvoyeurs et détenteurs de droits et d’amorcer la dynamique de la diversification de l’économie à travers la croissance verte. </w:t>
      </w:r>
    </w:p>
    <w:p w14:paraId="689792EA" w14:textId="686C4707" w:rsidR="00F05D5D" w:rsidRPr="00022AD0" w:rsidRDefault="00D50864" w:rsidP="00F05D5D">
      <w:pPr>
        <w:spacing w:after="0" w:line="360" w:lineRule="auto"/>
        <w:ind w:firstLine="720"/>
        <w:jc w:val="both"/>
        <w:rPr>
          <w:b/>
          <w:i/>
          <w:color w:val="17365D" w:themeColor="text2" w:themeShade="BF"/>
        </w:rPr>
      </w:pPr>
      <w:r w:rsidRPr="00022AD0">
        <w:rPr>
          <w:b/>
          <w:i/>
          <w:color w:val="17365D" w:themeColor="text2" w:themeShade="BF"/>
        </w:rPr>
        <w:lastRenderedPageBreak/>
        <w:t>Recommandations</w:t>
      </w:r>
    </w:p>
    <w:p w14:paraId="1F4FD450" w14:textId="77777777" w:rsidR="00D50864" w:rsidRPr="00194F83" w:rsidRDefault="00D50864" w:rsidP="00D50864">
      <w:pPr>
        <w:spacing w:after="0" w:line="360" w:lineRule="auto"/>
        <w:ind w:firstLine="720"/>
        <w:jc w:val="both"/>
        <w:rPr>
          <w:b/>
          <w:color w:val="8DB3E2" w:themeColor="text2" w:themeTint="66"/>
        </w:rPr>
      </w:pPr>
      <w:r>
        <w:rPr>
          <w:b/>
          <w:noProof/>
          <w:color w:val="1F497D" w:themeColor="text2"/>
        </w:rPr>
        <mc:AlternateContent>
          <mc:Choice Requires="wps">
            <w:drawing>
              <wp:anchor distT="0" distB="0" distL="114300" distR="114300" simplePos="0" relativeHeight="251674112" behindDoc="0" locked="0" layoutInCell="1" allowOverlap="1" wp14:anchorId="7C7E7A38" wp14:editId="1B23B38D">
                <wp:simplePos x="0" y="0"/>
                <wp:positionH relativeFrom="column">
                  <wp:posOffset>460230</wp:posOffset>
                </wp:positionH>
                <wp:positionV relativeFrom="paragraph">
                  <wp:posOffset>73853</wp:posOffset>
                </wp:positionV>
                <wp:extent cx="5260694" cy="23149"/>
                <wp:effectExtent l="0" t="0" r="35560" b="34290"/>
                <wp:wrapNone/>
                <wp:docPr id="24" name="Connecteur droit 24"/>
                <wp:cNvGraphicFramePr/>
                <a:graphic xmlns:a="http://schemas.openxmlformats.org/drawingml/2006/main">
                  <a:graphicData uri="http://schemas.microsoft.com/office/word/2010/wordprocessingShape">
                    <wps:wsp>
                      <wps:cNvCnPr/>
                      <wps:spPr>
                        <a:xfrm>
                          <a:off x="0" y="0"/>
                          <a:ext cx="5260694" cy="23149"/>
                        </a:xfrm>
                        <a:prstGeom prst="line">
                          <a:avLst/>
                        </a:prstGeom>
                        <a:ln>
                          <a:solidFill>
                            <a:schemeClr val="tx2">
                              <a:lumMod val="60000"/>
                              <a:lumOff val="40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A035522" id="Connecteur droit 24"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6.25pt,5.8pt" to="45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" strokecolor="#548dd4 [1951]"/>
            </w:pict>
          </mc:Fallback>
        </mc:AlternateContent>
      </w:r>
    </w:p>
    <w:p w14:paraId="5490C59F" w14:textId="77777777" w:rsidR="00D50864" w:rsidRDefault="00D50864" w:rsidP="00D50864">
      <w:pPr>
        <w:spacing w:line="360" w:lineRule="auto"/>
        <w:rPr>
          <w:i/>
        </w:rPr>
      </w:pPr>
      <w:r>
        <w:rPr>
          <w:i/>
        </w:rPr>
        <w:t>Recommandations adressées au PNUD</w:t>
      </w:r>
    </w:p>
    <w:p w14:paraId="50FA4651" w14:textId="77777777" w:rsidR="00D50864" w:rsidRDefault="00D50864" w:rsidP="00D50864">
      <w:pPr>
        <w:spacing w:line="360" w:lineRule="auto"/>
        <w:jc w:val="both"/>
      </w:pPr>
      <w:r>
        <w:t xml:space="preserve">N1 Aller résolument vers l’approche programme en favorisant les programmes conjoints pour assurer une plus grande synergie et complémentarité selon le principe de </w:t>
      </w:r>
      <w:r w:rsidRPr="003E138E">
        <w:rPr>
          <w:i/>
        </w:rPr>
        <w:t>One</w:t>
      </w:r>
      <w:r>
        <w:t xml:space="preserve"> UN</w:t>
      </w:r>
    </w:p>
    <w:p w14:paraId="2C687E4C" w14:textId="77777777" w:rsidR="00D50864" w:rsidRDefault="00D50864" w:rsidP="00D50864">
      <w:pPr>
        <w:spacing w:line="360" w:lineRule="auto"/>
        <w:jc w:val="both"/>
      </w:pPr>
      <w:r>
        <w:t>N2 Formuler le prochain programme en tenant compte des avantages comparatifs du PNUD à partir d’une théorie de changement réaliste.</w:t>
      </w:r>
    </w:p>
    <w:p w14:paraId="3FC20087" w14:textId="77777777" w:rsidR="00D50864" w:rsidRDefault="00D50864" w:rsidP="00D50864">
      <w:pPr>
        <w:spacing w:line="360" w:lineRule="auto"/>
        <w:jc w:val="both"/>
      </w:pPr>
      <w:r>
        <w:t>N3 Élaborer une stratégie de mobilisation des ressources articulée sur l’analyse de la cartographie des PTF en renforçant le partenariat avec les secteurs non étatiques.</w:t>
      </w:r>
    </w:p>
    <w:p w14:paraId="109B097F" w14:textId="2B96DCC8" w:rsidR="00D50864" w:rsidRDefault="00D50864" w:rsidP="00D50864">
      <w:pPr>
        <w:spacing w:line="360" w:lineRule="auto"/>
        <w:jc w:val="both"/>
      </w:pPr>
      <w:r>
        <w:t>N</w:t>
      </w:r>
      <w:r w:rsidR="008478B1">
        <w:t xml:space="preserve"> </w:t>
      </w:r>
      <w:r>
        <w:t xml:space="preserve">4   Renforcer la communication et le pilotage du programme par la partie nationale </w:t>
      </w:r>
    </w:p>
    <w:p w14:paraId="26C8076F" w14:textId="5529EF42" w:rsidR="00D50864" w:rsidRDefault="00982FA9" w:rsidP="00D50864">
      <w:pPr>
        <w:spacing w:line="360" w:lineRule="auto"/>
        <w:jc w:val="both"/>
      </w:pPr>
      <w:r>
        <w:t>N5 R</w:t>
      </w:r>
      <w:r w:rsidR="00D50864">
        <w:t xml:space="preserve">enforcer le partenariat avec la recherche et les institutions universitaires surtout dans les domaines de </w:t>
      </w:r>
      <w:r w:rsidR="008478B1">
        <w:t>l’environnement</w:t>
      </w:r>
      <w:r w:rsidR="00D50864">
        <w:t xml:space="preserve"> en favorisant la coopération Sud</w:t>
      </w:r>
      <w:r w:rsidR="00E83EFD">
        <w:t>-</w:t>
      </w:r>
      <w:r w:rsidR="00D50864">
        <w:t>Sud;</w:t>
      </w:r>
    </w:p>
    <w:p w14:paraId="62D1ECF0" w14:textId="1CBC9229" w:rsidR="00D50864" w:rsidRDefault="00D50864" w:rsidP="00D50864">
      <w:pPr>
        <w:spacing w:line="360" w:lineRule="auto"/>
        <w:jc w:val="both"/>
      </w:pPr>
      <w:r>
        <w:t>N</w:t>
      </w:r>
      <w:r w:rsidR="008478B1">
        <w:t xml:space="preserve"> </w:t>
      </w:r>
      <w:r>
        <w:t xml:space="preserve">6 Renforcer les ressources humaines du bureau dans le domaine programmatique et mettre en place un </w:t>
      </w:r>
      <w:r w:rsidR="008478B1">
        <w:t xml:space="preserve">dispositif de suivi-évaluation </w:t>
      </w:r>
      <w:r>
        <w:t>au PNUD doté d’un système de rapportage harmonisé avec du personnel totalement dédié à la tâche.</w:t>
      </w:r>
    </w:p>
    <w:p w14:paraId="2A7B9532" w14:textId="3AA99BBC" w:rsidR="00D50864" w:rsidRDefault="00D50864" w:rsidP="00D50864">
      <w:pPr>
        <w:spacing w:line="360" w:lineRule="auto"/>
        <w:jc w:val="both"/>
      </w:pPr>
      <w:r>
        <w:t>N7 Renforcer</w:t>
      </w:r>
      <w:r w:rsidR="008478B1">
        <w:t xml:space="preserve"> le dispositif opérationnel et </w:t>
      </w:r>
      <w:r>
        <w:t>fudic</w:t>
      </w:r>
      <w:r w:rsidR="00E83EFD">
        <w:t>i</w:t>
      </w:r>
      <w:r>
        <w:t>aire</w:t>
      </w:r>
      <w:r w:rsidR="00982FA9">
        <w:t xml:space="preserve"> du bureau</w:t>
      </w:r>
      <w:r>
        <w:t xml:space="preserve"> en soutien aux activités techniques.</w:t>
      </w:r>
    </w:p>
    <w:p w14:paraId="6217691E" w14:textId="51ED6EB2" w:rsidR="00D50864" w:rsidRDefault="00D50864" w:rsidP="00D50864">
      <w:pPr>
        <w:spacing w:line="360" w:lineRule="auto"/>
        <w:jc w:val="both"/>
      </w:pPr>
      <w:r>
        <w:t>N8 Se désengager des domaines d’</w:t>
      </w:r>
      <w:r w:rsidR="008478B1">
        <w:t>intervention tels que l’</w:t>
      </w:r>
      <w:r>
        <w:t>accès aux service sociaux de base qui ne correspondent pas aux avantages comparatifs du PNUD.</w:t>
      </w:r>
    </w:p>
    <w:p w14:paraId="37288874" w14:textId="77777777" w:rsidR="00D50864" w:rsidRDefault="00D50864" w:rsidP="00D50864">
      <w:pPr>
        <w:spacing w:line="360" w:lineRule="auto"/>
        <w:jc w:val="both"/>
        <w:rPr>
          <w:i/>
        </w:rPr>
      </w:pPr>
      <w:r>
        <w:rPr>
          <w:i/>
        </w:rPr>
        <w:t>Recommandations adressées au Gouvernement</w:t>
      </w:r>
    </w:p>
    <w:p w14:paraId="29079AD7" w14:textId="77777777" w:rsidR="00D50864" w:rsidRDefault="00D50864" w:rsidP="00D50864">
      <w:pPr>
        <w:spacing w:line="360" w:lineRule="auto"/>
        <w:jc w:val="both"/>
      </w:pPr>
      <w:r>
        <w:t>N1 Renforcer la volonté politique et permettre un ancrage fort du programme en vue d’améliorer l’appropriation par la partie nationale.</w:t>
      </w:r>
    </w:p>
    <w:p w14:paraId="23CBF5A3" w14:textId="049DB999" w:rsidR="00D50864" w:rsidRDefault="00D50864" w:rsidP="00D50864">
      <w:pPr>
        <w:spacing w:line="360" w:lineRule="auto"/>
        <w:jc w:val="both"/>
        <w:rPr>
          <w:i/>
        </w:rPr>
      </w:pPr>
      <w:r>
        <w:rPr>
          <w:i/>
        </w:rPr>
        <w:t>Recommandation</w:t>
      </w:r>
      <w:r w:rsidR="00E83EFD">
        <w:rPr>
          <w:i/>
        </w:rPr>
        <w:t>s au</w:t>
      </w:r>
      <w:r>
        <w:rPr>
          <w:i/>
        </w:rPr>
        <w:t xml:space="preserve"> PNUD et au Gouvernement</w:t>
      </w:r>
    </w:p>
    <w:p w14:paraId="629B2549" w14:textId="77777777" w:rsidR="00D50864" w:rsidRDefault="00D50864" w:rsidP="00D50864">
      <w:pPr>
        <w:spacing w:line="360" w:lineRule="auto"/>
        <w:jc w:val="both"/>
      </w:pPr>
      <w:r>
        <w:t xml:space="preserve">N1 Réengager le plaidoyer pour la poursuite de la mobilisation des ressources au profit du programme de développement intégré accéléré au niveau local (PDIAL). </w:t>
      </w:r>
    </w:p>
    <w:p w14:paraId="3C1E5504" w14:textId="21A31735" w:rsidR="00D50864" w:rsidRDefault="00D50864" w:rsidP="00B23EFA">
      <w:pPr>
        <w:spacing w:line="360" w:lineRule="auto"/>
        <w:jc w:val="both"/>
      </w:pPr>
      <w:r>
        <w:t>N2 Renforcer le dispositif de pilotage conjoint du programme par la tenue régulière des revues périodiques.</w:t>
      </w:r>
    </w:p>
    <w:p w14:paraId="08BDFEE9" w14:textId="77777777" w:rsidR="00982FA9" w:rsidRDefault="00982FA9" w:rsidP="00B23EFA">
      <w:pPr>
        <w:spacing w:line="360" w:lineRule="auto"/>
        <w:jc w:val="both"/>
        <w:rPr>
          <w:i/>
        </w:rPr>
      </w:pPr>
    </w:p>
    <w:p w14:paraId="3C1893F5" w14:textId="77777777" w:rsidR="00BD37CC" w:rsidRDefault="00BD37CC" w:rsidP="00BD37CC">
      <w:pPr>
        <w:spacing w:line="360" w:lineRule="auto"/>
        <w:jc w:val="both"/>
      </w:pPr>
      <w:bookmarkStart w:id="5" w:name="_1fob9te" w:colFirst="0" w:colLast="0"/>
      <w:bookmarkEnd w:id="5"/>
    </w:p>
    <w:p w14:paraId="72D6C2FB" w14:textId="55FF868F" w:rsidR="000372D6" w:rsidRPr="00BD37CC" w:rsidRDefault="00BD37CC" w:rsidP="00BD37CC">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pPr>
      <w:r w:rsidRPr="00194F83">
        <w:rPr>
          <w:b/>
        </w:rPr>
        <w:lastRenderedPageBreak/>
        <w:t>1 Introduction</w:t>
      </w:r>
      <w:r w:rsidR="001F2EB0" w:rsidRPr="00194F83">
        <w:rPr>
          <w:b/>
        </w:rPr>
        <w:t xml:space="preserve"> </w:t>
      </w:r>
    </w:p>
    <w:p w14:paraId="3402FCCA" w14:textId="77777777" w:rsidR="000372D6" w:rsidRDefault="000372D6" w:rsidP="00DF69B0">
      <w:pPr>
        <w:spacing w:after="0" w:line="360" w:lineRule="auto"/>
        <w:jc w:val="both"/>
      </w:pPr>
    </w:p>
    <w:p w14:paraId="7CFED55E" w14:textId="06CED713" w:rsidR="00060AE9" w:rsidRDefault="001F2EB0" w:rsidP="007946D9">
      <w:pPr>
        <w:spacing w:line="360" w:lineRule="auto"/>
        <w:jc w:val="both"/>
      </w:pPr>
      <w:r>
        <w:t>Le Gabon vise l’atteinte des objectifs de développement durable à l’horizon 2030, selon l’agenda des Nations Unies. Le pays a également ratifié l’agenda 2063 de l’Union Africaine pour une Afrique prospère fondée sur la croissance inclusive et le développement durable. Depuis 2018, le Programme des Nations Unies (PNUD), à travers son programme pays (CPD), assiste le Gabon dans la réalisation de ces objectifs.</w:t>
      </w:r>
      <w:r w:rsidR="00060AE9">
        <w:t xml:space="preserve">  Ainsi le Programme</w:t>
      </w:r>
      <w:r w:rsidR="00060AE9" w:rsidRPr="00150990">
        <w:t xml:space="preserve"> des Nations Unies pour le Développement au Gabon porte sur son assistance au pays dans la mise en œuvre ses priorités axées sur la croissance inclusive, la durabilité environnementale, l’adaptation aux changements climatiques ainsi que le développement </w:t>
      </w:r>
      <w:r w:rsidR="00060AE9">
        <w:t>local et communautaire durant cette</w:t>
      </w:r>
      <w:r w:rsidR="00060AE9" w:rsidRPr="00150990">
        <w:t xml:space="preserve"> période</w:t>
      </w:r>
      <w:r w:rsidR="00060AE9">
        <w:t xml:space="preserve">. </w:t>
      </w:r>
      <w:r w:rsidR="00060AE9" w:rsidRPr="00150990">
        <w:t>L’objectif d</w:t>
      </w:r>
      <w:r w:rsidR="00060AE9">
        <w:t xml:space="preserve">e ce programme était </w:t>
      </w:r>
      <w:r w:rsidR="00060AE9" w:rsidRPr="00150990">
        <w:t>de contribuer au renforcement des capacités nationales pour la planification du développement national et local, à la mise en œuvre et au suivi des ODD et de l’Agenda 2063 de l’Union Africaine.</w:t>
      </w:r>
    </w:p>
    <w:p w14:paraId="3AEDE635" w14:textId="507DCE06" w:rsidR="00E50B6F" w:rsidRDefault="001F2EB0" w:rsidP="00C05E91">
      <w:pPr>
        <w:spacing w:after="0" w:line="360" w:lineRule="auto"/>
        <w:jc w:val="both"/>
      </w:pPr>
      <w:r>
        <w:t xml:space="preserve"> </w:t>
      </w:r>
    </w:p>
    <w:p w14:paraId="7DA0A57C" w14:textId="0950BA0C" w:rsidR="00BD1761" w:rsidRDefault="00C05E91" w:rsidP="00DF69B0">
      <w:pPr>
        <w:spacing w:after="0" w:line="360" w:lineRule="auto"/>
        <w:jc w:val="both"/>
      </w:pPr>
      <w:r>
        <w:t xml:space="preserve">La présente </w:t>
      </w:r>
      <w:r w:rsidR="00060AE9" w:rsidRPr="00150990">
        <w:t xml:space="preserve">évaluation </w:t>
      </w:r>
      <w:r w:rsidR="00060AE9">
        <w:t>fin</w:t>
      </w:r>
      <w:r w:rsidR="008478B1">
        <w:t>ale du programme pays 2018-2022</w:t>
      </w:r>
      <w:r>
        <w:t xml:space="preserve"> a pour objet d’appréhender les résultats atteints et faire des recommandations pour i) réajuster le cadre d’intervention du PNUD en fonction des priorités respectives et des évolutions des priorités nationales en matière de développement du pays ; et ii) accroître les performances dans la mise en œuvre des interventions. </w:t>
      </w:r>
      <w:r w:rsidRPr="00D175B7">
        <w:t xml:space="preserve">Cette évaluation a une fonction formative (prospective) pour soutenir l'apprentissage stratégique et la prise de décision du Bureau Pays et des parties prenantes nationales </w:t>
      </w:r>
      <w:r>
        <w:t xml:space="preserve">concernant l’élaboration du CPD dans le prochain cycle de </w:t>
      </w:r>
      <w:r w:rsidR="008478B1">
        <w:t>coopération</w:t>
      </w:r>
      <w:r w:rsidR="008478B1" w:rsidRPr="00D175B7">
        <w:t xml:space="preserve"> ;</w:t>
      </w:r>
      <w:r w:rsidRPr="00D175B7">
        <w:t xml:space="preserve"> puis une perspective sommative (regarder en arrière), afin d’appuyer la responsabilisation accrue pour l'efficacité du développement et l'apprentissage à partir des expériences.</w:t>
      </w:r>
    </w:p>
    <w:p w14:paraId="2B82A5A0" w14:textId="5758F9F5" w:rsidR="000372D6" w:rsidRDefault="000372D6" w:rsidP="00DF69B0">
      <w:pPr>
        <w:spacing w:after="0" w:line="360" w:lineRule="auto"/>
      </w:pPr>
    </w:p>
    <w:p w14:paraId="4E18C198" w14:textId="77777777" w:rsidR="000372D6" w:rsidRDefault="001F2EB0" w:rsidP="00DF69B0">
      <w:pPr>
        <w:pStyle w:val="Titre1"/>
        <w:pBdr>
          <w:top w:val="single" w:sz="4" w:space="1" w:color="000000"/>
          <w:left w:val="single" w:sz="4" w:space="4" w:color="000000"/>
          <w:bottom w:val="single" w:sz="4" w:space="1" w:color="000000"/>
          <w:right w:val="single" w:sz="4" w:space="4" w:color="000000"/>
        </w:pBdr>
        <w:shd w:val="clear" w:color="auto" w:fill="BFBFBF"/>
        <w:spacing w:before="0" w:line="360" w:lineRule="auto"/>
        <w:rPr>
          <w:b/>
          <w:color w:val="000000"/>
          <w:sz w:val="22"/>
          <w:szCs w:val="22"/>
        </w:rPr>
      </w:pPr>
      <w:bookmarkStart w:id="6" w:name="_3znysh7" w:colFirst="0" w:colLast="0"/>
      <w:bookmarkStart w:id="7" w:name="_Toc106291125"/>
      <w:bookmarkEnd w:id="6"/>
      <w:r>
        <w:rPr>
          <w:b/>
          <w:color w:val="000000"/>
          <w:sz w:val="22"/>
          <w:szCs w:val="22"/>
        </w:rPr>
        <w:t>2 Contexte de développement et d’intervention du Programme</w:t>
      </w:r>
      <w:bookmarkEnd w:id="7"/>
    </w:p>
    <w:p w14:paraId="26C7C63A" w14:textId="77777777" w:rsidR="000372D6" w:rsidRDefault="001F2EB0" w:rsidP="00DF69B0">
      <w:pPr>
        <w:spacing w:after="0" w:line="360" w:lineRule="auto"/>
      </w:pPr>
      <w:r>
        <w:t xml:space="preserve"> </w:t>
      </w:r>
    </w:p>
    <w:p w14:paraId="394B07B2" w14:textId="20735DB0" w:rsidR="0096687E" w:rsidRDefault="001F2EB0" w:rsidP="00DF69B0">
      <w:pPr>
        <w:spacing w:after="0" w:line="360" w:lineRule="auto"/>
      </w:pPr>
      <w:r>
        <w:t xml:space="preserve">Le PNUD fort de son mandat et de son expertise en appui au développement de l’État gabonais a formulé et mis en œuvre un programme pays dans un </w:t>
      </w:r>
      <w:r w:rsidR="005F4E5C">
        <w:t xml:space="preserve">contexte </w:t>
      </w:r>
      <w:r w:rsidR="005F4E5C" w:rsidRPr="00D309F3">
        <w:t>économique</w:t>
      </w:r>
      <w:r w:rsidR="00D309F3" w:rsidRPr="00D309F3">
        <w:t>,</w:t>
      </w:r>
      <w:r w:rsidRPr="00D309F3">
        <w:t xml:space="preserve"> politique,</w:t>
      </w:r>
      <w:r w:rsidRPr="00D1669E">
        <w:t xml:space="preserve"> </w:t>
      </w:r>
      <w:r w:rsidR="0096687E">
        <w:t>sanitaire particulier</w:t>
      </w:r>
      <w:r>
        <w:t>.</w:t>
      </w:r>
    </w:p>
    <w:p w14:paraId="666ACFFE" w14:textId="297D08AA" w:rsidR="000372D6" w:rsidRPr="00982FA9" w:rsidRDefault="001F2EB0" w:rsidP="00DF69B0">
      <w:pPr>
        <w:spacing w:after="0" w:line="360" w:lineRule="auto"/>
        <w:rPr>
          <w:b/>
          <w:i/>
        </w:rPr>
      </w:pPr>
      <w:r>
        <w:t xml:space="preserve"> </w:t>
      </w:r>
      <w:r w:rsidRPr="00982FA9">
        <w:rPr>
          <w:b/>
          <w:i/>
        </w:rPr>
        <w:t xml:space="preserve">Contexte </w:t>
      </w:r>
      <w:r w:rsidR="007B2B97" w:rsidRPr="00982FA9">
        <w:rPr>
          <w:b/>
          <w:i/>
        </w:rPr>
        <w:t>économique</w:t>
      </w:r>
      <w:r w:rsidR="00C05E91" w:rsidRPr="00982FA9">
        <w:rPr>
          <w:b/>
          <w:i/>
        </w:rPr>
        <w:t xml:space="preserve"> </w:t>
      </w:r>
    </w:p>
    <w:p w14:paraId="2ABA352B" w14:textId="7E2DFF86" w:rsidR="000372D6" w:rsidRDefault="001F2EB0" w:rsidP="00DF69B0">
      <w:pPr>
        <w:spacing w:after="0" w:line="360" w:lineRule="auto"/>
        <w:jc w:val="both"/>
      </w:pPr>
      <w:r>
        <w:t xml:space="preserve">Les réserves pétrolières qui ont soutenu l’économie du Gabon depuis 1958 à nos jours, tendent à s’épuiser. Malgré un PIB/H se situant à plus de 8.000 USD, le développement du pays reste limité dans son ensemble. La situation socioéconomique du Gabon est marquée par une forte croissance </w:t>
      </w:r>
      <w:r w:rsidR="00452E60">
        <w:lastRenderedPageBreak/>
        <w:t>démographique (</w:t>
      </w:r>
      <w:r w:rsidR="00121B8D">
        <w:t>2,9</w:t>
      </w:r>
      <w:r>
        <w:t xml:space="preserve">%), un taux d’activité faible (42%), et un niveau de pauvreté </w:t>
      </w:r>
      <w:r w:rsidR="00923DD9">
        <w:t>relativement élevé</w:t>
      </w:r>
      <w:r>
        <w:t xml:space="preserve"> (33,4%)</w:t>
      </w:r>
      <w:r>
        <w:rPr>
          <w:vertAlign w:val="superscript"/>
        </w:rPr>
        <w:footnoteReference w:id="3"/>
      </w:r>
      <w:r>
        <w:t>.</w:t>
      </w:r>
    </w:p>
    <w:p w14:paraId="449669B2" w14:textId="77777777" w:rsidR="000372D6" w:rsidRDefault="001F2EB0" w:rsidP="00DF69B0">
      <w:pPr>
        <w:spacing w:after="0" w:line="360" w:lineRule="auto"/>
        <w:jc w:val="both"/>
      </w:pPr>
      <w:r>
        <w:t xml:space="preserve"> </w:t>
      </w:r>
    </w:p>
    <w:p w14:paraId="25D07B27" w14:textId="114C8041" w:rsidR="00D309F3" w:rsidRDefault="001F2EB0" w:rsidP="00DF69B0">
      <w:pPr>
        <w:spacing w:after="0" w:line="360" w:lineRule="auto"/>
        <w:jc w:val="both"/>
        <w:rPr>
          <w:color w:val="000000"/>
        </w:rPr>
      </w:pPr>
      <w:r>
        <w:t xml:space="preserve"> Au dernier recensement, la population gabonaise était estimée à </w:t>
      </w:r>
      <w:r w:rsidR="007B2B97">
        <w:t>2,2 millions</w:t>
      </w:r>
      <w:r>
        <w:t xml:space="preserve"> habitants ; 50,4% d’hommes et 49,6% de femmes. La population </w:t>
      </w:r>
      <w:r>
        <w:rPr>
          <w:color w:val="000000"/>
        </w:rPr>
        <w:t xml:space="preserve">gabonaise est principalement jeune à </w:t>
      </w:r>
      <w:r w:rsidR="00452E60">
        <w:rPr>
          <w:color w:val="000000"/>
        </w:rPr>
        <w:t>l’instar</w:t>
      </w:r>
      <w:r>
        <w:rPr>
          <w:color w:val="000000"/>
        </w:rPr>
        <w:t xml:space="preserve"> </w:t>
      </w:r>
      <w:r>
        <w:t>des autres pays de la sous-région</w:t>
      </w:r>
      <w:r>
        <w:rPr>
          <w:color w:val="000000"/>
        </w:rPr>
        <w:t> ; plus de la moitié de la population a moins de 22 ans (âge médian)</w:t>
      </w:r>
      <w:r>
        <w:rPr>
          <w:color w:val="000000"/>
          <w:vertAlign w:val="superscript"/>
        </w:rPr>
        <w:footnoteReference w:id="4"/>
      </w:r>
      <w:r>
        <w:rPr>
          <w:color w:val="000000"/>
        </w:rPr>
        <w:t>.</w:t>
      </w:r>
    </w:p>
    <w:p w14:paraId="110E61DB" w14:textId="3EE0F596" w:rsidR="00C05E91" w:rsidRPr="00342D0C" w:rsidRDefault="00C05E91" w:rsidP="00DF69B0">
      <w:pPr>
        <w:spacing w:after="0" w:line="360" w:lineRule="auto"/>
        <w:jc w:val="both"/>
        <w:rPr>
          <w:i/>
          <w:color w:val="000000"/>
        </w:rPr>
      </w:pPr>
    </w:p>
    <w:p w14:paraId="1DCACBD3" w14:textId="4CD8DF88" w:rsidR="000372D6" w:rsidRDefault="001F2EB0" w:rsidP="00DF69B0">
      <w:pPr>
        <w:spacing w:after="0" w:line="360" w:lineRule="auto"/>
        <w:jc w:val="both"/>
        <w:rPr>
          <w:color w:val="000000"/>
        </w:rPr>
      </w:pPr>
      <w:r>
        <w:rPr>
          <w:color w:val="000000"/>
        </w:rPr>
        <w:t xml:space="preserve">L’accès des femmes à l’emploi est rendu difficile </w:t>
      </w:r>
      <w:r w:rsidR="00CF3550">
        <w:rPr>
          <w:color w:val="000000"/>
        </w:rPr>
        <w:t xml:space="preserve">par </w:t>
      </w:r>
      <w:r>
        <w:rPr>
          <w:color w:val="000000"/>
        </w:rPr>
        <w:t>leur faible niveau de scolarisation. Elles sont 39,1% à travailler dans le secteur agricole et le commerce informels, contre 27,6% chez les hommes. Les jeunes sont aussi durement touchés par le chômage </w:t>
      </w:r>
      <w:r>
        <w:rPr>
          <w:color w:val="000000"/>
          <w:vertAlign w:val="superscript"/>
        </w:rPr>
        <w:footnoteReference w:id="5"/>
      </w:r>
      <w:r>
        <w:rPr>
          <w:color w:val="000000"/>
        </w:rPr>
        <w:t>.</w:t>
      </w:r>
    </w:p>
    <w:p w14:paraId="1C58581A" w14:textId="77777777" w:rsidR="000372D6" w:rsidRDefault="000372D6" w:rsidP="00DF69B0">
      <w:pPr>
        <w:spacing w:after="0" w:line="360" w:lineRule="auto"/>
        <w:jc w:val="both"/>
        <w:rPr>
          <w:color w:val="000000"/>
        </w:rPr>
      </w:pPr>
    </w:p>
    <w:p w14:paraId="0DE22872" w14:textId="12C4BBC9" w:rsidR="000372D6" w:rsidRDefault="001F2EB0" w:rsidP="00DF69B0">
      <w:pPr>
        <w:spacing w:after="0" w:line="360" w:lineRule="auto"/>
        <w:jc w:val="both"/>
        <w:rPr>
          <w:color w:val="000000"/>
        </w:rPr>
      </w:pPr>
      <w:r>
        <w:rPr>
          <w:color w:val="000000"/>
        </w:rPr>
        <w:t>Le contexte de l’</w:t>
      </w:r>
      <w:r w:rsidR="00D35721">
        <w:rPr>
          <w:color w:val="000000"/>
        </w:rPr>
        <w:t>élaboration</w:t>
      </w:r>
      <w:r>
        <w:rPr>
          <w:color w:val="000000"/>
        </w:rPr>
        <w:t xml:space="preserve"> du CPD était </w:t>
      </w:r>
      <w:r w:rsidR="00D35721">
        <w:rPr>
          <w:color w:val="000000"/>
        </w:rPr>
        <w:t>caractérisé</w:t>
      </w:r>
      <w:r>
        <w:rPr>
          <w:color w:val="000000"/>
        </w:rPr>
        <w:t xml:space="preserve"> </w:t>
      </w:r>
      <w:r w:rsidR="00D35721">
        <w:rPr>
          <w:color w:val="000000"/>
        </w:rPr>
        <w:t>par le</w:t>
      </w:r>
      <w:r>
        <w:rPr>
          <w:color w:val="000000"/>
        </w:rPr>
        <w:t xml:space="preserve"> fait que </w:t>
      </w:r>
      <w:r w:rsidR="00D35721">
        <w:rPr>
          <w:color w:val="000000"/>
        </w:rPr>
        <w:t>le Gabon</w:t>
      </w:r>
      <w:r>
        <w:rPr>
          <w:color w:val="000000"/>
        </w:rPr>
        <w:t xml:space="preserve"> devait favoriser une création de richesse inclusive et créatrice d’emplois, pour réduire les inégalités. L’augmentation des recettes fiscales et la mobilisation efficace des ressources internes </w:t>
      </w:r>
      <w:r w:rsidRPr="001D440A">
        <w:t>devrai</w:t>
      </w:r>
      <w:r w:rsidR="00D35721" w:rsidRPr="001D440A">
        <w:t>en</w:t>
      </w:r>
      <w:r w:rsidRPr="001D440A">
        <w:t>t</w:t>
      </w:r>
      <w:r>
        <w:rPr>
          <w:color w:val="000000"/>
        </w:rPr>
        <w:t xml:space="preserve"> assurer une plus juste répartition des revenus. Pour ce faire, il </w:t>
      </w:r>
      <w:r w:rsidR="00D35721">
        <w:rPr>
          <w:color w:val="000000"/>
        </w:rPr>
        <w:t>était</w:t>
      </w:r>
      <w:r>
        <w:rPr>
          <w:color w:val="000000"/>
        </w:rPr>
        <w:t xml:space="preserve"> nécessaire de se départir de la forte centralisation des décisions politiques et administratives et d’impliquer d’avantage les collectivités locales. La stratégie du plan cadre correspondait également à une recommandation du rapport du FMI qui pointait la nécessité d’accroître la participation des collectivités locales à la réalisation des investissements publics. Il fallait donc accompagner le pays pour identifier et budgétiser les projets de décentralisation prioritaires. </w:t>
      </w:r>
    </w:p>
    <w:p w14:paraId="38365DB4" w14:textId="77777777" w:rsidR="000372D6" w:rsidRPr="001D440A" w:rsidRDefault="000372D6" w:rsidP="00DF69B0">
      <w:pPr>
        <w:spacing w:after="0" w:line="360" w:lineRule="auto"/>
        <w:jc w:val="both"/>
      </w:pPr>
    </w:p>
    <w:p w14:paraId="18B59663" w14:textId="4E065398" w:rsidR="000372D6" w:rsidRPr="001D440A" w:rsidRDefault="001F2EB0" w:rsidP="00DF69B0">
      <w:pPr>
        <w:spacing w:after="0" w:line="360" w:lineRule="auto"/>
        <w:jc w:val="both"/>
      </w:pPr>
      <w:r w:rsidRPr="001D440A">
        <w:t>Le financement de la stratégie reposait essentiellement sur les fonds publics gabonais. A l’élaboration de la stratégie, les données économiques antérieures du pays appelaient à l’optimisme</w:t>
      </w:r>
      <w:r w:rsidR="00D35721" w:rsidRPr="001D440A">
        <w:t>.</w:t>
      </w:r>
      <w:r w:rsidRPr="001D440A">
        <w:t> </w:t>
      </w:r>
      <w:r w:rsidR="00D35721" w:rsidRPr="001D440A">
        <w:t>En effet,</w:t>
      </w:r>
      <w:r w:rsidRPr="001D440A">
        <w:t xml:space="preserve"> le PIB, entre 2010 et 2012, avait augmenté de 6 % </w:t>
      </w:r>
      <w:r w:rsidR="00D35721" w:rsidRPr="001D440A">
        <w:t>et, selon</w:t>
      </w:r>
      <w:r w:rsidRPr="001D440A">
        <w:t>, l’ONU, le pays avait l’indice de développement humain le plus élevé du continent</w:t>
      </w:r>
      <w:r w:rsidRPr="001D440A">
        <w:rPr>
          <w:vertAlign w:val="superscript"/>
        </w:rPr>
        <w:footnoteReference w:id="6"/>
      </w:r>
      <w:r w:rsidRPr="001D440A">
        <w:t xml:space="preserve">. L’Etat gabonais pour sa part, optait pour la limitation de la dépendance du pays aux revenus du pétrole. </w:t>
      </w:r>
    </w:p>
    <w:p w14:paraId="09571F32" w14:textId="77777777" w:rsidR="000372D6" w:rsidRPr="001D440A" w:rsidRDefault="000372D6" w:rsidP="00DF69B0">
      <w:pPr>
        <w:spacing w:after="0" w:line="360" w:lineRule="auto"/>
        <w:jc w:val="both"/>
      </w:pPr>
    </w:p>
    <w:p w14:paraId="6E5482B9" w14:textId="63C1CC67" w:rsidR="000372D6" w:rsidRDefault="001F2EB0" w:rsidP="00DF69B0">
      <w:pPr>
        <w:spacing w:after="0" w:line="360" w:lineRule="auto"/>
        <w:jc w:val="both"/>
      </w:pPr>
      <w:r w:rsidRPr="001D440A">
        <w:t xml:space="preserve"> Le gouvernement </w:t>
      </w:r>
      <w:r w:rsidR="00D6044E">
        <w:t>vi</w:t>
      </w:r>
      <w:r w:rsidRPr="001D440A">
        <w:t>sait</w:t>
      </w:r>
      <w:r w:rsidRPr="001D440A">
        <w:rPr>
          <w:sz w:val="18"/>
          <w:szCs w:val="18"/>
        </w:rPr>
        <w:t xml:space="preserve"> </w:t>
      </w:r>
      <w:r w:rsidRPr="001D440A">
        <w:t xml:space="preserve">la modernisation de son économie, sa diversification, pour permettre à chaque Gabonais d’accéder à un niveau de vie décent. Ces ambitions décrites dans le Plan Stratégique Gabon Emergent 2025 (PSGE) </w:t>
      </w:r>
      <w:r w:rsidR="00807986" w:rsidRPr="001D440A">
        <w:t>étaient </w:t>
      </w:r>
      <w:r w:rsidRPr="001D440A">
        <w:t>à ce stade réalistes et réalisables.</w:t>
      </w:r>
    </w:p>
    <w:p w14:paraId="637EDACC" w14:textId="149CAA2A" w:rsidR="006200C2" w:rsidRDefault="006200C2" w:rsidP="00DF69B0">
      <w:pPr>
        <w:spacing w:after="0" w:line="360" w:lineRule="auto"/>
        <w:jc w:val="both"/>
      </w:pPr>
    </w:p>
    <w:p w14:paraId="738B63D8" w14:textId="43D2B14F" w:rsidR="006200C2" w:rsidRDefault="007B2B97" w:rsidP="006200C2">
      <w:pPr>
        <w:spacing w:after="0" w:line="360" w:lineRule="auto"/>
        <w:jc w:val="both"/>
        <w:rPr>
          <w:color w:val="000000"/>
        </w:rPr>
      </w:pPr>
      <w:r>
        <w:rPr>
          <w:color w:val="000000"/>
        </w:rPr>
        <w:t>L</w:t>
      </w:r>
      <w:r w:rsidR="006200C2">
        <w:rPr>
          <w:color w:val="000000"/>
        </w:rPr>
        <w:t xml:space="preserve">a chute du court du pétrole a creusé les inégalités dans la population, et accentué le chômage chez les jeunes </w:t>
      </w:r>
      <w:r w:rsidR="006200C2">
        <w:rPr>
          <w:color w:val="000000"/>
          <w:vertAlign w:val="superscript"/>
        </w:rPr>
        <w:footnoteReference w:id="7"/>
      </w:r>
      <w:r w:rsidR="006200C2">
        <w:rPr>
          <w:color w:val="000000"/>
        </w:rPr>
        <w:t>. L’accès aux services sociaux de base est globalement réduit pour la grande majorité de la population</w:t>
      </w:r>
      <w:r w:rsidR="006200C2">
        <w:rPr>
          <w:color w:val="000000"/>
          <w:vertAlign w:val="superscript"/>
        </w:rPr>
        <w:footnoteReference w:id="8"/>
      </w:r>
      <w:r w:rsidR="006200C2">
        <w:rPr>
          <w:color w:val="000000"/>
        </w:rPr>
        <w:t>. On note en 2015, que 19,9% de la population connait une pauvreté multidimensionnelle caractérisée par un accès réduit à l’éducation, aux soins de santé et la sous-alimentation. Concernant l’accès à la scolarité, les populations les plus pauvres connaissent même un taux de privation de 15,2%. Les soins de santé sont inaccessibles pour 43,8% des pauvres</w:t>
      </w:r>
      <w:r w:rsidR="006200C2">
        <w:rPr>
          <w:color w:val="000000"/>
          <w:vertAlign w:val="superscript"/>
        </w:rPr>
        <w:footnoteReference w:id="9"/>
      </w:r>
      <w:r w:rsidR="006200C2">
        <w:rPr>
          <w:color w:val="000000"/>
        </w:rPr>
        <w:t xml:space="preserve">.  Dans le même temps l’épuisement des ressources pétrolières exige de penser une économie diversifiée, plus inclusive et durable. </w:t>
      </w:r>
    </w:p>
    <w:p w14:paraId="3B27F0F0" w14:textId="77777777" w:rsidR="000372D6" w:rsidRPr="001D440A" w:rsidRDefault="000372D6" w:rsidP="00DF69B0">
      <w:pPr>
        <w:spacing w:after="0" w:line="360" w:lineRule="auto"/>
        <w:jc w:val="both"/>
      </w:pPr>
    </w:p>
    <w:p w14:paraId="10C98D57" w14:textId="7AD949E9" w:rsidR="004E6A10" w:rsidRDefault="004E6A10" w:rsidP="0096687E">
      <w:pPr>
        <w:spacing w:after="0" w:line="360" w:lineRule="auto"/>
        <w:jc w:val="both"/>
        <w:rPr>
          <w:color w:val="000000"/>
        </w:rPr>
      </w:pPr>
      <w:r>
        <w:t xml:space="preserve">En </w:t>
      </w:r>
      <w:r w:rsidR="00603A4E">
        <w:t>effet,</w:t>
      </w:r>
      <w:r w:rsidR="008478B1">
        <w:t xml:space="preserve"> </w:t>
      </w:r>
      <w:r>
        <w:t>l</w:t>
      </w:r>
      <w:r w:rsidR="001F2EB0" w:rsidRPr="001D440A">
        <w:t xml:space="preserve">a </w:t>
      </w:r>
      <w:r w:rsidR="002933BC">
        <w:t xml:space="preserve">forte </w:t>
      </w:r>
      <w:r w:rsidR="001F2EB0" w:rsidRPr="001D440A">
        <w:t>chute des cours du pétrole en 2014 a entrainé une baisse notable d</w:t>
      </w:r>
      <w:r w:rsidR="002933BC">
        <w:t>es recettes fiscales</w:t>
      </w:r>
      <w:r w:rsidR="00D35721" w:rsidRPr="001D440A">
        <w:t>. L</w:t>
      </w:r>
      <w:r w:rsidR="003E138E">
        <w:t xml:space="preserve">es conséquences ne se sont </w:t>
      </w:r>
      <w:r w:rsidR="005E144F">
        <w:t xml:space="preserve">fait </w:t>
      </w:r>
      <w:r w:rsidR="003E138E">
        <w:t>ressenti</w:t>
      </w:r>
      <w:r w:rsidR="005E144F">
        <w:t>r</w:t>
      </w:r>
      <w:r w:rsidR="001F2EB0" w:rsidRPr="001D440A">
        <w:t xml:space="preserve"> qu’</w:t>
      </w:r>
      <w:r w:rsidR="005E144F">
        <w:t xml:space="preserve">à partir </w:t>
      </w:r>
      <w:r w:rsidR="00603A4E">
        <w:t xml:space="preserve">de </w:t>
      </w:r>
      <w:r w:rsidR="00603A4E" w:rsidRPr="001D440A">
        <w:t>2016</w:t>
      </w:r>
      <w:r w:rsidR="005E144F">
        <w:t xml:space="preserve"> avec d</w:t>
      </w:r>
      <w:r w:rsidR="001F2EB0" w:rsidRPr="001D440A">
        <w:t xml:space="preserve">es recettes issues du pétrole </w:t>
      </w:r>
      <w:r w:rsidR="00FD095E">
        <w:t>chutant à</w:t>
      </w:r>
      <w:r w:rsidR="001F2EB0" w:rsidRPr="001D440A">
        <w:t xml:space="preserve"> 450 Mds XAF en 2016 contre 1.400 Mds XAF en 2014. La </w:t>
      </w:r>
      <w:r w:rsidR="001F2EB0">
        <w:rPr>
          <w:color w:val="000000"/>
        </w:rPr>
        <w:t>dette publique quant à elle est passée de 4</w:t>
      </w:r>
      <w:r w:rsidR="00F66BA4">
        <w:rPr>
          <w:color w:val="000000"/>
        </w:rPr>
        <w:t>4.7</w:t>
      </w:r>
      <w:r w:rsidR="001F2EB0">
        <w:rPr>
          <w:color w:val="000000"/>
        </w:rPr>
        <w:t>% du PIB en 2015 à 64 % en 2016</w:t>
      </w:r>
      <w:r w:rsidR="001F2EB0">
        <w:rPr>
          <w:color w:val="000000"/>
          <w:vertAlign w:val="superscript"/>
        </w:rPr>
        <w:footnoteReference w:id="10"/>
      </w:r>
      <w:r w:rsidR="001F2EB0">
        <w:rPr>
          <w:color w:val="000000"/>
        </w:rPr>
        <w:t>.</w:t>
      </w:r>
    </w:p>
    <w:p w14:paraId="061143B8" w14:textId="77777777" w:rsidR="002B54B2" w:rsidRDefault="002B54B2" w:rsidP="0096687E">
      <w:pPr>
        <w:spacing w:after="0" w:line="360" w:lineRule="auto"/>
        <w:jc w:val="both"/>
        <w:rPr>
          <w:color w:val="000000"/>
        </w:rPr>
      </w:pPr>
    </w:p>
    <w:p w14:paraId="299B792B" w14:textId="7CF573F7" w:rsidR="00C05E91" w:rsidRDefault="004E6A10" w:rsidP="0096687E">
      <w:pPr>
        <w:spacing w:after="0" w:line="360" w:lineRule="auto"/>
        <w:jc w:val="both"/>
        <w:rPr>
          <w:color w:val="000000"/>
        </w:rPr>
      </w:pPr>
      <w:r>
        <w:rPr>
          <w:color w:val="000000"/>
        </w:rPr>
        <w:t>Le Programme pays du PNUD CPD), pour la période 2018-</w:t>
      </w:r>
      <w:r w:rsidR="008478B1">
        <w:rPr>
          <w:color w:val="000000"/>
        </w:rPr>
        <w:t xml:space="preserve">2022 a été préparé à partir de </w:t>
      </w:r>
      <w:r>
        <w:rPr>
          <w:color w:val="000000"/>
        </w:rPr>
        <w:t xml:space="preserve">2016 dans un contexte post électoral tendu. Par ailleurs, sur la période 2009-2014 les revenus du pétrole </w:t>
      </w:r>
      <w:r w:rsidR="00603A4E">
        <w:rPr>
          <w:color w:val="000000"/>
        </w:rPr>
        <w:t>étaient importants</w:t>
      </w:r>
      <w:r>
        <w:rPr>
          <w:color w:val="000000"/>
        </w:rPr>
        <w:t>, mais les retombées de cette embellie financière ne</w:t>
      </w:r>
      <w:r w:rsidR="00E83EFD">
        <w:rPr>
          <w:color w:val="000000"/>
        </w:rPr>
        <w:t xml:space="preserve"> se</w:t>
      </w:r>
      <w:r>
        <w:rPr>
          <w:color w:val="000000"/>
        </w:rPr>
        <w:t xml:space="preserve"> sont pas traduites par une baisse significative de la pauvreté et une amélioration des conditions de vie de l’ensemble de la population.</w:t>
      </w:r>
      <w:r>
        <w:rPr>
          <w:color w:val="000000"/>
          <w:vertAlign w:val="superscript"/>
        </w:rPr>
        <w:footnoteReference w:id="11"/>
      </w:r>
      <w:r>
        <w:rPr>
          <w:color w:val="000000"/>
        </w:rPr>
        <w:t>. L’absence de données statistiques pour identifier et quantifier les besoins de la société rend difficile la planification d’un développement durable et plus inclusif.</w:t>
      </w:r>
      <w:r>
        <w:rPr>
          <w:color w:val="000000"/>
          <w:vertAlign w:val="superscript"/>
        </w:rPr>
        <w:footnoteReference w:id="12"/>
      </w:r>
      <w:r>
        <w:rPr>
          <w:color w:val="000000"/>
        </w:rPr>
        <w:t xml:space="preserve">  Il apparaissait donc opportun d’agir prioritairement sur les capacités de l’administration en matière de bonne gouvernance ; et ce qu’il s’agisse de protection des droits fondamentaux, de lutte contre la corruption et de planification pour accompagner le pays dans la réalisa</w:t>
      </w:r>
      <w:r w:rsidR="00FD14F5">
        <w:rPr>
          <w:color w:val="000000"/>
        </w:rPr>
        <w:t xml:space="preserve">tion des agendas 2030 et 2063. </w:t>
      </w:r>
    </w:p>
    <w:p w14:paraId="45B0638B" w14:textId="6BC41C4F" w:rsidR="00FD14F5" w:rsidRPr="00FD14F5" w:rsidRDefault="00FD14F5" w:rsidP="0096687E">
      <w:pPr>
        <w:spacing w:after="0" w:line="360" w:lineRule="auto"/>
        <w:jc w:val="both"/>
        <w:rPr>
          <w:color w:val="000000"/>
        </w:rPr>
      </w:pPr>
    </w:p>
    <w:p w14:paraId="30D2BA18" w14:textId="4ECD541C" w:rsidR="000372D6" w:rsidRPr="00982FA9" w:rsidRDefault="001F2EB0" w:rsidP="007946D9">
      <w:pPr>
        <w:spacing w:after="0" w:line="360" w:lineRule="auto"/>
        <w:rPr>
          <w:b/>
          <w:color w:val="000000"/>
        </w:rPr>
      </w:pPr>
      <w:r w:rsidRPr="00982FA9">
        <w:rPr>
          <w:b/>
          <w:i/>
        </w:rPr>
        <w:t>Contexte Sanitaire</w:t>
      </w:r>
    </w:p>
    <w:p w14:paraId="1F3A077B" w14:textId="77777777" w:rsidR="000372D6" w:rsidRDefault="001F2EB0" w:rsidP="00DF69B0">
      <w:pPr>
        <w:spacing w:after="0" w:line="360" w:lineRule="auto"/>
        <w:jc w:val="both"/>
        <w:rPr>
          <w:color w:val="000000"/>
        </w:rPr>
      </w:pPr>
      <w:r>
        <w:rPr>
          <w:color w:val="000000"/>
        </w:rPr>
        <w:t xml:space="preserve">Le financement des dépenses de la santé au Gabon représente 3,3% du PIB. Il est assuré par l’Etat à hauteur de 34,2%. Les Assurances sociales représentent 24,6 % des dépenses, les entreprises privées 13 %, et les ménages 26 % </w:t>
      </w:r>
      <w:r>
        <w:rPr>
          <w:color w:val="000000"/>
          <w:vertAlign w:val="superscript"/>
        </w:rPr>
        <w:footnoteReference w:id="13"/>
      </w:r>
      <w:r>
        <w:rPr>
          <w:color w:val="000000"/>
        </w:rPr>
        <w:t xml:space="preserve">. Les dépenses de santé de l’administration publique ne représentent que </w:t>
      </w:r>
      <w:r>
        <w:rPr>
          <w:color w:val="000000"/>
        </w:rPr>
        <w:lastRenderedPageBreak/>
        <w:t>8,9% des dépenses totales du Gouvernement (valeur inférieure aux 15% recommandés par les Chefs d’Etat lors du sommet d’Abuja en 2001).  La mise en place de l’Assurance Maladie Obligatoire pilotée par la Caisse Nationale d’Assurance Maladie et de Garantie Sociale (CNAMGS) qui couvre à ce jour près de 60% de la population (dont deux tiers de gabonais économiquement faibles), constitue l’atout majeur de la stratégie de santé du pays</w:t>
      </w:r>
      <w:r>
        <w:rPr>
          <w:color w:val="000000"/>
          <w:vertAlign w:val="superscript"/>
        </w:rPr>
        <w:footnoteReference w:id="14"/>
      </w:r>
      <w:r>
        <w:rPr>
          <w:color w:val="000000"/>
        </w:rPr>
        <w:t>.</w:t>
      </w:r>
    </w:p>
    <w:p w14:paraId="103DCE95" w14:textId="77777777" w:rsidR="000372D6" w:rsidRDefault="000372D6" w:rsidP="00DF69B0">
      <w:pPr>
        <w:spacing w:after="0" w:line="360" w:lineRule="auto"/>
        <w:jc w:val="both"/>
        <w:rPr>
          <w:color w:val="FF0000"/>
        </w:rPr>
      </w:pPr>
    </w:p>
    <w:p w14:paraId="3C5C424D" w14:textId="4A2EA5F3" w:rsidR="000372D6" w:rsidRPr="00982FA9" w:rsidRDefault="001F2EB0" w:rsidP="00DF69B0">
      <w:pPr>
        <w:spacing w:after="0" w:line="360" w:lineRule="auto"/>
        <w:jc w:val="both"/>
        <w:rPr>
          <w:b/>
          <w:i/>
        </w:rPr>
      </w:pPr>
      <w:r w:rsidRPr="00982FA9">
        <w:rPr>
          <w:b/>
          <w:i/>
        </w:rPr>
        <w:t>Impacts de la pandémie sur le développement économique et social du pays</w:t>
      </w:r>
    </w:p>
    <w:p w14:paraId="3A685FD6" w14:textId="580B5C95" w:rsidR="000372D6" w:rsidRDefault="001F2EB0" w:rsidP="00DF69B0">
      <w:pPr>
        <w:spacing w:after="0" w:line="360" w:lineRule="auto"/>
        <w:jc w:val="both"/>
      </w:pPr>
      <w:r>
        <w:t>La Covid-19 a mis en évidence la fragili</w:t>
      </w:r>
      <w:r w:rsidR="00DF2934">
        <w:t xml:space="preserve">té du système sanitaire et des </w:t>
      </w:r>
      <w:r>
        <w:t>politiques mis</w:t>
      </w:r>
      <w:r w:rsidR="001342F3">
        <w:t>es</w:t>
      </w:r>
      <w:r>
        <w:t xml:space="preserve"> en place. En effet, les relatives améliorations obtenues dans la prise en charge des femmes et des enfants en période périnatales se sont effondrées, mettant à nue l’insuffisance de personnel qualifié, ainsi que les disparités entre les zones urbaines et rurales en matière d’accès aux soins. </w:t>
      </w:r>
    </w:p>
    <w:p w14:paraId="513162BE" w14:textId="56F90A26" w:rsidR="000372D6" w:rsidRPr="001D440A" w:rsidRDefault="001F2EB0" w:rsidP="00DF69B0">
      <w:pPr>
        <w:spacing w:after="0" w:line="360" w:lineRule="auto"/>
        <w:jc w:val="both"/>
      </w:pPr>
      <w:r w:rsidRPr="001D440A">
        <w:t>Concernant le système éducatif, la pandémie a révélé l’incapacité du secteur à surmonter la crise. D’où la nécessité de digitaliser le secteur, et donc de former le personnel pour le rendre plus résilient. En matière d’emploi, la pandémie a occasionné beaucoup de perte d’emplois, notamment à Libreville et Port-Gentil. Si selon les chiffres officiels, les hommes sont plus impactés</w:t>
      </w:r>
      <w:r w:rsidR="00A06DEC" w:rsidRPr="001D440A">
        <w:t xml:space="preserve"> </w:t>
      </w:r>
      <w:r w:rsidR="00807986" w:rsidRPr="001D440A">
        <w:t>mais</w:t>
      </w:r>
      <w:r w:rsidRPr="001D440A">
        <w:t xml:space="preserve"> c</w:t>
      </w:r>
      <w:r w:rsidR="00807986" w:rsidRPr="001D440A">
        <w:t>es données ne prennent</w:t>
      </w:r>
      <w:r w:rsidRPr="001D440A">
        <w:t xml:space="preserve"> pas en compte la réalité des femmes qui </w:t>
      </w:r>
      <w:r w:rsidR="00A06DEC" w:rsidRPr="001D440A">
        <w:t>exercent majoritairement</w:t>
      </w:r>
      <w:r w:rsidRPr="001D440A">
        <w:t xml:space="preserve"> dans le secteur informel (restauration, de rue, salon de coiffure, aide à la personne etc</w:t>
      </w:r>
      <w:r w:rsidR="00E83EFD">
        <w:t>.</w:t>
      </w:r>
      <w:r w:rsidRPr="001D440A">
        <w:t xml:space="preserve">), </w:t>
      </w:r>
      <w:r w:rsidR="00A06DEC" w:rsidRPr="001D440A">
        <w:t xml:space="preserve">et </w:t>
      </w:r>
      <w:r w:rsidRPr="001D440A">
        <w:t xml:space="preserve">ont dû faire face </w:t>
      </w:r>
      <w:r w:rsidR="00A06DEC" w:rsidRPr="001D440A">
        <w:t>au chômage</w:t>
      </w:r>
      <w:r w:rsidRPr="001D440A">
        <w:t xml:space="preserve"> et </w:t>
      </w:r>
      <w:r w:rsidR="00A06DEC" w:rsidRPr="001D440A">
        <w:t xml:space="preserve">à </w:t>
      </w:r>
      <w:r w:rsidRPr="001D440A">
        <w:t xml:space="preserve">la précarité. </w:t>
      </w:r>
    </w:p>
    <w:p w14:paraId="6EA5F03B" w14:textId="77777777" w:rsidR="000372D6" w:rsidRPr="001D440A" w:rsidRDefault="000372D6" w:rsidP="00DF69B0">
      <w:pPr>
        <w:spacing w:after="0" w:line="360" w:lineRule="auto"/>
        <w:jc w:val="both"/>
      </w:pPr>
    </w:p>
    <w:p w14:paraId="6EFE0623" w14:textId="191A0199" w:rsidR="000372D6" w:rsidRPr="001D440A" w:rsidRDefault="001F2EB0" w:rsidP="00DF69B0">
      <w:pPr>
        <w:spacing w:after="0" w:line="360" w:lineRule="auto"/>
        <w:jc w:val="both"/>
      </w:pPr>
      <w:r w:rsidRPr="001D440A">
        <w:t xml:space="preserve">Cette pandémie a globalement impacté de façon négative l’ensemble des secteurs sociaux du pays. Elle a surtout permis de </w:t>
      </w:r>
      <w:r w:rsidR="00DF2934">
        <w:t>mettre en exergue</w:t>
      </w:r>
      <w:r w:rsidRPr="001D440A">
        <w:t xml:space="preserve"> les secteurs les plus fragiles et les actions à favoriser pour </w:t>
      </w:r>
      <w:r w:rsidR="00BC5B62" w:rsidRPr="001D440A">
        <w:t xml:space="preserve">l’obtention de </w:t>
      </w:r>
      <w:r w:rsidRPr="001D440A">
        <w:t>résultats durables.</w:t>
      </w:r>
    </w:p>
    <w:p w14:paraId="223E4C8D" w14:textId="77777777" w:rsidR="000372D6" w:rsidRDefault="000372D6" w:rsidP="00DF69B0">
      <w:pPr>
        <w:spacing w:after="0" w:line="360" w:lineRule="auto"/>
      </w:pPr>
    </w:p>
    <w:p w14:paraId="4B0B7CFC" w14:textId="77777777" w:rsidR="000372D6" w:rsidRPr="00982FA9" w:rsidRDefault="001F2EB0" w:rsidP="00DF69B0">
      <w:pPr>
        <w:spacing w:after="0" w:line="360" w:lineRule="auto"/>
        <w:rPr>
          <w:b/>
          <w:i/>
          <w:highlight w:val="yellow"/>
        </w:rPr>
      </w:pPr>
      <w:r w:rsidRPr="00982FA9">
        <w:rPr>
          <w:b/>
          <w:i/>
        </w:rPr>
        <w:t>Situation Politique</w:t>
      </w:r>
    </w:p>
    <w:p w14:paraId="2541D280" w14:textId="77777777" w:rsidR="00226AD8" w:rsidRDefault="00226AD8" w:rsidP="00226AD8">
      <w:pPr>
        <w:spacing w:line="360" w:lineRule="auto"/>
        <w:jc w:val="both"/>
      </w:pPr>
      <w:r>
        <w:t>Sur le plan politique, les élections présidentielles de 2016 ont été jalonnées de violences et de contestations ayant entrainé des tensions que les autorités nationales ont cherché à réduire par la tenue d'un dialogue politique pour des réformes institutionnelles, une consolidation de la démocratie et la préservation des libertés et des droits fondamentaux des citoyens</w:t>
      </w:r>
      <w:r>
        <w:rPr>
          <w:rStyle w:val="Appelnotedebasdep"/>
        </w:rPr>
        <w:footnoteReference w:id="15"/>
      </w:r>
      <w:r>
        <w:t>.</w:t>
      </w:r>
    </w:p>
    <w:p w14:paraId="693534E4" w14:textId="05C51D53" w:rsidR="00226AD8" w:rsidRDefault="00226AD8" w:rsidP="00226AD8">
      <w:pPr>
        <w:spacing w:line="360" w:lineRule="auto"/>
        <w:jc w:val="both"/>
      </w:pPr>
      <w:r>
        <w:t xml:space="preserve"> La gouvernance politique enregistre des lors des soubresauts découlant du problème de la transparence dans le fonctionnement des institutions en charge des élections.  Pendant le cycle programmatique, le p</w:t>
      </w:r>
      <w:r w:rsidR="00FD14F5">
        <w:t>ays a connu sept (7</w:t>
      </w:r>
      <w:r>
        <w:t xml:space="preserve">) changements de l’équipe gouvernementale.  Cette rotation à rythme </w:t>
      </w:r>
      <w:r w:rsidR="00603A4E">
        <w:t xml:space="preserve">régulier </w:t>
      </w:r>
      <w:r>
        <w:t xml:space="preserve">ne favorise un ancrage institutionnel fort et une appropriation des acquis du </w:t>
      </w:r>
      <w:r>
        <w:lastRenderedPageBreak/>
        <w:t xml:space="preserve">programme et </w:t>
      </w:r>
      <w:r w:rsidR="00603A4E">
        <w:t xml:space="preserve">cela </w:t>
      </w:r>
      <w:r>
        <w:t xml:space="preserve">fragilise dans le même temps la mémoire institutionnelle.  La longue convalescence du </w:t>
      </w:r>
      <w:r w:rsidR="00603A4E">
        <w:t>P</w:t>
      </w:r>
      <w:r>
        <w:t xml:space="preserve">résident de la </w:t>
      </w:r>
      <w:r w:rsidR="00603A4E">
        <w:t>République</w:t>
      </w:r>
      <w:r>
        <w:t xml:space="preserve"> en 2018 </w:t>
      </w:r>
      <w:r w:rsidRPr="00FC35AF">
        <w:t>a entrain</w:t>
      </w:r>
      <w:r>
        <w:t>é</w:t>
      </w:r>
      <w:r w:rsidRPr="00FC35AF">
        <w:t xml:space="preserve"> une léthargie du Gouvernement et, </w:t>
      </w:r>
      <w:r w:rsidR="00E83EFD">
        <w:t>l</w:t>
      </w:r>
      <w:r w:rsidRPr="00FC35AF">
        <w:t>es élections législatives et locales tant repoussées à la suite de la crise post-électorale de 2016</w:t>
      </w:r>
      <w:r>
        <w:t xml:space="preserve">.  </w:t>
      </w:r>
      <w:r w:rsidR="00E264BC">
        <w:t>Ceux-ci</w:t>
      </w:r>
      <w:r>
        <w:t xml:space="preserve"> constituent entre autres   des raisons qui ont conduit au déficit de financement du Fond d’Initiative </w:t>
      </w:r>
      <w:r w:rsidR="00A41394">
        <w:t>Départemental (</w:t>
      </w:r>
      <w:r>
        <w:t xml:space="preserve">FID) </w:t>
      </w:r>
      <w:r w:rsidR="00A41394">
        <w:t xml:space="preserve">sur lequel tablait le PNUD </w:t>
      </w:r>
      <w:r>
        <w:t xml:space="preserve">pour </w:t>
      </w:r>
      <w:r w:rsidR="00FD14F5">
        <w:t>l’exécution</w:t>
      </w:r>
      <w:r>
        <w:t xml:space="preserve"> du PDIAL.</w:t>
      </w:r>
    </w:p>
    <w:p w14:paraId="3FCBF37B" w14:textId="5E9CFA0E" w:rsidR="00A41394" w:rsidRPr="00FD14F5" w:rsidRDefault="00226AD8" w:rsidP="00D80266">
      <w:pPr>
        <w:spacing w:line="360" w:lineRule="auto"/>
        <w:jc w:val="both"/>
      </w:pPr>
      <w:r>
        <w:t xml:space="preserve">La gouvernance économique recèle des lacunes dans sa planification et l’élaboration des données statistiques fiables, la gestion des ressources budgétaires et les capacités d’exécution.  Le climat des affaires est encore tributaire </w:t>
      </w:r>
      <w:r w:rsidR="00603A4E">
        <w:t>des conséquences</w:t>
      </w:r>
      <w:r>
        <w:t xml:space="preserve"> d’un manque de règlementation rigoureuse et applicable à tous. </w:t>
      </w:r>
      <w:r w:rsidRPr="002566D9">
        <w:t>Les méthodes de passation de marché sont de nature à favoriser la corruption</w:t>
      </w:r>
      <w:r w:rsidRPr="002566D9">
        <w:rPr>
          <w:rStyle w:val="Appelnotedebasdep"/>
        </w:rPr>
        <w:footnoteReference w:id="16"/>
      </w:r>
      <w:r w:rsidRPr="002566D9">
        <w:t xml:space="preserve"> </w:t>
      </w:r>
      <w:r w:rsidR="00D80266">
        <w:t>.</w:t>
      </w:r>
      <w:r w:rsidRPr="002566D9">
        <w:t xml:space="preserve"> Le Rapport du FMI sur la performance de la gestion des finances pu</w:t>
      </w:r>
      <w:r w:rsidR="00A41394" w:rsidRPr="002566D9">
        <w:t xml:space="preserve">bliques de 2017, met en lumière </w:t>
      </w:r>
      <w:r w:rsidRPr="002566D9">
        <w:t>l’absence de transparence aussi bien dans les recettes, les dépenses que</w:t>
      </w:r>
      <w:r w:rsidR="00A41394" w:rsidRPr="002566D9">
        <w:t xml:space="preserve"> dans les résultats d’audits.  </w:t>
      </w:r>
      <w:r w:rsidRPr="002566D9">
        <w:t>Le climat des affaires au Gabon s’est dégradé entre 2017 e 2020 ; le pays est passé du 164</w:t>
      </w:r>
      <w:r w:rsidRPr="002566D9">
        <w:rPr>
          <w:vertAlign w:val="superscript"/>
        </w:rPr>
        <w:t>ème</w:t>
      </w:r>
      <w:r w:rsidRPr="002566D9">
        <w:t xml:space="preserve"> au 169</w:t>
      </w:r>
      <w:r w:rsidRPr="002566D9">
        <w:rPr>
          <w:vertAlign w:val="superscript"/>
        </w:rPr>
        <w:t>ème</w:t>
      </w:r>
      <w:r w:rsidRPr="002566D9">
        <w:t xml:space="preserve"> rang mondial sur 189 pays selon le classement « Doing Business ». Ce phénomène mis en exergue, conjugué avec le classement du Gabon comme pays à revenu intermédiaire de la tranche supérieur entraine une réticence des PTF à financer et appuyer le </w:t>
      </w:r>
      <w:r w:rsidR="00E264BC" w:rsidRPr="002566D9">
        <w:t>développement.</w:t>
      </w:r>
      <w:r w:rsidR="00FD14F5">
        <w:t xml:space="preserve"> </w:t>
      </w:r>
    </w:p>
    <w:p w14:paraId="6A72E8B5" w14:textId="77777777" w:rsidR="00226AD8" w:rsidRDefault="00226AD8" w:rsidP="00226AD8">
      <w:pPr>
        <w:spacing w:line="360" w:lineRule="auto"/>
        <w:jc w:val="both"/>
      </w:pPr>
      <w:r>
        <w:t xml:space="preserve"> Sur le plan des droits humains, le Gabon a ratifié plusieurs traités et conventions internationaux. Les recommandations de l’Examen Périodique Universel (EPU), du Comité des Droits de l’Enfant, du Comité pour l’élimination de toute forme de discrimination à l’égard des femmes (CEDEF), du Comité des droits de personnes vivant avec un handicap sont reconnus comme autant d’éléments devant conduire à une gouvernance de qualité.</w:t>
      </w:r>
    </w:p>
    <w:p w14:paraId="55565D77" w14:textId="77777777" w:rsidR="00226AD8" w:rsidRDefault="00226AD8" w:rsidP="00226AD8">
      <w:pPr>
        <w:spacing w:after="0" w:line="360" w:lineRule="auto"/>
        <w:jc w:val="both"/>
      </w:pPr>
      <w:r>
        <w:t xml:space="preserve"> Malgré l’arsenal juridique gabonais et les engagements du gouvernement, on observe tout de même que, les violences basées sur le genre demeurent un phénomène préoccupant Gabon. </w:t>
      </w:r>
    </w:p>
    <w:p w14:paraId="14DA155D" w14:textId="60644FD4" w:rsidR="0096687E" w:rsidRPr="002566D9" w:rsidRDefault="00226AD8" w:rsidP="00A41394">
      <w:pPr>
        <w:spacing w:after="0" w:line="360" w:lineRule="auto"/>
        <w:jc w:val="both"/>
      </w:pPr>
      <w:r>
        <w:t xml:space="preserve">En effet, selon le rapport « étique et égalité de genre » de l’UNFPA en 2016, les femmes représentent 54,3% des victimes de violence.   Des lois ont été élaboré et adopté comme </w:t>
      </w:r>
      <w:r w:rsidRPr="002566D9">
        <w:t xml:space="preserve">la loi 006/2021 de </w:t>
      </w:r>
      <w:r w:rsidR="00FE732E" w:rsidRPr="002566D9">
        <w:t>septembre</w:t>
      </w:r>
      <w:r w:rsidRPr="002566D9">
        <w:t xml:space="preserve"> 2021 condamne les violences de toute</w:t>
      </w:r>
      <w:r w:rsidR="00FE732E">
        <w:t>s</w:t>
      </w:r>
      <w:r w:rsidRPr="002566D9">
        <w:t xml:space="preserve"> forme</w:t>
      </w:r>
      <w:r w:rsidR="00FE732E">
        <w:t>s</w:t>
      </w:r>
      <w:r w:rsidRPr="002566D9">
        <w:t xml:space="preserve"> basées sur le genre, et punit désormais les viols conjugaux. Des progrès restent tout de même à faire </w:t>
      </w:r>
      <w:r w:rsidR="00A41394" w:rsidRPr="002566D9">
        <w:t xml:space="preserve">notamment concernant la liberté </w:t>
      </w:r>
      <w:r w:rsidRPr="002566D9">
        <w:t xml:space="preserve">financière et la libre circulation des femmes mariées. En effet, au Gabon selon le code civil, l’autorisation du mari est requise pour plusieurs démarches administratives. Si cette autorisation est facultative depuis </w:t>
      </w:r>
      <w:r w:rsidR="00FE732E" w:rsidRPr="002566D9">
        <w:t>octobre</w:t>
      </w:r>
      <w:r w:rsidRPr="002566D9">
        <w:t xml:space="preserve"> 2021, pour ce qui est de la demande de passeport, auc</w:t>
      </w:r>
      <w:r w:rsidR="00A2265D" w:rsidRPr="002566D9">
        <w:t>une loi ne garantit l</w:t>
      </w:r>
      <w:r w:rsidR="00A41394" w:rsidRPr="002566D9">
        <w:t>’</w:t>
      </w:r>
      <w:r w:rsidR="00A2265D" w:rsidRPr="002566D9">
        <w:t>applicabilité</w:t>
      </w:r>
      <w:r w:rsidR="00E264BC" w:rsidRPr="002566D9">
        <w:t xml:space="preserve"> de cette mesure.</w:t>
      </w:r>
    </w:p>
    <w:p w14:paraId="7F74A8B9" w14:textId="77777777" w:rsidR="000372D6" w:rsidRDefault="000372D6" w:rsidP="00DF69B0">
      <w:pPr>
        <w:spacing w:after="0" w:line="360" w:lineRule="auto"/>
      </w:pPr>
    </w:p>
    <w:p w14:paraId="3979CE4C" w14:textId="77777777" w:rsidR="000372D6" w:rsidRDefault="001F2EB0" w:rsidP="00DF69B0">
      <w:pPr>
        <w:pStyle w:val="Titre1"/>
        <w:pBdr>
          <w:top w:val="single" w:sz="4" w:space="1" w:color="000000"/>
          <w:left w:val="single" w:sz="4" w:space="4" w:color="000000"/>
          <w:bottom w:val="single" w:sz="4" w:space="1" w:color="000000"/>
          <w:right w:val="single" w:sz="4" w:space="4" w:color="000000"/>
        </w:pBdr>
        <w:shd w:val="clear" w:color="auto" w:fill="BFBFBF"/>
        <w:spacing w:before="0" w:line="360" w:lineRule="auto"/>
        <w:rPr>
          <w:b/>
          <w:color w:val="000000"/>
          <w:sz w:val="22"/>
          <w:szCs w:val="22"/>
        </w:rPr>
      </w:pPr>
      <w:bookmarkStart w:id="8" w:name="_2et92p0" w:colFirst="0" w:colLast="0"/>
      <w:bookmarkStart w:id="9" w:name="_Toc106291126"/>
      <w:bookmarkEnd w:id="8"/>
      <w:r>
        <w:rPr>
          <w:b/>
          <w:color w:val="000000"/>
          <w:sz w:val="22"/>
          <w:szCs w:val="22"/>
        </w:rPr>
        <w:t>3 Description de l’intervention</w:t>
      </w:r>
      <w:bookmarkEnd w:id="9"/>
      <w:r>
        <w:rPr>
          <w:b/>
          <w:color w:val="000000"/>
          <w:sz w:val="22"/>
          <w:szCs w:val="22"/>
        </w:rPr>
        <w:t xml:space="preserve"> </w:t>
      </w:r>
    </w:p>
    <w:p w14:paraId="0FBF576C" w14:textId="77777777" w:rsidR="000372D6" w:rsidRDefault="000372D6" w:rsidP="00DF69B0">
      <w:pPr>
        <w:pBdr>
          <w:top w:val="nil"/>
          <w:left w:val="nil"/>
          <w:bottom w:val="nil"/>
          <w:right w:val="nil"/>
          <w:between w:val="nil"/>
        </w:pBdr>
        <w:spacing w:after="0" w:line="360" w:lineRule="auto"/>
        <w:rPr>
          <w:color w:val="000000"/>
          <w:sz w:val="24"/>
          <w:szCs w:val="24"/>
          <w:highlight w:val="yellow"/>
        </w:rPr>
      </w:pPr>
    </w:p>
    <w:p w14:paraId="3A897817" w14:textId="035772FA" w:rsidR="000372D6" w:rsidRDefault="00FE732E" w:rsidP="00DF69B0">
      <w:pPr>
        <w:spacing w:after="0" w:line="360" w:lineRule="auto"/>
        <w:jc w:val="both"/>
        <w:rPr>
          <w:color w:val="000000"/>
        </w:rPr>
      </w:pPr>
      <w:r>
        <w:rPr>
          <w:color w:val="000000"/>
        </w:rPr>
        <w:t>Le</w:t>
      </w:r>
      <w:r w:rsidR="001F2EB0">
        <w:rPr>
          <w:color w:val="000000"/>
        </w:rPr>
        <w:t xml:space="preserve"> premier pilier du CPD est axé sur le renforcement des capacités nationales et locales de planification et d’intégrations des </w:t>
      </w:r>
      <w:r w:rsidR="00DF69B0">
        <w:rPr>
          <w:color w:val="000000"/>
        </w:rPr>
        <w:t>ODD</w:t>
      </w:r>
      <w:r w:rsidR="001F2EB0">
        <w:rPr>
          <w:color w:val="000000"/>
        </w:rPr>
        <w:t>.</w:t>
      </w:r>
    </w:p>
    <w:p w14:paraId="46D0EA7D" w14:textId="77777777" w:rsidR="000372D6" w:rsidRDefault="001F2EB0" w:rsidP="00DF69B0">
      <w:pPr>
        <w:spacing w:after="0" w:line="360" w:lineRule="auto"/>
        <w:jc w:val="both"/>
        <w:rPr>
          <w:color w:val="000000"/>
        </w:rPr>
      </w:pPr>
      <w:r>
        <w:rPr>
          <w:color w:val="000000"/>
        </w:rPr>
        <w:t>Les objectifs étant d’entrainer un changement dans la capacité des institutions à :</w:t>
      </w:r>
    </w:p>
    <w:p w14:paraId="57C098F9" w14:textId="0FC4BCDF" w:rsidR="000372D6" w:rsidRDefault="00FD14F5" w:rsidP="00DF69B0">
      <w:pPr>
        <w:numPr>
          <w:ilvl w:val="0"/>
          <w:numId w:val="10"/>
        </w:numPr>
        <w:pBdr>
          <w:top w:val="nil"/>
          <w:left w:val="nil"/>
          <w:bottom w:val="nil"/>
          <w:right w:val="nil"/>
          <w:between w:val="nil"/>
        </w:pBdr>
        <w:spacing w:after="0" w:line="360" w:lineRule="auto"/>
        <w:jc w:val="both"/>
        <w:rPr>
          <w:color w:val="000000"/>
        </w:rPr>
      </w:pPr>
      <w:r>
        <w:rPr>
          <w:color w:val="000000"/>
        </w:rPr>
        <w:t>Promouvoir</w:t>
      </w:r>
      <w:r w:rsidR="001F2EB0">
        <w:rPr>
          <w:color w:val="000000"/>
        </w:rPr>
        <w:t xml:space="preserve"> la culture démocratique et de la redevabilité intégrant l’égalité de genre et les droits humains ;</w:t>
      </w:r>
    </w:p>
    <w:p w14:paraId="12B960F3" w14:textId="092D25EB" w:rsidR="000372D6" w:rsidRDefault="00FD14F5" w:rsidP="00DF69B0">
      <w:pPr>
        <w:numPr>
          <w:ilvl w:val="0"/>
          <w:numId w:val="10"/>
        </w:numPr>
        <w:pBdr>
          <w:top w:val="nil"/>
          <w:left w:val="nil"/>
          <w:bottom w:val="nil"/>
          <w:right w:val="nil"/>
          <w:between w:val="nil"/>
        </w:pBdr>
        <w:spacing w:after="0" w:line="360" w:lineRule="auto"/>
        <w:jc w:val="both"/>
        <w:rPr>
          <w:color w:val="000000"/>
        </w:rPr>
      </w:pPr>
      <w:r>
        <w:rPr>
          <w:color w:val="000000"/>
        </w:rPr>
        <w:t>Concevoir</w:t>
      </w:r>
      <w:r w:rsidR="001F2EB0">
        <w:rPr>
          <w:color w:val="000000"/>
        </w:rPr>
        <w:t xml:space="preserve"> et exécuter les plans de développement </w:t>
      </w:r>
      <w:r w:rsidR="00FE732E">
        <w:rPr>
          <w:color w:val="000000"/>
        </w:rPr>
        <w:t xml:space="preserve">durable </w:t>
      </w:r>
      <w:r w:rsidR="001F2EB0">
        <w:rPr>
          <w:color w:val="000000"/>
        </w:rPr>
        <w:t>nationa</w:t>
      </w:r>
      <w:r w:rsidR="00FE732E">
        <w:rPr>
          <w:color w:val="000000"/>
        </w:rPr>
        <w:t>l</w:t>
      </w:r>
      <w:r w:rsidR="00982FA9">
        <w:rPr>
          <w:color w:val="000000"/>
        </w:rPr>
        <w:t xml:space="preserve"> et locaux,</w:t>
      </w:r>
      <w:r w:rsidR="001F2EB0">
        <w:rPr>
          <w:color w:val="000000"/>
        </w:rPr>
        <w:t xml:space="preserve"> </w:t>
      </w:r>
      <w:r w:rsidR="001F2EB0" w:rsidRPr="00982FA9">
        <w:t>profitable</w:t>
      </w:r>
      <w:r w:rsidR="00BC5B62" w:rsidRPr="00982FA9">
        <w:t>s</w:t>
      </w:r>
      <w:r w:rsidR="001F2EB0">
        <w:rPr>
          <w:color w:val="000000"/>
        </w:rPr>
        <w:t xml:space="preserve"> à tous avec la participation des organisations de la société civile ;</w:t>
      </w:r>
    </w:p>
    <w:p w14:paraId="6CC9119B" w14:textId="643D2213" w:rsidR="000372D6" w:rsidRDefault="00FD14F5" w:rsidP="00DF69B0">
      <w:pPr>
        <w:numPr>
          <w:ilvl w:val="0"/>
          <w:numId w:val="10"/>
        </w:numPr>
        <w:pBdr>
          <w:top w:val="nil"/>
          <w:left w:val="nil"/>
          <w:bottom w:val="nil"/>
          <w:right w:val="nil"/>
          <w:between w:val="nil"/>
        </w:pBdr>
        <w:spacing w:after="0" w:line="360" w:lineRule="auto"/>
        <w:jc w:val="both"/>
        <w:rPr>
          <w:color w:val="000000"/>
        </w:rPr>
      </w:pPr>
      <w:r>
        <w:rPr>
          <w:color w:val="000000"/>
        </w:rPr>
        <w:t>Produire</w:t>
      </w:r>
      <w:r w:rsidR="00022AD0">
        <w:rPr>
          <w:color w:val="000000"/>
        </w:rPr>
        <w:t xml:space="preserve"> diffuser, suivre et évaluer </w:t>
      </w:r>
      <w:r w:rsidR="001F2EB0">
        <w:rPr>
          <w:color w:val="000000"/>
        </w:rPr>
        <w:t>des données fiables et désagrégées pour la prise de décision et la planification.</w:t>
      </w:r>
    </w:p>
    <w:p w14:paraId="78B56483" w14:textId="77777777" w:rsidR="000372D6" w:rsidRDefault="000372D6" w:rsidP="00DF69B0">
      <w:pPr>
        <w:spacing w:after="0" w:line="360" w:lineRule="auto"/>
        <w:jc w:val="both"/>
        <w:rPr>
          <w:color w:val="000000"/>
        </w:rPr>
      </w:pPr>
    </w:p>
    <w:p w14:paraId="186DDE0D" w14:textId="772CCC48" w:rsidR="000372D6" w:rsidRDefault="001F2EB0" w:rsidP="00DF69B0">
      <w:pPr>
        <w:spacing w:after="0" w:line="360" w:lineRule="auto"/>
        <w:jc w:val="both"/>
        <w:rPr>
          <w:color w:val="000000"/>
        </w:rPr>
      </w:pPr>
      <w:r>
        <w:rPr>
          <w:color w:val="000000"/>
        </w:rPr>
        <w:t>L</w:t>
      </w:r>
      <w:r w:rsidR="003E138E">
        <w:rPr>
          <w:color w:val="000000"/>
        </w:rPr>
        <w:t>e deuxième axe du CPD visait donc</w:t>
      </w:r>
      <w:r>
        <w:rPr>
          <w:color w:val="000000"/>
        </w:rPr>
        <w:t xml:space="preserve"> à accompagner un développement inclusif et durable. Les changements escomptés étant :</w:t>
      </w:r>
    </w:p>
    <w:p w14:paraId="49EC5ACF" w14:textId="77777777" w:rsidR="000372D6" w:rsidRDefault="001F2EB0" w:rsidP="00DF69B0">
      <w:pPr>
        <w:numPr>
          <w:ilvl w:val="0"/>
          <w:numId w:val="11"/>
        </w:numPr>
        <w:pBdr>
          <w:top w:val="nil"/>
          <w:left w:val="nil"/>
          <w:bottom w:val="nil"/>
          <w:right w:val="nil"/>
          <w:between w:val="nil"/>
        </w:pBdr>
        <w:spacing w:after="0" w:line="360" w:lineRule="auto"/>
        <w:jc w:val="both"/>
        <w:rPr>
          <w:color w:val="000000"/>
        </w:rPr>
      </w:pPr>
      <w:r>
        <w:rPr>
          <w:color w:val="000000"/>
        </w:rPr>
        <w:t>Le développement d’infrastructures structurantes pour permettre l’essor secteur agricole et la promotion de chaînes de valeurs vertes à fort potentiel de création d’emplois.</w:t>
      </w:r>
    </w:p>
    <w:p w14:paraId="0B6498FC" w14:textId="77777777" w:rsidR="000372D6" w:rsidRDefault="001F2EB0" w:rsidP="00DF69B0">
      <w:pPr>
        <w:numPr>
          <w:ilvl w:val="0"/>
          <w:numId w:val="11"/>
        </w:numPr>
        <w:pBdr>
          <w:top w:val="nil"/>
          <w:left w:val="nil"/>
          <w:bottom w:val="nil"/>
          <w:right w:val="nil"/>
          <w:between w:val="nil"/>
        </w:pBdr>
        <w:spacing w:after="0" w:line="360" w:lineRule="auto"/>
        <w:jc w:val="both"/>
        <w:rPr>
          <w:color w:val="000000"/>
        </w:rPr>
      </w:pPr>
      <w:r>
        <w:rPr>
          <w:color w:val="000000"/>
        </w:rPr>
        <w:t>La réduction des inégalités et favoriser l’accès aux services sociaux de base</w:t>
      </w:r>
    </w:p>
    <w:p w14:paraId="2D4DB099" w14:textId="77777777" w:rsidR="000372D6" w:rsidRDefault="001F2EB0" w:rsidP="00DF69B0">
      <w:pPr>
        <w:numPr>
          <w:ilvl w:val="0"/>
          <w:numId w:val="11"/>
        </w:numPr>
        <w:pBdr>
          <w:top w:val="nil"/>
          <w:left w:val="nil"/>
          <w:bottom w:val="nil"/>
          <w:right w:val="nil"/>
          <w:between w:val="nil"/>
        </w:pBdr>
        <w:spacing w:after="0" w:line="360" w:lineRule="auto"/>
        <w:jc w:val="both"/>
        <w:rPr>
          <w:color w:val="000000"/>
        </w:rPr>
      </w:pPr>
      <w:r>
        <w:rPr>
          <w:color w:val="000000"/>
        </w:rPr>
        <w:t>La préservation des écosystèmes pour garantir la durabilité</w:t>
      </w:r>
    </w:p>
    <w:p w14:paraId="187CA823" w14:textId="77777777" w:rsidR="000372D6" w:rsidRDefault="001F2EB0" w:rsidP="00DF69B0">
      <w:pPr>
        <w:spacing w:after="0" w:line="360" w:lineRule="auto"/>
        <w:jc w:val="both"/>
      </w:pPr>
      <w:r>
        <w:t>En résumé, le CPD 2018-2022 est donc conçu pour accompagner l’action du gouvernement et est principalement centré sur :</w:t>
      </w:r>
    </w:p>
    <w:p w14:paraId="014B164B" w14:textId="77777777" w:rsidR="000372D6" w:rsidRDefault="001F2EB0" w:rsidP="00DF69B0">
      <w:pPr>
        <w:spacing w:after="0" w:line="360" w:lineRule="auto"/>
        <w:jc w:val="both"/>
      </w:pPr>
      <w:r>
        <w:t>1-</w:t>
      </w:r>
      <w:r>
        <w:tab/>
        <w:t>Le renforcement des capacités nationales et locales de planification et d’intégrations des ODD</w:t>
      </w:r>
    </w:p>
    <w:p w14:paraId="38A2EAFA" w14:textId="77777777" w:rsidR="000372D6" w:rsidRDefault="001F2EB0" w:rsidP="00DF69B0">
      <w:pPr>
        <w:spacing w:after="0" w:line="360" w:lineRule="auto"/>
        <w:jc w:val="both"/>
      </w:pPr>
      <w:r>
        <w:t>2-</w:t>
      </w:r>
      <w:r>
        <w:tab/>
        <w:t>La croissance inclusive et durable</w:t>
      </w:r>
    </w:p>
    <w:p w14:paraId="5D1D4758" w14:textId="1BAF3524" w:rsidR="000372D6" w:rsidRDefault="001F2EB0" w:rsidP="00DF69B0">
      <w:pPr>
        <w:spacing w:after="0" w:line="360" w:lineRule="auto"/>
        <w:jc w:val="both"/>
      </w:pPr>
      <w:r>
        <w:t>Ainsi le PNUD s’inscrit en tant qu’agence dans la coopération de l’ensemble du système des Nations Unies dans le plan cadre des Nations Unies pour le Développement (l’UNDAF) à travers ses quatre effets</w:t>
      </w:r>
      <w:r>
        <w:rPr>
          <w:vertAlign w:val="superscript"/>
        </w:rPr>
        <w:footnoteReference w:id="17"/>
      </w:r>
      <w:r>
        <w:t xml:space="preserve">. </w:t>
      </w:r>
    </w:p>
    <w:p w14:paraId="4746EE0F" w14:textId="2B965549" w:rsidR="000372D6" w:rsidRDefault="001F2EB0" w:rsidP="00DF69B0">
      <w:pPr>
        <w:spacing w:after="0" w:line="360" w:lineRule="auto"/>
        <w:jc w:val="both"/>
      </w:pPr>
      <w:r>
        <w:lastRenderedPageBreak/>
        <w:t>Le programme pays du PNUD vise donc à contribuer aux effets de l’ UNDAF par le biais de cinq axes.: « i) des capacités techniques et budgétaires renforcées pour les institutions nationales et locales participant à la planification du développement ; ii) une gouvernance nationale et locale efficaces permettant l’exécution des objectifs de développement durable et de l ’Agenda 2063 tant à l’échelle nationale que locale ; iii) la prestation accrue de services sociaux de base ;iv) le soutien de chaînes d’approvisionnement en faveur de l’emploi ; et v) la durabilité du processus de développement et la capacité renforcée des pouvoirs publics à s’adapter aux risques des changements climatiques</w:t>
      </w:r>
      <w:r>
        <w:rPr>
          <w:vertAlign w:val="superscript"/>
        </w:rPr>
        <w:footnoteReference w:id="18"/>
      </w:r>
      <w:r>
        <w:t>. »</w:t>
      </w:r>
    </w:p>
    <w:p w14:paraId="07278F4B" w14:textId="77777777" w:rsidR="000372D6" w:rsidRDefault="000372D6" w:rsidP="00DF69B0">
      <w:pPr>
        <w:pBdr>
          <w:top w:val="nil"/>
          <w:left w:val="nil"/>
          <w:bottom w:val="nil"/>
          <w:right w:val="nil"/>
          <w:between w:val="nil"/>
        </w:pBdr>
        <w:spacing w:after="0" w:line="360" w:lineRule="auto"/>
        <w:jc w:val="both"/>
        <w:rPr>
          <w:color w:val="000000"/>
        </w:rPr>
      </w:pPr>
    </w:p>
    <w:p w14:paraId="13B0DB8F" w14:textId="0EC75D11" w:rsidR="000372D6" w:rsidRDefault="001F2EB0" w:rsidP="00DF69B0">
      <w:pPr>
        <w:spacing w:after="0" w:line="360" w:lineRule="auto"/>
        <w:jc w:val="both"/>
      </w:pPr>
      <w:r>
        <w:t xml:space="preserve">Avec un budget prévisionnel indicatif de 10, 6 millions de dollars, les interventions visent à atteindre les 5 produits correspondant à deux piliers de développement. </w:t>
      </w:r>
    </w:p>
    <w:p w14:paraId="114A141E" w14:textId="77777777" w:rsidR="00D309F3" w:rsidRDefault="00D309F3" w:rsidP="00DF69B0">
      <w:pPr>
        <w:spacing w:after="0" w:line="360" w:lineRule="auto"/>
        <w:jc w:val="both"/>
      </w:pPr>
    </w:p>
    <w:p w14:paraId="02E3AFFB" w14:textId="77777777" w:rsidR="000372D6" w:rsidRDefault="001F2EB0" w:rsidP="00DF69B0">
      <w:pPr>
        <w:spacing w:after="0" w:line="360" w:lineRule="auto"/>
        <w:jc w:val="both"/>
        <w:rPr>
          <w:sz w:val="20"/>
          <w:szCs w:val="20"/>
        </w:rPr>
      </w:pPr>
      <w:r w:rsidRPr="00FA482B">
        <w:rPr>
          <w:b/>
        </w:rPr>
        <w:t>Pilier I</w:t>
      </w:r>
      <w:r>
        <w:t xml:space="preserve"> </w:t>
      </w:r>
      <w:r w:rsidRPr="00FA482B">
        <w:rPr>
          <w:b/>
        </w:rPr>
        <w:t>Des capacités nationales et locales renforcées pour la planification et la prise en compte des objectifs de développement durable</w:t>
      </w:r>
    </w:p>
    <w:p w14:paraId="73E2D80B" w14:textId="0C186681" w:rsidR="000372D6" w:rsidRDefault="001F2EB0" w:rsidP="00DF69B0">
      <w:pPr>
        <w:spacing w:after="0" w:line="360" w:lineRule="auto"/>
        <w:jc w:val="both"/>
      </w:pPr>
      <w:r>
        <w:t xml:space="preserve">Produit </w:t>
      </w:r>
      <w:r w:rsidR="00FE732E">
        <w:t>1 :</w:t>
      </w:r>
      <w:r>
        <w:t xml:space="preserve"> Les institutions nationales et locales disposent de moyens techniques et budgétaires renforcés pour élaborer et exécuter des plans de développement local et pour assurer une gestion efficace, responsable et transparente des ressources et des services publics à l’échelon décentralisé.</w:t>
      </w:r>
    </w:p>
    <w:p w14:paraId="6087101D" w14:textId="77777777" w:rsidR="000372D6" w:rsidRDefault="001F2EB0" w:rsidP="00DF69B0">
      <w:pPr>
        <w:widowControl w:val="0"/>
        <w:pBdr>
          <w:top w:val="nil"/>
          <w:left w:val="nil"/>
          <w:bottom w:val="nil"/>
          <w:right w:val="nil"/>
          <w:between w:val="nil"/>
        </w:pBdr>
        <w:spacing w:after="0" w:line="360" w:lineRule="auto"/>
        <w:ind w:right="110"/>
        <w:jc w:val="both"/>
        <w:rPr>
          <w:color w:val="000000"/>
        </w:rPr>
      </w:pPr>
      <w:r>
        <w:rPr>
          <w:color w:val="000000"/>
        </w:rPr>
        <w:t>Produit 2 : À l’échelle locale et nationale, les institutions publiques disposent des capacités techniques suffisantes pour procéder à l’intégration, au suivi et à l’établissement de rapports sur les objectifs de développement durable et l’Agenda 2063 de l’Union africaine.</w:t>
      </w:r>
    </w:p>
    <w:p w14:paraId="70009EC4" w14:textId="77777777" w:rsidR="000372D6" w:rsidRDefault="001F2EB0" w:rsidP="00DF69B0">
      <w:pPr>
        <w:widowControl w:val="0"/>
        <w:pBdr>
          <w:top w:val="nil"/>
          <w:left w:val="nil"/>
          <w:bottom w:val="nil"/>
          <w:right w:val="nil"/>
          <w:between w:val="nil"/>
        </w:pBdr>
        <w:spacing w:after="0" w:line="360" w:lineRule="auto"/>
        <w:ind w:right="117"/>
        <w:jc w:val="both"/>
        <w:rPr>
          <w:color w:val="000000"/>
        </w:rPr>
      </w:pPr>
      <w:r>
        <w:rPr>
          <w:color w:val="000000"/>
        </w:rPr>
        <w:t>Produit 3 : Les autorités locales et les ONG disposent de capacités renforcées pour concevoir et appliquer des mécanismes permettant d’assurer un accès à des services sociaux de base inclusifs pour les femmes, les jeunes et les personnes handicapées.</w:t>
      </w:r>
    </w:p>
    <w:p w14:paraId="62D7C0E8" w14:textId="77777777" w:rsidR="000372D6" w:rsidRDefault="000372D6" w:rsidP="00DF69B0">
      <w:pPr>
        <w:widowControl w:val="0"/>
        <w:pBdr>
          <w:top w:val="nil"/>
          <w:left w:val="nil"/>
          <w:bottom w:val="nil"/>
          <w:right w:val="nil"/>
          <w:between w:val="nil"/>
        </w:pBdr>
        <w:spacing w:after="0" w:line="360" w:lineRule="auto"/>
        <w:ind w:right="117"/>
        <w:jc w:val="both"/>
        <w:rPr>
          <w:color w:val="000000"/>
        </w:rPr>
      </w:pPr>
    </w:p>
    <w:p w14:paraId="0A10804B" w14:textId="77777777" w:rsidR="000372D6" w:rsidRPr="00FA482B" w:rsidRDefault="001F2EB0" w:rsidP="00DF69B0">
      <w:pPr>
        <w:widowControl w:val="0"/>
        <w:pBdr>
          <w:top w:val="nil"/>
          <w:left w:val="nil"/>
          <w:bottom w:val="nil"/>
          <w:right w:val="nil"/>
          <w:between w:val="nil"/>
        </w:pBdr>
        <w:spacing w:after="0" w:line="360" w:lineRule="auto"/>
        <w:ind w:right="117"/>
        <w:jc w:val="both"/>
        <w:rPr>
          <w:b/>
          <w:color w:val="000000"/>
        </w:rPr>
      </w:pPr>
      <w:r w:rsidRPr="00FA482B">
        <w:rPr>
          <w:b/>
          <w:color w:val="000000"/>
        </w:rPr>
        <w:t>Pilier II Croissance durable et inclusif pour tous</w:t>
      </w:r>
    </w:p>
    <w:p w14:paraId="13B8F45C" w14:textId="77777777" w:rsidR="000372D6" w:rsidRDefault="001F2EB0" w:rsidP="00DF69B0">
      <w:pPr>
        <w:widowControl w:val="0"/>
        <w:pBdr>
          <w:top w:val="nil"/>
          <w:left w:val="nil"/>
          <w:bottom w:val="nil"/>
          <w:right w:val="nil"/>
          <w:between w:val="nil"/>
        </w:pBdr>
        <w:spacing w:after="0" w:line="360" w:lineRule="auto"/>
        <w:ind w:right="182"/>
        <w:jc w:val="both"/>
        <w:rPr>
          <w:color w:val="000000"/>
        </w:rPr>
      </w:pPr>
      <w:r>
        <w:rPr>
          <w:color w:val="000000"/>
        </w:rPr>
        <w:t>Produit 4 : Les femmes et les jeunes de zones défavorisées ont accès à des moyens de subsistance durables et des initiatives en matière d’emploi.</w:t>
      </w:r>
    </w:p>
    <w:p w14:paraId="398326AB" w14:textId="0E028635" w:rsidR="000372D6" w:rsidRDefault="001F2EB0" w:rsidP="00DF69B0">
      <w:pPr>
        <w:widowControl w:val="0"/>
        <w:pBdr>
          <w:top w:val="nil"/>
          <w:left w:val="nil"/>
          <w:bottom w:val="nil"/>
          <w:right w:val="nil"/>
          <w:between w:val="nil"/>
        </w:pBdr>
        <w:spacing w:after="0" w:line="360" w:lineRule="auto"/>
        <w:ind w:right="182"/>
        <w:jc w:val="both"/>
        <w:rPr>
          <w:color w:val="000000"/>
          <w:sz w:val="16"/>
          <w:szCs w:val="16"/>
        </w:rPr>
      </w:pPr>
      <w:r>
        <w:rPr>
          <w:color w:val="000000"/>
        </w:rPr>
        <w:t>Produit 5 : Les institutions nationales et les communautés locales ont renforcé leurs capacités techniques pour assurer la préservation des ressources naturelles et des écosystèmes, leur utilisation durable, leur adaptation, l’accès à eux et le partage des bénéfices qu’ils apportent, conformément aux conventions internationales</w:t>
      </w:r>
      <w:r>
        <w:rPr>
          <w:color w:val="000000"/>
          <w:sz w:val="16"/>
          <w:szCs w:val="16"/>
        </w:rPr>
        <w:t>.</w:t>
      </w:r>
    </w:p>
    <w:p w14:paraId="11E34638" w14:textId="77777777" w:rsidR="00982FA9" w:rsidRDefault="00982FA9" w:rsidP="00DF69B0">
      <w:pPr>
        <w:widowControl w:val="0"/>
        <w:pBdr>
          <w:top w:val="nil"/>
          <w:left w:val="nil"/>
          <w:bottom w:val="nil"/>
          <w:right w:val="nil"/>
          <w:between w:val="nil"/>
        </w:pBdr>
        <w:spacing w:after="0" w:line="360" w:lineRule="auto"/>
        <w:ind w:right="182"/>
        <w:jc w:val="both"/>
        <w:rPr>
          <w:color w:val="000000"/>
          <w:sz w:val="16"/>
          <w:szCs w:val="16"/>
        </w:rPr>
      </w:pPr>
    </w:p>
    <w:p w14:paraId="776F3F44" w14:textId="77777777" w:rsidR="000372D6" w:rsidRDefault="000372D6" w:rsidP="00DF69B0">
      <w:pPr>
        <w:widowControl w:val="0"/>
        <w:pBdr>
          <w:top w:val="nil"/>
          <w:left w:val="nil"/>
          <w:bottom w:val="nil"/>
          <w:right w:val="nil"/>
          <w:between w:val="nil"/>
        </w:pBdr>
        <w:spacing w:after="0" w:line="360" w:lineRule="auto"/>
        <w:ind w:right="182"/>
        <w:jc w:val="both"/>
        <w:rPr>
          <w:color w:val="000000"/>
          <w:sz w:val="16"/>
          <w:szCs w:val="16"/>
        </w:rPr>
      </w:pPr>
    </w:p>
    <w:p w14:paraId="01DB090C" w14:textId="77777777" w:rsidR="000372D6" w:rsidRDefault="001F2EB0" w:rsidP="00DF69B0">
      <w:pPr>
        <w:widowControl w:val="0"/>
        <w:pBdr>
          <w:top w:val="nil"/>
          <w:left w:val="nil"/>
          <w:bottom w:val="nil"/>
          <w:right w:val="nil"/>
          <w:between w:val="nil"/>
        </w:pBdr>
        <w:spacing w:after="0" w:line="360" w:lineRule="auto"/>
        <w:ind w:right="182"/>
        <w:jc w:val="both"/>
        <w:rPr>
          <w:b/>
          <w:color w:val="000000"/>
        </w:rPr>
      </w:pPr>
      <w:r>
        <w:rPr>
          <w:b/>
          <w:color w:val="000000"/>
        </w:rPr>
        <w:lastRenderedPageBreak/>
        <w:t>3.1. Stratégie de mise en œuvre</w:t>
      </w:r>
    </w:p>
    <w:p w14:paraId="4AF6AFDB" w14:textId="415295A1" w:rsidR="000372D6" w:rsidRDefault="001F2EB0" w:rsidP="00DF69B0">
      <w:pPr>
        <w:widowControl w:val="0"/>
        <w:pBdr>
          <w:top w:val="nil"/>
          <w:left w:val="nil"/>
          <w:bottom w:val="nil"/>
          <w:right w:val="nil"/>
          <w:between w:val="nil"/>
        </w:pBdr>
        <w:spacing w:after="0" w:line="360" w:lineRule="auto"/>
        <w:ind w:right="182"/>
        <w:jc w:val="both"/>
        <w:rPr>
          <w:color w:val="000000"/>
        </w:rPr>
      </w:pPr>
      <w:r>
        <w:rPr>
          <w:color w:val="000000"/>
        </w:rPr>
        <w:t xml:space="preserve">La stratégie repose sur le développement de capacités et le renforcement des institutions publiques chargées de la planification et la mise en œuvre des plans de développement intégrant les ODD en vue d’une croissance durable </w:t>
      </w:r>
      <w:r w:rsidR="00807986">
        <w:rPr>
          <w:color w:val="000000"/>
        </w:rPr>
        <w:t>inclusive</w:t>
      </w:r>
      <w:r>
        <w:rPr>
          <w:color w:val="000000"/>
        </w:rPr>
        <w:t xml:space="preserve"> pour tous.</w:t>
      </w:r>
    </w:p>
    <w:p w14:paraId="74C53BA0" w14:textId="5A704903" w:rsidR="000372D6" w:rsidRDefault="001F2EB0" w:rsidP="00DF69B0">
      <w:pPr>
        <w:widowControl w:val="0"/>
        <w:pBdr>
          <w:top w:val="nil"/>
          <w:left w:val="nil"/>
          <w:bottom w:val="nil"/>
          <w:right w:val="nil"/>
          <w:between w:val="nil"/>
        </w:pBdr>
        <w:spacing w:after="0" w:line="360" w:lineRule="auto"/>
        <w:ind w:right="182"/>
        <w:jc w:val="both"/>
        <w:rPr>
          <w:color w:val="000000"/>
        </w:rPr>
      </w:pPr>
      <w:r>
        <w:rPr>
          <w:color w:val="000000"/>
        </w:rPr>
        <w:t>Les interventions spécifiques relatives aux cinq axes de développement et aux produits déclinés devraient permettre la contribution du PNUD à l’effet 2 du UNDAF tels que défini dans le document de programme pays. Ceci suppose une théorie de changement implicite que l’on pourrait reconstrui</w:t>
      </w:r>
      <w:r w:rsidR="005B3DF2">
        <w:rPr>
          <w:color w:val="000000"/>
        </w:rPr>
        <w:t>r</w:t>
      </w:r>
      <w:r>
        <w:rPr>
          <w:color w:val="000000"/>
        </w:rPr>
        <w:t>e de la façon suivante :</w:t>
      </w:r>
    </w:p>
    <w:p w14:paraId="4D8D5C84" w14:textId="77777777" w:rsidR="000372D6" w:rsidRDefault="000372D6" w:rsidP="00DF69B0">
      <w:pPr>
        <w:widowControl w:val="0"/>
        <w:pBdr>
          <w:top w:val="nil"/>
          <w:left w:val="nil"/>
          <w:bottom w:val="nil"/>
          <w:right w:val="nil"/>
          <w:between w:val="nil"/>
        </w:pBdr>
        <w:spacing w:after="0" w:line="360" w:lineRule="auto"/>
        <w:ind w:right="182"/>
        <w:jc w:val="both"/>
        <w:rPr>
          <w:color w:val="000000"/>
        </w:rPr>
      </w:pPr>
    </w:p>
    <w:p w14:paraId="4323034D" w14:textId="4D56A1F7" w:rsidR="000372D6" w:rsidRPr="001D440A" w:rsidRDefault="001F2EB0" w:rsidP="00DF69B0">
      <w:pPr>
        <w:spacing w:after="0" w:line="360" w:lineRule="auto"/>
        <w:jc w:val="both"/>
      </w:pPr>
      <w:r w:rsidRPr="001D440A">
        <w:t>Si les institutions nationales ont leurs capacités renforcées</w:t>
      </w:r>
      <w:r w:rsidR="00807986" w:rsidRPr="001D440A">
        <w:t>, elles pourront</w:t>
      </w:r>
      <w:r w:rsidRPr="001D440A">
        <w:t xml:space="preserve"> mieux concevoir et exécuter les plans de développement nationaux et locaux durables, profitables à tous avec la participation des organisations de la société civile</w:t>
      </w:r>
      <w:r w:rsidR="00FA482B" w:rsidRPr="001D440A">
        <w:t xml:space="preserve">. </w:t>
      </w:r>
      <w:r w:rsidR="00807986" w:rsidRPr="001D440A">
        <w:t>Elles pourront</w:t>
      </w:r>
      <w:r w:rsidR="00FA482B" w:rsidRPr="001D440A">
        <w:t xml:space="preserve"> </w:t>
      </w:r>
      <w:r w:rsidR="00807986" w:rsidRPr="001D440A">
        <w:t>promouvoir une</w:t>
      </w:r>
      <w:r w:rsidRPr="001D440A">
        <w:t xml:space="preserve"> culture démocratique et de la redevabilité intégrant l’égalité de genre et les droits de l’homme</w:t>
      </w:r>
      <w:r w:rsidR="00FD5788" w:rsidRPr="001D440A">
        <w:t>.</w:t>
      </w:r>
    </w:p>
    <w:p w14:paraId="0F90680F" w14:textId="77777777" w:rsidR="00FD5788" w:rsidRDefault="00FD5788" w:rsidP="00DF69B0">
      <w:pPr>
        <w:spacing w:after="0" w:line="360" w:lineRule="auto"/>
        <w:jc w:val="both"/>
        <w:rPr>
          <w:highlight w:val="yellow"/>
        </w:rPr>
      </w:pPr>
    </w:p>
    <w:p w14:paraId="31428886" w14:textId="2BED0962" w:rsidR="000372D6" w:rsidRDefault="001F2EB0" w:rsidP="00DF69B0">
      <w:pPr>
        <w:spacing w:after="0" w:line="360" w:lineRule="auto"/>
        <w:jc w:val="both"/>
        <w:rPr>
          <w:highlight w:val="yellow"/>
        </w:rPr>
      </w:pPr>
      <w:r>
        <w:t>Si les capacités des institutions nationales et locales sont renforcées</w:t>
      </w:r>
      <w:r w:rsidR="00FD5788">
        <w:t>, lesdites institutions pourront mieux</w:t>
      </w:r>
      <w:r>
        <w:t xml:space="preserve"> </w:t>
      </w:r>
      <w:r w:rsidR="00FD5788">
        <w:t>élaborer</w:t>
      </w:r>
      <w:r>
        <w:t xml:space="preserve"> des plans de </w:t>
      </w:r>
      <w:r w:rsidR="00FD5788">
        <w:t xml:space="preserve">développement locaux </w:t>
      </w:r>
      <w:r w:rsidR="00FE732E">
        <w:t>et les</w:t>
      </w:r>
      <w:r w:rsidR="00FD5788">
        <w:t xml:space="preserve"> exécuter</w:t>
      </w:r>
      <w:r>
        <w:t xml:space="preserve"> plus efficace</w:t>
      </w:r>
      <w:r w:rsidR="00FD5788">
        <w:t xml:space="preserve">ment. </w:t>
      </w:r>
      <w:r w:rsidR="00FE732E">
        <w:t>La gestion</w:t>
      </w:r>
      <w:r>
        <w:t xml:space="preserve"> des ressources publiques et des services décentralisés</w:t>
      </w:r>
      <w:r w:rsidR="00FD5788">
        <w:t xml:space="preserve"> sera meilleure </w:t>
      </w:r>
      <w:r w:rsidR="00FE732E">
        <w:t>et profitera</w:t>
      </w:r>
      <w:r>
        <w:t xml:space="preserve"> à tous, grâce à l’appui du PNUD en partenariat avec les autres agences et PTF;</w:t>
      </w:r>
    </w:p>
    <w:p w14:paraId="607C5791" w14:textId="2048E803" w:rsidR="000372D6" w:rsidRDefault="001F2EB0" w:rsidP="00DF69B0">
      <w:pPr>
        <w:widowControl w:val="0"/>
        <w:pBdr>
          <w:top w:val="nil"/>
          <w:left w:val="nil"/>
          <w:bottom w:val="nil"/>
          <w:right w:val="nil"/>
          <w:between w:val="nil"/>
        </w:pBdr>
        <w:spacing w:after="0" w:line="360" w:lineRule="auto"/>
        <w:ind w:right="182"/>
        <w:jc w:val="both"/>
        <w:rPr>
          <w:color w:val="000000"/>
        </w:rPr>
      </w:pPr>
      <w:r>
        <w:rPr>
          <w:color w:val="000000"/>
        </w:rPr>
        <w:t>Et Si les capacités du système statistique nati</w:t>
      </w:r>
      <w:r w:rsidR="00FD5788">
        <w:rPr>
          <w:color w:val="000000"/>
        </w:rPr>
        <w:t>onal sont renforcées, cela permettra</w:t>
      </w:r>
      <w:r>
        <w:rPr>
          <w:color w:val="000000"/>
        </w:rPr>
        <w:t xml:space="preserve"> de produire diffuser, suivre et évaluer des données fiables et désagrégées pour la prise de décision et la planification, grâce à l’appui du PNUD en partenariat avec les autres agences et PTF</w:t>
      </w:r>
      <w:r w:rsidR="00FA482B" w:rsidRPr="00FA482B">
        <w:rPr>
          <w:color w:val="FF0000"/>
        </w:rPr>
        <w:t> </w:t>
      </w:r>
      <w:r w:rsidR="00FA482B" w:rsidRPr="001D440A">
        <w:t>;</w:t>
      </w:r>
    </w:p>
    <w:p w14:paraId="1D383C2E" w14:textId="77777777" w:rsidR="000372D6" w:rsidRDefault="000372D6" w:rsidP="00DF69B0">
      <w:pPr>
        <w:widowControl w:val="0"/>
        <w:pBdr>
          <w:top w:val="nil"/>
          <w:left w:val="nil"/>
          <w:bottom w:val="nil"/>
          <w:right w:val="nil"/>
          <w:between w:val="nil"/>
        </w:pBdr>
        <w:spacing w:after="0" w:line="360" w:lineRule="auto"/>
        <w:ind w:right="182"/>
        <w:jc w:val="both"/>
        <w:rPr>
          <w:color w:val="000000"/>
        </w:rPr>
      </w:pPr>
    </w:p>
    <w:p w14:paraId="116976C6" w14:textId="3F8DC9F2" w:rsidR="000372D6" w:rsidRDefault="001F2EB0" w:rsidP="00DF69B0">
      <w:pPr>
        <w:spacing w:after="0" w:line="360" w:lineRule="auto"/>
        <w:jc w:val="both"/>
        <w:rPr>
          <w:highlight w:val="yellow"/>
        </w:rPr>
      </w:pPr>
      <w:r>
        <w:t>SI la production, la transformation et la commercialisation des produits agricoles, halieutiques et sylvicoles et les chaines d’approvis</w:t>
      </w:r>
      <w:r w:rsidR="00FD5788">
        <w:t>ionnement sont mieux organisées, il s’en suivra une réduction du</w:t>
      </w:r>
      <w:r>
        <w:t xml:space="preserve"> chômage d</w:t>
      </w:r>
      <w:r w:rsidR="00FD5788">
        <w:t>ans l</w:t>
      </w:r>
      <w:r>
        <w:t xml:space="preserve">es couches vulnérables surtout dans les zones rurales grâce à l’appui du PNUD en partenariat avec les autres agences et </w:t>
      </w:r>
      <w:r w:rsidR="00FE732E">
        <w:t>PTF ;</w:t>
      </w:r>
    </w:p>
    <w:p w14:paraId="15FE370A" w14:textId="3D891E7C" w:rsidR="000372D6" w:rsidRDefault="001F2EB0" w:rsidP="00DF69B0">
      <w:pPr>
        <w:spacing w:after="0" w:line="360" w:lineRule="auto"/>
        <w:jc w:val="both"/>
        <w:rPr>
          <w:highlight w:val="yellow"/>
        </w:rPr>
      </w:pPr>
      <w:r>
        <w:t>Si les politiques de développement participatif permettent une plus grande accessibilité aux services sociaux de base, un</w:t>
      </w:r>
      <w:r w:rsidR="00FD5788">
        <w:t xml:space="preserve">e réduction de chômage notamment chez </w:t>
      </w:r>
      <w:r>
        <w:t>les jeunes, les femmes vulnérables et les personnes vivant avec des handicaps et le VIH,</w:t>
      </w:r>
      <w:r w:rsidR="00FD5788">
        <w:t xml:space="preserve"> sera effective</w:t>
      </w:r>
      <w:r>
        <w:t xml:space="preserve"> grâce à l’appui du PNUD en partenariat avec les autres agences et </w:t>
      </w:r>
      <w:r w:rsidR="00FE732E">
        <w:t>PTF ;</w:t>
      </w:r>
    </w:p>
    <w:p w14:paraId="54923B72" w14:textId="77777777" w:rsidR="000372D6" w:rsidRDefault="001F2EB0" w:rsidP="00DF69B0">
      <w:pPr>
        <w:spacing w:after="0" w:line="360" w:lineRule="auto"/>
        <w:jc w:val="both"/>
        <w:rPr>
          <w:highlight w:val="yellow"/>
        </w:rPr>
      </w:pPr>
      <w:r>
        <w:t>Si la gestion des ressources naturelles pour une utilisation rationnelles et durable est améliorée en préservant les écosystèmes et la biodiversité avec une exploitation profitable à tous, grâce à l’appui du PNUD en partenariat avec les autres agences et PTF ;</w:t>
      </w:r>
    </w:p>
    <w:p w14:paraId="08FF62D4" w14:textId="77777777" w:rsidR="000372D6" w:rsidRDefault="001F2EB0" w:rsidP="00DF69B0">
      <w:pPr>
        <w:spacing w:after="0" w:line="360" w:lineRule="auto"/>
        <w:jc w:val="both"/>
      </w:pPr>
      <w:r>
        <w:lastRenderedPageBreak/>
        <w:t>Si les mécanismes de coordination et des outils de planification intégrant la réduction des risques de catastrophes et les effets du changement climatique sont performants, grâce à l’appui du PNUD en partenariat avec les autres agences et PTF ;</w:t>
      </w:r>
    </w:p>
    <w:p w14:paraId="487F0D65" w14:textId="77777777" w:rsidR="000372D6" w:rsidRDefault="001F2EB0" w:rsidP="00DF69B0">
      <w:pPr>
        <w:spacing w:after="0" w:line="360" w:lineRule="auto"/>
        <w:jc w:val="both"/>
      </w:pPr>
      <w:r>
        <w:rPr>
          <w:b/>
        </w:rPr>
        <w:t>Alors</w:t>
      </w:r>
      <w:r>
        <w:t xml:space="preserve"> les institutions nationales au niveau central, décentralisé et déconcentré, la société civile et le secteur privé, assureront une gouvernance plus performante, inclusive et durable des politiques de développement, respectueuse de l’environnement et des droits de l’homme ;</w:t>
      </w:r>
    </w:p>
    <w:p w14:paraId="4D31C63D" w14:textId="50633F28" w:rsidR="000372D6" w:rsidRDefault="001F2EB0" w:rsidP="00DF69B0">
      <w:pPr>
        <w:spacing w:after="0" w:line="360" w:lineRule="auto"/>
        <w:jc w:val="both"/>
      </w:pPr>
      <w:r>
        <w:rPr>
          <w:b/>
        </w:rPr>
        <w:t>Parce qu’en</w:t>
      </w:r>
      <w:r>
        <w:t xml:space="preserve"> partenariat avec le gouvernement, les collectivités locales, le secteur privé, les organisations de la société civile et non gouvernementales, les autres agences des Nations Unies et les PTF,  l’appui du PNUD se focalisera sur le renforcement des capacités techniques, administratives, en planification, l’accompagnement et la connexion des institutions nationales à des partenaires stratégiques pour la mobilisation de l’expertise technique de haut niveau, aux réseaux de connaissances au niveau mondial et la mobilisation des financements. </w:t>
      </w:r>
    </w:p>
    <w:p w14:paraId="098EF73E" w14:textId="2216D5D0" w:rsidR="000372D6" w:rsidRDefault="001F2EB0" w:rsidP="00DF69B0">
      <w:pPr>
        <w:spacing w:after="0" w:line="360" w:lineRule="auto"/>
        <w:jc w:val="both"/>
      </w:pPr>
      <w:r>
        <w:rPr>
          <w:b/>
        </w:rPr>
        <w:t xml:space="preserve">A condition </w:t>
      </w:r>
      <w:r w:rsidR="00FE732E">
        <w:rPr>
          <w:b/>
        </w:rPr>
        <w:t>que</w:t>
      </w:r>
      <w:r w:rsidR="00FE732E">
        <w:t xml:space="preserve"> le</w:t>
      </w:r>
      <w:r>
        <w:t xml:space="preserve"> PNUD mobilise les ressources nécessaires pour la mise en œuvre efficace de son programme ; que le partenariat entre le PNUD et le gouvernement soit renforcé ; que les institutions nationales partenaires restent très engagées et s’approprient des outils de gestion développé</w:t>
      </w:r>
      <w:r w:rsidR="005B3DF2">
        <w:t>s</w:t>
      </w:r>
      <w:r>
        <w:t xml:space="preserve"> ; que la stabilité politique et sociale soit garantie.</w:t>
      </w:r>
    </w:p>
    <w:p w14:paraId="6D135760" w14:textId="77777777" w:rsidR="00FD14F5" w:rsidRDefault="00FD14F5" w:rsidP="00DF69B0">
      <w:pPr>
        <w:spacing w:after="0" w:line="360" w:lineRule="auto"/>
        <w:jc w:val="both"/>
      </w:pPr>
    </w:p>
    <w:p w14:paraId="4CAFBA46" w14:textId="7CCD5521" w:rsidR="000372D6" w:rsidRDefault="001F2EB0" w:rsidP="00DF69B0">
      <w:pPr>
        <w:spacing w:after="0" w:line="360" w:lineRule="auto"/>
        <w:jc w:val="both"/>
      </w:pPr>
      <w:r>
        <w:t xml:space="preserve"> Les projets élaborés et mis en œuvre répondent de la volonté du Gouvernement à se faire accompagner dans les différents axes prioritaires de son développement en relation avec les ressources financières mobilisées</w:t>
      </w:r>
      <w:r w:rsidR="005B3DF2">
        <w:t>.</w:t>
      </w:r>
      <w:r>
        <w:t xml:space="preserve"> </w:t>
      </w:r>
    </w:p>
    <w:p w14:paraId="0C89E47A" w14:textId="77777777" w:rsidR="000372D6" w:rsidRDefault="000372D6" w:rsidP="00DF69B0">
      <w:pPr>
        <w:spacing w:after="0" w:line="360" w:lineRule="auto"/>
        <w:jc w:val="both"/>
        <w:rPr>
          <w:highlight w:val="yellow"/>
        </w:rPr>
      </w:pPr>
    </w:p>
    <w:p w14:paraId="210ED604" w14:textId="18431F9A" w:rsidR="000372D6" w:rsidRPr="00342D0C" w:rsidRDefault="001F2EB0" w:rsidP="00DF69B0">
      <w:pPr>
        <w:pStyle w:val="Titre1"/>
        <w:pBdr>
          <w:top w:val="single" w:sz="4" w:space="1" w:color="000000"/>
          <w:left w:val="single" w:sz="4" w:space="4" w:color="000000"/>
          <w:bottom w:val="single" w:sz="4" w:space="1" w:color="000000"/>
          <w:right w:val="single" w:sz="4" w:space="4" w:color="000000"/>
        </w:pBdr>
        <w:shd w:val="clear" w:color="auto" w:fill="D9D9D9"/>
        <w:spacing w:before="0" w:line="360" w:lineRule="auto"/>
      </w:pPr>
      <w:bookmarkStart w:id="10" w:name="_tyjcwt" w:colFirst="0" w:colLast="0"/>
      <w:bookmarkStart w:id="11" w:name="_Toc106291127"/>
      <w:bookmarkEnd w:id="10"/>
      <w:r>
        <w:rPr>
          <w:b/>
          <w:color w:val="000000"/>
          <w:sz w:val="24"/>
          <w:szCs w:val="24"/>
        </w:rPr>
        <w:t>4. Champs et Objectifs de l’évaluation</w:t>
      </w:r>
      <w:bookmarkEnd w:id="11"/>
    </w:p>
    <w:p w14:paraId="51352C0C" w14:textId="77777777" w:rsidR="000372D6" w:rsidRDefault="000372D6" w:rsidP="00DF69B0">
      <w:pPr>
        <w:spacing w:after="0" w:line="360" w:lineRule="auto"/>
        <w:jc w:val="both"/>
      </w:pPr>
    </w:p>
    <w:p w14:paraId="7FE7A4F8" w14:textId="78B3877A" w:rsidR="000372D6" w:rsidRDefault="001F2EB0" w:rsidP="00DF69B0">
      <w:pPr>
        <w:spacing w:after="0" w:line="360" w:lineRule="auto"/>
        <w:jc w:val="both"/>
      </w:pPr>
      <w:r>
        <w:t>A la fin du cycle de mise en œuvre du CPD, une évaluation est mandataire selon les règles et principes de Groupe d’Évaluation des Nations Unies (UNEG) et selon la politique d’évaluation du PNUD, afin d'</w:t>
      </w:r>
      <w:r w:rsidR="005D4701">
        <w:t xml:space="preserve">apprécier </w:t>
      </w:r>
      <w:r>
        <w:t xml:space="preserve">la contribution et la performance du PNUD à l'appui au développement et aux priorités nationales dans le cadre du Programme de Pays 2018-2022, mais </w:t>
      </w:r>
      <w:r w:rsidR="00FE732E">
        <w:t>aussi de</w:t>
      </w:r>
      <w:r>
        <w:t xml:space="preserve"> mettre en exergue les résultats et leçons tirées afin d</w:t>
      </w:r>
      <w:r w:rsidR="005A631F">
        <w:t>’</w:t>
      </w:r>
      <w:r>
        <w:t xml:space="preserve">informer le processus de formulation du prochain CPD. L'évaluation devrait en outre offrir des leçons plus larges concernant l’appui du PNUD pour accélérer l’atteinte des </w:t>
      </w:r>
      <w:r w:rsidR="00DF69B0">
        <w:t>ODD</w:t>
      </w:r>
      <w:r w:rsidR="008B18DD">
        <w:t xml:space="preserve"> mais permettre aussi de point de départ pour l’élaboration du prochain CPD</w:t>
      </w:r>
      <w:r>
        <w:t>.</w:t>
      </w:r>
    </w:p>
    <w:p w14:paraId="4D8E55B1" w14:textId="77777777" w:rsidR="00D80266" w:rsidRDefault="00D80266" w:rsidP="00DF69B0">
      <w:pPr>
        <w:spacing w:after="0" w:line="360" w:lineRule="auto"/>
        <w:jc w:val="both"/>
      </w:pPr>
    </w:p>
    <w:p w14:paraId="74B0AB69" w14:textId="77777777" w:rsidR="000372D6" w:rsidRPr="00FD14F5" w:rsidRDefault="001F2EB0" w:rsidP="00DF69B0">
      <w:pPr>
        <w:pStyle w:val="Titre2"/>
        <w:spacing w:line="360" w:lineRule="auto"/>
        <w:rPr>
          <w:b/>
          <w:color w:val="auto"/>
        </w:rPr>
      </w:pPr>
      <w:bookmarkStart w:id="12" w:name="_3dy6vkm" w:colFirst="0" w:colLast="0"/>
      <w:bookmarkStart w:id="13" w:name="_Toc106291128"/>
      <w:bookmarkEnd w:id="12"/>
      <w:r w:rsidRPr="00FD14F5">
        <w:rPr>
          <w:b/>
          <w:color w:val="auto"/>
          <w:sz w:val="22"/>
          <w:szCs w:val="22"/>
        </w:rPr>
        <w:t>4.1 Objectifs</w:t>
      </w:r>
      <w:bookmarkEnd w:id="13"/>
    </w:p>
    <w:p w14:paraId="38ACDBF2" w14:textId="55F75B6D" w:rsidR="000372D6" w:rsidRDefault="001F2EB0" w:rsidP="00DF69B0">
      <w:pPr>
        <w:spacing w:after="0" w:line="360" w:lineRule="auto"/>
        <w:jc w:val="both"/>
      </w:pPr>
      <w:r>
        <w:t xml:space="preserve">L’objectif principal poursuivit dans le cadre de cette </w:t>
      </w:r>
      <w:r w:rsidR="00FD14F5">
        <w:t>évaluation consiste à apprécier</w:t>
      </w:r>
      <w:r>
        <w:t xml:space="preserve"> les résultats prévus versus résultats atteints de la mise en œuvre du CPD du PNUD au Gabon ; et les constatations, </w:t>
      </w:r>
      <w:r>
        <w:lastRenderedPageBreak/>
        <w:t>conclusions et recommandations du CPD éclaireront le processus d</w:t>
      </w:r>
      <w:r w:rsidR="00E66344">
        <w:t xml:space="preserve">e préparation </w:t>
      </w:r>
      <w:r w:rsidR="005333F1">
        <w:t xml:space="preserve">du prochain programme pays </w:t>
      </w:r>
      <w:r>
        <w:t>du PNUD. Plus précisément, comme suggéré dans les Termes de référence (TDR), il s’agira de faire une appréciation multidimensionnelle du CPD et cela à partir des éléments d’analyse suivants (référence TDR) :</w:t>
      </w:r>
    </w:p>
    <w:p w14:paraId="5A7EB60B" w14:textId="77777777" w:rsidR="000372D6" w:rsidRDefault="001F2EB0" w:rsidP="00DF69B0">
      <w:pPr>
        <w:numPr>
          <w:ilvl w:val="0"/>
          <w:numId w:val="15"/>
        </w:numPr>
        <w:pBdr>
          <w:top w:val="nil"/>
          <w:left w:val="nil"/>
          <w:bottom w:val="nil"/>
          <w:right w:val="nil"/>
          <w:between w:val="nil"/>
        </w:pBdr>
        <w:spacing w:after="0" w:line="360" w:lineRule="auto"/>
        <w:jc w:val="both"/>
        <w:rPr>
          <w:color w:val="000000"/>
        </w:rPr>
      </w:pPr>
      <w:bookmarkStart w:id="14" w:name="_1t3h5sf" w:colFirst="0" w:colLast="0"/>
      <w:bookmarkEnd w:id="14"/>
      <w:r>
        <w:rPr>
          <w:color w:val="000000"/>
        </w:rPr>
        <w:t>Examiner la pertinence, l'efficience et l'efficacité du CPD 2018-2022 du PNUD Gabon et formuler des recommandations pour réviser la stratégie de mobilisation des ressources en vue des années restantes de sa mise en œuvre (ajusté pour la crise du COVID-19) ;</w:t>
      </w:r>
    </w:p>
    <w:p w14:paraId="4A1AA9C0" w14:textId="77777777" w:rsidR="000372D6" w:rsidRDefault="001F2EB0" w:rsidP="00DF69B0">
      <w:pPr>
        <w:numPr>
          <w:ilvl w:val="0"/>
          <w:numId w:val="15"/>
        </w:numPr>
        <w:pBdr>
          <w:top w:val="nil"/>
          <w:left w:val="nil"/>
          <w:bottom w:val="nil"/>
          <w:right w:val="nil"/>
          <w:between w:val="nil"/>
        </w:pBdr>
        <w:spacing w:after="0" w:line="360" w:lineRule="auto"/>
        <w:jc w:val="both"/>
        <w:rPr>
          <w:color w:val="000000"/>
        </w:rPr>
      </w:pPr>
      <w:r>
        <w:rPr>
          <w:color w:val="000000"/>
        </w:rPr>
        <w:t>Évaluer les progrès, la couverture et les lacunes programmatiques pour tirer les leçons apprises afin de soutenir les interventions du PNUD à la croissance économique inclusive, à la gouvernance et à l'état de droit, à la résilience, à la réduction des risques de catastrophe et au changement climatique, ainsi qu'à l'égalité des sexes et l'inclusion sociale et le développement durable global, puis fournir des recommandations pour le repositionnement et/ou le recentrage du CPD dans le contexte de développement du Gabon et à la lumière de l'impact de l'épidémie de COVID-19 ;</w:t>
      </w:r>
    </w:p>
    <w:p w14:paraId="7BEEF7D9" w14:textId="77777777" w:rsidR="000372D6" w:rsidRDefault="001F2EB0" w:rsidP="00DF69B0">
      <w:pPr>
        <w:numPr>
          <w:ilvl w:val="0"/>
          <w:numId w:val="15"/>
        </w:numPr>
        <w:pBdr>
          <w:top w:val="nil"/>
          <w:left w:val="nil"/>
          <w:bottom w:val="nil"/>
          <w:right w:val="nil"/>
          <w:between w:val="nil"/>
        </w:pBdr>
        <w:spacing w:after="0" w:line="360" w:lineRule="auto"/>
        <w:jc w:val="both"/>
        <w:rPr>
          <w:color w:val="000000"/>
        </w:rPr>
      </w:pPr>
      <w:r>
        <w:rPr>
          <w:color w:val="000000"/>
        </w:rPr>
        <w:t>Évaluer la structure de gouvernance actuelle du Bureau pays en vue de promouvoir une approche unifiée de sa stratégie d'engagement programmatique afin d'améliorer la clarté sur la responsabilité, les attentes et de minimiser la duplication des efforts ;</w:t>
      </w:r>
    </w:p>
    <w:p w14:paraId="19A73C84" w14:textId="77777777" w:rsidR="000372D6" w:rsidRDefault="001F2EB0" w:rsidP="00DF69B0">
      <w:pPr>
        <w:numPr>
          <w:ilvl w:val="0"/>
          <w:numId w:val="15"/>
        </w:numPr>
        <w:pBdr>
          <w:top w:val="nil"/>
          <w:left w:val="nil"/>
          <w:bottom w:val="nil"/>
          <w:right w:val="nil"/>
          <w:between w:val="nil"/>
        </w:pBdr>
        <w:spacing w:after="0" w:line="360" w:lineRule="auto"/>
        <w:jc w:val="both"/>
        <w:rPr>
          <w:color w:val="000000"/>
        </w:rPr>
      </w:pPr>
      <w:r>
        <w:rPr>
          <w:color w:val="000000"/>
        </w:rPr>
        <w:t>Formuler des recommandations sur les options de redéfinition des priorités de l'intervention prévue et des résultats en fonction de l'estimation réaliste des ressources, y compris les projets en vue ;</w:t>
      </w:r>
    </w:p>
    <w:p w14:paraId="3FC95105" w14:textId="77777777" w:rsidR="000372D6" w:rsidRDefault="001F2EB0" w:rsidP="00DF69B0">
      <w:pPr>
        <w:numPr>
          <w:ilvl w:val="0"/>
          <w:numId w:val="15"/>
        </w:numPr>
        <w:pBdr>
          <w:top w:val="nil"/>
          <w:left w:val="nil"/>
          <w:bottom w:val="nil"/>
          <w:right w:val="nil"/>
          <w:between w:val="nil"/>
        </w:pBdr>
        <w:spacing w:after="0" w:line="360" w:lineRule="auto"/>
        <w:jc w:val="both"/>
        <w:rPr>
          <w:color w:val="000000"/>
        </w:rPr>
      </w:pPr>
      <w:r>
        <w:rPr>
          <w:color w:val="000000"/>
        </w:rPr>
        <w:t>Formuler des recommandations au Bureau pays en vue de consolider la base de ressources pour renforcer le partenariat et la communication avec le gouvernement et les partenaires de développement ;</w:t>
      </w:r>
    </w:p>
    <w:p w14:paraId="02BBAAB5" w14:textId="7E2DF763" w:rsidR="000372D6" w:rsidRDefault="001F2EB0" w:rsidP="00194F83">
      <w:pPr>
        <w:numPr>
          <w:ilvl w:val="0"/>
          <w:numId w:val="15"/>
        </w:numPr>
        <w:pBdr>
          <w:top w:val="nil"/>
          <w:left w:val="nil"/>
          <w:bottom w:val="nil"/>
          <w:right w:val="nil"/>
          <w:between w:val="nil"/>
        </w:pBdr>
        <w:spacing w:after="0" w:line="360" w:lineRule="auto"/>
        <w:jc w:val="both"/>
        <w:rPr>
          <w:color w:val="000000"/>
        </w:rPr>
      </w:pPr>
      <w:r>
        <w:rPr>
          <w:color w:val="000000"/>
        </w:rPr>
        <w:t>Évaluer comment les processus et les systèmes opérationnels du bureau lui donnent l'agilité de répondre à une crise, telle que la pandémie COVID-19.</w:t>
      </w:r>
    </w:p>
    <w:p w14:paraId="10F04E8B" w14:textId="77777777" w:rsidR="00194F83" w:rsidRPr="00194F83" w:rsidRDefault="00194F83" w:rsidP="00194F83">
      <w:pPr>
        <w:pBdr>
          <w:top w:val="nil"/>
          <w:left w:val="nil"/>
          <w:bottom w:val="nil"/>
          <w:right w:val="nil"/>
          <w:between w:val="nil"/>
        </w:pBdr>
        <w:spacing w:after="0" w:line="360" w:lineRule="auto"/>
        <w:ind w:left="1152"/>
        <w:jc w:val="both"/>
        <w:rPr>
          <w:color w:val="000000"/>
        </w:rPr>
      </w:pPr>
    </w:p>
    <w:p w14:paraId="749090BB" w14:textId="2DEDF437" w:rsidR="000372D6" w:rsidRPr="00843FFB" w:rsidRDefault="00843FFB" w:rsidP="00843FFB">
      <w:pPr>
        <w:pStyle w:val="Titre2"/>
        <w:rPr>
          <w:color w:val="000000"/>
          <w:sz w:val="22"/>
          <w:szCs w:val="22"/>
        </w:rPr>
      </w:pPr>
      <w:bookmarkStart w:id="15" w:name="_4d34og8" w:colFirst="0" w:colLast="0"/>
      <w:bookmarkStart w:id="16" w:name="_Toc106291129"/>
      <w:bookmarkEnd w:id="15"/>
      <w:r w:rsidRPr="00843FFB">
        <w:rPr>
          <w:b/>
          <w:color w:val="000000"/>
          <w:sz w:val="22"/>
          <w:szCs w:val="22"/>
        </w:rPr>
        <w:t xml:space="preserve">4.2 </w:t>
      </w:r>
      <w:r w:rsidR="001F2EB0" w:rsidRPr="00843FFB">
        <w:rPr>
          <w:b/>
          <w:color w:val="000000"/>
          <w:sz w:val="22"/>
          <w:szCs w:val="22"/>
        </w:rPr>
        <w:t>Champs de l’évaluation</w:t>
      </w:r>
      <w:bookmarkEnd w:id="16"/>
    </w:p>
    <w:p w14:paraId="690D51DD" w14:textId="77777777" w:rsidR="000372D6" w:rsidRDefault="000372D6" w:rsidP="00DF69B0">
      <w:pPr>
        <w:spacing w:after="0" w:line="360" w:lineRule="auto"/>
        <w:jc w:val="both"/>
      </w:pPr>
    </w:p>
    <w:p w14:paraId="12C9C9C2" w14:textId="0C3FF804" w:rsidR="000372D6" w:rsidRPr="001D440A" w:rsidRDefault="001F2EB0" w:rsidP="00DF69B0">
      <w:pPr>
        <w:spacing w:after="0" w:line="360" w:lineRule="auto"/>
        <w:jc w:val="both"/>
      </w:pPr>
      <w:r w:rsidRPr="001D440A">
        <w:t xml:space="preserve">L’évaluation porte </w:t>
      </w:r>
      <w:r w:rsidR="00D217BA">
        <w:t xml:space="preserve">sur </w:t>
      </w:r>
      <w:r w:rsidRPr="001D440A">
        <w:t xml:space="preserve">la période de janvier 2018 à </w:t>
      </w:r>
      <w:r w:rsidR="00FE732E" w:rsidRPr="001D440A">
        <w:t>décembre</w:t>
      </w:r>
      <w:r w:rsidRPr="001D440A">
        <w:t xml:space="preserve"> 2021.  Elle intègre de ce fait l’évolution </w:t>
      </w:r>
      <w:r w:rsidR="0028027D" w:rsidRPr="001D440A">
        <w:t>du contexte</w:t>
      </w:r>
      <w:r w:rsidRPr="001D440A">
        <w:t xml:space="preserve"> de mise en œuvre </w:t>
      </w:r>
      <w:r w:rsidR="009D2310">
        <w:t>liée</w:t>
      </w:r>
      <w:r w:rsidRPr="001D440A">
        <w:t xml:space="preserve"> à la situation politique complexe en constante évolution et, l’influence des décisions prises par le PNUD au cours de chacune des phases de mise en œuvre. La plupart des projets ont connu un</w:t>
      </w:r>
      <w:r w:rsidR="004F7D8E">
        <w:t xml:space="preserve"> début d’</w:t>
      </w:r>
      <w:r w:rsidRPr="001D440A">
        <w:t>exécution à partir de 2020</w:t>
      </w:r>
      <w:r w:rsidR="004F7D8E">
        <w:t>, voire 2021 pour les projets financés par le CAFI</w:t>
      </w:r>
      <w:r w:rsidRPr="001D440A">
        <w:t>.</w:t>
      </w:r>
    </w:p>
    <w:p w14:paraId="05BD2A23" w14:textId="0CAC2328" w:rsidR="00562914" w:rsidRDefault="001F2EB0" w:rsidP="00562914">
      <w:pPr>
        <w:spacing w:after="0" w:line="360" w:lineRule="auto"/>
        <w:jc w:val="both"/>
      </w:pPr>
      <w:r w:rsidRPr="001D440A">
        <w:t>Le ciblage géographique pour cette évaluation concerne à la fois les 09 provinces du Gabon et les provinces spécifiques qui ont fait l’objet des interventions spécifiques notamment Estuaire, Haut-</w:t>
      </w:r>
      <w:r w:rsidRPr="001D440A">
        <w:lastRenderedPageBreak/>
        <w:t>Ogooué, Moyen Ogooué, Ogooué Maritime, Woleu-Ntem. En réalité, de par la nature du programme et de ces objectifs centrés sur les renforcements de capacités des institutions, les interventions ont porté essentiellement dans le centre urbain et péri urbain de Libreville.</w:t>
      </w:r>
      <w:r w:rsidR="005333F1">
        <w:t xml:space="preserve">  Certaines interventions</w:t>
      </w:r>
      <w:r w:rsidR="00BF3898">
        <w:t xml:space="preserve"> couvrent par</w:t>
      </w:r>
      <w:r w:rsidR="00562914">
        <w:t xml:space="preserve"> contre</w:t>
      </w:r>
      <w:r w:rsidR="00BF3898">
        <w:t xml:space="preserve"> la côte </w:t>
      </w:r>
      <w:r w:rsidR="00562914">
        <w:t xml:space="preserve">ouest comprenant les provinces </w:t>
      </w:r>
      <w:r w:rsidR="00BF3898">
        <w:t xml:space="preserve">de </w:t>
      </w:r>
      <w:r w:rsidR="00D217BA">
        <w:t xml:space="preserve">la </w:t>
      </w:r>
      <w:r w:rsidR="00BF3898">
        <w:t xml:space="preserve">Nyanga,  </w:t>
      </w:r>
      <w:r w:rsidR="00D217BA">
        <w:t xml:space="preserve">la </w:t>
      </w:r>
      <w:r w:rsidR="00BF3898">
        <w:t>Ngou</w:t>
      </w:r>
      <w:r w:rsidR="00D217BA">
        <w:t>n</w:t>
      </w:r>
      <w:r w:rsidR="00BF3898">
        <w:t>i</w:t>
      </w:r>
      <w:r w:rsidR="00D217BA">
        <w:t>é</w:t>
      </w:r>
      <w:r w:rsidR="00BF3898">
        <w:t>,</w:t>
      </w:r>
      <w:r w:rsidR="00D217BA">
        <w:t>l’</w:t>
      </w:r>
      <w:r w:rsidR="00BF3898">
        <w:t xml:space="preserve"> Ogooué</w:t>
      </w:r>
      <w:r w:rsidR="00D217BA">
        <w:t>-</w:t>
      </w:r>
      <w:r w:rsidR="00BF3898">
        <w:t xml:space="preserve">Ivindo, </w:t>
      </w:r>
      <w:r w:rsidR="00D217BA">
        <w:t xml:space="preserve">le </w:t>
      </w:r>
      <w:r w:rsidR="00BF3898">
        <w:t>Haut</w:t>
      </w:r>
      <w:r w:rsidR="00D217BA">
        <w:t>-</w:t>
      </w:r>
      <w:r w:rsidR="00BF3898">
        <w:t>Ogooué</w:t>
      </w:r>
      <w:r w:rsidR="00D217BA">
        <w:t>,l’</w:t>
      </w:r>
      <w:r w:rsidR="00BF3898">
        <w:t>Estuaire et l’ Ogooué maritime.</w:t>
      </w:r>
    </w:p>
    <w:p w14:paraId="197279DA" w14:textId="2354C2AD" w:rsidR="00562914" w:rsidRPr="001D440A" w:rsidRDefault="00562914" w:rsidP="00562914">
      <w:pPr>
        <w:spacing w:after="0" w:line="360" w:lineRule="auto"/>
        <w:jc w:val="both"/>
      </w:pPr>
      <w:r>
        <w:t xml:space="preserve"> </w:t>
      </w:r>
      <w:r w:rsidRPr="001D440A">
        <w:t>Le tableau en annexe</w:t>
      </w:r>
      <w:r>
        <w:t xml:space="preserve"> 5</w:t>
      </w:r>
      <w:r w:rsidRPr="001D440A">
        <w:t xml:space="preserve"> récapitule les différents projets du programme </w:t>
      </w:r>
    </w:p>
    <w:p w14:paraId="624DCD0C" w14:textId="074D6C9B" w:rsidR="000372D6" w:rsidRPr="001D440A" w:rsidRDefault="000372D6" w:rsidP="00DF69B0">
      <w:pPr>
        <w:spacing w:after="0" w:line="360" w:lineRule="auto"/>
        <w:jc w:val="both"/>
      </w:pPr>
    </w:p>
    <w:p w14:paraId="5DC040B1" w14:textId="78807589" w:rsidR="000372D6" w:rsidRDefault="001F2EB0" w:rsidP="00DF69B0">
      <w:pPr>
        <w:spacing w:after="0" w:line="360" w:lineRule="auto"/>
        <w:jc w:val="both"/>
      </w:pPr>
      <w:r w:rsidRPr="001D440A">
        <w:t>L’évaluation se focalise prioritairement sur les cinq produits, et l’ensemble du cadre de résultats, la théorie de changement reconstruite, y compris la gestion des risques anticipés et le</w:t>
      </w:r>
      <w:r w:rsidR="00FD5788" w:rsidRPr="001D440A">
        <w:t>s nouveaux risques du programme</w:t>
      </w:r>
      <w:r w:rsidRPr="001D440A">
        <w:t xml:space="preserve"> pays du PNUD Gabon.</w:t>
      </w:r>
    </w:p>
    <w:p w14:paraId="7329EE5F" w14:textId="77777777" w:rsidR="00562914" w:rsidRPr="001D440A" w:rsidRDefault="00562914" w:rsidP="00DF69B0">
      <w:pPr>
        <w:spacing w:after="0" w:line="360" w:lineRule="auto"/>
        <w:jc w:val="both"/>
      </w:pPr>
    </w:p>
    <w:p w14:paraId="68F1678B" w14:textId="6EC15D4B" w:rsidR="000372D6" w:rsidRDefault="001F2EB0" w:rsidP="005B1058">
      <w:pPr>
        <w:spacing w:after="0" w:line="360" w:lineRule="auto"/>
        <w:jc w:val="both"/>
      </w:pPr>
      <w:r w:rsidRPr="001D440A">
        <w:t>Le programme se fonde sur une enveloppe financière de 10 600 000 USD.</w:t>
      </w:r>
      <w:bookmarkStart w:id="17" w:name="_2s8eyo1" w:colFirst="0" w:colLast="0"/>
      <w:bookmarkStart w:id="18" w:name="_17dp8vu" w:colFirst="0" w:colLast="0"/>
      <w:bookmarkStart w:id="19" w:name="_3rdcrjn" w:colFirst="0" w:colLast="0"/>
      <w:bookmarkEnd w:id="17"/>
      <w:bookmarkEnd w:id="18"/>
      <w:bookmarkEnd w:id="19"/>
    </w:p>
    <w:p w14:paraId="3D6D46D8" w14:textId="0D7252CD" w:rsidR="000372D6" w:rsidRDefault="000372D6" w:rsidP="00DF69B0">
      <w:pPr>
        <w:spacing w:after="0" w:line="360" w:lineRule="auto"/>
      </w:pPr>
    </w:p>
    <w:p w14:paraId="6C39E56E" w14:textId="2FEEDD97" w:rsidR="000372D6" w:rsidRPr="00342D0C" w:rsidRDefault="001F2EB0" w:rsidP="00DF69B0">
      <w:pPr>
        <w:pStyle w:val="Titre1"/>
        <w:pBdr>
          <w:top w:val="single" w:sz="4" w:space="1" w:color="000000"/>
          <w:left w:val="single" w:sz="4" w:space="4" w:color="000000"/>
          <w:bottom w:val="single" w:sz="4" w:space="1" w:color="000000"/>
          <w:right w:val="single" w:sz="4" w:space="4" w:color="000000"/>
        </w:pBdr>
        <w:shd w:val="clear" w:color="auto" w:fill="BFBFBF"/>
        <w:spacing w:before="0" w:line="360" w:lineRule="auto"/>
      </w:pPr>
      <w:bookmarkStart w:id="20" w:name="_Toc106291130"/>
      <w:r>
        <w:rPr>
          <w:b/>
          <w:color w:val="000000"/>
          <w:sz w:val="22"/>
          <w:szCs w:val="22"/>
        </w:rPr>
        <w:t>5 Approche et méthodes d’évaluation</w:t>
      </w:r>
      <w:bookmarkStart w:id="21" w:name="_26in1rg" w:colFirst="0" w:colLast="0"/>
      <w:bookmarkStart w:id="22" w:name="_lnxbz9" w:colFirst="0" w:colLast="0"/>
      <w:bookmarkEnd w:id="20"/>
      <w:bookmarkEnd w:id="21"/>
      <w:bookmarkEnd w:id="22"/>
    </w:p>
    <w:p w14:paraId="04239C62" w14:textId="77777777" w:rsidR="000372D6" w:rsidRDefault="000372D6" w:rsidP="00DF69B0">
      <w:pPr>
        <w:pBdr>
          <w:top w:val="nil"/>
          <w:left w:val="nil"/>
          <w:bottom w:val="nil"/>
          <w:right w:val="nil"/>
          <w:between w:val="nil"/>
        </w:pBdr>
        <w:spacing w:after="0" w:line="360" w:lineRule="auto"/>
        <w:ind w:left="357"/>
        <w:jc w:val="both"/>
        <w:rPr>
          <w:b/>
          <w:color w:val="000000"/>
          <w:sz w:val="16"/>
          <w:szCs w:val="16"/>
        </w:rPr>
      </w:pPr>
    </w:p>
    <w:p w14:paraId="653312F9" w14:textId="6E20C752" w:rsidR="000372D6" w:rsidRPr="00843FFB" w:rsidRDefault="001F2EB0" w:rsidP="00DF69B0">
      <w:pPr>
        <w:pStyle w:val="Titre2"/>
        <w:spacing w:before="0" w:line="360" w:lineRule="auto"/>
        <w:rPr>
          <w:b/>
          <w:color w:val="000000"/>
          <w:sz w:val="22"/>
          <w:szCs w:val="22"/>
        </w:rPr>
      </w:pPr>
      <w:bookmarkStart w:id="23" w:name="_35nkun2" w:colFirst="0" w:colLast="0"/>
      <w:bookmarkStart w:id="24" w:name="_Toc106291131"/>
      <w:bookmarkEnd w:id="23"/>
      <w:r w:rsidRPr="00843FFB">
        <w:rPr>
          <w:b/>
          <w:color w:val="000000"/>
          <w:sz w:val="22"/>
          <w:szCs w:val="22"/>
        </w:rPr>
        <w:t>5.1</w:t>
      </w:r>
      <w:r w:rsidR="00843FFB" w:rsidRPr="00843FFB">
        <w:rPr>
          <w:b/>
          <w:color w:val="000000"/>
          <w:sz w:val="22"/>
          <w:szCs w:val="22"/>
        </w:rPr>
        <w:t xml:space="preserve"> </w:t>
      </w:r>
      <w:r w:rsidRPr="00843FFB">
        <w:rPr>
          <w:b/>
          <w:color w:val="000000"/>
          <w:sz w:val="22"/>
          <w:szCs w:val="22"/>
        </w:rPr>
        <w:t>Approche</w:t>
      </w:r>
      <w:bookmarkEnd w:id="24"/>
    </w:p>
    <w:p w14:paraId="736BBD36" w14:textId="77777777" w:rsidR="000372D6" w:rsidRDefault="001F2EB0" w:rsidP="00DF69B0">
      <w:pPr>
        <w:spacing w:after="0" w:line="360" w:lineRule="auto"/>
        <w:jc w:val="both"/>
      </w:pPr>
      <w:r>
        <w:t xml:space="preserve">L’Équipe d’évaluation a adopté une approche méthodologie rigoureuse. Il s'agit d'une approche structurée, transparente et vérifiable, permettant de répondre aux questions d’évaluation ; présenter et synthétiser les constatations ; et formuler des conclusions bien fondées sur des évidences et des recommandations robustes et utiles. Cette approche est fondée sur les critères d'évaluation définis de la -pertinence, l’efficacité, l’efficience, la durabilité et tendance d’effets au moyen des méthodes mixtes, qui associent des sources et des techniques autant quantitatives que qualitatives. Tout au long du processus de collecte de données et de recherche, les évaluateurs ont croisé leurs données afin d’arriver à une image réaliste au niveau du programme-pays. Les sources d'information diverses et de collecte de données utilisées ont facilité la validation par triangulation et par le fait même optimiser la fiabilité des constats et conclusions. </w:t>
      </w:r>
    </w:p>
    <w:p w14:paraId="0746A9E5" w14:textId="77777777" w:rsidR="000372D6" w:rsidRDefault="001F2EB0" w:rsidP="00DF69B0">
      <w:pPr>
        <w:spacing w:after="0" w:line="360" w:lineRule="auto"/>
        <w:jc w:val="both"/>
      </w:pPr>
      <w:r>
        <w:t>L’équipe d’évaluation a proposé une matrice d’évaluation détaillée, pour l’appréciation des résultats à deux niveaux d’analyse (produits, effets). Cette matrice intègrera les questions et sous-questions qui guideront l’analyse des documents (voir annexe N°3). La matrice identifie également les indicateurs du cadre logique, les sources d’information et les méthodes de collectes et d’analyse des données.</w:t>
      </w:r>
    </w:p>
    <w:p w14:paraId="3CF0719C" w14:textId="77777777" w:rsidR="000372D6" w:rsidRDefault="000372D6" w:rsidP="00DF69B0">
      <w:pPr>
        <w:spacing w:after="0" w:line="360" w:lineRule="auto"/>
        <w:jc w:val="both"/>
      </w:pPr>
    </w:p>
    <w:p w14:paraId="6F434915" w14:textId="2C0DD4BF" w:rsidR="000372D6" w:rsidRDefault="001F2EB0" w:rsidP="00DF69B0">
      <w:pPr>
        <w:pBdr>
          <w:top w:val="nil"/>
          <w:left w:val="nil"/>
          <w:bottom w:val="nil"/>
          <w:right w:val="nil"/>
          <w:between w:val="nil"/>
        </w:pBdr>
        <w:spacing w:after="0" w:line="360" w:lineRule="auto"/>
        <w:jc w:val="both"/>
      </w:pPr>
      <w:r>
        <w:t xml:space="preserve">Cette approche à plusieurs niveaux d’analyse, a permis une appréhension de type holistique sur la performance générale du CPD au Gabon (à travers une appréciation des résultats atteints au niveau des cinq (5) produits et les projets d’intervention, des résultats de gestion, des bonnes pratiques et des leçons apprises, etc.). En outre la démarche a permis de cerner (les tendances d’effets) les résultats du </w:t>
      </w:r>
      <w:r>
        <w:lastRenderedPageBreak/>
        <w:t>CPD identifiables par rapport à ceux planifiés à la conception du projet ; d’évaluer la valeur ajoutée de l'apport du PNUD à ces résultats, à travers ses décisions stratégiques et ses investissements spécifiques.  Elle intègre aussi les questions de la contribution d’autres intervenants et parties prenantes au Gabon : le gouvernement, les institutions, la société civile, les partenaires techniques et financiers (PTF) qui constitue des maillons importants de l’évaluation. Cette approche segmentée, permet également de formuler des recommandations, des réorientations stratégiques basées sur des évidences afin d’améliorer l’efficacité du programme, son impact à long terme et la programmation future.</w:t>
      </w:r>
    </w:p>
    <w:p w14:paraId="03579B8D" w14:textId="77777777" w:rsidR="000372D6" w:rsidRDefault="000372D6" w:rsidP="00DF69B0">
      <w:pPr>
        <w:pBdr>
          <w:top w:val="nil"/>
          <w:left w:val="nil"/>
          <w:bottom w:val="nil"/>
          <w:right w:val="nil"/>
          <w:between w:val="nil"/>
        </w:pBdr>
        <w:spacing w:after="0" w:line="360" w:lineRule="auto"/>
        <w:jc w:val="both"/>
        <w:rPr>
          <w:color w:val="000000"/>
        </w:rPr>
      </w:pPr>
    </w:p>
    <w:p w14:paraId="7984A24B" w14:textId="7C399F6F" w:rsidR="00843FFB" w:rsidRPr="00FD14F5" w:rsidRDefault="001F2EB0" w:rsidP="0096687E">
      <w:pPr>
        <w:pStyle w:val="Titre2"/>
        <w:spacing w:line="360" w:lineRule="auto"/>
        <w:rPr>
          <w:b/>
          <w:color w:val="auto"/>
          <w:sz w:val="22"/>
          <w:szCs w:val="22"/>
        </w:rPr>
      </w:pPr>
      <w:bookmarkStart w:id="25" w:name="_1ksv4uv" w:colFirst="0" w:colLast="0"/>
      <w:bookmarkStart w:id="26" w:name="_Toc106291132"/>
      <w:bookmarkEnd w:id="25"/>
      <w:r w:rsidRPr="00FD14F5">
        <w:rPr>
          <w:color w:val="auto"/>
          <w:sz w:val="22"/>
          <w:szCs w:val="22"/>
        </w:rPr>
        <w:t>5.2</w:t>
      </w:r>
      <w:r w:rsidR="00843FFB" w:rsidRPr="00FD14F5">
        <w:rPr>
          <w:color w:val="auto"/>
          <w:sz w:val="22"/>
          <w:szCs w:val="22"/>
        </w:rPr>
        <w:t xml:space="preserve"> </w:t>
      </w:r>
      <w:r w:rsidRPr="00FD14F5">
        <w:rPr>
          <w:b/>
          <w:color w:val="auto"/>
          <w:sz w:val="22"/>
          <w:szCs w:val="22"/>
        </w:rPr>
        <w:t>Méthodologie de l’évaluation</w:t>
      </w:r>
      <w:bookmarkStart w:id="27" w:name="_44sinio" w:colFirst="0" w:colLast="0"/>
      <w:bookmarkStart w:id="28" w:name="_2jxsxqh" w:colFirst="0" w:colLast="0"/>
      <w:bookmarkEnd w:id="26"/>
      <w:bookmarkEnd w:id="27"/>
      <w:bookmarkEnd w:id="28"/>
    </w:p>
    <w:p w14:paraId="38A89452" w14:textId="77777777" w:rsidR="00D50864" w:rsidRPr="0096687E" w:rsidRDefault="00D50864" w:rsidP="00D50864">
      <w:pPr>
        <w:spacing w:line="360" w:lineRule="auto"/>
        <w:rPr>
          <w:i/>
        </w:rPr>
      </w:pPr>
      <w:r w:rsidRPr="00342D0C">
        <w:rPr>
          <w:i/>
          <w:color w:val="000000"/>
        </w:rPr>
        <w:t>Revue documentaire</w:t>
      </w:r>
    </w:p>
    <w:p w14:paraId="364EEEE6" w14:textId="77777777" w:rsidR="00D50864" w:rsidRDefault="00D50864" w:rsidP="00D50864">
      <w:pPr>
        <w:spacing w:after="0" w:line="360" w:lineRule="auto"/>
        <w:jc w:val="both"/>
      </w:pPr>
      <w:r>
        <w:t>L’équipe de consultants a exploité toute la documentation disponible auprès du PNUD et les parties prenantes à l’exécution du Programme de Pays dont l’évaluation est demandée. Les consultants ont commencé à prendre connaissance des documents clés disponibles, notamment, les  documents d’ orientation politique du Pays  ( PSGE, Plan d’ accélération de la Transformation) documents de projets, les rapports annuels d’activités , les états financier, le rapport de la revue annuelle de 2021,   les  documents des politiques sectorielles  ( Rapport national de suivi de progrès de mise en œuvre conjointe des Agendas 2030 des Nations  Unies  et 2063 de  l’ Union Africaine au Gabon,  Politique d’ économie verte inclusive et transformation structurelle au Gabon, Cadre de Riposte socio-économique des Nations Unies au Gabon….)etc.  Voir Annexe 8 Documents consultés.</w:t>
      </w:r>
    </w:p>
    <w:p w14:paraId="0D2FB09E" w14:textId="46225D48" w:rsidR="00D50864" w:rsidRDefault="00D50864" w:rsidP="00D50864">
      <w:pPr>
        <w:spacing w:after="0" w:line="360" w:lineRule="auto"/>
        <w:jc w:val="both"/>
      </w:pPr>
      <w:r>
        <w:t>L’équipe de consultants a sélectionné les informations pertinentes et qui ont servies de base aux échanges avec les intervenants et les partie</w:t>
      </w:r>
      <w:r w:rsidRPr="00FD5788">
        <w:t>s</w:t>
      </w:r>
      <w:r>
        <w:t xml:space="preserve"> prenantes des projets. </w:t>
      </w:r>
    </w:p>
    <w:p w14:paraId="2D9F7EEC" w14:textId="0F3D7856" w:rsidR="00FD14F5" w:rsidRDefault="00FD14F5" w:rsidP="00D50864">
      <w:pPr>
        <w:spacing w:after="0" w:line="360" w:lineRule="auto"/>
        <w:jc w:val="both"/>
      </w:pPr>
    </w:p>
    <w:p w14:paraId="799766AD" w14:textId="77777777" w:rsidR="00D50864" w:rsidRPr="00D309F3" w:rsidRDefault="00D50864" w:rsidP="00D50864">
      <w:pPr>
        <w:spacing w:after="0" w:line="360" w:lineRule="auto"/>
        <w:rPr>
          <w:i/>
        </w:rPr>
      </w:pPr>
      <w:r>
        <w:rPr>
          <w:color w:val="000000"/>
        </w:rPr>
        <w:t xml:space="preserve"> </w:t>
      </w:r>
      <w:r w:rsidRPr="00DF2934">
        <w:rPr>
          <w:i/>
          <w:color w:val="000000"/>
        </w:rPr>
        <w:t>Entretiens avec les différentes parties prenantes du programme</w:t>
      </w:r>
    </w:p>
    <w:p w14:paraId="404AED6A" w14:textId="77777777" w:rsidR="00D50864" w:rsidRDefault="00D50864" w:rsidP="00D50864">
      <w:pPr>
        <w:tabs>
          <w:tab w:val="left" w:pos="709"/>
        </w:tabs>
        <w:spacing w:after="0" w:line="360" w:lineRule="auto"/>
        <w:jc w:val="both"/>
      </w:pPr>
      <w:r>
        <w:t>Deux outils de collecte de données adaptés ont été conçus pour renseigner les informations nécessaires afin d’atteindre les objectifs fixés par la mission. Il s'agit des guides d’entretien et des questionnaires.</w:t>
      </w:r>
    </w:p>
    <w:p w14:paraId="1582CB02" w14:textId="77777777" w:rsidR="00D50864" w:rsidRDefault="00D50864" w:rsidP="00D50864">
      <w:pPr>
        <w:tabs>
          <w:tab w:val="left" w:pos="709"/>
        </w:tabs>
        <w:spacing w:after="0" w:line="360" w:lineRule="auto"/>
        <w:jc w:val="both"/>
      </w:pPr>
      <w:r>
        <w:t>Ces guides d’entretiens ont été ébauchés en annexe 3. Selon le principe interacti</w:t>
      </w:r>
      <w:r w:rsidRPr="001D440A">
        <w:t>f,</w:t>
      </w:r>
      <w:r>
        <w:t xml:space="preserve"> ils se sont adaptés aux interlocuteurs.</w:t>
      </w:r>
    </w:p>
    <w:p w14:paraId="55B2DADA" w14:textId="77777777" w:rsidR="00D50864" w:rsidRDefault="00D50864" w:rsidP="00D50864">
      <w:pPr>
        <w:tabs>
          <w:tab w:val="left" w:pos="709"/>
        </w:tabs>
        <w:spacing w:after="0" w:line="360" w:lineRule="auto"/>
        <w:jc w:val="both"/>
      </w:pPr>
      <w:r>
        <w:t>L’utilisation de la méthode mixte des données qualitatives et quantitatives a permis d’assurer aux résultats de constations une plus grande fiabilité.</w:t>
      </w:r>
    </w:p>
    <w:p w14:paraId="6D454441" w14:textId="3D41DF20" w:rsidR="00F05D5D" w:rsidRPr="00F05D5D" w:rsidRDefault="00D50864" w:rsidP="007946D9">
      <w:pPr>
        <w:spacing w:line="360" w:lineRule="auto"/>
      </w:pPr>
      <w:r w:rsidRPr="006C2DE3">
        <w:t>Les différentes parties prenantes</w:t>
      </w:r>
      <w:r>
        <w:t xml:space="preserve"> ont été consulté et interviewé</w:t>
      </w:r>
      <w:r w:rsidRPr="006C2DE3">
        <w:t xml:space="preserve"> sur la base de leur implication dans </w:t>
      </w:r>
      <w:r w:rsidRPr="00832F5D">
        <w:t>l’exécution</w:t>
      </w:r>
      <w:r w:rsidRPr="006C2DE3">
        <w:t xml:space="preserve"> du programme.  Voir Annexe 4</w:t>
      </w:r>
      <w:r w:rsidR="00F05D5D">
        <w:t xml:space="preserve"> : </w:t>
      </w:r>
      <w:r w:rsidRPr="00832F5D">
        <w:t>Liste des Projets,</w:t>
      </w:r>
      <w:r w:rsidRPr="006C2DE3">
        <w:t xml:space="preserve"> typologie des intervenants et bénéficiaires du programme</w:t>
      </w:r>
      <w:r w:rsidR="00F05D5D">
        <w:t>.</w:t>
      </w:r>
    </w:p>
    <w:p w14:paraId="35A0B25C" w14:textId="77777777" w:rsidR="00D50864" w:rsidRPr="0096687E" w:rsidRDefault="00D50864" w:rsidP="00D50864">
      <w:pPr>
        <w:keepNext/>
        <w:tabs>
          <w:tab w:val="left" w:pos="709"/>
          <w:tab w:val="left" w:pos="851"/>
        </w:tabs>
        <w:spacing w:after="0" w:line="360" w:lineRule="auto"/>
        <w:rPr>
          <w:i/>
        </w:rPr>
      </w:pPr>
      <w:r w:rsidRPr="00342D0C">
        <w:rPr>
          <w:i/>
        </w:rPr>
        <w:lastRenderedPageBreak/>
        <w:t xml:space="preserve">Visite de terrain </w:t>
      </w:r>
    </w:p>
    <w:p w14:paraId="70E7326F" w14:textId="3658F5DD" w:rsidR="00D50864" w:rsidRPr="00342D0C" w:rsidRDefault="00D50864" w:rsidP="00D50864">
      <w:pPr>
        <w:pBdr>
          <w:top w:val="nil"/>
          <w:left w:val="nil"/>
          <w:bottom w:val="nil"/>
          <w:right w:val="nil"/>
          <w:between w:val="nil"/>
        </w:pBdr>
        <w:spacing w:after="0" w:line="360" w:lineRule="auto"/>
        <w:jc w:val="both"/>
      </w:pPr>
      <w:r w:rsidRPr="001D440A">
        <w:t>La visite de terrain a concerné des échanges en groupe d’observation avec certaines organisations de la société civiles partenaires d’exécution du CPD</w:t>
      </w:r>
      <w:r w:rsidR="00FD14F5">
        <w:t xml:space="preserve"> </w:t>
      </w:r>
      <w:r>
        <w:t>et des bénéficiaires directes au niveau de la zone péri urbaine de Libreville</w:t>
      </w:r>
      <w:r w:rsidRPr="001D440A">
        <w:t xml:space="preserve">. L’échantillonnage des groupes de partenaire a été le plus large possible de telle sorte à prendre en compte les appréciations du plus grand nombre d’ONG et OSC. </w:t>
      </w:r>
    </w:p>
    <w:p w14:paraId="7086C34F" w14:textId="77777777" w:rsidR="00D50864" w:rsidRDefault="00D50864" w:rsidP="00D50864">
      <w:pPr>
        <w:pBdr>
          <w:top w:val="nil"/>
          <w:left w:val="nil"/>
          <w:bottom w:val="nil"/>
          <w:right w:val="nil"/>
          <w:between w:val="nil"/>
        </w:pBdr>
        <w:spacing w:after="0" w:line="360" w:lineRule="auto"/>
        <w:jc w:val="both"/>
        <w:rPr>
          <w:color w:val="000000"/>
        </w:rPr>
      </w:pPr>
      <w:r w:rsidRPr="00FD5788">
        <w:rPr>
          <w:color w:val="000000"/>
        </w:rPr>
        <w:t>L’échantillonnage a tenu compte de la typologie des groupes cibles en fonction du genre, et de l’approche basée sur les droits de l’homme) et de la cartographie des interventions au Gabon. Le tableau suivant nous donne un aperçu sur l’échantillon</w:t>
      </w:r>
      <w:r>
        <w:rPr>
          <w:color w:val="000000"/>
        </w:rPr>
        <w:t>.</w:t>
      </w:r>
    </w:p>
    <w:p w14:paraId="7CFF989E" w14:textId="42CD602A" w:rsidR="00D50864" w:rsidRDefault="00D50864" w:rsidP="00D50864">
      <w:pPr>
        <w:pStyle w:val="Lgende"/>
        <w:keepNext/>
      </w:pPr>
      <w:bookmarkStart w:id="29" w:name="_Toc104165838"/>
      <w:r>
        <w:t xml:space="preserve">Tableau </w:t>
      </w:r>
      <w:r w:rsidR="00982FA9">
        <w:fldChar w:fldCharType="begin"/>
      </w:r>
      <w:r w:rsidR="00982FA9">
        <w:instrText xml:space="preserve"> SEQ Tableau \* ARABIC </w:instrText>
      </w:r>
      <w:r w:rsidR="00982FA9">
        <w:fldChar w:fldCharType="separate"/>
      </w:r>
      <w:r>
        <w:rPr>
          <w:noProof/>
        </w:rPr>
        <w:t>2</w:t>
      </w:r>
      <w:r w:rsidR="00982FA9">
        <w:rPr>
          <w:noProof/>
        </w:rPr>
        <w:fldChar w:fldCharType="end"/>
      </w:r>
      <w:r w:rsidR="00FD14F5">
        <w:rPr>
          <w:noProof/>
        </w:rPr>
        <w:t xml:space="preserve"> </w:t>
      </w:r>
      <w:bookmarkEnd w:id="29"/>
      <w:r w:rsidR="00445706">
        <w:t>Echantillonnage</w:t>
      </w:r>
    </w:p>
    <w:tbl>
      <w:tblPr>
        <w:tblStyle w:val="Grilledutableau"/>
        <w:tblW w:w="8926" w:type="dxa"/>
        <w:tblLook w:val="04A0" w:firstRow="1" w:lastRow="0" w:firstColumn="1" w:lastColumn="0" w:noHBand="0" w:noVBand="1"/>
      </w:tblPr>
      <w:tblGrid>
        <w:gridCol w:w="2341"/>
        <w:gridCol w:w="2009"/>
        <w:gridCol w:w="1315"/>
        <w:gridCol w:w="1134"/>
        <w:gridCol w:w="993"/>
        <w:gridCol w:w="1134"/>
      </w:tblGrid>
      <w:tr w:rsidR="00D50864" w14:paraId="526DB23B" w14:textId="77777777" w:rsidTr="00D83BCD">
        <w:trPr>
          <w:trHeight w:val="374"/>
        </w:trPr>
        <w:tc>
          <w:tcPr>
            <w:tcW w:w="2341" w:type="dxa"/>
            <w:vMerge w:val="restart"/>
            <w:shd w:val="clear" w:color="auto" w:fill="FFFFFF" w:themeFill="background1"/>
          </w:tcPr>
          <w:p w14:paraId="748EED64" w14:textId="77777777" w:rsidR="00D50864" w:rsidRPr="005469EC" w:rsidRDefault="00D50864" w:rsidP="00D83BCD">
            <w:pPr>
              <w:tabs>
                <w:tab w:val="left" w:pos="360"/>
              </w:tabs>
              <w:spacing w:line="360" w:lineRule="auto"/>
              <w:jc w:val="both"/>
              <w:rPr>
                <w:sz w:val="18"/>
                <w:szCs w:val="18"/>
              </w:rPr>
            </w:pPr>
            <w:r w:rsidRPr="005469EC">
              <w:rPr>
                <w:sz w:val="18"/>
                <w:szCs w:val="18"/>
              </w:rPr>
              <w:t>Catégorie</w:t>
            </w:r>
          </w:p>
        </w:tc>
        <w:tc>
          <w:tcPr>
            <w:tcW w:w="2009" w:type="dxa"/>
            <w:vMerge w:val="restart"/>
            <w:shd w:val="clear" w:color="auto" w:fill="FFFFFF" w:themeFill="background1"/>
          </w:tcPr>
          <w:p w14:paraId="2A36093E" w14:textId="77777777" w:rsidR="00D50864" w:rsidRPr="005469EC" w:rsidRDefault="00D50864" w:rsidP="00D83BCD">
            <w:pPr>
              <w:tabs>
                <w:tab w:val="left" w:pos="360"/>
              </w:tabs>
              <w:spacing w:line="360" w:lineRule="auto"/>
              <w:jc w:val="center"/>
              <w:rPr>
                <w:sz w:val="18"/>
                <w:szCs w:val="18"/>
              </w:rPr>
            </w:pPr>
            <w:r w:rsidRPr="005469EC">
              <w:rPr>
                <w:sz w:val="18"/>
                <w:szCs w:val="18"/>
              </w:rPr>
              <w:t>Méthode de collecte</w:t>
            </w:r>
          </w:p>
        </w:tc>
        <w:tc>
          <w:tcPr>
            <w:tcW w:w="1315" w:type="dxa"/>
            <w:vMerge w:val="restart"/>
            <w:shd w:val="clear" w:color="auto" w:fill="FFFFFF" w:themeFill="background1"/>
          </w:tcPr>
          <w:p w14:paraId="760D695C" w14:textId="77777777" w:rsidR="00D50864" w:rsidRPr="005469EC" w:rsidRDefault="00D50864" w:rsidP="00D83BCD">
            <w:pPr>
              <w:tabs>
                <w:tab w:val="left" w:pos="360"/>
              </w:tabs>
              <w:spacing w:line="360" w:lineRule="auto"/>
              <w:jc w:val="center"/>
              <w:rPr>
                <w:sz w:val="18"/>
                <w:szCs w:val="18"/>
              </w:rPr>
            </w:pPr>
            <w:r w:rsidRPr="005469EC">
              <w:rPr>
                <w:sz w:val="18"/>
                <w:szCs w:val="18"/>
              </w:rPr>
              <w:t xml:space="preserve">Nombre </w:t>
            </w:r>
          </w:p>
        </w:tc>
        <w:tc>
          <w:tcPr>
            <w:tcW w:w="2127" w:type="dxa"/>
            <w:gridSpan w:val="2"/>
            <w:shd w:val="clear" w:color="auto" w:fill="FFFFFF" w:themeFill="background1"/>
          </w:tcPr>
          <w:p w14:paraId="7B8FE674" w14:textId="77777777" w:rsidR="00D50864" w:rsidRPr="005469EC" w:rsidRDefault="00D50864" w:rsidP="00D83BCD">
            <w:pPr>
              <w:tabs>
                <w:tab w:val="left" w:pos="360"/>
              </w:tabs>
              <w:spacing w:line="360" w:lineRule="auto"/>
              <w:jc w:val="center"/>
              <w:rPr>
                <w:sz w:val="18"/>
                <w:szCs w:val="18"/>
              </w:rPr>
            </w:pPr>
            <w:r w:rsidRPr="005469EC">
              <w:rPr>
                <w:sz w:val="18"/>
                <w:szCs w:val="18"/>
              </w:rPr>
              <w:t>Personnes</w:t>
            </w:r>
          </w:p>
        </w:tc>
        <w:tc>
          <w:tcPr>
            <w:tcW w:w="1134" w:type="dxa"/>
            <w:vMerge w:val="restart"/>
            <w:shd w:val="clear" w:color="auto" w:fill="FFFFFF" w:themeFill="background1"/>
          </w:tcPr>
          <w:p w14:paraId="5A88F00B" w14:textId="77777777" w:rsidR="00D50864" w:rsidRPr="005469EC" w:rsidRDefault="00D50864" w:rsidP="00D83BCD">
            <w:pPr>
              <w:tabs>
                <w:tab w:val="left" w:pos="360"/>
              </w:tabs>
              <w:spacing w:line="360" w:lineRule="auto"/>
              <w:jc w:val="both"/>
              <w:rPr>
                <w:sz w:val="18"/>
                <w:szCs w:val="18"/>
              </w:rPr>
            </w:pPr>
            <w:r w:rsidRPr="005469EC">
              <w:rPr>
                <w:sz w:val="18"/>
                <w:szCs w:val="18"/>
              </w:rPr>
              <w:t xml:space="preserve">Total </w:t>
            </w:r>
          </w:p>
        </w:tc>
      </w:tr>
      <w:tr w:rsidR="00D50864" w14:paraId="0C9AB9CD" w14:textId="77777777" w:rsidTr="00D83BCD">
        <w:trPr>
          <w:trHeight w:val="267"/>
        </w:trPr>
        <w:tc>
          <w:tcPr>
            <w:tcW w:w="2341" w:type="dxa"/>
            <w:vMerge/>
            <w:shd w:val="clear" w:color="auto" w:fill="FFFFFF" w:themeFill="background1"/>
          </w:tcPr>
          <w:p w14:paraId="555B7246" w14:textId="77777777" w:rsidR="00D50864" w:rsidRPr="005469EC" w:rsidRDefault="00D50864" w:rsidP="00D83BCD">
            <w:pPr>
              <w:tabs>
                <w:tab w:val="left" w:pos="360"/>
              </w:tabs>
              <w:spacing w:line="360" w:lineRule="auto"/>
              <w:jc w:val="both"/>
              <w:rPr>
                <w:sz w:val="18"/>
                <w:szCs w:val="18"/>
              </w:rPr>
            </w:pPr>
          </w:p>
        </w:tc>
        <w:tc>
          <w:tcPr>
            <w:tcW w:w="2009" w:type="dxa"/>
            <w:vMerge/>
            <w:shd w:val="clear" w:color="auto" w:fill="FFFFFF" w:themeFill="background1"/>
          </w:tcPr>
          <w:p w14:paraId="303BD666" w14:textId="77777777" w:rsidR="00D50864" w:rsidRPr="005469EC" w:rsidRDefault="00D50864" w:rsidP="00D83BCD">
            <w:pPr>
              <w:tabs>
                <w:tab w:val="left" w:pos="360"/>
              </w:tabs>
              <w:spacing w:line="360" w:lineRule="auto"/>
              <w:jc w:val="both"/>
              <w:rPr>
                <w:sz w:val="18"/>
                <w:szCs w:val="18"/>
              </w:rPr>
            </w:pPr>
          </w:p>
        </w:tc>
        <w:tc>
          <w:tcPr>
            <w:tcW w:w="1315" w:type="dxa"/>
            <w:vMerge/>
            <w:shd w:val="clear" w:color="auto" w:fill="FFFFFF" w:themeFill="background1"/>
          </w:tcPr>
          <w:p w14:paraId="029CE146" w14:textId="77777777" w:rsidR="00D50864" w:rsidRPr="005469EC" w:rsidRDefault="00D50864" w:rsidP="00D83BCD">
            <w:pPr>
              <w:tabs>
                <w:tab w:val="left" w:pos="360"/>
              </w:tabs>
              <w:spacing w:line="360" w:lineRule="auto"/>
              <w:jc w:val="both"/>
              <w:rPr>
                <w:sz w:val="18"/>
                <w:szCs w:val="18"/>
              </w:rPr>
            </w:pPr>
          </w:p>
        </w:tc>
        <w:tc>
          <w:tcPr>
            <w:tcW w:w="1134" w:type="dxa"/>
            <w:shd w:val="clear" w:color="auto" w:fill="FFFFFF" w:themeFill="background1"/>
          </w:tcPr>
          <w:p w14:paraId="577AE237" w14:textId="77777777" w:rsidR="00D50864" w:rsidRPr="005469EC" w:rsidRDefault="00D50864" w:rsidP="00D83BCD">
            <w:pPr>
              <w:tabs>
                <w:tab w:val="left" w:pos="360"/>
              </w:tabs>
              <w:spacing w:line="360" w:lineRule="auto"/>
              <w:jc w:val="both"/>
              <w:rPr>
                <w:sz w:val="18"/>
                <w:szCs w:val="18"/>
              </w:rPr>
            </w:pPr>
            <w:r w:rsidRPr="005469EC">
              <w:rPr>
                <w:sz w:val="18"/>
                <w:szCs w:val="18"/>
              </w:rPr>
              <w:t xml:space="preserve">Hommes                    </w:t>
            </w:r>
          </w:p>
        </w:tc>
        <w:tc>
          <w:tcPr>
            <w:tcW w:w="993" w:type="dxa"/>
            <w:shd w:val="clear" w:color="auto" w:fill="FFFFFF" w:themeFill="background1"/>
          </w:tcPr>
          <w:p w14:paraId="20454322" w14:textId="77777777" w:rsidR="00D50864" w:rsidRPr="005469EC" w:rsidRDefault="00D50864" w:rsidP="00D83BCD">
            <w:pPr>
              <w:tabs>
                <w:tab w:val="left" w:pos="360"/>
              </w:tabs>
              <w:spacing w:line="360" w:lineRule="auto"/>
              <w:jc w:val="both"/>
              <w:rPr>
                <w:sz w:val="18"/>
                <w:szCs w:val="18"/>
              </w:rPr>
            </w:pPr>
            <w:r w:rsidRPr="005469EC">
              <w:rPr>
                <w:sz w:val="18"/>
                <w:szCs w:val="18"/>
              </w:rPr>
              <w:t>Femmes</w:t>
            </w:r>
          </w:p>
        </w:tc>
        <w:tc>
          <w:tcPr>
            <w:tcW w:w="1134" w:type="dxa"/>
            <w:vMerge/>
            <w:shd w:val="clear" w:color="auto" w:fill="FFFFFF" w:themeFill="background1"/>
          </w:tcPr>
          <w:p w14:paraId="1C2D3018" w14:textId="77777777" w:rsidR="00D50864" w:rsidRPr="005469EC" w:rsidRDefault="00D50864" w:rsidP="00D83BCD">
            <w:pPr>
              <w:tabs>
                <w:tab w:val="left" w:pos="360"/>
              </w:tabs>
              <w:spacing w:line="360" w:lineRule="auto"/>
              <w:jc w:val="both"/>
              <w:rPr>
                <w:sz w:val="18"/>
                <w:szCs w:val="18"/>
              </w:rPr>
            </w:pPr>
          </w:p>
        </w:tc>
      </w:tr>
      <w:tr w:rsidR="00D50864" w14:paraId="5BBF6DF7" w14:textId="77777777" w:rsidTr="00D83BCD">
        <w:trPr>
          <w:trHeight w:val="280"/>
        </w:trPr>
        <w:tc>
          <w:tcPr>
            <w:tcW w:w="2341" w:type="dxa"/>
            <w:shd w:val="clear" w:color="auto" w:fill="FFFFFF" w:themeFill="background1"/>
          </w:tcPr>
          <w:p w14:paraId="26D69FFA" w14:textId="0AFEFC3B" w:rsidR="00D50864" w:rsidRPr="005469EC" w:rsidRDefault="00D50864" w:rsidP="00D83BCD">
            <w:pPr>
              <w:tabs>
                <w:tab w:val="left" w:pos="360"/>
              </w:tabs>
              <w:spacing w:line="360" w:lineRule="auto"/>
              <w:jc w:val="both"/>
              <w:rPr>
                <w:sz w:val="18"/>
                <w:szCs w:val="18"/>
              </w:rPr>
            </w:pPr>
            <w:r w:rsidRPr="005469EC">
              <w:rPr>
                <w:sz w:val="18"/>
                <w:szCs w:val="18"/>
              </w:rPr>
              <w:t>Institutions</w:t>
            </w:r>
            <w:r>
              <w:rPr>
                <w:sz w:val="18"/>
                <w:szCs w:val="18"/>
              </w:rPr>
              <w:t xml:space="preserve"> : AGAD, CNC, </w:t>
            </w:r>
            <w:r w:rsidR="00445706">
              <w:rPr>
                <w:sz w:val="18"/>
                <w:szCs w:val="18"/>
              </w:rPr>
              <w:t>CNPAT, Metéo</w:t>
            </w:r>
            <w:r>
              <w:rPr>
                <w:sz w:val="18"/>
                <w:szCs w:val="18"/>
              </w:rPr>
              <w:t>, ANPN</w:t>
            </w:r>
          </w:p>
        </w:tc>
        <w:tc>
          <w:tcPr>
            <w:tcW w:w="2009" w:type="dxa"/>
            <w:shd w:val="clear" w:color="auto" w:fill="FFFFFF" w:themeFill="background1"/>
          </w:tcPr>
          <w:p w14:paraId="12C3FDA2" w14:textId="731F1ED9" w:rsidR="00D50864" w:rsidRPr="005469EC" w:rsidRDefault="00445706" w:rsidP="00D83BCD">
            <w:pPr>
              <w:tabs>
                <w:tab w:val="left" w:pos="360"/>
              </w:tabs>
              <w:spacing w:line="360" w:lineRule="auto"/>
              <w:jc w:val="both"/>
              <w:rPr>
                <w:sz w:val="18"/>
                <w:szCs w:val="18"/>
              </w:rPr>
            </w:pPr>
            <w:r w:rsidRPr="005469EC">
              <w:rPr>
                <w:sz w:val="18"/>
                <w:szCs w:val="18"/>
              </w:rPr>
              <w:t>Entretiens</w:t>
            </w:r>
            <w:r w:rsidR="00D50864" w:rsidRPr="005469EC">
              <w:rPr>
                <w:sz w:val="18"/>
                <w:szCs w:val="18"/>
              </w:rPr>
              <w:t xml:space="preserve"> semi-structurés </w:t>
            </w:r>
          </w:p>
        </w:tc>
        <w:tc>
          <w:tcPr>
            <w:tcW w:w="1315" w:type="dxa"/>
            <w:shd w:val="clear" w:color="auto" w:fill="FFFFFF" w:themeFill="background1"/>
          </w:tcPr>
          <w:p w14:paraId="03E5F218" w14:textId="77777777" w:rsidR="00D50864" w:rsidRPr="005469EC" w:rsidRDefault="00D50864" w:rsidP="00D83BCD">
            <w:pPr>
              <w:tabs>
                <w:tab w:val="left" w:pos="360"/>
              </w:tabs>
              <w:spacing w:line="360" w:lineRule="auto"/>
              <w:jc w:val="center"/>
              <w:rPr>
                <w:sz w:val="18"/>
                <w:szCs w:val="18"/>
              </w:rPr>
            </w:pPr>
            <w:r>
              <w:rPr>
                <w:sz w:val="18"/>
                <w:szCs w:val="18"/>
              </w:rPr>
              <w:t>5</w:t>
            </w:r>
          </w:p>
        </w:tc>
        <w:tc>
          <w:tcPr>
            <w:tcW w:w="1134" w:type="dxa"/>
            <w:shd w:val="clear" w:color="auto" w:fill="FFFFFF" w:themeFill="background1"/>
          </w:tcPr>
          <w:p w14:paraId="278525B6" w14:textId="77777777" w:rsidR="00D50864" w:rsidRPr="005469EC" w:rsidRDefault="00D50864" w:rsidP="00D83BCD">
            <w:pPr>
              <w:tabs>
                <w:tab w:val="left" w:pos="360"/>
              </w:tabs>
              <w:spacing w:line="360" w:lineRule="auto"/>
              <w:jc w:val="center"/>
              <w:rPr>
                <w:sz w:val="18"/>
                <w:szCs w:val="18"/>
              </w:rPr>
            </w:pPr>
            <w:r>
              <w:rPr>
                <w:sz w:val="18"/>
                <w:szCs w:val="18"/>
              </w:rPr>
              <w:t>10</w:t>
            </w:r>
          </w:p>
        </w:tc>
        <w:tc>
          <w:tcPr>
            <w:tcW w:w="993" w:type="dxa"/>
            <w:shd w:val="clear" w:color="auto" w:fill="FFFFFF" w:themeFill="background1"/>
          </w:tcPr>
          <w:p w14:paraId="3A048A4A" w14:textId="77777777" w:rsidR="00D50864" w:rsidRPr="005469EC" w:rsidRDefault="00D50864" w:rsidP="00D83BCD">
            <w:pPr>
              <w:tabs>
                <w:tab w:val="left" w:pos="360"/>
              </w:tabs>
              <w:spacing w:line="360" w:lineRule="auto"/>
              <w:jc w:val="center"/>
              <w:rPr>
                <w:sz w:val="18"/>
                <w:szCs w:val="18"/>
              </w:rPr>
            </w:pPr>
            <w:r>
              <w:rPr>
                <w:sz w:val="18"/>
                <w:szCs w:val="18"/>
              </w:rPr>
              <w:t>3</w:t>
            </w:r>
          </w:p>
        </w:tc>
        <w:tc>
          <w:tcPr>
            <w:tcW w:w="1134" w:type="dxa"/>
            <w:shd w:val="clear" w:color="auto" w:fill="FFFFFF" w:themeFill="background1"/>
          </w:tcPr>
          <w:p w14:paraId="5B3A042F" w14:textId="77777777" w:rsidR="00D50864" w:rsidRPr="005469EC" w:rsidRDefault="00D50864" w:rsidP="00D83BCD">
            <w:pPr>
              <w:tabs>
                <w:tab w:val="left" w:pos="360"/>
              </w:tabs>
              <w:spacing w:line="360" w:lineRule="auto"/>
              <w:jc w:val="center"/>
              <w:rPr>
                <w:sz w:val="18"/>
                <w:szCs w:val="18"/>
              </w:rPr>
            </w:pPr>
            <w:r>
              <w:rPr>
                <w:sz w:val="18"/>
                <w:szCs w:val="18"/>
              </w:rPr>
              <w:t>13</w:t>
            </w:r>
          </w:p>
        </w:tc>
      </w:tr>
      <w:tr w:rsidR="00D50864" w14:paraId="40477DFE" w14:textId="77777777" w:rsidTr="00D83BCD">
        <w:trPr>
          <w:trHeight w:val="298"/>
        </w:trPr>
        <w:tc>
          <w:tcPr>
            <w:tcW w:w="2341" w:type="dxa"/>
            <w:shd w:val="clear" w:color="auto" w:fill="FFFFFF" w:themeFill="background1"/>
          </w:tcPr>
          <w:p w14:paraId="59EA9656" w14:textId="77777777" w:rsidR="00D50864" w:rsidRPr="005469EC" w:rsidRDefault="00D50864" w:rsidP="00D83BCD">
            <w:pPr>
              <w:tabs>
                <w:tab w:val="left" w:pos="360"/>
              </w:tabs>
              <w:spacing w:line="360" w:lineRule="auto"/>
              <w:jc w:val="both"/>
              <w:rPr>
                <w:sz w:val="18"/>
                <w:szCs w:val="18"/>
              </w:rPr>
            </w:pPr>
            <w:r w:rsidRPr="005469EC">
              <w:rPr>
                <w:sz w:val="18"/>
                <w:szCs w:val="18"/>
              </w:rPr>
              <w:t>Ministères</w:t>
            </w:r>
            <w:r>
              <w:rPr>
                <w:sz w:val="18"/>
                <w:szCs w:val="18"/>
              </w:rPr>
              <w:t> : Économie et Relance; Agriculture; Eaux et Foret; Justice; Bonne Gouvernance</w:t>
            </w:r>
          </w:p>
        </w:tc>
        <w:tc>
          <w:tcPr>
            <w:tcW w:w="2009" w:type="dxa"/>
            <w:shd w:val="clear" w:color="auto" w:fill="FFFFFF" w:themeFill="background1"/>
          </w:tcPr>
          <w:p w14:paraId="179659E1" w14:textId="0BEF6C9D" w:rsidR="00D50864" w:rsidRPr="005469EC" w:rsidRDefault="00445706" w:rsidP="00D83BCD">
            <w:pPr>
              <w:tabs>
                <w:tab w:val="left" w:pos="360"/>
              </w:tabs>
              <w:spacing w:line="360" w:lineRule="auto"/>
              <w:jc w:val="both"/>
              <w:rPr>
                <w:sz w:val="18"/>
                <w:szCs w:val="18"/>
              </w:rPr>
            </w:pPr>
            <w:r w:rsidRPr="005469EC">
              <w:rPr>
                <w:sz w:val="18"/>
                <w:szCs w:val="18"/>
              </w:rPr>
              <w:t>Entretiens</w:t>
            </w:r>
            <w:r w:rsidR="00D50864" w:rsidRPr="005469EC">
              <w:rPr>
                <w:sz w:val="18"/>
                <w:szCs w:val="18"/>
              </w:rPr>
              <w:t xml:space="preserve"> semi-structurés </w:t>
            </w:r>
          </w:p>
        </w:tc>
        <w:tc>
          <w:tcPr>
            <w:tcW w:w="1315" w:type="dxa"/>
            <w:shd w:val="clear" w:color="auto" w:fill="FFFFFF" w:themeFill="background1"/>
          </w:tcPr>
          <w:p w14:paraId="7E02D125" w14:textId="77777777" w:rsidR="00D50864" w:rsidRPr="005469EC" w:rsidRDefault="00D50864" w:rsidP="00D83BCD">
            <w:pPr>
              <w:tabs>
                <w:tab w:val="left" w:pos="360"/>
              </w:tabs>
              <w:spacing w:line="360" w:lineRule="auto"/>
              <w:jc w:val="center"/>
              <w:rPr>
                <w:sz w:val="18"/>
                <w:szCs w:val="18"/>
              </w:rPr>
            </w:pPr>
            <w:r>
              <w:rPr>
                <w:sz w:val="18"/>
                <w:szCs w:val="18"/>
              </w:rPr>
              <w:t>5</w:t>
            </w:r>
          </w:p>
        </w:tc>
        <w:tc>
          <w:tcPr>
            <w:tcW w:w="1134" w:type="dxa"/>
            <w:shd w:val="clear" w:color="auto" w:fill="FFFFFF" w:themeFill="background1"/>
          </w:tcPr>
          <w:p w14:paraId="4D1E726D" w14:textId="5427D926" w:rsidR="00D50864" w:rsidRPr="005469EC" w:rsidRDefault="005827EE" w:rsidP="00D83BCD">
            <w:pPr>
              <w:tabs>
                <w:tab w:val="left" w:pos="360"/>
              </w:tabs>
              <w:spacing w:line="360" w:lineRule="auto"/>
              <w:jc w:val="center"/>
              <w:rPr>
                <w:sz w:val="18"/>
                <w:szCs w:val="18"/>
              </w:rPr>
            </w:pPr>
            <w:r>
              <w:rPr>
                <w:sz w:val="18"/>
                <w:szCs w:val="18"/>
              </w:rPr>
              <w:t>1</w:t>
            </w:r>
            <w:r w:rsidR="00D50864">
              <w:rPr>
                <w:sz w:val="18"/>
                <w:szCs w:val="18"/>
              </w:rPr>
              <w:t>3</w:t>
            </w:r>
          </w:p>
        </w:tc>
        <w:tc>
          <w:tcPr>
            <w:tcW w:w="993" w:type="dxa"/>
            <w:shd w:val="clear" w:color="auto" w:fill="FFFFFF" w:themeFill="background1"/>
          </w:tcPr>
          <w:p w14:paraId="24188E59" w14:textId="77777777" w:rsidR="00D50864" w:rsidRPr="005469EC" w:rsidRDefault="00D50864" w:rsidP="00D83BCD">
            <w:pPr>
              <w:tabs>
                <w:tab w:val="left" w:pos="360"/>
              </w:tabs>
              <w:spacing w:line="360" w:lineRule="auto"/>
              <w:jc w:val="center"/>
              <w:rPr>
                <w:sz w:val="18"/>
                <w:szCs w:val="18"/>
              </w:rPr>
            </w:pPr>
            <w:r>
              <w:rPr>
                <w:sz w:val="18"/>
                <w:szCs w:val="18"/>
              </w:rPr>
              <w:t>3</w:t>
            </w:r>
          </w:p>
        </w:tc>
        <w:tc>
          <w:tcPr>
            <w:tcW w:w="1134" w:type="dxa"/>
            <w:shd w:val="clear" w:color="auto" w:fill="FFFFFF" w:themeFill="background1"/>
          </w:tcPr>
          <w:p w14:paraId="5D19C280" w14:textId="30E74C7E" w:rsidR="00D50864" w:rsidRPr="005469EC" w:rsidRDefault="005827EE" w:rsidP="00D83BCD">
            <w:pPr>
              <w:tabs>
                <w:tab w:val="left" w:pos="360"/>
              </w:tabs>
              <w:spacing w:line="360" w:lineRule="auto"/>
              <w:jc w:val="center"/>
              <w:rPr>
                <w:sz w:val="18"/>
                <w:szCs w:val="18"/>
              </w:rPr>
            </w:pPr>
            <w:r>
              <w:rPr>
                <w:sz w:val="18"/>
                <w:szCs w:val="18"/>
              </w:rPr>
              <w:t>1</w:t>
            </w:r>
            <w:r w:rsidR="00D50864">
              <w:rPr>
                <w:sz w:val="18"/>
                <w:szCs w:val="18"/>
              </w:rPr>
              <w:t>6</w:t>
            </w:r>
          </w:p>
        </w:tc>
      </w:tr>
      <w:tr w:rsidR="00D50864" w14:paraId="49F98A01" w14:textId="77777777" w:rsidTr="00D83BCD">
        <w:trPr>
          <w:trHeight w:val="280"/>
        </w:trPr>
        <w:tc>
          <w:tcPr>
            <w:tcW w:w="2341" w:type="dxa"/>
            <w:shd w:val="clear" w:color="auto" w:fill="FFFFFF" w:themeFill="background1"/>
          </w:tcPr>
          <w:p w14:paraId="11B95CC8" w14:textId="77777777" w:rsidR="00D50864" w:rsidRPr="005469EC" w:rsidRDefault="00D50864" w:rsidP="00D83BCD">
            <w:pPr>
              <w:tabs>
                <w:tab w:val="left" w:pos="360"/>
              </w:tabs>
              <w:spacing w:line="360" w:lineRule="auto"/>
              <w:jc w:val="both"/>
              <w:rPr>
                <w:sz w:val="18"/>
                <w:szCs w:val="18"/>
              </w:rPr>
            </w:pPr>
            <w:r w:rsidRPr="005469EC">
              <w:rPr>
                <w:sz w:val="18"/>
                <w:szCs w:val="18"/>
              </w:rPr>
              <w:t>Agences</w:t>
            </w:r>
            <w:r>
              <w:rPr>
                <w:sz w:val="18"/>
                <w:szCs w:val="18"/>
              </w:rPr>
              <w:t> : FAO, UNRCO</w:t>
            </w:r>
          </w:p>
        </w:tc>
        <w:tc>
          <w:tcPr>
            <w:tcW w:w="2009" w:type="dxa"/>
            <w:shd w:val="clear" w:color="auto" w:fill="FFFFFF" w:themeFill="background1"/>
          </w:tcPr>
          <w:p w14:paraId="0F292087" w14:textId="7B266739" w:rsidR="00D50864" w:rsidRPr="005469EC" w:rsidRDefault="00445706" w:rsidP="00D83BCD">
            <w:pPr>
              <w:tabs>
                <w:tab w:val="left" w:pos="360"/>
              </w:tabs>
              <w:spacing w:line="360" w:lineRule="auto"/>
              <w:jc w:val="both"/>
              <w:rPr>
                <w:sz w:val="18"/>
                <w:szCs w:val="18"/>
              </w:rPr>
            </w:pPr>
            <w:r w:rsidRPr="005469EC">
              <w:rPr>
                <w:sz w:val="18"/>
                <w:szCs w:val="18"/>
              </w:rPr>
              <w:t>Entretiens</w:t>
            </w:r>
            <w:r w:rsidR="00D50864" w:rsidRPr="005469EC">
              <w:rPr>
                <w:sz w:val="18"/>
                <w:szCs w:val="18"/>
              </w:rPr>
              <w:t xml:space="preserve"> semi-structurés </w:t>
            </w:r>
          </w:p>
        </w:tc>
        <w:tc>
          <w:tcPr>
            <w:tcW w:w="1315" w:type="dxa"/>
            <w:shd w:val="clear" w:color="auto" w:fill="FFFFFF" w:themeFill="background1"/>
          </w:tcPr>
          <w:p w14:paraId="37D1938A" w14:textId="77777777" w:rsidR="00D50864" w:rsidRPr="005469EC" w:rsidRDefault="00D50864" w:rsidP="00D83BCD">
            <w:pPr>
              <w:tabs>
                <w:tab w:val="left" w:pos="360"/>
              </w:tabs>
              <w:spacing w:line="360" w:lineRule="auto"/>
              <w:jc w:val="center"/>
              <w:rPr>
                <w:sz w:val="18"/>
                <w:szCs w:val="18"/>
              </w:rPr>
            </w:pPr>
            <w:r w:rsidRPr="005469EC">
              <w:rPr>
                <w:sz w:val="18"/>
                <w:szCs w:val="18"/>
              </w:rPr>
              <w:t>2</w:t>
            </w:r>
          </w:p>
        </w:tc>
        <w:tc>
          <w:tcPr>
            <w:tcW w:w="1134" w:type="dxa"/>
            <w:shd w:val="clear" w:color="auto" w:fill="FFFFFF" w:themeFill="background1"/>
          </w:tcPr>
          <w:p w14:paraId="7E15ED52" w14:textId="77777777" w:rsidR="00D50864" w:rsidRPr="005469EC" w:rsidRDefault="00D50864" w:rsidP="00D83BCD">
            <w:pPr>
              <w:tabs>
                <w:tab w:val="left" w:pos="360"/>
              </w:tabs>
              <w:spacing w:line="360" w:lineRule="auto"/>
              <w:jc w:val="center"/>
              <w:rPr>
                <w:sz w:val="18"/>
                <w:szCs w:val="18"/>
              </w:rPr>
            </w:pPr>
            <w:r w:rsidRPr="005469EC">
              <w:rPr>
                <w:sz w:val="18"/>
                <w:szCs w:val="18"/>
              </w:rPr>
              <w:t>2</w:t>
            </w:r>
          </w:p>
        </w:tc>
        <w:tc>
          <w:tcPr>
            <w:tcW w:w="993" w:type="dxa"/>
            <w:shd w:val="clear" w:color="auto" w:fill="FFFFFF" w:themeFill="background1"/>
          </w:tcPr>
          <w:p w14:paraId="2A3E5AFA" w14:textId="77777777" w:rsidR="00D50864" w:rsidRPr="005469EC" w:rsidRDefault="00D50864" w:rsidP="00D83BCD">
            <w:pPr>
              <w:tabs>
                <w:tab w:val="left" w:pos="360"/>
              </w:tabs>
              <w:spacing w:line="360" w:lineRule="auto"/>
              <w:jc w:val="center"/>
              <w:rPr>
                <w:sz w:val="18"/>
                <w:szCs w:val="18"/>
              </w:rPr>
            </w:pPr>
            <w:r w:rsidRPr="005469EC">
              <w:rPr>
                <w:sz w:val="18"/>
                <w:szCs w:val="18"/>
              </w:rPr>
              <w:t>1</w:t>
            </w:r>
          </w:p>
        </w:tc>
        <w:tc>
          <w:tcPr>
            <w:tcW w:w="1134" w:type="dxa"/>
            <w:shd w:val="clear" w:color="auto" w:fill="FFFFFF" w:themeFill="background1"/>
          </w:tcPr>
          <w:p w14:paraId="3534E9C9" w14:textId="36BD7076" w:rsidR="00D50864" w:rsidRPr="005469EC" w:rsidRDefault="005827EE" w:rsidP="00D83BCD">
            <w:pPr>
              <w:tabs>
                <w:tab w:val="left" w:pos="360"/>
              </w:tabs>
              <w:spacing w:line="360" w:lineRule="auto"/>
              <w:jc w:val="center"/>
              <w:rPr>
                <w:sz w:val="18"/>
                <w:szCs w:val="18"/>
              </w:rPr>
            </w:pPr>
            <w:r>
              <w:rPr>
                <w:sz w:val="18"/>
                <w:szCs w:val="18"/>
              </w:rPr>
              <w:t>3</w:t>
            </w:r>
          </w:p>
        </w:tc>
      </w:tr>
      <w:tr w:rsidR="00D50864" w14:paraId="69E703D4" w14:textId="77777777" w:rsidTr="00D83BCD">
        <w:trPr>
          <w:trHeight w:val="298"/>
        </w:trPr>
        <w:tc>
          <w:tcPr>
            <w:tcW w:w="2341" w:type="dxa"/>
            <w:shd w:val="clear" w:color="auto" w:fill="FFFFFF" w:themeFill="background1"/>
          </w:tcPr>
          <w:p w14:paraId="053014DE" w14:textId="77777777" w:rsidR="00D50864" w:rsidRPr="005469EC" w:rsidRDefault="00D50864" w:rsidP="00D83BCD">
            <w:pPr>
              <w:tabs>
                <w:tab w:val="left" w:pos="360"/>
              </w:tabs>
              <w:spacing w:line="360" w:lineRule="auto"/>
              <w:jc w:val="both"/>
              <w:rPr>
                <w:sz w:val="18"/>
                <w:szCs w:val="18"/>
              </w:rPr>
            </w:pPr>
            <w:r w:rsidRPr="005469EC">
              <w:rPr>
                <w:sz w:val="18"/>
                <w:szCs w:val="18"/>
              </w:rPr>
              <w:t>PTF</w:t>
            </w:r>
            <w:r>
              <w:rPr>
                <w:sz w:val="18"/>
                <w:szCs w:val="18"/>
              </w:rPr>
              <w:t> : UE,</w:t>
            </w:r>
          </w:p>
        </w:tc>
        <w:tc>
          <w:tcPr>
            <w:tcW w:w="2009" w:type="dxa"/>
            <w:shd w:val="clear" w:color="auto" w:fill="FFFFFF" w:themeFill="background1"/>
          </w:tcPr>
          <w:p w14:paraId="209D4D96" w14:textId="0B52EBA6" w:rsidR="00D50864" w:rsidRPr="005469EC" w:rsidRDefault="00445706" w:rsidP="00D83BCD">
            <w:pPr>
              <w:tabs>
                <w:tab w:val="left" w:pos="360"/>
              </w:tabs>
              <w:spacing w:line="360" w:lineRule="auto"/>
              <w:jc w:val="both"/>
              <w:rPr>
                <w:sz w:val="18"/>
                <w:szCs w:val="18"/>
              </w:rPr>
            </w:pPr>
            <w:r w:rsidRPr="005469EC">
              <w:rPr>
                <w:sz w:val="18"/>
                <w:szCs w:val="18"/>
              </w:rPr>
              <w:t>Entretiens</w:t>
            </w:r>
            <w:r w:rsidR="00D50864" w:rsidRPr="005469EC">
              <w:rPr>
                <w:sz w:val="18"/>
                <w:szCs w:val="18"/>
              </w:rPr>
              <w:t xml:space="preserve"> semi-structurés  Focus groupe</w:t>
            </w:r>
          </w:p>
        </w:tc>
        <w:tc>
          <w:tcPr>
            <w:tcW w:w="1315" w:type="dxa"/>
            <w:shd w:val="clear" w:color="auto" w:fill="FFFFFF" w:themeFill="background1"/>
          </w:tcPr>
          <w:p w14:paraId="4DB62B2A" w14:textId="77777777" w:rsidR="00D50864" w:rsidRPr="005469EC" w:rsidRDefault="00D50864" w:rsidP="00D83BCD">
            <w:pPr>
              <w:tabs>
                <w:tab w:val="left" w:pos="360"/>
              </w:tabs>
              <w:spacing w:line="360" w:lineRule="auto"/>
              <w:jc w:val="center"/>
              <w:rPr>
                <w:sz w:val="18"/>
                <w:szCs w:val="18"/>
              </w:rPr>
            </w:pPr>
            <w:r w:rsidRPr="005469EC">
              <w:rPr>
                <w:sz w:val="18"/>
                <w:szCs w:val="18"/>
              </w:rPr>
              <w:t>2</w:t>
            </w:r>
          </w:p>
        </w:tc>
        <w:tc>
          <w:tcPr>
            <w:tcW w:w="1134" w:type="dxa"/>
            <w:shd w:val="clear" w:color="auto" w:fill="FFFFFF" w:themeFill="background1"/>
          </w:tcPr>
          <w:p w14:paraId="60A2C286" w14:textId="77777777" w:rsidR="00D50864" w:rsidRPr="005469EC" w:rsidRDefault="00D50864" w:rsidP="00D83BCD">
            <w:pPr>
              <w:tabs>
                <w:tab w:val="left" w:pos="360"/>
              </w:tabs>
              <w:spacing w:line="360" w:lineRule="auto"/>
              <w:jc w:val="center"/>
              <w:rPr>
                <w:sz w:val="18"/>
                <w:szCs w:val="18"/>
              </w:rPr>
            </w:pPr>
            <w:r w:rsidRPr="005469EC">
              <w:rPr>
                <w:sz w:val="18"/>
                <w:szCs w:val="18"/>
              </w:rPr>
              <w:t>2</w:t>
            </w:r>
          </w:p>
        </w:tc>
        <w:tc>
          <w:tcPr>
            <w:tcW w:w="993" w:type="dxa"/>
            <w:shd w:val="clear" w:color="auto" w:fill="FFFFFF" w:themeFill="background1"/>
          </w:tcPr>
          <w:p w14:paraId="5F0D6778" w14:textId="77777777" w:rsidR="00D50864" w:rsidRPr="005469EC" w:rsidRDefault="00D50864" w:rsidP="00D83BCD">
            <w:pPr>
              <w:tabs>
                <w:tab w:val="left" w:pos="360"/>
              </w:tabs>
              <w:spacing w:line="360" w:lineRule="auto"/>
              <w:jc w:val="center"/>
              <w:rPr>
                <w:sz w:val="18"/>
                <w:szCs w:val="18"/>
              </w:rPr>
            </w:pPr>
            <w:r w:rsidRPr="005469EC">
              <w:rPr>
                <w:sz w:val="18"/>
                <w:szCs w:val="18"/>
              </w:rPr>
              <w:t>0</w:t>
            </w:r>
          </w:p>
        </w:tc>
        <w:tc>
          <w:tcPr>
            <w:tcW w:w="1134" w:type="dxa"/>
            <w:shd w:val="clear" w:color="auto" w:fill="FFFFFF" w:themeFill="background1"/>
          </w:tcPr>
          <w:p w14:paraId="204749CD" w14:textId="77777777" w:rsidR="00D50864" w:rsidRPr="005469EC" w:rsidRDefault="00D50864" w:rsidP="00D83BCD">
            <w:pPr>
              <w:tabs>
                <w:tab w:val="left" w:pos="360"/>
              </w:tabs>
              <w:spacing w:line="360" w:lineRule="auto"/>
              <w:jc w:val="center"/>
              <w:rPr>
                <w:sz w:val="18"/>
                <w:szCs w:val="18"/>
              </w:rPr>
            </w:pPr>
            <w:r w:rsidRPr="005469EC">
              <w:rPr>
                <w:sz w:val="18"/>
                <w:szCs w:val="18"/>
              </w:rPr>
              <w:t>2</w:t>
            </w:r>
          </w:p>
        </w:tc>
      </w:tr>
      <w:tr w:rsidR="00D50864" w14:paraId="162B26F7" w14:textId="77777777" w:rsidTr="00D83BCD">
        <w:trPr>
          <w:trHeight w:val="280"/>
        </w:trPr>
        <w:tc>
          <w:tcPr>
            <w:tcW w:w="2341" w:type="dxa"/>
            <w:shd w:val="clear" w:color="auto" w:fill="FFFFFF" w:themeFill="background1"/>
          </w:tcPr>
          <w:p w14:paraId="5E8ACB5C" w14:textId="0726EF30" w:rsidR="00D50864" w:rsidRPr="005469EC" w:rsidRDefault="00D50864" w:rsidP="00D83BCD">
            <w:pPr>
              <w:tabs>
                <w:tab w:val="left" w:pos="360"/>
              </w:tabs>
              <w:spacing w:line="360" w:lineRule="auto"/>
              <w:jc w:val="both"/>
              <w:rPr>
                <w:sz w:val="18"/>
                <w:szCs w:val="18"/>
              </w:rPr>
            </w:pPr>
            <w:r w:rsidRPr="005469EC">
              <w:rPr>
                <w:sz w:val="18"/>
                <w:szCs w:val="18"/>
              </w:rPr>
              <w:t>OSC/ONG</w:t>
            </w:r>
            <w:r>
              <w:rPr>
                <w:sz w:val="18"/>
                <w:szCs w:val="18"/>
              </w:rPr>
              <w:t xml:space="preserve"> </w:t>
            </w:r>
            <w:r w:rsidR="00445706">
              <w:rPr>
                <w:sz w:val="18"/>
                <w:szCs w:val="18"/>
              </w:rPr>
              <w:t>ROSEVAC, WWF</w:t>
            </w:r>
          </w:p>
        </w:tc>
        <w:tc>
          <w:tcPr>
            <w:tcW w:w="2009" w:type="dxa"/>
            <w:shd w:val="clear" w:color="auto" w:fill="FFFFFF" w:themeFill="background1"/>
          </w:tcPr>
          <w:p w14:paraId="0DA85F1E" w14:textId="77777777" w:rsidR="00D50864" w:rsidRPr="005469EC" w:rsidRDefault="00D50864" w:rsidP="00D83BCD">
            <w:pPr>
              <w:tabs>
                <w:tab w:val="left" w:pos="360"/>
              </w:tabs>
              <w:spacing w:line="360" w:lineRule="auto"/>
              <w:jc w:val="both"/>
              <w:rPr>
                <w:sz w:val="18"/>
                <w:szCs w:val="18"/>
              </w:rPr>
            </w:pPr>
            <w:r w:rsidRPr="005469EC">
              <w:rPr>
                <w:sz w:val="18"/>
                <w:szCs w:val="18"/>
              </w:rPr>
              <w:t>Focus groupe</w:t>
            </w:r>
          </w:p>
        </w:tc>
        <w:tc>
          <w:tcPr>
            <w:tcW w:w="1315" w:type="dxa"/>
            <w:shd w:val="clear" w:color="auto" w:fill="FFFFFF" w:themeFill="background1"/>
          </w:tcPr>
          <w:p w14:paraId="0F55BB72" w14:textId="77777777" w:rsidR="00D50864" w:rsidRPr="005469EC" w:rsidRDefault="00D50864" w:rsidP="00D83BCD">
            <w:pPr>
              <w:tabs>
                <w:tab w:val="left" w:pos="360"/>
              </w:tabs>
              <w:spacing w:line="360" w:lineRule="auto"/>
              <w:jc w:val="center"/>
              <w:rPr>
                <w:sz w:val="18"/>
                <w:szCs w:val="18"/>
              </w:rPr>
            </w:pPr>
            <w:r w:rsidRPr="005469EC">
              <w:rPr>
                <w:sz w:val="18"/>
                <w:szCs w:val="18"/>
              </w:rPr>
              <w:t>2</w:t>
            </w:r>
          </w:p>
        </w:tc>
        <w:tc>
          <w:tcPr>
            <w:tcW w:w="1134" w:type="dxa"/>
            <w:shd w:val="clear" w:color="auto" w:fill="FFFFFF" w:themeFill="background1"/>
          </w:tcPr>
          <w:p w14:paraId="6704CB12" w14:textId="77777777" w:rsidR="00D50864" w:rsidRPr="005469EC" w:rsidRDefault="00D50864" w:rsidP="00D83BCD">
            <w:pPr>
              <w:tabs>
                <w:tab w:val="left" w:pos="360"/>
              </w:tabs>
              <w:spacing w:line="360" w:lineRule="auto"/>
              <w:jc w:val="center"/>
              <w:rPr>
                <w:sz w:val="18"/>
                <w:szCs w:val="18"/>
              </w:rPr>
            </w:pPr>
            <w:r w:rsidRPr="005469EC">
              <w:rPr>
                <w:sz w:val="18"/>
                <w:szCs w:val="18"/>
              </w:rPr>
              <w:t>6</w:t>
            </w:r>
          </w:p>
        </w:tc>
        <w:tc>
          <w:tcPr>
            <w:tcW w:w="993" w:type="dxa"/>
            <w:shd w:val="clear" w:color="auto" w:fill="FFFFFF" w:themeFill="background1"/>
          </w:tcPr>
          <w:p w14:paraId="3DEF5665" w14:textId="77777777" w:rsidR="00D50864" w:rsidRPr="005469EC" w:rsidRDefault="00D50864" w:rsidP="00D83BCD">
            <w:pPr>
              <w:tabs>
                <w:tab w:val="left" w:pos="360"/>
              </w:tabs>
              <w:spacing w:line="360" w:lineRule="auto"/>
              <w:jc w:val="center"/>
              <w:rPr>
                <w:sz w:val="18"/>
                <w:szCs w:val="18"/>
              </w:rPr>
            </w:pPr>
            <w:r w:rsidRPr="005469EC">
              <w:rPr>
                <w:sz w:val="18"/>
                <w:szCs w:val="18"/>
              </w:rPr>
              <w:t>2</w:t>
            </w:r>
          </w:p>
        </w:tc>
        <w:tc>
          <w:tcPr>
            <w:tcW w:w="1134" w:type="dxa"/>
            <w:shd w:val="clear" w:color="auto" w:fill="FFFFFF" w:themeFill="background1"/>
          </w:tcPr>
          <w:p w14:paraId="21D226E7" w14:textId="77777777" w:rsidR="00D50864" w:rsidRPr="005469EC" w:rsidRDefault="00D50864" w:rsidP="00D83BCD">
            <w:pPr>
              <w:tabs>
                <w:tab w:val="left" w:pos="360"/>
              </w:tabs>
              <w:spacing w:line="360" w:lineRule="auto"/>
              <w:jc w:val="center"/>
              <w:rPr>
                <w:sz w:val="18"/>
                <w:szCs w:val="18"/>
              </w:rPr>
            </w:pPr>
            <w:r w:rsidRPr="005469EC">
              <w:rPr>
                <w:sz w:val="18"/>
                <w:szCs w:val="18"/>
              </w:rPr>
              <w:t>8</w:t>
            </w:r>
          </w:p>
        </w:tc>
      </w:tr>
      <w:tr w:rsidR="00D50864" w14:paraId="7A257520" w14:textId="77777777" w:rsidTr="00D83BCD">
        <w:trPr>
          <w:trHeight w:val="298"/>
        </w:trPr>
        <w:tc>
          <w:tcPr>
            <w:tcW w:w="2341" w:type="dxa"/>
            <w:shd w:val="clear" w:color="auto" w:fill="FFFFFF" w:themeFill="background1"/>
          </w:tcPr>
          <w:p w14:paraId="10828A4E" w14:textId="77777777" w:rsidR="00D50864" w:rsidRPr="005469EC" w:rsidRDefault="00D50864" w:rsidP="00D83BCD">
            <w:pPr>
              <w:tabs>
                <w:tab w:val="left" w:pos="360"/>
              </w:tabs>
              <w:spacing w:line="360" w:lineRule="auto"/>
              <w:jc w:val="both"/>
              <w:rPr>
                <w:sz w:val="18"/>
                <w:szCs w:val="18"/>
              </w:rPr>
            </w:pPr>
            <w:r w:rsidRPr="005469EC">
              <w:rPr>
                <w:sz w:val="18"/>
                <w:szCs w:val="18"/>
              </w:rPr>
              <w:t>Bénéficiaires directs ( maraichers</w:t>
            </w:r>
            <w:r>
              <w:rPr>
                <w:sz w:val="18"/>
                <w:szCs w:val="18"/>
              </w:rPr>
              <w:t xml:space="preserve"> de Alibendeng </w:t>
            </w:r>
            <w:r w:rsidRPr="005469EC">
              <w:rPr>
                <w:sz w:val="18"/>
                <w:szCs w:val="18"/>
              </w:rPr>
              <w:t>)</w:t>
            </w:r>
          </w:p>
        </w:tc>
        <w:tc>
          <w:tcPr>
            <w:tcW w:w="2009" w:type="dxa"/>
            <w:shd w:val="clear" w:color="auto" w:fill="FFFFFF" w:themeFill="background1"/>
          </w:tcPr>
          <w:p w14:paraId="7B008B21" w14:textId="77777777" w:rsidR="00D50864" w:rsidRPr="005469EC" w:rsidRDefault="00D50864" w:rsidP="00D83BCD">
            <w:pPr>
              <w:tabs>
                <w:tab w:val="left" w:pos="360"/>
              </w:tabs>
              <w:spacing w:line="360" w:lineRule="auto"/>
              <w:jc w:val="both"/>
              <w:rPr>
                <w:sz w:val="18"/>
                <w:szCs w:val="18"/>
              </w:rPr>
            </w:pPr>
            <w:r w:rsidRPr="005469EC">
              <w:rPr>
                <w:sz w:val="18"/>
                <w:szCs w:val="18"/>
              </w:rPr>
              <w:t>Focus groupe</w:t>
            </w:r>
          </w:p>
        </w:tc>
        <w:tc>
          <w:tcPr>
            <w:tcW w:w="1315" w:type="dxa"/>
            <w:shd w:val="clear" w:color="auto" w:fill="FFFFFF" w:themeFill="background1"/>
          </w:tcPr>
          <w:p w14:paraId="5EE6650D" w14:textId="77777777" w:rsidR="00D50864" w:rsidRPr="005469EC" w:rsidRDefault="00D50864" w:rsidP="00D83BCD">
            <w:pPr>
              <w:tabs>
                <w:tab w:val="left" w:pos="360"/>
              </w:tabs>
              <w:spacing w:line="360" w:lineRule="auto"/>
              <w:jc w:val="center"/>
              <w:rPr>
                <w:sz w:val="18"/>
                <w:szCs w:val="18"/>
              </w:rPr>
            </w:pPr>
            <w:r w:rsidRPr="005469EC">
              <w:rPr>
                <w:sz w:val="18"/>
                <w:szCs w:val="18"/>
              </w:rPr>
              <w:t>1</w:t>
            </w:r>
          </w:p>
        </w:tc>
        <w:tc>
          <w:tcPr>
            <w:tcW w:w="1134" w:type="dxa"/>
            <w:shd w:val="clear" w:color="auto" w:fill="FFFFFF" w:themeFill="background1"/>
          </w:tcPr>
          <w:p w14:paraId="47BF8B80" w14:textId="77777777" w:rsidR="00D50864" w:rsidRPr="005469EC" w:rsidRDefault="00D50864" w:rsidP="00D83BCD">
            <w:pPr>
              <w:tabs>
                <w:tab w:val="left" w:pos="360"/>
              </w:tabs>
              <w:spacing w:line="360" w:lineRule="auto"/>
              <w:jc w:val="center"/>
              <w:rPr>
                <w:sz w:val="18"/>
                <w:szCs w:val="18"/>
              </w:rPr>
            </w:pPr>
            <w:r w:rsidRPr="005469EC">
              <w:rPr>
                <w:sz w:val="18"/>
                <w:szCs w:val="18"/>
              </w:rPr>
              <w:t>8</w:t>
            </w:r>
          </w:p>
        </w:tc>
        <w:tc>
          <w:tcPr>
            <w:tcW w:w="993" w:type="dxa"/>
            <w:shd w:val="clear" w:color="auto" w:fill="FFFFFF" w:themeFill="background1"/>
          </w:tcPr>
          <w:p w14:paraId="1A5776EF" w14:textId="77777777" w:rsidR="00D50864" w:rsidRPr="005469EC" w:rsidRDefault="00D50864" w:rsidP="00D83BCD">
            <w:pPr>
              <w:tabs>
                <w:tab w:val="left" w:pos="360"/>
              </w:tabs>
              <w:spacing w:line="360" w:lineRule="auto"/>
              <w:jc w:val="center"/>
              <w:rPr>
                <w:sz w:val="18"/>
                <w:szCs w:val="18"/>
              </w:rPr>
            </w:pPr>
            <w:r w:rsidRPr="005469EC">
              <w:rPr>
                <w:sz w:val="18"/>
                <w:szCs w:val="18"/>
              </w:rPr>
              <w:t>7</w:t>
            </w:r>
          </w:p>
        </w:tc>
        <w:tc>
          <w:tcPr>
            <w:tcW w:w="1134" w:type="dxa"/>
            <w:shd w:val="clear" w:color="auto" w:fill="FFFFFF" w:themeFill="background1"/>
          </w:tcPr>
          <w:p w14:paraId="287A629A" w14:textId="37883B53" w:rsidR="00D50864" w:rsidRPr="005469EC" w:rsidRDefault="005827EE" w:rsidP="00D83BCD">
            <w:pPr>
              <w:tabs>
                <w:tab w:val="left" w:pos="360"/>
              </w:tabs>
              <w:spacing w:line="360" w:lineRule="auto"/>
              <w:jc w:val="center"/>
              <w:rPr>
                <w:sz w:val="18"/>
                <w:szCs w:val="18"/>
              </w:rPr>
            </w:pPr>
            <w:r>
              <w:rPr>
                <w:sz w:val="18"/>
                <w:szCs w:val="18"/>
              </w:rPr>
              <w:t>15</w:t>
            </w:r>
          </w:p>
        </w:tc>
      </w:tr>
      <w:tr w:rsidR="00D50864" w14:paraId="4F926906" w14:textId="77777777" w:rsidTr="00D83BCD">
        <w:trPr>
          <w:trHeight w:val="298"/>
        </w:trPr>
        <w:tc>
          <w:tcPr>
            <w:tcW w:w="2341" w:type="dxa"/>
            <w:shd w:val="clear" w:color="auto" w:fill="FFFFFF" w:themeFill="background1"/>
          </w:tcPr>
          <w:p w14:paraId="0A0B3BE6" w14:textId="77777777" w:rsidR="00D50864" w:rsidRPr="005469EC" w:rsidRDefault="00D50864" w:rsidP="00D83BCD">
            <w:pPr>
              <w:tabs>
                <w:tab w:val="left" w:pos="360"/>
              </w:tabs>
              <w:spacing w:line="360" w:lineRule="auto"/>
              <w:jc w:val="both"/>
              <w:rPr>
                <w:sz w:val="18"/>
                <w:szCs w:val="18"/>
              </w:rPr>
            </w:pPr>
            <w:r w:rsidRPr="005469EC">
              <w:rPr>
                <w:sz w:val="18"/>
                <w:szCs w:val="18"/>
              </w:rPr>
              <w:t>Total</w:t>
            </w:r>
          </w:p>
        </w:tc>
        <w:tc>
          <w:tcPr>
            <w:tcW w:w="2009" w:type="dxa"/>
            <w:shd w:val="clear" w:color="auto" w:fill="FFFFFF" w:themeFill="background1"/>
          </w:tcPr>
          <w:p w14:paraId="6C058FFD" w14:textId="77777777" w:rsidR="00D50864" w:rsidRPr="005469EC" w:rsidRDefault="00D50864" w:rsidP="00D83BCD">
            <w:pPr>
              <w:tabs>
                <w:tab w:val="left" w:pos="360"/>
              </w:tabs>
              <w:spacing w:line="360" w:lineRule="auto"/>
              <w:jc w:val="both"/>
              <w:rPr>
                <w:sz w:val="18"/>
                <w:szCs w:val="18"/>
              </w:rPr>
            </w:pPr>
          </w:p>
        </w:tc>
        <w:tc>
          <w:tcPr>
            <w:tcW w:w="1315" w:type="dxa"/>
            <w:shd w:val="clear" w:color="auto" w:fill="FFFFFF" w:themeFill="background1"/>
          </w:tcPr>
          <w:p w14:paraId="2C71C7E9" w14:textId="0E6243AE" w:rsidR="00D50864" w:rsidRPr="005469EC" w:rsidRDefault="005827EE" w:rsidP="00D83BCD">
            <w:pPr>
              <w:tabs>
                <w:tab w:val="left" w:pos="360"/>
              </w:tabs>
              <w:spacing w:line="360" w:lineRule="auto"/>
              <w:jc w:val="center"/>
              <w:rPr>
                <w:sz w:val="18"/>
                <w:szCs w:val="18"/>
              </w:rPr>
            </w:pPr>
            <w:r>
              <w:rPr>
                <w:sz w:val="18"/>
                <w:szCs w:val="18"/>
              </w:rPr>
              <w:t>17</w:t>
            </w:r>
          </w:p>
        </w:tc>
        <w:tc>
          <w:tcPr>
            <w:tcW w:w="1134" w:type="dxa"/>
            <w:shd w:val="clear" w:color="auto" w:fill="FFFFFF" w:themeFill="background1"/>
          </w:tcPr>
          <w:p w14:paraId="240EF7CF" w14:textId="77777777" w:rsidR="00D50864" w:rsidRPr="005469EC" w:rsidRDefault="00D50864" w:rsidP="00D83BCD">
            <w:pPr>
              <w:tabs>
                <w:tab w:val="left" w:pos="360"/>
              </w:tabs>
              <w:spacing w:line="360" w:lineRule="auto"/>
              <w:jc w:val="center"/>
              <w:rPr>
                <w:sz w:val="18"/>
                <w:szCs w:val="18"/>
              </w:rPr>
            </w:pPr>
            <w:r w:rsidRPr="005469EC">
              <w:rPr>
                <w:sz w:val="18"/>
                <w:szCs w:val="18"/>
              </w:rPr>
              <w:t>41</w:t>
            </w:r>
          </w:p>
        </w:tc>
        <w:tc>
          <w:tcPr>
            <w:tcW w:w="993" w:type="dxa"/>
            <w:shd w:val="clear" w:color="auto" w:fill="FFFFFF" w:themeFill="background1"/>
          </w:tcPr>
          <w:p w14:paraId="6D458295" w14:textId="77777777" w:rsidR="00D50864" w:rsidRPr="005469EC" w:rsidRDefault="00D50864" w:rsidP="00D83BCD">
            <w:pPr>
              <w:tabs>
                <w:tab w:val="left" w:pos="360"/>
              </w:tabs>
              <w:spacing w:line="360" w:lineRule="auto"/>
              <w:jc w:val="center"/>
              <w:rPr>
                <w:sz w:val="18"/>
                <w:szCs w:val="18"/>
              </w:rPr>
            </w:pPr>
            <w:r>
              <w:rPr>
                <w:sz w:val="18"/>
                <w:szCs w:val="18"/>
              </w:rPr>
              <w:t>16</w:t>
            </w:r>
          </w:p>
        </w:tc>
        <w:tc>
          <w:tcPr>
            <w:tcW w:w="1134" w:type="dxa"/>
            <w:shd w:val="clear" w:color="auto" w:fill="FFFFFF" w:themeFill="background1"/>
          </w:tcPr>
          <w:p w14:paraId="1EAF8BC9" w14:textId="77777777" w:rsidR="00D50864" w:rsidRPr="005469EC" w:rsidRDefault="00D50864" w:rsidP="00D83BCD">
            <w:pPr>
              <w:tabs>
                <w:tab w:val="left" w:pos="360"/>
              </w:tabs>
              <w:spacing w:line="360" w:lineRule="auto"/>
              <w:jc w:val="center"/>
              <w:rPr>
                <w:sz w:val="18"/>
                <w:szCs w:val="18"/>
              </w:rPr>
            </w:pPr>
            <w:r>
              <w:rPr>
                <w:sz w:val="18"/>
                <w:szCs w:val="18"/>
              </w:rPr>
              <w:t>57</w:t>
            </w:r>
          </w:p>
        </w:tc>
      </w:tr>
    </w:tbl>
    <w:p w14:paraId="3ED3DE33" w14:textId="77777777" w:rsidR="00D50864" w:rsidRDefault="00D50864" w:rsidP="00D50864">
      <w:pPr>
        <w:pBdr>
          <w:top w:val="nil"/>
          <w:left w:val="nil"/>
          <w:bottom w:val="nil"/>
          <w:right w:val="nil"/>
          <w:between w:val="nil"/>
        </w:pBdr>
        <w:spacing w:after="0" w:line="360" w:lineRule="auto"/>
        <w:jc w:val="both"/>
        <w:rPr>
          <w:color w:val="000000"/>
        </w:rPr>
      </w:pPr>
    </w:p>
    <w:p w14:paraId="61002E41" w14:textId="56345F0A" w:rsidR="00D50864" w:rsidRDefault="00FD14F5" w:rsidP="00D50864">
      <w:pPr>
        <w:tabs>
          <w:tab w:val="left" w:pos="360"/>
        </w:tabs>
        <w:spacing w:after="0" w:line="360" w:lineRule="auto"/>
        <w:jc w:val="both"/>
      </w:pPr>
      <w:r>
        <w:t xml:space="preserve">Le sexe féminin </w:t>
      </w:r>
      <w:r w:rsidR="00D50864">
        <w:t xml:space="preserve">est ainsi représenté à concurrence </w:t>
      </w:r>
      <w:r w:rsidR="00D50864" w:rsidRPr="00B9121C">
        <w:rPr>
          <w:shd w:val="clear" w:color="auto" w:fill="FFFFFF" w:themeFill="background1"/>
        </w:rPr>
        <w:t>de 28%</w:t>
      </w:r>
      <w:r w:rsidR="005827EE">
        <w:rPr>
          <w:shd w:val="clear" w:color="auto" w:fill="FFFFFF" w:themeFill="background1"/>
        </w:rPr>
        <w:t xml:space="preserve"> du total des personnes rencontrées.</w:t>
      </w:r>
    </w:p>
    <w:p w14:paraId="5EFB6ABF" w14:textId="77777777" w:rsidR="00D50864" w:rsidRPr="00FD5788" w:rsidRDefault="00D50864" w:rsidP="00D50864">
      <w:pPr>
        <w:pBdr>
          <w:top w:val="nil"/>
          <w:left w:val="nil"/>
          <w:bottom w:val="nil"/>
          <w:right w:val="nil"/>
          <w:between w:val="nil"/>
        </w:pBdr>
        <w:spacing w:after="0" w:line="360" w:lineRule="auto"/>
        <w:jc w:val="both"/>
        <w:rPr>
          <w:color w:val="000000"/>
        </w:rPr>
      </w:pPr>
    </w:p>
    <w:p w14:paraId="6E3B1A3E" w14:textId="77777777" w:rsidR="00D50864" w:rsidRPr="00BD37CC" w:rsidRDefault="00D50864" w:rsidP="00D50864">
      <w:pPr>
        <w:pBdr>
          <w:top w:val="nil"/>
          <w:left w:val="nil"/>
          <w:bottom w:val="nil"/>
          <w:right w:val="nil"/>
          <w:between w:val="nil"/>
        </w:pBdr>
        <w:spacing w:after="0" w:line="360" w:lineRule="auto"/>
        <w:jc w:val="both"/>
        <w:rPr>
          <w:i/>
          <w:color w:val="000000"/>
        </w:rPr>
      </w:pPr>
      <w:r w:rsidRPr="00342D0C">
        <w:rPr>
          <w:i/>
          <w:color w:val="000000"/>
        </w:rPr>
        <w:t>Analyses des données</w:t>
      </w:r>
    </w:p>
    <w:p w14:paraId="6C6ABC33" w14:textId="77777777" w:rsidR="00D50864" w:rsidRPr="00FD5788" w:rsidRDefault="00D50864" w:rsidP="00D50864">
      <w:pPr>
        <w:pBdr>
          <w:top w:val="nil"/>
          <w:left w:val="nil"/>
          <w:bottom w:val="nil"/>
          <w:right w:val="nil"/>
          <w:between w:val="nil"/>
        </w:pBdr>
        <w:spacing w:after="0" w:line="360" w:lineRule="auto"/>
        <w:jc w:val="both"/>
        <w:rPr>
          <w:color w:val="000000"/>
        </w:rPr>
      </w:pPr>
      <w:r w:rsidRPr="00FD5788">
        <w:rPr>
          <w:color w:val="000000"/>
        </w:rPr>
        <w:t xml:space="preserve">Quant à l’analyse des données, elle a concerné autant les données primaires que secondaires ayant fait l’objet de vérification par le croisement entre les informations provenant de la revue documentaire et les interviews des différents acteurs. Cette analyse a permis d’estimer le niveau de réalisation des résultats. Afin d’évaluer les performances du programme au regard des questions de l’évaluation, la mission a élaboré des indicateurs regroupant des questions clés auxquelles sont affectées une note de 1 à 5. Ces critères de performances déterminés comme suivant partant d’une échelle de notation de 1 à 5 : Très insatisfait (0 à 1) ; Insatisfait (1.1 à 2) ; Moyennement satisfaisant (2.1à 3) ; Satisfaisant (3.1 à 4) ; Très satisfaisant (4.1 à 5). </w:t>
      </w:r>
    </w:p>
    <w:p w14:paraId="55C2DE25" w14:textId="77777777" w:rsidR="00D50864" w:rsidRPr="00FD5788" w:rsidRDefault="00D50864" w:rsidP="00D50864">
      <w:pPr>
        <w:pBdr>
          <w:top w:val="nil"/>
          <w:left w:val="nil"/>
          <w:bottom w:val="nil"/>
          <w:right w:val="nil"/>
          <w:between w:val="nil"/>
        </w:pBdr>
        <w:spacing w:after="0" w:line="360" w:lineRule="auto"/>
        <w:jc w:val="both"/>
        <w:rPr>
          <w:color w:val="000000"/>
        </w:rPr>
      </w:pPr>
    </w:p>
    <w:p w14:paraId="2FD127C1" w14:textId="3DBF768B" w:rsidR="00D50864" w:rsidRPr="00B9121C" w:rsidRDefault="00D50864" w:rsidP="00D50864">
      <w:pPr>
        <w:pBdr>
          <w:top w:val="nil"/>
          <w:left w:val="nil"/>
          <w:bottom w:val="nil"/>
          <w:right w:val="nil"/>
          <w:between w:val="nil"/>
        </w:pBdr>
        <w:spacing w:after="0" w:line="360" w:lineRule="auto"/>
        <w:jc w:val="both"/>
        <w:rPr>
          <w:color w:val="000000"/>
        </w:rPr>
      </w:pPr>
      <w:r w:rsidRPr="00FD5788">
        <w:rPr>
          <w:color w:val="000000"/>
        </w:rPr>
        <w:t xml:space="preserve">Les performances en fonction des critères d’évaluation de pertinence, d’efficacité, d’efficience de durabilité et des thèmes transversaux seront indexées à cette échelle de notation (voir Annexe 5 Modalité de calcul des coefficients de performances). Il est à signaler que l'évaluation n’a pas couvert l'impact du programme, il s’agira plutôt d’effets à court ou moyen terme et ce à partir des données agrégées des produits qui concourent à la réalisation des effets escomptés. L’utilisation de la méthode mixte des données qualitatives et quantitatives a permis d’assurer aux résultats de constatations une plus grande fiabilité. Les données quantitatives ont trait à </w:t>
      </w:r>
      <w:r w:rsidR="00445706">
        <w:rPr>
          <w:color w:val="000000"/>
        </w:rPr>
        <w:t>l’analyse</w:t>
      </w:r>
      <w:r>
        <w:rPr>
          <w:color w:val="000000"/>
        </w:rPr>
        <w:t xml:space="preserve"> statistique</w:t>
      </w:r>
      <w:r w:rsidRPr="00FD5788">
        <w:rPr>
          <w:color w:val="000000"/>
        </w:rPr>
        <w:t xml:space="preserve"> des </w:t>
      </w:r>
      <w:r>
        <w:rPr>
          <w:color w:val="000000"/>
        </w:rPr>
        <w:t>P</w:t>
      </w:r>
      <w:r w:rsidRPr="00FD5788">
        <w:rPr>
          <w:color w:val="000000"/>
        </w:rPr>
        <w:t xml:space="preserve">roduits </w:t>
      </w:r>
      <w:r w:rsidR="00445706">
        <w:rPr>
          <w:color w:val="000000"/>
        </w:rPr>
        <w:t>du programme</w:t>
      </w:r>
      <w:r w:rsidRPr="00FD5788">
        <w:rPr>
          <w:color w:val="000000"/>
        </w:rPr>
        <w:t>, la comparaison des taux de réalisations des produits avec le niveau de décaissement des ressources financières.</w:t>
      </w:r>
      <w:r>
        <w:rPr>
          <w:color w:val="000000"/>
        </w:rPr>
        <w:t xml:space="preserve"> Les données qualitatives ont été obtenues grâces aux entretiens semis structurés et aux discussions dans les groupes </w:t>
      </w:r>
      <w:r w:rsidR="00445706">
        <w:rPr>
          <w:color w:val="000000"/>
        </w:rPr>
        <w:t>d’observations.</w:t>
      </w:r>
    </w:p>
    <w:p w14:paraId="05EEE9B0" w14:textId="77777777" w:rsidR="00D50864" w:rsidRDefault="00D50864" w:rsidP="00D50864">
      <w:pPr>
        <w:spacing w:after="0" w:line="360" w:lineRule="auto"/>
        <w:jc w:val="both"/>
      </w:pPr>
      <w:r>
        <w:t>Cette méthode a permis de faire une triangulation des informations obtenues et de dégager les résultats probants pour la mission.</w:t>
      </w:r>
    </w:p>
    <w:p w14:paraId="3987BEDC" w14:textId="77777777" w:rsidR="00D50864" w:rsidRDefault="00D50864" w:rsidP="00D50864">
      <w:pPr>
        <w:spacing w:after="0" w:line="360" w:lineRule="auto"/>
        <w:jc w:val="both"/>
      </w:pPr>
    </w:p>
    <w:p w14:paraId="27B1C10F" w14:textId="77777777" w:rsidR="00D50864" w:rsidRPr="00562914" w:rsidRDefault="00D50864" w:rsidP="00D50864">
      <w:pPr>
        <w:pStyle w:val="Titre2"/>
        <w:rPr>
          <w:b/>
          <w:color w:val="auto"/>
          <w:sz w:val="22"/>
          <w:szCs w:val="22"/>
        </w:rPr>
      </w:pPr>
      <w:bookmarkStart w:id="30" w:name="_Toc106291133"/>
      <w:r w:rsidRPr="00562914">
        <w:rPr>
          <w:b/>
          <w:color w:val="auto"/>
          <w:sz w:val="22"/>
          <w:szCs w:val="22"/>
        </w:rPr>
        <w:t>5.3 Contraintes et limites de l’évaluation</w:t>
      </w:r>
      <w:bookmarkEnd w:id="30"/>
    </w:p>
    <w:p w14:paraId="69482CB2" w14:textId="77777777" w:rsidR="00D50864" w:rsidRPr="00815D4F" w:rsidRDefault="00D50864" w:rsidP="00D50864"/>
    <w:p w14:paraId="10E7971D" w14:textId="77777777" w:rsidR="00D50864" w:rsidRPr="00843FFB" w:rsidRDefault="00D50864" w:rsidP="00D50864">
      <w:pPr>
        <w:jc w:val="both"/>
        <w:rPr>
          <w:rFonts w:asciiTheme="majorHAnsi" w:hAnsiTheme="majorHAnsi" w:cstheme="majorHAnsi"/>
        </w:rPr>
      </w:pPr>
      <w:r>
        <w:t xml:space="preserve"> </w:t>
      </w:r>
      <w:r w:rsidRPr="00843FFB">
        <w:rPr>
          <w:rFonts w:asciiTheme="majorHAnsi" w:hAnsiTheme="majorHAnsi" w:cstheme="majorHAnsi"/>
        </w:rPr>
        <w:t>Certaines limites et contraintes ont jalonné l’évaluation.</w:t>
      </w:r>
    </w:p>
    <w:p w14:paraId="1F9CDCF9" w14:textId="000B3CA9" w:rsidR="00D50864" w:rsidRPr="00B85C96" w:rsidRDefault="00D50864" w:rsidP="00D50864">
      <w:pPr>
        <w:pStyle w:val="Paragraphedeliste"/>
        <w:numPr>
          <w:ilvl w:val="0"/>
          <w:numId w:val="22"/>
        </w:numPr>
        <w:spacing w:after="160" w:line="360" w:lineRule="auto"/>
        <w:jc w:val="both"/>
        <w:rPr>
          <w:rFonts w:asciiTheme="majorHAnsi" w:hAnsiTheme="majorHAnsi" w:cstheme="majorHAnsi"/>
          <w:sz w:val="22"/>
          <w:szCs w:val="22"/>
        </w:rPr>
      </w:pPr>
      <w:r w:rsidRPr="00B85C96">
        <w:rPr>
          <w:rFonts w:asciiTheme="majorHAnsi" w:hAnsiTheme="majorHAnsi" w:cstheme="majorHAnsi"/>
          <w:sz w:val="22"/>
          <w:szCs w:val="22"/>
        </w:rPr>
        <w:t xml:space="preserve">La mise à disposition des documents s’est </w:t>
      </w:r>
      <w:r w:rsidR="00445706" w:rsidRPr="00B85C96">
        <w:rPr>
          <w:rFonts w:asciiTheme="majorHAnsi" w:hAnsiTheme="majorHAnsi" w:cstheme="majorHAnsi"/>
          <w:sz w:val="22"/>
          <w:szCs w:val="22"/>
        </w:rPr>
        <w:t>faite</w:t>
      </w:r>
      <w:r w:rsidRPr="00B85C96">
        <w:rPr>
          <w:rFonts w:asciiTheme="majorHAnsi" w:hAnsiTheme="majorHAnsi" w:cstheme="majorHAnsi"/>
          <w:sz w:val="22"/>
          <w:szCs w:val="22"/>
        </w:rPr>
        <w:t xml:space="preserve"> de manière graduelle, ce qui n’a </w:t>
      </w:r>
      <w:r w:rsidR="005827EE">
        <w:rPr>
          <w:rFonts w:asciiTheme="majorHAnsi" w:hAnsiTheme="majorHAnsi" w:cstheme="majorHAnsi"/>
          <w:sz w:val="22"/>
          <w:szCs w:val="22"/>
        </w:rPr>
        <w:t xml:space="preserve">pas </w:t>
      </w:r>
      <w:r w:rsidRPr="00B85C96">
        <w:rPr>
          <w:rFonts w:asciiTheme="majorHAnsi" w:hAnsiTheme="majorHAnsi" w:cstheme="majorHAnsi"/>
          <w:sz w:val="22"/>
          <w:szCs w:val="22"/>
        </w:rPr>
        <w:t xml:space="preserve">facilité une vue </w:t>
      </w:r>
      <w:r>
        <w:rPr>
          <w:rFonts w:asciiTheme="majorHAnsi" w:hAnsiTheme="majorHAnsi" w:cstheme="majorHAnsi"/>
          <w:sz w:val="22"/>
          <w:szCs w:val="22"/>
        </w:rPr>
        <w:t>d’ensemble rapide et holistique</w:t>
      </w:r>
      <w:r w:rsidRPr="00B85C96">
        <w:rPr>
          <w:rFonts w:asciiTheme="majorHAnsi" w:hAnsiTheme="majorHAnsi" w:cstheme="majorHAnsi"/>
          <w:sz w:val="22"/>
          <w:szCs w:val="22"/>
        </w:rPr>
        <w:t xml:space="preserve"> du programme.</w:t>
      </w:r>
      <w:r>
        <w:rPr>
          <w:rFonts w:asciiTheme="majorHAnsi" w:hAnsiTheme="majorHAnsi" w:cstheme="majorHAnsi"/>
          <w:sz w:val="22"/>
          <w:szCs w:val="22"/>
        </w:rPr>
        <w:t xml:space="preserve"> En plus, l’inexistence de base de donnée</w:t>
      </w:r>
      <w:r w:rsidR="00445706">
        <w:rPr>
          <w:rFonts w:asciiTheme="majorHAnsi" w:hAnsiTheme="majorHAnsi" w:cstheme="majorHAnsi"/>
          <w:sz w:val="22"/>
          <w:szCs w:val="22"/>
        </w:rPr>
        <w:t>s</w:t>
      </w:r>
      <w:r>
        <w:rPr>
          <w:rFonts w:asciiTheme="majorHAnsi" w:hAnsiTheme="majorHAnsi" w:cstheme="majorHAnsi"/>
          <w:sz w:val="22"/>
          <w:szCs w:val="22"/>
        </w:rPr>
        <w:t xml:space="preserve"> afférente</w:t>
      </w:r>
      <w:r w:rsidR="00445706">
        <w:rPr>
          <w:rFonts w:asciiTheme="majorHAnsi" w:hAnsiTheme="majorHAnsi" w:cstheme="majorHAnsi"/>
          <w:sz w:val="22"/>
          <w:szCs w:val="22"/>
        </w:rPr>
        <w:t>s</w:t>
      </w:r>
      <w:r w:rsidR="005827EE">
        <w:rPr>
          <w:rFonts w:asciiTheme="majorHAnsi" w:hAnsiTheme="majorHAnsi" w:cstheme="majorHAnsi"/>
          <w:sz w:val="22"/>
          <w:szCs w:val="22"/>
        </w:rPr>
        <w:t xml:space="preserve"> au programme a entrainé</w:t>
      </w:r>
      <w:r>
        <w:rPr>
          <w:rFonts w:asciiTheme="majorHAnsi" w:hAnsiTheme="majorHAnsi" w:cstheme="majorHAnsi"/>
          <w:sz w:val="22"/>
          <w:szCs w:val="22"/>
        </w:rPr>
        <w:t xml:space="preserve"> l’exploitation insuffisante de cer</w:t>
      </w:r>
      <w:r w:rsidR="005827EE">
        <w:rPr>
          <w:rFonts w:asciiTheme="majorHAnsi" w:hAnsiTheme="majorHAnsi" w:cstheme="majorHAnsi"/>
          <w:sz w:val="22"/>
          <w:szCs w:val="22"/>
        </w:rPr>
        <w:t>taines informations pertinentes.</w:t>
      </w:r>
      <w:r>
        <w:rPr>
          <w:rFonts w:asciiTheme="majorHAnsi" w:hAnsiTheme="majorHAnsi" w:cstheme="majorHAnsi"/>
          <w:sz w:val="22"/>
          <w:szCs w:val="22"/>
        </w:rPr>
        <w:t xml:space="preserve"> </w:t>
      </w:r>
    </w:p>
    <w:p w14:paraId="5FD60117" w14:textId="1AC2E98A" w:rsidR="00D50864" w:rsidRPr="00B85C96" w:rsidRDefault="00D50864" w:rsidP="00D50864">
      <w:pPr>
        <w:pStyle w:val="Paragraphedeliste"/>
        <w:numPr>
          <w:ilvl w:val="0"/>
          <w:numId w:val="22"/>
        </w:numPr>
        <w:spacing w:after="160" w:line="360" w:lineRule="auto"/>
        <w:ind w:left="709"/>
        <w:jc w:val="both"/>
        <w:rPr>
          <w:rFonts w:asciiTheme="majorHAnsi" w:hAnsiTheme="majorHAnsi" w:cstheme="majorHAnsi"/>
          <w:sz w:val="22"/>
          <w:szCs w:val="22"/>
        </w:rPr>
      </w:pPr>
      <w:r w:rsidRPr="00B85C96">
        <w:rPr>
          <w:rFonts w:asciiTheme="majorHAnsi" w:hAnsiTheme="majorHAnsi" w:cstheme="majorHAnsi"/>
          <w:sz w:val="22"/>
          <w:szCs w:val="22"/>
        </w:rPr>
        <w:t>Les informations sont encore disparates et souvent difficilement exploitable</w:t>
      </w:r>
      <w:r>
        <w:rPr>
          <w:rFonts w:asciiTheme="majorHAnsi" w:hAnsiTheme="majorHAnsi" w:cstheme="majorHAnsi"/>
          <w:sz w:val="22"/>
          <w:szCs w:val="22"/>
        </w:rPr>
        <w:t>s</w:t>
      </w:r>
      <w:r w:rsidRPr="00B85C96">
        <w:rPr>
          <w:rFonts w:asciiTheme="majorHAnsi" w:hAnsiTheme="majorHAnsi" w:cstheme="majorHAnsi"/>
          <w:sz w:val="22"/>
          <w:szCs w:val="22"/>
        </w:rPr>
        <w:t xml:space="preserve"> parce </w:t>
      </w:r>
      <w:r w:rsidR="00D217BA">
        <w:rPr>
          <w:rFonts w:asciiTheme="majorHAnsi" w:hAnsiTheme="majorHAnsi" w:cstheme="majorHAnsi"/>
          <w:sz w:val="22"/>
          <w:szCs w:val="22"/>
        </w:rPr>
        <w:t xml:space="preserve">que </w:t>
      </w:r>
      <w:r w:rsidRPr="00B85C96">
        <w:rPr>
          <w:rFonts w:asciiTheme="majorHAnsi" w:hAnsiTheme="majorHAnsi" w:cstheme="majorHAnsi"/>
          <w:sz w:val="22"/>
          <w:szCs w:val="22"/>
        </w:rPr>
        <w:t xml:space="preserve">le rapportage </w:t>
      </w:r>
      <w:r w:rsidR="00445706" w:rsidRPr="00B85C96">
        <w:rPr>
          <w:rFonts w:asciiTheme="majorHAnsi" w:hAnsiTheme="majorHAnsi" w:cstheme="majorHAnsi"/>
          <w:sz w:val="22"/>
          <w:szCs w:val="22"/>
        </w:rPr>
        <w:t>n’a</w:t>
      </w:r>
      <w:r w:rsidRPr="00B85C96">
        <w:rPr>
          <w:rFonts w:asciiTheme="majorHAnsi" w:hAnsiTheme="majorHAnsi" w:cstheme="majorHAnsi"/>
          <w:sz w:val="22"/>
          <w:szCs w:val="22"/>
        </w:rPr>
        <w:t xml:space="preserve"> pas encore un canevas commun avec un renseignement systématique </w:t>
      </w:r>
      <w:r w:rsidR="00445706" w:rsidRPr="00B85C96">
        <w:rPr>
          <w:rFonts w:asciiTheme="majorHAnsi" w:hAnsiTheme="majorHAnsi" w:cstheme="majorHAnsi"/>
          <w:sz w:val="22"/>
          <w:szCs w:val="22"/>
        </w:rPr>
        <w:t>des tableaux</w:t>
      </w:r>
      <w:r w:rsidRPr="00B85C96">
        <w:rPr>
          <w:rFonts w:asciiTheme="majorHAnsi" w:hAnsiTheme="majorHAnsi" w:cstheme="majorHAnsi"/>
          <w:sz w:val="22"/>
          <w:szCs w:val="22"/>
        </w:rPr>
        <w:t xml:space="preserve"> des </w:t>
      </w:r>
      <w:r w:rsidR="00445706" w:rsidRPr="00B85C96">
        <w:rPr>
          <w:rFonts w:asciiTheme="majorHAnsi" w:hAnsiTheme="majorHAnsi" w:cstheme="majorHAnsi"/>
          <w:sz w:val="22"/>
          <w:szCs w:val="22"/>
        </w:rPr>
        <w:t>indicateurs par</w:t>
      </w:r>
      <w:r w:rsidRPr="00B85C96">
        <w:rPr>
          <w:rFonts w:asciiTheme="majorHAnsi" w:hAnsiTheme="majorHAnsi" w:cstheme="majorHAnsi"/>
          <w:sz w:val="22"/>
          <w:szCs w:val="22"/>
        </w:rPr>
        <w:t xml:space="preserve"> projet</w:t>
      </w:r>
      <w:r>
        <w:rPr>
          <w:rFonts w:asciiTheme="majorHAnsi" w:hAnsiTheme="majorHAnsi" w:cstheme="majorHAnsi"/>
          <w:sz w:val="22"/>
          <w:szCs w:val="22"/>
        </w:rPr>
        <w:t>.</w:t>
      </w:r>
    </w:p>
    <w:p w14:paraId="2FF4B7E2" w14:textId="12D2D557" w:rsidR="00D50864" w:rsidRDefault="00D50864" w:rsidP="00D50864">
      <w:pPr>
        <w:pStyle w:val="Paragraphedeliste"/>
        <w:numPr>
          <w:ilvl w:val="0"/>
          <w:numId w:val="22"/>
        </w:numPr>
        <w:spacing w:after="160" w:line="360" w:lineRule="auto"/>
        <w:jc w:val="both"/>
        <w:rPr>
          <w:rFonts w:asciiTheme="majorHAnsi" w:hAnsiTheme="majorHAnsi" w:cstheme="majorHAnsi"/>
          <w:sz w:val="22"/>
          <w:szCs w:val="22"/>
        </w:rPr>
      </w:pPr>
      <w:r w:rsidRPr="00B85C96">
        <w:rPr>
          <w:rFonts w:asciiTheme="majorHAnsi" w:hAnsiTheme="majorHAnsi" w:cstheme="majorHAnsi"/>
          <w:sz w:val="22"/>
          <w:szCs w:val="22"/>
        </w:rPr>
        <w:t>Les interactions avec la partie nationale se sont avérées quelque peu fastidieuse</w:t>
      </w:r>
      <w:r>
        <w:rPr>
          <w:rFonts w:asciiTheme="majorHAnsi" w:hAnsiTheme="majorHAnsi" w:cstheme="majorHAnsi"/>
          <w:sz w:val="22"/>
          <w:szCs w:val="22"/>
        </w:rPr>
        <w:t>s</w:t>
      </w:r>
      <w:r w:rsidRPr="00B85C96">
        <w:rPr>
          <w:rFonts w:asciiTheme="majorHAnsi" w:hAnsiTheme="majorHAnsi" w:cstheme="majorHAnsi"/>
          <w:sz w:val="22"/>
          <w:szCs w:val="22"/>
        </w:rPr>
        <w:t>, à cause de la rotation très élevé</w:t>
      </w:r>
      <w:r w:rsidR="00D217BA">
        <w:rPr>
          <w:rFonts w:asciiTheme="majorHAnsi" w:hAnsiTheme="majorHAnsi" w:cstheme="majorHAnsi"/>
          <w:sz w:val="22"/>
          <w:szCs w:val="22"/>
        </w:rPr>
        <w:t>e</w:t>
      </w:r>
      <w:r w:rsidRPr="00B85C96">
        <w:rPr>
          <w:rFonts w:asciiTheme="majorHAnsi" w:hAnsiTheme="majorHAnsi" w:cstheme="majorHAnsi"/>
          <w:sz w:val="22"/>
          <w:szCs w:val="22"/>
        </w:rPr>
        <w:t xml:space="preserve"> des cadres de l’administration publique et du cloisonnement des départements ministériels, ce qui a rendu difficile le traçage des porteurs des mémoires institutionnelles.</w:t>
      </w:r>
    </w:p>
    <w:p w14:paraId="5A3F1B7D" w14:textId="77560D24" w:rsidR="00D50864" w:rsidRPr="00B85C96" w:rsidRDefault="00D50864" w:rsidP="00D50864">
      <w:pPr>
        <w:pStyle w:val="Paragraphedeliste"/>
        <w:numPr>
          <w:ilvl w:val="0"/>
          <w:numId w:val="22"/>
        </w:numPr>
        <w:spacing w:after="160" w:line="360" w:lineRule="auto"/>
        <w:jc w:val="both"/>
        <w:rPr>
          <w:rFonts w:asciiTheme="majorHAnsi" w:hAnsiTheme="majorHAnsi" w:cstheme="majorHAnsi"/>
          <w:sz w:val="22"/>
          <w:szCs w:val="22"/>
        </w:rPr>
      </w:pPr>
      <w:r>
        <w:rPr>
          <w:rFonts w:asciiTheme="majorHAnsi" w:hAnsiTheme="majorHAnsi" w:cstheme="majorHAnsi"/>
          <w:sz w:val="22"/>
          <w:szCs w:val="22"/>
        </w:rPr>
        <w:t xml:space="preserve"> Les interventions se concentrent essentiellement sur les appuis institutionnels et les renforcements de capacité des acteurs des départements sectoriels. La visite de terrain a concerné l’observation de ces partenaires et de bénéficiaires directes dans la périphérie de la ville, quoique certaines zones de la côte ouest et la province de l’Estuaire du pays auraient dues être visitées. Ceci limite la perception de la pe</w:t>
      </w:r>
      <w:r w:rsidR="005827EE">
        <w:rPr>
          <w:rFonts w:asciiTheme="majorHAnsi" w:hAnsiTheme="majorHAnsi" w:cstheme="majorHAnsi"/>
          <w:sz w:val="22"/>
          <w:szCs w:val="22"/>
        </w:rPr>
        <w:t xml:space="preserve">rtinence, de l’appropriation </w:t>
      </w:r>
      <w:r>
        <w:rPr>
          <w:rFonts w:asciiTheme="majorHAnsi" w:hAnsiTheme="majorHAnsi" w:cstheme="majorHAnsi"/>
          <w:sz w:val="22"/>
          <w:szCs w:val="22"/>
        </w:rPr>
        <w:t xml:space="preserve">des éléments </w:t>
      </w:r>
      <w:r w:rsidR="005827EE">
        <w:rPr>
          <w:rFonts w:asciiTheme="majorHAnsi" w:hAnsiTheme="majorHAnsi" w:cstheme="majorHAnsi"/>
          <w:sz w:val="22"/>
          <w:szCs w:val="22"/>
        </w:rPr>
        <w:t xml:space="preserve">relatives à ces </w:t>
      </w:r>
      <w:r>
        <w:rPr>
          <w:rFonts w:asciiTheme="majorHAnsi" w:hAnsiTheme="majorHAnsi" w:cstheme="majorHAnsi"/>
          <w:sz w:val="22"/>
          <w:szCs w:val="22"/>
        </w:rPr>
        <w:t>interventions du point de vue de la pop</w:t>
      </w:r>
      <w:r w:rsidR="005827EE">
        <w:rPr>
          <w:rFonts w:asciiTheme="majorHAnsi" w:hAnsiTheme="majorHAnsi" w:cstheme="majorHAnsi"/>
          <w:sz w:val="22"/>
          <w:szCs w:val="22"/>
        </w:rPr>
        <w:t xml:space="preserve">ulation et des bénéficiaires </w:t>
      </w:r>
      <w:r>
        <w:rPr>
          <w:rFonts w:asciiTheme="majorHAnsi" w:hAnsiTheme="majorHAnsi" w:cstheme="majorHAnsi"/>
          <w:sz w:val="22"/>
          <w:szCs w:val="22"/>
        </w:rPr>
        <w:t xml:space="preserve">. </w:t>
      </w:r>
    </w:p>
    <w:p w14:paraId="49A65544" w14:textId="1468BFFA" w:rsidR="00D50864" w:rsidRPr="007946D9" w:rsidRDefault="00D50864" w:rsidP="007946D9">
      <w:pPr>
        <w:pStyle w:val="Paragraphedeliste"/>
        <w:numPr>
          <w:ilvl w:val="0"/>
          <w:numId w:val="22"/>
        </w:numPr>
        <w:spacing w:after="160" w:line="360" w:lineRule="auto"/>
        <w:jc w:val="both"/>
        <w:rPr>
          <w:rFonts w:asciiTheme="majorHAnsi" w:hAnsiTheme="majorHAnsi" w:cstheme="majorHAnsi"/>
        </w:rPr>
      </w:pPr>
      <w:r w:rsidRPr="00B85C96">
        <w:rPr>
          <w:rFonts w:asciiTheme="majorHAnsi" w:hAnsiTheme="majorHAnsi" w:cstheme="majorHAnsi"/>
          <w:sz w:val="22"/>
          <w:szCs w:val="22"/>
        </w:rPr>
        <w:lastRenderedPageBreak/>
        <w:t xml:space="preserve"> La théorie de changement n’a</w:t>
      </w:r>
      <w:r>
        <w:rPr>
          <w:rFonts w:asciiTheme="majorHAnsi" w:hAnsiTheme="majorHAnsi" w:cstheme="majorHAnsi"/>
          <w:sz w:val="22"/>
          <w:szCs w:val="22"/>
        </w:rPr>
        <w:t>vait</w:t>
      </w:r>
      <w:r w:rsidRPr="00B85C96">
        <w:rPr>
          <w:rFonts w:asciiTheme="majorHAnsi" w:hAnsiTheme="majorHAnsi" w:cstheme="majorHAnsi"/>
          <w:sz w:val="22"/>
          <w:szCs w:val="22"/>
        </w:rPr>
        <w:t xml:space="preserve"> pas été élaboré,</w:t>
      </w:r>
      <w:r>
        <w:rPr>
          <w:rFonts w:asciiTheme="majorHAnsi" w:hAnsiTheme="majorHAnsi" w:cstheme="majorHAnsi"/>
          <w:sz w:val="22"/>
          <w:szCs w:val="22"/>
        </w:rPr>
        <w:t xml:space="preserve"> ceci </w:t>
      </w:r>
      <w:r w:rsidR="00445706">
        <w:rPr>
          <w:rFonts w:asciiTheme="majorHAnsi" w:hAnsiTheme="majorHAnsi" w:cstheme="majorHAnsi"/>
          <w:sz w:val="22"/>
          <w:szCs w:val="22"/>
        </w:rPr>
        <w:t>n’était</w:t>
      </w:r>
      <w:r>
        <w:rPr>
          <w:rFonts w:asciiTheme="majorHAnsi" w:hAnsiTheme="majorHAnsi" w:cstheme="majorHAnsi"/>
          <w:sz w:val="22"/>
          <w:szCs w:val="22"/>
        </w:rPr>
        <w:t xml:space="preserve"> pas une exigence de </w:t>
      </w:r>
      <w:r w:rsidR="00445706">
        <w:rPr>
          <w:rFonts w:asciiTheme="majorHAnsi" w:hAnsiTheme="majorHAnsi" w:cstheme="majorHAnsi"/>
          <w:sz w:val="22"/>
          <w:szCs w:val="22"/>
        </w:rPr>
        <w:t>l’ancienne</w:t>
      </w:r>
      <w:r>
        <w:rPr>
          <w:rFonts w:asciiTheme="majorHAnsi" w:hAnsiTheme="majorHAnsi" w:cstheme="majorHAnsi"/>
          <w:sz w:val="22"/>
          <w:szCs w:val="22"/>
        </w:rPr>
        <w:t xml:space="preserve"> génération des CPD. L</w:t>
      </w:r>
      <w:r w:rsidRPr="00B85C96">
        <w:rPr>
          <w:rFonts w:asciiTheme="majorHAnsi" w:hAnsiTheme="majorHAnsi" w:cstheme="majorHAnsi"/>
          <w:sz w:val="22"/>
          <w:szCs w:val="22"/>
        </w:rPr>
        <w:t>a mission en a développé à posteriori en fonction</w:t>
      </w:r>
      <w:r>
        <w:rPr>
          <w:rFonts w:asciiTheme="majorHAnsi" w:hAnsiTheme="majorHAnsi" w:cstheme="majorHAnsi"/>
          <w:sz w:val="22"/>
          <w:szCs w:val="22"/>
        </w:rPr>
        <w:t xml:space="preserve"> </w:t>
      </w:r>
      <w:r w:rsidRPr="00B85C96">
        <w:rPr>
          <w:rFonts w:asciiTheme="majorHAnsi" w:hAnsiTheme="majorHAnsi" w:cstheme="majorHAnsi"/>
          <w:sz w:val="22"/>
          <w:szCs w:val="22"/>
        </w:rPr>
        <w:t xml:space="preserve">des produits escomptés. </w:t>
      </w:r>
      <w:r>
        <w:rPr>
          <w:rFonts w:asciiTheme="majorHAnsi" w:hAnsiTheme="majorHAnsi" w:cstheme="majorHAnsi"/>
          <w:sz w:val="22"/>
          <w:szCs w:val="22"/>
        </w:rPr>
        <w:t>Au cours du cycle</w:t>
      </w:r>
      <w:r w:rsidRPr="008C088F">
        <w:rPr>
          <w:rFonts w:asciiTheme="majorHAnsi" w:hAnsiTheme="majorHAnsi" w:cstheme="majorHAnsi"/>
          <w:sz w:val="22"/>
          <w:szCs w:val="22"/>
        </w:rPr>
        <w:t xml:space="preserve">, certains projets planifié n’ont pas été exécuté </w:t>
      </w:r>
      <w:r w:rsidRPr="00815D4F">
        <w:rPr>
          <w:rFonts w:asciiTheme="majorHAnsi" w:hAnsiTheme="majorHAnsi" w:cstheme="majorHAnsi"/>
          <w:sz w:val="22"/>
          <w:szCs w:val="22"/>
        </w:rPr>
        <w:t xml:space="preserve">quoique les produits furent </w:t>
      </w:r>
      <w:r w:rsidRPr="008C088F">
        <w:rPr>
          <w:rFonts w:asciiTheme="majorHAnsi" w:hAnsiTheme="majorHAnsi" w:cstheme="majorHAnsi"/>
          <w:sz w:val="22"/>
          <w:szCs w:val="22"/>
        </w:rPr>
        <w:t>au préalable intégrés dans le cadre de résultats</w:t>
      </w:r>
      <w:r w:rsidRPr="00477BAB">
        <w:rPr>
          <w:rFonts w:asciiTheme="majorHAnsi" w:hAnsiTheme="majorHAnsi" w:cstheme="majorHAnsi"/>
          <w:sz w:val="22"/>
          <w:szCs w:val="22"/>
        </w:rPr>
        <w:t>,</w:t>
      </w:r>
      <w:r w:rsidRPr="008C088F">
        <w:rPr>
          <w:rFonts w:asciiTheme="majorHAnsi" w:hAnsiTheme="majorHAnsi" w:cstheme="majorHAnsi"/>
          <w:sz w:val="22"/>
          <w:szCs w:val="22"/>
        </w:rPr>
        <w:t xml:space="preserve"> d</w:t>
      </w:r>
      <w:r w:rsidRPr="00477BAB">
        <w:rPr>
          <w:rFonts w:asciiTheme="majorHAnsi" w:hAnsiTheme="majorHAnsi" w:cstheme="majorHAnsi"/>
          <w:sz w:val="22"/>
          <w:szCs w:val="22"/>
        </w:rPr>
        <w:t>’</w:t>
      </w:r>
      <w:r w:rsidRPr="008C088F">
        <w:rPr>
          <w:rFonts w:asciiTheme="majorHAnsi" w:hAnsiTheme="majorHAnsi" w:cstheme="majorHAnsi"/>
          <w:sz w:val="22"/>
          <w:szCs w:val="22"/>
        </w:rPr>
        <w:t xml:space="preserve">autres produits par </w:t>
      </w:r>
      <w:r w:rsidRPr="009D7812">
        <w:rPr>
          <w:rFonts w:asciiTheme="majorHAnsi" w:hAnsiTheme="majorHAnsi" w:cstheme="majorHAnsi"/>
          <w:sz w:val="22"/>
          <w:szCs w:val="22"/>
        </w:rPr>
        <w:t xml:space="preserve">contre </w:t>
      </w:r>
      <w:r w:rsidR="00445706" w:rsidRPr="009D7812">
        <w:rPr>
          <w:rFonts w:asciiTheme="majorHAnsi" w:hAnsiTheme="majorHAnsi" w:cstheme="majorHAnsi"/>
          <w:sz w:val="22"/>
          <w:szCs w:val="22"/>
        </w:rPr>
        <w:t>n</w:t>
      </w:r>
      <w:r w:rsidR="00445706" w:rsidRPr="008C088F">
        <w:rPr>
          <w:rFonts w:asciiTheme="majorHAnsi" w:hAnsiTheme="majorHAnsi" w:cstheme="majorHAnsi"/>
          <w:sz w:val="22"/>
          <w:szCs w:val="22"/>
        </w:rPr>
        <w:t>’ont</w:t>
      </w:r>
      <w:r w:rsidRPr="008C088F">
        <w:rPr>
          <w:rFonts w:asciiTheme="majorHAnsi" w:hAnsiTheme="majorHAnsi" w:cstheme="majorHAnsi"/>
          <w:sz w:val="22"/>
          <w:szCs w:val="22"/>
        </w:rPr>
        <w:t xml:space="preserve"> pas été pris en compte au niveau du cadre de </w:t>
      </w:r>
      <w:r w:rsidR="00445706" w:rsidRPr="008C088F">
        <w:rPr>
          <w:rFonts w:asciiTheme="majorHAnsi" w:hAnsiTheme="majorHAnsi" w:cstheme="majorHAnsi"/>
          <w:sz w:val="22"/>
          <w:szCs w:val="22"/>
        </w:rPr>
        <w:t>résultats,</w:t>
      </w:r>
      <w:r w:rsidR="005827EE">
        <w:rPr>
          <w:rFonts w:asciiTheme="majorHAnsi" w:hAnsiTheme="majorHAnsi" w:cstheme="majorHAnsi"/>
          <w:sz w:val="22"/>
          <w:szCs w:val="22"/>
        </w:rPr>
        <w:t xml:space="preserve"> mais </w:t>
      </w:r>
      <w:r w:rsidRPr="008C088F">
        <w:rPr>
          <w:rFonts w:asciiTheme="majorHAnsi" w:hAnsiTheme="majorHAnsi" w:cstheme="majorHAnsi"/>
          <w:sz w:val="22"/>
          <w:szCs w:val="22"/>
        </w:rPr>
        <w:t>induits par les différentes interventions</w:t>
      </w:r>
      <w:r>
        <w:rPr>
          <w:rFonts w:asciiTheme="majorHAnsi" w:hAnsiTheme="majorHAnsi" w:cstheme="majorHAnsi"/>
          <w:sz w:val="22"/>
          <w:szCs w:val="22"/>
        </w:rPr>
        <w:t xml:space="preserve">. La mission a mis en exergue tous les résultats attendus </w:t>
      </w:r>
      <w:r w:rsidR="00E264BC">
        <w:rPr>
          <w:rFonts w:asciiTheme="majorHAnsi" w:hAnsiTheme="majorHAnsi" w:cstheme="majorHAnsi"/>
          <w:sz w:val="22"/>
          <w:szCs w:val="22"/>
        </w:rPr>
        <w:t>et non attendus, positifs ou né</w:t>
      </w:r>
      <w:r>
        <w:rPr>
          <w:rFonts w:asciiTheme="majorHAnsi" w:hAnsiTheme="majorHAnsi" w:cstheme="majorHAnsi"/>
          <w:sz w:val="22"/>
          <w:szCs w:val="22"/>
        </w:rPr>
        <w:t>gatifs.</w:t>
      </w:r>
    </w:p>
    <w:p w14:paraId="35DEAB72" w14:textId="772FD983" w:rsidR="000372D6" w:rsidRPr="00C265B8" w:rsidRDefault="00E264BC" w:rsidP="00FD14F5">
      <w:pPr>
        <w:spacing w:line="360" w:lineRule="auto"/>
        <w:jc w:val="both"/>
      </w:pPr>
      <w:bookmarkStart w:id="31" w:name="_z337ya" w:colFirst="0" w:colLast="0"/>
      <w:bookmarkStart w:id="32" w:name="_3j2qqm3" w:colFirst="0" w:colLast="0"/>
      <w:bookmarkEnd w:id="31"/>
      <w:bookmarkEnd w:id="32"/>
      <w:r>
        <w:rPr>
          <w:iCs/>
        </w:rPr>
        <w:t xml:space="preserve">La mission d’évaluation a duré 40 jours sur une période allant du 10 Mars au 30 Avril 2022.  </w:t>
      </w:r>
      <w:bookmarkStart w:id="33" w:name="_1y810tw" w:colFirst="0" w:colLast="0"/>
      <w:bookmarkEnd w:id="33"/>
    </w:p>
    <w:p w14:paraId="3A64099C" w14:textId="77777777" w:rsidR="000372D6" w:rsidRPr="00A5782C" w:rsidRDefault="001F2EB0" w:rsidP="00A5782C">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rPr>
          <w:b/>
          <w:color w:val="000000"/>
          <w:sz w:val="24"/>
          <w:szCs w:val="24"/>
        </w:rPr>
      </w:pPr>
      <w:bookmarkStart w:id="34" w:name="_4i7ojhp" w:colFirst="0" w:colLast="0"/>
      <w:bookmarkStart w:id="35" w:name="_Toc106291134"/>
      <w:bookmarkEnd w:id="34"/>
      <w:r w:rsidRPr="00A5782C">
        <w:rPr>
          <w:b/>
          <w:color w:val="000000"/>
          <w:sz w:val="24"/>
          <w:szCs w:val="24"/>
        </w:rPr>
        <w:t>6 Constatations</w:t>
      </w:r>
      <w:bookmarkEnd w:id="35"/>
    </w:p>
    <w:p w14:paraId="2AD16D4E" w14:textId="77777777" w:rsidR="000372D6" w:rsidRDefault="000372D6" w:rsidP="00DF69B0">
      <w:pPr>
        <w:spacing w:after="0" w:line="360" w:lineRule="auto"/>
        <w:ind w:left="708" w:hanging="708"/>
        <w:rPr>
          <w:b/>
          <w:i/>
        </w:rPr>
      </w:pPr>
    </w:p>
    <w:p w14:paraId="5A0DD8D8" w14:textId="08CC3D67" w:rsidR="00C3465A" w:rsidRPr="00FD14F5" w:rsidRDefault="001F2EB0" w:rsidP="00FD14F5">
      <w:pPr>
        <w:pStyle w:val="Titre2"/>
        <w:spacing w:line="360" w:lineRule="auto"/>
        <w:rPr>
          <w:b/>
          <w:color w:val="auto"/>
          <w:sz w:val="22"/>
          <w:szCs w:val="22"/>
        </w:rPr>
      </w:pPr>
      <w:bookmarkStart w:id="36" w:name="_2xcytpi" w:colFirst="0" w:colLast="0"/>
      <w:bookmarkStart w:id="37" w:name="_Toc106291135"/>
      <w:bookmarkEnd w:id="36"/>
      <w:r w:rsidRPr="00B85C96">
        <w:rPr>
          <w:b/>
          <w:color w:val="auto"/>
          <w:sz w:val="22"/>
          <w:szCs w:val="22"/>
        </w:rPr>
        <w:t>6.1</w:t>
      </w:r>
      <w:r w:rsidR="00B85C96" w:rsidRPr="00B85C96">
        <w:rPr>
          <w:b/>
          <w:color w:val="auto"/>
          <w:sz w:val="22"/>
          <w:szCs w:val="22"/>
        </w:rPr>
        <w:t xml:space="preserve"> </w:t>
      </w:r>
      <w:r w:rsidRPr="00B85C96">
        <w:rPr>
          <w:b/>
          <w:color w:val="auto"/>
          <w:sz w:val="22"/>
          <w:szCs w:val="22"/>
        </w:rPr>
        <w:t>Pertinence</w:t>
      </w:r>
      <w:bookmarkEnd w:id="37"/>
    </w:p>
    <w:p w14:paraId="24374DE8" w14:textId="33A51B07" w:rsidR="00C3465A" w:rsidRDefault="00C3465A" w:rsidP="00C3465A">
      <w:pPr>
        <w:spacing w:after="0" w:line="360" w:lineRule="auto"/>
        <w:jc w:val="both"/>
        <w:rPr>
          <w:i/>
        </w:rPr>
      </w:pPr>
      <w:r>
        <w:rPr>
          <w:i/>
        </w:rPr>
        <w:t>Dans quelle mesure l’appui du PNUD est-il pertinent pour la réa</w:t>
      </w:r>
      <w:r w:rsidR="00FD14F5">
        <w:rPr>
          <w:i/>
        </w:rPr>
        <w:t>lisation des ODD dans le pays ?</w:t>
      </w:r>
    </w:p>
    <w:p w14:paraId="600AA738" w14:textId="77777777" w:rsidR="00FD14F5" w:rsidRPr="00FD14F5" w:rsidRDefault="00FD14F5" w:rsidP="00C3465A">
      <w:pPr>
        <w:spacing w:after="0" w:line="360" w:lineRule="auto"/>
        <w:jc w:val="both"/>
        <w:rPr>
          <w:i/>
        </w:rPr>
      </w:pPr>
    </w:p>
    <w:p w14:paraId="3FAF591F" w14:textId="06ABB9DE" w:rsidR="00C3465A" w:rsidRDefault="00C3465A" w:rsidP="00C3465A">
      <w:pPr>
        <w:spacing w:after="0" w:line="360" w:lineRule="auto"/>
        <w:jc w:val="both"/>
      </w:pPr>
      <w:r>
        <w:t>Globalement les programmes nationaux sont alignés sur les ODD ; plusieurs plans nationaux sont mis en place pour réduire la pauvreté, promouvoir l’accès aux services sociaux de base et garantir les droits et libertés des minorités</w:t>
      </w:r>
      <w:r>
        <w:rPr>
          <w:vertAlign w:val="superscript"/>
        </w:rPr>
        <w:footnoteReference w:id="19"/>
      </w:r>
      <w:r>
        <w:t>. 109 Cibles des ODD ont été liées aux programmes et actions du PSGE et 144 indicateurs couvrant l’ensemble des 17 ODD ont été identifiés</w:t>
      </w:r>
    </w:p>
    <w:p w14:paraId="44FAC26B" w14:textId="77777777" w:rsidR="00C3465A" w:rsidRDefault="00C3465A" w:rsidP="00C3465A">
      <w:pPr>
        <w:spacing w:after="0" w:line="360" w:lineRule="auto"/>
        <w:jc w:val="both"/>
      </w:pPr>
    </w:p>
    <w:p w14:paraId="45D8A917" w14:textId="588087BD" w:rsidR="00C3465A" w:rsidRDefault="00C3465A" w:rsidP="00C3465A">
      <w:pPr>
        <w:spacing w:after="0" w:line="360" w:lineRule="auto"/>
        <w:jc w:val="both"/>
      </w:pPr>
      <w:r>
        <w:t xml:space="preserve">En 2016, </w:t>
      </w:r>
      <w:r w:rsidRPr="007946D9">
        <w:rPr>
          <w:b/>
          <w:i/>
        </w:rPr>
        <w:t>l’accès aux données statistiques fiables</w:t>
      </w:r>
      <w:r>
        <w:t xml:space="preserve"> n’était pas acquis pour mesurer les progrès. La grande majorité du personnel des administrations publiques interrogée n’était pas familiarisée avec les ODD</w:t>
      </w:r>
      <w:r>
        <w:rPr>
          <w:vertAlign w:val="superscript"/>
        </w:rPr>
        <w:footnoteReference w:id="20"/>
      </w:r>
      <w:r>
        <w:t>. De fait, elle ne savait pas prioriser les cibles des ODD pour les intégrer dans les ca</w:t>
      </w:r>
      <w:r w:rsidR="00263697">
        <w:t>dres programmatiques nationaux. Les renforcements de capacités nécessaire</w:t>
      </w:r>
      <w:r>
        <w:t xml:space="preserve"> les acteurs de l’administration, de la société civile et du secteur privé pour assurer le suivi et les revues, pour atteindre les obj</w:t>
      </w:r>
      <w:r w:rsidR="00263697">
        <w:t>ectifs des agendas 2030 et 2063 s’avéraient pertinents.</w:t>
      </w:r>
    </w:p>
    <w:p w14:paraId="23DBC042" w14:textId="77777777" w:rsidR="00C3465A" w:rsidRDefault="00C3465A" w:rsidP="00C3465A">
      <w:pPr>
        <w:spacing w:after="0" w:line="360" w:lineRule="auto"/>
        <w:jc w:val="both"/>
      </w:pPr>
      <w:r>
        <w:t xml:space="preserve"> </w:t>
      </w:r>
    </w:p>
    <w:p w14:paraId="406B62D7" w14:textId="77777777" w:rsidR="00C3465A" w:rsidRDefault="00C3465A" w:rsidP="00C3465A">
      <w:pPr>
        <w:spacing w:after="0" w:line="360" w:lineRule="auto"/>
        <w:jc w:val="both"/>
      </w:pPr>
      <w:r>
        <w:t>Par ailleurs, le pays n’avait pas mis en place de stratégie pour financer son plan d’action sans compromettre la viabilité des finances publiques. Le Gabon qui représente 20% du bassin du Congo, peut compter sur sa riche biodiversité pour la diversification de son économie. Mais plus concrètement, les efforts du pays pour la préservation de ses forêts permettent d’envisager une forte mobilisation de fonds pour le climat</w:t>
      </w:r>
      <w:r>
        <w:rPr>
          <w:vertAlign w:val="superscript"/>
        </w:rPr>
        <w:footnoteReference w:id="21"/>
      </w:r>
      <w:r>
        <w:t xml:space="preserve">. Une meilleure maîtrise des enjeux, des opportunités et des outils </w:t>
      </w:r>
      <w:r>
        <w:lastRenderedPageBreak/>
        <w:t xml:space="preserve">de la finance climatique devrait permettre de disposer de fonds pour accompagner le développement durable au Gabon. </w:t>
      </w:r>
    </w:p>
    <w:p w14:paraId="72BBBB27" w14:textId="77777777" w:rsidR="00C3465A" w:rsidRDefault="00C3465A" w:rsidP="00C3465A">
      <w:pPr>
        <w:spacing w:after="0" w:line="360" w:lineRule="auto"/>
        <w:jc w:val="both"/>
      </w:pPr>
    </w:p>
    <w:p w14:paraId="24CB3F11" w14:textId="77777777" w:rsidR="00C3465A" w:rsidRDefault="00C3465A" w:rsidP="00C3465A">
      <w:pPr>
        <w:spacing w:after="0" w:line="360" w:lineRule="auto"/>
        <w:jc w:val="both"/>
      </w:pPr>
      <w:r>
        <w:t>En misant sur le renforcement des capacités pour l’appropriation des ODD par les acteurs publics, le PNUD Gabon répondait de façon objective à un besoin du pays. L’orientation de la stratégie de financement des ODD vers le développement des paiements pour les services écosystémiques est en adéquation avec le potentiel du pays et sa stratégie déjà bien orientée sur les agendas 2030 et 2063.</w:t>
      </w:r>
    </w:p>
    <w:p w14:paraId="243F3A42" w14:textId="09C3DE0D" w:rsidR="00C3465A" w:rsidRDefault="00C3465A" w:rsidP="00C3465A">
      <w:pPr>
        <w:spacing w:after="0" w:line="360" w:lineRule="auto"/>
        <w:jc w:val="both"/>
      </w:pPr>
      <w:r>
        <w:t>A travers son action auprès du ministère en charge de la promot</w:t>
      </w:r>
      <w:r w:rsidR="00220B60">
        <w:t xml:space="preserve">ion de la bonne gouvernance et </w:t>
      </w:r>
      <w:r>
        <w:t>de la de la direction de la prospective, le PNUD Gabon a participé à l’action de sensibilisation nécessaire pour impulser le changement attendu en matière de bonne gouvernance.</w:t>
      </w:r>
    </w:p>
    <w:p w14:paraId="1719CB46" w14:textId="3B179853" w:rsidR="00C3465A" w:rsidRPr="007946D9" w:rsidRDefault="00C3465A" w:rsidP="00C3465A">
      <w:pPr>
        <w:spacing w:after="0" w:line="360" w:lineRule="auto"/>
        <w:jc w:val="both"/>
        <w:rPr>
          <w:color w:val="FF0000"/>
        </w:rPr>
      </w:pPr>
    </w:p>
    <w:p w14:paraId="30AB126C" w14:textId="77777777" w:rsidR="000372D6" w:rsidRDefault="000372D6" w:rsidP="00DF69B0">
      <w:pPr>
        <w:spacing w:after="0" w:line="360" w:lineRule="auto"/>
        <w:jc w:val="both"/>
        <w:rPr>
          <w:highlight w:val="green"/>
        </w:rPr>
      </w:pPr>
      <w:bookmarkStart w:id="38" w:name="_1ci93xb" w:colFirst="0" w:colLast="0"/>
      <w:bookmarkEnd w:id="38"/>
    </w:p>
    <w:p w14:paraId="2DEE794D" w14:textId="336A5386" w:rsidR="000372D6" w:rsidRPr="00D33EC7" w:rsidRDefault="001F2EB0" w:rsidP="00DF69B0">
      <w:pPr>
        <w:spacing w:after="0" w:line="360" w:lineRule="auto"/>
        <w:jc w:val="both"/>
        <w:rPr>
          <w:i/>
        </w:rPr>
      </w:pPr>
      <w:r w:rsidRPr="00D33EC7">
        <w:rPr>
          <w:i/>
        </w:rPr>
        <w:t>Dans quelle mesure la méthode d’exécution choisie par le PNUD était-elle adaptée à la situation au regard du contexte de développement au Gabon ?</w:t>
      </w:r>
    </w:p>
    <w:p w14:paraId="11131C0A" w14:textId="77777777" w:rsidR="00D33EC7" w:rsidRPr="001D440A" w:rsidRDefault="00D33EC7" w:rsidP="00DF69B0">
      <w:pPr>
        <w:spacing w:after="0" w:line="360" w:lineRule="auto"/>
        <w:jc w:val="both"/>
      </w:pPr>
    </w:p>
    <w:p w14:paraId="30B03E10" w14:textId="12F1F3FB" w:rsidR="000372D6" w:rsidRDefault="001F2EB0" w:rsidP="00DF69B0">
      <w:pPr>
        <w:spacing w:after="0" w:line="360" w:lineRule="auto"/>
        <w:jc w:val="both"/>
      </w:pPr>
      <w:r w:rsidRPr="001D440A">
        <w:t xml:space="preserve"> Le PNUD a opté pour la </w:t>
      </w:r>
      <w:r w:rsidR="0035172D" w:rsidRPr="001D440A">
        <w:t>méthode</w:t>
      </w:r>
      <w:r w:rsidRPr="001D440A">
        <w:t xml:space="preserve"> d’exécution directe (</w:t>
      </w:r>
      <w:r w:rsidRPr="001D440A">
        <w:rPr>
          <w:i/>
        </w:rPr>
        <w:t>Direct Implementation</w:t>
      </w:r>
      <w:r w:rsidRPr="001D440A">
        <w:t xml:space="preserve"> DIM) pour la plupar</w:t>
      </w:r>
      <w:r w:rsidR="00042606">
        <w:t>t</w:t>
      </w:r>
      <w:r w:rsidR="00F77897">
        <w:t xml:space="preserve"> des projets</w:t>
      </w:r>
      <w:r w:rsidRPr="001D440A">
        <w:t>. Le PNUD justifie ce choix par la non</w:t>
      </w:r>
      <w:r w:rsidR="001B563B">
        <w:t>-</w:t>
      </w:r>
      <w:r w:rsidRPr="001D440A">
        <w:t>disponibilité à date de ressources humaines à mesure de maitriser les règles et les procédures financières des Nations Unies</w:t>
      </w:r>
      <w:r w:rsidR="00AC43A0">
        <w:t>, mais surtout par le fait que les ressources mobilisé</w:t>
      </w:r>
      <w:r w:rsidR="00C641D8">
        <w:t xml:space="preserve">es proviennent des fonds propres </w:t>
      </w:r>
      <w:r w:rsidR="005827EE">
        <w:t>où des</w:t>
      </w:r>
      <w:r w:rsidR="00C641D8">
        <w:t xml:space="preserve"> agences des Nations Unies.</w:t>
      </w:r>
      <w:r w:rsidRPr="001D440A">
        <w:t xml:space="preserve"> Ceci constitue une caractéristique du contexte de développement du Gabon déjà </w:t>
      </w:r>
      <w:r w:rsidR="0035172D" w:rsidRPr="001D440A">
        <w:t>évoqué</w:t>
      </w:r>
      <w:r w:rsidRPr="001D440A">
        <w:t xml:space="preserve"> dans un chapitre plus haut (Contexte de développement</w:t>
      </w:r>
      <w:r w:rsidR="00042606">
        <w:t>)</w:t>
      </w:r>
      <w:r w:rsidRPr="001D440A">
        <w:t>.  On note néanmoins qu’après une micro</w:t>
      </w:r>
      <w:r w:rsidR="001B563B">
        <w:t>-</w:t>
      </w:r>
      <w:r w:rsidRPr="001D440A">
        <w:t xml:space="preserve">évaluation, le PNUD </w:t>
      </w:r>
      <w:r w:rsidR="00620FEB">
        <w:t>n’</w:t>
      </w:r>
      <w:r w:rsidRPr="001D440A">
        <w:t xml:space="preserve">a </w:t>
      </w:r>
      <w:r w:rsidR="00620FEB">
        <w:t xml:space="preserve">pas </w:t>
      </w:r>
      <w:r w:rsidRPr="001D440A">
        <w:t xml:space="preserve">confié </w:t>
      </w:r>
      <w:r w:rsidR="00620FEB">
        <w:t xml:space="preserve">la gestion fudicaire </w:t>
      </w:r>
      <w:r w:rsidRPr="001D440A">
        <w:t>des activités du projet</w:t>
      </w:r>
      <w:r w:rsidR="00620FEB">
        <w:t xml:space="preserve"> CAFI2</w:t>
      </w:r>
      <w:r w:rsidRPr="001D440A">
        <w:t xml:space="preserve"> à</w:t>
      </w:r>
      <w:r w:rsidR="00620FEB">
        <w:t xml:space="preserve"> </w:t>
      </w:r>
      <w:r w:rsidR="005827EE">
        <w:t xml:space="preserve">des </w:t>
      </w:r>
      <w:r w:rsidR="005827EE" w:rsidRPr="001D440A">
        <w:t>institutions</w:t>
      </w:r>
      <w:r w:rsidRPr="001D440A">
        <w:t xml:space="preserve"> nationale</w:t>
      </w:r>
      <w:r w:rsidR="00620FEB">
        <w:t>s</w:t>
      </w:r>
      <w:r w:rsidRPr="001D440A">
        <w:t xml:space="preserve"> partenaire</w:t>
      </w:r>
      <w:r w:rsidR="00620FEB">
        <w:t>s</w:t>
      </w:r>
      <w:r w:rsidRPr="001D440A">
        <w:t xml:space="preserve"> comme le Conse</w:t>
      </w:r>
      <w:r w:rsidR="00042606">
        <w:t xml:space="preserve">il National </w:t>
      </w:r>
      <w:r w:rsidR="002D0A0A">
        <w:t>Climat (CNC),</w:t>
      </w:r>
      <w:r w:rsidR="00620FEB">
        <w:t xml:space="preserve"> </w:t>
      </w:r>
      <w:r w:rsidR="002D0A0A">
        <w:t>L’agence</w:t>
      </w:r>
      <w:r w:rsidR="00620FEB">
        <w:t xml:space="preserve"> Gabonaise Agricole de </w:t>
      </w:r>
      <w:r w:rsidR="00FD14F5">
        <w:t>Développement</w:t>
      </w:r>
      <w:r w:rsidR="00620FEB">
        <w:t xml:space="preserve"> </w:t>
      </w:r>
      <w:r w:rsidR="002D0A0A">
        <w:t xml:space="preserve">(ADAG) </w:t>
      </w:r>
      <w:r w:rsidR="00620FEB">
        <w:t xml:space="preserve">et </w:t>
      </w:r>
      <w:r w:rsidR="002D0A0A">
        <w:t>l’Agence</w:t>
      </w:r>
      <w:r w:rsidR="00620FEB">
        <w:t xml:space="preserve"> Nationale des Parcs Nationaux</w:t>
      </w:r>
      <w:r w:rsidR="002D0A0A">
        <w:t xml:space="preserve"> (ANPN)</w:t>
      </w:r>
      <w:r w:rsidR="00620FEB">
        <w:t>.</w:t>
      </w:r>
      <w:r w:rsidR="002D0A0A">
        <w:t xml:space="preserve"> A</w:t>
      </w:r>
      <w:r w:rsidR="00042606">
        <w:t>u regard de</w:t>
      </w:r>
      <w:r w:rsidR="00B703A1">
        <w:t xml:space="preserve"> ces risques </w:t>
      </w:r>
      <w:r w:rsidR="00AC43A0">
        <w:t>significatifs</w:t>
      </w:r>
      <w:r w:rsidR="00B703A1">
        <w:t xml:space="preserve"> en matière de</w:t>
      </w:r>
      <w:r w:rsidR="00A84C38">
        <w:t xml:space="preserve"> gestion</w:t>
      </w:r>
      <w:r w:rsidRPr="001D440A">
        <w:t>.  Toutefois, dans le processus d’appropriation pour la durabilité des résultats, l’accompagnement qui intègre déjà le renforcement des capacités, devrait prévoir ce volet dans le prochain programme.</w:t>
      </w:r>
    </w:p>
    <w:p w14:paraId="7449C367" w14:textId="241CEB84" w:rsidR="000372D6" w:rsidRDefault="000372D6" w:rsidP="00DF69B0">
      <w:pPr>
        <w:spacing w:after="0" w:line="360" w:lineRule="auto"/>
        <w:jc w:val="both"/>
        <w:rPr>
          <w:highlight w:val="green"/>
        </w:rPr>
      </w:pPr>
    </w:p>
    <w:p w14:paraId="69059F46" w14:textId="77777777" w:rsidR="000372D6" w:rsidRPr="00D33EC7" w:rsidRDefault="001F2EB0" w:rsidP="00DF69B0">
      <w:pPr>
        <w:spacing w:after="0" w:line="360" w:lineRule="auto"/>
        <w:jc w:val="both"/>
        <w:rPr>
          <w:i/>
        </w:rPr>
      </w:pPr>
      <w:r w:rsidRPr="00D33EC7">
        <w:rPr>
          <w:i/>
        </w:rPr>
        <w:t>Dans quelle mesure la théorie du changement présentée dans le modèle de résultat a-t-elle été une vision adaptée et pertinente sur laquelle fonder les initiatives ?</w:t>
      </w:r>
    </w:p>
    <w:p w14:paraId="17BC29C8" w14:textId="77777777" w:rsidR="000372D6" w:rsidRDefault="000372D6" w:rsidP="00DF69B0">
      <w:pPr>
        <w:spacing w:after="0" w:line="360" w:lineRule="auto"/>
        <w:jc w:val="both"/>
        <w:rPr>
          <w:color w:val="00B050"/>
        </w:rPr>
      </w:pPr>
    </w:p>
    <w:p w14:paraId="6A82D3EE" w14:textId="513BD9BB" w:rsidR="00AC43A0" w:rsidRDefault="001F2EB0" w:rsidP="00DF69B0">
      <w:pPr>
        <w:spacing w:after="0" w:line="360" w:lineRule="auto"/>
        <w:jc w:val="both"/>
        <w:rPr>
          <w:color w:val="000000"/>
        </w:rPr>
      </w:pPr>
      <w:r>
        <w:rPr>
          <w:color w:val="000000"/>
        </w:rPr>
        <w:t>Le PNUD, dans l’élaboration de son programme pays a misé sur le renforcement des capacités de partenaires nationaux au niveau central et décentralisé, et les partenaires de la société civile afin d’</w:t>
      </w:r>
      <w:r w:rsidR="0035172D">
        <w:rPr>
          <w:color w:val="000000"/>
        </w:rPr>
        <w:t>améliorer</w:t>
      </w:r>
      <w:r>
        <w:rPr>
          <w:color w:val="000000"/>
        </w:rPr>
        <w:t xml:space="preserve"> les modes de planification et de gestion </w:t>
      </w:r>
      <w:r w:rsidR="000C7DE0">
        <w:rPr>
          <w:color w:val="000000"/>
        </w:rPr>
        <w:t xml:space="preserve">de la chose publique pour </w:t>
      </w:r>
      <w:r>
        <w:rPr>
          <w:color w:val="000000"/>
        </w:rPr>
        <w:t xml:space="preserve">permettre un développement national et local favorable à l’accès aux services sociaux de base et une </w:t>
      </w:r>
      <w:r w:rsidR="0035172D">
        <w:rPr>
          <w:color w:val="000000"/>
        </w:rPr>
        <w:t>amélioration</w:t>
      </w:r>
      <w:r>
        <w:rPr>
          <w:color w:val="000000"/>
        </w:rPr>
        <w:t xml:space="preserve"> des gestions durables des ressources naturelles. La Théorie de changement établi</w:t>
      </w:r>
      <w:r w:rsidR="002D0A0A">
        <w:rPr>
          <w:color w:val="000000"/>
        </w:rPr>
        <w:t>e</w:t>
      </w:r>
      <w:r>
        <w:rPr>
          <w:color w:val="000000"/>
        </w:rPr>
        <w:t xml:space="preserve"> </w:t>
      </w:r>
      <w:r w:rsidR="002D0A0A">
        <w:rPr>
          <w:color w:val="000000"/>
        </w:rPr>
        <w:t>à</w:t>
      </w:r>
      <w:r>
        <w:rPr>
          <w:color w:val="000000"/>
        </w:rPr>
        <w:t xml:space="preserve"> posteriori </w:t>
      </w:r>
      <w:r w:rsidR="00D309F3">
        <w:rPr>
          <w:color w:val="000000"/>
        </w:rPr>
        <w:t xml:space="preserve">par la </w:t>
      </w:r>
      <w:r w:rsidR="00D309F3">
        <w:rPr>
          <w:color w:val="000000"/>
        </w:rPr>
        <w:lastRenderedPageBreak/>
        <w:t>mission d’</w:t>
      </w:r>
      <w:r w:rsidR="00042606">
        <w:rPr>
          <w:color w:val="000000"/>
        </w:rPr>
        <w:t>évaluation, correspond</w:t>
      </w:r>
      <w:r>
        <w:rPr>
          <w:color w:val="000000"/>
        </w:rPr>
        <w:t xml:space="preserve"> à une vision de changement relative au contexte surtout axée majoritairement sur une consolidation des interventions et de la mise en œuvre des Plans </w:t>
      </w:r>
      <w:r w:rsidR="00042606">
        <w:rPr>
          <w:color w:val="000000"/>
        </w:rPr>
        <w:t xml:space="preserve">de </w:t>
      </w:r>
      <w:r w:rsidR="0035172D">
        <w:rPr>
          <w:color w:val="000000"/>
        </w:rPr>
        <w:t>développements locaux</w:t>
      </w:r>
      <w:r>
        <w:rPr>
          <w:color w:val="000000"/>
        </w:rPr>
        <w:t xml:space="preserve">. </w:t>
      </w:r>
      <w:r w:rsidR="0035172D">
        <w:rPr>
          <w:color w:val="000000"/>
        </w:rPr>
        <w:t>C’est</w:t>
      </w:r>
      <w:r>
        <w:rPr>
          <w:color w:val="000000"/>
        </w:rPr>
        <w:t xml:space="preserve"> ainsi que la </w:t>
      </w:r>
      <w:r w:rsidR="0035172D">
        <w:rPr>
          <w:color w:val="000000"/>
        </w:rPr>
        <w:t>plupart</w:t>
      </w:r>
      <w:r>
        <w:rPr>
          <w:color w:val="000000"/>
        </w:rPr>
        <w:t xml:space="preserve"> des produits escomptés prennent en </w:t>
      </w:r>
      <w:r w:rsidR="0035172D">
        <w:rPr>
          <w:color w:val="000000"/>
        </w:rPr>
        <w:t xml:space="preserve">compte </w:t>
      </w:r>
      <w:r w:rsidR="00042606">
        <w:rPr>
          <w:color w:val="000000"/>
        </w:rPr>
        <w:t xml:space="preserve">le </w:t>
      </w:r>
      <w:r w:rsidR="00D309F3">
        <w:rPr>
          <w:color w:val="000000"/>
        </w:rPr>
        <w:t>développement</w:t>
      </w:r>
      <w:r>
        <w:rPr>
          <w:color w:val="000000"/>
        </w:rPr>
        <w:t xml:space="preserve"> au niveau local.</w:t>
      </w:r>
    </w:p>
    <w:p w14:paraId="570AF825" w14:textId="001CC1AA" w:rsidR="00631F2D" w:rsidRPr="007946D9" w:rsidRDefault="00631F2D" w:rsidP="00631F2D">
      <w:pPr>
        <w:spacing w:after="0" w:line="360" w:lineRule="auto"/>
        <w:jc w:val="both"/>
        <w:rPr>
          <w:i/>
        </w:rPr>
      </w:pPr>
      <w:r>
        <w:rPr>
          <w:color w:val="000000"/>
        </w:rPr>
        <w:t xml:space="preserve">La principale condition sur laquelle se fondait les hypothèses de changement correspondait au partenariat avec le Gouvernement et la mobilisation des ressources </w:t>
      </w:r>
      <w:r w:rsidR="003C4BFA">
        <w:rPr>
          <w:color w:val="000000"/>
        </w:rPr>
        <w:t>conséquentes.</w:t>
      </w:r>
      <w:r>
        <w:rPr>
          <w:color w:val="000000"/>
        </w:rPr>
        <w:t xml:space="preserve"> «  </w:t>
      </w:r>
      <w:r w:rsidRPr="007946D9">
        <w:rPr>
          <w:b/>
          <w:i/>
        </w:rPr>
        <w:t>Parce qu’en</w:t>
      </w:r>
      <w:r w:rsidRPr="007946D9">
        <w:rPr>
          <w:i/>
        </w:rPr>
        <w:t xml:space="preserve"> partenariat avec le gouvernement, les collectivités locales, le secteur privé, les organisations de la société civile et non gouvernementales, les autres agences des Nations Unies et les PTF,  l’appui du PNUD se focalisera sur le renforcement des capacités techniques, administratives, en planification, l’accompagnement et la connexion des institutions nationales à des partenaires stratégiques pour la mobilisation de l’expertise technique de haut niveau, aux réseaux de connaissances au niveau mondial et la mobilisation des financements. </w:t>
      </w:r>
    </w:p>
    <w:p w14:paraId="5ADE8FC9" w14:textId="0483FDA6" w:rsidR="00631F2D" w:rsidRDefault="00631F2D" w:rsidP="00631F2D">
      <w:pPr>
        <w:spacing w:after="0" w:line="360" w:lineRule="auto"/>
        <w:jc w:val="both"/>
        <w:rPr>
          <w:i/>
        </w:rPr>
      </w:pPr>
      <w:r w:rsidRPr="007946D9">
        <w:rPr>
          <w:b/>
          <w:i/>
        </w:rPr>
        <w:t>A condition que</w:t>
      </w:r>
      <w:r w:rsidRPr="00631F2D">
        <w:rPr>
          <w:i/>
        </w:rPr>
        <w:t>;</w:t>
      </w:r>
      <w:r w:rsidRPr="007946D9">
        <w:rPr>
          <w:i/>
        </w:rPr>
        <w:t xml:space="preserve"> le PNUD mobilise les ressources nécessaires pour la mise en œuvre efficace de son programme ; que le partenariat entre le PNUD et le gouvernement soit renforcé ; que les institutions nationales partenaires restent très engagées et s’approprient des outils de gestion développés ; que la stabilité politique et sociale soit garantie.</w:t>
      </w:r>
    </w:p>
    <w:p w14:paraId="56A682D9" w14:textId="77777777" w:rsidR="00FD14F5" w:rsidRDefault="00FD14F5" w:rsidP="00631F2D">
      <w:pPr>
        <w:spacing w:after="0" w:line="360" w:lineRule="auto"/>
        <w:jc w:val="both"/>
        <w:rPr>
          <w:i/>
        </w:rPr>
      </w:pPr>
    </w:p>
    <w:p w14:paraId="3853ED41" w14:textId="4CA64921" w:rsidR="00320C49" w:rsidRDefault="00970B4E" w:rsidP="007946D9">
      <w:pPr>
        <w:spacing w:line="360" w:lineRule="auto"/>
        <w:jc w:val="both"/>
        <w:rPr>
          <w:color w:val="000000" w:themeColor="text1"/>
        </w:rPr>
      </w:pPr>
      <w:r w:rsidRPr="007946D9">
        <w:t xml:space="preserve"> On par</w:t>
      </w:r>
      <w:r>
        <w:t>t</w:t>
      </w:r>
      <w:r w:rsidRPr="007946D9">
        <w:t xml:space="preserve"> du </w:t>
      </w:r>
      <w:r w:rsidR="0087613E" w:rsidRPr="0087613E">
        <w:t>postulat que le PNUD requiert l</w:t>
      </w:r>
      <w:r w:rsidR="0087613E">
        <w:t>’expertise et la</w:t>
      </w:r>
      <w:r w:rsidRPr="007946D9">
        <w:t xml:space="preserve"> capacité technique d’accompagnement pour les changements positifs dans les différents axes prioritaires</w:t>
      </w:r>
      <w:r w:rsidR="0087613E" w:rsidRPr="0087613E">
        <w:t xml:space="preserve"> ce qui permett</w:t>
      </w:r>
      <w:r w:rsidR="0087613E">
        <w:t xml:space="preserve">rait les appuis sollicités par la partie nationale. Cependant, l’étroitesse de l’offre de partenariats financiers due entre autre au fait que le Gabon </w:t>
      </w:r>
      <w:r w:rsidR="002D0A0A">
        <w:t xml:space="preserve">est </w:t>
      </w:r>
      <w:r w:rsidR="0087613E">
        <w:t xml:space="preserve">classé comme pays à revenu intermédiaire de la tranche supérieur ne facilite pas la mobilisation des ressources. Ainsi le </w:t>
      </w:r>
      <w:r w:rsidR="00FA6CDE">
        <w:t>Gouvernement Gabonais représente</w:t>
      </w:r>
      <w:r w:rsidR="0087613E">
        <w:t xml:space="preserve"> le plus important partenaire financier du PNUD</w:t>
      </w:r>
      <w:r w:rsidR="00FA6CDE">
        <w:t>, qui sur ces fonds propres contribue seulement à hauteu</w:t>
      </w:r>
      <w:r w:rsidR="002B1BE8">
        <w:t xml:space="preserve">r de 6 % </w:t>
      </w:r>
      <w:r w:rsidR="00FA6CDE">
        <w:t>du bud</w:t>
      </w:r>
      <w:r w:rsidR="00320C49">
        <w:t xml:space="preserve">get total du </w:t>
      </w:r>
      <w:r w:rsidR="00FD14F5">
        <w:t>programme.</w:t>
      </w:r>
      <w:r w:rsidR="00FA6CDE">
        <w:t xml:space="preserve"> </w:t>
      </w:r>
      <w:r w:rsidR="00320C49">
        <w:t xml:space="preserve">( </w:t>
      </w:r>
      <w:r w:rsidR="00FD14F5">
        <w:rPr>
          <w:color w:val="000000" w:themeColor="text1"/>
        </w:rPr>
        <w:t>L</w:t>
      </w:r>
      <w:r w:rsidR="00320C49" w:rsidRPr="007D15EF">
        <w:rPr>
          <w:color w:val="000000" w:themeColor="text1"/>
        </w:rPr>
        <w:t xml:space="preserve">e PNUD s’est engagé à mobiliser </w:t>
      </w:r>
      <w:r w:rsidR="00320C49">
        <w:rPr>
          <w:color w:val="000000" w:themeColor="text1"/>
        </w:rPr>
        <w:t>10 691 000</w:t>
      </w:r>
      <w:r w:rsidR="00320C49" w:rsidRPr="008125FE">
        <w:rPr>
          <w:color w:val="000000" w:themeColor="text1"/>
        </w:rPr>
        <w:t xml:space="preserve"> </w:t>
      </w:r>
      <w:r w:rsidR="00320C49" w:rsidRPr="00AC2559">
        <w:rPr>
          <w:color w:val="000000" w:themeColor="text1"/>
        </w:rPr>
        <w:t xml:space="preserve">de dollars US </w:t>
      </w:r>
      <w:r w:rsidR="00320C49" w:rsidRPr="007D15EF">
        <w:rPr>
          <w:color w:val="000000" w:themeColor="text1"/>
        </w:rPr>
        <w:t xml:space="preserve">au total </w:t>
      </w:r>
      <w:r w:rsidR="00320C49" w:rsidRPr="00AC2559">
        <w:rPr>
          <w:color w:val="000000" w:themeColor="text1"/>
        </w:rPr>
        <w:t>au titre des autres ressources</w:t>
      </w:r>
      <w:r w:rsidR="00320C49">
        <w:rPr>
          <w:color w:val="000000" w:themeColor="text1"/>
        </w:rPr>
        <w:t xml:space="preserve"> entre 2018-2022</w:t>
      </w:r>
      <w:r w:rsidR="00320C49" w:rsidRPr="007D15EF">
        <w:rPr>
          <w:color w:val="000000" w:themeColor="text1"/>
        </w:rPr>
        <w:t>, dont 6 millions du gouvernement et 4 millions d’autres partenaires</w:t>
      </w:r>
      <w:r w:rsidR="00FD14F5">
        <w:rPr>
          <w:rStyle w:val="Appelnotedebasdep"/>
          <w:color w:val="000000" w:themeColor="text1"/>
        </w:rPr>
        <w:footnoteReference w:id="22"/>
      </w:r>
      <w:r w:rsidR="00320C49">
        <w:rPr>
          <w:color w:val="000000" w:themeColor="text1"/>
        </w:rPr>
        <w:t>)</w:t>
      </w:r>
      <w:r w:rsidR="00320C49" w:rsidRPr="007D15EF">
        <w:rPr>
          <w:color w:val="000000" w:themeColor="text1"/>
        </w:rPr>
        <w:t>.</w:t>
      </w:r>
    </w:p>
    <w:p w14:paraId="09C08C57" w14:textId="0A108F3E" w:rsidR="00970B4E" w:rsidRDefault="0087613E" w:rsidP="00631F2D">
      <w:pPr>
        <w:spacing w:after="0" w:line="360" w:lineRule="auto"/>
        <w:jc w:val="both"/>
      </w:pPr>
      <w:r>
        <w:t xml:space="preserve"> </w:t>
      </w:r>
    </w:p>
    <w:p w14:paraId="71E340F5" w14:textId="791D2B64" w:rsidR="00F1769F" w:rsidRDefault="00F1769F" w:rsidP="007946D9">
      <w:pPr>
        <w:spacing w:after="0" w:line="360" w:lineRule="auto"/>
        <w:jc w:val="both"/>
        <w:rPr>
          <w:rFonts w:cstheme="minorHAnsi"/>
          <w:color w:val="000000" w:themeColor="text1"/>
        </w:rPr>
      </w:pPr>
      <w:r>
        <w:t xml:space="preserve">Cependant, </w:t>
      </w:r>
      <w:r>
        <w:rPr>
          <w:rFonts w:cstheme="minorHAnsi"/>
          <w:color w:val="000000" w:themeColor="text1"/>
        </w:rPr>
        <w:t>l</w:t>
      </w:r>
      <w:r w:rsidRPr="00CD4C9C">
        <w:rPr>
          <w:rFonts w:cstheme="minorHAnsi"/>
          <w:color w:val="000000" w:themeColor="text1"/>
        </w:rPr>
        <w:t>a chute des cour</w:t>
      </w:r>
      <w:r>
        <w:rPr>
          <w:rFonts w:cstheme="minorHAnsi"/>
          <w:color w:val="000000" w:themeColor="text1"/>
        </w:rPr>
        <w:t xml:space="preserve">s du pétrole en 2014 </w:t>
      </w:r>
      <w:r w:rsidR="00CF5143">
        <w:rPr>
          <w:rFonts w:cstheme="minorHAnsi"/>
          <w:color w:val="000000" w:themeColor="text1"/>
        </w:rPr>
        <w:t xml:space="preserve">a </w:t>
      </w:r>
      <w:r w:rsidR="00CF5143" w:rsidRPr="00CD4C9C">
        <w:rPr>
          <w:rFonts w:cstheme="minorHAnsi"/>
          <w:color w:val="000000" w:themeColor="text1"/>
        </w:rPr>
        <w:t>été</w:t>
      </w:r>
      <w:r w:rsidR="00CF5143">
        <w:rPr>
          <w:rFonts w:cstheme="minorHAnsi"/>
          <w:color w:val="000000" w:themeColor="text1"/>
        </w:rPr>
        <w:t xml:space="preserve"> brutale et</w:t>
      </w:r>
      <w:r w:rsidRPr="00CD4C9C">
        <w:rPr>
          <w:rFonts w:cstheme="minorHAnsi"/>
          <w:color w:val="000000" w:themeColor="text1"/>
        </w:rPr>
        <w:t xml:space="preserve"> a entrainé une baisse notable dans les comptes publics gabonais, Ce qui a mis le pay</w:t>
      </w:r>
      <w:r>
        <w:rPr>
          <w:rFonts w:cstheme="minorHAnsi"/>
          <w:color w:val="000000" w:themeColor="text1"/>
        </w:rPr>
        <w:t>s dans l’incapacité de financer le Fonds d’Investisse</w:t>
      </w:r>
      <w:r w:rsidR="00F13A1F">
        <w:rPr>
          <w:rFonts w:cstheme="minorHAnsi"/>
          <w:color w:val="000000" w:themeColor="text1"/>
        </w:rPr>
        <w:t>ment pour le Développement (FID</w:t>
      </w:r>
      <w:r>
        <w:rPr>
          <w:rFonts w:cstheme="minorHAnsi"/>
          <w:color w:val="000000" w:themeColor="text1"/>
        </w:rPr>
        <w:t>)</w:t>
      </w:r>
      <w:r w:rsidR="00F13A1F">
        <w:rPr>
          <w:rFonts w:cstheme="minorHAnsi"/>
          <w:color w:val="000000" w:themeColor="text1"/>
        </w:rPr>
        <w:t xml:space="preserve"> </w:t>
      </w:r>
      <w:r>
        <w:rPr>
          <w:rFonts w:cstheme="minorHAnsi"/>
          <w:color w:val="000000" w:themeColor="text1"/>
        </w:rPr>
        <w:t xml:space="preserve">dans </w:t>
      </w:r>
      <w:r w:rsidRPr="00CD4C9C">
        <w:rPr>
          <w:rFonts w:cstheme="minorHAnsi"/>
          <w:color w:val="000000" w:themeColor="text1"/>
        </w:rPr>
        <w:t>sa stratégie de décentralisation. De fait</w:t>
      </w:r>
      <w:r w:rsidR="00CF5143">
        <w:rPr>
          <w:rFonts w:cstheme="minorHAnsi"/>
          <w:color w:val="000000" w:themeColor="text1"/>
        </w:rPr>
        <w:t>,</w:t>
      </w:r>
      <w:r w:rsidRPr="00CD4C9C">
        <w:rPr>
          <w:rFonts w:cstheme="minorHAnsi"/>
          <w:color w:val="000000" w:themeColor="text1"/>
        </w:rPr>
        <w:t xml:space="preserve"> la stratégie s’est trouvée inadaptée dans la mesure où elle est restée tributaire d’un budget sujet aux fluctuations du cours du pétrole.</w:t>
      </w:r>
    </w:p>
    <w:p w14:paraId="02F65A9C" w14:textId="0E11FC06" w:rsidR="00F1769F" w:rsidRDefault="00F1769F" w:rsidP="007946D9">
      <w:pPr>
        <w:spacing w:after="0" w:line="360" w:lineRule="auto"/>
        <w:jc w:val="both"/>
        <w:rPr>
          <w:rFonts w:cstheme="minorHAnsi"/>
          <w:color w:val="000000" w:themeColor="text1"/>
        </w:rPr>
      </w:pPr>
      <w:r>
        <w:rPr>
          <w:rFonts w:cstheme="minorHAnsi"/>
          <w:color w:val="000000" w:themeColor="text1"/>
        </w:rPr>
        <w:t>Par ailleurs le postulat selon lequel le PNUD requiert d</w:t>
      </w:r>
      <w:r w:rsidR="008C6F7C">
        <w:rPr>
          <w:rFonts w:cstheme="minorHAnsi"/>
          <w:color w:val="000000" w:themeColor="text1"/>
        </w:rPr>
        <w:t>’</w:t>
      </w:r>
      <w:r>
        <w:rPr>
          <w:rFonts w:cstheme="minorHAnsi"/>
          <w:color w:val="000000" w:themeColor="text1"/>
        </w:rPr>
        <w:t>expertise et de capacité technique nécessaire</w:t>
      </w:r>
      <w:r w:rsidR="008C6F7C">
        <w:rPr>
          <w:rFonts w:cstheme="minorHAnsi"/>
          <w:color w:val="000000" w:themeColor="text1"/>
        </w:rPr>
        <w:t xml:space="preserve"> pour un </w:t>
      </w:r>
      <w:r>
        <w:rPr>
          <w:rFonts w:cstheme="minorHAnsi"/>
          <w:color w:val="000000" w:themeColor="text1"/>
        </w:rPr>
        <w:t>appui du Gouvernement</w:t>
      </w:r>
      <w:r w:rsidR="008C6F7C">
        <w:rPr>
          <w:rFonts w:cstheme="minorHAnsi"/>
          <w:color w:val="000000" w:themeColor="text1"/>
        </w:rPr>
        <w:t xml:space="preserve"> et amorcer une dynamique de changement positif</w:t>
      </w:r>
      <w:r>
        <w:rPr>
          <w:rFonts w:cstheme="minorHAnsi"/>
          <w:color w:val="000000" w:themeColor="text1"/>
        </w:rPr>
        <w:t xml:space="preserve"> </w:t>
      </w:r>
      <w:r w:rsidR="00990D19">
        <w:rPr>
          <w:rFonts w:cstheme="minorHAnsi"/>
          <w:color w:val="000000" w:themeColor="text1"/>
        </w:rPr>
        <w:t>n’</w:t>
      </w:r>
      <w:r w:rsidR="008C6F7C">
        <w:rPr>
          <w:rFonts w:cstheme="minorHAnsi"/>
          <w:color w:val="000000" w:themeColor="text1"/>
        </w:rPr>
        <w:t xml:space="preserve">a pas </w:t>
      </w:r>
      <w:r w:rsidR="00405047">
        <w:rPr>
          <w:rFonts w:cstheme="minorHAnsi"/>
          <w:color w:val="000000" w:themeColor="text1"/>
        </w:rPr>
        <w:t>été</w:t>
      </w:r>
      <w:r w:rsidR="008C6F7C">
        <w:rPr>
          <w:rFonts w:cstheme="minorHAnsi"/>
          <w:color w:val="000000" w:themeColor="text1"/>
        </w:rPr>
        <w:t xml:space="preserve"> </w:t>
      </w:r>
      <w:r w:rsidR="008C6F7C">
        <w:rPr>
          <w:rFonts w:cstheme="minorHAnsi"/>
          <w:color w:val="000000" w:themeColor="text1"/>
        </w:rPr>
        <w:lastRenderedPageBreak/>
        <w:t>suffisamment démontré. En effet, le PNUD au cours du cycle programme ne disposait</w:t>
      </w:r>
      <w:r w:rsidR="00CF5143">
        <w:rPr>
          <w:rFonts w:cstheme="minorHAnsi"/>
          <w:color w:val="000000" w:themeColor="text1"/>
        </w:rPr>
        <w:t xml:space="preserve"> pas</w:t>
      </w:r>
      <w:r w:rsidR="008C6F7C">
        <w:rPr>
          <w:rFonts w:cstheme="minorHAnsi"/>
          <w:color w:val="000000" w:themeColor="text1"/>
        </w:rPr>
        <w:t xml:space="preserve"> de ressources humaines en qualité et en quantité suffisante pour la mission qu’elle s’est elle-même assignée. In</w:t>
      </w:r>
      <w:r>
        <w:rPr>
          <w:rFonts w:cstheme="minorHAnsi"/>
          <w:color w:val="000000" w:themeColor="text1"/>
        </w:rPr>
        <w:t xml:space="preserve"> fine la TOC telle que </w:t>
      </w:r>
      <w:r w:rsidR="008C6F7C">
        <w:rPr>
          <w:rFonts w:cstheme="minorHAnsi"/>
          <w:color w:val="000000" w:themeColor="text1"/>
        </w:rPr>
        <w:t>présentée</w:t>
      </w:r>
      <w:r>
        <w:rPr>
          <w:rFonts w:cstheme="minorHAnsi"/>
          <w:color w:val="000000" w:themeColor="text1"/>
        </w:rPr>
        <w:t xml:space="preserve"> implicitement </w:t>
      </w:r>
      <w:r w:rsidR="00F13A1F">
        <w:rPr>
          <w:rFonts w:cstheme="minorHAnsi"/>
          <w:color w:val="000000" w:themeColor="text1"/>
        </w:rPr>
        <w:t>fut pertinent</w:t>
      </w:r>
      <w:r w:rsidR="002D0A0A">
        <w:rPr>
          <w:rFonts w:cstheme="minorHAnsi"/>
          <w:color w:val="000000" w:themeColor="text1"/>
        </w:rPr>
        <w:t>e</w:t>
      </w:r>
      <w:r w:rsidR="00F13A1F">
        <w:rPr>
          <w:rFonts w:cstheme="minorHAnsi"/>
          <w:color w:val="000000" w:themeColor="text1"/>
        </w:rPr>
        <w:t xml:space="preserve">. Par contre </w:t>
      </w:r>
      <w:r w:rsidR="00CF5143">
        <w:rPr>
          <w:rFonts w:cstheme="minorHAnsi"/>
          <w:color w:val="000000" w:themeColor="text1"/>
        </w:rPr>
        <w:t>elle n’ a pas été très</w:t>
      </w:r>
      <w:r w:rsidR="00F13A1F">
        <w:rPr>
          <w:rFonts w:cstheme="minorHAnsi"/>
          <w:color w:val="000000" w:themeColor="text1"/>
        </w:rPr>
        <w:t xml:space="preserve"> cohérence </w:t>
      </w:r>
      <w:r w:rsidR="00990D19">
        <w:rPr>
          <w:rFonts w:cstheme="minorHAnsi"/>
          <w:color w:val="000000" w:themeColor="text1"/>
        </w:rPr>
        <w:t>dans son approche d’</w:t>
      </w:r>
      <w:r w:rsidR="00F13A1F">
        <w:rPr>
          <w:rFonts w:cstheme="minorHAnsi"/>
          <w:color w:val="000000" w:themeColor="text1"/>
        </w:rPr>
        <w:t xml:space="preserve">appui et </w:t>
      </w:r>
      <w:r>
        <w:rPr>
          <w:rFonts w:cstheme="minorHAnsi"/>
          <w:color w:val="000000" w:themeColor="text1"/>
        </w:rPr>
        <w:t>a connu plusie</w:t>
      </w:r>
      <w:r w:rsidR="008C6F7C">
        <w:rPr>
          <w:rFonts w:cstheme="minorHAnsi"/>
          <w:color w:val="000000" w:themeColor="text1"/>
        </w:rPr>
        <w:t>urs</w:t>
      </w:r>
      <w:r>
        <w:rPr>
          <w:rFonts w:cstheme="minorHAnsi"/>
          <w:color w:val="000000" w:themeColor="text1"/>
        </w:rPr>
        <w:t xml:space="preserve"> </w:t>
      </w:r>
      <w:r w:rsidR="008C6F7C">
        <w:rPr>
          <w:rFonts w:cstheme="minorHAnsi"/>
          <w:color w:val="000000" w:themeColor="text1"/>
        </w:rPr>
        <w:t>hypothèses</w:t>
      </w:r>
      <w:r w:rsidR="00405047">
        <w:rPr>
          <w:rFonts w:cstheme="minorHAnsi"/>
          <w:color w:val="000000" w:themeColor="text1"/>
        </w:rPr>
        <w:t xml:space="preserve"> et conditions</w:t>
      </w:r>
      <w:r w:rsidR="008C6F7C">
        <w:rPr>
          <w:rFonts w:cstheme="minorHAnsi"/>
          <w:color w:val="000000" w:themeColor="text1"/>
        </w:rPr>
        <w:t xml:space="preserve"> non remplies </w:t>
      </w:r>
      <w:r w:rsidR="00405047">
        <w:rPr>
          <w:rFonts w:cstheme="minorHAnsi"/>
          <w:color w:val="000000" w:themeColor="text1"/>
        </w:rPr>
        <w:t xml:space="preserve">qui ont impactées </w:t>
      </w:r>
      <w:r w:rsidR="00F13A1F">
        <w:rPr>
          <w:rFonts w:cstheme="minorHAnsi"/>
          <w:color w:val="000000" w:themeColor="text1"/>
        </w:rPr>
        <w:t xml:space="preserve">les changements </w:t>
      </w:r>
      <w:r w:rsidR="008C6F7C">
        <w:rPr>
          <w:rFonts w:cstheme="minorHAnsi"/>
          <w:color w:val="000000" w:themeColor="text1"/>
        </w:rPr>
        <w:t xml:space="preserve">ciblés. </w:t>
      </w:r>
    </w:p>
    <w:p w14:paraId="56F821CF" w14:textId="77777777" w:rsidR="000372D6" w:rsidRDefault="000372D6" w:rsidP="00DF69B0">
      <w:pPr>
        <w:spacing w:after="0" w:line="360" w:lineRule="auto"/>
        <w:rPr>
          <w:highlight w:val="yellow"/>
        </w:rPr>
      </w:pPr>
    </w:p>
    <w:p w14:paraId="0835DE11" w14:textId="235E5726" w:rsidR="000372D6" w:rsidRDefault="001F2EB0" w:rsidP="00DF69B0">
      <w:pPr>
        <w:spacing w:after="0" w:line="360" w:lineRule="auto"/>
        <w:ind w:left="708" w:hanging="708"/>
        <w:rPr>
          <w:i/>
        </w:rPr>
      </w:pPr>
      <w:r w:rsidRPr="00D309F3">
        <w:rPr>
          <w:i/>
        </w:rPr>
        <w:t>Dans quelles mesures le programme pays s’est adapté à la pandémie de la Covid-19 ?</w:t>
      </w:r>
    </w:p>
    <w:p w14:paraId="75421B7A" w14:textId="77777777" w:rsidR="00D309F3" w:rsidRPr="00D309F3" w:rsidRDefault="00D309F3" w:rsidP="00DF69B0">
      <w:pPr>
        <w:spacing w:after="0" w:line="360" w:lineRule="auto"/>
        <w:ind w:left="708" w:hanging="708"/>
        <w:rPr>
          <w:i/>
        </w:rPr>
      </w:pPr>
    </w:p>
    <w:p w14:paraId="1594D9D1" w14:textId="4E097C2B" w:rsidR="000372D6" w:rsidRDefault="001F2EB0" w:rsidP="00DF69B0">
      <w:pPr>
        <w:spacing w:after="0" w:line="360" w:lineRule="auto"/>
        <w:jc w:val="both"/>
        <w:rPr>
          <w:color w:val="000000"/>
        </w:rPr>
      </w:pPr>
      <w:r>
        <w:rPr>
          <w:color w:val="000000"/>
        </w:rPr>
        <w:t>La crise sanitaire qui s’est abattue sur la planète en 2020 n’a pas épargné le Gabon. Dès le mois de Mars les premiers cas se sont déclarés et des mesures ont été prises par les plus hautes autorités pour l</w:t>
      </w:r>
      <w:r w:rsidR="00990D19">
        <w:rPr>
          <w:color w:val="000000"/>
        </w:rPr>
        <w:t>imiter la propagation du virus.</w:t>
      </w:r>
      <w:r>
        <w:rPr>
          <w:color w:val="000000"/>
        </w:rPr>
        <w:t xml:space="preserve"> Toutes ces restrictions ont lourdement impacté les activités du bureau pays. Les tenues de réunions ont été retardées de même que la livraison du matériel technique nécessaire à l’avancement des projets. Cependant, le bureau pays n’a pas cessé ses activités, bien au contraire, il a marqué plusieurs performances en matière de mobilisation de financement. Près de 350 000 dollars US soit environ 210 000 000 de FCFA ont été mobilisés en réponse à la pandémie du Coronavirus au Gabon. En collaboration avec l’OMS, le bureau a pu soutenir la stratégie de riposte du gouvernement gabonais en 5000 kits de dépistage et 16 ventilateurs pour les patients atteints du Covid-19.</w:t>
      </w:r>
    </w:p>
    <w:p w14:paraId="2532BCA2" w14:textId="4A942408" w:rsidR="009679D0" w:rsidRDefault="009679D0" w:rsidP="00DF69B0">
      <w:pPr>
        <w:spacing w:after="0" w:line="360" w:lineRule="auto"/>
        <w:jc w:val="both"/>
      </w:pPr>
    </w:p>
    <w:p w14:paraId="59927EB9" w14:textId="426F64BB" w:rsidR="000C192B" w:rsidRDefault="009439B5" w:rsidP="00DF69B0">
      <w:pPr>
        <w:spacing w:after="0" w:line="360" w:lineRule="auto"/>
        <w:jc w:val="both"/>
      </w:pPr>
      <w:r>
        <w:t xml:space="preserve"> Sur le plan programmatique, la survenue de la pandémie</w:t>
      </w:r>
      <w:r w:rsidR="009679D0">
        <w:t xml:space="preserve"> du Covid19</w:t>
      </w:r>
      <w:r>
        <w:t xml:space="preserve"> a entr</w:t>
      </w:r>
      <w:r w:rsidR="009679D0">
        <w:t xml:space="preserve">ainé un changement de priorité </w:t>
      </w:r>
      <w:r>
        <w:t>dans le financement de développement</w:t>
      </w:r>
      <w:r w:rsidR="009679D0">
        <w:t xml:space="preserve">. Les ressources au préalable dédiées au PDIAL même à titre de projet pilote en </w:t>
      </w:r>
      <w:r w:rsidR="00562914">
        <w:t>négociation</w:t>
      </w:r>
      <w:r w:rsidR="009679D0">
        <w:t>, ont été réorient</w:t>
      </w:r>
      <w:r w:rsidR="002D0A0A">
        <w:t>és</w:t>
      </w:r>
      <w:r w:rsidR="009679D0">
        <w:t xml:space="preserve"> vers le soutien aux ménages et entreprises durement touchés par la crise sanitaire</w:t>
      </w:r>
      <w:r>
        <w:t xml:space="preserve">. </w:t>
      </w:r>
      <w:r w:rsidR="009679D0">
        <w:t xml:space="preserve"> Par ailleurs, le PNUD a eu à bénéficier de fonds dans le cadre de la réponse des agences des Nations Unies pour faire face aux effets néfastes du Covid 19</w:t>
      </w:r>
      <w:r w:rsidR="002D0A0A">
        <w:t xml:space="preserve"> </w:t>
      </w:r>
      <w:r w:rsidR="009679D0">
        <w:t>sur la sécurité alimentaire ( RFF).</w:t>
      </w:r>
    </w:p>
    <w:p w14:paraId="0D037E9B" w14:textId="79D8082A" w:rsidR="009679D0" w:rsidRDefault="009679D0" w:rsidP="009679D0">
      <w:pPr>
        <w:spacing w:after="0" w:line="360" w:lineRule="auto"/>
        <w:jc w:val="both"/>
      </w:pPr>
      <w:r>
        <w:t xml:space="preserve">En </w:t>
      </w:r>
      <w:r w:rsidR="00FD14F5">
        <w:t>effet,</w:t>
      </w:r>
      <w:r>
        <w:t xml:space="preserve"> la pandémie a contraint beaucoup de gabonais au chômage. Le secteur informel qui employait une part importante de la population active a été durement impacté. Les femmes et les jeunes déjà frappés par la précarité ont encore été exposés durant cette période. Le bureau pays a donc procédé à la mise en place des filets sociaux pour soutenir les plus vulnérables. Des entrepreneurs agricoles (femmes et jeunes) ont reçu un soutien financier et technique pour leur permettre de maintenir leurs activités et de s’ouvrir à de nouveaux marchés. Les personnes vivant avec des handicaps qui se sont trouvées fragilisées d’avantage par la situation, ont reçu un soutien quoique ponctuel.</w:t>
      </w:r>
    </w:p>
    <w:p w14:paraId="6FBE2D04" w14:textId="540C012F" w:rsidR="00CF5143" w:rsidRDefault="00CF5143" w:rsidP="009679D0">
      <w:pPr>
        <w:spacing w:after="0" w:line="360" w:lineRule="auto"/>
        <w:jc w:val="both"/>
      </w:pPr>
    </w:p>
    <w:p w14:paraId="6B965A6A" w14:textId="77777777" w:rsidR="00CF5143" w:rsidRDefault="00CF5143" w:rsidP="009679D0">
      <w:pPr>
        <w:spacing w:after="0" w:line="360" w:lineRule="auto"/>
        <w:jc w:val="both"/>
      </w:pPr>
    </w:p>
    <w:p w14:paraId="406510BD" w14:textId="53280DDB" w:rsidR="000372D6" w:rsidRDefault="000372D6" w:rsidP="00DF69B0">
      <w:pPr>
        <w:spacing w:after="0" w:line="360" w:lineRule="auto"/>
        <w:jc w:val="both"/>
      </w:pPr>
    </w:p>
    <w:p w14:paraId="003FE966" w14:textId="77777777" w:rsidR="000372D6" w:rsidRDefault="001F2EB0" w:rsidP="00DF69B0">
      <w:pPr>
        <w:spacing w:after="0" w:line="360" w:lineRule="auto"/>
        <w:jc w:val="both"/>
        <w:rPr>
          <w:b/>
          <w:i/>
        </w:rPr>
      </w:pPr>
      <w:r>
        <w:rPr>
          <w:b/>
          <w:i/>
        </w:rPr>
        <w:lastRenderedPageBreak/>
        <w:t>Conclusion sur la pertinence.</w:t>
      </w:r>
    </w:p>
    <w:p w14:paraId="2EE98D27" w14:textId="77777777" w:rsidR="000372D6" w:rsidRDefault="000372D6" w:rsidP="00DF69B0">
      <w:pPr>
        <w:spacing w:after="0" w:line="360" w:lineRule="auto"/>
        <w:jc w:val="both"/>
        <w:rPr>
          <w:b/>
          <w:i/>
        </w:rPr>
      </w:pPr>
    </w:p>
    <w:p w14:paraId="4EF8B2CD" w14:textId="5AC3A1C9" w:rsidR="00D33EC7" w:rsidRDefault="001F2EB0" w:rsidP="00DF69B0">
      <w:pPr>
        <w:spacing w:after="0" w:line="360" w:lineRule="auto"/>
        <w:jc w:val="both"/>
      </w:pPr>
      <w:r>
        <w:t>Le contexte de l’élaboration du programme a commandé une focalisa</w:t>
      </w:r>
      <w:r w:rsidR="00DB0E5F">
        <w:t>tion sur les renforcements de la</w:t>
      </w:r>
      <w:r>
        <w:t xml:space="preserve"> capacité des acteurs étatiques et non étatiques, pour l’atteinte des ODD</w:t>
      </w:r>
      <w:r w:rsidR="00DB0E5F">
        <w:t>,</w:t>
      </w:r>
      <w:r>
        <w:t xml:space="preserve"> ce qui demeure pertinent et une priorité de gouvernement gabonais. Il en est de même pour l’amélioration des moyens de subsistances des populations des zones vulnérables et de la gestion durable des ressources naturelles.</w:t>
      </w:r>
    </w:p>
    <w:p w14:paraId="118CF1D6" w14:textId="4344E120" w:rsidR="00D33EC7" w:rsidRDefault="001F2EB0" w:rsidP="00DF69B0">
      <w:pPr>
        <w:spacing w:after="0" w:line="360" w:lineRule="auto"/>
        <w:jc w:val="both"/>
      </w:pPr>
      <w:r>
        <w:t xml:space="preserve">Tout compte fait, le volet gouvernance </w:t>
      </w:r>
      <w:r w:rsidR="00982B72">
        <w:t xml:space="preserve"> apparait et </w:t>
      </w:r>
      <w:r w:rsidR="00DB0E5F">
        <w:t>résulte des produits incluent</w:t>
      </w:r>
      <w:r>
        <w:t xml:space="preserve"> dans les objectifs de certains projets comme  le Projet d’Appui à la Promotion et à la Protection des Droits de l’Homme au Gabon (PAPPDH)</w:t>
      </w:r>
      <w:r w:rsidR="00B8625F">
        <w:rPr>
          <w:color w:val="000000"/>
        </w:rPr>
        <w:t xml:space="preserve"> </w:t>
      </w:r>
      <w:r>
        <w:rPr>
          <w:color w:val="000000"/>
        </w:rPr>
        <w:t>Le projet d’Appui à la mise en œuvre du Plan d’Accélération de la Transformation 2021-2023</w:t>
      </w:r>
      <w:r>
        <w:t xml:space="preserve"> et le projet  « </w:t>
      </w:r>
      <w:r>
        <w:rPr>
          <w:color w:val="000000"/>
        </w:rPr>
        <w:t>Le Gabon et les ODD, « au-delà du pétrole » : Cadre National de Financement Intégré pour une transition rapide et soutenable de l’Economie brune à l’économie verte contribuent à la gouvernance économique. Ces projets intègre</w:t>
      </w:r>
      <w:r w:rsidR="00B8625F">
        <w:rPr>
          <w:color w:val="000000"/>
        </w:rPr>
        <w:t>nt</w:t>
      </w:r>
      <w:r>
        <w:rPr>
          <w:color w:val="000000"/>
        </w:rPr>
        <w:t xml:space="preserve"> </w:t>
      </w:r>
      <w:r w:rsidR="00A442CD">
        <w:rPr>
          <w:color w:val="000000"/>
        </w:rPr>
        <w:t>l’axe</w:t>
      </w:r>
      <w:r>
        <w:rPr>
          <w:color w:val="000000"/>
        </w:rPr>
        <w:t xml:space="preserve"> Gouvernance qui correspond à </w:t>
      </w:r>
      <w:r>
        <w:t>un pilier important insufflant un changement qualitatif au niveau structurel et multisectoriel.</w:t>
      </w:r>
    </w:p>
    <w:p w14:paraId="44D3B884" w14:textId="77777777" w:rsidR="00D33EC7" w:rsidRDefault="00D33EC7" w:rsidP="00DF69B0">
      <w:pPr>
        <w:spacing w:after="0" w:line="360" w:lineRule="auto"/>
        <w:jc w:val="both"/>
        <w:rPr>
          <w:color w:val="000000"/>
        </w:rPr>
      </w:pPr>
    </w:p>
    <w:p w14:paraId="5D55B675" w14:textId="5EA347A3" w:rsidR="00FD14F5" w:rsidRDefault="001F2EB0" w:rsidP="00DF69B0">
      <w:pPr>
        <w:spacing w:after="0" w:line="360" w:lineRule="auto"/>
        <w:jc w:val="both"/>
      </w:pPr>
      <w:r>
        <w:t>L’évaluation globale de la pertinence est obtenue grâce au coefficient de pertinence. Celui-ci se résume dans le tableau suivant</w:t>
      </w:r>
    </w:p>
    <w:p w14:paraId="711DF179" w14:textId="39B1124C" w:rsidR="0047758E" w:rsidRPr="00562914" w:rsidRDefault="001728F0" w:rsidP="00562914">
      <w:pPr>
        <w:pStyle w:val="Lgende"/>
        <w:keepNext/>
        <w:jc w:val="both"/>
      </w:pPr>
      <w:bookmarkStart w:id="39" w:name="_Toc104165839"/>
      <w:r>
        <w:t xml:space="preserve">Tableau </w:t>
      </w:r>
      <w:r w:rsidR="00982FA9">
        <w:fldChar w:fldCharType="begin"/>
      </w:r>
      <w:r w:rsidR="00982FA9">
        <w:instrText xml:space="preserve"> SEQ Tableau \* ARABIC </w:instrText>
      </w:r>
      <w:r w:rsidR="00982FA9">
        <w:fldChar w:fldCharType="separate"/>
      </w:r>
      <w:r w:rsidR="00EC24EB">
        <w:rPr>
          <w:noProof/>
        </w:rPr>
        <w:t>3</w:t>
      </w:r>
      <w:r w:rsidR="00982FA9">
        <w:rPr>
          <w:noProof/>
        </w:rPr>
        <w:fldChar w:fldCharType="end"/>
      </w:r>
      <w:r w:rsidRPr="004F5A26">
        <w:t>Modalité de calcul de l’indicateur « coefficient de pertinence</w:t>
      </w:r>
      <w:bookmarkEnd w:id="39"/>
    </w:p>
    <w:tbl>
      <w:tblPr>
        <w:tblStyle w:val="139"/>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58"/>
        <w:gridCol w:w="1168"/>
      </w:tblGrid>
      <w:tr w:rsidR="000372D6" w:rsidRPr="0047758E" w14:paraId="1C680F9B" w14:textId="77777777" w:rsidTr="0047758E">
        <w:tc>
          <w:tcPr>
            <w:tcW w:w="7758" w:type="dxa"/>
            <w:shd w:val="clear" w:color="auto" w:fill="auto"/>
          </w:tcPr>
          <w:p w14:paraId="121FAB5D" w14:textId="77777777" w:rsidR="000372D6" w:rsidRPr="0047758E" w:rsidRDefault="001F2EB0" w:rsidP="00DF69B0">
            <w:pPr>
              <w:spacing w:after="0" w:line="360" w:lineRule="auto"/>
              <w:jc w:val="both"/>
              <w:rPr>
                <w:sz w:val="18"/>
                <w:szCs w:val="18"/>
              </w:rPr>
            </w:pPr>
            <w:r w:rsidRPr="0047758E">
              <w:rPr>
                <w:sz w:val="18"/>
                <w:szCs w:val="18"/>
              </w:rPr>
              <w:t>Les facteurs d’appréciation du niveau de pertinence</w:t>
            </w:r>
          </w:p>
        </w:tc>
        <w:tc>
          <w:tcPr>
            <w:tcW w:w="1168" w:type="dxa"/>
            <w:shd w:val="clear" w:color="auto" w:fill="auto"/>
          </w:tcPr>
          <w:p w14:paraId="63FDD883" w14:textId="77777777" w:rsidR="000372D6" w:rsidRPr="0047758E" w:rsidRDefault="001F2EB0" w:rsidP="00DF69B0">
            <w:pPr>
              <w:spacing w:after="0" w:line="360" w:lineRule="auto"/>
              <w:jc w:val="both"/>
              <w:rPr>
                <w:sz w:val="18"/>
                <w:szCs w:val="18"/>
              </w:rPr>
            </w:pPr>
            <w:r w:rsidRPr="0047758E">
              <w:rPr>
                <w:sz w:val="18"/>
                <w:szCs w:val="18"/>
              </w:rPr>
              <w:t>La notation</w:t>
            </w:r>
          </w:p>
        </w:tc>
      </w:tr>
      <w:tr w:rsidR="000372D6" w:rsidRPr="0047758E" w14:paraId="3E22B8FD" w14:textId="77777777" w:rsidTr="0047758E">
        <w:trPr>
          <w:trHeight w:val="557"/>
        </w:trPr>
        <w:tc>
          <w:tcPr>
            <w:tcW w:w="7758" w:type="dxa"/>
            <w:shd w:val="clear" w:color="auto" w:fill="auto"/>
          </w:tcPr>
          <w:p w14:paraId="5F2B6401" w14:textId="77777777" w:rsidR="000372D6" w:rsidRPr="0047758E" w:rsidRDefault="001F2EB0" w:rsidP="00DF69B0">
            <w:pPr>
              <w:spacing w:after="0" w:line="360" w:lineRule="auto"/>
              <w:jc w:val="both"/>
              <w:rPr>
                <w:sz w:val="18"/>
                <w:szCs w:val="18"/>
              </w:rPr>
            </w:pPr>
            <w:r w:rsidRPr="0047758E">
              <w:rPr>
                <w:sz w:val="18"/>
                <w:szCs w:val="18"/>
              </w:rPr>
              <w:t>Facteur « a » : degré de pertinence des objectifs du CPD avec les priorités nationales, les besoins et attentes des populations, les défis majeurs du pays</w:t>
            </w:r>
          </w:p>
        </w:tc>
        <w:tc>
          <w:tcPr>
            <w:tcW w:w="1168" w:type="dxa"/>
            <w:shd w:val="clear" w:color="auto" w:fill="auto"/>
          </w:tcPr>
          <w:p w14:paraId="1EA86B22" w14:textId="77777777" w:rsidR="000372D6" w:rsidRPr="0047758E" w:rsidRDefault="001F2EB0" w:rsidP="00DF69B0">
            <w:pPr>
              <w:spacing w:after="0" w:line="360" w:lineRule="auto"/>
              <w:jc w:val="both"/>
              <w:rPr>
                <w:sz w:val="18"/>
                <w:szCs w:val="18"/>
              </w:rPr>
            </w:pPr>
            <w:r w:rsidRPr="0047758E">
              <w:rPr>
                <w:sz w:val="18"/>
                <w:szCs w:val="18"/>
              </w:rPr>
              <w:t>1,5/2</w:t>
            </w:r>
          </w:p>
        </w:tc>
      </w:tr>
      <w:tr w:rsidR="000372D6" w:rsidRPr="0047758E" w14:paraId="4E636810" w14:textId="77777777" w:rsidTr="0047758E">
        <w:tc>
          <w:tcPr>
            <w:tcW w:w="7758" w:type="dxa"/>
            <w:shd w:val="clear" w:color="auto" w:fill="auto"/>
          </w:tcPr>
          <w:p w14:paraId="551FA03E" w14:textId="77777777" w:rsidR="000372D6" w:rsidRPr="0047758E" w:rsidRDefault="001F2EB0" w:rsidP="00DF69B0">
            <w:pPr>
              <w:spacing w:after="0" w:line="360" w:lineRule="auto"/>
              <w:jc w:val="both"/>
              <w:rPr>
                <w:sz w:val="18"/>
                <w:szCs w:val="18"/>
              </w:rPr>
            </w:pPr>
            <w:r w:rsidRPr="0047758E">
              <w:rPr>
                <w:sz w:val="18"/>
                <w:szCs w:val="18"/>
              </w:rPr>
              <w:t xml:space="preserve">Facteur « b » : degré de pertinence des objectifs du CPD avec les objectifs et effets de l’UNDAF </w:t>
            </w:r>
          </w:p>
        </w:tc>
        <w:tc>
          <w:tcPr>
            <w:tcW w:w="1168" w:type="dxa"/>
            <w:shd w:val="clear" w:color="auto" w:fill="auto"/>
          </w:tcPr>
          <w:p w14:paraId="39535EAA" w14:textId="77777777" w:rsidR="000372D6" w:rsidRPr="0047758E" w:rsidRDefault="001F2EB0" w:rsidP="00DF69B0">
            <w:pPr>
              <w:spacing w:after="0" w:line="360" w:lineRule="auto"/>
              <w:jc w:val="both"/>
              <w:rPr>
                <w:sz w:val="18"/>
                <w:szCs w:val="18"/>
              </w:rPr>
            </w:pPr>
            <w:r w:rsidRPr="0047758E">
              <w:rPr>
                <w:sz w:val="18"/>
                <w:szCs w:val="18"/>
              </w:rPr>
              <w:t>0,5/1</w:t>
            </w:r>
          </w:p>
        </w:tc>
      </w:tr>
      <w:tr w:rsidR="000372D6" w:rsidRPr="0047758E" w14:paraId="7677D423" w14:textId="77777777" w:rsidTr="0047758E">
        <w:tc>
          <w:tcPr>
            <w:tcW w:w="7758" w:type="dxa"/>
            <w:shd w:val="clear" w:color="auto" w:fill="auto"/>
          </w:tcPr>
          <w:p w14:paraId="569C1284" w14:textId="77777777" w:rsidR="000372D6" w:rsidRPr="0047758E" w:rsidRDefault="001F2EB0" w:rsidP="00DF69B0">
            <w:pPr>
              <w:spacing w:after="0" w:line="360" w:lineRule="auto"/>
              <w:jc w:val="both"/>
              <w:rPr>
                <w:sz w:val="18"/>
                <w:szCs w:val="18"/>
              </w:rPr>
            </w:pPr>
            <w:r w:rsidRPr="0047758E">
              <w:rPr>
                <w:sz w:val="18"/>
                <w:szCs w:val="18"/>
              </w:rPr>
              <w:t>Facteur « c » : degré de pertinence des objectifs du CPD avec les Objectifs de Développement Durable (ODD)</w:t>
            </w:r>
          </w:p>
        </w:tc>
        <w:tc>
          <w:tcPr>
            <w:tcW w:w="1168" w:type="dxa"/>
            <w:shd w:val="clear" w:color="auto" w:fill="auto"/>
          </w:tcPr>
          <w:p w14:paraId="3C7F3097" w14:textId="77777777" w:rsidR="000372D6" w:rsidRPr="0047758E" w:rsidRDefault="001F2EB0" w:rsidP="00DF69B0">
            <w:pPr>
              <w:spacing w:after="0" w:line="360" w:lineRule="auto"/>
              <w:jc w:val="both"/>
              <w:rPr>
                <w:sz w:val="18"/>
                <w:szCs w:val="18"/>
              </w:rPr>
            </w:pPr>
            <w:r w:rsidRPr="0047758E">
              <w:rPr>
                <w:sz w:val="18"/>
                <w:szCs w:val="18"/>
              </w:rPr>
              <w:t>1/1</w:t>
            </w:r>
          </w:p>
        </w:tc>
      </w:tr>
      <w:tr w:rsidR="000372D6" w:rsidRPr="0047758E" w14:paraId="3DDE73FD" w14:textId="77777777" w:rsidTr="0047758E">
        <w:tc>
          <w:tcPr>
            <w:tcW w:w="7758" w:type="dxa"/>
            <w:shd w:val="clear" w:color="auto" w:fill="auto"/>
          </w:tcPr>
          <w:p w14:paraId="6E124743" w14:textId="77777777" w:rsidR="000372D6" w:rsidRPr="0047758E" w:rsidRDefault="001F2EB0" w:rsidP="00DF69B0">
            <w:pPr>
              <w:spacing w:after="0" w:line="360" w:lineRule="auto"/>
              <w:jc w:val="both"/>
              <w:rPr>
                <w:sz w:val="18"/>
                <w:szCs w:val="18"/>
              </w:rPr>
            </w:pPr>
            <w:r w:rsidRPr="0047758E">
              <w:rPr>
                <w:sz w:val="18"/>
                <w:szCs w:val="18"/>
              </w:rPr>
              <w:t xml:space="preserve">Facteur « d » Le PNUD est-il perçu par les parties prenantes </w:t>
            </w:r>
            <w:r w:rsidR="00A442CD" w:rsidRPr="0047758E">
              <w:rPr>
                <w:sz w:val="18"/>
                <w:szCs w:val="18"/>
              </w:rPr>
              <w:t>comme leader</w:t>
            </w:r>
            <w:r w:rsidRPr="0047758E">
              <w:rPr>
                <w:sz w:val="18"/>
                <w:szCs w:val="18"/>
              </w:rPr>
              <w:t xml:space="preserve"> de la gouvernance, la diversification économique et de la durabilité environnementale </w:t>
            </w:r>
          </w:p>
        </w:tc>
        <w:tc>
          <w:tcPr>
            <w:tcW w:w="1168" w:type="dxa"/>
            <w:shd w:val="clear" w:color="auto" w:fill="auto"/>
          </w:tcPr>
          <w:p w14:paraId="4E44BB9E" w14:textId="77777777" w:rsidR="000372D6" w:rsidRPr="0047758E" w:rsidRDefault="001F2EB0" w:rsidP="00DF69B0">
            <w:pPr>
              <w:spacing w:after="0" w:line="360" w:lineRule="auto"/>
              <w:jc w:val="both"/>
              <w:rPr>
                <w:sz w:val="18"/>
                <w:szCs w:val="18"/>
              </w:rPr>
            </w:pPr>
            <w:r w:rsidRPr="0047758E">
              <w:rPr>
                <w:sz w:val="18"/>
                <w:szCs w:val="18"/>
              </w:rPr>
              <w:t>0,5/1</w:t>
            </w:r>
          </w:p>
        </w:tc>
      </w:tr>
    </w:tbl>
    <w:p w14:paraId="1A1497B7" w14:textId="77777777" w:rsidR="000372D6" w:rsidRDefault="001F2EB0" w:rsidP="00DF69B0">
      <w:pPr>
        <w:shd w:val="clear" w:color="auto" w:fill="FFFFFF"/>
        <w:tabs>
          <w:tab w:val="left" w:pos="1418"/>
        </w:tabs>
        <w:spacing w:before="120" w:after="280" w:line="360" w:lineRule="auto"/>
        <w:ind w:right="281"/>
        <w:jc w:val="both"/>
      </w:pPr>
      <w:r>
        <w:t>Le Coefficient de pertinence (CP) a été obtenu comme suit :</w:t>
      </w:r>
    </w:p>
    <w:p w14:paraId="230D030D" w14:textId="467828FC" w:rsidR="000372D6" w:rsidRDefault="001F2EB0" w:rsidP="00DF69B0">
      <w:pPr>
        <w:shd w:val="clear" w:color="auto" w:fill="FFFFFF"/>
        <w:tabs>
          <w:tab w:val="left" w:pos="1418"/>
        </w:tabs>
        <w:spacing w:after="0" w:line="360" w:lineRule="auto"/>
        <w:ind w:right="281"/>
        <w:jc w:val="both"/>
        <w:rPr>
          <w:b/>
        </w:rPr>
      </w:pPr>
      <w:r>
        <w:rPr>
          <w:b/>
        </w:rPr>
        <w:t>CP = 3,5</w:t>
      </w:r>
      <w:r>
        <w:rPr>
          <w:b/>
          <w:vertAlign w:val="superscript"/>
        </w:rPr>
        <w:footnoteReference w:id="23"/>
      </w:r>
    </w:p>
    <w:p w14:paraId="453ACCB5" w14:textId="4C6CEBDC" w:rsidR="000372D6" w:rsidRDefault="001F2EB0" w:rsidP="00DF69B0">
      <w:pPr>
        <w:shd w:val="clear" w:color="auto" w:fill="FFFFFF"/>
        <w:tabs>
          <w:tab w:val="left" w:pos="1418"/>
        </w:tabs>
        <w:spacing w:after="0" w:line="360" w:lineRule="auto"/>
        <w:ind w:right="281"/>
        <w:jc w:val="both"/>
      </w:pPr>
      <w:r>
        <w:t>Le coefficient de la pertinence obtenu confère au programme la qualification de Pertinent</w:t>
      </w:r>
    </w:p>
    <w:p w14:paraId="09A13C9A" w14:textId="77777777" w:rsidR="00FD14F5" w:rsidRDefault="00FD14F5" w:rsidP="00DF69B0">
      <w:pPr>
        <w:shd w:val="clear" w:color="auto" w:fill="FFFFFF"/>
        <w:tabs>
          <w:tab w:val="left" w:pos="1418"/>
        </w:tabs>
        <w:spacing w:after="0" w:line="360" w:lineRule="auto"/>
        <w:ind w:right="281"/>
        <w:jc w:val="both"/>
      </w:pPr>
    </w:p>
    <w:p w14:paraId="0DC4CA48" w14:textId="52A2D908" w:rsidR="003C5DF2" w:rsidRPr="00FD14F5" w:rsidRDefault="001F2EB0" w:rsidP="00FD14F5">
      <w:bookmarkStart w:id="40" w:name="_3whwml4" w:colFirst="0" w:colLast="0"/>
      <w:bookmarkEnd w:id="40"/>
      <w:r w:rsidRPr="00B85C96">
        <w:rPr>
          <w:b/>
        </w:rPr>
        <w:t>6.</w:t>
      </w:r>
      <w:r w:rsidR="00B85C96">
        <w:rPr>
          <w:b/>
        </w:rPr>
        <w:t xml:space="preserve"> </w:t>
      </w:r>
      <w:r w:rsidRPr="00B85C96">
        <w:rPr>
          <w:b/>
        </w:rPr>
        <w:t xml:space="preserve">2 Cohérence </w:t>
      </w:r>
    </w:p>
    <w:p w14:paraId="6D9AC274" w14:textId="2A7ADBC5" w:rsidR="00D33EC7" w:rsidRDefault="001F2EB0" w:rsidP="00DF69B0">
      <w:pPr>
        <w:spacing w:after="0" w:line="360" w:lineRule="auto"/>
        <w:jc w:val="both"/>
        <w:rPr>
          <w:i/>
        </w:rPr>
      </w:pPr>
      <w:r w:rsidRPr="003C5DF2">
        <w:rPr>
          <w:i/>
        </w:rPr>
        <w:t>Dans quelle mesure l’initiative s’inscrit-elle dans le mandat du PNUD, les priorités nationales et les besoins des femmes et des hommes ciblés ?</w:t>
      </w:r>
    </w:p>
    <w:p w14:paraId="464DF141" w14:textId="77777777" w:rsidR="00B85C96" w:rsidRPr="00B85C96" w:rsidRDefault="00B85C96" w:rsidP="00DF69B0">
      <w:pPr>
        <w:spacing w:after="0" w:line="360" w:lineRule="auto"/>
        <w:jc w:val="both"/>
        <w:rPr>
          <w:i/>
        </w:rPr>
      </w:pPr>
    </w:p>
    <w:p w14:paraId="1D8F5233" w14:textId="77777777" w:rsidR="000372D6" w:rsidRDefault="001F2EB0" w:rsidP="00DF69B0">
      <w:pPr>
        <w:spacing w:after="0" w:line="360" w:lineRule="auto"/>
        <w:jc w:val="both"/>
      </w:pPr>
      <w:r>
        <w:t>L’intervention du PNUD dans les pays a pour objectif principal de lutter contre la pauvreté réduire les inégalités. Son action doit s’appuyer sur 3 axes principaux :</w:t>
      </w:r>
    </w:p>
    <w:p w14:paraId="1E5142AD" w14:textId="77777777" w:rsidR="000372D6" w:rsidRDefault="001F2EB0" w:rsidP="00DF69B0">
      <w:pPr>
        <w:numPr>
          <w:ilvl w:val="0"/>
          <w:numId w:val="8"/>
        </w:numPr>
        <w:pBdr>
          <w:top w:val="nil"/>
          <w:left w:val="nil"/>
          <w:bottom w:val="nil"/>
          <w:right w:val="nil"/>
          <w:between w:val="nil"/>
        </w:pBdr>
        <w:spacing w:after="0" w:line="360" w:lineRule="auto"/>
        <w:jc w:val="both"/>
        <w:rPr>
          <w:color w:val="000000"/>
        </w:rPr>
      </w:pPr>
      <w:r>
        <w:rPr>
          <w:color w:val="000000"/>
        </w:rPr>
        <w:t>développement durable;</w:t>
      </w:r>
    </w:p>
    <w:p w14:paraId="2E7799A7" w14:textId="77777777" w:rsidR="000372D6" w:rsidRDefault="001F2EB0" w:rsidP="00DF69B0">
      <w:pPr>
        <w:numPr>
          <w:ilvl w:val="0"/>
          <w:numId w:val="8"/>
        </w:numPr>
        <w:pBdr>
          <w:top w:val="nil"/>
          <w:left w:val="nil"/>
          <w:bottom w:val="nil"/>
          <w:right w:val="nil"/>
          <w:between w:val="nil"/>
        </w:pBdr>
        <w:spacing w:after="0" w:line="360" w:lineRule="auto"/>
        <w:jc w:val="both"/>
        <w:rPr>
          <w:color w:val="000000"/>
        </w:rPr>
      </w:pPr>
      <w:r>
        <w:rPr>
          <w:color w:val="000000"/>
        </w:rPr>
        <w:t>gouvernance démocratique et consolidation de la paix;</w:t>
      </w:r>
    </w:p>
    <w:p w14:paraId="3D4E54FD" w14:textId="2D6899CF" w:rsidR="000372D6" w:rsidRDefault="001F2EB0" w:rsidP="00DF69B0">
      <w:pPr>
        <w:numPr>
          <w:ilvl w:val="0"/>
          <w:numId w:val="8"/>
        </w:numPr>
        <w:pBdr>
          <w:top w:val="nil"/>
          <w:left w:val="nil"/>
          <w:bottom w:val="nil"/>
          <w:right w:val="nil"/>
          <w:between w:val="nil"/>
        </w:pBdr>
        <w:spacing w:after="0" w:line="360" w:lineRule="auto"/>
        <w:jc w:val="both"/>
        <w:rPr>
          <w:color w:val="000000"/>
        </w:rPr>
      </w:pPr>
      <w:r>
        <w:rPr>
          <w:color w:val="000000"/>
        </w:rPr>
        <w:t>résilience au climat et aux catastrophes.</w:t>
      </w:r>
    </w:p>
    <w:p w14:paraId="20E165E1" w14:textId="77777777" w:rsidR="00DA4250" w:rsidRDefault="00DA4250" w:rsidP="00DF69B0">
      <w:pPr>
        <w:pBdr>
          <w:top w:val="nil"/>
          <w:left w:val="nil"/>
          <w:bottom w:val="nil"/>
          <w:right w:val="nil"/>
          <w:between w:val="nil"/>
        </w:pBdr>
        <w:spacing w:after="0" w:line="360" w:lineRule="auto"/>
        <w:ind w:left="720"/>
        <w:jc w:val="both"/>
        <w:rPr>
          <w:color w:val="000000"/>
        </w:rPr>
      </w:pPr>
    </w:p>
    <w:p w14:paraId="27CE4566" w14:textId="447D4FCF" w:rsidR="00A442CD" w:rsidRDefault="001F2EB0" w:rsidP="00DF69B0">
      <w:pPr>
        <w:spacing w:after="0" w:line="360" w:lineRule="auto"/>
        <w:jc w:val="both"/>
      </w:pPr>
      <w:r>
        <w:t xml:space="preserve">Ces 3 axes concentrent les 17 </w:t>
      </w:r>
      <w:r w:rsidR="00DF69B0">
        <w:t>ODD</w:t>
      </w:r>
      <w:r>
        <w:t xml:space="preserve">, c’est donc en toute logique que l’action du bureau pays du Gabon s’est focalisée sur des actions visant à favoriser l’atteinte des </w:t>
      </w:r>
      <w:r w:rsidR="00DF69B0">
        <w:t>ODD</w:t>
      </w:r>
      <w:r>
        <w:t>.</w:t>
      </w:r>
    </w:p>
    <w:p w14:paraId="2F491F24" w14:textId="3F952720" w:rsidR="000372D6" w:rsidRDefault="001F2EB0" w:rsidP="00DF69B0">
      <w:pPr>
        <w:spacing w:after="0" w:line="360" w:lineRule="auto"/>
        <w:jc w:val="both"/>
      </w:pPr>
      <w:r>
        <w:t>Le</w:t>
      </w:r>
      <w:r w:rsidR="00DA4250">
        <w:t xml:space="preserve"> Gabon</w:t>
      </w:r>
      <w:r w:rsidR="00A442CD">
        <w:t>,</w:t>
      </w:r>
      <w:r>
        <w:t xml:space="preserve"> a ratifié les agendas 2030 des Nations Unies et 2063 de l’Union Africaine. Le PSGE qui fixe les priorités du pays en matière de développement est aligné sur ces deux agendas. L’action du PNUD est donc cohérente avec les priorités nationales. </w:t>
      </w:r>
    </w:p>
    <w:p w14:paraId="06F59E13" w14:textId="4CC6F9F7" w:rsidR="00165E88" w:rsidRDefault="00165E88" w:rsidP="00165E88">
      <w:pPr>
        <w:spacing w:after="0" w:line="360" w:lineRule="auto"/>
        <w:jc w:val="both"/>
      </w:pPr>
      <w:r>
        <w:t xml:space="preserve">Par ailleurs, les populations gabonaises sont touchées par la pauvreté, le chômage, l’insuffisante  </w:t>
      </w:r>
      <w:r w:rsidRPr="002566D9">
        <w:t>couverture sanitaire, l’accès à l’éducation</w:t>
      </w:r>
      <w:r w:rsidRPr="002566D9">
        <w:rPr>
          <w:rStyle w:val="Appelnotedebasdep"/>
        </w:rPr>
        <w:footnoteReference w:id="24"/>
      </w:r>
      <w:r w:rsidRPr="002566D9">
        <w:t xml:space="preserve"> et les difficultés d’approvisionnement </w:t>
      </w:r>
      <w:r w:rsidR="003C4BFA" w:rsidRPr="002566D9">
        <w:t>en produits agricoles</w:t>
      </w:r>
      <w:r w:rsidRPr="002566D9">
        <w:rPr>
          <w:rStyle w:val="Appelnotedebasdep"/>
        </w:rPr>
        <w:footnoteReference w:id="25"/>
      </w:r>
      <w:r w:rsidRPr="002566D9">
        <w:t>. Lors de la 31e conférence régionale de la FAO (Octobre 2020), le Gabon ambitionnait de réduire de 50% ses importations alimentaires, d’ici 2022. La stratégie portée par l’Agenda 2030 des Nations Unies doit pouvoir apporter des réponses à toutes ces attentes de la population.</w:t>
      </w:r>
    </w:p>
    <w:p w14:paraId="090EFB0C" w14:textId="77777777" w:rsidR="00165E88" w:rsidRDefault="00165E88" w:rsidP="00DF69B0">
      <w:pPr>
        <w:spacing w:after="0" w:line="360" w:lineRule="auto"/>
        <w:jc w:val="both"/>
      </w:pPr>
    </w:p>
    <w:p w14:paraId="6202051C" w14:textId="77777777" w:rsidR="000372D6" w:rsidRDefault="000372D6" w:rsidP="00DF69B0">
      <w:pPr>
        <w:spacing w:after="0" w:line="360" w:lineRule="auto"/>
        <w:jc w:val="both"/>
      </w:pPr>
    </w:p>
    <w:p w14:paraId="028ADD21" w14:textId="153D8CE1" w:rsidR="000372D6" w:rsidRDefault="001F2EB0" w:rsidP="00DF69B0">
      <w:pPr>
        <w:spacing w:after="0" w:line="360" w:lineRule="auto"/>
        <w:jc w:val="both"/>
      </w:pPr>
      <w:r>
        <w:t>Dans le PSGE, le développement de l’agriculture est un axe important ; le « Gabon Vert » qui inclut les questions agricoles, est un des 3 piliers du PSGE. Pour illustration, le Gabon a signé en 2013 le Pacte national « Programme détaillé pour le développement de l’agriculture en Afrique » (PDDAA). Ce programme est un volet agricole du NEPAD (Nouveau partenariat pour le développement de l'Afrique). Il est mis conjointement en œuvre par les pays de la Communauté Economique des Etats de l’Afrique Centrale (CEEAC).</w:t>
      </w:r>
      <w:r w:rsidR="00B5114D">
        <w:t xml:space="preserve"> Il existe donc un alignement et une cohérence du volet Gabon vert avec le PSGE, et le volet agricole du NEPAD.</w:t>
      </w:r>
    </w:p>
    <w:p w14:paraId="291CA8EA" w14:textId="7E7071EA" w:rsidR="000372D6" w:rsidRDefault="000372D6" w:rsidP="00DF69B0">
      <w:pPr>
        <w:spacing w:after="0" w:line="360" w:lineRule="auto"/>
        <w:jc w:val="both"/>
      </w:pPr>
    </w:p>
    <w:p w14:paraId="4B88D6AC" w14:textId="02663491" w:rsidR="000372D6" w:rsidRDefault="001F2EB0" w:rsidP="00DF69B0">
      <w:pPr>
        <w:spacing w:after="0" w:line="360" w:lineRule="auto"/>
        <w:jc w:val="both"/>
      </w:pPr>
      <w:r>
        <w:t>Le pilier « Gabon vert » du PSGE fait de la prise en compte des questions de conservation de la biodiversité et des écosystèmes une priorité dans tous les secteurs d’activité. Les services écosystémique</w:t>
      </w:r>
      <w:r w:rsidR="002566D9">
        <w:t>s</w:t>
      </w:r>
      <w:r w:rsidR="004C5696">
        <w:t xml:space="preserve"> fournis </w:t>
      </w:r>
      <w:r>
        <w:t xml:space="preserve">par les 22 millions d’hectare de forêt, offrent un potentiel </w:t>
      </w:r>
      <w:r w:rsidR="004C5696">
        <w:t xml:space="preserve">immense de </w:t>
      </w:r>
      <w:r>
        <w:t xml:space="preserve"> </w:t>
      </w:r>
      <w:r w:rsidR="004C5696">
        <w:t xml:space="preserve"> ressources naturelles</w:t>
      </w:r>
      <w:r w:rsidR="00165E88">
        <w:t xml:space="preserve">. </w:t>
      </w:r>
      <w:r w:rsidR="004C5696">
        <w:t xml:space="preserve"> </w:t>
      </w:r>
      <w:r w:rsidR="00165E88" w:rsidRPr="002566D9">
        <w:t xml:space="preserve">En effet, que l’on s’intéresse à la filière des produits forestiers non ligneux pour </w:t>
      </w:r>
      <w:r w:rsidR="00165E88" w:rsidRPr="002566D9">
        <w:lastRenderedPageBreak/>
        <w:t>l’industrie ou l’artisanat (agro-alimenaire, cosmétique, pharmaceutique, textile, le bâtiment etc.) ou au recyclage des déchets de l’exploitation forestière, les possibilités sont nombreuses pour créer des chaînes de valeur e</w:t>
      </w:r>
      <w:r w:rsidR="00061212">
        <w:t>t</w:t>
      </w:r>
      <w:r w:rsidR="00165E88" w:rsidRPr="002566D9">
        <w:t xml:space="preserve"> générer des emplois pour toutes les classes sociales</w:t>
      </w:r>
      <w:r w:rsidR="002566D9">
        <w:rPr>
          <w:color w:val="FF0000"/>
        </w:rPr>
        <w:t xml:space="preserve">. </w:t>
      </w:r>
      <w:r>
        <w:t xml:space="preserve">De façon cohérente </w:t>
      </w:r>
      <w:r w:rsidR="00A442CD">
        <w:t xml:space="preserve">donc, </w:t>
      </w:r>
      <w:r>
        <w:t xml:space="preserve">le PNUD </w:t>
      </w:r>
      <w:r w:rsidR="00B5114D">
        <w:t xml:space="preserve">entend </w:t>
      </w:r>
      <w:r>
        <w:t>accompagner les efforts du gouvernement gabonais dans la gestion durable de ses forêts</w:t>
      </w:r>
      <w:r w:rsidR="009439B5">
        <w:t>.</w:t>
      </w:r>
    </w:p>
    <w:p w14:paraId="5BA07121" w14:textId="77777777" w:rsidR="000372D6" w:rsidRDefault="000372D6" w:rsidP="00DF69B0">
      <w:pPr>
        <w:spacing w:after="0" w:line="360" w:lineRule="auto"/>
        <w:jc w:val="both"/>
      </w:pPr>
    </w:p>
    <w:p w14:paraId="3520E75D" w14:textId="3ACF124C" w:rsidR="000372D6" w:rsidRPr="003C5DF2" w:rsidRDefault="001F2EB0" w:rsidP="00DF69B0">
      <w:pPr>
        <w:spacing w:after="0" w:line="360" w:lineRule="auto"/>
        <w:jc w:val="both"/>
        <w:rPr>
          <w:i/>
        </w:rPr>
      </w:pPr>
      <w:r w:rsidRPr="003C5DF2">
        <w:rPr>
          <w:i/>
        </w:rPr>
        <w:t>Dans quelle mesure l’engagement du PNUD Gabon reflète-t-il les considérations stratégiques, notamment sur le rôle du PNUD dans un contexte de développement donné, ainsi que ses avantages comparatifs ?</w:t>
      </w:r>
    </w:p>
    <w:p w14:paraId="34FDC3DA" w14:textId="77777777" w:rsidR="003C5DF2" w:rsidRDefault="003C5DF2" w:rsidP="00DF69B0">
      <w:pPr>
        <w:spacing w:after="0" w:line="360" w:lineRule="auto"/>
        <w:jc w:val="both"/>
        <w:rPr>
          <w:color w:val="00B050"/>
        </w:rPr>
      </w:pPr>
    </w:p>
    <w:p w14:paraId="4A58B599" w14:textId="064F5EA9" w:rsidR="000372D6" w:rsidRDefault="001F2EB0" w:rsidP="00DF69B0">
      <w:pPr>
        <w:spacing w:after="0" w:line="360" w:lineRule="auto"/>
        <w:jc w:val="both"/>
      </w:pPr>
      <w:r>
        <w:t xml:space="preserve">La faiblesse du système de gouvernance au Gabon constitue un réel frein au développement. </w:t>
      </w:r>
      <w:r w:rsidR="00A442CD" w:rsidRPr="001D440A">
        <w:t xml:space="preserve">Or, </w:t>
      </w:r>
      <w:r w:rsidRPr="001D440A">
        <w:t xml:space="preserve">la </w:t>
      </w:r>
      <w:r>
        <w:t xml:space="preserve">bonne gouvernance est un enjeu majeur pour les pays en développement. Elle est la base pour l’émergence d’un environnement propice à la réduction de la pauvreté. </w:t>
      </w:r>
    </w:p>
    <w:p w14:paraId="2DEF326B" w14:textId="77777777" w:rsidR="003C5DF2" w:rsidRDefault="003C5DF2" w:rsidP="00DF69B0">
      <w:pPr>
        <w:spacing w:after="0" w:line="360" w:lineRule="auto"/>
        <w:jc w:val="both"/>
      </w:pPr>
    </w:p>
    <w:p w14:paraId="483B8E1E" w14:textId="77777777" w:rsidR="000372D6" w:rsidRDefault="001F2EB0" w:rsidP="00DF69B0">
      <w:pPr>
        <w:spacing w:after="0" w:line="360" w:lineRule="auto"/>
        <w:jc w:val="both"/>
      </w:pPr>
      <w:r>
        <w:t>L’expertise du PNUD repose sur une approche d’aide à la formulation de politiques et à la mise en place de programmes de gouvernance qui encouragent la participation inclusive des différents acteurs du développement. Ces programmes visent aussi, le renforcement des capacités développement de capacités États dans la planification, le suivi et l’évaluation de ses politiques, mais aussi la promotion de principes internationaux en matière de droits de l’homme et d’égalité des sexes.</w:t>
      </w:r>
    </w:p>
    <w:p w14:paraId="2FC7DF14" w14:textId="77777777" w:rsidR="000372D6" w:rsidRDefault="000372D6" w:rsidP="00DF69B0">
      <w:pPr>
        <w:spacing w:after="0" w:line="360" w:lineRule="auto"/>
        <w:jc w:val="both"/>
      </w:pPr>
    </w:p>
    <w:p w14:paraId="21C5D55D" w14:textId="77777777" w:rsidR="000372D6" w:rsidRDefault="001F2EB0" w:rsidP="00DF69B0">
      <w:pPr>
        <w:spacing w:after="0" w:line="360" w:lineRule="auto"/>
        <w:jc w:val="both"/>
      </w:pPr>
      <w:r>
        <w:t xml:space="preserve"> Le PNUD s’est engagé à stimuler, soutenir et consolider les capacités statistiques Gabon, pour assurer le suivi des progrès du pays en matière de bonne gouvernance. L’union Africaine recommande d’ailleurs le renforcement des capacités des Instituts Nationaux des Statistiques (INS) pour soutenir la mise en œuvre des différents programmes de </w:t>
      </w:r>
      <w:r w:rsidR="00A442CD">
        <w:t>développement continentaux</w:t>
      </w:r>
      <w:r>
        <w:rPr>
          <w:vertAlign w:val="superscript"/>
        </w:rPr>
        <w:footnoteReference w:id="26"/>
      </w:r>
      <w:r>
        <w:t xml:space="preserve">. L’action du PNUD est aussi en conformité avec les attentes du gouvernement qui entend mettre en place « un système d’information de qualité, opérationnel, répondant aux besoins diversifiés de production, de régulation et de transformation de la société gabonaise en construction conformément à la vision nationale à l’horizon 2025 » </w:t>
      </w:r>
      <w:r>
        <w:rPr>
          <w:vertAlign w:val="superscript"/>
        </w:rPr>
        <w:footnoteReference w:id="27"/>
      </w:r>
      <w:r>
        <w:t>.</w:t>
      </w:r>
    </w:p>
    <w:p w14:paraId="3D97151F" w14:textId="3160AB70" w:rsidR="000372D6" w:rsidRDefault="001F2EB0" w:rsidP="00DF69B0">
      <w:pPr>
        <w:spacing w:after="0" w:line="360" w:lineRule="auto"/>
        <w:jc w:val="both"/>
      </w:pPr>
      <w:r>
        <w:t xml:space="preserve">En tout </w:t>
      </w:r>
      <w:r w:rsidR="00A442CD">
        <w:t>état</w:t>
      </w:r>
      <w:r>
        <w:t xml:space="preserve"> de cause, l’expertise du PNUD en matière de gouvernance lui prévaut un leadership en matière d’accompagnement du Gouvernement dans ce domaine. Les produits escomptés et la théorie de changement implicite ne s’y </w:t>
      </w:r>
      <w:r w:rsidR="00A442CD">
        <w:t>réfère</w:t>
      </w:r>
      <w:r>
        <w:t xml:space="preserve"> pas ou très peu.</w:t>
      </w:r>
    </w:p>
    <w:p w14:paraId="649DB0F7" w14:textId="109AE64D" w:rsidR="00263697" w:rsidRDefault="00263697" w:rsidP="00DF69B0">
      <w:pPr>
        <w:spacing w:after="0" w:line="360" w:lineRule="auto"/>
        <w:jc w:val="both"/>
      </w:pPr>
    </w:p>
    <w:p w14:paraId="09D73E6E" w14:textId="2E0180AA" w:rsidR="00263697" w:rsidRDefault="00263697" w:rsidP="00263697">
      <w:pPr>
        <w:spacing w:after="0" w:line="360" w:lineRule="auto"/>
        <w:jc w:val="both"/>
      </w:pPr>
      <w:r>
        <w:lastRenderedPageBreak/>
        <w:t xml:space="preserve">La diversification de l’économie planifiée dans le plan de relance nécessitait de construire un cadre de gestion plus vertueux et plus agile.  Les objectifs étant de rendre disponible les informations pertinentes (données démographiques, économiques, etc.) pour rendre efficace la gestion et la planification d’une part et de conduire les actions de suivi évaluations des projets mis en œuvre d’autre part. Il était donc opportun de renforcer les institutions en termes de bonne gouvernance et d’accompagner le pays dans le renforcement des capacités du personnel des administrations.  </w:t>
      </w:r>
    </w:p>
    <w:p w14:paraId="681212E9" w14:textId="251DDE7F" w:rsidR="000372D6" w:rsidRDefault="00263697" w:rsidP="00DF69B0">
      <w:pPr>
        <w:spacing w:after="0" w:line="360" w:lineRule="auto"/>
        <w:jc w:val="both"/>
      </w:pPr>
      <w:r>
        <w:t xml:space="preserve">Cet axe programmatique serait en cohérence avec </w:t>
      </w:r>
      <w:r w:rsidR="00B5114D">
        <w:t>les défis identifi</w:t>
      </w:r>
      <w:r w:rsidR="00061212">
        <w:t>é</w:t>
      </w:r>
      <w:r w:rsidR="00B5114D">
        <w:t>s. Malheureusement, le context</w:t>
      </w:r>
      <w:r w:rsidR="00562914">
        <w:t>e politique évoqué plus haut n’</w:t>
      </w:r>
      <w:r w:rsidR="00B5114D">
        <w:t>a pas favorisé la mise en œuvre des interventions relatives au renforcement de la bonne gouvernance</w:t>
      </w:r>
      <w:r w:rsidR="00562914">
        <w:t xml:space="preserve">. On note </w:t>
      </w:r>
      <w:r w:rsidR="002F1942">
        <w:t xml:space="preserve">que le PNUD a connu une </w:t>
      </w:r>
      <w:r w:rsidR="00562914">
        <w:t>période</w:t>
      </w:r>
      <w:r w:rsidR="002F1942">
        <w:t xml:space="preserve"> de faible ressource humaines programmatiques pouvant mobiliser des ressource</w:t>
      </w:r>
      <w:r w:rsidR="00022AD0">
        <w:t>s</w:t>
      </w:r>
      <w:r w:rsidR="002F1942">
        <w:t xml:space="preserve"> </w:t>
      </w:r>
      <w:r w:rsidR="00562914">
        <w:t>financière</w:t>
      </w:r>
      <w:r w:rsidR="00022AD0">
        <w:t>s</w:t>
      </w:r>
      <w:r w:rsidR="00562914">
        <w:t xml:space="preserve"> </w:t>
      </w:r>
      <w:r w:rsidR="002F1942">
        <w:t xml:space="preserve">et exécuter des projets de </w:t>
      </w:r>
      <w:r w:rsidR="00061212">
        <w:t>l’envergure</w:t>
      </w:r>
      <w:r w:rsidR="002F1942">
        <w:t xml:space="preserve"> de la bonne gouvernance.</w:t>
      </w:r>
    </w:p>
    <w:p w14:paraId="12C02689" w14:textId="7E07FDAD" w:rsidR="000372D6" w:rsidRDefault="003C5DF2" w:rsidP="00DF69B0">
      <w:pPr>
        <w:spacing w:after="0" w:line="360" w:lineRule="auto"/>
        <w:jc w:val="both"/>
      </w:pPr>
      <w:r>
        <w:t>Par ailleurs, l</w:t>
      </w:r>
      <w:r w:rsidR="001F2EB0">
        <w:t xml:space="preserve">a lutte contre la pauvreté est un impératif au Gabon, et c’est une des missions fondamentales du PNUD. Elle suppose la création d’emplois et des richesses. Du point de vue donc de ces deux éléments, l’accompagnement du PNUD dans le secteur de l’agriculture et la pêche </w:t>
      </w:r>
      <w:r w:rsidR="00B5114D">
        <w:t>semble cohérent</w:t>
      </w:r>
      <w:r w:rsidR="001F2EB0">
        <w:t>.</w:t>
      </w:r>
    </w:p>
    <w:p w14:paraId="7093086B" w14:textId="77777777" w:rsidR="000372D6" w:rsidRDefault="001F2EB0" w:rsidP="00DF69B0">
      <w:pPr>
        <w:spacing w:after="0" w:line="360" w:lineRule="auto"/>
        <w:jc w:val="both"/>
      </w:pPr>
      <w:r>
        <w:t>Les questions d’alimentation et d’agriculture relèvent surtout des prérogatives du Fond des Nations Unies pour l’Alimentation (FAO). Le PNUD Gabon s’est donc appuyé sur l’expertise de la FAO pour l’exécution des projets en lien avec la production agricole et la pêche suivant l’approche « One UN ». Ainsi, l’expertise de la FAO a été mise à contribution là où le PNUD aurait été moins efficace. C’est ce mode de fonctionnement qui a rendu l’action du PNUD plus agile.</w:t>
      </w:r>
    </w:p>
    <w:p w14:paraId="2B14C59E" w14:textId="523E0772" w:rsidR="000372D6" w:rsidRDefault="000372D6" w:rsidP="00DF69B0">
      <w:pPr>
        <w:spacing w:after="0" w:line="360" w:lineRule="auto"/>
        <w:jc w:val="both"/>
      </w:pPr>
    </w:p>
    <w:p w14:paraId="56EE0F78" w14:textId="269D6C17" w:rsidR="000372D6" w:rsidRPr="00D309F3" w:rsidRDefault="001F2EB0" w:rsidP="00DF69B0">
      <w:pPr>
        <w:spacing w:after="0" w:line="360" w:lineRule="auto"/>
        <w:jc w:val="both"/>
        <w:rPr>
          <w:i/>
        </w:rPr>
      </w:pPr>
      <w:r w:rsidRPr="00D309F3">
        <w:rPr>
          <w:i/>
        </w:rPr>
        <w:t>Y-a-t-il eu une cohérence entre les interventions du Programme Pays et les stratégies de d’atténuation et d’adaptation à la Covid-19 ?</w:t>
      </w:r>
    </w:p>
    <w:p w14:paraId="0048722B" w14:textId="77777777" w:rsidR="003C5DF2" w:rsidRDefault="003C5DF2" w:rsidP="00DF69B0">
      <w:pPr>
        <w:spacing w:after="0" w:line="360" w:lineRule="auto"/>
        <w:jc w:val="both"/>
        <w:rPr>
          <w:color w:val="00B050"/>
        </w:rPr>
      </w:pPr>
    </w:p>
    <w:p w14:paraId="05D45CF8" w14:textId="444CD3B1" w:rsidR="000372D6" w:rsidRDefault="001F2EB0" w:rsidP="00DF69B0">
      <w:pPr>
        <w:spacing w:after="0" w:line="360" w:lineRule="auto"/>
        <w:jc w:val="both"/>
      </w:pPr>
      <w:r>
        <w:t>Durant la période de la Covid, la stratégie du Gabon s’est basée</w:t>
      </w:r>
      <w:r w:rsidR="00FD14F5">
        <w:t xml:space="preserve"> au pré</w:t>
      </w:r>
      <w:r w:rsidR="002F1942">
        <w:t>alable</w:t>
      </w:r>
      <w:r>
        <w:t xml:space="preserve"> sur la prévention et le diagnostic. </w:t>
      </w:r>
      <w:r w:rsidR="00265F74">
        <w:t xml:space="preserve"> En plus, </w:t>
      </w:r>
      <w:r>
        <w:t>Le bureau pays du PNUD s’est associé au bureau OMS local pour fournir les kits</w:t>
      </w:r>
      <w:r w:rsidR="00265F74">
        <w:t xml:space="preserve"> </w:t>
      </w:r>
      <w:r>
        <w:t>. Ce qui a permis d’augmenter la capacité des centres de diagnostic su pays.</w:t>
      </w:r>
    </w:p>
    <w:p w14:paraId="3EFF3890" w14:textId="1598E5C2" w:rsidR="000372D6" w:rsidRDefault="001F2EB0" w:rsidP="00DF69B0">
      <w:pPr>
        <w:spacing w:after="0" w:line="360" w:lineRule="auto"/>
        <w:jc w:val="both"/>
      </w:pPr>
      <w:r>
        <w:t>Restant dans ses prérogatives de lutte contre la pauvreté, le PNUD a soutenu l’action sociale du gouvernement en faveur des populations les plus vulnérables.</w:t>
      </w:r>
      <w:r w:rsidR="00B5114D">
        <w:t xml:space="preserve"> Il s’</w:t>
      </w:r>
      <w:r w:rsidR="00265F74">
        <w:t xml:space="preserve">est inscrit dans les mesures de soutien aux </w:t>
      </w:r>
      <w:r w:rsidR="00FD14F5">
        <w:t xml:space="preserve">ménages et </w:t>
      </w:r>
      <w:r w:rsidR="00CF5143">
        <w:t>aux petites</w:t>
      </w:r>
      <w:r w:rsidR="00265F74">
        <w:t xml:space="preserve"> et moyennes entreprises</w:t>
      </w:r>
      <w:r w:rsidR="00FD14F5">
        <w:t>.</w:t>
      </w:r>
      <w:r w:rsidR="00265F74">
        <w:t xml:space="preserve">  </w:t>
      </w:r>
    </w:p>
    <w:p w14:paraId="6029B511" w14:textId="77777777" w:rsidR="000372D6" w:rsidRDefault="000372D6" w:rsidP="00DF69B0">
      <w:pPr>
        <w:spacing w:after="0" w:line="360" w:lineRule="auto"/>
        <w:jc w:val="both"/>
      </w:pPr>
    </w:p>
    <w:p w14:paraId="114E9D6D" w14:textId="5E3EBEDA" w:rsidR="000372D6" w:rsidRDefault="001F2EB0" w:rsidP="00DF69B0">
      <w:pPr>
        <w:spacing w:after="0" w:line="360" w:lineRule="auto"/>
        <w:jc w:val="both"/>
      </w:pPr>
      <w:r>
        <w:t>La stratégie de riposte contre la Covid du pays ne soutenait pas des mécanismes visant à promouvoir la croissance. Le PNUD est donc resté dans sa stratégie de soutien aux plus vulnérables à travers notamment la mise en place de filets sociaux aux profits des populations les plus défavorisées dans le contexte de la pandémie.</w:t>
      </w:r>
    </w:p>
    <w:p w14:paraId="0FFA2422" w14:textId="77777777" w:rsidR="000372D6" w:rsidRDefault="000372D6" w:rsidP="00DF69B0">
      <w:pPr>
        <w:spacing w:after="0" w:line="360" w:lineRule="auto"/>
        <w:jc w:val="both"/>
      </w:pPr>
    </w:p>
    <w:p w14:paraId="0A48F569" w14:textId="5190E76C" w:rsidR="000372D6" w:rsidRDefault="001F2EB0" w:rsidP="00DF69B0">
      <w:pPr>
        <w:spacing w:after="0" w:line="360" w:lineRule="auto"/>
        <w:jc w:val="both"/>
        <w:rPr>
          <w:b/>
          <w:i/>
        </w:rPr>
      </w:pPr>
      <w:r>
        <w:rPr>
          <w:b/>
          <w:i/>
        </w:rPr>
        <w:t>Conclusion sur la cohérence</w:t>
      </w:r>
    </w:p>
    <w:p w14:paraId="3F0B0E13" w14:textId="77777777" w:rsidR="003C5DF2" w:rsidRDefault="003C5DF2" w:rsidP="00DF69B0">
      <w:pPr>
        <w:spacing w:after="0" w:line="360" w:lineRule="auto"/>
        <w:jc w:val="both"/>
        <w:rPr>
          <w:b/>
          <w:i/>
        </w:rPr>
      </w:pPr>
    </w:p>
    <w:p w14:paraId="2BFB7471" w14:textId="7C84D94A" w:rsidR="000372D6" w:rsidRDefault="001F2EB0" w:rsidP="00DF69B0">
      <w:pPr>
        <w:spacing w:after="0" w:line="360" w:lineRule="auto"/>
        <w:jc w:val="both"/>
      </w:pPr>
      <w:r>
        <w:t>Le Bureau pays a réussi à faire correspondre les produits aux deux piliers du programme. Par contre les produits contribuent à des effets différents de l’UNDAF contrairement à ce qui est transcrit dans le document de projet.</w:t>
      </w:r>
    </w:p>
    <w:p w14:paraId="0F90F8C0" w14:textId="77777777" w:rsidR="003C5DF2" w:rsidRDefault="003C5DF2" w:rsidP="00DF69B0">
      <w:pPr>
        <w:spacing w:after="0" w:line="360" w:lineRule="auto"/>
        <w:jc w:val="both"/>
      </w:pPr>
    </w:p>
    <w:p w14:paraId="68AEEED6" w14:textId="47A3A3CF" w:rsidR="000372D6" w:rsidRDefault="003C5DF2" w:rsidP="00DF69B0">
      <w:pPr>
        <w:spacing w:after="0" w:line="360" w:lineRule="auto"/>
        <w:jc w:val="both"/>
      </w:pPr>
      <w:r>
        <w:t>On constate que l</w:t>
      </w:r>
      <w:r w:rsidR="001F2EB0">
        <w:t xml:space="preserve">a prise en compte des personnes </w:t>
      </w:r>
      <w:r w:rsidR="00DF5AB2">
        <w:t>vulnérables</w:t>
      </w:r>
      <w:r w:rsidR="001F2EB0">
        <w:t xml:space="preserve"> notamment les personnes porteuses de handicaps, et des personnes dans les zones défavorisées, </w:t>
      </w:r>
      <w:r w:rsidR="00DF5AB2">
        <w:t>représente</w:t>
      </w:r>
      <w:r w:rsidR="001F2EB0">
        <w:t xml:space="preserve"> des cibles qui ont </w:t>
      </w:r>
      <w:r w:rsidR="00DF5AB2">
        <w:t>bénéficiées</w:t>
      </w:r>
      <w:r w:rsidR="001F2EB0">
        <w:t xml:space="preserve"> d’appui pendant la crise sanitaire. C’est donc dire que la cohérence programmatique a été maintenue à ce niveau.</w:t>
      </w:r>
    </w:p>
    <w:p w14:paraId="6BD00FAB" w14:textId="77777777" w:rsidR="003C5DF2" w:rsidRDefault="003C5DF2" w:rsidP="00DF69B0">
      <w:pPr>
        <w:spacing w:after="0" w:line="360" w:lineRule="auto"/>
        <w:jc w:val="both"/>
      </w:pPr>
    </w:p>
    <w:p w14:paraId="1153A10D" w14:textId="62760616" w:rsidR="000372D6" w:rsidRDefault="001F2EB0" w:rsidP="00DF69B0">
      <w:pPr>
        <w:spacing w:after="0" w:line="360" w:lineRule="auto"/>
        <w:jc w:val="both"/>
      </w:pPr>
      <w:r>
        <w:t xml:space="preserve">Cependant, le PNUD gagnerait à élargir son partenariat avec les autres agences des nations </w:t>
      </w:r>
      <w:r w:rsidR="00DF5AB2">
        <w:t>unies, à</w:t>
      </w:r>
      <w:r>
        <w:t xml:space="preserve"> </w:t>
      </w:r>
      <w:r w:rsidR="00DF5AB2">
        <w:t>l’instar</w:t>
      </w:r>
      <w:r>
        <w:t xml:space="preserve"> du partenariat avec, la FAO, UNOCA, UNRCO, pour plus de synergie et de cohérence dans le domaine des filets sociaux et </w:t>
      </w:r>
      <w:r w:rsidR="00DF5AB2">
        <w:t>l’accès</w:t>
      </w:r>
      <w:r>
        <w:t xml:space="preserve"> aux services sociaux de base par exemple ou </w:t>
      </w:r>
      <w:r w:rsidR="00DF5AB2">
        <w:t>l’UNICEF</w:t>
      </w:r>
      <w:r>
        <w:t xml:space="preserve"> et UNFPA possède des avantages comparatifs.</w:t>
      </w:r>
    </w:p>
    <w:p w14:paraId="1349506F" w14:textId="7CDA756A" w:rsidR="000372D6" w:rsidRPr="001728F0" w:rsidRDefault="001728F0" w:rsidP="001728F0">
      <w:pPr>
        <w:pStyle w:val="Lgende"/>
        <w:keepNext/>
        <w:jc w:val="both"/>
      </w:pPr>
      <w:bookmarkStart w:id="41" w:name="_Toc104165840"/>
      <w:r>
        <w:t xml:space="preserve">Tableau </w:t>
      </w:r>
      <w:r w:rsidR="00982FA9">
        <w:fldChar w:fldCharType="begin"/>
      </w:r>
      <w:r w:rsidR="00982FA9">
        <w:instrText xml:space="preserve"> SEQ Tableau \* ARABIC </w:instrText>
      </w:r>
      <w:r w:rsidR="00982FA9">
        <w:fldChar w:fldCharType="separate"/>
      </w:r>
      <w:r w:rsidR="00EC24EB">
        <w:rPr>
          <w:noProof/>
        </w:rPr>
        <w:t>4</w:t>
      </w:r>
      <w:r w:rsidR="00982FA9">
        <w:rPr>
          <w:noProof/>
        </w:rPr>
        <w:fldChar w:fldCharType="end"/>
      </w:r>
      <w:r>
        <w:t xml:space="preserve"> </w:t>
      </w:r>
      <w:r w:rsidRPr="00CF49EB">
        <w:t>Facteurs d’estimation de la cohérence ; Coefficient de cohérence « CC »</w:t>
      </w:r>
      <w:bookmarkEnd w:id="41"/>
    </w:p>
    <w:tbl>
      <w:tblPr>
        <w:tblStyle w:val="13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58"/>
        <w:gridCol w:w="1168"/>
      </w:tblGrid>
      <w:tr w:rsidR="000372D6" w:rsidRPr="0047758E" w14:paraId="00FB8830" w14:textId="77777777" w:rsidTr="0047758E">
        <w:tc>
          <w:tcPr>
            <w:tcW w:w="7758" w:type="dxa"/>
            <w:shd w:val="clear" w:color="auto" w:fill="D9D9D9"/>
          </w:tcPr>
          <w:p w14:paraId="7E9F7FA6" w14:textId="77777777" w:rsidR="000372D6" w:rsidRPr="0047758E" w:rsidRDefault="001F2EB0" w:rsidP="00DF69B0">
            <w:pPr>
              <w:spacing w:after="0" w:line="360" w:lineRule="auto"/>
              <w:jc w:val="both"/>
              <w:rPr>
                <w:sz w:val="18"/>
                <w:szCs w:val="18"/>
              </w:rPr>
            </w:pPr>
            <w:r w:rsidRPr="0047758E">
              <w:rPr>
                <w:sz w:val="18"/>
                <w:szCs w:val="18"/>
              </w:rPr>
              <w:t>Les facteurs d’appréciation du niveau de cohérence</w:t>
            </w:r>
          </w:p>
        </w:tc>
        <w:tc>
          <w:tcPr>
            <w:tcW w:w="1168" w:type="dxa"/>
            <w:shd w:val="clear" w:color="auto" w:fill="D9D9D9"/>
          </w:tcPr>
          <w:p w14:paraId="47F0EE87" w14:textId="77777777" w:rsidR="000372D6" w:rsidRPr="0047758E" w:rsidRDefault="001F2EB0" w:rsidP="00DF69B0">
            <w:pPr>
              <w:spacing w:after="0" w:line="360" w:lineRule="auto"/>
              <w:jc w:val="both"/>
              <w:rPr>
                <w:sz w:val="18"/>
                <w:szCs w:val="18"/>
              </w:rPr>
            </w:pPr>
            <w:r w:rsidRPr="0047758E">
              <w:rPr>
                <w:sz w:val="18"/>
                <w:szCs w:val="18"/>
              </w:rPr>
              <w:t>La notation</w:t>
            </w:r>
          </w:p>
        </w:tc>
      </w:tr>
      <w:tr w:rsidR="000372D6" w:rsidRPr="0047758E" w14:paraId="7922462D" w14:textId="77777777" w:rsidTr="0047758E">
        <w:trPr>
          <w:trHeight w:val="557"/>
        </w:trPr>
        <w:tc>
          <w:tcPr>
            <w:tcW w:w="7758" w:type="dxa"/>
            <w:shd w:val="clear" w:color="auto" w:fill="auto"/>
          </w:tcPr>
          <w:p w14:paraId="4CA4566E" w14:textId="77777777" w:rsidR="000372D6" w:rsidRPr="0047758E" w:rsidRDefault="001F2EB0" w:rsidP="00DF69B0">
            <w:pPr>
              <w:spacing w:after="0" w:line="360" w:lineRule="auto"/>
              <w:jc w:val="both"/>
              <w:rPr>
                <w:sz w:val="18"/>
                <w:szCs w:val="18"/>
              </w:rPr>
            </w:pPr>
            <w:r w:rsidRPr="0047758E">
              <w:rPr>
                <w:sz w:val="18"/>
                <w:szCs w:val="18"/>
              </w:rPr>
              <w:t>Facteur « a » : degré de synergie, de convergence, de cohérence, de coordination ou de complémentarité entre les piliers</w:t>
            </w:r>
          </w:p>
        </w:tc>
        <w:tc>
          <w:tcPr>
            <w:tcW w:w="1168" w:type="dxa"/>
            <w:shd w:val="clear" w:color="auto" w:fill="auto"/>
          </w:tcPr>
          <w:p w14:paraId="57948E41" w14:textId="0AEC8209" w:rsidR="000372D6" w:rsidRPr="0047758E" w:rsidRDefault="001F2EB0" w:rsidP="00DF69B0">
            <w:pPr>
              <w:spacing w:after="0" w:line="360" w:lineRule="auto"/>
              <w:jc w:val="both"/>
              <w:rPr>
                <w:sz w:val="18"/>
                <w:szCs w:val="18"/>
              </w:rPr>
            </w:pPr>
            <w:r w:rsidRPr="0047758E">
              <w:rPr>
                <w:sz w:val="18"/>
                <w:szCs w:val="18"/>
              </w:rPr>
              <w:t>1</w:t>
            </w:r>
            <w:r w:rsidR="00CF5143">
              <w:rPr>
                <w:sz w:val="18"/>
                <w:szCs w:val="18"/>
              </w:rPr>
              <w:t>,5</w:t>
            </w:r>
            <w:r w:rsidRPr="0047758E">
              <w:rPr>
                <w:sz w:val="18"/>
                <w:szCs w:val="18"/>
              </w:rPr>
              <w:t>/2</w:t>
            </w:r>
          </w:p>
        </w:tc>
      </w:tr>
      <w:tr w:rsidR="000372D6" w:rsidRPr="0047758E" w14:paraId="0E5621C8" w14:textId="77777777" w:rsidTr="0047758E">
        <w:tc>
          <w:tcPr>
            <w:tcW w:w="7758" w:type="dxa"/>
            <w:shd w:val="clear" w:color="auto" w:fill="auto"/>
          </w:tcPr>
          <w:p w14:paraId="32EB2223" w14:textId="77777777" w:rsidR="000372D6" w:rsidRPr="0047758E" w:rsidRDefault="001F2EB0" w:rsidP="00DF69B0">
            <w:pPr>
              <w:spacing w:after="0" w:line="360" w:lineRule="auto"/>
              <w:jc w:val="both"/>
              <w:rPr>
                <w:sz w:val="18"/>
                <w:szCs w:val="18"/>
              </w:rPr>
            </w:pPr>
            <w:r w:rsidRPr="0047758E">
              <w:rPr>
                <w:sz w:val="18"/>
                <w:szCs w:val="18"/>
              </w:rPr>
              <w:t>Facteur « b » : degré de synergie, de convergence, de cohérence, de coordination ou de complémentarité entre différents produits des piliers</w:t>
            </w:r>
          </w:p>
        </w:tc>
        <w:tc>
          <w:tcPr>
            <w:tcW w:w="1168" w:type="dxa"/>
            <w:shd w:val="clear" w:color="auto" w:fill="auto"/>
          </w:tcPr>
          <w:p w14:paraId="018960E0" w14:textId="77777777" w:rsidR="000372D6" w:rsidRPr="0047758E" w:rsidRDefault="001F2EB0" w:rsidP="00DF69B0">
            <w:pPr>
              <w:spacing w:after="0" w:line="360" w:lineRule="auto"/>
              <w:jc w:val="both"/>
              <w:rPr>
                <w:sz w:val="18"/>
                <w:szCs w:val="18"/>
              </w:rPr>
            </w:pPr>
            <w:r w:rsidRPr="0047758E">
              <w:rPr>
                <w:sz w:val="18"/>
                <w:szCs w:val="18"/>
              </w:rPr>
              <w:t>0,5/1</w:t>
            </w:r>
          </w:p>
        </w:tc>
      </w:tr>
      <w:tr w:rsidR="000372D6" w:rsidRPr="0047758E" w14:paraId="7CD4A7B1" w14:textId="77777777" w:rsidTr="0047758E">
        <w:tc>
          <w:tcPr>
            <w:tcW w:w="7758" w:type="dxa"/>
            <w:shd w:val="clear" w:color="auto" w:fill="auto"/>
          </w:tcPr>
          <w:p w14:paraId="195AB62C" w14:textId="77777777" w:rsidR="000372D6" w:rsidRPr="0047758E" w:rsidRDefault="001F2EB0" w:rsidP="00DF69B0">
            <w:pPr>
              <w:spacing w:after="0" w:line="360" w:lineRule="auto"/>
              <w:jc w:val="both"/>
              <w:rPr>
                <w:sz w:val="18"/>
                <w:szCs w:val="18"/>
              </w:rPr>
            </w:pPr>
            <w:r w:rsidRPr="0047758E">
              <w:rPr>
                <w:sz w:val="18"/>
                <w:szCs w:val="18"/>
              </w:rPr>
              <w:t xml:space="preserve">Facteur « c » : degré de convergence et de cohérence entre les activités et les produits. </w:t>
            </w:r>
          </w:p>
        </w:tc>
        <w:tc>
          <w:tcPr>
            <w:tcW w:w="1168" w:type="dxa"/>
            <w:shd w:val="clear" w:color="auto" w:fill="auto"/>
          </w:tcPr>
          <w:p w14:paraId="480B8406" w14:textId="77777777" w:rsidR="000372D6" w:rsidRPr="0047758E" w:rsidRDefault="001F2EB0" w:rsidP="00DF69B0">
            <w:pPr>
              <w:spacing w:after="0" w:line="360" w:lineRule="auto"/>
              <w:jc w:val="both"/>
              <w:rPr>
                <w:sz w:val="18"/>
                <w:szCs w:val="18"/>
              </w:rPr>
            </w:pPr>
            <w:r w:rsidRPr="0047758E">
              <w:rPr>
                <w:sz w:val="18"/>
                <w:szCs w:val="18"/>
              </w:rPr>
              <w:t>0,5/1</w:t>
            </w:r>
          </w:p>
        </w:tc>
      </w:tr>
      <w:tr w:rsidR="000372D6" w:rsidRPr="0047758E" w14:paraId="18D50DD6" w14:textId="77777777" w:rsidTr="0047758E">
        <w:trPr>
          <w:trHeight w:val="860"/>
        </w:trPr>
        <w:tc>
          <w:tcPr>
            <w:tcW w:w="7758" w:type="dxa"/>
            <w:shd w:val="clear" w:color="auto" w:fill="auto"/>
          </w:tcPr>
          <w:p w14:paraId="6E3AFAB8" w14:textId="68A9CDB5" w:rsidR="000372D6" w:rsidRPr="0047758E" w:rsidRDefault="001F2EB0" w:rsidP="00DF69B0">
            <w:pPr>
              <w:spacing w:line="360" w:lineRule="auto"/>
              <w:rPr>
                <w:sz w:val="18"/>
                <w:szCs w:val="18"/>
              </w:rPr>
            </w:pPr>
            <w:r w:rsidRPr="0047758E">
              <w:rPr>
                <w:sz w:val="18"/>
                <w:szCs w:val="18"/>
              </w:rPr>
              <w:t xml:space="preserve">Facteur « d » degré de convergence et de cohérence entre les résultats et les objectifs spécifiques du programme ; degré de contribution des résultats à l’atteinte des Effet spécifiques de l’UNDAF.  </w:t>
            </w:r>
          </w:p>
        </w:tc>
        <w:tc>
          <w:tcPr>
            <w:tcW w:w="1168" w:type="dxa"/>
            <w:shd w:val="clear" w:color="auto" w:fill="auto"/>
          </w:tcPr>
          <w:p w14:paraId="67B15349" w14:textId="77777777" w:rsidR="000372D6" w:rsidRPr="0047758E" w:rsidRDefault="001F2EB0" w:rsidP="00DF69B0">
            <w:pPr>
              <w:spacing w:after="0" w:line="360" w:lineRule="auto"/>
              <w:jc w:val="both"/>
              <w:rPr>
                <w:sz w:val="18"/>
                <w:szCs w:val="18"/>
              </w:rPr>
            </w:pPr>
            <w:r w:rsidRPr="0047758E">
              <w:rPr>
                <w:sz w:val="18"/>
                <w:szCs w:val="18"/>
              </w:rPr>
              <w:t>0,5/1</w:t>
            </w:r>
          </w:p>
        </w:tc>
      </w:tr>
    </w:tbl>
    <w:p w14:paraId="1B602890" w14:textId="20625B6B" w:rsidR="000372D6" w:rsidRDefault="000372D6" w:rsidP="00DF69B0">
      <w:pPr>
        <w:spacing w:after="0" w:line="360" w:lineRule="auto"/>
        <w:jc w:val="both"/>
      </w:pPr>
    </w:p>
    <w:p w14:paraId="5300DF73" w14:textId="2EAC3308" w:rsidR="000372D6" w:rsidRDefault="00022AD0" w:rsidP="00DF69B0">
      <w:pPr>
        <w:shd w:val="clear" w:color="auto" w:fill="FFFFFF"/>
        <w:tabs>
          <w:tab w:val="left" w:pos="1418"/>
        </w:tabs>
        <w:spacing w:after="0" w:line="360" w:lineRule="auto"/>
        <w:ind w:right="281"/>
        <w:jc w:val="both"/>
        <w:rPr>
          <w:b/>
        </w:rPr>
      </w:pPr>
      <w:r>
        <w:rPr>
          <w:b/>
        </w:rPr>
        <w:t xml:space="preserve">CP = </w:t>
      </w:r>
      <w:r w:rsidR="00CF5143">
        <w:rPr>
          <w:b/>
        </w:rPr>
        <w:t xml:space="preserve"> 3</w:t>
      </w:r>
      <w:r w:rsidR="001F2EB0">
        <w:rPr>
          <w:b/>
        </w:rPr>
        <w:t>/5</w:t>
      </w:r>
      <w:r w:rsidR="001F2EB0">
        <w:rPr>
          <w:b/>
          <w:vertAlign w:val="superscript"/>
        </w:rPr>
        <w:footnoteReference w:id="28"/>
      </w:r>
    </w:p>
    <w:p w14:paraId="1C1247A0" w14:textId="36921836" w:rsidR="000372D6" w:rsidRDefault="001F2EB0" w:rsidP="00D80266">
      <w:pPr>
        <w:spacing w:after="0" w:line="360" w:lineRule="auto"/>
        <w:jc w:val="both"/>
        <w:rPr>
          <w:b/>
          <w:i/>
        </w:rPr>
      </w:pPr>
      <w:r>
        <w:t xml:space="preserve">Cette estimation revient </w:t>
      </w:r>
      <w:r w:rsidRPr="001D440A">
        <w:t xml:space="preserve">à qualifier le programme </w:t>
      </w:r>
      <w:r w:rsidR="00DF5AB2" w:rsidRPr="001D440A">
        <w:t xml:space="preserve">de cohérent </w:t>
      </w:r>
    </w:p>
    <w:p w14:paraId="6188E026" w14:textId="0F92AE5A" w:rsidR="003C5DF2" w:rsidRPr="00B85C96" w:rsidRDefault="001F2EB0" w:rsidP="00F73CBF">
      <w:pPr>
        <w:pStyle w:val="Titre2"/>
        <w:spacing w:line="360" w:lineRule="auto"/>
        <w:rPr>
          <w:b/>
          <w:color w:val="auto"/>
          <w:sz w:val="22"/>
          <w:szCs w:val="22"/>
        </w:rPr>
      </w:pPr>
      <w:bookmarkStart w:id="42" w:name="_2bn6wsx" w:colFirst="0" w:colLast="0"/>
      <w:bookmarkStart w:id="43" w:name="_Toc106291136"/>
      <w:bookmarkEnd w:id="42"/>
      <w:r w:rsidRPr="00B85C96">
        <w:rPr>
          <w:b/>
          <w:color w:val="auto"/>
          <w:sz w:val="22"/>
          <w:szCs w:val="22"/>
        </w:rPr>
        <w:t>6.3 Efficacité</w:t>
      </w:r>
      <w:bookmarkEnd w:id="43"/>
    </w:p>
    <w:p w14:paraId="09376234" w14:textId="77777777" w:rsidR="00F73CBF" w:rsidRPr="00F73CBF" w:rsidRDefault="00F73CBF" w:rsidP="00F73CBF"/>
    <w:p w14:paraId="6F280CBB" w14:textId="77777777" w:rsidR="000372D6" w:rsidRPr="003C5DF2" w:rsidRDefault="001F2EB0" w:rsidP="00DF69B0">
      <w:pPr>
        <w:pBdr>
          <w:top w:val="nil"/>
          <w:left w:val="nil"/>
          <w:bottom w:val="nil"/>
          <w:right w:val="nil"/>
          <w:between w:val="nil"/>
        </w:pBdr>
        <w:spacing w:after="0" w:line="360" w:lineRule="auto"/>
        <w:rPr>
          <w:i/>
          <w:color w:val="000000"/>
        </w:rPr>
      </w:pPr>
      <w:r w:rsidRPr="003C5DF2">
        <w:rPr>
          <w:i/>
          <w:color w:val="000000"/>
        </w:rPr>
        <w:t>Quels ont été les progrès dans la réalisation de l’effet et des cinq produits ? Quelle a été la contribution du PNUD Gabon aux changements observés ?</w:t>
      </w:r>
    </w:p>
    <w:p w14:paraId="6E7D4A75" w14:textId="77777777" w:rsidR="000372D6" w:rsidRDefault="000372D6" w:rsidP="00DF69B0">
      <w:pPr>
        <w:pBdr>
          <w:top w:val="nil"/>
          <w:left w:val="nil"/>
          <w:bottom w:val="nil"/>
          <w:right w:val="nil"/>
          <w:between w:val="nil"/>
        </w:pBdr>
        <w:spacing w:after="0" w:line="360" w:lineRule="auto"/>
        <w:ind w:left="360"/>
        <w:rPr>
          <w:color w:val="000000"/>
        </w:rPr>
      </w:pPr>
    </w:p>
    <w:p w14:paraId="579E5354" w14:textId="7E578628" w:rsidR="000372D6" w:rsidRDefault="001F2EB0" w:rsidP="00DF69B0">
      <w:pPr>
        <w:pBdr>
          <w:top w:val="nil"/>
          <w:left w:val="nil"/>
          <w:bottom w:val="nil"/>
          <w:right w:val="nil"/>
          <w:between w:val="nil"/>
        </w:pBdr>
        <w:spacing w:after="0" w:line="360" w:lineRule="auto"/>
        <w:jc w:val="both"/>
      </w:pPr>
      <w:r>
        <w:rPr>
          <w:color w:val="000000"/>
        </w:rPr>
        <w:t xml:space="preserve">Les </w:t>
      </w:r>
      <w:r w:rsidR="00DF5AB2">
        <w:rPr>
          <w:color w:val="000000"/>
        </w:rPr>
        <w:t>cinq</w:t>
      </w:r>
      <w:r>
        <w:rPr>
          <w:color w:val="000000"/>
        </w:rPr>
        <w:t xml:space="preserve"> produits sont considérés comme directement imputables aux interventions du PNUD selon la théorie de changement. Les progrès réalisés se présentent diversement par produit</w:t>
      </w:r>
      <w:r w:rsidR="000B77EF">
        <w:rPr>
          <w:color w:val="000000"/>
        </w:rPr>
        <w:t>.</w:t>
      </w:r>
      <w:r>
        <w:rPr>
          <w:color w:val="000000"/>
        </w:rPr>
        <w:t xml:space="preserve"> Ces informations sont résumées dans le </w:t>
      </w:r>
      <w:r w:rsidR="003C5DF2">
        <w:rPr>
          <w:color w:val="000000"/>
        </w:rPr>
        <w:t>tableau</w:t>
      </w:r>
      <w:r w:rsidR="0047758E">
        <w:rPr>
          <w:color w:val="FF0000"/>
        </w:rPr>
        <w:t xml:space="preserve"> </w:t>
      </w:r>
      <w:r w:rsidR="0047758E" w:rsidRPr="00F77897">
        <w:t xml:space="preserve">en </w:t>
      </w:r>
      <w:r w:rsidR="003C5DF2" w:rsidRPr="00F77897">
        <w:t>A</w:t>
      </w:r>
      <w:r w:rsidR="0047758E" w:rsidRPr="00F77897">
        <w:t>nnexe</w:t>
      </w:r>
      <w:r w:rsidR="003C5DF2" w:rsidRPr="00F77897">
        <w:t xml:space="preserve"> 3</w:t>
      </w:r>
      <w:r w:rsidR="0047758E">
        <w:rPr>
          <w:color w:val="FF0000"/>
        </w:rPr>
        <w:t xml:space="preserve">, </w:t>
      </w:r>
      <w:r>
        <w:t>à la date de réalisation de cette évaluation et sur la base des informations disponibles, dans les rapports annuels des projets, des tableaux de suivi des indica</w:t>
      </w:r>
      <w:r w:rsidR="000B77EF">
        <w:t xml:space="preserve">teurs complétés par les données </w:t>
      </w:r>
      <w:r>
        <w:t xml:space="preserve">des entretiens avec les parties prenantes.  </w:t>
      </w:r>
    </w:p>
    <w:p w14:paraId="563AC7F8" w14:textId="74B83280" w:rsidR="000372D6" w:rsidRDefault="000372D6" w:rsidP="00DF69B0">
      <w:pPr>
        <w:pBdr>
          <w:top w:val="nil"/>
          <w:left w:val="nil"/>
          <w:bottom w:val="nil"/>
          <w:right w:val="nil"/>
          <w:between w:val="nil"/>
        </w:pBdr>
        <w:spacing w:after="0" w:line="360" w:lineRule="auto"/>
      </w:pPr>
      <w:bookmarkStart w:id="44" w:name="_qsh70q" w:colFirst="0" w:colLast="0"/>
      <w:bookmarkEnd w:id="44"/>
    </w:p>
    <w:p w14:paraId="281663EA" w14:textId="768EEF94" w:rsidR="000372D6" w:rsidRDefault="001F2EB0" w:rsidP="00DF69B0">
      <w:pPr>
        <w:pBdr>
          <w:top w:val="nil"/>
          <w:left w:val="nil"/>
          <w:bottom w:val="nil"/>
          <w:right w:val="nil"/>
          <w:between w:val="nil"/>
        </w:pBdr>
        <w:spacing w:after="0" w:line="360" w:lineRule="auto"/>
        <w:jc w:val="both"/>
      </w:pPr>
      <w:r>
        <w:t xml:space="preserve">Les indicateurs tels que l’Index de Mo Ibrahim sur le développement économique, le niveau de confiances des usagers à la fourniture des services sociaux de base, </w:t>
      </w:r>
      <w:r w:rsidR="00DF5AB2">
        <w:t>l’Index</w:t>
      </w:r>
      <w:r>
        <w:t xml:space="preserve"> de développement humain IDH, et le taux de chômage au niveau </w:t>
      </w:r>
      <w:r w:rsidR="00DF5AB2">
        <w:t>local se</w:t>
      </w:r>
      <w:r>
        <w:t xml:space="preserve"> situe à un niveau </w:t>
      </w:r>
      <w:r w:rsidR="00DF5AB2">
        <w:t>d’agrégation</w:t>
      </w:r>
      <w:r>
        <w:t xml:space="preserve"> de plusieurs produits non directement imputables aux interventions du PNUD.  La </w:t>
      </w:r>
      <w:r w:rsidR="00DF5AB2">
        <w:t>théorie</w:t>
      </w:r>
      <w:r>
        <w:t xml:space="preserve"> de changement qui devrait </w:t>
      </w:r>
      <w:r w:rsidR="00DF5AB2">
        <w:t>évoquer</w:t>
      </w:r>
      <w:r>
        <w:t xml:space="preserve"> l’atteinte de ces effets combin</w:t>
      </w:r>
      <w:r w:rsidR="00061212">
        <w:t>és</w:t>
      </w:r>
      <w:r>
        <w:t xml:space="preserve"> des paramètres d’interventions multidimensionnel</w:t>
      </w:r>
      <w:r w:rsidR="00F82888">
        <w:t>s</w:t>
      </w:r>
      <w:r>
        <w:t xml:space="preserve"> prenant en compte d’autres acteurs et agences spécialisées des nations unies telles que ONUDI, UNICEF, BIT UNFPA, etc</w:t>
      </w:r>
      <w:r w:rsidR="00DF5AB2">
        <w:t>.</w:t>
      </w:r>
    </w:p>
    <w:p w14:paraId="7E03D448" w14:textId="77777777" w:rsidR="000372D6" w:rsidRDefault="000372D6" w:rsidP="00DF69B0">
      <w:pPr>
        <w:spacing w:after="0" w:line="360" w:lineRule="auto"/>
      </w:pPr>
    </w:p>
    <w:p w14:paraId="73F3CAE9" w14:textId="40EDA966" w:rsidR="000372D6" w:rsidRDefault="001F2EB0" w:rsidP="00DF69B0">
      <w:pPr>
        <w:pBdr>
          <w:top w:val="nil"/>
          <w:left w:val="nil"/>
          <w:bottom w:val="nil"/>
          <w:right w:val="nil"/>
          <w:between w:val="nil"/>
        </w:pBdr>
        <w:spacing w:after="0" w:line="360" w:lineRule="auto"/>
        <w:jc w:val="both"/>
      </w:pPr>
      <w:r>
        <w:rPr>
          <w:b/>
        </w:rPr>
        <w:t>Produit1</w:t>
      </w:r>
      <w:r w:rsidR="00C4688D">
        <w:rPr>
          <w:b/>
        </w:rPr>
        <w:t xml:space="preserve"> : </w:t>
      </w:r>
      <w:r w:rsidRPr="00C4688D">
        <w:rPr>
          <w:b/>
        </w:rPr>
        <w:t>« Les institutions nationales et locales disposent de moyens techniques et budgétaires renforcés pour élaborer et exécuter des plans de développement local et pour assurer une gestion efficace, responsable et transparente des ressources et des services publics à l’échelon décentralisé ».</w:t>
      </w:r>
    </w:p>
    <w:p w14:paraId="6ABC371E" w14:textId="7EC2A35D" w:rsidR="000372D6" w:rsidRDefault="001F2EB0" w:rsidP="00DF69B0">
      <w:pPr>
        <w:pBdr>
          <w:top w:val="nil"/>
          <w:left w:val="nil"/>
          <w:bottom w:val="nil"/>
          <w:right w:val="nil"/>
          <w:between w:val="nil"/>
        </w:pBdr>
        <w:spacing w:after="0" w:line="360" w:lineRule="auto"/>
        <w:jc w:val="both"/>
      </w:pPr>
      <w:r>
        <w:t xml:space="preserve">La moyenne du niveau de réalisation des indicateurs se situe à </w:t>
      </w:r>
      <w:r w:rsidR="003B0CB2">
        <w:t>7</w:t>
      </w:r>
      <w:r>
        <w:t>5%. Le PNUD a amorcé une dynamique dans l’élaboration des PDL. Cette contribution est jugée positive comme le stipule le rapport sur l’état de lieux de la mise en œuvre des PDL. Le PNUD a réussi à faire prendre en compte le développement local dans le processus de gestion des services publics à l’échelon décentralisé.</w:t>
      </w:r>
    </w:p>
    <w:p w14:paraId="519B5815" w14:textId="77777777" w:rsidR="000372D6" w:rsidRDefault="000372D6" w:rsidP="00DF69B0">
      <w:pPr>
        <w:pBdr>
          <w:top w:val="nil"/>
          <w:left w:val="nil"/>
          <w:bottom w:val="nil"/>
          <w:right w:val="nil"/>
          <w:between w:val="nil"/>
        </w:pBdr>
        <w:spacing w:after="0" w:line="360" w:lineRule="auto"/>
        <w:jc w:val="both"/>
        <w:rPr>
          <w:b/>
        </w:rPr>
      </w:pPr>
    </w:p>
    <w:p w14:paraId="4F8F03D5" w14:textId="668BCE02" w:rsidR="000372D6" w:rsidRDefault="001F2EB0" w:rsidP="00DF69B0">
      <w:pPr>
        <w:pBdr>
          <w:top w:val="nil"/>
          <w:left w:val="nil"/>
          <w:bottom w:val="nil"/>
          <w:right w:val="nil"/>
          <w:between w:val="nil"/>
        </w:pBdr>
        <w:spacing w:after="0" w:line="360" w:lineRule="auto"/>
        <w:jc w:val="both"/>
        <w:rPr>
          <w:b/>
        </w:rPr>
      </w:pPr>
      <w:r>
        <w:rPr>
          <w:b/>
        </w:rPr>
        <w:t>P</w:t>
      </w:r>
      <w:r w:rsidR="00420351">
        <w:rPr>
          <w:b/>
        </w:rPr>
        <w:t xml:space="preserve">roduit </w:t>
      </w:r>
      <w:r>
        <w:rPr>
          <w:b/>
        </w:rPr>
        <w:t>2 : À l’échelle locale et nationale, les institutions publiques disposent des capacités techniques suffisantes pour procéder à l’intégration, au suivi et à l’établissement de rapports sur les objectifs de développement durable et l’Agenda 2063 de l’Union africaine.</w:t>
      </w:r>
    </w:p>
    <w:p w14:paraId="3C92D2ED" w14:textId="60D46895" w:rsidR="000372D6" w:rsidRDefault="001F2EB0" w:rsidP="00DF69B0">
      <w:pPr>
        <w:spacing w:after="0" w:line="360" w:lineRule="auto"/>
        <w:jc w:val="both"/>
        <w:rPr>
          <w:sz w:val="24"/>
          <w:szCs w:val="24"/>
        </w:rPr>
      </w:pPr>
      <w:r>
        <w:t xml:space="preserve">La moyenne d’exécution des indicateurs est de 80%. Ce qui lui confère un niveau assez élevé d’intégration des ODD dans les politiques publiques. </w:t>
      </w:r>
      <w:r w:rsidRPr="000B77EF">
        <w:t xml:space="preserve">En effet </w:t>
      </w:r>
      <w:r w:rsidRPr="000B77EF">
        <w:rPr>
          <w:sz w:val="24"/>
          <w:szCs w:val="24"/>
        </w:rPr>
        <w:t>un rapport de suivi sur les ODD et l'Agenda 2063 de l'Union africaine avec des données mises à jour et désagrégées, publiés par les institutions nationales a été produit en 2021.</w:t>
      </w:r>
      <w:r w:rsidR="000B77EF">
        <w:rPr>
          <w:sz w:val="24"/>
          <w:szCs w:val="24"/>
        </w:rPr>
        <w:t xml:space="preserve"> </w:t>
      </w:r>
      <w:r w:rsidRPr="000B77EF">
        <w:rPr>
          <w:sz w:val="24"/>
          <w:szCs w:val="24"/>
        </w:rPr>
        <w:t>Les institutions publiques disposent désormais de capacités à intégrer à élaborer et suivre les ODD.</w:t>
      </w:r>
    </w:p>
    <w:p w14:paraId="67B2B20D" w14:textId="35172F78" w:rsidR="000372D6" w:rsidRDefault="000372D6" w:rsidP="00DF69B0">
      <w:pPr>
        <w:pBdr>
          <w:top w:val="nil"/>
          <w:left w:val="nil"/>
          <w:bottom w:val="nil"/>
          <w:right w:val="nil"/>
          <w:between w:val="nil"/>
        </w:pBdr>
        <w:spacing w:after="0" w:line="360" w:lineRule="auto"/>
        <w:jc w:val="both"/>
        <w:rPr>
          <w:b/>
        </w:rPr>
      </w:pPr>
    </w:p>
    <w:p w14:paraId="4D658266" w14:textId="77777777" w:rsidR="000372D6" w:rsidRDefault="001F2EB0" w:rsidP="00DF69B0">
      <w:pPr>
        <w:pBdr>
          <w:top w:val="nil"/>
          <w:left w:val="nil"/>
          <w:bottom w:val="nil"/>
          <w:right w:val="nil"/>
          <w:between w:val="nil"/>
        </w:pBdr>
        <w:spacing w:after="0" w:line="360" w:lineRule="auto"/>
        <w:jc w:val="both"/>
        <w:rPr>
          <w:b/>
        </w:rPr>
      </w:pPr>
      <w:r>
        <w:rPr>
          <w:b/>
        </w:rPr>
        <w:lastRenderedPageBreak/>
        <w:t>Produit 3 : Les autorités locales et les ONG disposent de capacités renforcées pour concevoir et appliquer des mécanismes permettant d’assurer un accès à des services sociaux de base inclusifs pour les femmes, les jeunes et les personnes handicapées</w:t>
      </w:r>
    </w:p>
    <w:p w14:paraId="4A486F8D" w14:textId="77777777" w:rsidR="000372D6" w:rsidRDefault="000372D6" w:rsidP="00DF69B0">
      <w:pPr>
        <w:pBdr>
          <w:top w:val="nil"/>
          <w:left w:val="nil"/>
          <w:bottom w:val="nil"/>
          <w:right w:val="nil"/>
          <w:between w:val="nil"/>
        </w:pBdr>
        <w:spacing w:after="0" w:line="360" w:lineRule="auto"/>
        <w:jc w:val="both"/>
        <w:rPr>
          <w:b/>
        </w:rPr>
      </w:pPr>
    </w:p>
    <w:p w14:paraId="57EC4EA9" w14:textId="1D69BD05" w:rsidR="000372D6" w:rsidRDefault="001F2EB0" w:rsidP="00DF69B0">
      <w:pPr>
        <w:pBdr>
          <w:top w:val="nil"/>
          <w:left w:val="nil"/>
          <w:bottom w:val="nil"/>
          <w:right w:val="nil"/>
          <w:between w:val="nil"/>
        </w:pBdr>
        <w:spacing w:after="0" w:line="360" w:lineRule="auto"/>
        <w:jc w:val="both"/>
      </w:pPr>
      <w:r>
        <w:t>La contribution du PNUD à l’atteinte des indicateurs et cibles pr</w:t>
      </w:r>
      <w:r w:rsidR="000B77EF">
        <w:t>éalablement établis se trouve en</w:t>
      </w:r>
      <w:r>
        <w:t xml:space="preserve"> moyenne autou</w:t>
      </w:r>
      <w:r w:rsidR="000B77EF">
        <w:t>r de 63</w:t>
      </w:r>
      <w:r>
        <w:t xml:space="preserve">,5%. En effet les progrès enregistrés à ce </w:t>
      </w:r>
      <w:r w:rsidR="000B77EF">
        <w:t>niveau ne dépassent guère les 23,5</w:t>
      </w:r>
      <w:r>
        <w:t xml:space="preserve"> % pour le nombre de personnes vulnérables additionnel</w:t>
      </w:r>
      <w:r w:rsidR="00061212">
        <w:t>le</w:t>
      </w:r>
      <w:r>
        <w:t>s ayant accès aux services sociaux de base</w:t>
      </w:r>
      <w:r w:rsidR="000B77EF">
        <w:t>. Seule la cible de 100 % des personnes vivants avec des handicaps est atteintes.</w:t>
      </w:r>
      <w:r w:rsidR="003B0CB2">
        <w:t xml:space="preserve"> On constate que le partenariat avec les ONG et la société civile fut relativement faible.  Ceci</w:t>
      </w:r>
      <w:r w:rsidR="00C4688D">
        <w:t xml:space="preserve"> </w:t>
      </w:r>
      <w:r w:rsidR="00061212">
        <w:t>n’a</w:t>
      </w:r>
      <w:r w:rsidR="003B0CB2">
        <w:t xml:space="preserve"> pas permis un</w:t>
      </w:r>
      <w:r w:rsidR="00061212">
        <w:t>e</w:t>
      </w:r>
      <w:r w:rsidR="003B0CB2">
        <w:t xml:space="preserve"> dynamique au niveau de </w:t>
      </w:r>
      <w:r w:rsidR="00F17E61">
        <w:t>l’accès</w:t>
      </w:r>
      <w:r w:rsidR="003B0CB2">
        <w:t xml:space="preserve"> </w:t>
      </w:r>
      <w:r w:rsidR="00F17E61">
        <w:t>aux services sociaux</w:t>
      </w:r>
      <w:r w:rsidR="003B0CB2">
        <w:t xml:space="preserve"> de base de façon inclusive, ce qui en plus ne correspond pas aux avantages comparatif du PNUD</w:t>
      </w:r>
      <w:r w:rsidR="00265F74">
        <w:t>.</w:t>
      </w:r>
    </w:p>
    <w:p w14:paraId="1F928C74" w14:textId="77777777" w:rsidR="000372D6" w:rsidRDefault="000372D6" w:rsidP="00DF69B0">
      <w:pPr>
        <w:pBdr>
          <w:top w:val="nil"/>
          <w:left w:val="nil"/>
          <w:bottom w:val="nil"/>
          <w:right w:val="nil"/>
          <w:between w:val="nil"/>
        </w:pBdr>
        <w:spacing w:after="0" w:line="360" w:lineRule="auto"/>
        <w:jc w:val="both"/>
        <w:rPr>
          <w:b/>
        </w:rPr>
      </w:pPr>
    </w:p>
    <w:p w14:paraId="5422F690" w14:textId="38A3D21B" w:rsidR="000372D6" w:rsidRDefault="001F2EB0" w:rsidP="00DF69B0">
      <w:pPr>
        <w:pBdr>
          <w:top w:val="nil"/>
          <w:left w:val="nil"/>
          <w:bottom w:val="nil"/>
          <w:right w:val="nil"/>
          <w:between w:val="nil"/>
        </w:pBdr>
        <w:spacing w:after="0" w:line="360" w:lineRule="auto"/>
        <w:jc w:val="both"/>
        <w:rPr>
          <w:b/>
        </w:rPr>
      </w:pPr>
      <w:r>
        <w:rPr>
          <w:b/>
        </w:rPr>
        <w:t>P</w:t>
      </w:r>
      <w:r w:rsidR="00420351">
        <w:rPr>
          <w:b/>
        </w:rPr>
        <w:t xml:space="preserve">roduit </w:t>
      </w:r>
      <w:r>
        <w:rPr>
          <w:b/>
        </w:rPr>
        <w:t>4 Les femmes et les jeunes de zones défavorisées ont accès à des moyens de subsistance   durables et des initiatives en matière d’emploi.</w:t>
      </w:r>
    </w:p>
    <w:p w14:paraId="31E369D2" w14:textId="77777777" w:rsidR="000B77EF" w:rsidRDefault="000B77EF" w:rsidP="00DF69B0">
      <w:pPr>
        <w:pBdr>
          <w:top w:val="nil"/>
          <w:left w:val="nil"/>
          <w:bottom w:val="nil"/>
          <w:right w:val="nil"/>
          <w:between w:val="nil"/>
        </w:pBdr>
        <w:spacing w:after="0" w:line="360" w:lineRule="auto"/>
        <w:jc w:val="both"/>
        <w:rPr>
          <w:b/>
        </w:rPr>
      </w:pPr>
    </w:p>
    <w:p w14:paraId="5C59C389" w14:textId="5F0708EE" w:rsidR="000372D6" w:rsidRDefault="001F2EB0" w:rsidP="00DF69B0">
      <w:pPr>
        <w:pBdr>
          <w:top w:val="nil"/>
          <w:left w:val="nil"/>
          <w:bottom w:val="nil"/>
          <w:right w:val="nil"/>
          <w:between w:val="nil"/>
        </w:pBdr>
        <w:spacing w:after="0" w:line="360" w:lineRule="auto"/>
        <w:jc w:val="both"/>
      </w:pPr>
      <w:r>
        <w:t xml:space="preserve">Le niveau de progression du produit enregistre un taux moyen de </w:t>
      </w:r>
      <w:r w:rsidR="003B0CB2">
        <w:t>51</w:t>
      </w:r>
      <w:r>
        <w:t>,5 % en rapport au cibles et indicateurs à atteindre. Les interventions qui ont ciblées les femmes et les jeunes de zones défavorisées se focalisaient au préalable essentiellement sur les initiatives locales de développement. La contribution du PNUD s</w:t>
      </w:r>
      <w:r w:rsidR="00821F9B">
        <w:t xml:space="preserve">’est principalement </w:t>
      </w:r>
      <w:r>
        <w:t>fond</w:t>
      </w:r>
      <w:r w:rsidR="00303777">
        <w:t>é</w:t>
      </w:r>
      <w:r w:rsidR="00061212">
        <w:t>e</w:t>
      </w:r>
      <w:r>
        <w:t xml:space="preserve"> sur les projets d’urgence pour le relèvement des effets néfaste du C</w:t>
      </w:r>
      <w:r w:rsidR="00DF5AB2">
        <w:t xml:space="preserve">ovid </w:t>
      </w:r>
      <w:r>
        <w:t>19</w:t>
      </w:r>
      <w:r w:rsidR="00DF5AB2">
        <w:t>.</w:t>
      </w:r>
    </w:p>
    <w:p w14:paraId="7AAF34B6" w14:textId="77777777" w:rsidR="000372D6" w:rsidRDefault="000372D6" w:rsidP="00DF69B0">
      <w:pPr>
        <w:pBdr>
          <w:top w:val="nil"/>
          <w:left w:val="nil"/>
          <w:bottom w:val="nil"/>
          <w:right w:val="nil"/>
          <w:between w:val="nil"/>
        </w:pBdr>
        <w:spacing w:after="0" w:line="360" w:lineRule="auto"/>
        <w:jc w:val="both"/>
        <w:rPr>
          <w:b/>
        </w:rPr>
      </w:pPr>
    </w:p>
    <w:p w14:paraId="2E861112" w14:textId="78C7FC9D" w:rsidR="000372D6" w:rsidRDefault="001F2EB0" w:rsidP="00DF69B0">
      <w:pPr>
        <w:widowControl w:val="0"/>
        <w:pBdr>
          <w:top w:val="nil"/>
          <w:left w:val="nil"/>
          <w:bottom w:val="nil"/>
          <w:right w:val="nil"/>
          <w:between w:val="nil"/>
        </w:pBdr>
        <w:spacing w:after="0" w:line="360" w:lineRule="auto"/>
        <w:ind w:right="182"/>
        <w:jc w:val="both"/>
        <w:rPr>
          <w:b/>
          <w:color w:val="000000"/>
        </w:rPr>
      </w:pPr>
      <w:r>
        <w:rPr>
          <w:b/>
          <w:color w:val="000000"/>
        </w:rPr>
        <w:t>P</w:t>
      </w:r>
      <w:r w:rsidR="00420351">
        <w:rPr>
          <w:b/>
          <w:color w:val="000000"/>
        </w:rPr>
        <w:t xml:space="preserve">roduit </w:t>
      </w:r>
      <w:r>
        <w:rPr>
          <w:b/>
          <w:color w:val="000000"/>
        </w:rPr>
        <w:t>5 Les institutions nationales et les communautés locales ont renforcé leurs capacités techniques pour assurer la préservation des ressources naturelles et des écosystèmes, leur utilisation durable, leur adaptation, l’accès à eux et le partage des bénéfices qu’ils apportent, conformément aux conventions internationales.</w:t>
      </w:r>
    </w:p>
    <w:p w14:paraId="6849A931" w14:textId="77777777" w:rsidR="000372D6" w:rsidRDefault="000372D6" w:rsidP="00DF69B0">
      <w:pPr>
        <w:pBdr>
          <w:top w:val="nil"/>
          <w:left w:val="nil"/>
          <w:bottom w:val="nil"/>
          <w:right w:val="nil"/>
          <w:between w:val="nil"/>
        </w:pBdr>
        <w:spacing w:after="0" w:line="360" w:lineRule="auto"/>
        <w:rPr>
          <w:b/>
          <w:sz w:val="17"/>
          <w:szCs w:val="17"/>
        </w:rPr>
      </w:pPr>
    </w:p>
    <w:p w14:paraId="6CECABD8" w14:textId="09C1EE89" w:rsidR="000372D6" w:rsidRPr="000B77EF" w:rsidRDefault="001F2EB0" w:rsidP="00DF69B0">
      <w:pPr>
        <w:pBdr>
          <w:top w:val="nil"/>
          <w:left w:val="nil"/>
          <w:bottom w:val="nil"/>
          <w:right w:val="nil"/>
          <w:between w:val="nil"/>
        </w:pBdr>
        <w:spacing w:after="0" w:line="360" w:lineRule="auto"/>
        <w:jc w:val="both"/>
      </w:pPr>
      <w:r>
        <w:t xml:space="preserve"> </w:t>
      </w:r>
      <w:r w:rsidRPr="000B77EF">
        <w:t>La réalisation moyenne de ce produit selon les indica</w:t>
      </w:r>
      <w:r w:rsidR="001A7B77">
        <w:t>teurs se situe à un niveau de 33</w:t>
      </w:r>
      <w:r w:rsidRPr="000B77EF">
        <w:t xml:space="preserve">%. </w:t>
      </w:r>
      <w:r w:rsidR="00A97DD8">
        <w:t xml:space="preserve"> Ce niveau relativement faible </w:t>
      </w:r>
      <w:r w:rsidR="00420351">
        <w:t>s’explique par le fait que</w:t>
      </w:r>
      <w:r w:rsidR="00A97DD8">
        <w:t xml:space="preserve"> l</w:t>
      </w:r>
      <w:r w:rsidR="001A7B77">
        <w:t>a plus part des projets</w:t>
      </w:r>
      <w:r w:rsidR="00AB6D08">
        <w:t xml:space="preserve"> </w:t>
      </w:r>
      <w:r w:rsidR="006A54C2">
        <w:t>sont encore en cours de réalisation</w:t>
      </w:r>
      <w:r w:rsidR="00AB6D08">
        <w:t xml:space="preserve"> </w:t>
      </w:r>
      <w:r w:rsidR="006A54C2">
        <w:t xml:space="preserve"> </w:t>
      </w:r>
      <w:r w:rsidR="001A7B77">
        <w:t xml:space="preserve"> ou alors ont d</w:t>
      </w:r>
      <w:r w:rsidR="00C4688D">
        <w:t xml:space="preserve">émarré juste avant la pandémie </w:t>
      </w:r>
      <w:r w:rsidR="001A7B77">
        <w:t>de la COVID19</w:t>
      </w:r>
      <w:r w:rsidR="00420351">
        <w:t>, et</w:t>
      </w:r>
      <w:r w:rsidR="00F54448">
        <w:t xml:space="preserve"> l</w:t>
      </w:r>
      <w:r w:rsidR="00061212">
        <w:t xml:space="preserve">es </w:t>
      </w:r>
      <w:r w:rsidR="00F54448">
        <w:t xml:space="preserve"> activités étaient en berne à cause des restrictions de mouvements. </w:t>
      </w:r>
      <w:r w:rsidR="001A7B77">
        <w:t xml:space="preserve"> Les </w:t>
      </w:r>
      <w:r w:rsidRPr="000B77EF">
        <w:t>indicateurs pris en compte individuellement montre</w:t>
      </w:r>
      <w:r w:rsidR="00061212">
        <w:t>nt</w:t>
      </w:r>
      <w:r w:rsidRPr="000B77EF">
        <w:t xml:space="preserve"> un niveau disparate de réalisation. Par exemple le « Nombre d’entités nationales</w:t>
      </w:r>
      <w:r w:rsidRPr="000B77EF">
        <w:rPr>
          <w:vertAlign w:val="superscript"/>
        </w:rPr>
        <w:t>29</w:t>
      </w:r>
      <w:r w:rsidRPr="000B77EF">
        <w:t xml:space="preserve"> dont les capacités de préservation des ressources naturelles, de leur utilisation durable, d’accès à elles et de partage de leurs bénéfices ont été améliorées » enregistre seulement 7% de réalisation contre 19% pour le « Nombre de plans d’adaptation locaux mis en œuvre ».</w:t>
      </w:r>
    </w:p>
    <w:p w14:paraId="4E895EA6" w14:textId="434179DB" w:rsidR="000372D6" w:rsidRDefault="001F2EB0" w:rsidP="00DF69B0">
      <w:pPr>
        <w:pBdr>
          <w:top w:val="nil"/>
          <w:left w:val="nil"/>
          <w:bottom w:val="nil"/>
          <w:right w:val="nil"/>
          <w:between w:val="nil"/>
        </w:pBdr>
        <w:spacing w:after="0" w:line="360" w:lineRule="auto"/>
        <w:jc w:val="both"/>
        <w:rPr>
          <w:color w:val="000000"/>
        </w:rPr>
      </w:pPr>
      <w:r w:rsidRPr="000B77EF">
        <w:rPr>
          <w:color w:val="000000"/>
        </w:rPr>
        <w:lastRenderedPageBreak/>
        <w:t>Par contre, la Capacité des communautés locales à assurer une utilisation durable des ressources naturelles et des services rendus par les écosystèmes a atteint sa cible de 2 entités locales</w:t>
      </w:r>
      <w:r w:rsidR="00DF5AB2" w:rsidRPr="000B77EF">
        <w:rPr>
          <w:color w:val="000000"/>
        </w:rPr>
        <w:t>.</w:t>
      </w:r>
    </w:p>
    <w:p w14:paraId="41ECAE2F" w14:textId="7AC23E86" w:rsidR="00E273DA" w:rsidRDefault="00E273DA" w:rsidP="00DF69B0">
      <w:pPr>
        <w:pBdr>
          <w:top w:val="nil"/>
          <w:left w:val="nil"/>
          <w:bottom w:val="nil"/>
          <w:right w:val="nil"/>
          <w:between w:val="nil"/>
        </w:pBdr>
        <w:spacing w:after="0" w:line="360" w:lineRule="auto"/>
        <w:jc w:val="both"/>
        <w:rPr>
          <w:color w:val="000000"/>
        </w:rPr>
      </w:pPr>
      <w:r>
        <w:rPr>
          <w:color w:val="000000"/>
        </w:rPr>
        <w:t xml:space="preserve"> Les indicateurs et cibles prédéfinis dans le document </w:t>
      </w:r>
      <w:r w:rsidR="00AB05CC">
        <w:rPr>
          <w:color w:val="000000"/>
        </w:rPr>
        <w:t>programmatique n’</w:t>
      </w:r>
      <w:r>
        <w:rPr>
          <w:color w:val="000000"/>
        </w:rPr>
        <w:t>avaient pas anticip</w:t>
      </w:r>
      <w:r w:rsidR="00061212">
        <w:rPr>
          <w:color w:val="000000"/>
        </w:rPr>
        <w:t>é</w:t>
      </w:r>
      <w:r>
        <w:rPr>
          <w:color w:val="000000"/>
        </w:rPr>
        <w:t xml:space="preserve"> sur les interventions</w:t>
      </w:r>
      <w:r w:rsidR="00AB05CC">
        <w:rPr>
          <w:color w:val="000000"/>
        </w:rPr>
        <w:t xml:space="preserve"> relatives à la transformation </w:t>
      </w:r>
      <w:r w:rsidR="00990D19">
        <w:rPr>
          <w:color w:val="000000"/>
        </w:rPr>
        <w:t>de l’</w:t>
      </w:r>
      <w:r>
        <w:rPr>
          <w:color w:val="000000"/>
        </w:rPr>
        <w:t xml:space="preserve">économie verte, d’où la faiblesse des </w:t>
      </w:r>
      <w:r w:rsidR="00265F74">
        <w:rPr>
          <w:color w:val="000000"/>
        </w:rPr>
        <w:t>réalisations</w:t>
      </w:r>
      <w:r>
        <w:rPr>
          <w:color w:val="000000"/>
        </w:rPr>
        <w:t xml:space="preserve"> </w:t>
      </w:r>
      <w:r w:rsidR="002E0D15">
        <w:rPr>
          <w:color w:val="000000"/>
        </w:rPr>
        <w:t>car les</w:t>
      </w:r>
      <w:r>
        <w:rPr>
          <w:color w:val="000000"/>
        </w:rPr>
        <w:t xml:space="preserve"> indicateurs des projets environnementaux sur lesquels se positionnait le PNUD sont tout autre</w:t>
      </w:r>
      <w:r w:rsidR="00F17E61">
        <w:rPr>
          <w:color w:val="000000"/>
        </w:rPr>
        <w:t>s</w:t>
      </w:r>
      <w:r>
        <w:rPr>
          <w:color w:val="000000"/>
        </w:rPr>
        <w:t xml:space="preserve"> et méritent d’ être aussi considérés</w:t>
      </w:r>
      <w:r w:rsidR="00990D19">
        <w:rPr>
          <w:color w:val="000000"/>
        </w:rPr>
        <w:t>. Il s’</w:t>
      </w:r>
      <w:r w:rsidR="00AB05CC">
        <w:rPr>
          <w:color w:val="000000"/>
        </w:rPr>
        <w:t>agit d</w:t>
      </w:r>
      <w:r w:rsidR="008949AC">
        <w:rPr>
          <w:color w:val="000000"/>
        </w:rPr>
        <w:t>’assurer</w:t>
      </w:r>
      <w:r w:rsidR="00AB05CC">
        <w:rPr>
          <w:color w:val="000000"/>
        </w:rPr>
        <w:t xml:space="preserve"> meilleur contrôle de flux financier et l’utilisation des outils de la valorisation du capital </w:t>
      </w:r>
      <w:r w:rsidR="00CF5143">
        <w:rPr>
          <w:color w:val="000000"/>
        </w:rPr>
        <w:t xml:space="preserve">naturel en terme de croissance </w:t>
      </w:r>
      <w:r w:rsidR="00AB05CC">
        <w:rPr>
          <w:color w:val="000000"/>
        </w:rPr>
        <w:t>verte.</w:t>
      </w:r>
    </w:p>
    <w:p w14:paraId="4C506ADA" w14:textId="77777777" w:rsidR="003B0CB2" w:rsidRDefault="003B0CB2" w:rsidP="00DF69B0">
      <w:pPr>
        <w:pBdr>
          <w:top w:val="nil"/>
          <w:left w:val="nil"/>
          <w:bottom w:val="nil"/>
          <w:right w:val="nil"/>
          <w:between w:val="nil"/>
        </w:pBdr>
        <w:spacing w:after="0" w:line="360" w:lineRule="auto"/>
        <w:jc w:val="both"/>
        <w:rPr>
          <w:color w:val="000000"/>
        </w:rPr>
      </w:pPr>
    </w:p>
    <w:p w14:paraId="155CFE9C" w14:textId="3CA1AB39" w:rsidR="003B0CB2" w:rsidRDefault="003B0CB2" w:rsidP="003B0CB2">
      <w:pPr>
        <w:spacing w:after="0" w:line="360" w:lineRule="auto"/>
        <w:jc w:val="both"/>
      </w:pPr>
      <w:r>
        <w:rPr>
          <w:color w:val="000000"/>
        </w:rPr>
        <w:t xml:space="preserve">En somme </w:t>
      </w:r>
      <w:r>
        <w:t>Le produit 2 relatif à » À l’échelle locale et nationale, les institutions publiques disposent des capacités techniques suffisantes pour procéder à l’intégration, au suivi et à l’établissement de rapports sur les objectifs de développement durable et l’Agenda 2063 de l’Union africaine » enregistre le plus fort taux de réalisation », suivi du produit 1. Il s’agit des renforcements de capacités qui ont été appréciés par la partie nationale et surtout ont permis une légère amélioration dans la planification du développement local et la gestion et l’intégration et le suivi des ODD.</w:t>
      </w:r>
    </w:p>
    <w:p w14:paraId="0B6FFE1F" w14:textId="77777777" w:rsidR="002566D9" w:rsidRDefault="002566D9" w:rsidP="003B0CB2">
      <w:pPr>
        <w:spacing w:after="0" w:line="360" w:lineRule="auto"/>
        <w:jc w:val="both"/>
      </w:pPr>
    </w:p>
    <w:p w14:paraId="0D750479" w14:textId="55544901" w:rsidR="00AC43A0" w:rsidRPr="002566D9" w:rsidRDefault="00AC43A0" w:rsidP="00AC43A0">
      <w:pPr>
        <w:spacing w:after="0" w:line="360" w:lineRule="auto"/>
        <w:jc w:val="both"/>
      </w:pPr>
      <w:r>
        <w:rPr>
          <w:color w:val="FF0000"/>
        </w:rPr>
        <w:t xml:space="preserve"> </w:t>
      </w:r>
      <w:r w:rsidRPr="002566D9">
        <w:t>On note que les actions de renforcement des capacités menées par le PNUD bien que pertinentes sont restées ponctuelles et limitées.  Seules quelques administrations centrales au niveau de la capitale ont bénéfici</w:t>
      </w:r>
      <w:r w:rsidR="002566D9" w:rsidRPr="002566D9">
        <w:t>é des formations. De fait cela n’a</w:t>
      </w:r>
      <w:r w:rsidRPr="002566D9">
        <w:t xml:space="preserve"> pas suffi à impulser un changement observable.</w:t>
      </w:r>
    </w:p>
    <w:p w14:paraId="1D66D7E4" w14:textId="59A84311" w:rsidR="00AC43A0" w:rsidRPr="002566D9" w:rsidRDefault="00AC43A0" w:rsidP="00AC43A0">
      <w:pPr>
        <w:spacing w:after="0" w:line="360" w:lineRule="auto"/>
        <w:jc w:val="both"/>
      </w:pPr>
      <w:r w:rsidRPr="002566D9">
        <w:t>Les actions en faveur de la promotion des droits humains ont été mieux ciblées et ont touché l’arrière-pays. Mais là encore il aurait fallu mettre en place des dispositifs de suivi-évaluation pour rendre compte du degré d’appropriation et planifier les actions futures</w:t>
      </w:r>
      <w:r w:rsidR="002566D9" w:rsidRPr="002566D9">
        <w:t>.</w:t>
      </w:r>
    </w:p>
    <w:p w14:paraId="4B07D60E" w14:textId="4B66BD0A" w:rsidR="000372D6" w:rsidRDefault="000372D6" w:rsidP="00F73CBF">
      <w:pPr>
        <w:pBdr>
          <w:top w:val="nil"/>
          <w:left w:val="nil"/>
          <w:bottom w:val="nil"/>
          <w:right w:val="nil"/>
          <w:between w:val="nil"/>
        </w:pBdr>
        <w:spacing w:after="0" w:line="360" w:lineRule="auto"/>
        <w:rPr>
          <w:color w:val="000000"/>
        </w:rPr>
      </w:pPr>
    </w:p>
    <w:p w14:paraId="06ABC5E9" w14:textId="77777777" w:rsidR="000372D6" w:rsidRDefault="001F2EB0" w:rsidP="00DF69B0">
      <w:pPr>
        <w:pBdr>
          <w:top w:val="nil"/>
          <w:left w:val="nil"/>
          <w:bottom w:val="nil"/>
          <w:right w:val="nil"/>
          <w:between w:val="nil"/>
        </w:pBdr>
        <w:spacing w:after="0" w:line="360" w:lineRule="auto"/>
        <w:jc w:val="both"/>
        <w:rPr>
          <w:i/>
          <w:color w:val="000000"/>
        </w:rPr>
      </w:pPr>
      <w:r>
        <w:rPr>
          <w:i/>
          <w:color w:val="000000"/>
        </w:rPr>
        <w:t>Comment les principaux résultats et changements ont-ils été obtenus ? Dans quelle mesure l’exécution des cinq produits du CPD 2018-2022 a-t-elle contribué aux progrès au niveau de l’effet ?</w:t>
      </w:r>
    </w:p>
    <w:p w14:paraId="06D42190" w14:textId="77777777" w:rsidR="000372D6" w:rsidRDefault="000372D6" w:rsidP="00DF69B0">
      <w:pPr>
        <w:pBdr>
          <w:top w:val="nil"/>
          <w:left w:val="nil"/>
          <w:bottom w:val="nil"/>
          <w:right w:val="nil"/>
          <w:between w:val="nil"/>
        </w:pBdr>
        <w:spacing w:after="0" w:line="360" w:lineRule="auto"/>
        <w:ind w:left="360"/>
        <w:rPr>
          <w:color w:val="000000"/>
        </w:rPr>
      </w:pPr>
    </w:p>
    <w:p w14:paraId="13184158" w14:textId="554575E4" w:rsidR="000372D6" w:rsidRDefault="001F2EB0" w:rsidP="00DF69B0">
      <w:pPr>
        <w:pBdr>
          <w:top w:val="nil"/>
          <w:left w:val="nil"/>
          <w:bottom w:val="nil"/>
          <w:right w:val="nil"/>
          <w:between w:val="nil"/>
        </w:pBdr>
        <w:spacing w:after="0" w:line="360" w:lineRule="auto"/>
        <w:jc w:val="both"/>
        <w:rPr>
          <w:color w:val="000000"/>
        </w:rPr>
      </w:pPr>
      <w:r>
        <w:rPr>
          <w:color w:val="000000"/>
        </w:rPr>
        <w:t>Les principaux résultats enregistrés au cours du cycle ont été obtenus grâce à une forte implication des autorités gouvernementales dans l’acquisition de capacités supplémentaires. Le processus a adopté une approche participative regroupant plus d’une centaine des personnes représentant, les institutions nationales, les ministères sectoriels, le Secrétariat Général du Gouvernement, le Conseil Economique, Social et Environnement, la Cour des Comptes, le secteur privé, la société civile et les partenaires techniques et financiers.</w:t>
      </w:r>
    </w:p>
    <w:p w14:paraId="64C87D33" w14:textId="77777777" w:rsidR="00C6210A" w:rsidRDefault="00C6210A" w:rsidP="00DF69B0">
      <w:pPr>
        <w:pBdr>
          <w:top w:val="nil"/>
          <w:left w:val="nil"/>
          <w:bottom w:val="nil"/>
          <w:right w:val="nil"/>
          <w:between w:val="nil"/>
        </w:pBdr>
        <w:spacing w:after="0" w:line="360" w:lineRule="auto"/>
        <w:jc w:val="both"/>
        <w:rPr>
          <w:color w:val="000000"/>
        </w:rPr>
      </w:pPr>
    </w:p>
    <w:p w14:paraId="6675017D" w14:textId="21329096" w:rsidR="00C6210A" w:rsidRDefault="001F2EB0" w:rsidP="00DF69B0">
      <w:pPr>
        <w:pBdr>
          <w:top w:val="nil"/>
          <w:left w:val="nil"/>
          <w:bottom w:val="nil"/>
          <w:right w:val="nil"/>
          <w:between w:val="nil"/>
        </w:pBdr>
        <w:spacing w:after="0" w:line="360" w:lineRule="auto"/>
        <w:jc w:val="both"/>
      </w:pPr>
      <w:r>
        <w:rPr>
          <w:color w:val="000000"/>
        </w:rPr>
        <w:t>Le CPD table sur une contribution à l’amélioration de la qualité de la budgétisation, afin de rendre les services sociaux de base de qualité plus accessibles aux personnes vulnérables.</w:t>
      </w:r>
      <w:r w:rsidR="003A7A10">
        <w:rPr>
          <w:color w:val="000000"/>
        </w:rPr>
        <w:t xml:space="preserve"> </w:t>
      </w:r>
      <w:r w:rsidR="0047008F">
        <w:rPr>
          <w:color w:val="000000"/>
        </w:rPr>
        <w:t>L’</w:t>
      </w:r>
      <w:r>
        <w:rPr>
          <w:color w:val="000000"/>
        </w:rPr>
        <w:t xml:space="preserve">Effet 2 stipule </w:t>
      </w:r>
      <w:r>
        <w:rPr>
          <w:i/>
          <w:color w:val="000000"/>
        </w:rPr>
        <w:t>« </w:t>
      </w:r>
      <w:r>
        <w:rPr>
          <w:i/>
        </w:rPr>
        <w:t xml:space="preserve">D’ici à 2022, la qualité de la budgétisation du secteur des services sociaux est nettement améliorée et la </w:t>
      </w:r>
      <w:r>
        <w:rPr>
          <w:i/>
        </w:rPr>
        <w:lastRenderedPageBreak/>
        <w:t>population, notamment les personnes les plus vulnérables, ont davantage eu recours à des services sociaux fondamentaux de qualité »</w:t>
      </w:r>
      <w:r>
        <w:t xml:space="preserve"> Ce libellé n’intègre cependant pas tous les cinq produits du CPD. </w:t>
      </w:r>
      <w:r w:rsidR="006A54C2">
        <w:t xml:space="preserve"> </w:t>
      </w:r>
      <w:r>
        <w:t xml:space="preserve">Il concerne une contribution aux renforcements des capacités pour </w:t>
      </w:r>
      <w:r w:rsidR="006A54C2">
        <w:t xml:space="preserve">une </w:t>
      </w:r>
      <w:r>
        <w:t>gestion plus saine profitable à tous.</w:t>
      </w:r>
      <w:r w:rsidR="006A54C2">
        <w:t xml:space="preserve"> Il apparait donc que nous sommes face à une lacune conceptuelle du CPD. En effet , l</w:t>
      </w:r>
      <w:r>
        <w:t>e produit 3 est celui qui contribue plus spécifiquement à cet effet, c’est à dire : « Les autorités locales et les ONG disposent de capacités renforcées pour concevoir et appliquer des mécanismes permettant d’assurer un accès à des services sociaux de base inclusifs pour les femmes, les jeunes et les personnes handicapées »</w:t>
      </w:r>
    </w:p>
    <w:p w14:paraId="32BAAA82" w14:textId="007A090C" w:rsidR="000372D6" w:rsidRDefault="0047008F" w:rsidP="00DF69B0">
      <w:pPr>
        <w:widowControl w:val="0"/>
        <w:pBdr>
          <w:top w:val="nil"/>
          <w:left w:val="nil"/>
          <w:bottom w:val="nil"/>
          <w:right w:val="nil"/>
          <w:between w:val="nil"/>
        </w:pBdr>
        <w:spacing w:after="0" w:line="360" w:lineRule="auto"/>
        <w:ind w:right="110"/>
        <w:jc w:val="both"/>
        <w:rPr>
          <w:color w:val="000000"/>
        </w:rPr>
      </w:pPr>
      <w:r>
        <w:rPr>
          <w:color w:val="000000"/>
        </w:rPr>
        <w:t>Le P</w:t>
      </w:r>
      <w:r w:rsidR="001F2EB0">
        <w:rPr>
          <w:color w:val="000000"/>
        </w:rPr>
        <w:t>roduit 1 «  : Les institutions nationales et locales disposent de moyens techniques et budgétaires renforcés pour élaborer et exécuter des plans de développement local et pour assurer une gestion efficace, responsable et transparente des ressources et des services publics à l’échelon décentralisé » et le Produit 2 : « À l’échelle locale et nationale, les institutions publiques disposent des capacités techniques suffisantes pour procéder à l’intégration, au suivi et à l’établissement de rapports sur les objectifs de développement durable et l’Agenda 2063 de l’Union africaine contribuent à l’accomplissement de l’effe</w:t>
      </w:r>
      <w:r w:rsidR="00EB1FB8">
        <w:rPr>
          <w:color w:val="000000"/>
        </w:rPr>
        <w:t xml:space="preserve">t </w:t>
      </w:r>
      <w:r w:rsidR="001F2EB0">
        <w:rPr>
          <w:color w:val="000000"/>
        </w:rPr>
        <w:t>1 « D’ici 2022, les institutions publiques au niveau central et décentralisé ont exercé efficacement leurs rôles dans le processus démocratique, y compris le respect des droits de l’ homme et dans la gouvernance économique et ont renforcé le système statistique pour orienter les politiques publiques »</w:t>
      </w:r>
    </w:p>
    <w:p w14:paraId="3E2BFA38" w14:textId="77777777" w:rsidR="000372D6" w:rsidRDefault="000372D6" w:rsidP="00DF69B0">
      <w:pPr>
        <w:pBdr>
          <w:top w:val="nil"/>
          <w:left w:val="nil"/>
          <w:bottom w:val="nil"/>
          <w:right w:val="nil"/>
          <w:between w:val="nil"/>
        </w:pBdr>
        <w:spacing w:after="0" w:line="360" w:lineRule="auto"/>
        <w:jc w:val="both"/>
      </w:pPr>
    </w:p>
    <w:p w14:paraId="382B0AA4" w14:textId="600FAC80" w:rsidR="000372D6" w:rsidRDefault="001F2EB0" w:rsidP="00DF69B0">
      <w:pPr>
        <w:spacing w:after="0" w:line="360" w:lineRule="auto"/>
        <w:jc w:val="both"/>
      </w:pPr>
      <w:r>
        <w:t xml:space="preserve">Produit 4 : « Les femmes et les jeunes de zones défavorisées ont accès à des moyens de subsistance durables et des initiatives en matière d’emploi. » devrait résulter </w:t>
      </w:r>
      <w:r w:rsidRPr="00CF5143">
        <w:t xml:space="preserve">sur </w:t>
      </w:r>
      <w:r w:rsidR="00EB1FB8" w:rsidRPr="00CF5143">
        <w:t>l’e</w:t>
      </w:r>
      <w:r w:rsidRPr="00CF5143">
        <w:t xml:space="preserve">ffet 3 </w:t>
      </w:r>
      <w:r>
        <w:t>« D’ici à 2022, le Gabon a amorcé la diversification et la transformation structurelle de son économie, développé des chaines de valeurs, mis en place des systèmes productifs innovants et crée des emplois suffisants et viables aux profit des jeunes et des femmes.</w:t>
      </w:r>
    </w:p>
    <w:p w14:paraId="6643F650" w14:textId="134DD996" w:rsidR="000372D6" w:rsidRDefault="0047008F" w:rsidP="00DF69B0">
      <w:pPr>
        <w:spacing w:after="0" w:line="360" w:lineRule="auto"/>
        <w:jc w:val="both"/>
      </w:pPr>
      <w:r>
        <w:t xml:space="preserve">Quant au </w:t>
      </w:r>
      <w:r w:rsidR="001F2EB0">
        <w:t xml:space="preserve">Produit 5 : </w:t>
      </w:r>
      <w:r>
        <w:t>« </w:t>
      </w:r>
      <w:r w:rsidR="001F2EB0">
        <w:t xml:space="preserve">Les institutions nationales et les communautés locales ont renforcé leurs capacités techniques pour assurer la préservation des ressources naturelles et des écosystèmes, leur utilisation durable, leur adaptation, l’accès à eux et le partage des bénéfices qu’ils apportent, conformément aux conventions internationales » par contre devrait contribuer à la réalisation de </w:t>
      </w:r>
      <w:r>
        <w:t>l’</w:t>
      </w:r>
      <w:r w:rsidR="001F2EB0">
        <w:t>Effet 4 « D’ici à 2022, le Gabon améliore la préservation de la biodiversité et la gestion de ses ressources naturelles, notamment forestières, minières, énergétiques, et foncières de manière compatible avec la durabilité environnementale</w:t>
      </w:r>
      <w:r w:rsidR="006A54C2">
        <w:t>.</w:t>
      </w:r>
    </w:p>
    <w:p w14:paraId="2CA1024C" w14:textId="2D31B09E" w:rsidR="006A54C2" w:rsidRDefault="00A050C6" w:rsidP="00DF69B0">
      <w:pPr>
        <w:spacing w:after="0" w:line="360" w:lineRule="auto"/>
        <w:jc w:val="both"/>
      </w:pPr>
      <w:r>
        <w:t>Considérant</w:t>
      </w:r>
      <w:r w:rsidR="00E273DA">
        <w:t xml:space="preserve"> ce</w:t>
      </w:r>
      <w:r>
        <w:t xml:space="preserve"> rectificatif, on constate que les interventions visent en effet à améliorer la préservation de la biodiversité et la gestion rationnelle des ressources naturelle et foncières</w:t>
      </w:r>
      <w:r w:rsidR="00F17E61">
        <w:t>.</w:t>
      </w:r>
      <w:r w:rsidR="009B6BC5">
        <w:t xml:space="preserve"> Ce-ci </w:t>
      </w:r>
      <w:r w:rsidR="00F17E61">
        <w:t>s’est</w:t>
      </w:r>
      <w:r w:rsidR="009B6BC5">
        <w:t xml:space="preserve"> traduit par </w:t>
      </w:r>
      <w:r w:rsidR="00F17E61">
        <w:t xml:space="preserve">l’augmentation de la surface des espaces protégés ; </w:t>
      </w:r>
      <w:r w:rsidR="009B6BC5" w:rsidRPr="00D80266">
        <w:rPr>
          <w:strike/>
        </w:rPr>
        <w:t xml:space="preserve">la protection des aires des parcs naturels et de </w:t>
      </w:r>
      <w:r w:rsidR="009B6BC5" w:rsidRPr="00D80266">
        <w:rPr>
          <w:strike/>
        </w:rPr>
        <w:lastRenderedPageBreak/>
        <w:t>concessions forestières</w:t>
      </w:r>
      <w:r w:rsidR="009B6BC5">
        <w:t xml:space="preserve"> « 400 000 nouveaux hectares sont protégés ; 500 000 ha de concessions forestières sont reclassés en aires protégées ou forêt HVC</w:t>
      </w:r>
      <w:r w:rsidR="009B6BC5">
        <w:rPr>
          <w:rStyle w:val="Appelnotedebasdep"/>
        </w:rPr>
        <w:t> </w:t>
      </w:r>
      <w:r w:rsidR="009B6BC5">
        <w:t>»</w:t>
      </w:r>
      <w:r w:rsidR="009B6BC5">
        <w:rPr>
          <w:rStyle w:val="Appelnotedebasdep"/>
        </w:rPr>
        <w:t xml:space="preserve"> </w:t>
      </w:r>
      <w:r w:rsidR="009B6BC5">
        <w:rPr>
          <w:rStyle w:val="Appelnotedebasdep"/>
        </w:rPr>
        <w:footnoteReference w:id="29"/>
      </w:r>
    </w:p>
    <w:p w14:paraId="584D58DE" w14:textId="77777777" w:rsidR="000372D6" w:rsidRDefault="000372D6" w:rsidP="00DF69B0">
      <w:pPr>
        <w:pBdr>
          <w:top w:val="nil"/>
          <w:left w:val="nil"/>
          <w:bottom w:val="nil"/>
          <w:right w:val="nil"/>
          <w:between w:val="nil"/>
        </w:pBdr>
        <w:spacing w:after="0" w:line="360" w:lineRule="auto"/>
        <w:ind w:left="360"/>
        <w:rPr>
          <w:color w:val="000000"/>
        </w:rPr>
      </w:pPr>
    </w:p>
    <w:p w14:paraId="69E12CC3" w14:textId="6108590E" w:rsidR="000372D6" w:rsidRPr="00990D19" w:rsidRDefault="001F2EB0" w:rsidP="00DF69B0">
      <w:pPr>
        <w:pBdr>
          <w:top w:val="nil"/>
          <w:left w:val="nil"/>
          <w:bottom w:val="nil"/>
          <w:right w:val="nil"/>
          <w:between w:val="nil"/>
        </w:pBdr>
        <w:spacing w:after="0" w:line="360" w:lineRule="auto"/>
        <w:rPr>
          <w:i/>
          <w:color w:val="000000"/>
        </w:rPr>
      </w:pPr>
      <w:r>
        <w:rPr>
          <w:i/>
          <w:color w:val="000000"/>
        </w:rPr>
        <w:t>Des résultats inattendus au niveau de l’effet et des cinq produits ont-ils été enregistrés, au-delà de l’effet escompté ?</w:t>
      </w:r>
    </w:p>
    <w:p w14:paraId="0B0DA5D7" w14:textId="2DD1D4DE" w:rsidR="000D3C4F" w:rsidRDefault="001F2EB0" w:rsidP="007946D9">
      <w:pPr>
        <w:pBdr>
          <w:top w:val="nil"/>
          <w:left w:val="nil"/>
          <w:bottom w:val="nil"/>
          <w:right w:val="nil"/>
          <w:between w:val="nil"/>
        </w:pBdr>
        <w:spacing w:after="0" w:line="360" w:lineRule="auto"/>
        <w:jc w:val="both"/>
        <w:rPr>
          <w:color w:val="000000"/>
        </w:rPr>
      </w:pPr>
      <w:r>
        <w:rPr>
          <w:color w:val="000000"/>
        </w:rPr>
        <w:t>Les résultats enregistrés correspondent aux produits déclinés découlant des interventions relatives au programme, par contre en considérant le document de programme, tous les 5 produits exception faite du produit 3, répondent à des résultats non planifiés car ils ne correspondent pas à l’effet 2 escompté de l’UNDAF</w:t>
      </w:r>
      <w:r w:rsidR="00990D19">
        <w:rPr>
          <w:color w:val="000000"/>
        </w:rPr>
        <w:t xml:space="preserve"> Comme déjà indiqué, il s’</w:t>
      </w:r>
      <w:r w:rsidR="000F2EC3">
        <w:rPr>
          <w:color w:val="000000"/>
        </w:rPr>
        <w:t>agit d’une défaillance conceptuelle dans la programmation.</w:t>
      </w:r>
      <w:r w:rsidR="00A65406">
        <w:rPr>
          <w:color w:val="000000"/>
        </w:rPr>
        <w:t xml:space="preserve"> </w:t>
      </w:r>
    </w:p>
    <w:p w14:paraId="7E7F1D70" w14:textId="59DE6D04" w:rsidR="000372D6" w:rsidRDefault="00E470AC" w:rsidP="007946D9">
      <w:pPr>
        <w:pBdr>
          <w:top w:val="nil"/>
          <w:left w:val="nil"/>
          <w:bottom w:val="nil"/>
          <w:right w:val="nil"/>
          <w:between w:val="nil"/>
        </w:pBdr>
        <w:spacing w:after="0" w:line="360" w:lineRule="auto"/>
        <w:jc w:val="both"/>
        <w:rPr>
          <w:color w:val="000000"/>
        </w:rPr>
      </w:pPr>
      <w:r>
        <w:rPr>
          <w:color w:val="000000"/>
        </w:rPr>
        <w:t>Le d</w:t>
      </w:r>
      <w:r w:rsidR="000117A4">
        <w:rPr>
          <w:color w:val="000000"/>
        </w:rPr>
        <w:t>é</w:t>
      </w:r>
      <w:r>
        <w:rPr>
          <w:color w:val="000000"/>
        </w:rPr>
        <w:t xml:space="preserve">ficit de la mobilisation des ressources pour la mise en œuvre de programme intégré de développement local </w:t>
      </w:r>
      <w:r w:rsidR="000117A4">
        <w:rPr>
          <w:color w:val="000000"/>
        </w:rPr>
        <w:t xml:space="preserve">a </w:t>
      </w:r>
      <w:r>
        <w:rPr>
          <w:color w:val="000000"/>
        </w:rPr>
        <w:t>déprogramm</w:t>
      </w:r>
      <w:r w:rsidR="000117A4">
        <w:rPr>
          <w:color w:val="000000"/>
        </w:rPr>
        <w:t>é</w:t>
      </w:r>
      <w:r>
        <w:rPr>
          <w:color w:val="000000"/>
        </w:rPr>
        <w:t xml:space="preserve"> les produits que devraient engendrer ce programme. Ainsi le bureau a capté des opportunités de financement portées sur le secteur de l’environnement. L</w:t>
      </w:r>
      <w:r w:rsidR="00A65406">
        <w:rPr>
          <w:color w:val="000000"/>
        </w:rPr>
        <w:t>’intégration de l’économie verte par le contrôle des flux financier et la valorisation du capital naturel apparaissent comme une innovation majeure non attendue dans le cycle programmatique.</w:t>
      </w:r>
    </w:p>
    <w:p w14:paraId="6D994167" w14:textId="6054B482" w:rsidR="000372D6" w:rsidRPr="00562914" w:rsidRDefault="00A65406" w:rsidP="007946D9">
      <w:pPr>
        <w:pBdr>
          <w:top w:val="nil"/>
          <w:left w:val="nil"/>
          <w:bottom w:val="nil"/>
          <w:right w:val="nil"/>
          <w:between w:val="nil"/>
        </w:pBdr>
        <w:spacing w:after="0" w:line="360" w:lineRule="auto"/>
        <w:jc w:val="both"/>
      </w:pPr>
      <w:r w:rsidRPr="00562914">
        <w:t>En effet, l</w:t>
      </w:r>
      <w:r w:rsidR="00A8360D" w:rsidRPr="00562914">
        <w:t xml:space="preserve">es Produits relatif à la transformation de l’économie brune à </w:t>
      </w:r>
      <w:r w:rsidRPr="00562914">
        <w:t>l’économie</w:t>
      </w:r>
      <w:r w:rsidR="00A8360D" w:rsidRPr="00562914">
        <w:t xml:space="preserve"> verte engendrent des </w:t>
      </w:r>
      <w:r w:rsidR="00E470AC" w:rsidRPr="00562914">
        <w:t>résultats positifs</w:t>
      </w:r>
      <w:r w:rsidR="00A8360D" w:rsidRPr="00562914">
        <w:t xml:space="preserve"> </w:t>
      </w:r>
      <w:r w:rsidR="000F2EC3" w:rsidRPr="00562914">
        <w:t>inattendus</w:t>
      </w:r>
      <w:r w:rsidR="00A8360D" w:rsidRPr="00562914">
        <w:t>.  Il s’agit  de l’ amélioration des expertises de la partie nationale dans le domaine de la mesure et la valorisation du capital naturel  et la mise en place d’un</w:t>
      </w:r>
      <w:r w:rsidR="000F2EC3" w:rsidRPr="00562914">
        <w:t xml:space="preserve"> cadre national de financement de l’ économie verte</w:t>
      </w:r>
      <w:r w:rsidR="000F2EC3" w:rsidRPr="00562914">
        <w:rPr>
          <w:rStyle w:val="Appelnotedebasdep"/>
        </w:rPr>
        <w:footnoteReference w:id="30"/>
      </w:r>
      <w:r w:rsidR="000F2EC3" w:rsidRPr="00562914">
        <w:t>.</w:t>
      </w:r>
    </w:p>
    <w:p w14:paraId="6EEAC08B" w14:textId="2C9DD04B" w:rsidR="00F80ADC" w:rsidRDefault="001F2EB0" w:rsidP="00DF69B0">
      <w:pPr>
        <w:pBdr>
          <w:top w:val="nil"/>
          <w:left w:val="nil"/>
          <w:bottom w:val="nil"/>
          <w:right w:val="nil"/>
          <w:between w:val="nil"/>
        </w:pBdr>
        <w:spacing w:after="0" w:line="360" w:lineRule="auto"/>
        <w:jc w:val="both"/>
        <w:rPr>
          <w:color w:val="000000"/>
        </w:rPr>
      </w:pPr>
      <w:r>
        <w:rPr>
          <w:color w:val="000000"/>
        </w:rPr>
        <w:t xml:space="preserve">On note </w:t>
      </w:r>
      <w:r w:rsidR="000F2EC3">
        <w:rPr>
          <w:color w:val="000000"/>
        </w:rPr>
        <w:t>en outre</w:t>
      </w:r>
      <w:r w:rsidR="00A65406">
        <w:rPr>
          <w:color w:val="000000"/>
        </w:rPr>
        <w:t xml:space="preserve">, </w:t>
      </w:r>
      <w:r>
        <w:rPr>
          <w:color w:val="000000"/>
        </w:rPr>
        <w:t xml:space="preserve">que le positionnement du PNUD sur la </w:t>
      </w:r>
      <w:r w:rsidR="00EB1FB8">
        <w:rPr>
          <w:color w:val="000000"/>
        </w:rPr>
        <w:t>transformation de</w:t>
      </w:r>
      <w:r>
        <w:rPr>
          <w:color w:val="000000"/>
        </w:rPr>
        <w:t xml:space="preserve"> l’</w:t>
      </w:r>
      <w:r w:rsidR="00EB1FB8">
        <w:rPr>
          <w:color w:val="000000"/>
        </w:rPr>
        <w:t>économie</w:t>
      </w:r>
      <w:r>
        <w:rPr>
          <w:color w:val="000000"/>
        </w:rPr>
        <w:t xml:space="preserve"> verte a entrainé une dynamique de programmation sur des interventions prenant en compte la croissance verte au niveau de certains partenaires. En effet, </w:t>
      </w:r>
      <w:r w:rsidR="0047008F">
        <w:rPr>
          <w:color w:val="000000"/>
        </w:rPr>
        <w:t xml:space="preserve">un partenaire </w:t>
      </w:r>
      <w:r>
        <w:rPr>
          <w:color w:val="000000"/>
        </w:rPr>
        <w:t>a évoqué lors des entretiens qu’il se focalise désormais d’avantage sur la croissance verte avec des projets y afférant</w:t>
      </w:r>
      <w:r w:rsidR="00F80ADC">
        <w:rPr>
          <w:color w:val="000000"/>
        </w:rPr>
        <w:t>.</w:t>
      </w:r>
    </w:p>
    <w:p w14:paraId="6CE74816" w14:textId="1733D458" w:rsidR="006755E7" w:rsidRDefault="006755E7" w:rsidP="006755E7">
      <w:pPr>
        <w:pStyle w:val="Lgende"/>
        <w:rPr>
          <w:i/>
          <w:color w:val="000000"/>
          <w:u w:val="single"/>
        </w:rPr>
      </w:pPr>
      <w:bookmarkStart w:id="45" w:name="_Toc102241937"/>
      <w:r>
        <w:t xml:space="preserve">Encadré </w:t>
      </w:r>
      <w:r w:rsidR="00982FA9">
        <w:fldChar w:fldCharType="begin"/>
      </w:r>
      <w:r w:rsidR="00982FA9">
        <w:instrText xml:space="preserve"> SEQ Encadré \* ARABIC </w:instrText>
      </w:r>
      <w:r w:rsidR="00982FA9">
        <w:fldChar w:fldCharType="separate"/>
      </w:r>
      <w:r w:rsidR="00EC24EB">
        <w:rPr>
          <w:noProof/>
        </w:rPr>
        <w:t>1</w:t>
      </w:r>
      <w:r w:rsidR="00982FA9">
        <w:rPr>
          <w:noProof/>
        </w:rPr>
        <w:fldChar w:fldCharType="end"/>
      </w:r>
      <w:r w:rsidR="00557848">
        <w:t>Témoignage</w:t>
      </w:r>
      <w:r>
        <w:t xml:space="preserve"> sur un effet indirect</w:t>
      </w:r>
      <w:bookmarkEnd w:id="45"/>
    </w:p>
    <w:p w14:paraId="3FC42594" w14:textId="436F85BB" w:rsidR="00342DA9" w:rsidRDefault="00342DA9" w:rsidP="00DF69B0">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line="360" w:lineRule="auto"/>
        <w:jc w:val="both"/>
        <w:rPr>
          <w:color w:val="000000"/>
        </w:rPr>
      </w:pPr>
      <w:r>
        <w:rPr>
          <w:color w:val="000000"/>
        </w:rPr>
        <w:t>Nous somme</w:t>
      </w:r>
      <w:r w:rsidR="00F80ADC">
        <w:rPr>
          <w:color w:val="000000"/>
        </w:rPr>
        <w:t>s</w:t>
      </w:r>
      <w:r>
        <w:rPr>
          <w:color w:val="000000"/>
        </w:rPr>
        <w:t xml:space="preserve"> </w:t>
      </w:r>
      <w:r w:rsidR="00F80ADC">
        <w:rPr>
          <w:color w:val="000000"/>
        </w:rPr>
        <w:t>en partenariat avec le PNUD sur</w:t>
      </w:r>
      <w:r>
        <w:rPr>
          <w:color w:val="000000"/>
        </w:rPr>
        <w:t xml:space="preserve"> des questions</w:t>
      </w:r>
      <w:r w:rsidR="00F80ADC">
        <w:rPr>
          <w:color w:val="000000"/>
        </w:rPr>
        <w:t xml:space="preserve"> environnementales. Nous sommes motivés par cette collaboration et souhaitions qu’elle se tradu</w:t>
      </w:r>
      <w:r w:rsidR="00850A5A">
        <w:rPr>
          <w:color w:val="000000"/>
        </w:rPr>
        <w:t>i</w:t>
      </w:r>
      <w:r w:rsidR="00F80ADC">
        <w:rPr>
          <w:color w:val="000000"/>
        </w:rPr>
        <w:t>se par une implication plus forte dans la mise en œuvre des pans des projets avec d</w:t>
      </w:r>
      <w:r w:rsidR="0047008F">
        <w:rPr>
          <w:color w:val="000000"/>
        </w:rPr>
        <w:t>es termes de références précis</w:t>
      </w:r>
      <w:r w:rsidR="00F80ADC">
        <w:rPr>
          <w:color w:val="000000"/>
        </w:rPr>
        <w:t xml:space="preserve"> car nous avons aussi une expertise en la matière et une valeur contributive. Par ailleurs, cette collaboration nous a permis de nous focaliser aussi d’avantage sur la croissance verte parce q</w:t>
      </w:r>
      <w:r w:rsidR="0047008F">
        <w:rPr>
          <w:color w:val="000000"/>
        </w:rPr>
        <w:t>ue nous avons compris les enjeux</w:t>
      </w:r>
      <w:r w:rsidR="00F80ADC">
        <w:rPr>
          <w:color w:val="000000"/>
        </w:rPr>
        <w:t xml:space="preserve"> liés à </w:t>
      </w:r>
      <w:r w:rsidR="0047008F">
        <w:rPr>
          <w:color w:val="000000"/>
        </w:rPr>
        <w:t>l’économie</w:t>
      </w:r>
      <w:r w:rsidR="00F80ADC">
        <w:rPr>
          <w:color w:val="000000"/>
        </w:rPr>
        <w:t xml:space="preserve"> verte</w:t>
      </w:r>
    </w:p>
    <w:p w14:paraId="5D470CE3" w14:textId="77777777" w:rsidR="000372D6" w:rsidRDefault="000372D6" w:rsidP="00DF69B0">
      <w:pPr>
        <w:pBdr>
          <w:top w:val="nil"/>
          <w:left w:val="nil"/>
          <w:bottom w:val="nil"/>
          <w:right w:val="nil"/>
          <w:between w:val="nil"/>
        </w:pBdr>
        <w:spacing w:after="0" w:line="360" w:lineRule="auto"/>
        <w:rPr>
          <w:color w:val="000000"/>
        </w:rPr>
      </w:pPr>
    </w:p>
    <w:p w14:paraId="09C65236" w14:textId="3B4EA908" w:rsidR="000372D6" w:rsidRDefault="001F2EB0" w:rsidP="00DF69B0">
      <w:pPr>
        <w:pBdr>
          <w:top w:val="nil"/>
          <w:left w:val="nil"/>
          <w:bottom w:val="nil"/>
          <w:right w:val="nil"/>
          <w:between w:val="nil"/>
        </w:pBdr>
        <w:spacing w:after="0" w:line="360" w:lineRule="auto"/>
        <w:jc w:val="both"/>
        <w:rPr>
          <w:i/>
          <w:color w:val="000000"/>
        </w:rPr>
      </w:pPr>
      <w:r>
        <w:rPr>
          <w:i/>
          <w:color w:val="000000"/>
        </w:rPr>
        <w:lastRenderedPageBreak/>
        <w:t xml:space="preserve">Dans quelle mesure le PNUD a-t-il renforcé les capacités des partenaires d’exécution nationaux en matière d’intégration des </w:t>
      </w:r>
      <w:r w:rsidR="00DF69B0">
        <w:rPr>
          <w:i/>
          <w:color w:val="000000"/>
        </w:rPr>
        <w:t>ODD</w:t>
      </w:r>
      <w:r>
        <w:rPr>
          <w:i/>
          <w:color w:val="000000"/>
        </w:rPr>
        <w:t xml:space="preserve"> et à plaider en faveur des questions environnementales, notamment en matière de lutte contre le changement climatique et de réduction des risques de catastrophes ?</w:t>
      </w:r>
    </w:p>
    <w:p w14:paraId="3BB22B9B" w14:textId="77777777" w:rsidR="00C6210A" w:rsidRDefault="00C6210A" w:rsidP="00DF69B0">
      <w:pPr>
        <w:pBdr>
          <w:top w:val="nil"/>
          <w:left w:val="nil"/>
          <w:bottom w:val="nil"/>
          <w:right w:val="nil"/>
          <w:between w:val="nil"/>
        </w:pBdr>
        <w:spacing w:after="0" w:line="360" w:lineRule="auto"/>
        <w:jc w:val="both"/>
        <w:rPr>
          <w:i/>
          <w:color w:val="000000"/>
        </w:rPr>
      </w:pPr>
    </w:p>
    <w:p w14:paraId="184C8AC1" w14:textId="286A3AF7" w:rsidR="000372D6" w:rsidRDefault="001F2EB0" w:rsidP="00DF69B0">
      <w:pPr>
        <w:spacing w:after="0" w:line="360" w:lineRule="auto"/>
        <w:jc w:val="both"/>
        <w:rPr>
          <w:color w:val="000000"/>
        </w:rPr>
      </w:pPr>
      <w:r>
        <w:rPr>
          <w:color w:val="000000"/>
        </w:rPr>
        <w:t>L’intégration des ODD dans les politiques de développement constitue une avancée remarquable du Gouvernement gabonais grâce à l’accompagnement du PNUD. Les partenaires eux-mêmes notent une meilleure pratique dans la planification et le suivi des ODD à l’échelle nationale. Somme toute, cette amélioration de la gestion du développement intégrant les ODD n’a pas pu se poursuivre au niveau local par une opérationnalisation des Plans de développement locaux.</w:t>
      </w:r>
    </w:p>
    <w:p w14:paraId="0E64DC04" w14:textId="77777777" w:rsidR="0047008F" w:rsidRDefault="0047008F" w:rsidP="00DF69B0">
      <w:pPr>
        <w:spacing w:after="0" w:line="360" w:lineRule="auto"/>
        <w:jc w:val="both"/>
        <w:rPr>
          <w:color w:val="000000"/>
        </w:rPr>
      </w:pPr>
    </w:p>
    <w:p w14:paraId="4B73DD3D" w14:textId="77777777" w:rsidR="000372D6" w:rsidRDefault="001F2EB0" w:rsidP="00DF69B0">
      <w:pPr>
        <w:spacing w:after="0" w:line="360" w:lineRule="auto"/>
        <w:jc w:val="both"/>
        <w:rPr>
          <w:color w:val="000000"/>
        </w:rPr>
      </w:pPr>
      <w:r>
        <w:rPr>
          <w:color w:val="000000"/>
        </w:rPr>
        <w:t xml:space="preserve">Les questions environnementales demeurent des priorités centrales de l’Etat gabonais. Ainsi depuis 2018 </w:t>
      </w:r>
      <w:r>
        <w:t xml:space="preserve">Le Gabon a présidé le Comité des chefs d'État et de gouvernement de l'UA sur le changement climatique en 2018 et été désigné comme "Champion "de l'AAI (African Adaptation Initiative) par l'UA. Le PNUD y a joué un rôle prépondérant même si ceci résulte du plaidoyer de plusieurs acteurs.  </w:t>
      </w:r>
    </w:p>
    <w:p w14:paraId="36FB3FCF" w14:textId="11F8F699" w:rsidR="000372D6" w:rsidRDefault="001F2EB0" w:rsidP="00DF69B0">
      <w:pPr>
        <w:spacing w:after="0" w:line="360" w:lineRule="auto"/>
        <w:jc w:val="both"/>
      </w:pPr>
      <w:r>
        <w:t>La mise en œuvre du projet relatif au climat représente en effet un exemple sur le renforcement de l'information sur le climat en vue de mettre en place un système d'alerte rapide. Ceci correspond à une option pour soutenir une adaptation efficace et améliorer la surveillance du cl</w:t>
      </w:r>
      <w:r w:rsidR="0047008F">
        <w:t xml:space="preserve">imat dans les zones côtières, </w:t>
      </w:r>
      <w:r>
        <w:t>pour le développement de la résilience</w:t>
      </w:r>
      <w:r w:rsidR="0047008F">
        <w:t xml:space="preserve"> des communautés</w:t>
      </w:r>
      <w:r>
        <w:t>, une adaptation efficace au changement climatique et la réduction des risques de catastrophe. Toutefois, le PNUD devrait disposer d’une stratégie de réduction des risques des catastrophes naturelles basée sur l’</w:t>
      </w:r>
      <w:r w:rsidR="00EB1FB8">
        <w:t>évaluation</w:t>
      </w:r>
      <w:r>
        <w:t xml:space="preserve"> </w:t>
      </w:r>
      <w:r w:rsidR="00EB1FB8">
        <w:t>des capacités</w:t>
      </w:r>
      <w:r>
        <w:t xml:space="preserve"> de tous les </w:t>
      </w:r>
      <w:r w:rsidR="00EB1FB8">
        <w:t>intervenants en</w:t>
      </w:r>
      <w:r>
        <w:t xml:space="preserve"> termes de prévention et de gestion </w:t>
      </w:r>
      <w:r w:rsidR="00EB1FB8">
        <w:t>des catastrophes</w:t>
      </w:r>
      <w:r>
        <w:t xml:space="preserve"> selon le protocole de Sendai </w:t>
      </w:r>
      <w:r w:rsidR="00EB1FB8">
        <w:t>(2015</w:t>
      </w:r>
      <w:r>
        <w:t>-2030)</w:t>
      </w:r>
      <w:r>
        <w:rPr>
          <w:vertAlign w:val="superscript"/>
        </w:rPr>
        <w:footnoteReference w:id="31"/>
      </w:r>
      <w:r>
        <w:t>.</w:t>
      </w:r>
    </w:p>
    <w:p w14:paraId="5FCBA916" w14:textId="77777777" w:rsidR="000372D6" w:rsidRDefault="000372D6" w:rsidP="00DF69B0">
      <w:pPr>
        <w:pBdr>
          <w:top w:val="nil"/>
          <w:left w:val="nil"/>
          <w:bottom w:val="nil"/>
          <w:right w:val="nil"/>
          <w:between w:val="nil"/>
        </w:pBdr>
        <w:spacing w:after="0" w:line="360" w:lineRule="auto"/>
        <w:ind w:left="360"/>
        <w:jc w:val="both"/>
        <w:rPr>
          <w:color w:val="000000"/>
        </w:rPr>
      </w:pPr>
    </w:p>
    <w:p w14:paraId="2322965F" w14:textId="77777777" w:rsidR="000372D6" w:rsidRDefault="001F2EB0" w:rsidP="00DF69B0">
      <w:pPr>
        <w:pBdr>
          <w:top w:val="nil"/>
          <w:left w:val="nil"/>
          <w:bottom w:val="nil"/>
          <w:right w:val="nil"/>
          <w:between w:val="nil"/>
        </w:pBdr>
        <w:spacing w:after="0" w:line="360" w:lineRule="auto"/>
        <w:jc w:val="both"/>
        <w:rPr>
          <w:i/>
          <w:color w:val="000000"/>
        </w:rPr>
      </w:pPr>
      <w:r>
        <w:rPr>
          <w:i/>
          <w:color w:val="000000"/>
        </w:rPr>
        <w:t>Dans quelle mesure le PNUD a-t-il établi des partenariats avec la société civile et les communautés locales pour sensibiliser aux risques environnementaux et de catastrophes dans le pays ?</w:t>
      </w:r>
    </w:p>
    <w:p w14:paraId="00EF8B24" w14:textId="77777777" w:rsidR="000372D6" w:rsidRDefault="000372D6" w:rsidP="00DF69B0">
      <w:pPr>
        <w:pBdr>
          <w:top w:val="nil"/>
          <w:left w:val="nil"/>
          <w:bottom w:val="nil"/>
          <w:right w:val="nil"/>
          <w:between w:val="nil"/>
        </w:pBdr>
        <w:spacing w:after="0" w:line="360" w:lineRule="auto"/>
        <w:jc w:val="both"/>
        <w:rPr>
          <w:color w:val="000000"/>
        </w:rPr>
      </w:pPr>
    </w:p>
    <w:p w14:paraId="67C798FC" w14:textId="004535F3" w:rsidR="000372D6" w:rsidRDefault="001F2EB0" w:rsidP="00DF69B0">
      <w:pPr>
        <w:pBdr>
          <w:top w:val="nil"/>
          <w:left w:val="nil"/>
          <w:bottom w:val="nil"/>
          <w:right w:val="nil"/>
          <w:between w:val="nil"/>
        </w:pBdr>
        <w:spacing w:after="0" w:line="360" w:lineRule="auto"/>
        <w:jc w:val="both"/>
        <w:rPr>
          <w:color w:val="000000"/>
        </w:rPr>
      </w:pPr>
      <w:r>
        <w:rPr>
          <w:color w:val="000000"/>
        </w:rPr>
        <w:t xml:space="preserve">La sensibilisation sur les questions environnementales, notamment sur les risques climatiques et les catastrophes naturelle suscitée par le PNUD a permis de nouer des partenariats avec des institutions comme la nouvelle initiative </w:t>
      </w:r>
      <w:r w:rsidRPr="00F52345">
        <w:rPr>
          <w:i/>
          <w:color w:val="000000"/>
        </w:rPr>
        <w:t>Climate Action Enhancement Package</w:t>
      </w:r>
      <w:r>
        <w:rPr>
          <w:color w:val="000000"/>
        </w:rPr>
        <w:t xml:space="preserve"> (CAEP) qui accompagne le renforcement des CDN. Les partenaires internationaux comme le WWF constituent des atouts </w:t>
      </w:r>
      <w:r w:rsidR="00EB1FB8">
        <w:rPr>
          <w:color w:val="000000"/>
        </w:rPr>
        <w:t>en termes de</w:t>
      </w:r>
      <w:r>
        <w:rPr>
          <w:color w:val="000000"/>
        </w:rPr>
        <w:t xml:space="preserve"> ressources techniques.</w:t>
      </w:r>
      <w:r w:rsidR="0047008F">
        <w:rPr>
          <w:color w:val="000000"/>
        </w:rPr>
        <w:t xml:space="preserve"> </w:t>
      </w:r>
      <w:r>
        <w:rPr>
          <w:color w:val="000000"/>
        </w:rPr>
        <w:t xml:space="preserve">Par contre les partenariats avec la société civile et les communautés locales </w:t>
      </w:r>
      <w:r w:rsidR="00F52345">
        <w:rPr>
          <w:color w:val="000000"/>
        </w:rPr>
        <w:t>demeurent</w:t>
      </w:r>
      <w:r>
        <w:rPr>
          <w:color w:val="000000"/>
        </w:rPr>
        <w:t xml:space="preserve"> toujours à l’état embryonnaire voire quasi inexistant</w:t>
      </w:r>
      <w:r w:rsidR="000117A4">
        <w:rPr>
          <w:color w:val="000000"/>
        </w:rPr>
        <w:t>s</w:t>
      </w:r>
      <w:r w:rsidR="0047008F">
        <w:rPr>
          <w:color w:val="000000"/>
        </w:rPr>
        <w:t>.</w:t>
      </w:r>
    </w:p>
    <w:p w14:paraId="6F44F3EA" w14:textId="77777777" w:rsidR="000372D6" w:rsidRDefault="000372D6" w:rsidP="00DF69B0">
      <w:pPr>
        <w:pBdr>
          <w:top w:val="nil"/>
          <w:left w:val="nil"/>
          <w:bottom w:val="nil"/>
          <w:right w:val="nil"/>
          <w:between w:val="nil"/>
        </w:pBdr>
        <w:spacing w:after="0" w:line="360" w:lineRule="auto"/>
        <w:ind w:left="360"/>
        <w:jc w:val="both"/>
        <w:rPr>
          <w:color w:val="000000"/>
        </w:rPr>
      </w:pPr>
    </w:p>
    <w:p w14:paraId="434E4CF9" w14:textId="77777777" w:rsidR="000372D6" w:rsidRDefault="001F2EB0" w:rsidP="00DF69B0">
      <w:pPr>
        <w:pBdr>
          <w:top w:val="nil"/>
          <w:left w:val="nil"/>
          <w:bottom w:val="nil"/>
          <w:right w:val="nil"/>
          <w:between w:val="nil"/>
        </w:pBdr>
        <w:spacing w:after="0" w:line="360" w:lineRule="auto"/>
        <w:jc w:val="both"/>
        <w:rPr>
          <w:i/>
          <w:color w:val="000000"/>
        </w:rPr>
      </w:pPr>
      <w:r>
        <w:rPr>
          <w:i/>
          <w:color w:val="000000"/>
        </w:rPr>
        <w:lastRenderedPageBreak/>
        <w:t>Dans quelle mesure les résultats, au niveau des effets et des cinq produits, ont-ils bénéficié à l’égalité des sexes et à l’autonomisation des femmes ?</w:t>
      </w:r>
    </w:p>
    <w:p w14:paraId="2DEBB4C4" w14:textId="77777777" w:rsidR="000372D6" w:rsidRDefault="000372D6" w:rsidP="00DF69B0">
      <w:pPr>
        <w:pBdr>
          <w:top w:val="nil"/>
          <w:left w:val="nil"/>
          <w:bottom w:val="nil"/>
          <w:right w:val="nil"/>
          <w:between w:val="nil"/>
        </w:pBdr>
        <w:spacing w:after="0" w:line="360" w:lineRule="auto"/>
        <w:ind w:left="360"/>
        <w:jc w:val="both"/>
        <w:rPr>
          <w:color w:val="000000"/>
        </w:rPr>
      </w:pPr>
    </w:p>
    <w:p w14:paraId="4682818B" w14:textId="47BB102D" w:rsidR="000372D6" w:rsidRDefault="001F2EB0" w:rsidP="00DF69B0">
      <w:pPr>
        <w:pBdr>
          <w:top w:val="nil"/>
          <w:left w:val="nil"/>
          <w:bottom w:val="nil"/>
          <w:right w:val="nil"/>
          <w:between w:val="nil"/>
        </w:pBdr>
        <w:spacing w:after="0" w:line="360" w:lineRule="auto"/>
        <w:jc w:val="both"/>
        <w:rPr>
          <w:color w:val="000000"/>
        </w:rPr>
      </w:pPr>
      <w:r>
        <w:rPr>
          <w:color w:val="000000"/>
        </w:rPr>
        <w:t xml:space="preserve">La conception des projets intègre l’approche genre pour la plus part.  Les produits 3 et 4 y sont spécifiquement dédiés. Ainsi le reportage est orienté sur la ventilation par âge et par sexe. </w:t>
      </w:r>
      <w:r w:rsidR="00EB1FB8">
        <w:rPr>
          <w:color w:val="000000"/>
        </w:rPr>
        <w:t>En termes de</w:t>
      </w:r>
      <w:r>
        <w:rPr>
          <w:color w:val="000000"/>
        </w:rPr>
        <w:t xml:space="preserve"> renforcement de capacité, généralement, l’égalité des sexes, malgré le fait qu’elle soit prise en compte, n’est pas</w:t>
      </w:r>
      <w:r w:rsidR="0047008F">
        <w:rPr>
          <w:color w:val="000000"/>
        </w:rPr>
        <w:t xml:space="preserve"> systématiquement </w:t>
      </w:r>
      <w:r>
        <w:rPr>
          <w:color w:val="000000"/>
        </w:rPr>
        <w:t xml:space="preserve">pratiquée car les bénéficiaires </w:t>
      </w:r>
      <w:r w:rsidR="00F52345">
        <w:rPr>
          <w:color w:val="000000"/>
        </w:rPr>
        <w:t>« </w:t>
      </w:r>
      <w:r>
        <w:rPr>
          <w:color w:val="000000"/>
        </w:rPr>
        <w:t>genre</w:t>
      </w:r>
      <w:r w:rsidR="00F52345">
        <w:rPr>
          <w:color w:val="000000"/>
        </w:rPr>
        <w:t> »</w:t>
      </w:r>
      <w:r>
        <w:rPr>
          <w:color w:val="000000"/>
        </w:rPr>
        <w:t xml:space="preserve"> se retrouvent </w:t>
      </w:r>
      <w:r w:rsidR="00A65406">
        <w:rPr>
          <w:color w:val="000000"/>
        </w:rPr>
        <w:t xml:space="preserve">souvent </w:t>
      </w:r>
      <w:r>
        <w:rPr>
          <w:color w:val="000000"/>
        </w:rPr>
        <w:t>être déjà sous</w:t>
      </w:r>
      <w:r w:rsidR="004E52DB">
        <w:rPr>
          <w:color w:val="000000"/>
        </w:rPr>
        <w:t>-</w:t>
      </w:r>
      <w:r>
        <w:rPr>
          <w:color w:val="000000"/>
        </w:rPr>
        <w:t>représentés.</w:t>
      </w:r>
      <w:r w:rsidR="00A65406">
        <w:rPr>
          <w:color w:val="000000"/>
        </w:rPr>
        <w:t xml:space="preserve"> C’est le cas du mara</w:t>
      </w:r>
      <w:r w:rsidR="000117A4">
        <w:rPr>
          <w:color w:val="000000"/>
        </w:rPr>
        <w:t>î</w:t>
      </w:r>
      <w:r w:rsidR="00A65406">
        <w:rPr>
          <w:color w:val="000000"/>
        </w:rPr>
        <w:t>chage o</w:t>
      </w:r>
      <w:r w:rsidR="00B34F32">
        <w:rPr>
          <w:color w:val="000000"/>
        </w:rPr>
        <w:t>ù l’</w:t>
      </w:r>
      <w:r w:rsidR="000D3C4F">
        <w:rPr>
          <w:color w:val="000000"/>
        </w:rPr>
        <w:t xml:space="preserve">activité est pratiquée en majorité par des hommes adultes. Les femmes et les personnes vivant avec des handicaps moteurs sont sous </w:t>
      </w:r>
      <w:r w:rsidR="00B34F32">
        <w:rPr>
          <w:color w:val="000000"/>
        </w:rPr>
        <w:t>représentées voire pas du tout</w:t>
      </w:r>
      <w:r w:rsidR="000D3C4F">
        <w:rPr>
          <w:color w:val="000000"/>
        </w:rPr>
        <w:t>.</w:t>
      </w:r>
      <w:r>
        <w:rPr>
          <w:color w:val="000000"/>
        </w:rPr>
        <w:t xml:space="preserve"> Néanmoins, en ce qui concerne l’autonomisation des femmes, on peut imposer le critère sélectif genre au niveau des bénéficiaires, c’est le cas de projet « </w:t>
      </w:r>
      <w:r>
        <w:t xml:space="preserve">Renforcement de la sécurité alimentaire et de l’emploi des femmes et des jeunes via la promotion de chaines de valeur vertes inclusives dans le cadre de la relance post-COVID19 » ou </w:t>
      </w:r>
      <w:r w:rsidR="000117A4">
        <w:t xml:space="preserve">les </w:t>
      </w:r>
      <w:r>
        <w:t>activités visant</w:t>
      </w:r>
      <w:r>
        <w:rPr>
          <w:color w:val="000000"/>
        </w:rPr>
        <w:t xml:space="preserve"> </w:t>
      </w:r>
      <w:r w:rsidR="00EB1FB8">
        <w:rPr>
          <w:color w:val="000000"/>
        </w:rPr>
        <w:t>la promotion</w:t>
      </w:r>
      <w:r>
        <w:rPr>
          <w:color w:val="000000"/>
        </w:rPr>
        <w:t xml:space="preserve"> de l’autonomisation des femmes représente 80 % des bénéficiaires.</w:t>
      </w:r>
      <w:r w:rsidR="000D3C4F">
        <w:rPr>
          <w:color w:val="000000"/>
        </w:rPr>
        <w:t xml:space="preserve"> De même </w:t>
      </w:r>
      <w:r w:rsidR="00E470AC">
        <w:rPr>
          <w:color w:val="000000"/>
        </w:rPr>
        <w:t>qu’au</w:t>
      </w:r>
      <w:r w:rsidR="000D3C4F">
        <w:rPr>
          <w:color w:val="000000"/>
        </w:rPr>
        <w:t xml:space="preserve"> niveau de  la réponse à la crise sanitaire de la COVID , seulement les personnes vivant avec des handicaps et /ou vivants avec le VIH ont été concernées</w:t>
      </w:r>
      <w:r w:rsidR="00CF5143">
        <w:rPr>
          <w:color w:val="000000"/>
        </w:rPr>
        <w:t>.</w:t>
      </w:r>
    </w:p>
    <w:p w14:paraId="27EFA85F" w14:textId="6A2931FA" w:rsidR="00557848" w:rsidRDefault="00CF5143" w:rsidP="00DF69B0">
      <w:pPr>
        <w:pBdr>
          <w:top w:val="nil"/>
          <w:left w:val="nil"/>
          <w:bottom w:val="nil"/>
          <w:right w:val="nil"/>
          <w:between w:val="nil"/>
        </w:pBdr>
        <w:spacing w:after="0" w:line="360" w:lineRule="auto"/>
        <w:jc w:val="both"/>
        <w:rPr>
          <w:color w:val="000000"/>
        </w:rPr>
      </w:pPr>
      <w:r>
        <w:rPr>
          <w:color w:val="000000"/>
        </w:rPr>
        <w:t>Le témoignage de maraichers illustre le niveau d’accompagnement des bénéficiaires.</w:t>
      </w:r>
    </w:p>
    <w:p w14:paraId="1D862A4C" w14:textId="77777777" w:rsidR="00CF5143" w:rsidRDefault="00CF5143" w:rsidP="00DF69B0">
      <w:pPr>
        <w:pBdr>
          <w:top w:val="nil"/>
          <w:left w:val="nil"/>
          <w:bottom w:val="nil"/>
          <w:right w:val="nil"/>
          <w:between w:val="nil"/>
        </w:pBdr>
        <w:spacing w:after="0" w:line="360" w:lineRule="auto"/>
        <w:jc w:val="both"/>
        <w:rPr>
          <w:color w:val="000000"/>
        </w:rPr>
      </w:pPr>
    </w:p>
    <w:p w14:paraId="40F24702" w14:textId="72CF1988" w:rsidR="00557848" w:rsidRDefault="00557848" w:rsidP="00557848">
      <w:pPr>
        <w:pStyle w:val="Lgende"/>
        <w:jc w:val="both"/>
      </w:pPr>
      <w:bookmarkStart w:id="46" w:name="_Toc102241938"/>
      <w:r>
        <w:t xml:space="preserve">Encadré </w:t>
      </w:r>
      <w:r w:rsidR="00982FA9">
        <w:fldChar w:fldCharType="begin"/>
      </w:r>
      <w:r w:rsidR="00982FA9">
        <w:instrText xml:space="preserve"> SEQ Encadré \* ARABIC </w:instrText>
      </w:r>
      <w:r w:rsidR="00982FA9">
        <w:fldChar w:fldCharType="separate"/>
      </w:r>
      <w:r w:rsidR="00EC24EB">
        <w:rPr>
          <w:noProof/>
        </w:rPr>
        <w:t>2</w:t>
      </w:r>
      <w:r w:rsidR="00982FA9">
        <w:rPr>
          <w:noProof/>
        </w:rPr>
        <w:fldChar w:fldCharType="end"/>
      </w:r>
      <w:r>
        <w:t xml:space="preserve"> </w:t>
      </w:r>
      <w:r w:rsidRPr="001268C8">
        <w:t>Témoignage des bénéficiaires de l’amélioration des moyens d’existence</w:t>
      </w:r>
      <w:bookmarkEnd w:id="46"/>
    </w:p>
    <w:p w14:paraId="0BC6A0A2" w14:textId="2D17A2D0" w:rsidR="00F60D65" w:rsidRDefault="00F60D65" w:rsidP="00DF69B0">
      <w:pPr>
        <w:pBdr>
          <w:top w:val="single" w:sz="4" w:space="1" w:color="auto"/>
          <w:left w:val="single" w:sz="4" w:space="1" w:color="auto"/>
          <w:bottom w:val="single" w:sz="4" w:space="1" w:color="auto"/>
          <w:right w:val="single" w:sz="4" w:space="1" w:color="auto"/>
          <w:between w:val="nil"/>
        </w:pBdr>
        <w:shd w:val="clear" w:color="auto" w:fill="BFBFBF" w:themeFill="background1" w:themeFillShade="BF"/>
        <w:spacing w:after="0" w:line="360" w:lineRule="auto"/>
        <w:jc w:val="both"/>
        <w:rPr>
          <w:color w:val="000000"/>
        </w:rPr>
      </w:pPr>
      <w:r>
        <w:rPr>
          <w:color w:val="000000"/>
        </w:rPr>
        <w:t xml:space="preserve"> </w:t>
      </w:r>
    </w:p>
    <w:p w14:paraId="564AA464" w14:textId="5F2B370F" w:rsidR="00F60D65" w:rsidRDefault="00F60D65" w:rsidP="00DF69B0">
      <w:pPr>
        <w:pBdr>
          <w:top w:val="single" w:sz="4" w:space="1" w:color="auto"/>
          <w:left w:val="single" w:sz="4" w:space="1" w:color="auto"/>
          <w:bottom w:val="single" w:sz="4" w:space="1" w:color="auto"/>
          <w:right w:val="single" w:sz="4" w:space="1" w:color="auto"/>
          <w:between w:val="nil"/>
        </w:pBdr>
        <w:shd w:val="clear" w:color="auto" w:fill="BFBFBF" w:themeFill="background1" w:themeFillShade="BF"/>
        <w:spacing w:after="0" w:line="360" w:lineRule="auto"/>
        <w:jc w:val="both"/>
        <w:rPr>
          <w:color w:val="000000"/>
        </w:rPr>
      </w:pPr>
      <w:r>
        <w:rPr>
          <w:color w:val="000000"/>
        </w:rPr>
        <w:t xml:space="preserve"> Nous avons reçu des </w:t>
      </w:r>
      <w:r w:rsidR="0000690C">
        <w:rPr>
          <w:color w:val="000000"/>
        </w:rPr>
        <w:t>appuis monétaires</w:t>
      </w:r>
      <w:r>
        <w:rPr>
          <w:color w:val="000000"/>
        </w:rPr>
        <w:t xml:space="preserve"> pour nos activités </w:t>
      </w:r>
      <w:r w:rsidR="00CF5143">
        <w:rPr>
          <w:color w:val="000000"/>
        </w:rPr>
        <w:t>maraichères. C</w:t>
      </w:r>
      <w:r w:rsidR="0000690C">
        <w:rPr>
          <w:color w:val="000000"/>
        </w:rPr>
        <w:t>a nous aide beaucoup, et</w:t>
      </w:r>
      <w:r>
        <w:rPr>
          <w:color w:val="000000"/>
        </w:rPr>
        <w:t xml:space="preserve"> nous a permis d’</w:t>
      </w:r>
      <w:r w:rsidR="0000690C">
        <w:rPr>
          <w:color w:val="000000"/>
        </w:rPr>
        <w:t>acheter les engrais</w:t>
      </w:r>
      <w:r w:rsidR="00E23588">
        <w:rPr>
          <w:color w:val="000000"/>
        </w:rPr>
        <w:t xml:space="preserve"> et autre</w:t>
      </w:r>
      <w:r w:rsidR="00CF5143">
        <w:rPr>
          <w:color w:val="000000"/>
        </w:rPr>
        <w:t>s</w:t>
      </w:r>
      <w:r w:rsidR="00E23588">
        <w:rPr>
          <w:color w:val="000000"/>
        </w:rPr>
        <w:t xml:space="preserve"> chose</w:t>
      </w:r>
      <w:r w:rsidR="00CF5143">
        <w:rPr>
          <w:color w:val="000000"/>
        </w:rPr>
        <w:t>s</w:t>
      </w:r>
      <w:r w:rsidR="00E23588">
        <w:rPr>
          <w:color w:val="000000"/>
        </w:rPr>
        <w:t xml:space="preserve"> pour notre ménage.</w:t>
      </w:r>
      <w:r w:rsidR="0000690C">
        <w:rPr>
          <w:color w:val="000000"/>
        </w:rPr>
        <w:t xml:space="preserve"> C’est une première tranche. </w:t>
      </w:r>
      <w:r>
        <w:rPr>
          <w:color w:val="000000"/>
        </w:rPr>
        <w:t xml:space="preserve">Nous travaillons ici sur les </w:t>
      </w:r>
      <w:r w:rsidR="0000690C">
        <w:rPr>
          <w:color w:val="000000"/>
        </w:rPr>
        <w:t>périmètres</w:t>
      </w:r>
      <w:r w:rsidR="00E23588">
        <w:rPr>
          <w:color w:val="000000"/>
        </w:rPr>
        <w:t xml:space="preserve"> appartenant à l’A</w:t>
      </w:r>
      <w:r>
        <w:rPr>
          <w:color w:val="000000"/>
        </w:rPr>
        <w:t xml:space="preserve">GAD, pour la </w:t>
      </w:r>
      <w:r w:rsidR="0000690C">
        <w:rPr>
          <w:color w:val="000000"/>
        </w:rPr>
        <w:t>plupart</w:t>
      </w:r>
      <w:r>
        <w:rPr>
          <w:color w:val="000000"/>
        </w:rPr>
        <w:t xml:space="preserve"> depuis pl</w:t>
      </w:r>
      <w:r w:rsidR="0000690C">
        <w:rPr>
          <w:color w:val="000000"/>
        </w:rPr>
        <w:t>us de 25 ans en location sur ce terrain. Nous cherchons nous mê</w:t>
      </w:r>
      <w:r>
        <w:rPr>
          <w:color w:val="000000"/>
        </w:rPr>
        <w:t>me les clients.</w:t>
      </w:r>
      <w:r w:rsidR="0000690C">
        <w:rPr>
          <w:color w:val="000000"/>
        </w:rPr>
        <w:t xml:space="preserve"> Souvent les produits pourrissent avec nous ici.</w:t>
      </w:r>
      <w:r>
        <w:rPr>
          <w:color w:val="000000"/>
        </w:rPr>
        <w:t xml:space="preserve"> </w:t>
      </w:r>
      <w:r w:rsidR="0000690C">
        <w:rPr>
          <w:color w:val="000000"/>
        </w:rPr>
        <w:t xml:space="preserve"> Nous ne savons pas les transformer</w:t>
      </w:r>
      <w:r w:rsidR="00E23588">
        <w:rPr>
          <w:color w:val="000000"/>
        </w:rPr>
        <w:t>.</w:t>
      </w:r>
      <w:r w:rsidR="0000690C">
        <w:rPr>
          <w:color w:val="000000"/>
        </w:rPr>
        <w:t xml:space="preserve"> </w:t>
      </w:r>
      <w:r>
        <w:rPr>
          <w:color w:val="000000"/>
        </w:rPr>
        <w:t>Nous n’</w:t>
      </w:r>
      <w:r w:rsidR="0000690C">
        <w:rPr>
          <w:color w:val="000000"/>
        </w:rPr>
        <w:t>av</w:t>
      </w:r>
      <w:r>
        <w:rPr>
          <w:color w:val="000000"/>
        </w:rPr>
        <w:t xml:space="preserve">ons pas </w:t>
      </w:r>
      <w:r w:rsidR="0000690C">
        <w:rPr>
          <w:color w:val="000000"/>
        </w:rPr>
        <w:t>eu de formation en coopérative.</w:t>
      </w:r>
    </w:p>
    <w:p w14:paraId="17B09022" w14:textId="77777777" w:rsidR="000372D6" w:rsidRDefault="000372D6" w:rsidP="00DF69B0">
      <w:pPr>
        <w:pBdr>
          <w:top w:val="nil"/>
          <w:left w:val="nil"/>
          <w:bottom w:val="nil"/>
          <w:right w:val="nil"/>
          <w:between w:val="nil"/>
        </w:pBdr>
        <w:spacing w:after="0" w:line="360" w:lineRule="auto"/>
        <w:rPr>
          <w:color w:val="000000"/>
        </w:rPr>
      </w:pPr>
    </w:p>
    <w:p w14:paraId="6B962BA3" w14:textId="10406404" w:rsidR="000372D6" w:rsidRDefault="001F2EB0" w:rsidP="00DF69B0">
      <w:pPr>
        <w:pBdr>
          <w:top w:val="nil"/>
          <w:left w:val="nil"/>
          <w:bottom w:val="nil"/>
          <w:right w:val="nil"/>
          <w:between w:val="nil"/>
        </w:pBdr>
        <w:spacing w:after="0" w:line="360" w:lineRule="auto"/>
        <w:rPr>
          <w:i/>
          <w:color w:val="000000"/>
        </w:rPr>
      </w:pPr>
      <w:r>
        <w:rPr>
          <w:i/>
          <w:color w:val="000000"/>
        </w:rPr>
        <w:t>Dans quelle mesure l’intervention a-t-elle bénéficié aux groupes marginalisés ?</w:t>
      </w:r>
    </w:p>
    <w:p w14:paraId="1149ADD2" w14:textId="77777777" w:rsidR="00E23588" w:rsidRDefault="00E23588" w:rsidP="00DF69B0">
      <w:pPr>
        <w:pBdr>
          <w:top w:val="nil"/>
          <w:left w:val="nil"/>
          <w:bottom w:val="nil"/>
          <w:right w:val="nil"/>
          <w:between w:val="nil"/>
        </w:pBdr>
        <w:spacing w:after="0" w:line="360" w:lineRule="auto"/>
        <w:rPr>
          <w:i/>
          <w:color w:val="000000"/>
        </w:rPr>
      </w:pPr>
    </w:p>
    <w:p w14:paraId="7B14EA65" w14:textId="41433FCA" w:rsidR="000372D6" w:rsidRDefault="001F2EB0" w:rsidP="00DF69B0">
      <w:pPr>
        <w:spacing w:after="0" w:line="360" w:lineRule="auto"/>
        <w:jc w:val="both"/>
      </w:pPr>
      <w:r>
        <w:rPr>
          <w:color w:val="000000"/>
        </w:rPr>
        <w:t>Le programme dans sa conception</w:t>
      </w:r>
      <w:r w:rsidR="00E23588">
        <w:rPr>
          <w:color w:val="000000"/>
        </w:rPr>
        <w:t>,</w:t>
      </w:r>
      <w:r>
        <w:rPr>
          <w:color w:val="000000"/>
        </w:rPr>
        <w:t xml:space="preserve"> part sur la base de la croissance inclusive. En effet, selon l’approche de</w:t>
      </w:r>
      <w:r w:rsidR="00F52345">
        <w:rPr>
          <w:color w:val="000000"/>
        </w:rPr>
        <w:t xml:space="preserve"> « personne ne doit être laissé</w:t>
      </w:r>
      <w:r>
        <w:rPr>
          <w:color w:val="000000"/>
        </w:rPr>
        <w:t xml:space="preserve"> de côté » les groupes marginalisés et vulnérables représentent des cibles des projets et même de certains produits (Produit 3 et 4).  Il en est de même pour un indicateur de résultats qui prend en compte l’atteinte spécifique des groupes vulnérables et défavorisés.  Exemple Indicateur 3.1 : Nombre de personne vulnérable supplémentaire jouissant de services sociaux de base. </w:t>
      </w:r>
      <w:r w:rsidR="00E23588">
        <w:rPr>
          <w:color w:val="000000"/>
        </w:rPr>
        <w:t>Les d</w:t>
      </w:r>
      <w:r>
        <w:rPr>
          <w:color w:val="000000"/>
        </w:rPr>
        <w:t xml:space="preserve">onnées </w:t>
      </w:r>
      <w:r w:rsidR="00E23588">
        <w:rPr>
          <w:color w:val="000000"/>
        </w:rPr>
        <w:t xml:space="preserve">sont </w:t>
      </w:r>
      <w:r>
        <w:rPr>
          <w:color w:val="000000"/>
        </w:rPr>
        <w:t xml:space="preserve">ventilées par sexe, âge et faisant état des personnes handicapées. Force est de </w:t>
      </w:r>
      <w:r>
        <w:rPr>
          <w:color w:val="000000"/>
        </w:rPr>
        <w:lastRenderedPageBreak/>
        <w:t xml:space="preserve">constater que l’envergure des interventions ne couvre qu’une minorité de ces personnes vulnérables </w:t>
      </w:r>
      <w:r w:rsidR="00E23588">
        <w:t>(20,4% femmes, 18,75% hommes, 100</w:t>
      </w:r>
      <w:r>
        <w:t xml:space="preserve">% handicapés en valeur relative de l’atteinte des cibles soit 1226 femmes, 750 hommes, </w:t>
      </w:r>
      <w:r w:rsidR="00E23588" w:rsidRPr="003F35C7">
        <w:rPr>
          <w:shd w:val="clear" w:color="auto" w:fill="FFFFFF" w:themeFill="background1"/>
        </w:rPr>
        <w:t>500</w:t>
      </w:r>
      <w:r w:rsidRPr="003F35C7">
        <w:rPr>
          <w:shd w:val="clear" w:color="auto" w:fill="FFFFFF" w:themeFill="background1"/>
        </w:rPr>
        <w:t xml:space="preserve"> handicapés)</w:t>
      </w:r>
    </w:p>
    <w:p w14:paraId="51B1347E" w14:textId="77777777" w:rsidR="00C6210A" w:rsidRDefault="00C6210A" w:rsidP="00DF69B0">
      <w:pPr>
        <w:spacing w:after="0" w:line="360" w:lineRule="auto"/>
        <w:jc w:val="both"/>
      </w:pPr>
    </w:p>
    <w:p w14:paraId="6C713154" w14:textId="77777777" w:rsidR="000372D6" w:rsidRDefault="001F2EB0" w:rsidP="00DF69B0">
      <w:pPr>
        <w:spacing w:after="0" w:line="360" w:lineRule="auto"/>
        <w:jc w:val="both"/>
        <w:rPr>
          <w:i/>
        </w:rPr>
      </w:pPr>
      <w:r>
        <w:rPr>
          <w:i/>
        </w:rPr>
        <w:t>Quelles étaient les incidences de la pandémie de la Covid-19 sur les résultats du Programme Pays ?</w:t>
      </w:r>
    </w:p>
    <w:p w14:paraId="4D7E6178" w14:textId="33FC60C5" w:rsidR="000372D6" w:rsidRDefault="001F2EB0" w:rsidP="00DF69B0">
      <w:pPr>
        <w:spacing w:after="0" w:line="360" w:lineRule="auto"/>
        <w:ind w:left="708" w:hanging="708"/>
        <w:rPr>
          <w:i/>
        </w:rPr>
      </w:pPr>
      <w:r>
        <w:rPr>
          <w:i/>
        </w:rPr>
        <w:t xml:space="preserve">La pandémie due à la COVID19 a eu des répercussions négatives sur l’exécution du programme </w:t>
      </w:r>
    </w:p>
    <w:p w14:paraId="741942ED" w14:textId="77777777" w:rsidR="00E23588" w:rsidRDefault="00E23588" w:rsidP="00DF69B0">
      <w:pPr>
        <w:spacing w:after="0" w:line="360" w:lineRule="auto"/>
        <w:ind w:left="708" w:hanging="708"/>
        <w:rPr>
          <w:i/>
        </w:rPr>
      </w:pPr>
    </w:p>
    <w:p w14:paraId="36D33D80" w14:textId="0F86EB44" w:rsidR="00990D19" w:rsidRDefault="001F2EB0" w:rsidP="00DF69B0">
      <w:pPr>
        <w:spacing w:after="0" w:line="360" w:lineRule="auto"/>
        <w:jc w:val="both"/>
      </w:pPr>
      <w:r>
        <w:t xml:space="preserve">Les restrictions des déplacements et les limitations des nombres de participants aux différents meetings et ateliers ont influencé négativement le déroulement des projets nécessitant des mouvements à l’intérieur du pays et des grands regroupements au niveau des bénéficiaires. L ’équipe du pays du PNUD a adopté le mode de </w:t>
      </w:r>
      <w:r w:rsidRPr="00F52345">
        <w:rPr>
          <w:i/>
        </w:rPr>
        <w:t>teleworking</w:t>
      </w:r>
      <w:r>
        <w:t xml:space="preserve">, et des meetings par visioconférences partout où </w:t>
      </w:r>
      <w:r w:rsidR="00EE02E1">
        <w:t>ceux-ci</w:t>
      </w:r>
      <w:r>
        <w:t xml:space="preserve"> s’avéraient possible</w:t>
      </w:r>
      <w:r w:rsidR="000117A4">
        <w:t>s</w:t>
      </w:r>
      <w:r>
        <w:t>.</w:t>
      </w:r>
    </w:p>
    <w:p w14:paraId="277A02B5" w14:textId="77777777" w:rsidR="00562914" w:rsidRDefault="00562914" w:rsidP="00DF69B0">
      <w:pPr>
        <w:spacing w:after="0" w:line="360" w:lineRule="auto"/>
        <w:jc w:val="both"/>
      </w:pPr>
    </w:p>
    <w:p w14:paraId="36FC8E78" w14:textId="21E255DB" w:rsidR="00E23588" w:rsidRDefault="006755E7" w:rsidP="006755E7">
      <w:pPr>
        <w:pStyle w:val="Lgende"/>
      </w:pPr>
      <w:bookmarkStart w:id="47" w:name="_Toc102247732"/>
      <w:r>
        <w:t xml:space="preserve">Figure </w:t>
      </w:r>
      <w:r w:rsidR="00982FA9">
        <w:fldChar w:fldCharType="begin"/>
      </w:r>
      <w:r w:rsidR="00982FA9">
        <w:instrText xml:space="preserve"> SEQ Figure \* ARABIC </w:instrText>
      </w:r>
      <w:r w:rsidR="00982FA9">
        <w:fldChar w:fldCharType="separate"/>
      </w:r>
      <w:r w:rsidR="00EC24EB">
        <w:rPr>
          <w:noProof/>
        </w:rPr>
        <w:t>1</w:t>
      </w:r>
      <w:r w:rsidR="00982FA9">
        <w:rPr>
          <w:noProof/>
        </w:rPr>
        <w:fldChar w:fldCharType="end"/>
      </w:r>
      <w:r>
        <w:t>Niveau moyen de réalisation des produits</w:t>
      </w:r>
      <w:bookmarkEnd w:id="47"/>
    </w:p>
    <w:p w14:paraId="1CF2396A" w14:textId="77777777" w:rsidR="0025712C" w:rsidRDefault="0025712C" w:rsidP="00DF69B0">
      <w:pPr>
        <w:spacing w:after="0" w:line="360" w:lineRule="auto"/>
        <w:ind w:left="708" w:hanging="708"/>
        <w:rPr>
          <w:i/>
          <w:sz w:val="20"/>
          <w:szCs w:val="20"/>
        </w:rPr>
      </w:pPr>
    </w:p>
    <w:p w14:paraId="7389F200" w14:textId="6A8459BD" w:rsidR="000372D6" w:rsidRDefault="007C7435" w:rsidP="00DF69B0">
      <w:pPr>
        <w:spacing w:after="0" w:line="360" w:lineRule="auto"/>
        <w:ind w:left="708" w:hanging="708"/>
        <w:rPr>
          <w:b/>
          <w:i/>
        </w:rPr>
      </w:pPr>
      <w:r>
        <w:rPr>
          <w:noProof/>
        </w:rPr>
        <w:drawing>
          <wp:inline distT="0" distB="0" distL="0" distR="0" wp14:anchorId="727394D4" wp14:editId="3A97722A">
            <wp:extent cx="4572000" cy="2743200"/>
            <wp:effectExtent l="0" t="0" r="0"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15D30E" w14:textId="45A3DA60" w:rsidR="000372D6" w:rsidRDefault="000372D6" w:rsidP="00DF69B0">
      <w:pPr>
        <w:spacing w:after="0" w:line="360" w:lineRule="auto"/>
        <w:ind w:left="708" w:hanging="708"/>
        <w:rPr>
          <w:b/>
          <w:i/>
        </w:rPr>
      </w:pPr>
    </w:p>
    <w:p w14:paraId="39FD6AF8" w14:textId="77777777" w:rsidR="003F4371" w:rsidRDefault="003F4371" w:rsidP="00DF69B0">
      <w:pPr>
        <w:spacing w:after="0" w:line="360" w:lineRule="auto"/>
        <w:ind w:left="708" w:hanging="708"/>
        <w:rPr>
          <w:b/>
          <w:i/>
        </w:rPr>
      </w:pPr>
    </w:p>
    <w:p w14:paraId="764E66AC" w14:textId="7C51A5F0" w:rsidR="000372D6" w:rsidRDefault="001F2EB0" w:rsidP="00DF69B0">
      <w:pPr>
        <w:spacing w:after="0" w:line="360" w:lineRule="auto"/>
        <w:ind w:left="708" w:hanging="708"/>
        <w:rPr>
          <w:b/>
          <w:i/>
        </w:rPr>
      </w:pPr>
      <w:r>
        <w:rPr>
          <w:b/>
          <w:i/>
        </w:rPr>
        <w:t xml:space="preserve">Conclusions sur </w:t>
      </w:r>
      <w:r w:rsidR="00EE02E1">
        <w:rPr>
          <w:b/>
          <w:i/>
        </w:rPr>
        <w:t>l’efficacité</w:t>
      </w:r>
    </w:p>
    <w:p w14:paraId="38C5C33B" w14:textId="77777777" w:rsidR="000372D6" w:rsidRDefault="000372D6" w:rsidP="00DF69B0">
      <w:pPr>
        <w:spacing w:after="0" w:line="360" w:lineRule="auto"/>
        <w:ind w:left="708" w:hanging="708"/>
      </w:pPr>
    </w:p>
    <w:p w14:paraId="386DDA47" w14:textId="4E5AF580" w:rsidR="000372D6" w:rsidRDefault="001F2EB0" w:rsidP="00DF69B0">
      <w:pPr>
        <w:spacing w:after="0" w:line="360" w:lineRule="auto"/>
        <w:jc w:val="both"/>
      </w:pPr>
      <w:r>
        <w:t>Le produit 2 relatif à » À l’échelle locale et nationale, les institutions publiques disposent des capacités techniques suffisantes pour procéder à l’intégration, au suivi et à l’établissement de rapports sur les objectifs de développement durable et l’Agenda 2063 de l’Union africaine » enregistre le plus fort taux de r</w:t>
      </w:r>
      <w:r w:rsidR="00B0291D">
        <w:t>éalisation », suivi du produit 1</w:t>
      </w:r>
      <w:r>
        <w:t>.</w:t>
      </w:r>
      <w:r w:rsidR="00B0291D">
        <w:t xml:space="preserve"> </w:t>
      </w:r>
      <w:r>
        <w:t>Il s’agit des renforcements de capacités qui ont été apprécié</w:t>
      </w:r>
      <w:r w:rsidR="00C6210A">
        <w:t>e</w:t>
      </w:r>
      <w:r>
        <w:t xml:space="preserve">s par </w:t>
      </w:r>
      <w:r>
        <w:lastRenderedPageBreak/>
        <w:t xml:space="preserve">la partie nationale et </w:t>
      </w:r>
      <w:r w:rsidR="00EE02E1">
        <w:t>surtout</w:t>
      </w:r>
      <w:r>
        <w:t xml:space="preserve"> ont </w:t>
      </w:r>
      <w:r w:rsidR="00EE02E1">
        <w:t>permis</w:t>
      </w:r>
      <w:r>
        <w:t xml:space="preserve"> une légère </w:t>
      </w:r>
      <w:r w:rsidR="00EE02E1">
        <w:t>amélioration</w:t>
      </w:r>
      <w:r>
        <w:t xml:space="preserve"> dans la planification du développement locale et la gestion et </w:t>
      </w:r>
      <w:r w:rsidR="00EE02E1">
        <w:t>l’intégration et</w:t>
      </w:r>
      <w:r>
        <w:t xml:space="preserve"> le suivi des ODD.</w:t>
      </w:r>
    </w:p>
    <w:p w14:paraId="695BB792" w14:textId="77777777" w:rsidR="000372D6" w:rsidRDefault="000372D6" w:rsidP="00DF69B0">
      <w:pPr>
        <w:spacing w:after="0" w:line="360" w:lineRule="auto"/>
        <w:jc w:val="both"/>
      </w:pPr>
    </w:p>
    <w:p w14:paraId="1C81E57B" w14:textId="2B27F91F" w:rsidR="000372D6" w:rsidRDefault="007C7435" w:rsidP="00DF69B0">
      <w:pPr>
        <w:spacing w:after="0" w:line="360" w:lineRule="auto"/>
        <w:jc w:val="both"/>
      </w:pPr>
      <w:r>
        <w:t xml:space="preserve">Le produit </w:t>
      </w:r>
      <w:r w:rsidR="000902A2">
        <w:t>5</w:t>
      </w:r>
      <w:r>
        <w:t xml:space="preserve"> enregistre le taux le plus bas (33%) et </w:t>
      </w:r>
      <w:r w:rsidR="001F2EB0">
        <w:t xml:space="preserve">cela est dû au fait que les projets recèlent des objectifs </w:t>
      </w:r>
      <w:r w:rsidR="00EE02E1">
        <w:t>très</w:t>
      </w:r>
      <w:r w:rsidR="001F2EB0">
        <w:t xml:space="preserve"> </w:t>
      </w:r>
      <w:r w:rsidR="003C4BFA">
        <w:t xml:space="preserve">vastes et </w:t>
      </w:r>
      <w:r w:rsidR="00B0291D">
        <w:t>dont</w:t>
      </w:r>
      <w:r w:rsidR="001F2EB0">
        <w:t xml:space="preserve"> </w:t>
      </w:r>
      <w:r w:rsidR="00B0291D">
        <w:t xml:space="preserve">les </w:t>
      </w:r>
      <w:r w:rsidR="001F2EB0">
        <w:t>résultats assez probants au moment de l’évaluation</w:t>
      </w:r>
      <w:r w:rsidR="00B0291D">
        <w:t xml:space="preserve"> ne sont pas encore visible</w:t>
      </w:r>
      <w:r w:rsidR="00E23588">
        <w:t>s</w:t>
      </w:r>
      <w:r w:rsidR="00B0291D">
        <w:t>, car l’amélioration des moyens de subsistances des populations dans les zones vulnérables</w:t>
      </w:r>
      <w:r w:rsidR="001F2EB0">
        <w:t xml:space="preserve"> </w:t>
      </w:r>
      <w:r w:rsidR="00B0291D">
        <w:t xml:space="preserve">et autre renforcement </w:t>
      </w:r>
      <w:r w:rsidR="001F2EB0">
        <w:t xml:space="preserve">des capacités devrait </w:t>
      </w:r>
      <w:r w:rsidR="00EE02E1">
        <w:t>être</w:t>
      </w:r>
      <w:r w:rsidR="001F2EB0">
        <w:t xml:space="preserve"> plus continuel et structurant.</w:t>
      </w:r>
    </w:p>
    <w:p w14:paraId="6F188547" w14:textId="77777777" w:rsidR="003C4BFA" w:rsidRDefault="003C4BFA" w:rsidP="00DF69B0">
      <w:pPr>
        <w:spacing w:after="0" w:line="360" w:lineRule="auto"/>
        <w:jc w:val="both"/>
      </w:pPr>
    </w:p>
    <w:p w14:paraId="3E4D6F55" w14:textId="5E702354" w:rsidR="000372D6" w:rsidRDefault="001F2EB0" w:rsidP="00DF69B0">
      <w:pPr>
        <w:spacing w:after="0" w:line="360" w:lineRule="auto"/>
        <w:jc w:val="both"/>
      </w:pPr>
      <w:r>
        <w:t xml:space="preserve">Le montage institutionnel du programme, le développement des synergies et de la stratégie de partenariat constituent entres autres facteurs qui ont influencé l’efficacité de la mise en œuvre du programme. En effet, du montage institutionnel </w:t>
      </w:r>
      <w:r w:rsidR="00E23588">
        <w:t>dépend de la complémentarité et du</w:t>
      </w:r>
      <w:r>
        <w:t xml:space="preserve"> développement des synergies.  Celui-ci donne la latitude à la partie nationale de co</w:t>
      </w:r>
      <w:r w:rsidR="005A07B7">
        <w:t>-</w:t>
      </w:r>
      <w:r>
        <w:t>pilote</w:t>
      </w:r>
      <w:r w:rsidR="00E23588">
        <w:t>r</w:t>
      </w:r>
      <w:r>
        <w:t xml:space="preserve"> les projets, et permettre des complémentarités au niveau des départements ministériels. Pour le cas du cycle en cours, on constate des rencontres formelles au niveau technique et de pilotage avec un ancrage institutionnel souvent instable sans réelle emprise sur l’exécution des projets. Les suivis des ODD a changé par exemple </w:t>
      </w:r>
      <w:r w:rsidR="00E23588">
        <w:t xml:space="preserve">deux </w:t>
      </w:r>
      <w:r>
        <w:t>2 fois de ministère de tutelle, il se retrouve dorénavant à la Primature. En plus la rotation des points focaux et autres intervenants majeurs de la partie nationale dans la mise en œuvre des projets fragilise l’appropriation</w:t>
      </w:r>
      <w:r w:rsidR="00E23588">
        <w:t>. En sus, l</w:t>
      </w:r>
      <w:r>
        <w:t>e cloisonnement de l’administration ne facilite</w:t>
      </w:r>
      <w:r w:rsidR="00E23588">
        <w:t xml:space="preserve"> pas</w:t>
      </w:r>
      <w:r>
        <w:t xml:space="preserve"> la constitution </w:t>
      </w:r>
      <w:r w:rsidR="00EE02E1">
        <w:t>d’une</w:t>
      </w:r>
      <w:r>
        <w:t xml:space="preserve"> mémoire intentionnelle </w:t>
      </w:r>
      <w:r w:rsidR="00EE02E1">
        <w:t>d’autre</w:t>
      </w:r>
      <w:r>
        <w:t xml:space="preserve"> part.</w:t>
      </w:r>
    </w:p>
    <w:p w14:paraId="3BB4ECF1" w14:textId="77777777" w:rsidR="000372D6" w:rsidRDefault="000372D6" w:rsidP="00DF69B0">
      <w:pPr>
        <w:spacing w:after="0" w:line="360" w:lineRule="auto"/>
        <w:jc w:val="both"/>
      </w:pPr>
    </w:p>
    <w:p w14:paraId="26F2A3F5" w14:textId="1B2B990E" w:rsidR="000372D6" w:rsidRDefault="001F2EB0" w:rsidP="00DF69B0">
      <w:pPr>
        <w:spacing w:after="0" w:line="360" w:lineRule="auto"/>
        <w:jc w:val="both"/>
      </w:pPr>
      <w:r>
        <w:t xml:space="preserve">La stratégie de partenariat semble souffrir de l’étroitesse de l’offre en la matière. Le PNUD gagnerait à développer davantage de partenariat avec la société civile et les autres agences des Nations </w:t>
      </w:r>
      <w:r w:rsidR="00EE02E1">
        <w:t>Unies.</w:t>
      </w:r>
      <w:r>
        <w:t xml:space="preserve"> La forte implication des acteurs non étatiques surtout la société civile dans sa frange jeunes est </w:t>
      </w:r>
      <w:r w:rsidR="000266AB">
        <w:t>porteuse</w:t>
      </w:r>
      <w:r w:rsidRPr="00FC695C">
        <w:t xml:space="preserve"> </w:t>
      </w:r>
      <w:r>
        <w:t>de succès sur plusieurs aspects : responsabilisation et contrôle citoyens, renforcement de capacité, emplois etc.</w:t>
      </w:r>
    </w:p>
    <w:p w14:paraId="51789AC3" w14:textId="45FC53D0" w:rsidR="00F636BB" w:rsidRDefault="00F636BB" w:rsidP="00DF69B0">
      <w:pPr>
        <w:spacing w:after="0" w:line="360" w:lineRule="auto"/>
        <w:jc w:val="both"/>
      </w:pPr>
      <w:r>
        <w:t xml:space="preserve">Le PNUD s’est néanmoins appuyé sur d’autres partenaires financiers du pays, </w:t>
      </w:r>
      <w:r w:rsidR="00911BCE">
        <w:t xml:space="preserve">comme </w:t>
      </w:r>
      <w:r>
        <w:t>l’Union Européenne</w:t>
      </w:r>
      <w:r w:rsidR="00911BCE">
        <w:t xml:space="preserve"> qui l’ a appuyé financièrement </w:t>
      </w:r>
      <w:r>
        <w:t xml:space="preserve"> sur l’amélioration de la gouvernance</w:t>
      </w:r>
      <w:r>
        <w:rPr>
          <w:vertAlign w:val="superscript"/>
        </w:rPr>
        <w:footnoteReference w:id="32"/>
      </w:r>
      <w:r>
        <w:t>. Des synergies se sont donc cré</w:t>
      </w:r>
      <w:r w:rsidR="000117A4">
        <w:t>e</w:t>
      </w:r>
      <w:r>
        <w:t>es pour mutualiser les efforts et les ressources et donc avoir une plus grande portée.</w:t>
      </w:r>
    </w:p>
    <w:p w14:paraId="4588AFA4" w14:textId="736A6680" w:rsidR="000372D6" w:rsidRDefault="000372D6" w:rsidP="00DF69B0">
      <w:pPr>
        <w:spacing w:after="0" w:line="360" w:lineRule="auto"/>
        <w:jc w:val="both"/>
      </w:pPr>
    </w:p>
    <w:p w14:paraId="1681BD45" w14:textId="39CDB142" w:rsidR="00F636BB" w:rsidRDefault="001F2EB0" w:rsidP="00DF69B0">
      <w:pPr>
        <w:spacing w:after="0" w:line="360" w:lineRule="auto"/>
        <w:jc w:val="both"/>
      </w:pPr>
      <w:r>
        <w:t>Quant à la gestion axée sur les résultats, le mécanisme de suivi évaluation qui en est son porteur est encore à l’étape de construction.  Les comités de pilotage et les revues semestrielles ne sont pas encore réguliers. Le rapportage se fait par projets et selon le canevas du PTF.  Le programme ne possède p</w:t>
      </w:r>
      <w:r w:rsidR="00B9121C">
        <w:t>as encore son propre canevas et les rapports ne sont pas suffisamment axés sur les résultats.</w:t>
      </w:r>
      <w:r>
        <w:t xml:space="preserve"> La mission </w:t>
      </w:r>
      <w:r>
        <w:lastRenderedPageBreak/>
        <w:t xml:space="preserve">note que le bureau n’a pas encore un chargé de suivi évaluation à temps plein. Le partage des charges à 50% permet d’utiliser le personnel d’un projet. Ceci ne permet pas un pilotage conséquent du programme basé sur la constitution et le suivi d’un tableau de bord et d’une base de </w:t>
      </w:r>
      <w:r w:rsidR="00EE02E1">
        <w:t>données</w:t>
      </w:r>
      <w:r>
        <w:t xml:space="preserve">. Quand bien même des efforts sont fournis pour l’élaboration du ROAR, celle-ci ne permet pas de combler ce déficit. </w:t>
      </w:r>
    </w:p>
    <w:p w14:paraId="43CAF42F" w14:textId="77777777" w:rsidR="00BF5B8D" w:rsidRPr="0036746B" w:rsidRDefault="001F2EB0" w:rsidP="0036746B">
      <w:pPr>
        <w:spacing w:line="360" w:lineRule="auto"/>
        <w:jc w:val="both"/>
      </w:pPr>
      <w:r w:rsidRPr="0036746B">
        <w:t>La gestion des risques fait partie intégrante de documents de projet</w:t>
      </w:r>
      <w:r w:rsidR="00B9121C" w:rsidRPr="0036746B">
        <w:t>.  Le Programme a élaboré une matrice de gestion de risque, même si elle n’est pas l’objet de réactualisation périodique.</w:t>
      </w:r>
      <w:r w:rsidR="00BF5B8D" w:rsidRPr="0036746B">
        <w:t xml:space="preserve"> </w:t>
      </w:r>
    </w:p>
    <w:p w14:paraId="576A959E" w14:textId="11D50452" w:rsidR="00BF5B8D" w:rsidRPr="0036746B" w:rsidRDefault="00BF5B8D" w:rsidP="0036746B">
      <w:pPr>
        <w:spacing w:line="360" w:lineRule="auto"/>
        <w:jc w:val="both"/>
      </w:pPr>
      <w:r w:rsidRPr="0036746B">
        <w:t xml:space="preserve"> En </w:t>
      </w:r>
      <w:r w:rsidR="00911BCE" w:rsidRPr="0036746B">
        <w:t>somme,</w:t>
      </w:r>
      <w:r w:rsidRPr="0036746B">
        <w:t xml:space="preserve"> comme indiqué dans le rapport de revue annuelle «  Une grande partie du PTA n'a pas été mise en œuvre en raison du manque de partenariats gouvernementaux et de capacités programmatiques du Bureau.</w:t>
      </w:r>
      <w:r w:rsidRPr="0036746B">
        <w:rPr>
          <w:rStyle w:val="Appelnotedebasdep"/>
        </w:rPr>
        <w:footnoteReference w:id="33"/>
      </w:r>
      <w:r w:rsidRPr="0036746B">
        <w:t xml:space="preserve"> »  </w:t>
      </w:r>
    </w:p>
    <w:p w14:paraId="1A90DD20" w14:textId="5F61E865" w:rsidR="00B9121C" w:rsidRPr="00F73CBF" w:rsidRDefault="00B9121C" w:rsidP="00F73CBF">
      <w:pPr>
        <w:spacing w:after="0" w:line="360" w:lineRule="auto"/>
        <w:jc w:val="both"/>
        <w:rPr>
          <w:color w:val="000000"/>
          <w:sz w:val="16"/>
          <w:szCs w:val="16"/>
        </w:rPr>
      </w:pPr>
    </w:p>
    <w:p w14:paraId="51E5FD85" w14:textId="16E73446" w:rsidR="000372D6" w:rsidRDefault="001F2EB0" w:rsidP="00DF69B0">
      <w:pPr>
        <w:shd w:val="clear" w:color="auto" w:fill="FFFFFF"/>
        <w:tabs>
          <w:tab w:val="left" w:pos="1418"/>
        </w:tabs>
        <w:spacing w:after="0" w:line="360" w:lineRule="auto"/>
        <w:ind w:right="281"/>
        <w:jc w:val="both"/>
      </w:pPr>
      <w:r>
        <w:rPr>
          <w:b/>
        </w:rPr>
        <w:t xml:space="preserve">Efficacité : </w:t>
      </w:r>
      <w:r>
        <w:t>Pour cet indicateur, on a recours au « Coefficient d’Efficacité »(CE). Ce coefficient se déco</w:t>
      </w:r>
      <w:r w:rsidR="0036746B">
        <w:t xml:space="preserve">mpose en trois facteurs (a, b, </w:t>
      </w:r>
      <w:r>
        <w:t>) tels que spécifiés ci-dessous. Il est noté sur une échelle de 1 à 5, et se calcule comme suit :</w:t>
      </w:r>
    </w:p>
    <w:p w14:paraId="3ECD22C4" w14:textId="77777777" w:rsidR="00022AD0" w:rsidRDefault="00022AD0" w:rsidP="00DF69B0">
      <w:pPr>
        <w:shd w:val="clear" w:color="auto" w:fill="FFFFFF"/>
        <w:tabs>
          <w:tab w:val="left" w:pos="1418"/>
        </w:tabs>
        <w:spacing w:after="0" w:line="360" w:lineRule="auto"/>
        <w:ind w:right="281"/>
        <w:jc w:val="both"/>
      </w:pPr>
    </w:p>
    <w:p w14:paraId="32D99CBE" w14:textId="00487DB3" w:rsidR="000372D6" w:rsidRPr="001728F0" w:rsidRDefault="001728F0" w:rsidP="001728F0">
      <w:pPr>
        <w:pStyle w:val="Lgende"/>
        <w:keepNext/>
        <w:jc w:val="both"/>
      </w:pPr>
      <w:bookmarkStart w:id="48" w:name="_Toc104165841"/>
      <w:r>
        <w:t xml:space="preserve">Tableau </w:t>
      </w:r>
      <w:r w:rsidR="00982FA9">
        <w:fldChar w:fldCharType="begin"/>
      </w:r>
      <w:r w:rsidR="00982FA9">
        <w:instrText xml:space="preserve"> SEQ Tableau \* ARABIC </w:instrText>
      </w:r>
      <w:r w:rsidR="00982FA9">
        <w:fldChar w:fldCharType="separate"/>
      </w:r>
      <w:r w:rsidR="00EC24EB">
        <w:rPr>
          <w:noProof/>
        </w:rPr>
        <w:t>5</w:t>
      </w:r>
      <w:r w:rsidR="00982FA9">
        <w:rPr>
          <w:noProof/>
        </w:rPr>
        <w:fldChar w:fldCharType="end"/>
      </w:r>
      <w:r>
        <w:t xml:space="preserve"> </w:t>
      </w:r>
      <w:r w:rsidRPr="008E6010">
        <w:t>Modalité de calcul de l’indicateur « coefficient d’efficacité »</w:t>
      </w:r>
      <w:bookmarkEnd w:id="48"/>
    </w:p>
    <w:tbl>
      <w:tblPr>
        <w:tblStyle w:val="137"/>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8"/>
        <w:gridCol w:w="2918"/>
      </w:tblGrid>
      <w:tr w:rsidR="000372D6" w:rsidRPr="00F73CBF" w14:paraId="6B509BDC" w14:textId="77777777">
        <w:tc>
          <w:tcPr>
            <w:tcW w:w="6098" w:type="dxa"/>
            <w:shd w:val="clear" w:color="auto" w:fill="auto"/>
          </w:tcPr>
          <w:p w14:paraId="615EFFE9" w14:textId="77777777" w:rsidR="000372D6" w:rsidRPr="00F73CBF" w:rsidRDefault="001F2EB0" w:rsidP="00DF69B0">
            <w:pPr>
              <w:spacing w:after="0" w:line="360" w:lineRule="auto"/>
              <w:jc w:val="both"/>
              <w:rPr>
                <w:sz w:val="18"/>
                <w:szCs w:val="18"/>
              </w:rPr>
            </w:pPr>
            <w:r w:rsidRPr="00F73CBF">
              <w:rPr>
                <w:sz w:val="18"/>
                <w:szCs w:val="18"/>
              </w:rPr>
              <w:t>Facteur d’appréciation du niveau d’efficacité</w:t>
            </w:r>
          </w:p>
        </w:tc>
        <w:tc>
          <w:tcPr>
            <w:tcW w:w="2918" w:type="dxa"/>
            <w:shd w:val="clear" w:color="auto" w:fill="auto"/>
          </w:tcPr>
          <w:p w14:paraId="148C7426" w14:textId="3FF2FFD0" w:rsidR="000372D6" w:rsidRPr="00F73CBF" w:rsidRDefault="001F2EB0" w:rsidP="00DF69B0">
            <w:pPr>
              <w:spacing w:after="0" w:line="360" w:lineRule="auto"/>
              <w:jc w:val="both"/>
              <w:rPr>
                <w:sz w:val="18"/>
                <w:szCs w:val="18"/>
              </w:rPr>
            </w:pPr>
            <w:r w:rsidRPr="00F73CBF">
              <w:rPr>
                <w:sz w:val="18"/>
                <w:szCs w:val="18"/>
              </w:rPr>
              <w:t>Notation</w:t>
            </w:r>
            <w:r w:rsidR="00D80266">
              <w:rPr>
                <w:sz w:val="18"/>
                <w:szCs w:val="18"/>
              </w:rPr>
              <w:t>/5</w:t>
            </w:r>
          </w:p>
        </w:tc>
      </w:tr>
      <w:tr w:rsidR="000372D6" w:rsidRPr="00F73CBF" w14:paraId="124B9C09" w14:textId="77777777">
        <w:tc>
          <w:tcPr>
            <w:tcW w:w="6098" w:type="dxa"/>
            <w:shd w:val="clear" w:color="auto" w:fill="auto"/>
          </w:tcPr>
          <w:p w14:paraId="0E7840C2" w14:textId="77777777" w:rsidR="000372D6" w:rsidRPr="00F73CBF" w:rsidRDefault="001F2EB0" w:rsidP="00DF69B0">
            <w:pPr>
              <w:spacing w:after="0" w:line="360" w:lineRule="auto"/>
              <w:jc w:val="both"/>
              <w:rPr>
                <w:sz w:val="18"/>
                <w:szCs w:val="18"/>
              </w:rPr>
            </w:pPr>
            <w:r w:rsidRPr="00F73CBF">
              <w:rPr>
                <w:sz w:val="18"/>
                <w:szCs w:val="18"/>
              </w:rPr>
              <w:t>Facteur « a » : Degré d’obtention des résultats (produits) attendus</w:t>
            </w:r>
          </w:p>
        </w:tc>
        <w:tc>
          <w:tcPr>
            <w:tcW w:w="2918" w:type="dxa"/>
            <w:shd w:val="clear" w:color="auto" w:fill="auto"/>
          </w:tcPr>
          <w:p w14:paraId="36591371" w14:textId="22C6F610" w:rsidR="000372D6" w:rsidRPr="00F73CBF" w:rsidRDefault="0036746B" w:rsidP="00DF69B0">
            <w:pPr>
              <w:spacing w:after="0" w:line="360" w:lineRule="auto"/>
              <w:jc w:val="both"/>
              <w:rPr>
                <w:sz w:val="18"/>
                <w:szCs w:val="18"/>
              </w:rPr>
            </w:pPr>
            <w:r>
              <w:rPr>
                <w:sz w:val="18"/>
                <w:szCs w:val="18"/>
              </w:rPr>
              <w:t>0,6</w:t>
            </w:r>
            <w:r w:rsidR="001F2EB0" w:rsidRPr="00F73CBF">
              <w:rPr>
                <w:sz w:val="18"/>
                <w:szCs w:val="18"/>
              </w:rPr>
              <w:t>/2</w:t>
            </w:r>
          </w:p>
        </w:tc>
      </w:tr>
      <w:tr w:rsidR="000372D6" w:rsidRPr="00F73CBF" w14:paraId="11FEC553" w14:textId="77777777">
        <w:tc>
          <w:tcPr>
            <w:tcW w:w="6098" w:type="dxa"/>
            <w:shd w:val="clear" w:color="auto" w:fill="auto"/>
          </w:tcPr>
          <w:p w14:paraId="79ADD1C5" w14:textId="77777777" w:rsidR="000372D6" w:rsidRPr="00F73CBF" w:rsidRDefault="001F2EB0" w:rsidP="00DF69B0">
            <w:pPr>
              <w:spacing w:after="0" w:line="360" w:lineRule="auto"/>
              <w:jc w:val="both"/>
              <w:rPr>
                <w:sz w:val="18"/>
                <w:szCs w:val="18"/>
              </w:rPr>
            </w:pPr>
            <w:r w:rsidRPr="00F73CBF">
              <w:rPr>
                <w:sz w:val="18"/>
                <w:szCs w:val="18"/>
              </w:rPr>
              <w:t>Facteur « b » : Degré d’atteinte et/ou pronostique des objectifs (effets) préalablement fixés</w:t>
            </w:r>
          </w:p>
        </w:tc>
        <w:tc>
          <w:tcPr>
            <w:tcW w:w="2918" w:type="dxa"/>
            <w:shd w:val="clear" w:color="auto" w:fill="auto"/>
          </w:tcPr>
          <w:p w14:paraId="1C555DDE" w14:textId="56A0532C" w:rsidR="000372D6" w:rsidRPr="00F73CBF" w:rsidRDefault="0036746B" w:rsidP="00DF69B0">
            <w:pPr>
              <w:spacing w:after="0" w:line="360" w:lineRule="auto"/>
              <w:jc w:val="both"/>
              <w:rPr>
                <w:sz w:val="18"/>
                <w:szCs w:val="18"/>
              </w:rPr>
            </w:pPr>
            <w:r>
              <w:rPr>
                <w:sz w:val="18"/>
                <w:szCs w:val="18"/>
              </w:rPr>
              <w:t>1,8</w:t>
            </w:r>
            <w:r w:rsidR="001F2EB0" w:rsidRPr="00F73CBF">
              <w:rPr>
                <w:sz w:val="18"/>
                <w:szCs w:val="18"/>
              </w:rPr>
              <w:t>/3</w:t>
            </w:r>
          </w:p>
        </w:tc>
      </w:tr>
    </w:tbl>
    <w:p w14:paraId="61B5F8E0" w14:textId="0ADF58DB" w:rsidR="000372D6" w:rsidRDefault="000372D6" w:rsidP="00DF69B0">
      <w:pPr>
        <w:spacing w:after="0" w:line="360" w:lineRule="auto"/>
        <w:jc w:val="both"/>
      </w:pPr>
    </w:p>
    <w:p w14:paraId="1D198CA8" w14:textId="77777777" w:rsidR="000372D6" w:rsidRDefault="001F2EB0" w:rsidP="00DF69B0">
      <w:pPr>
        <w:spacing w:after="0" w:line="360" w:lineRule="auto"/>
        <w:jc w:val="both"/>
      </w:pPr>
      <w:r>
        <w:t>Le coefficient d’efficacité (CE) a été obtenu comme suit :</w:t>
      </w:r>
    </w:p>
    <w:p w14:paraId="7835D65B" w14:textId="1222BE4C" w:rsidR="000372D6" w:rsidRDefault="00A93DA1" w:rsidP="00DF69B0">
      <w:pPr>
        <w:shd w:val="clear" w:color="auto" w:fill="FFFFFF"/>
        <w:tabs>
          <w:tab w:val="left" w:pos="1418"/>
        </w:tabs>
        <w:spacing w:after="0" w:line="360" w:lineRule="auto"/>
        <w:ind w:right="281"/>
        <w:jc w:val="both"/>
        <w:rPr>
          <w:b/>
        </w:rPr>
      </w:pPr>
      <w:r>
        <w:rPr>
          <w:b/>
        </w:rPr>
        <w:t>CE = 2,5</w:t>
      </w:r>
      <w:r>
        <w:rPr>
          <w:rStyle w:val="Appelnotedebasdep"/>
          <w:b/>
        </w:rPr>
        <w:footnoteReference w:id="34"/>
      </w:r>
      <w:r w:rsidR="00D80266">
        <w:rPr>
          <w:b/>
        </w:rPr>
        <w:t>/5</w:t>
      </w:r>
      <w:r>
        <w:rPr>
          <w:b/>
        </w:rPr>
        <w:t xml:space="preserve"> </w:t>
      </w:r>
    </w:p>
    <w:p w14:paraId="446D4C48" w14:textId="77777777" w:rsidR="000372D6" w:rsidRDefault="001F2EB0" w:rsidP="00DF69B0">
      <w:pPr>
        <w:spacing w:after="0" w:line="360" w:lineRule="auto"/>
        <w:ind w:left="708" w:hanging="708"/>
      </w:pPr>
      <w:r>
        <w:t>Ce coefficient correspond au qualificatif d’efficacité moyennement satisfaisante</w:t>
      </w:r>
    </w:p>
    <w:p w14:paraId="30143D4D" w14:textId="77777777" w:rsidR="000372D6" w:rsidRDefault="000372D6" w:rsidP="00DF69B0">
      <w:pPr>
        <w:spacing w:after="0" w:line="360" w:lineRule="auto"/>
        <w:ind w:left="708" w:hanging="708"/>
        <w:rPr>
          <w:b/>
          <w:i/>
        </w:rPr>
      </w:pPr>
    </w:p>
    <w:p w14:paraId="13806FF8" w14:textId="77777777" w:rsidR="000372D6" w:rsidRPr="00B85C96" w:rsidRDefault="001F2EB0" w:rsidP="00DF69B0">
      <w:pPr>
        <w:pStyle w:val="Titre2"/>
        <w:spacing w:line="360" w:lineRule="auto"/>
        <w:rPr>
          <w:color w:val="auto"/>
        </w:rPr>
      </w:pPr>
      <w:bookmarkStart w:id="49" w:name="_3as4poj" w:colFirst="0" w:colLast="0"/>
      <w:bookmarkStart w:id="50" w:name="_Toc106291137"/>
      <w:bookmarkEnd w:id="49"/>
      <w:r w:rsidRPr="00B85C96">
        <w:rPr>
          <w:b/>
          <w:color w:val="auto"/>
        </w:rPr>
        <w:t>6.4 Efficience</w:t>
      </w:r>
      <w:bookmarkEnd w:id="50"/>
    </w:p>
    <w:p w14:paraId="7F5DDD98" w14:textId="75000B55" w:rsidR="000372D6" w:rsidRDefault="000372D6" w:rsidP="00B85C96">
      <w:pPr>
        <w:spacing w:after="0" w:line="360" w:lineRule="auto"/>
        <w:jc w:val="both"/>
        <w:rPr>
          <w:sz w:val="18"/>
          <w:szCs w:val="18"/>
        </w:rPr>
      </w:pPr>
    </w:p>
    <w:p w14:paraId="4F0B0F72" w14:textId="58A16D8D" w:rsidR="000372D6" w:rsidRDefault="001F2EB0" w:rsidP="00DF69B0">
      <w:pPr>
        <w:pBdr>
          <w:top w:val="nil"/>
          <w:left w:val="nil"/>
          <w:bottom w:val="nil"/>
          <w:right w:val="nil"/>
          <w:between w:val="nil"/>
        </w:pBdr>
        <w:spacing w:after="0" w:line="360" w:lineRule="auto"/>
        <w:rPr>
          <w:i/>
          <w:color w:val="000000"/>
        </w:rPr>
      </w:pPr>
      <w:r>
        <w:rPr>
          <w:i/>
          <w:color w:val="000000"/>
        </w:rPr>
        <w:t>Dans quelle mesure les produits du programme sont-ils le résultat d’une utilisation économique des ressources ?</w:t>
      </w:r>
    </w:p>
    <w:p w14:paraId="43F4915D" w14:textId="77777777" w:rsidR="00F636BB" w:rsidRDefault="00F636BB" w:rsidP="00DF69B0">
      <w:pPr>
        <w:pBdr>
          <w:top w:val="nil"/>
          <w:left w:val="nil"/>
          <w:bottom w:val="nil"/>
          <w:right w:val="nil"/>
          <w:between w:val="nil"/>
        </w:pBdr>
        <w:spacing w:after="0" w:line="360" w:lineRule="auto"/>
        <w:rPr>
          <w:i/>
          <w:color w:val="000000"/>
        </w:rPr>
      </w:pPr>
    </w:p>
    <w:p w14:paraId="1AE2CECF" w14:textId="1A70991F" w:rsidR="0025712C" w:rsidRPr="0025712C" w:rsidRDefault="001F2EB0" w:rsidP="00DF69B0">
      <w:pPr>
        <w:pBdr>
          <w:top w:val="nil"/>
          <w:left w:val="nil"/>
          <w:bottom w:val="nil"/>
          <w:right w:val="nil"/>
          <w:between w:val="nil"/>
        </w:pBdr>
        <w:spacing w:after="0" w:line="360" w:lineRule="auto"/>
        <w:jc w:val="both"/>
        <w:rPr>
          <w:color w:val="000000"/>
        </w:rPr>
      </w:pPr>
      <w:r>
        <w:rPr>
          <w:color w:val="000000"/>
        </w:rPr>
        <w:lastRenderedPageBreak/>
        <w:t>La comparaison entre les budgets alloués et ceux dépensés par produit</w:t>
      </w:r>
      <w:r w:rsidR="00F636BB">
        <w:rPr>
          <w:color w:val="000000"/>
        </w:rPr>
        <w:t>s</w:t>
      </w:r>
      <w:r>
        <w:rPr>
          <w:color w:val="000000"/>
        </w:rPr>
        <w:t xml:space="preserve"> donne un aperçu sur niveau d’utilisation des ressources financières pour l’exécution du programme.  Celle-ci est matérialisée dans le tableau suivant :</w:t>
      </w:r>
    </w:p>
    <w:p w14:paraId="0A249BF1" w14:textId="2B21C95F" w:rsidR="0025712C" w:rsidRDefault="0025712C" w:rsidP="0025712C">
      <w:pPr>
        <w:pStyle w:val="Lgende"/>
        <w:keepNext/>
        <w:jc w:val="both"/>
      </w:pPr>
      <w:bookmarkStart w:id="51" w:name="_Toc104165842"/>
      <w:r>
        <w:t xml:space="preserve">Tableau </w:t>
      </w:r>
      <w:r w:rsidR="00982FA9">
        <w:fldChar w:fldCharType="begin"/>
      </w:r>
      <w:r w:rsidR="00982FA9">
        <w:instrText xml:space="preserve"> SEQ Tableau \* ARABIC </w:instrText>
      </w:r>
      <w:r w:rsidR="00982FA9">
        <w:fldChar w:fldCharType="separate"/>
      </w:r>
      <w:r w:rsidR="00EC24EB">
        <w:rPr>
          <w:noProof/>
        </w:rPr>
        <w:t>6</w:t>
      </w:r>
      <w:r w:rsidR="00982FA9">
        <w:rPr>
          <w:noProof/>
        </w:rPr>
        <w:fldChar w:fldCharType="end"/>
      </w:r>
      <w:r>
        <w:rPr>
          <w:noProof/>
        </w:rPr>
        <w:t xml:space="preserve"> </w:t>
      </w:r>
      <w:r w:rsidR="0036746B">
        <w:rPr>
          <w:noProof/>
        </w:rPr>
        <w:t>Budget alloués et depensés</w:t>
      </w:r>
      <w:bookmarkEnd w:id="51"/>
      <w:r w:rsidRPr="00D76181">
        <w:rPr>
          <w:noProof/>
        </w:rPr>
        <w:t xml:space="preserve"> </w:t>
      </w:r>
    </w:p>
    <w:p w14:paraId="2FEB9B39" w14:textId="77777777" w:rsidR="000372D6" w:rsidRDefault="000372D6" w:rsidP="00DF69B0">
      <w:pPr>
        <w:pBdr>
          <w:top w:val="nil"/>
          <w:left w:val="nil"/>
          <w:bottom w:val="nil"/>
          <w:right w:val="nil"/>
          <w:between w:val="nil"/>
        </w:pBdr>
        <w:spacing w:after="0" w:line="360" w:lineRule="auto"/>
        <w:jc w:val="both"/>
        <w:rPr>
          <w:i/>
          <w:color w:val="000000"/>
          <w:sz w:val="20"/>
          <w:szCs w:val="20"/>
          <w:u w:val="single"/>
        </w:rPr>
      </w:pPr>
    </w:p>
    <w:tbl>
      <w:tblPr>
        <w:tblStyle w:val="136"/>
        <w:tblW w:w="5785" w:type="dxa"/>
        <w:tblInd w:w="10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80"/>
        <w:gridCol w:w="1140"/>
        <w:gridCol w:w="1364"/>
        <w:gridCol w:w="1701"/>
      </w:tblGrid>
      <w:tr w:rsidR="000372D6" w14:paraId="3EA36349" w14:textId="77777777" w:rsidTr="007C743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tcPr>
          <w:p w14:paraId="7CAE95B9" w14:textId="77777777" w:rsidR="000372D6" w:rsidRDefault="001F2EB0" w:rsidP="00DF69B0">
            <w:pPr>
              <w:spacing w:line="360" w:lineRule="auto"/>
              <w:rPr>
                <w:color w:val="000000"/>
              </w:rPr>
            </w:pPr>
            <w:r>
              <w:rPr>
                <w:color w:val="000000"/>
              </w:rPr>
              <w:t>Produits</w:t>
            </w:r>
          </w:p>
        </w:tc>
        <w:tc>
          <w:tcPr>
            <w:tcW w:w="1140" w:type="dxa"/>
          </w:tcPr>
          <w:p w14:paraId="50B2C701" w14:textId="1166C862" w:rsidR="000372D6" w:rsidRDefault="002566D9" w:rsidP="00DF69B0">
            <w:pPr>
              <w:spacing w:line="360" w:lineRule="auto"/>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Budget </w:t>
            </w:r>
            <w:r w:rsidR="001F2EB0">
              <w:rPr>
                <w:color w:val="000000"/>
              </w:rPr>
              <w:t>Allouées</w:t>
            </w:r>
          </w:p>
        </w:tc>
        <w:tc>
          <w:tcPr>
            <w:tcW w:w="1364" w:type="dxa"/>
          </w:tcPr>
          <w:p w14:paraId="7589414F" w14:textId="29A1EB28" w:rsidR="000372D6" w:rsidRDefault="002566D9" w:rsidP="00DF69B0">
            <w:pPr>
              <w:spacing w:line="360" w:lineRule="auto"/>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Budget </w:t>
            </w:r>
            <w:r w:rsidR="001F2EB0">
              <w:rPr>
                <w:color w:val="000000"/>
              </w:rPr>
              <w:t>Depensées</w:t>
            </w:r>
          </w:p>
        </w:tc>
        <w:tc>
          <w:tcPr>
            <w:tcW w:w="1701" w:type="dxa"/>
          </w:tcPr>
          <w:p w14:paraId="2D9B6CA3" w14:textId="408C9F05" w:rsidR="000372D6" w:rsidRDefault="00762768" w:rsidP="00DF69B0">
            <w:pPr>
              <w:spacing w:line="360" w:lineRule="auto"/>
              <w:cnfStyle w:val="100000000000" w:firstRow="1" w:lastRow="0" w:firstColumn="0" w:lastColumn="0" w:oddVBand="0" w:evenVBand="0" w:oddHBand="0" w:evenHBand="0" w:firstRowFirstColumn="0" w:firstRowLastColumn="0" w:lastRowFirstColumn="0" w:lastRowLastColumn="0"/>
              <w:rPr>
                <w:color w:val="000000"/>
              </w:rPr>
            </w:pPr>
            <w:r>
              <w:rPr>
                <w:color w:val="000000"/>
              </w:rPr>
              <w:t>% de decaissement</w:t>
            </w:r>
          </w:p>
        </w:tc>
      </w:tr>
      <w:tr w:rsidR="000372D6" w14:paraId="271FC0A3" w14:textId="77777777" w:rsidTr="007C743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tcPr>
          <w:p w14:paraId="1D24B898" w14:textId="77777777" w:rsidR="000372D6" w:rsidRDefault="001F2EB0" w:rsidP="00DF69B0">
            <w:pPr>
              <w:spacing w:line="360" w:lineRule="auto"/>
              <w:rPr>
                <w:color w:val="000000"/>
              </w:rPr>
            </w:pPr>
            <w:r>
              <w:rPr>
                <w:color w:val="000000"/>
              </w:rPr>
              <w:t>P1</w:t>
            </w:r>
          </w:p>
        </w:tc>
        <w:tc>
          <w:tcPr>
            <w:tcW w:w="1140" w:type="dxa"/>
          </w:tcPr>
          <w:p w14:paraId="24CA673A" w14:textId="77777777" w:rsidR="000372D6" w:rsidRDefault="001F2EB0" w:rsidP="00DF69B0">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960677</w:t>
            </w:r>
          </w:p>
        </w:tc>
        <w:tc>
          <w:tcPr>
            <w:tcW w:w="1364" w:type="dxa"/>
          </w:tcPr>
          <w:p w14:paraId="03E6E4E8" w14:textId="77777777" w:rsidR="000372D6" w:rsidRDefault="001F2EB0" w:rsidP="00DF69B0">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573101</w:t>
            </w:r>
          </w:p>
        </w:tc>
        <w:tc>
          <w:tcPr>
            <w:tcW w:w="1701" w:type="dxa"/>
          </w:tcPr>
          <w:p w14:paraId="4BE83AAC" w14:textId="77777777" w:rsidR="000372D6" w:rsidRDefault="001F2EB0" w:rsidP="00DF69B0">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60%</w:t>
            </w:r>
          </w:p>
        </w:tc>
      </w:tr>
      <w:tr w:rsidR="000372D6" w14:paraId="285EEAFA" w14:textId="77777777" w:rsidTr="007C7435">
        <w:trPr>
          <w:trHeight w:val="288"/>
        </w:trPr>
        <w:tc>
          <w:tcPr>
            <w:cnfStyle w:val="001000000000" w:firstRow="0" w:lastRow="0" w:firstColumn="1" w:lastColumn="0" w:oddVBand="0" w:evenVBand="0" w:oddHBand="0" w:evenHBand="0" w:firstRowFirstColumn="0" w:firstRowLastColumn="0" w:lastRowFirstColumn="0" w:lastRowLastColumn="0"/>
            <w:tcW w:w="1580" w:type="dxa"/>
          </w:tcPr>
          <w:p w14:paraId="082DF320" w14:textId="77777777" w:rsidR="000372D6" w:rsidRDefault="001F2EB0" w:rsidP="00DF69B0">
            <w:pPr>
              <w:spacing w:line="360" w:lineRule="auto"/>
              <w:rPr>
                <w:color w:val="000000"/>
              </w:rPr>
            </w:pPr>
            <w:r>
              <w:rPr>
                <w:color w:val="000000"/>
              </w:rPr>
              <w:t>P2</w:t>
            </w:r>
          </w:p>
        </w:tc>
        <w:tc>
          <w:tcPr>
            <w:tcW w:w="1140" w:type="dxa"/>
          </w:tcPr>
          <w:p w14:paraId="65D4D828" w14:textId="77777777" w:rsidR="000372D6" w:rsidRDefault="001F2EB0" w:rsidP="00DF69B0">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3006220</w:t>
            </w:r>
          </w:p>
        </w:tc>
        <w:tc>
          <w:tcPr>
            <w:tcW w:w="1364" w:type="dxa"/>
          </w:tcPr>
          <w:p w14:paraId="317565F3" w14:textId="77777777" w:rsidR="000372D6" w:rsidRDefault="001F2EB0" w:rsidP="00DF69B0">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2590859</w:t>
            </w:r>
          </w:p>
        </w:tc>
        <w:tc>
          <w:tcPr>
            <w:tcW w:w="1701" w:type="dxa"/>
          </w:tcPr>
          <w:p w14:paraId="7FD4F8EF" w14:textId="77777777" w:rsidR="000372D6" w:rsidRDefault="001F2EB0" w:rsidP="00DF69B0">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86%</w:t>
            </w:r>
          </w:p>
        </w:tc>
      </w:tr>
      <w:tr w:rsidR="000372D6" w14:paraId="7B207791" w14:textId="77777777" w:rsidTr="007C743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tcPr>
          <w:p w14:paraId="5C693FED" w14:textId="77777777" w:rsidR="000372D6" w:rsidRDefault="001F2EB0" w:rsidP="00DF69B0">
            <w:pPr>
              <w:spacing w:line="360" w:lineRule="auto"/>
              <w:rPr>
                <w:color w:val="000000"/>
              </w:rPr>
            </w:pPr>
            <w:r>
              <w:rPr>
                <w:color w:val="000000"/>
              </w:rPr>
              <w:t>P3</w:t>
            </w:r>
          </w:p>
        </w:tc>
        <w:tc>
          <w:tcPr>
            <w:tcW w:w="1140" w:type="dxa"/>
          </w:tcPr>
          <w:p w14:paraId="4CC64F66" w14:textId="77777777" w:rsidR="000372D6" w:rsidRDefault="001F2EB0" w:rsidP="00DF69B0">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1703154</w:t>
            </w:r>
          </w:p>
        </w:tc>
        <w:tc>
          <w:tcPr>
            <w:tcW w:w="1364" w:type="dxa"/>
          </w:tcPr>
          <w:p w14:paraId="6EE0CFE6" w14:textId="77777777" w:rsidR="000372D6" w:rsidRDefault="001F2EB0" w:rsidP="00DF69B0">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552055</w:t>
            </w:r>
          </w:p>
        </w:tc>
        <w:tc>
          <w:tcPr>
            <w:tcW w:w="1701" w:type="dxa"/>
          </w:tcPr>
          <w:p w14:paraId="41948E36" w14:textId="77777777" w:rsidR="000372D6" w:rsidRDefault="001F2EB0" w:rsidP="00DF69B0">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32%</w:t>
            </w:r>
          </w:p>
        </w:tc>
      </w:tr>
      <w:tr w:rsidR="000372D6" w14:paraId="16628090" w14:textId="77777777" w:rsidTr="007C7435">
        <w:trPr>
          <w:trHeight w:val="288"/>
        </w:trPr>
        <w:tc>
          <w:tcPr>
            <w:cnfStyle w:val="001000000000" w:firstRow="0" w:lastRow="0" w:firstColumn="1" w:lastColumn="0" w:oddVBand="0" w:evenVBand="0" w:oddHBand="0" w:evenHBand="0" w:firstRowFirstColumn="0" w:firstRowLastColumn="0" w:lastRowFirstColumn="0" w:lastRowLastColumn="0"/>
            <w:tcW w:w="1580" w:type="dxa"/>
          </w:tcPr>
          <w:p w14:paraId="27980098" w14:textId="77777777" w:rsidR="000372D6" w:rsidRDefault="001F2EB0" w:rsidP="00DF69B0">
            <w:pPr>
              <w:spacing w:line="360" w:lineRule="auto"/>
              <w:rPr>
                <w:color w:val="000000"/>
              </w:rPr>
            </w:pPr>
            <w:r>
              <w:rPr>
                <w:color w:val="000000"/>
              </w:rPr>
              <w:t>P4</w:t>
            </w:r>
          </w:p>
        </w:tc>
        <w:tc>
          <w:tcPr>
            <w:tcW w:w="1140" w:type="dxa"/>
          </w:tcPr>
          <w:p w14:paraId="0D5B9812" w14:textId="77777777" w:rsidR="000372D6" w:rsidRDefault="001F2EB0" w:rsidP="00DF69B0">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1039151</w:t>
            </w:r>
          </w:p>
        </w:tc>
        <w:tc>
          <w:tcPr>
            <w:tcW w:w="1364" w:type="dxa"/>
          </w:tcPr>
          <w:p w14:paraId="0DE59DA5" w14:textId="77777777" w:rsidR="000372D6" w:rsidRDefault="001F2EB0" w:rsidP="00DF69B0">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555425</w:t>
            </w:r>
          </w:p>
        </w:tc>
        <w:tc>
          <w:tcPr>
            <w:tcW w:w="1701" w:type="dxa"/>
          </w:tcPr>
          <w:p w14:paraId="3CDD71C6" w14:textId="77777777" w:rsidR="000372D6" w:rsidRDefault="001F2EB0" w:rsidP="00DF69B0">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53%</w:t>
            </w:r>
          </w:p>
        </w:tc>
      </w:tr>
      <w:tr w:rsidR="000372D6" w14:paraId="083AFF1F" w14:textId="77777777" w:rsidTr="007C743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tcPr>
          <w:p w14:paraId="5BEAE0AA" w14:textId="77777777" w:rsidR="000372D6" w:rsidRDefault="001F2EB0" w:rsidP="00DF69B0">
            <w:pPr>
              <w:spacing w:line="360" w:lineRule="auto"/>
              <w:rPr>
                <w:color w:val="000000"/>
              </w:rPr>
            </w:pPr>
            <w:r>
              <w:rPr>
                <w:color w:val="000000"/>
              </w:rPr>
              <w:t>P5</w:t>
            </w:r>
          </w:p>
        </w:tc>
        <w:tc>
          <w:tcPr>
            <w:tcW w:w="1140" w:type="dxa"/>
          </w:tcPr>
          <w:p w14:paraId="5CB9B71E" w14:textId="77777777" w:rsidR="000372D6" w:rsidRDefault="001F2EB0" w:rsidP="00DF69B0">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6270838</w:t>
            </w:r>
          </w:p>
        </w:tc>
        <w:tc>
          <w:tcPr>
            <w:tcW w:w="1364" w:type="dxa"/>
          </w:tcPr>
          <w:p w14:paraId="5BB2E02D" w14:textId="77777777" w:rsidR="000372D6" w:rsidRDefault="001F2EB0" w:rsidP="00DF69B0">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3183219</w:t>
            </w:r>
          </w:p>
        </w:tc>
        <w:tc>
          <w:tcPr>
            <w:tcW w:w="1701" w:type="dxa"/>
          </w:tcPr>
          <w:p w14:paraId="784EF5DC" w14:textId="77777777" w:rsidR="000372D6" w:rsidRDefault="001F2EB0" w:rsidP="00DF69B0">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51%</w:t>
            </w:r>
          </w:p>
        </w:tc>
      </w:tr>
      <w:tr w:rsidR="000372D6" w14:paraId="653DD783" w14:textId="77777777" w:rsidTr="007C7435">
        <w:trPr>
          <w:trHeight w:val="288"/>
        </w:trPr>
        <w:tc>
          <w:tcPr>
            <w:cnfStyle w:val="001000000000" w:firstRow="0" w:lastRow="0" w:firstColumn="1" w:lastColumn="0" w:oddVBand="0" w:evenVBand="0" w:oddHBand="0" w:evenHBand="0" w:firstRowFirstColumn="0" w:firstRowLastColumn="0" w:lastRowFirstColumn="0" w:lastRowLastColumn="0"/>
            <w:tcW w:w="1580" w:type="dxa"/>
          </w:tcPr>
          <w:p w14:paraId="5A5A0806" w14:textId="77777777" w:rsidR="000372D6" w:rsidRDefault="001F2EB0" w:rsidP="00DF69B0">
            <w:pPr>
              <w:spacing w:line="360" w:lineRule="auto"/>
              <w:rPr>
                <w:color w:val="000000"/>
              </w:rPr>
            </w:pPr>
            <w:r>
              <w:rPr>
                <w:color w:val="000000"/>
              </w:rPr>
              <w:t>Total</w:t>
            </w:r>
          </w:p>
        </w:tc>
        <w:tc>
          <w:tcPr>
            <w:tcW w:w="1140" w:type="dxa"/>
          </w:tcPr>
          <w:p w14:paraId="4AF2BE1F" w14:textId="77777777" w:rsidR="000372D6" w:rsidRDefault="001F2EB0" w:rsidP="00DF69B0">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12980040</w:t>
            </w:r>
          </w:p>
        </w:tc>
        <w:tc>
          <w:tcPr>
            <w:tcW w:w="1364" w:type="dxa"/>
          </w:tcPr>
          <w:p w14:paraId="5D749356" w14:textId="77777777" w:rsidR="000372D6" w:rsidRDefault="001F2EB0" w:rsidP="00DF69B0">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7454659</w:t>
            </w:r>
          </w:p>
        </w:tc>
        <w:tc>
          <w:tcPr>
            <w:tcW w:w="1701" w:type="dxa"/>
          </w:tcPr>
          <w:p w14:paraId="5C452F8B" w14:textId="77777777" w:rsidR="000372D6" w:rsidRDefault="001F2EB0" w:rsidP="00DF69B0">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57%</w:t>
            </w:r>
          </w:p>
        </w:tc>
      </w:tr>
    </w:tbl>
    <w:p w14:paraId="1081ABA3" w14:textId="77777777" w:rsidR="000372D6" w:rsidRDefault="000372D6" w:rsidP="00DF69B0">
      <w:pPr>
        <w:spacing w:after="0" w:line="360" w:lineRule="auto"/>
      </w:pPr>
    </w:p>
    <w:p w14:paraId="7BD90E43" w14:textId="5091258C" w:rsidR="005B1058" w:rsidRPr="002E0D15" w:rsidRDefault="002E0D15" w:rsidP="00022AD0">
      <w:pPr>
        <w:rPr>
          <w:sz w:val="18"/>
          <w:szCs w:val="18"/>
        </w:rPr>
      </w:pPr>
      <w:bookmarkStart w:id="52" w:name="_Toc102247733"/>
      <w:r w:rsidRPr="002E0D15">
        <w:rPr>
          <w:sz w:val="18"/>
          <w:szCs w:val="18"/>
        </w:rPr>
        <w:t>Source : services financiers PNUD</w:t>
      </w:r>
      <w:r>
        <w:rPr>
          <w:rStyle w:val="Appelnotedebasdep"/>
          <w:sz w:val="18"/>
          <w:szCs w:val="18"/>
        </w:rPr>
        <w:footnoteReference w:id="35"/>
      </w:r>
    </w:p>
    <w:p w14:paraId="0BFD09F1" w14:textId="77777777" w:rsidR="00990D19" w:rsidRDefault="00990D19" w:rsidP="006755E7">
      <w:pPr>
        <w:pStyle w:val="Lgende"/>
      </w:pPr>
    </w:p>
    <w:p w14:paraId="418BEE4D" w14:textId="60E6A962" w:rsidR="000372D6" w:rsidRDefault="006755E7" w:rsidP="006755E7">
      <w:pPr>
        <w:pStyle w:val="Lgende"/>
      </w:pPr>
      <w:r>
        <w:t xml:space="preserve">Figure </w:t>
      </w:r>
      <w:r w:rsidR="00982FA9">
        <w:fldChar w:fldCharType="begin"/>
      </w:r>
      <w:r w:rsidR="00982FA9">
        <w:instrText xml:space="preserve"> SEQ Figure \* ARABIC </w:instrText>
      </w:r>
      <w:r w:rsidR="00982FA9">
        <w:fldChar w:fldCharType="separate"/>
      </w:r>
      <w:r w:rsidR="00EC24EB">
        <w:rPr>
          <w:noProof/>
        </w:rPr>
        <w:t>2</w:t>
      </w:r>
      <w:r w:rsidR="00982FA9">
        <w:rPr>
          <w:noProof/>
        </w:rPr>
        <w:fldChar w:fldCharType="end"/>
      </w:r>
      <w:r w:rsidR="0036746B">
        <w:rPr>
          <w:noProof/>
        </w:rPr>
        <w:t xml:space="preserve"> </w:t>
      </w:r>
      <w:r w:rsidRPr="008128CA">
        <w:t>Comparaison entre niveau de réalisations physiques des produits et exécutions financières</w:t>
      </w:r>
      <w:bookmarkEnd w:id="52"/>
    </w:p>
    <w:p w14:paraId="3041C522" w14:textId="00D399B0" w:rsidR="000372D6" w:rsidRDefault="000372D6" w:rsidP="00DF69B0">
      <w:pPr>
        <w:spacing w:after="0" w:line="360" w:lineRule="auto"/>
        <w:jc w:val="right"/>
        <w:rPr>
          <w:color w:val="000000"/>
        </w:rPr>
      </w:pPr>
    </w:p>
    <w:p w14:paraId="50BBB081" w14:textId="14ABEAEB" w:rsidR="00A04871" w:rsidRDefault="00A04871" w:rsidP="00990D19">
      <w:pPr>
        <w:spacing w:after="0" w:line="360" w:lineRule="auto"/>
        <w:jc w:val="center"/>
        <w:rPr>
          <w:color w:val="000000"/>
        </w:rPr>
      </w:pPr>
      <w:r>
        <w:rPr>
          <w:noProof/>
        </w:rPr>
        <w:drawing>
          <wp:inline distT="0" distB="0" distL="0" distR="0" wp14:anchorId="226003B4" wp14:editId="3A1301E8">
            <wp:extent cx="4572000" cy="2743200"/>
            <wp:effectExtent l="0" t="0" r="0" b="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3475ED" w14:textId="736EE6F1" w:rsidR="000372D6" w:rsidRDefault="000372D6" w:rsidP="00DF69B0">
      <w:pPr>
        <w:spacing w:after="0" w:line="360" w:lineRule="auto"/>
      </w:pPr>
    </w:p>
    <w:p w14:paraId="2FAECCAA" w14:textId="263FA680" w:rsidR="000372D6" w:rsidRDefault="000372D6" w:rsidP="00DF69B0">
      <w:pPr>
        <w:spacing w:after="0" w:line="360" w:lineRule="auto"/>
      </w:pPr>
    </w:p>
    <w:p w14:paraId="5FEE5286" w14:textId="4B3C6E19" w:rsidR="000372D6" w:rsidRDefault="001F2EB0" w:rsidP="00DF69B0">
      <w:pPr>
        <w:pBdr>
          <w:top w:val="nil"/>
          <w:left w:val="nil"/>
          <w:bottom w:val="nil"/>
          <w:right w:val="nil"/>
          <w:between w:val="nil"/>
        </w:pBdr>
        <w:spacing w:after="0" w:line="360" w:lineRule="auto"/>
        <w:jc w:val="both"/>
        <w:rPr>
          <w:color w:val="000000"/>
        </w:rPr>
      </w:pPr>
      <w:r>
        <w:rPr>
          <w:color w:val="000000"/>
        </w:rPr>
        <w:t xml:space="preserve">Les ressources allouées résultent de la sommation des budgets par projets reflétés selon leurs produits escomptés. On se rend compte que le niveau de déboursement est le plus élevé pour le produit2 (86%) </w:t>
      </w:r>
      <w:r>
        <w:rPr>
          <w:color w:val="000000"/>
        </w:rPr>
        <w:lastRenderedPageBreak/>
        <w:t>et le produit 3 enregistre le niveau le plus bas soit 33% sur tout le cycle du CPD.</w:t>
      </w:r>
      <w:r w:rsidR="00AD4FEB">
        <w:rPr>
          <w:color w:val="000000"/>
        </w:rPr>
        <w:t xml:space="preserve"> Le taux de déboursement sur tout le cycle se situe à 57% jusqu’ en Mars 2022. Ce qui est encore relativement bas.</w:t>
      </w:r>
    </w:p>
    <w:p w14:paraId="54E0C46E" w14:textId="6C8D6320" w:rsidR="000372D6" w:rsidRDefault="00234296" w:rsidP="00DF69B0">
      <w:pPr>
        <w:pBdr>
          <w:top w:val="nil"/>
          <w:left w:val="nil"/>
          <w:bottom w:val="nil"/>
          <w:right w:val="nil"/>
          <w:between w:val="nil"/>
        </w:pBdr>
        <w:spacing w:after="0" w:line="360" w:lineRule="auto"/>
        <w:jc w:val="both"/>
        <w:rPr>
          <w:color w:val="000000"/>
        </w:rPr>
      </w:pPr>
      <w:r>
        <w:rPr>
          <w:color w:val="000000"/>
        </w:rPr>
        <w:t xml:space="preserve"> En tenant compte de l</w:t>
      </w:r>
      <w:r w:rsidR="00CD6163">
        <w:rPr>
          <w:color w:val="000000"/>
        </w:rPr>
        <w:t>’</w:t>
      </w:r>
      <w:r>
        <w:rPr>
          <w:color w:val="000000"/>
        </w:rPr>
        <w:t>évolution</w:t>
      </w:r>
      <w:r w:rsidR="00CD6163">
        <w:rPr>
          <w:color w:val="000000"/>
        </w:rPr>
        <w:t xml:space="preserve"> des </w:t>
      </w:r>
      <w:r>
        <w:rPr>
          <w:color w:val="000000"/>
        </w:rPr>
        <w:t>ressources alloué</w:t>
      </w:r>
      <w:r w:rsidR="00CD6163">
        <w:rPr>
          <w:color w:val="000000"/>
        </w:rPr>
        <w:t>e</w:t>
      </w:r>
      <w:r>
        <w:rPr>
          <w:color w:val="000000"/>
        </w:rPr>
        <w:t>s et d</w:t>
      </w:r>
      <w:r w:rsidR="00F106C5">
        <w:rPr>
          <w:color w:val="000000"/>
        </w:rPr>
        <w:t>é</w:t>
      </w:r>
      <w:r>
        <w:rPr>
          <w:color w:val="000000"/>
        </w:rPr>
        <w:t>pensé</w:t>
      </w:r>
      <w:r w:rsidR="00CD6163">
        <w:rPr>
          <w:color w:val="000000"/>
        </w:rPr>
        <w:t>e</w:t>
      </w:r>
      <w:r>
        <w:rPr>
          <w:color w:val="000000"/>
        </w:rPr>
        <w:t>s par an</w:t>
      </w:r>
      <w:r w:rsidR="003A0C26">
        <w:rPr>
          <w:color w:val="000000"/>
        </w:rPr>
        <w:t xml:space="preserve">, </w:t>
      </w:r>
      <w:r>
        <w:rPr>
          <w:color w:val="000000"/>
        </w:rPr>
        <w:t xml:space="preserve">on remarque que le produit 1 </w:t>
      </w:r>
      <w:r w:rsidR="003A0C26">
        <w:rPr>
          <w:color w:val="000000"/>
        </w:rPr>
        <w:t>et</w:t>
      </w:r>
      <w:r>
        <w:rPr>
          <w:color w:val="000000"/>
        </w:rPr>
        <w:t xml:space="preserve"> le produit</w:t>
      </w:r>
      <w:r w:rsidR="00CD6163">
        <w:rPr>
          <w:color w:val="000000"/>
        </w:rPr>
        <w:t xml:space="preserve"> </w:t>
      </w:r>
      <w:r w:rsidR="009A3673">
        <w:rPr>
          <w:color w:val="000000"/>
        </w:rPr>
        <w:t xml:space="preserve">2 </w:t>
      </w:r>
      <w:r>
        <w:rPr>
          <w:color w:val="000000"/>
        </w:rPr>
        <w:t>correspondent aux interventions du début de cycle programmatique</w:t>
      </w:r>
      <w:r w:rsidR="003A0C26">
        <w:rPr>
          <w:color w:val="000000"/>
        </w:rPr>
        <w:t xml:space="preserve"> et</w:t>
      </w:r>
      <w:r w:rsidR="00CD6163">
        <w:rPr>
          <w:color w:val="000000"/>
        </w:rPr>
        <w:t xml:space="preserve"> ne </w:t>
      </w:r>
      <w:r w:rsidR="002E0D15">
        <w:rPr>
          <w:color w:val="000000"/>
        </w:rPr>
        <w:t>dépassent</w:t>
      </w:r>
      <w:r w:rsidR="00CD6163">
        <w:rPr>
          <w:color w:val="000000"/>
        </w:rPr>
        <w:t xml:space="preserve"> guè</w:t>
      </w:r>
      <w:r>
        <w:rPr>
          <w:color w:val="000000"/>
        </w:rPr>
        <w:t>re le seuil de 1</w:t>
      </w:r>
      <w:r w:rsidR="002E0D15">
        <w:rPr>
          <w:color w:val="000000"/>
        </w:rPr>
        <w:t xml:space="preserve"> </w:t>
      </w:r>
      <w:r>
        <w:rPr>
          <w:color w:val="000000"/>
        </w:rPr>
        <w:t>500 000 USD.  Le relais est pris</w:t>
      </w:r>
      <w:r w:rsidR="00CD6163">
        <w:rPr>
          <w:color w:val="000000"/>
        </w:rPr>
        <w:t xml:space="preserve"> par la</w:t>
      </w:r>
      <w:r>
        <w:rPr>
          <w:color w:val="000000"/>
        </w:rPr>
        <w:t xml:space="preserve"> mise </w:t>
      </w:r>
      <w:r w:rsidR="00CD6163">
        <w:rPr>
          <w:color w:val="000000"/>
        </w:rPr>
        <w:t xml:space="preserve">en </w:t>
      </w:r>
      <w:r>
        <w:rPr>
          <w:color w:val="000000"/>
        </w:rPr>
        <w:t xml:space="preserve">œuvre </w:t>
      </w:r>
      <w:r w:rsidR="00CD6163">
        <w:rPr>
          <w:color w:val="000000"/>
        </w:rPr>
        <w:t>des activités liées</w:t>
      </w:r>
      <w:r>
        <w:rPr>
          <w:color w:val="000000"/>
        </w:rPr>
        <w:t xml:space="preserve"> au</w:t>
      </w:r>
      <w:r w:rsidR="00CD6163">
        <w:rPr>
          <w:color w:val="000000"/>
        </w:rPr>
        <w:t>x</w:t>
      </w:r>
      <w:r>
        <w:rPr>
          <w:color w:val="000000"/>
        </w:rPr>
        <w:t xml:space="preserve"> produits P3, P4 et P5. Le produit P3 concerne les années 2020 et 2021.</w:t>
      </w:r>
      <w:r w:rsidR="00CD6163">
        <w:rPr>
          <w:color w:val="000000"/>
        </w:rPr>
        <w:t xml:space="preserve"> Par contre</w:t>
      </w:r>
      <w:r w:rsidR="002E0D15">
        <w:rPr>
          <w:color w:val="000000"/>
        </w:rPr>
        <w:t>,</w:t>
      </w:r>
      <w:r w:rsidR="00CD6163">
        <w:rPr>
          <w:color w:val="000000"/>
        </w:rPr>
        <w:t xml:space="preserve"> les interventions relatives au produit P5 </w:t>
      </w:r>
      <w:r w:rsidR="00F106C5">
        <w:rPr>
          <w:color w:val="000000"/>
        </w:rPr>
        <w:t>commencent</w:t>
      </w:r>
      <w:r w:rsidR="00CD6163">
        <w:rPr>
          <w:color w:val="000000"/>
        </w:rPr>
        <w:t xml:space="preserve"> en</w:t>
      </w:r>
      <w:r>
        <w:rPr>
          <w:color w:val="000000"/>
        </w:rPr>
        <w:t xml:space="preserve"> 2020</w:t>
      </w:r>
      <w:r w:rsidR="00CD6163">
        <w:rPr>
          <w:color w:val="000000"/>
        </w:rPr>
        <w:t xml:space="preserve"> et enregistre</w:t>
      </w:r>
      <w:r w:rsidR="00F106C5">
        <w:rPr>
          <w:color w:val="000000"/>
        </w:rPr>
        <w:t>nt</w:t>
      </w:r>
      <w:r>
        <w:rPr>
          <w:color w:val="000000"/>
        </w:rPr>
        <w:t xml:space="preserve"> une croissance</w:t>
      </w:r>
      <w:r w:rsidR="00CD6163">
        <w:rPr>
          <w:color w:val="000000"/>
        </w:rPr>
        <w:t xml:space="preserve"> importante</w:t>
      </w:r>
      <w:r>
        <w:rPr>
          <w:color w:val="000000"/>
        </w:rPr>
        <w:t xml:space="preserve"> </w:t>
      </w:r>
      <w:r w:rsidR="00CD6163">
        <w:rPr>
          <w:color w:val="000000"/>
        </w:rPr>
        <w:t>en volume</w:t>
      </w:r>
      <w:r w:rsidR="009A3673">
        <w:rPr>
          <w:color w:val="000000"/>
        </w:rPr>
        <w:t xml:space="preserve"> de </w:t>
      </w:r>
      <w:r>
        <w:rPr>
          <w:color w:val="000000"/>
        </w:rPr>
        <w:t>re</w:t>
      </w:r>
      <w:r w:rsidR="00CD6163">
        <w:rPr>
          <w:color w:val="000000"/>
        </w:rPr>
        <w:t>ssources allouée</w:t>
      </w:r>
      <w:r w:rsidR="009A3673">
        <w:rPr>
          <w:color w:val="000000"/>
        </w:rPr>
        <w:t>s (</w:t>
      </w:r>
      <w:r w:rsidR="009A3673" w:rsidRPr="009A3673">
        <w:rPr>
          <w:color w:val="000000"/>
        </w:rPr>
        <w:t>3</w:t>
      </w:r>
      <w:r w:rsidR="0036746B">
        <w:rPr>
          <w:color w:val="000000"/>
        </w:rPr>
        <w:t xml:space="preserve"> </w:t>
      </w:r>
      <w:r w:rsidR="009A3673" w:rsidRPr="009A3673">
        <w:rPr>
          <w:color w:val="000000"/>
        </w:rPr>
        <w:t>225</w:t>
      </w:r>
      <w:r w:rsidR="0036746B">
        <w:rPr>
          <w:color w:val="000000"/>
        </w:rPr>
        <w:t xml:space="preserve"> </w:t>
      </w:r>
      <w:r w:rsidR="009A3673" w:rsidRPr="009A3673">
        <w:rPr>
          <w:color w:val="000000"/>
        </w:rPr>
        <w:t>477</w:t>
      </w:r>
      <w:r w:rsidR="009A3673">
        <w:rPr>
          <w:color w:val="000000"/>
        </w:rPr>
        <w:t>USDs).</w:t>
      </w:r>
      <w:r w:rsidR="008949AC">
        <w:rPr>
          <w:color w:val="000000"/>
        </w:rPr>
        <w:t xml:space="preserve"> (Voir </w:t>
      </w:r>
      <w:r w:rsidR="00D80266">
        <w:rPr>
          <w:color w:val="000000"/>
        </w:rPr>
        <w:t>tableau de</w:t>
      </w:r>
      <w:r w:rsidR="008949AC">
        <w:rPr>
          <w:color w:val="000000"/>
        </w:rPr>
        <w:t xml:space="preserve"> la </w:t>
      </w:r>
      <w:r w:rsidR="008949AC" w:rsidRPr="008949AC">
        <w:rPr>
          <w:color w:val="000000"/>
        </w:rPr>
        <w:t>Répartition de budget alloués et dépensés par an par produit</w:t>
      </w:r>
      <w:r w:rsidR="009A3673" w:rsidRPr="008949AC">
        <w:rPr>
          <w:color w:val="000000"/>
        </w:rPr>
        <w:t xml:space="preserve"> </w:t>
      </w:r>
      <w:r w:rsidR="008949AC">
        <w:rPr>
          <w:color w:val="000000"/>
        </w:rPr>
        <w:t xml:space="preserve">en annexe 3). </w:t>
      </w:r>
      <w:r w:rsidR="00CD6163">
        <w:rPr>
          <w:color w:val="000000"/>
        </w:rPr>
        <w:t>Celui-ci connait en dernière année du cycle, un taux de déboursement est encore relativement bas, car il reste encore</w:t>
      </w:r>
      <w:r w:rsidR="0036746B">
        <w:rPr>
          <w:color w:val="000000"/>
        </w:rPr>
        <w:t xml:space="preserve"> sept</w:t>
      </w:r>
      <w:r w:rsidR="00CD6163">
        <w:rPr>
          <w:color w:val="000000"/>
        </w:rPr>
        <w:t xml:space="preserve"> </w:t>
      </w:r>
      <w:r w:rsidR="0036746B">
        <w:rPr>
          <w:color w:val="000000"/>
        </w:rPr>
        <w:t>(8)</w:t>
      </w:r>
      <w:r w:rsidR="00CD6163">
        <w:rPr>
          <w:color w:val="000000"/>
        </w:rPr>
        <w:t xml:space="preserve"> mois de mise en œuvre. Ce ci corrobore le positionnement du bureau dans le domaine environnemental </w:t>
      </w:r>
      <w:r w:rsidR="003A0C26">
        <w:rPr>
          <w:color w:val="000000"/>
        </w:rPr>
        <w:t xml:space="preserve">à partir de 2020 </w:t>
      </w:r>
      <w:r w:rsidR="00CD6163">
        <w:rPr>
          <w:color w:val="000000"/>
        </w:rPr>
        <w:t>avec une augmentation des ressources plus importante</w:t>
      </w:r>
      <w:r w:rsidR="003A0C26">
        <w:rPr>
          <w:color w:val="000000"/>
        </w:rPr>
        <w:t>s</w:t>
      </w:r>
      <w:r w:rsidR="00CD6163">
        <w:rPr>
          <w:color w:val="000000"/>
        </w:rPr>
        <w:t xml:space="preserve"> que les autres produits. </w:t>
      </w:r>
      <w:r w:rsidR="003A0C26">
        <w:rPr>
          <w:color w:val="000000"/>
        </w:rPr>
        <w:t xml:space="preserve"> Par ailleurs, l’inflexion générale de la courbe des ressources dépensées</w:t>
      </w:r>
      <w:r w:rsidR="009A3673">
        <w:rPr>
          <w:color w:val="000000"/>
        </w:rPr>
        <w:t xml:space="preserve"> en 2019 </w:t>
      </w:r>
      <w:r w:rsidR="003A0C26">
        <w:rPr>
          <w:color w:val="000000"/>
        </w:rPr>
        <w:t>est la résultante de restrictions des activités due à la crise sanitaire de la COVID 19</w:t>
      </w:r>
      <w:r w:rsidR="002E0D15">
        <w:rPr>
          <w:color w:val="000000"/>
        </w:rPr>
        <w:t>.</w:t>
      </w:r>
    </w:p>
    <w:p w14:paraId="0720AB9B" w14:textId="77777777" w:rsidR="002E0D15" w:rsidRDefault="002E0D15" w:rsidP="00DF69B0">
      <w:pPr>
        <w:pBdr>
          <w:top w:val="nil"/>
          <w:left w:val="nil"/>
          <w:bottom w:val="nil"/>
          <w:right w:val="nil"/>
          <w:between w:val="nil"/>
        </w:pBdr>
        <w:spacing w:after="0" w:line="360" w:lineRule="auto"/>
        <w:jc w:val="both"/>
        <w:rPr>
          <w:color w:val="000000"/>
        </w:rPr>
      </w:pPr>
    </w:p>
    <w:p w14:paraId="7AEA8E3C" w14:textId="0AF62A27" w:rsidR="00D309F3" w:rsidRDefault="001F2EB0" w:rsidP="00DF69B0">
      <w:pPr>
        <w:pBdr>
          <w:top w:val="nil"/>
          <w:left w:val="nil"/>
          <w:bottom w:val="nil"/>
          <w:right w:val="nil"/>
          <w:between w:val="nil"/>
        </w:pBdr>
        <w:spacing w:after="0" w:line="360" w:lineRule="auto"/>
        <w:jc w:val="both"/>
        <w:rPr>
          <w:color w:val="000000"/>
        </w:rPr>
      </w:pPr>
      <w:r>
        <w:rPr>
          <w:color w:val="000000"/>
        </w:rPr>
        <w:t>La corrélation entre le niveau d’atteinte des résultats</w:t>
      </w:r>
      <w:r w:rsidR="00A2792B">
        <w:rPr>
          <w:color w:val="000000"/>
        </w:rPr>
        <w:t xml:space="preserve"> physique </w:t>
      </w:r>
      <w:r>
        <w:rPr>
          <w:color w:val="000000"/>
        </w:rPr>
        <w:t xml:space="preserve">et le niveau de déboursement des ressources </w:t>
      </w:r>
      <w:r w:rsidR="00A2792B">
        <w:rPr>
          <w:color w:val="000000"/>
        </w:rPr>
        <w:t>financières par produit</w:t>
      </w:r>
      <w:r w:rsidR="0036746B">
        <w:rPr>
          <w:color w:val="000000"/>
        </w:rPr>
        <w:t xml:space="preserve"> </w:t>
      </w:r>
      <w:r>
        <w:rPr>
          <w:color w:val="000000"/>
        </w:rPr>
        <w:t xml:space="preserve">renseigne sur l’utilisation rationnelle des celles-ci. </w:t>
      </w:r>
      <w:r w:rsidR="00A2792B">
        <w:rPr>
          <w:color w:val="000000"/>
        </w:rPr>
        <w:t xml:space="preserve"> </w:t>
      </w:r>
      <w:r w:rsidR="00F106C5">
        <w:rPr>
          <w:color w:val="000000"/>
        </w:rPr>
        <w:t>E</w:t>
      </w:r>
      <w:r w:rsidR="00A2792B">
        <w:rPr>
          <w:color w:val="000000"/>
        </w:rPr>
        <w:t xml:space="preserve">n calculant le rapport Taux  de </w:t>
      </w:r>
      <w:r w:rsidR="0075371B">
        <w:rPr>
          <w:color w:val="000000"/>
        </w:rPr>
        <w:t>réalisation</w:t>
      </w:r>
      <w:r w:rsidR="00A2792B">
        <w:rPr>
          <w:color w:val="000000"/>
        </w:rPr>
        <w:t xml:space="preserve"> Physique  des </w:t>
      </w:r>
      <w:r w:rsidR="0075371B">
        <w:rPr>
          <w:color w:val="000000"/>
        </w:rPr>
        <w:t>résultats</w:t>
      </w:r>
      <w:r w:rsidR="00A2792B">
        <w:rPr>
          <w:color w:val="000000"/>
        </w:rPr>
        <w:t xml:space="preserve"> sur le Taux </w:t>
      </w:r>
      <w:r w:rsidR="00F106C5">
        <w:rPr>
          <w:color w:val="000000"/>
        </w:rPr>
        <w:t>d’exécution</w:t>
      </w:r>
      <w:r w:rsidR="00A2792B">
        <w:rPr>
          <w:color w:val="000000"/>
        </w:rPr>
        <w:t xml:space="preserve"> financière on obtient une efficience en valeur relative</w:t>
      </w:r>
      <w:r w:rsidR="00A2792B">
        <w:rPr>
          <w:rStyle w:val="Appelnotedebasdep"/>
          <w:color w:val="000000"/>
        </w:rPr>
        <w:footnoteReference w:id="36"/>
      </w:r>
      <w:r w:rsidR="00A2792B">
        <w:rPr>
          <w:color w:val="000000"/>
        </w:rPr>
        <w:t xml:space="preserve"> (Efficience :</w:t>
      </w:r>
      <w:r w:rsidR="0075371B">
        <w:rPr>
          <w:color w:val="000000"/>
        </w:rPr>
        <w:t xml:space="preserve"> TR</w:t>
      </w:r>
      <w:r w:rsidR="00A2792B">
        <w:rPr>
          <w:color w:val="000000"/>
        </w:rPr>
        <w:t xml:space="preserve">P/TEF). </w:t>
      </w:r>
      <w:r>
        <w:rPr>
          <w:color w:val="000000"/>
        </w:rPr>
        <w:t>Le tableau de la comparaison entre ces deux éléments résume l’efficience financière du programme.</w:t>
      </w:r>
    </w:p>
    <w:p w14:paraId="3076086C" w14:textId="77777777" w:rsidR="006755E7" w:rsidRDefault="006755E7" w:rsidP="00DF69B0">
      <w:pPr>
        <w:pBdr>
          <w:top w:val="nil"/>
          <w:left w:val="nil"/>
          <w:bottom w:val="nil"/>
          <w:right w:val="nil"/>
          <w:between w:val="nil"/>
        </w:pBdr>
        <w:spacing w:after="0" w:line="360" w:lineRule="auto"/>
        <w:jc w:val="both"/>
        <w:rPr>
          <w:color w:val="000000"/>
        </w:rPr>
      </w:pPr>
    </w:p>
    <w:p w14:paraId="247662EB" w14:textId="4CF7305F" w:rsidR="000372D6" w:rsidRDefault="002566D9" w:rsidP="006755E7">
      <w:pPr>
        <w:pStyle w:val="Lgende"/>
      </w:pPr>
      <w:bookmarkStart w:id="53" w:name="_Toc102247734"/>
      <w:r>
        <w:t xml:space="preserve">Tableau </w:t>
      </w:r>
      <w:r w:rsidR="00990D19">
        <w:t>7 Efficience</w:t>
      </w:r>
      <w:r w:rsidR="006755E7" w:rsidRPr="00D27A0F">
        <w:t xml:space="preserve"> du programme</w:t>
      </w:r>
      <w:bookmarkEnd w:id="53"/>
    </w:p>
    <w:tbl>
      <w:tblPr>
        <w:tblStyle w:val="136"/>
        <w:tblW w:w="5960" w:type="dxa"/>
        <w:jc w:val="center"/>
        <w:tblInd w:w="0" w:type="dxa"/>
        <w:tblLook w:val="04A0" w:firstRow="1" w:lastRow="0" w:firstColumn="1" w:lastColumn="0" w:noHBand="0" w:noVBand="1"/>
      </w:tblPr>
      <w:tblGrid>
        <w:gridCol w:w="1540"/>
        <w:gridCol w:w="1700"/>
        <w:gridCol w:w="1580"/>
        <w:gridCol w:w="1177"/>
      </w:tblGrid>
      <w:tr w:rsidR="00A2792B" w:rsidRPr="00A2792B" w14:paraId="0D8F9925" w14:textId="77777777" w:rsidTr="00990D19">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BDBB6C7" w14:textId="77777777" w:rsidR="00A2792B" w:rsidRPr="00A2792B" w:rsidRDefault="00A2792B" w:rsidP="00A2792B">
            <w:pPr>
              <w:rPr>
                <w:rFonts w:eastAsia="Times New Roman"/>
                <w:color w:val="000000"/>
              </w:rPr>
            </w:pPr>
            <w:r w:rsidRPr="00A2792B">
              <w:rPr>
                <w:rFonts w:eastAsia="Times New Roman"/>
                <w:color w:val="000000"/>
              </w:rPr>
              <w:t>Produits</w:t>
            </w:r>
          </w:p>
        </w:tc>
        <w:tc>
          <w:tcPr>
            <w:tcW w:w="1700" w:type="dxa"/>
            <w:noWrap/>
            <w:hideMark/>
          </w:tcPr>
          <w:p w14:paraId="16FFDFDD" w14:textId="296D6F32" w:rsidR="00A2792B" w:rsidRPr="00A2792B" w:rsidRDefault="00A2792B" w:rsidP="00A2792B">
            <w:pP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w:t>
            </w:r>
            <w:r w:rsidR="002E0D15" w:rsidRPr="00A2792B">
              <w:rPr>
                <w:rFonts w:eastAsia="Times New Roman"/>
                <w:color w:val="000000"/>
              </w:rPr>
              <w:t>réalisations</w:t>
            </w:r>
            <w:r w:rsidRPr="00A2792B">
              <w:rPr>
                <w:rFonts w:eastAsia="Times New Roman"/>
                <w:color w:val="000000"/>
              </w:rPr>
              <w:t xml:space="preserve"> physiques</w:t>
            </w:r>
          </w:p>
        </w:tc>
        <w:tc>
          <w:tcPr>
            <w:tcW w:w="1580" w:type="dxa"/>
            <w:noWrap/>
            <w:hideMark/>
          </w:tcPr>
          <w:p w14:paraId="713BE684" w14:textId="5BF10018" w:rsidR="00A2792B" w:rsidRPr="00A2792B" w:rsidRDefault="00A2792B" w:rsidP="00A2792B">
            <w:pP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 xml:space="preserve">% </w:t>
            </w:r>
            <w:r w:rsidR="002E0D15" w:rsidRPr="00A2792B">
              <w:rPr>
                <w:rFonts w:eastAsia="Times New Roman"/>
                <w:color w:val="000000"/>
              </w:rPr>
              <w:t>réalisations</w:t>
            </w:r>
            <w:r w:rsidRPr="00A2792B">
              <w:rPr>
                <w:rFonts w:eastAsia="Times New Roman"/>
                <w:color w:val="000000"/>
              </w:rPr>
              <w:t xml:space="preserve"> financières</w:t>
            </w:r>
          </w:p>
        </w:tc>
        <w:tc>
          <w:tcPr>
            <w:tcW w:w="1140" w:type="dxa"/>
            <w:noWrap/>
            <w:hideMark/>
          </w:tcPr>
          <w:p w14:paraId="22074FDD" w14:textId="20BBC2B5" w:rsidR="00A2792B" w:rsidRPr="00A2792B" w:rsidRDefault="00A2792B" w:rsidP="00A2792B">
            <w:pP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Efficience( T</w:t>
            </w:r>
            <w:r w:rsidR="008949AC">
              <w:rPr>
                <w:rFonts w:eastAsia="Times New Roman"/>
                <w:color w:val="000000"/>
              </w:rPr>
              <w:t>RP</w:t>
            </w:r>
            <w:r w:rsidRPr="00A2792B">
              <w:rPr>
                <w:rFonts w:eastAsia="Times New Roman"/>
                <w:color w:val="000000"/>
              </w:rPr>
              <w:t>/T</w:t>
            </w:r>
            <w:r w:rsidR="008949AC">
              <w:rPr>
                <w:rFonts w:eastAsia="Times New Roman"/>
                <w:color w:val="000000"/>
              </w:rPr>
              <w:t>E</w:t>
            </w:r>
            <w:r w:rsidRPr="00A2792B">
              <w:rPr>
                <w:rFonts w:eastAsia="Times New Roman"/>
                <w:color w:val="000000"/>
              </w:rPr>
              <w:t>F)</w:t>
            </w:r>
          </w:p>
        </w:tc>
      </w:tr>
      <w:tr w:rsidR="00A2792B" w:rsidRPr="00A2792B" w14:paraId="7CEA2815" w14:textId="77777777" w:rsidTr="00990D1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8F2DB55" w14:textId="77777777" w:rsidR="00A2792B" w:rsidRPr="00A2792B" w:rsidRDefault="00A2792B" w:rsidP="00A2792B">
            <w:pPr>
              <w:rPr>
                <w:rFonts w:eastAsia="Times New Roman"/>
                <w:color w:val="000000"/>
              </w:rPr>
            </w:pPr>
            <w:r w:rsidRPr="00A2792B">
              <w:rPr>
                <w:rFonts w:eastAsia="Times New Roman"/>
                <w:color w:val="000000"/>
              </w:rPr>
              <w:t>P1</w:t>
            </w:r>
          </w:p>
        </w:tc>
        <w:tc>
          <w:tcPr>
            <w:tcW w:w="1700" w:type="dxa"/>
            <w:noWrap/>
            <w:hideMark/>
          </w:tcPr>
          <w:p w14:paraId="77D5433D" w14:textId="77777777" w:rsidR="00A2792B" w:rsidRPr="00A2792B" w:rsidRDefault="00A2792B" w:rsidP="00A2792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2792B">
              <w:rPr>
                <w:rFonts w:eastAsia="Times New Roman"/>
                <w:color w:val="000000"/>
              </w:rPr>
              <w:t>73</w:t>
            </w:r>
          </w:p>
        </w:tc>
        <w:tc>
          <w:tcPr>
            <w:tcW w:w="1580" w:type="dxa"/>
            <w:noWrap/>
            <w:hideMark/>
          </w:tcPr>
          <w:p w14:paraId="4B816290" w14:textId="77777777" w:rsidR="00A2792B" w:rsidRPr="00A2792B" w:rsidRDefault="00A2792B" w:rsidP="00A2792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2792B">
              <w:rPr>
                <w:rFonts w:eastAsia="Times New Roman"/>
                <w:color w:val="000000"/>
              </w:rPr>
              <w:t>60</w:t>
            </w:r>
          </w:p>
        </w:tc>
        <w:tc>
          <w:tcPr>
            <w:tcW w:w="1140" w:type="dxa"/>
            <w:noWrap/>
            <w:hideMark/>
          </w:tcPr>
          <w:p w14:paraId="3DAEFB44" w14:textId="77777777" w:rsidR="00A2792B" w:rsidRPr="00A2792B" w:rsidRDefault="00A2792B" w:rsidP="00A2792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2792B">
              <w:rPr>
                <w:rFonts w:eastAsia="Times New Roman"/>
                <w:color w:val="000000"/>
              </w:rPr>
              <w:t>122%</w:t>
            </w:r>
          </w:p>
        </w:tc>
      </w:tr>
      <w:tr w:rsidR="00A2792B" w:rsidRPr="00A2792B" w14:paraId="0A28B9B2" w14:textId="77777777" w:rsidTr="00990D19">
        <w:trPr>
          <w:trHeight w:val="288"/>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E10994D" w14:textId="77777777" w:rsidR="00A2792B" w:rsidRPr="00A2792B" w:rsidRDefault="00A2792B" w:rsidP="00A2792B">
            <w:pPr>
              <w:rPr>
                <w:rFonts w:eastAsia="Times New Roman"/>
                <w:color w:val="000000"/>
              </w:rPr>
            </w:pPr>
            <w:r w:rsidRPr="00A2792B">
              <w:rPr>
                <w:rFonts w:eastAsia="Times New Roman"/>
                <w:color w:val="000000"/>
              </w:rPr>
              <w:t>P2</w:t>
            </w:r>
          </w:p>
        </w:tc>
        <w:tc>
          <w:tcPr>
            <w:tcW w:w="1700" w:type="dxa"/>
            <w:noWrap/>
            <w:hideMark/>
          </w:tcPr>
          <w:p w14:paraId="1DD5F990" w14:textId="77777777" w:rsidR="00A2792B" w:rsidRPr="00A2792B" w:rsidRDefault="00A2792B" w:rsidP="00A2792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80</w:t>
            </w:r>
          </w:p>
        </w:tc>
        <w:tc>
          <w:tcPr>
            <w:tcW w:w="1580" w:type="dxa"/>
            <w:noWrap/>
            <w:hideMark/>
          </w:tcPr>
          <w:p w14:paraId="34D3D3F1" w14:textId="77777777" w:rsidR="00A2792B" w:rsidRPr="00A2792B" w:rsidRDefault="00A2792B" w:rsidP="00A2792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86</w:t>
            </w:r>
          </w:p>
        </w:tc>
        <w:tc>
          <w:tcPr>
            <w:tcW w:w="1140" w:type="dxa"/>
            <w:noWrap/>
            <w:hideMark/>
          </w:tcPr>
          <w:p w14:paraId="3D769B18" w14:textId="77777777" w:rsidR="00A2792B" w:rsidRPr="00A2792B" w:rsidRDefault="00A2792B" w:rsidP="00A2792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93%</w:t>
            </w:r>
          </w:p>
        </w:tc>
      </w:tr>
      <w:tr w:rsidR="00A2792B" w:rsidRPr="00A2792B" w14:paraId="5F7CB937" w14:textId="77777777" w:rsidTr="00990D1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7688A33" w14:textId="77777777" w:rsidR="00A2792B" w:rsidRPr="00A2792B" w:rsidRDefault="00A2792B" w:rsidP="00A2792B">
            <w:pPr>
              <w:rPr>
                <w:rFonts w:eastAsia="Times New Roman"/>
                <w:color w:val="000000"/>
              </w:rPr>
            </w:pPr>
            <w:r w:rsidRPr="00A2792B">
              <w:rPr>
                <w:rFonts w:eastAsia="Times New Roman"/>
                <w:color w:val="000000"/>
              </w:rPr>
              <w:t>P3</w:t>
            </w:r>
          </w:p>
        </w:tc>
        <w:tc>
          <w:tcPr>
            <w:tcW w:w="1700" w:type="dxa"/>
            <w:noWrap/>
            <w:hideMark/>
          </w:tcPr>
          <w:p w14:paraId="608AAAA1" w14:textId="77777777" w:rsidR="00A2792B" w:rsidRPr="00A2792B" w:rsidRDefault="00A2792B" w:rsidP="00A2792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2792B">
              <w:rPr>
                <w:rFonts w:eastAsia="Times New Roman"/>
                <w:color w:val="000000"/>
              </w:rPr>
              <w:t>63.5</w:t>
            </w:r>
          </w:p>
        </w:tc>
        <w:tc>
          <w:tcPr>
            <w:tcW w:w="1580" w:type="dxa"/>
            <w:noWrap/>
            <w:hideMark/>
          </w:tcPr>
          <w:p w14:paraId="42C0D61A" w14:textId="77777777" w:rsidR="00A2792B" w:rsidRPr="00A2792B" w:rsidRDefault="00A2792B" w:rsidP="00A2792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2792B">
              <w:rPr>
                <w:rFonts w:eastAsia="Times New Roman"/>
                <w:color w:val="000000"/>
              </w:rPr>
              <w:t>32</w:t>
            </w:r>
          </w:p>
        </w:tc>
        <w:tc>
          <w:tcPr>
            <w:tcW w:w="1140" w:type="dxa"/>
            <w:noWrap/>
            <w:hideMark/>
          </w:tcPr>
          <w:p w14:paraId="7AE287B2" w14:textId="77777777" w:rsidR="00A2792B" w:rsidRPr="00A2792B" w:rsidRDefault="00A2792B" w:rsidP="00A2792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2792B">
              <w:rPr>
                <w:rFonts w:eastAsia="Times New Roman"/>
                <w:color w:val="000000"/>
              </w:rPr>
              <w:t>198%</w:t>
            </w:r>
          </w:p>
        </w:tc>
      </w:tr>
      <w:tr w:rsidR="00A2792B" w:rsidRPr="00A2792B" w14:paraId="4F8EC136" w14:textId="77777777" w:rsidTr="00990D19">
        <w:trPr>
          <w:trHeight w:val="288"/>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4EDA4F11" w14:textId="77777777" w:rsidR="00A2792B" w:rsidRPr="00A2792B" w:rsidRDefault="00A2792B" w:rsidP="00A2792B">
            <w:pPr>
              <w:rPr>
                <w:rFonts w:eastAsia="Times New Roman"/>
                <w:color w:val="000000"/>
              </w:rPr>
            </w:pPr>
            <w:r w:rsidRPr="00A2792B">
              <w:rPr>
                <w:rFonts w:eastAsia="Times New Roman"/>
                <w:color w:val="000000"/>
              </w:rPr>
              <w:t>P4</w:t>
            </w:r>
          </w:p>
        </w:tc>
        <w:tc>
          <w:tcPr>
            <w:tcW w:w="1700" w:type="dxa"/>
            <w:noWrap/>
            <w:hideMark/>
          </w:tcPr>
          <w:p w14:paraId="28182215" w14:textId="77777777" w:rsidR="00A2792B" w:rsidRPr="00A2792B" w:rsidRDefault="00A2792B" w:rsidP="00A2792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51.5</w:t>
            </w:r>
          </w:p>
        </w:tc>
        <w:tc>
          <w:tcPr>
            <w:tcW w:w="1580" w:type="dxa"/>
            <w:noWrap/>
            <w:hideMark/>
          </w:tcPr>
          <w:p w14:paraId="40E0507A" w14:textId="77777777" w:rsidR="00A2792B" w:rsidRPr="00A2792B" w:rsidRDefault="00A2792B" w:rsidP="00A2792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53</w:t>
            </w:r>
          </w:p>
        </w:tc>
        <w:tc>
          <w:tcPr>
            <w:tcW w:w="1140" w:type="dxa"/>
            <w:noWrap/>
            <w:hideMark/>
          </w:tcPr>
          <w:p w14:paraId="787C31C8" w14:textId="77777777" w:rsidR="00A2792B" w:rsidRPr="00A2792B" w:rsidRDefault="00A2792B" w:rsidP="00A2792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97%</w:t>
            </w:r>
          </w:p>
        </w:tc>
      </w:tr>
      <w:tr w:rsidR="00A2792B" w:rsidRPr="00A2792B" w14:paraId="333E34CB" w14:textId="77777777" w:rsidTr="00990D1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329722B0" w14:textId="77777777" w:rsidR="00A2792B" w:rsidRPr="00A2792B" w:rsidRDefault="00A2792B" w:rsidP="00A2792B">
            <w:pPr>
              <w:rPr>
                <w:rFonts w:eastAsia="Times New Roman"/>
                <w:color w:val="000000"/>
              </w:rPr>
            </w:pPr>
            <w:r w:rsidRPr="00A2792B">
              <w:rPr>
                <w:rFonts w:eastAsia="Times New Roman"/>
                <w:color w:val="000000"/>
              </w:rPr>
              <w:t>P5</w:t>
            </w:r>
          </w:p>
        </w:tc>
        <w:tc>
          <w:tcPr>
            <w:tcW w:w="1700" w:type="dxa"/>
            <w:noWrap/>
            <w:hideMark/>
          </w:tcPr>
          <w:p w14:paraId="6B1A8D41" w14:textId="77777777" w:rsidR="00A2792B" w:rsidRPr="00A2792B" w:rsidRDefault="00A2792B" w:rsidP="00A2792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2792B">
              <w:rPr>
                <w:rFonts w:eastAsia="Times New Roman"/>
                <w:color w:val="000000"/>
              </w:rPr>
              <w:t>33</w:t>
            </w:r>
          </w:p>
        </w:tc>
        <w:tc>
          <w:tcPr>
            <w:tcW w:w="1580" w:type="dxa"/>
            <w:noWrap/>
            <w:hideMark/>
          </w:tcPr>
          <w:p w14:paraId="74A9F637" w14:textId="77777777" w:rsidR="00A2792B" w:rsidRPr="00A2792B" w:rsidRDefault="00A2792B" w:rsidP="00A2792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2792B">
              <w:rPr>
                <w:rFonts w:eastAsia="Times New Roman"/>
                <w:color w:val="000000"/>
              </w:rPr>
              <w:t>51</w:t>
            </w:r>
          </w:p>
        </w:tc>
        <w:tc>
          <w:tcPr>
            <w:tcW w:w="1140" w:type="dxa"/>
            <w:noWrap/>
            <w:hideMark/>
          </w:tcPr>
          <w:p w14:paraId="375782B5" w14:textId="77777777" w:rsidR="00A2792B" w:rsidRPr="00A2792B" w:rsidRDefault="00A2792B" w:rsidP="00A2792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2792B">
              <w:rPr>
                <w:rFonts w:eastAsia="Times New Roman"/>
                <w:color w:val="000000"/>
              </w:rPr>
              <w:t>65%</w:t>
            </w:r>
          </w:p>
        </w:tc>
      </w:tr>
      <w:tr w:rsidR="00A2792B" w:rsidRPr="00A2792B" w14:paraId="19CFF11F" w14:textId="77777777" w:rsidTr="00990D19">
        <w:trPr>
          <w:trHeight w:val="288"/>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47C1DD2" w14:textId="77777777" w:rsidR="00A2792B" w:rsidRPr="00A2792B" w:rsidRDefault="00A2792B" w:rsidP="00A2792B">
            <w:pPr>
              <w:rPr>
                <w:rFonts w:eastAsia="Times New Roman"/>
                <w:color w:val="000000"/>
              </w:rPr>
            </w:pPr>
            <w:r w:rsidRPr="00A2792B">
              <w:rPr>
                <w:rFonts w:eastAsia="Times New Roman"/>
                <w:color w:val="000000"/>
              </w:rPr>
              <w:t>moyenne</w:t>
            </w:r>
          </w:p>
        </w:tc>
        <w:tc>
          <w:tcPr>
            <w:tcW w:w="1700" w:type="dxa"/>
            <w:noWrap/>
            <w:hideMark/>
          </w:tcPr>
          <w:p w14:paraId="5890E578" w14:textId="77777777" w:rsidR="00A2792B" w:rsidRPr="00A2792B" w:rsidRDefault="00A2792B" w:rsidP="00A2792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60.2</w:t>
            </w:r>
          </w:p>
        </w:tc>
        <w:tc>
          <w:tcPr>
            <w:tcW w:w="1580" w:type="dxa"/>
            <w:noWrap/>
            <w:hideMark/>
          </w:tcPr>
          <w:p w14:paraId="49C000E3" w14:textId="77777777" w:rsidR="00A2792B" w:rsidRPr="00A2792B" w:rsidRDefault="00A2792B" w:rsidP="00A2792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56.4</w:t>
            </w:r>
          </w:p>
        </w:tc>
        <w:tc>
          <w:tcPr>
            <w:tcW w:w="1140" w:type="dxa"/>
            <w:noWrap/>
            <w:hideMark/>
          </w:tcPr>
          <w:p w14:paraId="65EEEB90" w14:textId="77777777" w:rsidR="00A2792B" w:rsidRPr="00A2792B" w:rsidRDefault="00A2792B" w:rsidP="00A2792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2792B">
              <w:rPr>
                <w:rFonts w:eastAsia="Times New Roman"/>
                <w:color w:val="000000"/>
              </w:rPr>
              <w:t>107%</w:t>
            </w:r>
          </w:p>
        </w:tc>
      </w:tr>
    </w:tbl>
    <w:p w14:paraId="66A4747E" w14:textId="77777777" w:rsidR="00A2792B" w:rsidRPr="007946D9" w:rsidRDefault="00A2792B" w:rsidP="007946D9"/>
    <w:p w14:paraId="56B33588" w14:textId="76A952BE" w:rsidR="000372D6" w:rsidRDefault="000372D6" w:rsidP="00DF69B0">
      <w:pPr>
        <w:pBdr>
          <w:top w:val="nil"/>
          <w:left w:val="nil"/>
          <w:bottom w:val="nil"/>
          <w:right w:val="nil"/>
          <w:between w:val="nil"/>
        </w:pBdr>
        <w:spacing w:after="0" w:line="360" w:lineRule="auto"/>
        <w:ind w:left="360"/>
        <w:rPr>
          <w:color w:val="000000"/>
        </w:rPr>
      </w:pPr>
    </w:p>
    <w:p w14:paraId="341995DF" w14:textId="6B1D6FAB" w:rsidR="000372D6" w:rsidRDefault="00F636BB" w:rsidP="00DF69B0">
      <w:pPr>
        <w:pBdr>
          <w:top w:val="nil"/>
          <w:left w:val="nil"/>
          <w:bottom w:val="nil"/>
          <w:right w:val="nil"/>
          <w:between w:val="nil"/>
        </w:pBdr>
        <w:spacing w:after="0" w:line="360" w:lineRule="auto"/>
        <w:jc w:val="both"/>
        <w:rPr>
          <w:color w:val="000000"/>
        </w:rPr>
      </w:pPr>
      <w:r>
        <w:rPr>
          <w:color w:val="000000"/>
        </w:rPr>
        <w:t>La moyenne de ratios</w:t>
      </w:r>
      <w:r w:rsidR="001F2EB0">
        <w:rPr>
          <w:color w:val="000000"/>
        </w:rPr>
        <w:t xml:space="preserve"> Taux de </w:t>
      </w:r>
      <w:r w:rsidR="00EE02E1">
        <w:rPr>
          <w:color w:val="000000"/>
        </w:rPr>
        <w:t>réalisations</w:t>
      </w:r>
      <w:r w:rsidR="001F2EB0">
        <w:rPr>
          <w:color w:val="000000"/>
        </w:rPr>
        <w:t xml:space="preserve"> physique/Taux d’exécution financière est de </w:t>
      </w:r>
      <w:r w:rsidR="0075371B">
        <w:rPr>
          <w:color w:val="000000"/>
        </w:rPr>
        <w:t>107</w:t>
      </w:r>
      <w:r w:rsidR="001F2EB0">
        <w:rPr>
          <w:color w:val="000000"/>
        </w:rPr>
        <w:t>% (T</w:t>
      </w:r>
      <w:r w:rsidR="0075371B">
        <w:rPr>
          <w:color w:val="000000"/>
        </w:rPr>
        <w:t>RP</w:t>
      </w:r>
      <w:r w:rsidR="001F2EB0">
        <w:rPr>
          <w:color w:val="000000"/>
        </w:rPr>
        <w:t>/</w:t>
      </w:r>
      <w:r w:rsidR="00AD4FEB">
        <w:rPr>
          <w:color w:val="000000"/>
        </w:rPr>
        <w:t>TEF) jusqu</w:t>
      </w:r>
      <w:r w:rsidR="00E34C32">
        <w:rPr>
          <w:color w:val="000000"/>
        </w:rPr>
        <w:t>’ en Mars 2022.C</w:t>
      </w:r>
      <w:r w:rsidR="001F2EB0">
        <w:rPr>
          <w:color w:val="000000"/>
        </w:rPr>
        <w:t xml:space="preserve">e qui </w:t>
      </w:r>
      <w:r w:rsidR="00EE02E1">
        <w:rPr>
          <w:color w:val="000000"/>
        </w:rPr>
        <w:t>dénote</w:t>
      </w:r>
      <w:r w:rsidR="001F2EB0">
        <w:rPr>
          <w:color w:val="000000"/>
        </w:rPr>
        <w:t xml:space="preserve"> d’une bonne utilisation rationnelle des Ressources en valeur absolue.</w:t>
      </w:r>
    </w:p>
    <w:p w14:paraId="6351E4EF" w14:textId="77777777" w:rsidR="002E0D15" w:rsidRDefault="002E0D15" w:rsidP="00DF69B0">
      <w:pPr>
        <w:pBdr>
          <w:top w:val="nil"/>
          <w:left w:val="nil"/>
          <w:bottom w:val="nil"/>
          <w:right w:val="nil"/>
          <w:between w:val="nil"/>
        </w:pBdr>
        <w:spacing w:after="0" w:line="360" w:lineRule="auto"/>
        <w:jc w:val="both"/>
        <w:rPr>
          <w:color w:val="000000"/>
        </w:rPr>
      </w:pPr>
    </w:p>
    <w:p w14:paraId="54976254" w14:textId="5E29577E" w:rsidR="000372D6" w:rsidRDefault="001F2EB0" w:rsidP="00DF69B0">
      <w:pPr>
        <w:pBdr>
          <w:top w:val="nil"/>
          <w:left w:val="nil"/>
          <w:bottom w:val="nil"/>
          <w:right w:val="nil"/>
          <w:between w:val="nil"/>
        </w:pBdr>
        <w:spacing w:after="0" w:line="360" w:lineRule="auto"/>
        <w:jc w:val="both"/>
        <w:rPr>
          <w:color w:val="000000"/>
        </w:rPr>
      </w:pPr>
      <w:r>
        <w:rPr>
          <w:color w:val="000000"/>
        </w:rPr>
        <w:t xml:space="preserve">L’analyse plus approfondie de cette moyenne montre cependant une situation disparate par </w:t>
      </w:r>
      <w:r w:rsidR="00EE02E1">
        <w:rPr>
          <w:color w:val="000000"/>
        </w:rPr>
        <w:t>produit.</w:t>
      </w:r>
      <w:r>
        <w:rPr>
          <w:color w:val="000000"/>
        </w:rPr>
        <w:t xml:space="preserve"> En effet le Produit P3 semble enregistrer l’efficience la plus </w:t>
      </w:r>
      <w:r w:rsidR="00EE02E1">
        <w:rPr>
          <w:color w:val="000000"/>
        </w:rPr>
        <w:t>élevée</w:t>
      </w:r>
      <w:r>
        <w:rPr>
          <w:color w:val="000000"/>
        </w:rPr>
        <w:t xml:space="preserve"> avec 122</w:t>
      </w:r>
      <w:r w:rsidR="00EE02E1">
        <w:rPr>
          <w:color w:val="000000"/>
        </w:rPr>
        <w:t>% et</w:t>
      </w:r>
      <w:r>
        <w:rPr>
          <w:color w:val="000000"/>
        </w:rPr>
        <w:t xml:space="preserve"> le produit 5 par </w:t>
      </w:r>
      <w:r w:rsidR="00EE02E1">
        <w:rPr>
          <w:color w:val="000000"/>
        </w:rPr>
        <w:t>contre représente</w:t>
      </w:r>
      <w:r>
        <w:rPr>
          <w:color w:val="000000"/>
        </w:rPr>
        <w:t xml:space="preserve"> </w:t>
      </w:r>
      <w:r w:rsidR="00EE02E1">
        <w:rPr>
          <w:color w:val="000000"/>
        </w:rPr>
        <w:t>l’efficience</w:t>
      </w:r>
      <w:r>
        <w:rPr>
          <w:color w:val="000000"/>
        </w:rPr>
        <w:t xml:space="preserve"> la plus basse 65</w:t>
      </w:r>
      <w:r w:rsidR="00EE02E1">
        <w:rPr>
          <w:color w:val="000000"/>
        </w:rPr>
        <w:t>%.</w:t>
      </w:r>
      <w:r>
        <w:rPr>
          <w:color w:val="000000"/>
        </w:rPr>
        <w:t xml:space="preserve"> Ceci peut se comprendre par </w:t>
      </w:r>
      <w:r w:rsidR="00EE02E1">
        <w:rPr>
          <w:color w:val="000000"/>
        </w:rPr>
        <w:t>l’engagement</w:t>
      </w:r>
      <w:r>
        <w:rPr>
          <w:color w:val="000000"/>
        </w:rPr>
        <w:t xml:space="preserve"> du PNUD avec </w:t>
      </w:r>
      <w:r w:rsidR="00EE02E1">
        <w:rPr>
          <w:color w:val="000000"/>
        </w:rPr>
        <w:t>les autres agences</w:t>
      </w:r>
      <w:r>
        <w:rPr>
          <w:color w:val="000000"/>
        </w:rPr>
        <w:t xml:space="preserve"> des Nations Unie pour accompagner le gouvernement dans sa </w:t>
      </w:r>
      <w:r w:rsidR="00EE02E1">
        <w:rPr>
          <w:color w:val="000000"/>
        </w:rPr>
        <w:t>réponse</w:t>
      </w:r>
      <w:r>
        <w:rPr>
          <w:color w:val="000000"/>
        </w:rPr>
        <w:t xml:space="preserve"> à la crise sanitaire de la C</w:t>
      </w:r>
      <w:r w:rsidR="00EB1FB8">
        <w:rPr>
          <w:color w:val="000000"/>
        </w:rPr>
        <w:t>ovid 19</w:t>
      </w:r>
      <w:r>
        <w:rPr>
          <w:color w:val="000000"/>
        </w:rPr>
        <w:t xml:space="preserve"> par des ressources additionnelles</w:t>
      </w:r>
      <w:r w:rsidR="00EE02E1">
        <w:rPr>
          <w:color w:val="000000"/>
        </w:rPr>
        <w:t>.</w:t>
      </w:r>
      <w:r w:rsidR="008505D6">
        <w:rPr>
          <w:color w:val="000000"/>
        </w:rPr>
        <w:t xml:space="preserve"> Le Produit 5 représente encore un volume d’activité</w:t>
      </w:r>
      <w:r w:rsidR="00F106C5">
        <w:rPr>
          <w:color w:val="000000"/>
        </w:rPr>
        <w:t>s</w:t>
      </w:r>
      <w:r w:rsidR="008505D6">
        <w:rPr>
          <w:color w:val="000000"/>
        </w:rPr>
        <w:t xml:space="preserve"> à mettre en </w:t>
      </w:r>
      <w:r w:rsidR="00B17E25">
        <w:rPr>
          <w:color w:val="000000"/>
        </w:rPr>
        <w:t>œuvre</w:t>
      </w:r>
      <w:r w:rsidR="008505D6">
        <w:rPr>
          <w:color w:val="000000"/>
        </w:rPr>
        <w:t xml:space="preserve"> pour le reste du cycle </w:t>
      </w:r>
      <w:r w:rsidR="00B17E25">
        <w:rPr>
          <w:color w:val="000000"/>
        </w:rPr>
        <w:t>programmatique (</w:t>
      </w:r>
      <w:r w:rsidR="008505D6">
        <w:rPr>
          <w:color w:val="000000"/>
        </w:rPr>
        <w:t>8 mois)</w:t>
      </w:r>
    </w:p>
    <w:p w14:paraId="4EA413F2" w14:textId="77777777" w:rsidR="000372D6" w:rsidRDefault="000372D6" w:rsidP="00DF69B0">
      <w:pPr>
        <w:pBdr>
          <w:top w:val="nil"/>
          <w:left w:val="nil"/>
          <w:bottom w:val="nil"/>
          <w:right w:val="nil"/>
          <w:between w:val="nil"/>
        </w:pBdr>
        <w:spacing w:after="0" w:line="360" w:lineRule="auto"/>
        <w:rPr>
          <w:color w:val="000000"/>
        </w:rPr>
      </w:pPr>
    </w:p>
    <w:p w14:paraId="079E062E" w14:textId="6467783F" w:rsidR="000372D6" w:rsidRDefault="001F2EB0" w:rsidP="00DF69B0">
      <w:pPr>
        <w:pBdr>
          <w:top w:val="nil"/>
          <w:left w:val="nil"/>
          <w:bottom w:val="nil"/>
          <w:right w:val="nil"/>
          <w:between w:val="nil"/>
        </w:pBdr>
        <w:spacing w:after="0" w:line="360" w:lineRule="auto"/>
        <w:jc w:val="both"/>
        <w:rPr>
          <w:i/>
          <w:color w:val="000000"/>
        </w:rPr>
      </w:pPr>
      <w:r>
        <w:rPr>
          <w:i/>
          <w:color w:val="000000"/>
        </w:rPr>
        <w:t>Dans quelle mesure les produits du programme de pays ont-ils été livrés à temps et avec la qualité requise ?</w:t>
      </w:r>
    </w:p>
    <w:p w14:paraId="707CF17C" w14:textId="77777777" w:rsidR="00F636BB" w:rsidRDefault="00F636BB" w:rsidP="00DF69B0">
      <w:pPr>
        <w:pBdr>
          <w:top w:val="nil"/>
          <w:left w:val="nil"/>
          <w:bottom w:val="nil"/>
          <w:right w:val="nil"/>
          <w:between w:val="nil"/>
        </w:pBdr>
        <w:spacing w:after="0" w:line="360" w:lineRule="auto"/>
        <w:jc w:val="both"/>
        <w:rPr>
          <w:i/>
          <w:color w:val="000000"/>
        </w:rPr>
      </w:pPr>
    </w:p>
    <w:p w14:paraId="545FCF54" w14:textId="4D2E5127" w:rsidR="000372D6" w:rsidRDefault="001F2EB0" w:rsidP="00DF69B0">
      <w:pPr>
        <w:pBdr>
          <w:top w:val="nil"/>
          <w:left w:val="nil"/>
          <w:bottom w:val="nil"/>
          <w:right w:val="nil"/>
          <w:between w:val="nil"/>
        </w:pBdr>
        <w:spacing w:after="0" w:line="360" w:lineRule="auto"/>
        <w:jc w:val="both"/>
        <w:rPr>
          <w:color w:val="000000"/>
        </w:rPr>
      </w:pPr>
      <w:r>
        <w:rPr>
          <w:color w:val="000000"/>
        </w:rPr>
        <w:t xml:space="preserve">Les principaux résultats engendrés, l’ont été dans la durée des projets dont la moyenne se situe autour de deux </w:t>
      </w:r>
      <w:r w:rsidR="0075371B">
        <w:rPr>
          <w:color w:val="000000"/>
        </w:rPr>
        <w:t>ans</w:t>
      </w:r>
      <w:r>
        <w:rPr>
          <w:color w:val="000000"/>
        </w:rPr>
        <w:t xml:space="preserve">  </w:t>
      </w:r>
      <w:r w:rsidR="00EE02E1">
        <w:rPr>
          <w:color w:val="000000"/>
        </w:rPr>
        <w:t>Ce délai</w:t>
      </w:r>
      <w:r>
        <w:rPr>
          <w:color w:val="000000"/>
        </w:rPr>
        <w:t xml:space="preserve"> d’exécution des projets rentre dans une logique d’approche projet entrainant des produits à obtenir sur le court terme. Pourtant la nature des produits escomptés, fondés essentiellement sur le renforcement de capacités des institutions nationales et locales voire la société civile à planifier et à suivre la gestion de la chose publique et même à améliorer les moyens de subsistances des populations et la gestion des durable des ressources naturelles s’obtiennent dans un délai de temps relativement plus long. Ainsi on constate que les projets qui ont duré plus de 2 ans ont engendré certains acquis probants </w:t>
      </w:r>
      <w:r w:rsidR="00EE02E1">
        <w:rPr>
          <w:color w:val="000000"/>
        </w:rPr>
        <w:t>en termes de</w:t>
      </w:r>
      <w:r>
        <w:rPr>
          <w:color w:val="000000"/>
        </w:rPr>
        <w:t xml:space="preserve"> renforcement de capac</w:t>
      </w:r>
      <w:r w:rsidR="005A07B7">
        <w:rPr>
          <w:color w:val="000000"/>
        </w:rPr>
        <w:t>ités. Tel est le cas du produit</w:t>
      </w:r>
      <w:r>
        <w:rPr>
          <w:color w:val="000000"/>
        </w:rPr>
        <w:t xml:space="preserve"> 2 ou les démembrements de l’administration publique ont réussi à élaborer des</w:t>
      </w:r>
      <w:r w:rsidR="00F636BB">
        <w:rPr>
          <w:color w:val="000000"/>
        </w:rPr>
        <w:t xml:space="preserve"> Plans de développements locaux par exemple.</w:t>
      </w:r>
    </w:p>
    <w:p w14:paraId="1F98BA6F" w14:textId="77777777" w:rsidR="00F636BB" w:rsidRDefault="00F636BB" w:rsidP="00DF69B0">
      <w:pPr>
        <w:pBdr>
          <w:top w:val="nil"/>
          <w:left w:val="nil"/>
          <w:bottom w:val="nil"/>
          <w:right w:val="nil"/>
          <w:between w:val="nil"/>
        </w:pBdr>
        <w:spacing w:after="0" w:line="360" w:lineRule="auto"/>
        <w:jc w:val="both"/>
        <w:rPr>
          <w:color w:val="000000"/>
        </w:rPr>
      </w:pPr>
    </w:p>
    <w:p w14:paraId="71ACB755" w14:textId="04EC10ED" w:rsidR="001A551B" w:rsidRDefault="00F636BB" w:rsidP="00DF69B0">
      <w:pPr>
        <w:pBdr>
          <w:top w:val="nil"/>
          <w:left w:val="nil"/>
          <w:bottom w:val="nil"/>
          <w:right w:val="nil"/>
          <w:between w:val="nil"/>
        </w:pBdr>
        <w:spacing w:after="0" w:line="360" w:lineRule="auto"/>
        <w:jc w:val="both"/>
        <w:rPr>
          <w:color w:val="000000"/>
        </w:rPr>
      </w:pPr>
      <w:r>
        <w:rPr>
          <w:color w:val="000000"/>
        </w:rPr>
        <w:t>Cependant, a</w:t>
      </w:r>
      <w:r w:rsidR="00F47364">
        <w:rPr>
          <w:color w:val="000000"/>
        </w:rPr>
        <w:t>u niveau des partenaire</w:t>
      </w:r>
      <w:r w:rsidR="005A07B7">
        <w:rPr>
          <w:color w:val="000000"/>
        </w:rPr>
        <w:t>s</w:t>
      </w:r>
      <w:r w:rsidR="00F47364">
        <w:rPr>
          <w:color w:val="000000"/>
        </w:rPr>
        <w:t xml:space="preserve"> d’exécution, les avis sur le</w:t>
      </w:r>
      <w:r w:rsidR="005C3F84">
        <w:rPr>
          <w:color w:val="000000"/>
        </w:rPr>
        <w:t>s</w:t>
      </w:r>
      <w:r w:rsidR="00F47364">
        <w:rPr>
          <w:color w:val="000000"/>
        </w:rPr>
        <w:t xml:space="preserve"> délais d’exécution</w:t>
      </w:r>
      <w:r w:rsidR="001A551B">
        <w:rPr>
          <w:color w:val="000000"/>
        </w:rPr>
        <w:t xml:space="preserve"> des activités sont</w:t>
      </w:r>
      <w:r w:rsidR="00F47364">
        <w:rPr>
          <w:color w:val="000000"/>
        </w:rPr>
        <w:t xml:space="preserve"> pl</w:t>
      </w:r>
      <w:r w:rsidR="00A77E6B">
        <w:rPr>
          <w:color w:val="000000"/>
        </w:rPr>
        <w:t>u</w:t>
      </w:r>
      <w:r w:rsidR="00F47364">
        <w:rPr>
          <w:color w:val="000000"/>
        </w:rPr>
        <w:t xml:space="preserve">tôt </w:t>
      </w:r>
      <w:r w:rsidR="001A551B">
        <w:rPr>
          <w:color w:val="000000"/>
        </w:rPr>
        <w:t>mitigés.</w:t>
      </w:r>
      <w:r w:rsidR="00F47364">
        <w:rPr>
          <w:color w:val="000000"/>
        </w:rPr>
        <w:t xml:space="preserve"> Beaucoup d’interlocuteurs se plaignent de la lenteur dans la mise en œuvre des activités et </w:t>
      </w:r>
      <w:r>
        <w:rPr>
          <w:color w:val="000000"/>
        </w:rPr>
        <w:t>du délai</w:t>
      </w:r>
      <w:r w:rsidR="00F47364">
        <w:rPr>
          <w:color w:val="000000"/>
        </w:rPr>
        <w:t xml:space="preserve"> de l</w:t>
      </w:r>
      <w:r w:rsidR="00F73CBF">
        <w:rPr>
          <w:color w:val="000000"/>
        </w:rPr>
        <w:t>ivraison des biens et services.</w:t>
      </w:r>
    </w:p>
    <w:p w14:paraId="1E6BE07C" w14:textId="77777777" w:rsidR="00557848" w:rsidRDefault="00557848" w:rsidP="00DF69B0">
      <w:pPr>
        <w:pBdr>
          <w:top w:val="nil"/>
          <w:left w:val="nil"/>
          <w:bottom w:val="nil"/>
          <w:right w:val="nil"/>
          <w:between w:val="nil"/>
        </w:pBdr>
        <w:spacing w:after="0" w:line="360" w:lineRule="auto"/>
        <w:jc w:val="both"/>
        <w:rPr>
          <w:color w:val="000000"/>
        </w:rPr>
      </w:pPr>
    </w:p>
    <w:p w14:paraId="01F9275A" w14:textId="71C8E9C4" w:rsidR="00557848" w:rsidRDefault="00557848" w:rsidP="00557848">
      <w:pPr>
        <w:pStyle w:val="Lgende"/>
        <w:rPr>
          <w:color w:val="000000"/>
        </w:rPr>
      </w:pPr>
      <w:bookmarkStart w:id="54" w:name="_Toc102241939"/>
      <w:r>
        <w:t xml:space="preserve">Encadré </w:t>
      </w:r>
      <w:r w:rsidR="00982FA9">
        <w:fldChar w:fldCharType="begin"/>
      </w:r>
      <w:r w:rsidR="00982FA9">
        <w:instrText xml:space="preserve"> SEQ Encadré \* ARABIC </w:instrText>
      </w:r>
      <w:r w:rsidR="00982FA9">
        <w:fldChar w:fldCharType="separate"/>
      </w:r>
      <w:r w:rsidR="00EC24EB">
        <w:rPr>
          <w:noProof/>
        </w:rPr>
        <w:t>3</w:t>
      </w:r>
      <w:r w:rsidR="00982FA9">
        <w:rPr>
          <w:noProof/>
        </w:rPr>
        <w:fldChar w:fldCharType="end"/>
      </w:r>
      <w:r>
        <w:t xml:space="preserve"> </w:t>
      </w:r>
      <w:r w:rsidRPr="00666C12">
        <w:t>Témoignage d’un partenaire de mise en œuvre</w:t>
      </w:r>
      <w:bookmarkEnd w:id="54"/>
    </w:p>
    <w:p w14:paraId="4C1E6E55" w14:textId="3C2B92C6" w:rsidR="00F47364" w:rsidRPr="00F73CBF" w:rsidRDefault="001A551B" w:rsidP="00DF69B0">
      <w:pPr>
        <w:pBdr>
          <w:top w:val="nil"/>
          <w:left w:val="nil"/>
          <w:bottom w:val="nil"/>
          <w:right w:val="nil"/>
          <w:between w:val="nil"/>
        </w:pBdr>
        <w:spacing w:after="0" w:line="360" w:lineRule="auto"/>
        <w:jc w:val="both"/>
        <w:rPr>
          <w:i/>
          <w:color w:val="000000"/>
          <w:sz w:val="18"/>
          <w:szCs w:val="18"/>
          <w:u w:val="single"/>
        </w:rPr>
      </w:pPr>
      <w:r>
        <w:rPr>
          <w:color w:val="000000"/>
        </w:rPr>
        <w:t xml:space="preserve"> </w:t>
      </w:r>
    </w:p>
    <w:p w14:paraId="0F16E665" w14:textId="6CAFD026" w:rsidR="00F47364" w:rsidRDefault="00105A18" w:rsidP="00DF69B0">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line="360" w:lineRule="auto"/>
        <w:jc w:val="both"/>
        <w:rPr>
          <w:color w:val="000000"/>
        </w:rPr>
      </w:pPr>
      <w:r>
        <w:rPr>
          <w:color w:val="000000"/>
        </w:rPr>
        <w:t>« </w:t>
      </w:r>
      <w:r w:rsidR="00F47364">
        <w:rPr>
          <w:color w:val="000000"/>
        </w:rPr>
        <w:t>Nous attendons du PNUD qu’il n</w:t>
      </w:r>
      <w:r w:rsidR="001A551B">
        <w:rPr>
          <w:color w:val="000000"/>
        </w:rPr>
        <w:t>ous informe à temps sur notre rôle</w:t>
      </w:r>
      <w:r w:rsidR="00F47364">
        <w:rPr>
          <w:color w:val="000000"/>
        </w:rPr>
        <w:t xml:space="preserve"> et surtout nous forme sur leurs </w:t>
      </w:r>
      <w:r w:rsidR="001A551B">
        <w:rPr>
          <w:color w:val="000000"/>
        </w:rPr>
        <w:t>procédures</w:t>
      </w:r>
      <w:r w:rsidR="00F47364">
        <w:rPr>
          <w:color w:val="000000"/>
        </w:rPr>
        <w:t xml:space="preserve"> de gestion admini</w:t>
      </w:r>
      <w:r w:rsidR="001A551B">
        <w:rPr>
          <w:color w:val="000000"/>
        </w:rPr>
        <w:t xml:space="preserve">strative et financière. Cela aura </w:t>
      </w:r>
      <w:r w:rsidR="005A07B7">
        <w:rPr>
          <w:color w:val="000000"/>
        </w:rPr>
        <w:t>l’avantage d’éviter les va-et-</w:t>
      </w:r>
      <w:r w:rsidR="001A551B">
        <w:rPr>
          <w:color w:val="000000"/>
        </w:rPr>
        <w:t>vient inutiles qui r</w:t>
      </w:r>
      <w:r w:rsidR="00F47364">
        <w:rPr>
          <w:color w:val="000000"/>
        </w:rPr>
        <w:t>allonge</w:t>
      </w:r>
      <w:r w:rsidR="001A551B">
        <w:rPr>
          <w:color w:val="000000"/>
        </w:rPr>
        <w:t>nt</w:t>
      </w:r>
      <w:r w:rsidR="00F47364">
        <w:rPr>
          <w:color w:val="000000"/>
        </w:rPr>
        <w:t xml:space="preserve"> tout le processus. E</w:t>
      </w:r>
      <w:r w:rsidR="001A551B">
        <w:rPr>
          <w:color w:val="000000"/>
        </w:rPr>
        <w:t>n plus</w:t>
      </w:r>
      <w:r w:rsidR="00F47364">
        <w:rPr>
          <w:color w:val="000000"/>
        </w:rPr>
        <w:t xml:space="preserve"> nous voudrions aussi </w:t>
      </w:r>
      <w:r w:rsidR="001A551B">
        <w:rPr>
          <w:color w:val="000000"/>
        </w:rPr>
        <w:t>être</w:t>
      </w:r>
      <w:r w:rsidR="00F636BB">
        <w:rPr>
          <w:color w:val="000000"/>
        </w:rPr>
        <w:t xml:space="preserve"> impliqués</w:t>
      </w:r>
      <w:r w:rsidR="00F47364">
        <w:rPr>
          <w:color w:val="000000"/>
        </w:rPr>
        <w:t xml:space="preserve"> dans les </w:t>
      </w:r>
      <w:r w:rsidR="001A551B">
        <w:rPr>
          <w:color w:val="000000"/>
        </w:rPr>
        <w:t>spécifications techniques</w:t>
      </w:r>
      <w:r w:rsidR="00F636BB">
        <w:rPr>
          <w:color w:val="000000"/>
        </w:rPr>
        <w:t xml:space="preserve"> lors des procéd</w:t>
      </w:r>
      <w:r w:rsidR="005A07B7">
        <w:rPr>
          <w:color w:val="000000"/>
        </w:rPr>
        <w:t>ures d’acquisitions du matériel</w:t>
      </w:r>
      <w:r w:rsidR="00F636BB">
        <w:rPr>
          <w:color w:val="000000"/>
        </w:rPr>
        <w:t xml:space="preserve"> et équipements que nous devrions utiliser.</w:t>
      </w:r>
      <w:r>
        <w:rPr>
          <w:color w:val="000000"/>
        </w:rPr>
        <w:t> »</w:t>
      </w:r>
    </w:p>
    <w:p w14:paraId="7AA1A154" w14:textId="0BCBD45D" w:rsidR="000372D6" w:rsidRDefault="000372D6" w:rsidP="00DF69B0">
      <w:pPr>
        <w:pBdr>
          <w:top w:val="nil"/>
          <w:left w:val="nil"/>
          <w:bottom w:val="nil"/>
          <w:right w:val="nil"/>
          <w:between w:val="nil"/>
        </w:pBdr>
        <w:spacing w:after="0" w:line="360" w:lineRule="auto"/>
        <w:ind w:left="360"/>
        <w:rPr>
          <w:color w:val="000000"/>
        </w:rPr>
      </w:pPr>
    </w:p>
    <w:p w14:paraId="259E9A27" w14:textId="783A5D4F" w:rsidR="00454161" w:rsidRDefault="00454161" w:rsidP="00DF69B0">
      <w:pPr>
        <w:pBdr>
          <w:top w:val="nil"/>
          <w:left w:val="nil"/>
          <w:bottom w:val="nil"/>
          <w:right w:val="nil"/>
          <w:between w:val="nil"/>
        </w:pBdr>
        <w:spacing w:after="0" w:line="360" w:lineRule="auto"/>
        <w:ind w:left="360"/>
        <w:rPr>
          <w:color w:val="000000"/>
        </w:rPr>
      </w:pPr>
    </w:p>
    <w:p w14:paraId="721A890C" w14:textId="77777777" w:rsidR="00454161" w:rsidRDefault="00454161" w:rsidP="00DF69B0">
      <w:pPr>
        <w:pBdr>
          <w:top w:val="nil"/>
          <w:left w:val="nil"/>
          <w:bottom w:val="nil"/>
          <w:right w:val="nil"/>
          <w:between w:val="nil"/>
        </w:pBdr>
        <w:spacing w:after="0" w:line="360" w:lineRule="auto"/>
        <w:ind w:left="360"/>
        <w:rPr>
          <w:color w:val="000000"/>
        </w:rPr>
      </w:pPr>
    </w:p>
    <w:p w14:paraId="25B70F39" w14:textId="74FFEED7" w:rsidR="000372D6" w:rsidRDefault="001F2EB0" w:rsidP="00DF69B0">
      <w:pPr>
        <w:pBdr>
          <w:top w:val="nil"/>
          <w:left w:val="nil"/>
          <w:bottom w:val="nil"/>
          <w:right w:val="nil"/>
          <w:between w:val="nil"/>
        </w:pBdr>
        <w:spacing w:after="0" w:line="360" w:lineRule="auto"/>
        <w:jc w:val="both"/>
        <w:rPr>
          <w:i/>
          <w:color w:val="000000"/>
        </w:rPr>
      </w:pPr>
      <w:r>
        <w:rPr>
          <w:i/>
          <w:color w:val="000000"/>
        </w:rPr>
        <w:lastRenderedPageBreak/>
        <w:t>Dans quelle mesure les modalités de partenariats ont-elles contribué à la réalisation des produits du programme de pays ?</w:t>
      </w:r>
    </w:p>
    <w:p w14:paraId="197AA146" w14:textId="77777777" w:rsidR="00F636BB" w:rsidRDefault="00F636BB" w:rsidP="00DF69B0">
      <w:pPr>
        <w:pBdr>
          <w:top w:val="nil"/>
          <w:left w:val="nil"/>
          <w:bottom w:val="nil"/>
          <w:right w:val="nil"/>
          <w:between w:val="nil"/>
        </w:pBdr>
        <w:spacing w:after="0" w:line="360" w:lineRule="auto"/>
        <w:jc w:val="both"/>
        <w:rPr>
          <w:i/>
          <w:color w:val="000000"/>
        </w:rPr>
      </w:pPr>
    </w:p>
    <w:p w14:paraId="7ACFD359" w14:textId="1AB1CAC1" w:rsidR="000372D6" w:rsidRPr="003864F6" w:rsidRDefault="001F2EB0" w:rsidP="00DF69B0">
      <w:pPr>
        <w:pBdr>
          <w:top w:val="nil"/>
          <w:left w:val="nil"/>
          <w:bottom w:val="nil"/>
          <w:right w:val="nil"/>
          <w:between w:val="nil"/>
        </w:pBdr>
        <w:spacing w:after="0" w:line="360" w:lineRule="auto"/>
        <w:jc w:val="both"/>
        <w:rPr>
          <w:color w:val="000000"/>
        </w:rPr>
      </w:pPr>
      <w:r w:rsidRPr="00FC695C">
        <w:rPr>
          <w:color w:val="000000"/>
        </w:rPr>
        <w:t xml:space="preserve">La forte implication des partenaires dans l’exécution du programme passe par une modalité de gestion indirecte. </w:t>
      </w:r>
      <w:r w:rsidR="00990D19">
        <w:rPr>
          <w:color w:val="000000"/>
        </w:rPr>
        <w:t>Actuellement,</w:t>
      </w:r>
      <w:r w:rsidR="00105A18">
        <w:rPr>
          <w:color w:val="000000"/>
        </w:rPr>
        <w:t xml:space="preserve"> l</w:t>
      </w:r>
      <w:r w:rsidRPr="00FC695C">
        <w:rPr>
          <w:color w:val="000000"/>
        </w:rPr>
        <w:t xml:space="preserve">e PNUD assure la </w:t>
      </w:r>
      <w:r w:rsidRPr="003864F6">
        <w:rPr>
          <w:color w:val="000000"/>
        </w:rPr>
        <w:t>partie fudiciaire,</w:t>
      </w:r>
      <w:r w:rsidRPr="00FC695C">
        <w:rPr>
          <w:color w:val="000000"/>
        </w:rPr>
        <w:t xml:space="preserve"> pendant que la partie nationale joue le rôle de coordinateur des activités sur le terrain. Ce mode de fonctionnement comporte l’inconvénient de limiter la responsabilité et la portée des actions des partenaires sur le terrain qui ont été relevé</w:t>
      </w:r>
      <w:r w:rsidR="00F106C5">
        <w:rPr>
          <w:color w:val="000000"/>
        </w:rPr>
        <w:t>s</w:t>
      </w:r>
      <w:r w:rsidRPr="00FC695C">
        <w:rPr>
          <w:color w:val="000000"/>
        </w:rPr>
        <w:t xml:space="preserve"> lors des entretiens. Des cas ont été rapporté</w:t>
      </w:r>
      <w:r w:rsidR="00F106C5">
        <w:rPr>
          <w:color w:val="000000"/>
        </w:rPr>
        <w:t>s</w:t>
      </w:r>
      <w:r w:rsidRPr="00FC695C">
        <w:rPr>
          <w:color w:val="000000"/>
        </w:rPr>
        <w:t xml:space="preserve"> où les lenteurs des procédures administratives entravent ou ralentissent la mise en œuvre de certaines activités. Tout compte fait cette modalité de partenariat a l’avantage de garantir le respect des règles et normes de </w:t>
      </w:r>
      <w:r w:rsidRPr="003864F6">
        <w:rPr>
          <w:color w:val="000000"/>
        </w:rPr>
        <w:t>procédures fudic</w:t>
      </w:r>
      <w:r w:rsidR="003A1B8C" w:rsidRPr="003864F6">
        <w:rPr>
          <w:color w:val="000000"/>
        </w:rPr>
        <w:t>i</w:t>
      </w:r>
      <w:r w:rsidRPr="003864F6">
        <w:rPr>
          <w:color w:val="000000"/>
        </w:rPr>
        <w:t>aires</w:t>
      </w:r>
      <w:r w:rsidR="00105A18" w:rsidRPr="003864F6">
        <w:rPr>
          <w:color w:val="000000"/>
        </w:rPr>
        <w:t>.</w:t>
      </w:r>
      <w:r w:rsidR="00B17E25" w:rsidRPr="003864F6">
        <w:rPr>
          <w:color w:val="000000"/>
        </w:rPr>
        <w:t xml:space="preserve"> </w:t>
      </w:r>
      <w:r w:rsidR="00105A18" w:rsidRPr="003864F6">
        <w:rPr>
          <w:color w:val="000000"/>
        </w:rPr>
        <w:t xml:space="preserve"> A </w:t>
      </w:r>
      <w:r w:rsidR="00B17E25" w:rsidRPr="003864F6">
        <w:rPr>
          <w:color w:val="000000"/>
        </w:rPr>
        <w:t>l’issue</w:t>
      </w:r>
      <w:r w:rsidR="00105A18" w:rsidRPr="003864F6">
        <w:rPr>
          <w:color w:val="000000"/>
        </w:rPr>
        <w:t xml:space="preserve"> d</w:t>
      </w:r>
      <w:r w:rsidR="00B17E25" w:rsidRPr="003864F6">
        <w:rPr>
          <w:color w:val="000000"/>
        </w:rPr>
        <w:t>’une</w:t>
      </w:r>
      <w:r w:rsidR="00105A18" w:rsidRPr="003864F6">
        <w:rPr>
          <w:color w:val="000000"/>
        </w:rPr>
        <w:t xml:space="preserve"> macro évaluation </w:t>
      </w:r>
      <w:r w:rsidR="00B17E25" w:rsidRPr="003864F6">
        <w:rPr>
          <w:color w:val="000000"/>
        </w:rPr>
        <w:t>concluante des</w:t>
      </w:r>
      <w:r w:rsidR="00105A18" w:rsidRPr="003864F6">
        <w:rPr>
          <w:color w:val="000000"/>
        </w:rPr>
        <w:t xml:space="preserve"> risques de gestion par la partie nationale</w:t>
      </w:r>
      <w:r w:rsidR="0075371B" w:rsidRPr="003864F6">
        <w:rPr>
          <w:color w:val="000000"/>
        </w:rPr>
        <w:t xml:space="preserve">, le PNUD </w:t>
      </w:r>
      <w:r w:rsidR="00105A18" w:rsidRPr="003864F6">
        <w:rPr>
          <w:color w:val="000000"/>
        </w:rPr>
        <w:t xml:space="preserve">va </w:t>
      </w:r>
      <w:r w:rsidR="00990D19" w:rsidRPr="003864F6">
        <w:rPr>
          <w:color w:val="000000"/>
        </w:rPr>
        <w:t>s’engager</w:t>
      </w:r>
      <w:r w:rsidR="00105A18" w:rsidRPr="003864F6">
        <w:rPr>
          <w:color w:val="000000"/>
        </w:rPr>
        <w:t xml:space="preserve"> dans les mise en œuvre</w:t>
      </w:r>
      <w:r w:rsidR="00A93DA1">
        <w:rPr>
          <w:color w:val="000000"/>
        </w:rPr>
        <w:t xml:space="preserve"> direct</w:t>
      </w:r>
      <w:r w:rsidR="00105A18" w:rsidRPr="003864F6">
        <w:rPr>
          <w:color w:val="000000"/>
        </w:rPr>
        <w:t xml:space="preserve"> à travers le HACT</w:t>
      </w:r>
      <w:r w:rsidR="003864F6">
        <w:rPr>
          <w:color w:val="000000"/>
        </w:rPr>
        <w:t>.</w:t>
      </w:r>
    </w:p>
    <w:p w14:paraId="11EBEEC7" w14:textId="77777777" w:rsidR="000372D6" w:rsidRDefault="000372D6" w:rsidP="00DF69B0">
      <w:pPr>
        <w:pBdr>
          <w:top w:val="nil"/>
          <w:left w:val="nil"/>
          <w:bottom w:val="nil"/>
          <w:right w:val="nil"/>
          <w:between w:val="nil"/>
        </w:pBdr>
        <w:spacing w:after="0" w:line="360" w:lineRule="auto"/>
        <w:rPr>
          <w:color w:val="000000"/>
        </w:rPr>
      </w:pPr>
    </w:p>
    <w:p w14:paraId="2333FC12" w14:textId="77777777" w:rsidR="000372D6" w:rsidRDefault="001F2EB0" w:rsidP="00DF69B0">
      <w:pPr>
        <w:pBdr>
          <w:top w:val="nil"/>
          <w:left w:val="nil"/>
          <w:bottom w:val="nil"/>
          <w:right w:val="nil"/>
          <w:between w:val="nil"/>
        </w:pBdr>
        <w:spacing w:after="0" w:line="360" w:lineRule="auto"/>
        <w:jc w:val="both"/>
        <w:rPr>
          <w:i/>
          <w:color w:val="000000"/>
        </w:rPr>
      </w:pPr>
      <w:r>
        <w:rPr>
          <w:i/>
          <w:color w:val="000000"/>
        </w:rPr>
        <w:t>Dans quelle mesure les systèmes de suivi ont-ils apporté à la direction un flux de données lui permettant de tirer des enseignements et d’adapter la mise en œuvre en conséquence ?</w:t>
      </w:r>
    </w:p>
    <w:p w14:paraId="1C5A05B9" w14:textId="77777777" w:rsidR="000372D6" w:rsidRDefault="000372D6" w:rsidP="00DF69B0">
      <w:pPr>
        <w:pBdr>
          <w:top w:val="nil"/>
          <w:left w:val="nil"/>
          <w:bottom w:val="nil"/>
          <w:right w:val="nil"/>
          <w:between w:val="nil"/>
        </w:pBdr>
        <w:spacing w:after="0" w:line="360" w:lineRule="auto"/>
        <w:rPr>
          <w:i/>
          <w:color w:val="000000"/>
        </w:rPr>
      </w:pPr>
    </w:p>
    <w:p w14:paraId="449A531D" w14:textId="36E59C00" w:rsidR="000372D6" w:rsidRDefault="001F2EB0" w:rsidP="00DF69B0">
      <w:pPr>
        <w:pBdr>
          <w:top w:val="nil"/>
          <w:left w:val="nil"/>
          <w:bottom w:val="nil"/>
          <w:right w:val="nil"/>
          <w:between w:val="nil"/>
        </w:pBdr>
        <w:spacing w:after="0" w:line="360" w:lineRule="auto"/>
        <w:jc w:val="both"/>
        <w:rPr>
          <w:color w:val="000000"/>
        </w:rPr>
      </w:pPr>
      <w:r>
        <w:rPr>
          <w:color w:val="000000"/>
        </w:rPr>
        <w:t>La gestion centralisée des données émanant des projets se trouve dans un état embryonnaire. En effet les projets fonctionnent à travers les équipes de projet avec des suivis ponctuels au niveau des rencontres techniques et des comités de pilotage. Toute fois la mission n’a pas constaté un mécanisme de suivi évaluation établi permettant de suivre de façon systématique les projets quand bien même certaines décisions ont pu être prise à l’issu des comités de pilotage.</w:t>
      </w:r>
    </w:p>
    <w:p w14:paraId="6F734F42" w14:textId="77777777" w:rsidR="000372D6" w:rsidRDefault="000372D6" w:rsidP="00DF69B0">
      <w:pPr>
        <w:pBdr>
          <w:top w:val="nil"/>
          <w:left w:val="nil"/>
          <w:bottom w:val="nil"/>
          <w:right w:val="nil"/>
          <w:between w:val="nil"/>
        </w:pBdr>
        <w:spacing w:after="0" w:line="360" w:lineRule="auto"/>
        <w:rPr>
          <w:color w:val="000000"/>
        </w:rPr>
      </w:pPr>
    </w:p>
    <w:p w14:paraId="35B47B02" w14:textId="04101A0B" w:rsidR="000372D6" w:rsidRDefault="001F2EB0" w:rsidP="00DF69B0">
      <w:pPr>
        <w:pBdr>
          <w:top w:val="nil"/>
          <w:left w:val="nil"/>
          <w:bottom w:val="nil"/>
          <w:right w:val="nil"/>
          <w:between w:val="nil"/>
        </w:pBdr>
        <w:spacing w:after="0" w:line="360" w:lineRule="auto"/>
        <w:rPr>
          <w:i/>
          <w:color w:val="000000"/>
        </w:rPr>
      </w:pPr>
      <w:r>
        <w:rPr>
          <w:i/>
          <w:color w:val="000000"/>
        </w:rPr>
        <w:t>Dans quelle mesure le PNUD Gabon a-t-il dialogué ou collaboré avec les bénéficiaires, les partenaires d’exécution, ou d’autres agences des Nations Unies ou homologues nationaux pour obtenir des résultats au niveau des effets ?</w:t>
      </w:r>
    </w:p>
    <w:p w14:paraId="78C3B91C" w14:textId="77777777" w:rsidR="008C1613" w:rsidRDefault="008C1613" w:rsidP="00DF69B0">
      <w:pPr>
        <w:pBdr>
          <w:top w:val="nil"/>
          <w:left w:val="nil"/>
          <w:bottom w:val="nil"/>
          <w:right w:val="nil"/>
          <w:between w:val="nil"/>
        </w:pBdr>
        <w:spacing w:after="0" w:line="360" w:lineRule="auto"/>
        <w:rPr>
          <w:i/>
          <w:color w:val="000000"/>
        </w:rPr>
      </w:pPr>
    </w:p>
    <w:p w14:paraId="67DFC215" w14:textId="513C1179" w:rsidR="000372D6" w:rsidRDefault="001F2EB0" w:rsidP="00DF69B0">
      <w:pPr>
        <w:pBdr>
          <w:top w:val="nil"/>
          <w:left w:val="nil"/>
          <w:bottom w:val="nil"/>
          <w:right w:val="nil"/>
          <w:between w:val="nil"/>
        </w:pBdr>
        <w:spacing w:after="0" w:line="360" w:lineRule="auto"/>
        <w:jc w:val="both"/>
        <w:rPr>
          <w:color w:val="000000"/>
        </w:rPr>
      </w:pPr>
      <w:r>
        <w:rPr>
          <w:color w:val="000000"/>
        </w:rPr>
        <w:t>Les Partenariats constituent une stratégie de la mise en œuvre du Programme adopté par le PNUD.  Les partenaires représent</w:t>
      </w:r>
      <w:r w:rsidR="008C1613">
        <w:rPr>
          <w:color w:val="000000"/>
        </w:rPr>
        <w:t>ées par les autres agences des Nations U</w:t>
      </w:r>
      <w:r>
        <w:rPr>
          <w:color w:val="000000"/>
        </w:rPr>
        <w:t xml:space="preserve">nies telles que la FAO, UNOCA, UNFPA, d’une part et les ONG Nationales et internationales (WWF) ont été des maillons dans l’exécution du programme. Leurs contributions se sont pourtant </w:t>
      </w:r>
      <w:r w:rsidR="00EE02E1">
        <w:rPr>
          <w:color w:val="000000"/>
        </w:rPr>
        <w:t>focalisées</w:t>
      </w:r>
      <w:r>
        <w:rPr>
          <w:color w:val="000000"/>
        </w:rPr>
        <w:t xml:space="preserve"> sur les rencontres formelles dans le cadre des réunions technique</w:t>
      </w:r>
      <w:r w:rsidR="008C1613">
        <w:rPr>
          <w:color w:val="000000"/>
        </w:rPr>
        <w:t>s</w:t>
      </w:r>
      <w:r>
        <w:rPr>
          <w:color w:val="000000"/>
        </w:rPr>
        <w:t>, ou autre comité de pilotage institué dans le dispositif institutionnel de gestion des projets. Néanmoins, des protocoles d’accord signés pour des lignes d’activités en charge de mise en œuvre représentent un partenariat gagnant, comme ce fut le cas avec la FAO où la composante renforcement de moyen d’existence de jeunes ruraux leur a été confié</w:t>
      </w:r>
      <w:r w:rsidR="005A07B7">
        <w:rPr>
          <w:color w:val="000000"/>
        </w:rPr>
        <w:t>e</w:t>
      </w:r>
      <w:r>
        <w:rPr>
          <w:color w:val="000000"/>
        </w:rPr>
        <w:t xml:space="preserve"> en partie</w:t>
      </w:r>
      <w:r w:rsidR="002E0D15">
        <w:rPr>
          <w:color w:val="000000"/>
        </w:rPr>
        <w:t>.</w:t>
      </w:r>
    </w:p>
    <w:p w14:paraId="08772FC5" w14:textId="77777777" w:rsidR="002E0D15" w:rsidRDefault="002E0D15" w:rsidP="00DF69B0">
      <w:pPr>
        <w:pBdr>
          <w:top w:val="nil"/>
          <w:left w:val="nil"/>
          <w:bottom w:val="nil"/>
          <w:right w:val="nil"/>
          <w:between w:val="nil"/>
        </w:pBdr>
        <w:spacing w:after="0" w:line="360" w:lineRule="auto"/>
        <w:jc w:val="both"/>
        <w:rPr>
          <w:color w:val="000000"/>
        </w:rPr>
      </w:pPr>
    </w:p>
    <w:p w14:paraId="0E258EFA" w14:textId="7CD3E302" w:rsidR="000372D6" w:rsidRDefault="001F2EB0" w:rsidP="00DF69B0">
      <w:pPr>
        <w:spacing w:after="0" w:line="360" w:lineRule="auto"/>
        <w:jc w:val="both"/>
        <w:rPr>
          <w:color w:val="000000"/>
        </w:rPr>
      </w:pPr>
      <w:r>
        <w:rPr>
          <w:color w:val="000000"/>
        </w:rPr>
        <w:t>La collaboration avec les bénéficiaires se passent au moment du démarrage des projets et surtout lors de la phase de sensibilisation et d’identification des bénéficiaires. L’implication des partenaires nationaux a facilité cette phase capitale de mise en œuvre des activités qui garantit une bonne compréhension et au-delà une meilleure appropriation du projet.</w:t>
      </w:r>
    </w:p>
    <w:p w14:paraId="67B8C4AD" w14:textId="77777777" w:rsidR="008949AC" w:rsidRDefault="008949AC" w:rsidP="00DF69B0">
      <w:pPr>
        <w:spacing w:after="0" w:line="360" w:lineRule="auto"/>
        <w:jc w:val="both"/>
        <w:rPr>
          <w:color w:val="000000"/>
        </w:rPr>
      </w:pPr>
    </w:p>
    <w:p w14:paraId="51EABD26" w14:textId="77777777" w:rsidR="000372D6" w:rsidRDefault="000372D6" w:rsidP="00DF69B0">
      <w:pPr>
        <w:spacing w:after="0" w:line="360" w:lineRule="auto"/>
        <w:rPr>
          <w:color w:val="000000"/>
        </w:rPr>
      </w:pPr>
    </w:p>
    <w:p w14:paraId="35673AB7" w14:textId="1A62B8EE" w:rsidR="000372D6" w:rsidRDefault="001F2EB0" w:rsidP="00DF69B0">
      <w:pPr>
        <w:pBdr>
          <w:top w:val="nil"/>
          <w:left w:val="nil"/>
          <w:bottom w:val="nil"/>
          <w:right w:val="nil"/>
          <w:between w:val="nil"/>
        </w:pBdr>
        <w:spacing w:after="0" w:line="360" w:lineRule="auto"/>
        <w:jc w:val="both"/>
        <w:rPr>
          <w:i/>
          <w:color w:val="000000"/>
        </w:rPr>
      </w:pPr>
      <w:r>
        <w:rPr>
          <w:i/>
          <w:color w:val="000000"/>
        </w:rPr>
        <w:t xml:space="preserve">Quelles étaient les incidences de la pandémie de la Covid-19 sur l’efficience du Programme </w:t>
      </w:r>
      <w:r w:rsidR="00EE02E1">
        <w:rPr>
          <w:i/>
          <w:color w:val="000000"/>
        </w:rPr>
        <w:t>pays ?</w:t>
      </w:r>
    </w:p>
    <w:p w14:paraId="54444523" w14:textId="77777777" w:rsidR="000372D6" w:rsidRDefault="000372D6" w:rsidP="00DF69B0">
      <w:pPr>
        <w:pBdr>
          <w:top w:val="nil"/>
          <w:left w:val="nil"/>
          <w:bottom w:val="nil"/>
          <w:right w:val="nil"/>
          <w:between w:val="nil"/>
        </w:pBdr>
        <w:spacing w:after="0" w:line="360" w:lineRule="auto"/>
        <w:jc w:val="both"/>
        <w:rPr>
          <w:i/>
          <w:color w:val="000000"/>
        </w:rPr>
      </w:pPr>
    </w:p>
    <w:p w14:paraId="5A1D3491" w14:textId="7571109A" w:rsidR="000372D6" w:rsidRDefault="001F2EB0" w:rsidP="00DF69B0">
      <w:pPr>
        <w:spacing w:after="0" w:line="360" w:lineRule="auto"/>
        <w:jc w:val="both"/>
        <w:rPr>
          <w:color w:val="000000"/>
        </w:rPr>
      </w:pPr>
      <w:r>
        <w:rPr>
          <w:color w:val="000000"/>
        </w:rPr>
        <w:t>L’efficience du programme s’est trouvée négativement influencée par la pandémie due à la C</w:t>
      </w:r>
      <w:r w:rsidR="00EB1FB8">
        <w:rPr>
          <w:color w:val="000000"/>
        </w:rPr>
        <w:t xml:space="preserve">ovid </w:t>
      </w:r>
      <w:r>
        <w:rPr>
          <w:color w:val="000000"/>
        </w:rPr>
        <w:t>19. En effet, bon nombre d’interlocuteurs ont fait état de ralentissement voire d’arrêt de l’exécution des activités des projets à causes des mesures drastiques relatives à la crise sanitaire. Ce qui a eu pour conséquence l’allongement des délais des livrables des projets soit en terme technique soit au niveau des opérations liées aux commandes extérieures de fournitures diverses.</w:t>
      </w:r>
      <w:r w:rsidR="005A07B7">
        <w:rPr>
          <w:color w:val="000000"/>
        </w:rPr>
        <w:t xml:space="preserve"> L’</w:t>
      </w:r>
      <w:r w:rsidR="008C1613">
        <w:rPr>
          <w:color w:val="000000"/>
        </w:rPr>
        <w:t>exécution des certaines</w:t>
      </w:r>
      <w:r w:rsidR="005A07B7">
        <w:rPr>
          <w:color w:val="000000"/>
        </w:rPr>
        <w:t xml:space="preserve"> activités ont été reporté</w:t>
      </w:r>
      <w:r w:rsidR="00F106C5">
        <w:rPr>
          <w:color w:val="000000"/>
        </w:rPr>
        <w:t>e</w:t>
      </w:r>
      <w:r w:rsidR="005A07B7">
        <w:rPr>
          <w:color w:val="000000"/>
        </w:rPr>
        <w:t xml:space="preserve"> à l’</w:t>
      </w:r>
      <w:r w:rsidR="008C1613">
        <w:rPr>
          <w:color w:val="000000"/>
        </w:rPr>
        <w:t>année suivant</w:t>
      </w:r>
      <w:r w:rsidR="005A07B7">
        <w:rPr>
          <w:color w:val="000000"/>
        </w:rPr>
        <w:t>e</w:t>
      </w:r>
      <w:r w:rsidR="008C1613">
        <w:rPr>
          <w:color w:val="000000"/>
        </w:rPr>
        <w:t xml:space="preserve"> (2020) en termes de PTBA</w:t>
      </w:r>
      <w:r w:rsidR="005A07B7">
        <w:rPr>
          <w:color w:val="000000"/>
        </w:rPr>
        <w:t>.</w:t>
      </w:r>
    </w:p>
    <w:p w14:paraId="2D768B40" w14:textId="77777777" w:rsidR="000372D6" w:rsidRDefault="000372D6" w:rsidP="00DF69B0">
      <w:pPr>
        <w:spacing w:after="0" w:line="360" w:lineRule="auto"/>
        <w:ind w:left="-142"/>
        <w:jc w:val="both"/>
        <w:rPr>
          <w:color w:val="000000"/>
        </w:rPr>
      </w:pPr>
    </w:p>
    <w:p w14:paraId="37C8D14B" w14:textId="65F14AC0" w:rsidR="000372D6" w:rsidRDefault="001F2EB0" w:rsidP="00DF69B0">
      <w:pPr>
        <w:shd w:val="clear" w:color="auto" w:fill="FFFFFF"/>
        <w:tabs>
          <w:tab w:val="left" w:pos="1418"/>
        </w:tabs>
        <w:spacing w:after="0" w:line="360" w:lineRule="auto"/>
        <w:ind w:right="281"/>
        <w:jc w:val="both"/>
      </w:pPr>
      <w:r>
        <w:rPr>
          <w:b/>
        </w:rPr>
        <w:t>Efficience :</w:t>
      </w:r>
      <w:r>
        <w:t xml:space="preserve"> Pour mesurer l’efficience du CPD, l’indicateur « Coefficient d’Efficience » (CEF) a été utilisé</w:t>
      </w:r>
      <w:r w:rsidR="00EB1FB8">
        <w:t xml:space="preserve"> : </w:t>
      </w:r>
      <w:r w:rsidR="00EE02E1">
        <w:t>i</w:t>
      </w:r>
      <w:r w:rsidR="00EB1FB8">
        <w:t>l correspond</w:t>
      </w:r>
      <w:r>
        <w:t xml:space="preserve"> au ratio entre le taux de réalisation des résultats (TRR) et le taux d’exécution financière (TEF).  CEF : TRR/TEF</w:t>
      </w:r>
      <w:r>
        <w:rPr>
          <w:vertAlign w:val="superscript"/>
        </w:rPr>
        <w:footnoteReference w:id="37"/>
      </w:r>
      <w:r w:rsidR="00990D19">
        <w:t xml:space="preserve"> =107</w:t>
      </w:r>
    </w:p>
    <w:p w14:paraId="2E12092F" w14:textId="2F47D859" w:rsidR="000372D6" w:rsidRDefault="00990D19" w:rsidP="00DF69B0">
      <w:pPr>
        <w:shd w:val="clear" w:color="auto" w:fill="FFFFFF"/>
        <w:tabs>
          <w:tab w:val="left" w:pos="1418"/>
        </w:tabs>
        <w:spacing w:after="0" w:line="360" w:lineRule="auto"/>
        <w:ind w:right="281"/>
        <w:jc w:val="both"/>
      </w:pPr>
      <w:r>
        <w:t xml:space="preserve"> Le CEF affiche 107</w:t>
      </w:r>
      <w:r w:rsidR="00EE02E1">
        <w:t>,</w:t>
      </w:r>
      <w:r w:rsidR="001F2EB0">
        <w:t xml:space="preserve"> ce qui correspond au qualificatif de très satisfaisant.</w:t>
      </w:r>
    </w:p>
    <w:p w14:paraId="04F708E0" w14:textId="77777777" w:rsidR="000372D6" w:rsidRDefault="000372D6" w:rsidP="00DF69B0">
      <w:pPr>
        <w:shd w:val="clear" w:color="auto" w:fill="FFFFFF"/>
        <w:tabs>
          <w:tab w:val="left" w:pos="1418"/>
        </w:tabs>
        <w:spacing w:after="0" w:line="360" w:lineRule="auto"/>
        <w:ind w:right="281"/>
        <w:jc w:val="both"/>
      </w:pPr>
    </w:p>
    <w:p w14:paraId="141C20B7" w14:textId="761966AF" w:rsidR="000372D6" w:rsidRDefault="001F2EB0" w:rsidP="00DF69B0">
      <w:pPr>
        <w:shd w:val="clear" w:color="auto" w:fill="FFFFFF"/>
        <w:tabs>
          <w:tab w:val="left" w:pos="1418"/>
        </w:tabs>
        <w:spacing w:after="0" w:line="360" w:lineRule="auto"/>
        <w:ind w:right="281"/>
        <w:jc w:val="both"/>
        <w:rPr>
          <w:b/>
          <w:i/>
        </w:rPr>
      </w:pPr>
      <w:r>
        <w:rPr>
          <w:b/>
          <w:i/>
        </w:rPr>
        <w:t xml:space="preserve">Conclusions sur </w:t>
      </w:r>
      <w:r w:rsidR="00EE02E1">
        <w:rPr>
          <w:b/>
          <w:i/>
        </w:rPr>
        <w:t>l’efficience</w:t>
      </w:r>
    </w:p>
    <w:p w14:paraId="478533EC" w14:textId="77777777" w:rsidR="002A5F58" w:rsidRDefault="002A5F58" w:rsidP="00DF69B0">
      <w:pPr>
        <w:shd w:val="clear" w:color="auto" w:fill="FFFFFF"/>
        <w:tabs>
          <w:tab w:val="left" w:pos="1418"/>
        </w:tabs>
        <w:spacing w:after="0" w:line="360" w:lineRule="auto"/>
        <w:ind w:right="281"/>
        <w:jc w:val="both"/>
        <w:rPr>
          <w:b/>
          <w:i/>
        </w:rPr>
      </w:pPr>
    </w:p>
    <w:p w14:paraId="6D99F612" w14:textId="364F9D1F" w:rsidR="00F82888" w:rsidRDefault="001F2EB0" w:rsidP="00DF69B0">
      <w:pPr>
        <w:shd w:val="clear" w:color="auto" w:fill="FFFFFF"/>
        <w:tabs>
          <w:tab w:val="left" w:pos="1418"/>
        </w:tabs>
        <w:spacing w:after="0" w:line="360" w:lineRule="auto"/>
        <w:ind w:right="281"/>
        <w:jc w:val="both"/>
      </w:pPr>
      <w:r>
        <w:t xml:space="preserve">Le Bureau pays a </w:t>
      </w:r>
      <w:r w:rsidR="00EE02E1">
        <w:t>démontré</w:t>
      </w:r>
      <w:r>
        <w:t xml:space="preserve"> une capacité </w:t>
      </w:r>
      <w:r w:rsidR="00EE02E1">
        <w:t>d’absorption</w:t>
      </w:r>
      <w:r>
        <w:t xml:space="preserve"> des ressources financières, quoique celles</w:t>
      </w:r>
      <w:r w:rsidR="00F82888">
        <w:t>-</w:t>
      </w:r>
      <w:r w:rsidR="00762768">
        <w:t>ci</w:t>
      </w:r>
      <w:r>
        <w:t xml:space="preserve"> ne </w:t>
      </w:r>
      <w:r w:rsidR="00EE02E1">
        <w:t>dépassent</w:t>
      </w:r>
      <w:r>
        <w:t xml:space="preserve"> guère le montant </w:t>
      </w:r>
      <w:r w:rsidR="00A93DA1">
        <w:t>m</w:t>
      </w:r>
      <w:r w:rsidR="008C1613">
        <w:t>axim</w:t>
      </w:r>
      <w:r w:rsidR="00F106C5">
        <w:t>um</w:t>
      </w:r>
      <w:r w:rsidR="008C1613">
        <w:t xml:space="preserve"> </w:t>
      </w:r>
      <w:r>
        <w:t>de 2 852 006</w:t>
      </w:r>
      <w:r>
        <w:rPr>
          <w:vertAlign w:val="superscript"/>
        </w:rPr>
        <w:footnoteReference w:id="38"/>
      </w:r>
      <w:r>
        <w:t xml:space="preserve"> USD par </w:t>
      </w:r>
      <w:r w:rsidR="00EE02E1">
        <w:t>an.</w:t>
      </w:r>
      <w:r>
        <w:t xml:space="preserve"> Ceci s’explique par le fai</w:t>
      </w:r>
      <w:r w:rsidR="008C1613">
        <w:t xml:space="preserve">t </w:t>
      </w:r>
      <w:r w:rsidR="00762768">
        <w:t xml:space="preserve">que </w:t>
      </w:r>
      <w:r w:rsidR="00EE02E1">
        <w:t>les acquisitions</w:t>
      </w:r>
      <w:r>
        <w:t xml:space="preserve"> des matériels et de logistique pour les appuis institutionnels ont constitué une forte proportion des déboursements. Toute fois beaucoup d’études </w:t>
      </w:r>
      <w:r w:rsidR="008C1613">
        <w:t xml:space="preserve">et de renforcements de capacité aussi </w:t>
      </w:r>
      <w:r>
        <w:t xml:space="preserve">ont été fait en soutien aux institutions étatiques. </w:t>
      </w:r>
    </w:p>
    <w:p w14:paraId="7063BFCD" w14:textId="0E266425" w:rsidR="00F82888" w:rsidRDefault="00F82888" w:rsidP="00DF69B0">
      <w:pPr>
        <w:shd w:val="clear" w:color="auto" w:fill="FFFFFF"/>
        <w:tabs>
          <w:tab w:val="left" w:pos="1418"/>
        </w:tabs>
        <w:spacing w:after="0" w:line="360" w:lineRule="auto"/>
        <w:ind w:right="281"/>
        <w:jc w:val="both"/>
      </w:pPr>
    </w:p>
    <w:p w14:paraId="161FCDD2" w14:textId="17D4F1D2" w:rsidR="000372D6" w:rsidRDefault="00F82888" w:rsidP="00DF69B0">
      <w:pPr>
        <w:shd w:val="clear" w:color="auto" w:fill="FFFFFF"/>
        <w:tabs>
          <w:tab w:val="left" w:pos="1418"/>
        </w:tabs>
        <w:spacing w:after="0" w:line="360" w:lineRule="auto"/>
        <w:ind w:right="281"/>
        <w:jc w:val="both"/>
      </w:pPr>
      <w:r>
        <w:lastRenderedPageBreak/>
        <w:t>La mobilisation des ressources</w:t>
      </w:r>
      <w:r w:rsidR="001F2EB0">
        <w:t xml:space="preserve"> </w:t>
      </w:r>
      <w:r>
        <w:t>est plutôt fonction des opportunités de financement qui s’offrent, quand bien le PNUD a réussi à diversifier ses PTF par la mobilis</w:t>
      </w:r>
      <w:r w:rsidR="002A5F58">
        <w:t>ation de ressources avec l’Inde</w:t>
      </w:r>
      <w:r w:rsidR="008C1613">
        <w:t>, la Norvège.</w:t>
      </w:r>
      <w:r w:rsidR="005A07B7">
        <w:t xml:space="preserve"> </w:t>
      </w:r>
      <w:r>
        <w:t>Il n’existe pas encore une véritable stratégie de mobilisation des ressources.</w:t>
      </w:r>
    </w:p>
    <w:p w14:paraId="5727AB02" w14:textId="03DD1D69" w:rsidR="000372D6" w:rsidRDefault="000372D6" w:rsidP="00DF69B0">
      <w:pPr>
        <w:shd w:val="clear" w:color="auto" w:fill="FFFFFF"/>
        <w:tabs>
          <w:tab w:val="left" w:pos="1418"/>
        </w:tabs>
        <w:spacing w:after="0" w:line="360" w:lineRule="auto"/>
        <w:ind w:right="281"/>
        <w:jc w:val="both"/>
        <w:rPr>
          <w:i/>
        </w:rPr>
      </w:pPr>
    </w:p>
    <w:p w14:paraId="27D858E6" w14:textId="6073F9CE" w:rsidR="000372D6" w:rsidRDefault="001F2EB0" w:rsidP="00DF69B0">
      <w:pPr>
        <w:pStyle w:val="Titre2"/>
        <w:spacing w:line="360" w:lineRule="auto"/>
        <w:rPr>
          <w:b/>
          <w:color w:val="auto"/>
          <w:sz w:val="22"/>
          <w:szCs w:val="22"/>
        </w:rPr>
      </w:pPr>
      <w:bookmarkStart w:id="55" w:name="_1pxezwc" w:colFirst="0" w:colLast="0"/>
      <w:bookmarkStart w:id="56" w:name="_Toc106291138"/>
      <w:bookmarkEnd w:id="55"/>
      <w:r w:rsidRPr="00B85C96">
        <w:rPr>
          <w:b/>
          <w:color w:val="auto"/>
          <w:sz w:val="22"/>
          <w:szCs w:val="22"/>
        </w:rPr>
        <w:t>6.5 Durabilité</w:t>
      </w:r>
      <w:bookmarkEnd w:id="56"/>
    </w:p>
    <w:p w14:paraId="5C433624" w14:textId="77777777" w:rsidR="00B85C96" w:rsidRPr="00B85C96" w:rsidRDefault="00B85C96" w:rsidP="00B85C96"/>
    <w:p w14:paraId="31D73BFC" w14:textId="77777777" w:rsidR="000372D6" w:rsidRDefault="001F2EB0" w:rsidP="00DF69B0">
      <w:pPr>
        <w:pBdr>
          <w:top w:val="nil"/>
          <w:left w:val="nil"/>
          <w:bottom w:val="nil"/>
          <w:right w:val="nil"/>
          <w:between w:val="nil"/>
        </w:pBdr>
        <w:spacing w:after="0" w:line="360" w:lineRule="auto"/>
        <w:rPr>
          <w:i/>
          <w:color w:val="000000"/>
        </w:rPr>
      </w:pPr>
      <w:r>
        <w:rPr>
          <w:i/>
          <w:color w:val="000000"/>
        </w:rPr>
        <w:t>Dans quelle mesure le PNUD Gabon a-t-il établi des mécanismes pour assurer la durabilité des résultats du CPD 2018-2022 ?</w:t>
      </w:r>
    </w:p>
    <w:p w14:paraId="2924F084" w14:textId="77777777" w:rsidR="000372D6" w:rsidRDefault="000372D6" w:rsidP="00DF69B0">
      <w:pPr>
        <w:pBdr>
          <w:top w:val="nil"/>
          <w:left w:val="nil"/>
          <w:bottom w:val="nil"/>
          <w:right w:val="nil"/>
          <w:between w:val="nil"/>
        </w:pBdr>
        <w:spacing w:after="0" w:line="360" w:lineRule="auto"/>
        <w:rPr>
          <w:i/>
          <w:color w:val="000000"/>
        </w:rPr>
      </w:pPr>
    </w:p>
    <w:p w14:paraId="092BB3C0" w14:textId="0C606796" w:rsidR="000372D6" w:rsidRDefault="001F2EB0" w:rsidP="00DF69B0">
      <w:pPr>
        <w:pBdr>
          <w:top w:val="nil"/>
          <w:left w:val="nil"/>
          <w:bottom w:val="nil"/>
          <w:right w:val="nil"/>
          <w:between w:val="nil"/>
        </w:pBdr>
        <w:spacing w:after="0" w:line="360" w:lineRule="auto"/>
        <w:jc w:val="both"/>
        <w:rPr>
          <w:color w:val="000000"/>
        </w:rPr>
      </w:pPr>
      <w:r>
        <w:rPr>
          <w:color w:val="000000"/>
        </w:rPr>
        <w:t>La nature des produits escomptés intègre la durabilité des acquis. Il se trouve que le niveau global de l’atteinte de ces résultats ne garantisse pas leur durabilité. Le PNUD œuvre pour le renforcement des capacités des institutions nationales et locales pour la gestion des politiques publiques conformément aux objectifs du Programme Pays. En effet le mécanisme de durabilité passe par l’acquisition d’une masse critique de capacité et d’application structurelle de cette connaissance dans le moyen et long terme en vue d’un changement positif structurel comme le sous-entend la théorie de changement. Les appuis institutionnels s’articulent le plus souvent autours des fournitures d’équipements et de matériels logistiques. Les renforcements de capacités structurant</w:t>
      </w:r>
      <w:r w:rsidR="00D35899">
        <w:rPr>
          <w:color w:val="000000"/>
        </w:rPr>
        <w:t>es</w:t>
      </w:r>
      <w:r>
        <w:rPr>
          <w:color w:val="000000"/>
        </w:rPr>
        <w:t xml:space="preserve"> dans le moyen et long terme gage de durabilité restent en deçà des atteintes des bénéficiaires.</w:t>
      </w:r>
    </w:p>
    <w:p w14:paraId="6C9B7E46" w14:textId="77777777" w:rsidR="000372D6" w:rsidRDefault="000372D6" w:rsidP="00DF69B0">
      <w:pPr>
        <w:pBdr>
          <w:top w:val="nil"/>
          <w:left w:val="nil"/>
          <w:bottom w:val="nil"/>
          <w:right w:val="nil"/>
          <w:between w:val="nil"/>
        </w:pBdr>
        <w:spacing w:after="0" w:line="360" w:lineRule="auto"/>
        <w:jc w:val="both"/>
        <w:rPr>
          <w:color w:val="000000"/>
        </w:rPr>
      </w:pPr>
    </w:p>
    <w:p w14:paraId="2448461B" w14:textId="6972A64E" w:rsidR="000372D6" w:rsidRDefault="001F2EB0" w:rsidP="00DF69B0">
      <w:pPr>
        <w:pBdr>
          <w:top w:val="nil"/>
          <w:left w:val="nil"/>
          <w:bottom w:val="nil"/>
          <w:right w:val="nil"/>
          <w:between w:val="nil"/>
        </w:pBdr>
        <w:spacing w:after="0" w:line="360" w:lineRule="auto"/>
        <w:rPr>
          <w:i/>
          <w:color w:val="000000"/>
        </w:rPr>
      </w:pPr>
      <w:r w:rsidRPr="00FC695C">
        <w:rPr>
          <w:i/>
          <w:color w:val="000000"/>
        </w:rPr>
        <w:t>Dans quelle mesure les partenaires nationaux ont-ils mis en place les capacités institutionnelles, y compris des stratégies en matière de durabilité, pour maintenir les résultats au niveau des effets ?</w:t>
      </w:r>
    </w:p>
    <w:p w14:paraId="6E62DCBE" w14:textId="77777777" w:rsidR="00D35899" w:rsidRPr="00FC695C" w:rsidRDefault="00D35899" w:rsidP="00DF69B0">
      <w:pPr>
        <w:pBdr>
          <w:top w:val="nil"/>
          <w:left w:val="nil"/>
          <w:bottom w:val="nil"/>
          <w:right w:val="nil"/>
          <w:between w:val="nil"/>
        </w:pBdr>
        <w:spacing w:after="0" w:line="360" w:lineRule="auto"/>
        <w:rPr>
          <w:i/>
          <w:color w:val="000000"/>
        </w:rPr>
      </w:pPr>
    </w:p>
    <w:p w14:paraId="03B64B42" w14:textId="58B57789" w:rsidR="000372D6" w:rsidRDefault="001F2EB0" w:rsidP="00DF69B0">
      <w:pPr>
        <w:spacing w:after="0" w:line="360" w:lineRule="auto"/>
        <w:jc w:val="both"/>
      </w:pPr>
      <w:r w:rsidRPr="00FC695C">
        <w:rPr>
          <w:color w:val="000000"/>
        </w:rPr>
        <w:t xml:space="preserve">Les résultats escomptés de l’effet 2 de </w:t>
      </w:r>
      <w:r w:rsidR="00EE02E1" w:rsidRPr="00FC695C">
        <w:rPr>
          <w:color w:val="000000"/>
        </w:rPr>
        <w:t>l’UNDAF</w:t>
      </w:r>
      <w:r w:rsidRPr="00FC695C">
        <w:rPr>
          <w:color w:val="000000"/>
        </w:rPr>
        <w:t xml:space="preserve"> ou du moins des 3 effet</w:t>
      </w:r>
      <w:r w:rsidR="005A07B7">
        <w:rPr>
          <w:color w:val="000000"/>
        </w:rPr>
        <w:t>s</w:t>
      </w:r>
      <w:r w:rsidRPr="00FC695C">
        <w:rPr>
          <w:color w:val="000000"/>
        </w:rPr>
        <w:t xml:space="preserve"> de </w:t>
      </w:r>
      <w:r w:rsidR="00EE02E1" w:rsidRPr="00FC695C">
        <w:rPr>
          <w:color w:val="000000"/>
        </w:rPr>
        <w:t>l’UNDAF</w:t>
      </w:r>
      <w:r w:rsidRPr="00FC695C">
        <w:rPr>
          <w:color w:val="000000"/>
        </w:rPr>
        <w:t xml:space="preserve"> au niveau institutionnel tel que stipul</w:t>
      </w:r>
      <w:r w:rsidR="00C64C93" w:rsidRPr="00FC695C">
        <w:rPr>
          <w:color w:val="000000"/>
        </w:rPr>
        <w:t>é</w:t>
      </w:r>
      <w:r w:rsidR="007C7435">
        <w:t xml:space="preserve"> </w:t>
      </w:r>
      <w:r w:rsidRPr="00FC695C">
        <w:t>« D’ici à 2022, le Gabon a amorcé la diversification et la transformation structurelle de son économie, développé des chaines de valeurs, mis en place des systèmes productifs innovants et crée des emploi</w:t>
      </w:r>
      <w:r w:rsidR="00FC695C">
        <w:t>s suffisants et viables au</w:t>
      </w:r>
      <w:r w:rsidRPr="00FC695C">
        <w:t xml:space="preserve"> profit des jeunes et des</w:t>
      </w:r>
      <w:r>
        <w:t xml:space="preserve"> femmes</w:t>
      </w:r>
      <w:r w:rsidR="00381B78">
        <w:t> »</w:t>
      </w:r>
      <w:r>
        <w:t>.</w:t>
      </w:r>
    </w:p>
    <w:p w14:paraId="0371E777" w14:textId="0BFA6A39" w:rsidR="000372D6" w:rsidRDefault="001F2EB0" w:rsidP="00DF69B0">
      <w:pPr>
        <w:spacing w:after="0" w:line="360" w:lineRule="auto"/>
        <w:jc w:val="both"/>
      </w:pPr>
      <w:r>
        <w:t xml:space="preserve">Et </w:t>
      </w:r>
      <w:r w:rsidR="00D35899">
        <w:t>l’</w:t>
      </w:r>
      <w:r>
        <w:t>Effet 4 « D’ici à 2022, le Gabon améliore la préservation de la biodiversité et la gestion de ses ressources naturelles, notamment forestières, minières, énergétiques, et foncières de manière compatible avec la durabilité environnementale</w:t>
      </w:r>
      <w:r w:rsidR="00381B78">
        <w:t> »</w:t>
      </w:r>
      <w:r>
        <w:t xml:space="preserve"> augure une stratégie de maintien des acquis. Avec l’accompagnement du PNUD, les partenaires nationaux disposent des outils d’intégration et de transformation de l’économie verte </w:t>
      </w:r>
      <w:r w:rsidR="00EE02E1">
        <w:t>en termes de</w:t>
      </w:r>
      <w:r>
        <w:t xml:space="preserve"> capital naturel par exemple dans les mécanismes de financement structurelle. Toutefois, les projets porteurs de ces changements tels que INFF comportent un caractère innovateur dans le pilotage des finances publiques. Alors une appropriation renforc</w:t>
      </w:r>
      <w:r w:rsidR="00381B78">
        <w:t>ée</w:t>
      </w:r>
      <w:r>
        <w:t xml:space="preserve"> par la partie nationale s’avère d’avantage nécessaire</w:t>
      </w:r>
    </w:p>
    <w:p w14:paraId="43C97475" w14:textId="77777777" w:rsidR="000372D6" w:rsidRDefault="000372D6" w:rsidP="00DF69B0">
      <w:pPr>
        <w:spacing w:after="0" w:line="360" w:lineRule="auto"/>
        <w:jc w:val="both"/>
      </w:pPr>
    </w:p>
    <w:p w14:paraId="22857722" w14:textId="77777777" w:rsidR="000372D6" w:rsidRDefault="001F2EB0" w:rsidP="00DF69B0">
      <w:pPr>
        <w:pBdr>
          <w:top w:val="nil"/>
          <w:left w:val="nil"/>
          <w:bottom w:val="nil"/>
          <w:right w:val="nil"/>
          <w:between w:val="nil"/>
        </w:pBdr>
        <w:spacing w:after="0" w:line="360" w:lineRule="auto"/>
        <w:rPr>
          <w:i/>
          <w:color w:val="000000"/>
        </w:rPr>
      </w:pPr>
      <w:r>
        <w:rPr>
          <w:i/>
          <w:color w:val="000000"/>
        </w:rPr>
        <w:t>Dans quelle mesure les partenaires se sont-ils engagés à fournir un appui continu (financier, humain, politique) ?</w:t>
      </w:r>
    </w:p>
    <w:p w14:paraId="753829E4" w14:textId="77777777" w:rsidR="000372D6" w:rsidRDefault="000372D6" w:rsidP="00DF69B0">
      <w:pPr>
        <w:pBdr>
          <w:top w:val="nil"/>
          <w:left w:val="nil"/>
          <w:bottom w:val="nil"/>
          <w:right w:val="nil"/>
          <w:between w:val="nil"/>
        </w:pBdr>
        <w:spacing w:after="0" w:line="360" w:lineRule="auto"/>
        <w:rPr>
          <w:i/>
          <w:color w:val="000000"/>
        </w:rPr>
      </w:pPr>
    </w:p>
    <w:p w14:paraId="06AC082B" w14:textId="2B436956" w:rsidR="000372D6" w:rsidRDefault="001F2EB0" w:rsidP="00DF69B0">
      <w:pPr>
        <w:pBdr>
          <w:top w:val="nil"/>
          <w:left w:val="nil"/>
          <w:bottom w:val="nil"/>
          <w:right w:val="nil"/>
          <w:between w:val="nil"/>
        </w:pBdr>
        <w:spacing w:after="0" w:line="360" w:lineRule="auto"/>
        <w:jc w:val="both"/>
        <w:rPr>
          <w:color w:val="000000"/>
        </w:rPr>
      </w:pPr>
      <w:r>
        <w:rPr>
          <w:color w:val="000000"/>
        </w:rPr>
        <w:t>L’engagement des partenaires à soutenir de façon continuelle les interventions du PNUD semble quelque peu mitigé. Les partenaires étatiques sont di</w:t>
      </w:r>
      <w:r w:rsidR="005E0BA4">
        <w:rPr>
          <w:color w:val="000000"/>
        </w:rPr>
        <w:t>sposés à soutenir les efforts du</w:t>
      </w:r>
      <w:r>
        <w:rPr>
          <w:color w:val="000000"/>
        </w:rPr>
        <w:t xml:space="preserve"> programme </w:t>
      </w:r>
      <w:r w:rsidR="00C64C93">
        <w:rPr>
          <w:color w:val="000000"/>
        </w:rPr>
        <w:t>en termes de</w:t>
      </w:r>
      <w:r>
        <w:rPr>
          <w:color w:val="000000"/>
        </w:rPr>
        <w:t xml:space="preserve"> ressources humaines. Par contre sur le plan financier, leur contribution n’est pas systématique à tel point que la programmation des projets à base de la mobilisation des ressources étatique relève d’un exercice périlleux, dans la mesure où l’engagement est souvent assujetti à des décisions politiques qui elles même sont conjoncturelles. C’est le cas du Programme de développement locale (PDIAL) qui devrait se bâtir à partir du Fonds d’Investissement pour le Développement (FID) à hauteur de 48 milliards de francs CFA et qui n’a pas pu être mise en œuvre pour faute de financement par le président de la République.</w:t>
      </w:r>
    </w:p>
    <w:p w14:paraId="01C92C92" w14:textId="77777777" w:rsidR="00247CDE" w:rsidRDefault="00247CDE" w:rsidP="00DF69B0">
      <w:pPr>
        <w:pBdr>
          <w:top w:val="nil"/>
          <w:left w:val="nil"/>
          <w:bottom w:val="nil"/>
          <w:right w:val="nil"/>
          <w:between w:val="nil"/>
        </w:pBdr>
        <w:spacing w:after="0" w:line="360" w:lineRule="auto"/>
        <w:jc w:val="both"/>
        <w:rPr>
          <w:color w:val="000000"/>
        </w:rPr>
      </w:pPr>
    </w:p>
    <w:p w14:paraId="10C2024F" w14:textId="7C8E7E65" w:rsidR="000372D6" w:rsidRDefault="001F2EB0" w:rsidP="00DF69B0">
      <w:pPr>
        <w:pBdr>
          <w:top w:val="nil"/>
          <w:left w:val="nil"/>
          <w:bottom w:val="nil"/>
          <w:right w:val="nil"/>
          <w:between w:val="nil"/>
        </w:pBdr>
        <w:spacing w:after="0" w:line="360" w:lineRule="auto"/>
        <w:jc w:val="both"/>
        <w:rPr>
          <w:color w:val="000000"/>
        </w:rPr>
      </w:pPr>
      <w:r>
        <w:rPr>
          <w:color w:val="000000"/>
        </w:rPr>
        <w:t>Les partenaires techniques et financiers demeurent sur leurs objectifs de financer toujours les</w:t>
      </w:r>
      <w:r w:rsidR="005E0BA4">
        <w:rPr>
          <w:color w:val="000000"/>
        </w:rPr>
        <w:t xml:space="preserve"> axes de développement rentrant </w:t>
      </w:r>
      <w:r>
        <w:rPr>
          <w:color w:val="000000"/>
        </w:rPr>
        <w:t>en droite ligne de leur portefeuille aligné sur les priorités naturelles. Néanmoins ils restent en attente d’offre d’accompagnement plus ambitieux entrainant des transformations structurelles avec des exécutions efficaces et efficiences.</w:t>
      </w:r>
    </w:p>
    <w:p w14:paraId="0193EA52" w14:textId="77777777" w:rsidR="005E0BA4" w:rsidRDefault="005E0BA4" w:rsidP="00DF69B0">
      <w:pPr>
        <w:pBdr>
          <w:top w:val="nil"/>
          <w:left w:val="nil"/>
          <w:bottom w:val="nil"/>
          <w:right w:val="nil"/>
          <w:between w:val="nil"/>
        </w:pBdr>
        <w:spacing w:after="0" w:line="360" w:lineRule="auto"/>
        <w:jc w:val="both"/>
        <w:rPr>
          <w:color w:val="000000"/>
        </w:rPr>
      </w:pPr>
    </w:p>
    <w:p w14:paraId="7DDF5C60" w14:textId="77E0B25B" w:rsidR="000372D6" w:rsidRDefault="001F2EB0" w:rsidP="00DF69B0">
      <w:pPr>
        <w:pBdr>
          <w:top w:val="nil"/>
          <w:left w:val="nil"/>
          <w:bottom w:val="nil"/>
          <w:right w:val="nil"/>
          <w:between w:val="nil"/>
        </w:pBdr>
        <w:spacing w:after="0" w:line="360" w:lineRule="auto"/>
        <w:jc w:val="both"/>
        <w:rPr>
          <w:color w:val="000000"/>
        </w:rPr>
      </w:pPr>
      <w:r>
        <w:rPr>
          <w:color w:val="000000"/>
        </w:rPr>
        <w:t>Les organisations de la société civile et les ONG en</w:t>
      </w:r>
      <w:r w:rsidR="005E0BA4">
        <w:rPr>
          <w:color w:val="000000"/>
        </w:rPr>
        <w:t xml:space="preserve">tendent contribuer à la veille, au </w:t>
      </w:r>
      <w:r>
        <w:rPr>
          <w:color w:val="000000"/>
        </w:rPr>
        <w:t>contrôle citoyen et à l’accompagnement technique à la hauteur de leur plus-value. Selon ces interlocuteurs, leur engagement devrait se traduire par une meilleure implication dans la mise en œuvre des pans de projets entrant dans leurs rôles respectifs.</w:t>
      </w:r>
    </w:p>
    <w:p w14:paraId="7CE7BA3E" w14:textId="77777777" w:rsidR="000372D6" w:rsidRDefault="000372D6" w:rsidP="00DF69B0">
      <w:pPr>
        <w:pBdr>
          <w:top w:val="nil"/>
          <w:left w:val="nil"/>
          <w:bottom w:val="nil"/>
          <w:right w:val="nil"/>
          <w:between w:val="nil"/>
        </w:pBdr>
        <w:spacing w:after="0" w:line="360" w:lineRule="auto"/>
        <w:jc w:val="both"/>
        <w:rPr>
          <w:color w:val="000000"/>
        </w:rPr>
      </w:pPr>
    </w:p>
    <w:p w14:paraId="60E0E7F7" w14:textId="7EEF662C" w:rsidR="000372D6" w:rsidRDefault="001F2EB0" w:rsidP="00DF69B0">
      <w:pPr>
        <w:pBdr>
          <w:top w:val="nil"/>
          <w:left w:val="nil"/>
          <w:bottom w:val="nil"/>
          <w:right w:val="nil"/>
          <w:between w:val="nil"/>
        </w:pBdr>
        <w:spacing w:after="0" w:line="360" w:lineRule="auto"/>
        <w:jc w:val="both"/>
        <w:rPr>
          <w:color w:val="000000"/>
        </w:rPr>
      </w:pPr>
      <w:r>
        <w:rPr>
          <w:color w:val="000000"/>
        </w:rPr>
        <w:t xml:space="preserve">L’appui politique dont bénéficie le programme se mesure à l’aune des engagements des plus hautes autorités du pays.  Ceci </w:t>
      </w:r>
      <w:r w:rsidR="00C64C93">
        <w:rPr>
          <w:color w:val="000000"/>
        </w:rPr>
        <w:t>présente</w:t>
      </w:r>
      <w:r>
        <w:rPr>
          <w:color w:val="000000"/>
        </w:rPr>
        <w:t xml:space="preserve"> des avantages certains au niveau de la mobilisation des ressources financières et humaines. Cependant, il suit la vague instable de la conjoncture nationale et de la forte rotation des cadres de l’administration publique qui n’arrivent souvent pas à suivre la traduction des volonté</w:t>
      </w:r>
      <w:r w:rsidR="005A07B7">
        <w:rPr>
          <w:color w:val="000000"/>
        </w:rPr>
        <w:t>s</w:t>
      </w:r>
      <w:r>
        <w:rPr>
          <w:color w:val="000000"/>
        </w:rPr>
        <w:t xml:space="preserve"> politique</w:t>
      </w:r>
      <w:r w:rsidR="005A07B7">
        <w:rPr>
          <w:color w:val="000000"/>
        </w:rPr>
        <w:t>s</w:t>
      </w:r>
      <w:r>
        <w:rPr>
          <w:color w:val="000000"/>
        </w:rPr>
        <w:t xml:space="preserve"> en dynamisme s</w:t>
      </w:r>
      <w:r w:rsidR="00247CDE">
        <w:rPr>
          <w:color w:val="000000"/>
        </w:rPr>
        <w:t>ur les actions de développement et à constituer une mémoire</w:t>
      </w:r>
      <w:r w:rsidR="005E0BA4">
        <w:rPr>
          <w:color w:val="000000"/>
        </w:rPr>
        <w:t xml:space="preserve"> institutionnelle. </w:t>
      </w:r>
    </w:p>
    <w:p w14:paraId="2F2FC9EB" w14:textId="77777777" w:rsidR="000372D6" w:rsidRDefault="000372D6" w:rsidP="00DF69B0">
      <w:pPr>
        <w:pBdr>
          <w:top w:val="nil"/>
          <w:left w:val="nil"/>
          <w:bottom w:val="nil"/>
          <w:right w:val="nil"/>
          <w:between w:val="nil"/>
        </w:pBdr>
        <w:spacing w:after="0" w:line="360" w:lineRule="auto"/>
        <w:jc w:val="both"/>
        <w:rPr>
          <w:color w:val="000000"/>
        </w:rPr>
      </w:pPr>
    </w:p>
    <w:p w14:paraId="57621862" w14:textId="77777777" w:rsidR="000372D6" w:rsidRDefault="001F2EB0" w:rsidP="00DF69B0">
      <w:pPr>
        <w:pBdr>
          <w:top w:val="nil"/>
          <w:left w:val="nil"/>
          <w:bottom w:val="nil"/>
          <w:right w:val="nil"/>
          <w:between w:val="nil"/>
        </w:pBdr>
        <w:spacing w:after="0" w:line="360" w:lineRule="auto"/>
        <w:rPr>
          <w:i/>
          <w:color w:val="000000"/>
        </w:rPr>
      </w:pPr>
      <w:r>
        <w:rPr>
          <w:i/>
          <w:color w:val="000000"/>
        </w:rPr>
        <w:t>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w:t>
      </w:r>
    </w:p>
    <w:p w14:paraId="694E4389" w14:textId="77777777" w:rsidR="000372D6" w:rsidRDefault="000372D6" w:rsidP="00DF69B0">
      <w:pPr>
        <w:pBdr>
          <w:top w:val="nil"/>
          <w:left w:val="nil"/>
          <w:bottom w:val="nil"/>
          <w:right w:val="nil"/>
          <w:between w:val="nil"/>
        </w:pBdr>
        <w:spacing w:after="0" w:line="360" w:lineRule="auto"/>
        <w:ind w:left="360"/>
        <w:rPr>
          <w:i/>
          <w:color w:val="000000"/>
        </w:rPr>
      </w:pPr>
    </w:p>
    <w:p w14:paraId="1A571BA4" w14:textId="20C9C1AF" w:rsidR="00990D19" w:rsidRDefault="001F2EB0" w:rsidP="00DF69B0">
      <w:pPr>
        <w:pBdr>
          <w:top w:val="nil"/>
          <w:left w:val="nil"/>
          <w:bottom w:val="nil"/>
          <w:right w:val="nil"/>
          <w:between w:val="nil"/>
        </w:pBdr>
        <w:spacing w:after="0" w:line="360" w:lineRule="auto"/>
        <w:jc w:val="both"/>
      </w:pPr>
      <w:r w:rsidRPr="002E0D15">
        <w:rPr>
          <w:color w:val="000000"/>
        </w:rPr>
        <w:lastRenderedPageBreak/>
        <w:t>L’intégration du genre dans les mécanismes, et procédures d’exécution du programme s’est fait à p</w:t>
      </w:r>
      <w:r w:rsidR="005E0BA4" w:rsidRPr="002E0D15">
        <w:rPr>
          <w:color w:val="000000"/>
        </w:rPr>
        <w:t xml:space="preserve">artir du marqueur genre </w:t>
      </w:r>
      <w:r w:rsidRPr="002E0D15">
        <w:rPr>
          <w:color w:val="000000"/>
        </w:rPr>
        <w:t>« 2 » pour la plupart des projets.</w:t>
      </w:r>
      <w:r>
        <w:rPr>
          <w:color w:val="000000"/>
        </w:rPr>
        <w:t xml:space="preserve"> Ce qui veut dire que les mécanismes sont en place dès la conception des projets. La traduction de cette politique en résultats concrets </w:t>
      </w:r>
      <w:r w:rsidR="00C64C93">
        <w:rPr>
          <w:color w:val="000000"/>
        </w:rPr>
        <w:t>en termes</w:t>
      </w:r>
      <w:r>
        <w:rPr>
          <w:color w:val="000000"/>
        </w:rPr>
        <w:t xml:space="preserve"> d’égalité des sexe</w:t>
      </w:r>
      <w:r w:rsidR="005A07B7">
        <w:rPr>
          <w:color w:val="000000"/>
        </w:rPr>
        <w:t>s</w:t>
      </w:r>
      <w:r>
        <w:rPr>
          <w:color w:val="000000"/>
        </w:rPr>
        <w:t>, d’autonomisation des femmes relève d’un long processus qui certes est déjà enclenché d’une manière ou d’une autre. Malgré tout</w:t>
      </w:r>
      <w:r w:rsidR="008949AC">
        <w:rPr>
          <w:color w:val="000000"/>
        </w:rPr>
        <w:t>,</w:t>
      </w:r>
      <w:r>
        <w:rPr>
          <w:color w:val="000000"/>
        </w:rPr>
        <w:t xml:space="preserve"> on note que l’autonomisation des femmes dans le programm</w:t>
      </w:r>
      <w:r w:rsidR="005E0BA4">
        <w:rPr>
          <w:color w:val="000000"/>
        </w:rPr>
        <w:t>e représente des actions par composantes</w:t>
      </w:r>
      <w:r>
        <w:rPr>
          <w:color w:val="000000"/>
        </w:rPr>
        <w:t xml:space="preserve"> de projet que d’un programme visant cet objectif à long terme. C’est le cas du projet « </w:t>
      </w:r>
      <w:r>
        <w:t>Renforcement de la sécurité alimentaire et de l’emploi des femmes et des jeunes via la promotion des chaînes de valeurs vertes inclusives dans le cadre de la relance post-Covid-19 » ou les femmes sont soutenues pour le renforcement de leur moyen de subsistance par des actions d’octroi de produits et intrants pour le mara</w:t>
      </w:r>
      <w:r w:rsidR="00381B78">
        <w:t>î</w:t>
      </w:r>
      <w:r>
        <w:t xml:space="preserve">chage, alors qu’elles continuent à supporter des charges </w:t>
      </w:r>
      <w:r w:rsidR="00C64C93">
        <w:t>dues</w:t>
      </w:r>
      <w:r>
        <w:t xml:space="preserve"> au foncier. L’accompagnement doit intégrer l’autonomisation incluant l’acquisition du foncier par exemple.</w:t>
      </w:r>
      <w:r w:rsidR="007E66AB">
        <w:t xml:space="preserve"> </w:t>
      </w:r>
      <w:r w:rsidR="004D6346">
        <w:t xml:space="preserve">Un </w:t>
      </w:r>
      <w:r w:rsidR="00D309F3">
        <w:t>interlocuteur confirme ce fait</w:t>
      </w:r>
      <w:r w:rsidR="00990D19">
        <w:t> :</w:t>
      </w:r>
    </w:p>
    <w:p w14:paraId="4B77879F" w14:textId="77777777" w:rsidR="00022AD0" w:rsidRDefault="00022AD0" w:rsidP="00DF69B0">
      <w:pPr>
        <w:pBdr>
          <w:top w:val="nil"/>
          <w:left w:val="nil"/>
          <w:bottom w:val="nil"/>
          <w:right w:val="nil"/>
          <w:between w:val="nil"/>
        </w:pBdr>
        <w:spacing w:after="0" w:line="360" w:lineRule="auto"/>
        <w:jc w:val="both"/>
      </w:pPr>
    </w:p>
    <w:p w14:paraId="6F77FB55" w14:textId="77181A28" w:rsidR="00990D19" w:rsidRPr="00990D19" w:rsidRDefault="00990D19" w:rsidP="00990D19">
      <w:pPr>
        <w:pBdr>
          <w:top w:val="nil"/>
          <w:left w:val="nil"/>
          <w:bottom w:val="nil"/>
          <w:right w:val="nil"/>
          <w:between w:val="nil"/>
        </w:pBdr>
        <w:spacing w:after="0" w:line="360" w:lineRule="auto"/>
        <w:jc w:val="both"/>
      </w:pPr>
      <w:bookmarkStart w:id="57" w:name="_Toc102241940"/>
      <w:r>
        <w:t xml:space="preserve">Encadré </w:t>
      </w:r>
      <w:r w:rsidR="00982FA9">
        <w:fldChar w:fldCharType="begin"/>
      </w:r>
      <w:r w:rsidR="00982FA9">
        <w:instrText xml:space="preserve"> SEQ Encadré \* ARABIC </w:instrText>
      </w:r>
      <w:r w:rsidR="00982FA9">
        <w:fldChar w:fldCharType="separate"/>
      </w:r>
      <w:r>
        <w:rPr>
          <w:noProof/>
        </w:rPr>
        <w:t>4</w:t>
      </w:r>
      <w:r w:rsidR="00982FA9">
        <w:rPr>
          <w:noProof/>
        </w:rPr>
        <w:fldChar w:fldCharType="end"/>
      </w:r>
      <w:r>
        <w:t xml:space="preserve"> </w:t>
      </w:r>
      <w:r w:rsidRPr="001D1919">
        <w:t>Témoignage d’un  partenaire de mise en œuvre</w:t>
      </w:r>
      <w:bookmarkEnd w:id="57"/>
    </w:p>
    <w:p w14:paraId="68F1F020" w14:textId="5C8E77AA" w:rsidR="00990D19" w:rsidRDefault="00990D19" w:rsidP="00990D19">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after="0" w:line="360" w:lineRule="auto"/>
        <w:jc w:val="both"/>
        <w:rPr>
          <w:sz w:val="16"/>
          <w:szCs w:val="16"/>
        </w:rPr>
      </w:pPr>
      <w:r>
        <w:t xml:space="preserve"> « Nous avons remarqué que les projets mettent beaucoup de temps avant le démarrage et en plus il n’y a pas de mécanisme d’appropriation par la partie nationale, ni un accompagnement structurel permettant la durabilité des résultats ».</w:t>
      </w:r>
    </w:p>
    <w:p w14:paraId="071EC44D" w14:textId="425D72F2" w:rsidR="00990D19" w:rsidRDefault="00990D19" w:rsidP="00DF69B0">
      <w:pPr>
        <w:pBdr>
          <w:top w:val="nil"/>
          <w:left w:val="nil"/>
          <w:bottom w:val="nil"/>
          <w:right w:val="nil"/>
          <w:between w:val="nil"/>
        </w:pBdr>
        <w:spacing w:after="0" w:line="360" w:lineRule="auto"/>
        <w:jc w:val="both"/>
      </w:pPr>
    </w:p>
    <w:p w14:paraId="48C12B72" w14:textId="77777777" w:rsidR="00022AD0" w:rsidRDefault="00022AD0" w:rsidP="00DF69B0">
      <w:pPr>
        <w:pBdr>
          <w:top w:val="nil"/>
          <w:left w:val="nil"/>
          <w:bottom w:val="nil"/>
          <w:right w:val="nil"/>
          <w:between w:val="nil"/>
        </w:pBdr>
        <w:spacing w:after="0" w:line="360" w:lineRule="auto"/>
        <w:rPr>
          <w:color w:val="000000"/>
        </w:rPr>
      </w:pPr>
    </w:p>
    <w:p w14:paraId="20509090" w14:textId="77777777" w:rsidR="000372D6" w:rsidRDefault="001F2EB0" w:rsidP="00DF69B0">
      <w:pPr>
        <w:pBdr>
          <w:top w:val="nil"/>
          <w:left w:val="nil"/>
          <w:bottom w:val="nil"/>
          <w:right w:val="nil"/>
          <w:between w:val="nil"/>
        </w:pBdr>
        <w:spacing w:after="0" w:line="360" w:lineRule="auto"/>
        <w:jc w:val="both"/>
        <w:rPr>
          <w:i/>
          <w:color w:val="000000"/>
        </w:rPr>
      </w:pPr>
      <w:r>
        <w:rPr>
          <w:i/>
          <w:color w:val="000000"/>
        </w:rPr>
        <w:t>Existe-t-il des partenariats avec d’autres institutions nationales, des ONG, des agences des Nations Unies, le secteur privé et les partenaires de développement pour assurer la durabilité des résultats obtenus ?</w:t>
      </w:r>
    </w:p>
    <w:p w14:paraId="4DC6A127" w14:textId="77777777" w:rsidR="000372D6" w:rsidRDefault="000372D6" w:rsidP="00DF69B0">
      <w:pPr>
        <w:pBdr>
          <w:top w:val="nil"/>
          <w:left w:val="nil"/>
          <w:bottom w:val="nil"/>
          <w:right w:val="nil"/>
          <w:between w:val="nil"/>
        </w:pBdr>
        <w:spacing w:after="0" w:line="360" w:lineRule="auto"/>
        <w:rPr>
          <w:color w:val="000000"/>
        </w:rPr>
      </w:pPr>
    </w:p>
    <w:p w14:paraId="582141E3" w14:textId="7B07A890" w:rsidR="000372D6" w:rsidRDefault="001F2EB0" w:rsidP="00DF69B0">
      <w:pPr>
        <w:spacing w:after="0" w:line="360" w:lineRule="auto"/>
        <w:jc w:val="both"/>
      </w:pPr>
      <w:r>
        <w:t xml:space="preserve">L’implication des partenaires dans l’exécution du programme reste encore à un niveau assez faible. Aussi, le mode d’exécution des projets   en « Implémentation Direct » (DIM) </w:t>
      </w:r>
      <w:r w:rsidR="00C67B24" w:rsidRPr="00110080">
        <w:t>ne</w:t>
      </w:r>
      <w:r w:rsidR="00C67B24">
        <w:t xml:space="preserve"> pose</w:t>
      </w:r>
      <w:r w:rsidR="00C64C93" w:rsidRPr="00110080">
        <w:t xml:space="preserve"> </w:t>
      </w:r>
      <w:r>
        <w:t xml:space="preserve">pas encore assez les jalons de la durabilité des résultats surtout à travers le principe d’appropriation par les institutions ONG, </w:t>
      </w:r>
      <w:r w:rsidR="00C67B24">
        <w:t>les</w:t>
      </w:r>
      <w:r>
        <w:t xml:space="preserve"> partenaires d’exécution.  Le rôle des ONG et les OSC restent toujours assez minimal</w:t>
      </w:r>
      <w:r w:rsidR="00C64C93">
        <w:t>.</w:t>
      </w:r>
    </w:p>
    <w:p w14:paraId="0EE990D0" w14:textId="77777777" w:rsidR="000372D6" w:rsidRDefault="000372D6" w:rsidP="00DF69B0">
      <w:pPr>
        <w:spacing w:after="0" w:line="360" w:lineRule="auto"/>
      </w:pPr>
    </w:p>
    <w:p w14:paraId="31652BE4" w14:textId="77777777" w:rsidR="000372D6" w:rsidRDefault="001F2EB0" w:rsidP="00DF69B0">
      <w:pPr>
        <w:pBdr>
          <w:top w:val="nil"/>
          <w:left w:val="nil"/>
          <w:bottom w:val="nil"/>
          <w:right w:val="nil"/>
          <w:between w:val="nil"/>
        </w:pBdr>
        <w:spacing w:after="0" w:line="360" w:lineRule="auto"/>
        <w:rPr>
          <w:i/>
          <w:color w:val="000000"/>
        </w:rPr>
      </w:pPr>
      <w:r>
        <w:rPr>
          <w:i/>
          <w:color w:val="000000"/>
        </w:rPr>
        <w:t>La pandémie de la Covid-19 a-t-elle affectée la durabilité des interventions du Programme Pays ?</w:t>
      </w:r>
    </w:p>
    <w:p w14:paraId="1151A9BD" w14:textId="77777777" w:rsidR="000372D6" w:rsidRDefault="000372D6" w:rsidP="00DF69B0">
      <w:pPr>
        <w:pBdr>
          <w:top w:val="nil"/>
          <w:left w:val="nil"/>
          <w:bottom w:val="nil"/>
          <w:right w:val="nil"/>
          <w:between w:val="nil"/>
        </w:pBdr>
        <w:spacing w:after="0" w:line="360" w:lineRule="auto"/>
        <w:rPr>
          <w:i/>
          <w:color w:val="000000"/>
        </w:rPr>
      </w:pPr>
    </w:p>
    <w:p w14:paraId="0C9FCE48" w14:textId="11D2FADC" w:rsidR="000372D6" w:rsidRDefault="001F2EB0" w:rsidP="00DF69B0">
      <w:pPr>
        <w:spacing w:after="0" w:line="360" w:lineRule="auto"/>
        <w:jc w:val="both"/>
      </w:pPr>
      <w:r>
        <w:t>La pandémie de la COVID 19 a négativement influencé la durabilité des interventions du programme. En effet, les projets exécutés dans le cadre du relèvement de l</w:t>
      </w:r>
      <w:r w:rsidR="00C67B24">
        <w:t xml:space="preserve">a crise sanitaire </w:t>
      </w:r>
      <w:r w:rsidR="006B7307">
        <w:t>confèrent</w:t>
      </w:r>
      <w:r>
        <w:t xml:space="preserve"> tous d’un caractère urgent, donc les objectifs assignés sont à court terme.  Un effet positif non planifié de la pandémie sur les programmes constitue l’intégration de « Business </w:t>
      </w:r>
      <w:r w:rsidR="00C64C93">
        <w:t>C</w:t>
      </w:r>
      <w:r>
        <w:t xml:space="preserve">ontinuity Plan » dans le mode de </w:t>
      </w:r>
      <w:r>
        <w:lastRenderedPageBreak/>
        <w:t xml:space="preserve">fonctionnement du Bureau Pays.  Ainsi, sur le plan opérationnel, la réactivation des BCP et l’adaptation au contexte sanitaire a permis d’assurer un minimum de service et </w:t>
      </w:r>
      <w:r w:rsidR="006B7307">
        <w:t xml:space="preserve">d’activité qui perdure comme mode de travail facilitant les rencontres virtuelles. Ainsi plusieurs rencontres peuvent se tenir sans déplacements. </w:t>
      </w:r>
    </w:p>
    <w:p w14:paraId="65EE83FD" w14:textId="77777777" w:rsidR="00D309F3" w:rsidRDefault="00D309F3" w:rsidP="00DF69B0">
      <w:pPr>
        <w:spacing w:after="0" w:line="360" w:lineRule="auto"/>
        <w:jc w:val="both"/>
      </w:pPr>
    </w:p>
    <w:p w14:paraId="69B9665D" w14:textId="77777777" w:rsidR="000372D6" w:rsidRDefault="001F2EB0" w:rsidP="00DF69B0">
      <w:pPr>
        <w:spacing w:after="0" w:line="360" w:lineRule="auto"/>
        <w:jc w:val="both"/>
        <w:rPr>
          <w:b/>
          <w:i/>
        </w:rPr>
      </w:pPr>
      <w:r>
        <w:rPr>
          <w:b/>
          <w:i/>
        </w:rPr>
        <w:t>Conclusion sur la durabilité</w:t>
      </w:r>
    </w:p>
    <w:p w14:paraId="0898DF32" w14:textId="77777777" w:rsidR="000372D6" w:rsidRDefault="000372D6" w:rsidP="00DF69B0">
      <w:pPr>
        <w:spacing w:after="0" w:line="360" w:lineRule="auto"/>
        <w:jc w:val="both"/>
      </w:pPr>
    </w:p>
    <w:p w14:paraId="5ADAAF11" w14:textId="7B949FCE" w:rsidR="0025712C" w:rsidRDefault="001F2EB0" w:rsidP="00BD37CC">
      <w:pPr>
        <w:spacing w:after="0" w:line="360" w:lineRule="auto"/>
        <w:jc w:val="both"/>
      </w:pPr>
      <w:r>
        <w:t>Le programme a engendré des acquis dont certains sont à consolider. Les résultats de la gouvernance environnementale qui est un axe assez innovateur semble amorcer une dynamique qui ne se traduit pas d’abord par une visibilité de durabilité. En effet la croissance verte est en train de jeter les jalon</w:t>
      </w:r>
      <w:r w:rsidR="006B7307">
        <w:t xml:space="preserve">s des cadres de concertation de la maitrise des </w:t>
      </w:r>
      <w:r>
        <w:t>flux de financement de l’environnement car la</w:t>
      </w:r>
      <w:r w:rsidR="00C64C93">
        <w:t xml:space="preserve"> </w:t>
      </w:r>
      <w:r>
        <w:t>plupar</w:t>
      </w:r>
      <w:r w:rsidR="00C64C93">
        <w:t>t</w:t>
      </w:r>
      <w:r>
        <w:t xml:space="preserve"> des projets qui sont de natures structurants</w:t>
      </w:r>
      <w:r w:rsidR="006B7307">
        <w:t>,</w:t>
      </w:r>
      <w:r>
        <w:t xml:space="preserve"> ont démarré</w:t>
      </w:r>
      <w:r w:rsidR="006B7307">
        <w:t>s</w:t>
      </w:r>
      <w:r>
        <w:t xml:space="preserve"> au milieu de cycle du CPD. Le PNUD devrait renforcer cette vision avec des effets catalytiques vers l’élaboration de programme</w:t>
      </w:r>
      <w:r w:rsidR="006B7307">
        <w:t>s</w:t>
      </w:r>
      <w:r>
        <w:t xml:space="preserve"> conjoint</w:t>
      </w:r>
      <w:r w:rsidR="006B7307">
        <w:t>s</w:t>
      </w:r>
      <w:r>
        <w:t xml:space="preserve"> d’envergure.</w:t>
      </w:r>
    </w:p>
    <w:p w14:paraId="3C23D0A3" w14:textId="7107F961" w:rsidR="000372D6" w:rsidRDefault="0025712C" w:rsidP="00597CD1">
      <w:pPr>
        <w:pStyle w:val="Lgende"/>
        <w:keepNext/>
        <w:jc w:val="both"/>
      </w:pPr>
      <w:bookmarkStart w:id="58" w:name="_Toc104165843"/>
      <w:r>
        <w:t xml:space="preserve">Tableau </w:t>
      </w:r>
      <w:r w:rsidR="00982FA9">
        <w:fldChar w:fldCharType="begin"/>
      </w:r>
      <w:r w:rsidR="00982FA9">
        <w:instrText xml:space="preserve"> SEQ Tableau \* ARABIC </w:instrText>
      </w:r>
      <w:r w:rsidR="00982FA9">
        <w:fldChar w:fldCharType="separate"/>
      </w:r>
      <w:r w:rsidR="00EC24EB">
        <w:rPr>
          <w:noProof/>
        </w:rPr>
        <w:t>7</w:t>
      </w:r>
      <w:r w:rsidR="00982FA9">
        <w:rPr>
          <w:noProof/>
        </w:rPr>
        <w:fldChar w:fldCharType="end"/>
      </w:r>
      <w:r>
        <w:t xml:space="preserve"> </w:t>
      </w:r>
      <w:r w:rsidRPr="00AB7829">
        <w:t>Modalité de calcul de l’indicateur « coefficient de durabilité</w:t>
      </w:r>
      <w:bookmarkEnd w:id="58"/>
    </w:p>
    <w:tbl>
      <w:tblPr>
        <w:tblStyle w:val="134"/>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4"/>
        <w:gridCol w:w="1070"/>
      </w:tblGrid>
      <w:tr w:rsidR="000372D6" w:rsidRPr="0047758E" w14:paraId="278EE467" w14:textId="77777777" w:rsidTr="0047758E">
        <w:tc>
          <w:tcPr>
            <w:tcW w:w="7714" w:type="dxa"/>
            <w:shd w:val="clear" w:color="auto" w:fill="auto"/>
          </w:tcPr>
          <w:p w14:paraId="4507DF99" w14:textId="77777777" w:rsidR="000372D6" w:rsidRPr="0047758E" w:rsidRDefault="001F2EB0" w:rsidP="00DF69B0">
            <w:pPr>
              <w:spacing w:after="0" w:line="360" w:lineRule="auto"/>
              <w:jc w:val="both"/>
              <w:rPr>
                <w:sz w:val="18"/>
                <w:szCs w:val="18"/>
              </w:rPr>
            </w:pPr>
            <w:r w:rsidRPr="0047758E">
              <w:rPr>
                <w:sz w:val="18"/>
                <w:szCs w:val="18"/>
              </w:rPr>
              <w:t>Les facteurs d’appréciation du niveau de durabilité</w:t>
            </w:r>
          </w:p>
        </w:tc>
        <w:tc>
          <w:tcPr>
            <w:tcW w:w="1070" w:type="dxa"/>
            <w:shd w:val="clear" w:color="auto" w:fill="auto"/>
          </w:tcPr>
          <w:p w14:paraId="5A19B703" w14:textId="77777777" w:rsidR="000372D6" w:rsidRPr="0047758E" w:rsidRDefault="001F2EB0" w:rsidP="00DF69B0">
            <w:pPr>
              <w:spacing w:after="0" w:line="360" w:lineRule="auto"/>
              <w:jc w:val="both"/>
              <w:rPr>
                <w:sz w:val="18"/>
                <w:szCs w:val="18"/>
              </w:rPr>
            </w:pPr>
            <w:r w:rsidRPr="0047758E">
              <w:rPr>
                <w:sz w:val="18"/>
                <w:szCs w:val="18"/>
              </w:rPr>
              <w:t>La notation</w:t>
            </w:r>
          </w:p>
        </w:tc>
      </w:tr>
      <w:tr w:rsidR="000372D6" w:rsidRPr="0047758E" w14:paraId="7E9A204C" w14:textId="77777777" w:rsidTr="0047758E">
        <w:tc>
          <w:tcPr>
            <w:tcW w:w="7714" w:type="dxa"/>
            <w:shd w:val="clear" w:color="auto" w:fill="auto"/>
          </w:tcPr>
          <w:p w14:paraId="2FDD15FE" w14:textId="63F83EC5" w:rsidR="000372D6" w:rsidRPr="0047758E" w:rsidRDefault="001F2EB0" w:rsidP="00DF69B0">
            <w:pPr>
              <w:spacing w:after="0" w:line="360" w:lineRule="auto"/>
              <w:jc w:val="both"/>
              <w:rPr>
                <w:sz w:val="18"/>
                <w:szCs w:val="18"/>
              </w:rPr>
            </w:pPr>
            <w:r w:rsidRPr="0047758E">
              <w:rPr>
                <w:sz w:val="18"/>
                <w:szCs w:val="18"/>
              </w:rPr>
              <w:t xml:space="preserve">Facteur « a » : degré de persistance des résultats </w:t>
            </w:r>
            <w:r w:rsidR="00C64C93" w:rsidRPr="0047758E">
              <w:rPr>
                <w:sz w:val="18"/>
                <w:szCs w:val="18"/>
              </w:rPr>
              <w:t>ou tendance</w:t>
            </w:r>
            <w:r w:rsidRPr="0047758E">
              <w:rPr>
                <w:sz w:val="18"/>
                <w:szCs w:val="18"/>
              </w:rPr>
              <w:t xml:space="preserve"> d’impacts du programme à la fin du programme et à la cessation du financement</w:t>
            </w:r>
          </w:p>
        </w:tc>
        <w:tc>
          <w:tcPr>
            <w:tcW w:w="1070" w:type="dxa"/>
            <w:shd w:val="clear" w:color="auto" w:fill="auto"/>
          </w:tcPr>
          <w:p w14:paraId="4FA16B31" w14:textId="2720903F" w:rsidR="000372D6" w:rsidRPr="0047758E" w:rsidRDefault="00247CDE" w:rsidP="00DF69B0">
            <w:pPr>
              <w:spacing w:after="0" w:line="360" w:lineRule="auto"/>
              <w:jc w:val="both"/>
              <w:rPr>
                <w:sz w:val="18"/>
                <w:szCs w:val="18"/>
              </w:rPr>
            </w:pPr>
            <w:r w:rsidRPr="0047758E">
              <w:rPr>
                <w:sz w:val="18"/>
                <w:szCs w:val="18"/>
              </w:rPr>
              <w:t>0,5</w:t>
            </w:r>
            <w:r w:rsidR="001F2EB0" w:rsidRPr="0047758E">
              <w:rPr>
                <w:sz w:val="18"/>
                <w:szCs w:val="18"/>
              </w:rPr>
              <w:t>/1</w:t>
            </w:r>
          </w:p>
        </w:tc>
      </w:tr>
      <w:tr w:rsidR="000372D6" w:rsidRPr="0047758E" w14:paraId="44AC0921" w14:textId="77777777" w:rsidTr="0047758E">
        <w:tc>
          <w:tcPr>
            <w:tcW w:w="7714" w:type="dxa"/>
            <w:shd w:val="clear" w:color="auto" w:fill="auto"/>
          </w:tcPr>
          <w:p w14:paraId="79D5FA38" w14:textId="77777777" w:rsidR="000372D6" w:rsidRPr="0047758E" w:rsidRDefault="001F2EB0" w:rsidP="00DF69B0">
            <w:pPr>
              <w:spacing w:after="0" w:line="360" w:lineRule="auto"/>
              <w:jc w:val="both"/>
              <w:rPr>
                <w:sz w:val="18"/>
                <w:szCs w:val="18"/>
              </w:rPr>
            </w:pPr>
            <w:r w:rsidRPr="0047758E">
              <w:rPr>
                <w:sz w:val="18"/>
                <w:szCs w:val="18"/>
              </w:rPr>
              <w:t>Facteur « b » : degré ou importance des activités de renforcement de capacités, d’information, de sensibilisation et de la partie nationale</w:t>
            </w:r>
          </w:p>
        </w:tc>
        <w:tc>
          <w:tcPr>
            <w:tcW w:w="1070" w:type="dxa"/>
            <w:shd w:val="clear" w:color="auto" w:fill="auto"/>
          </w:tcPr>
          <w:p w14:paraId="20ED24DD" w14:textId="77777777" w:rsidR="000372D6" w:rsidRPr="0047758E" w:rsidRDefault="001F2EB0" w:rsidP="00DF69B0">
            <w:pPr>
              <w:spacing w:after="0" w:line="360" w:lineRule="auto"/>
              <w:jc w:val="both"/>
              <w:rPr>
                <w:sz w:val="18"/>
                <w:szCs w:val="18"/>
              </w:rPr>
            </w:pPr>
            <w:r w:rsidRPr="0047758E">
              <w:rPr>
                <w:sz w:val="18"/>
                <w:szCs w:val="18"/>
              </w:rPr>
              <w:t>0,75/1</w:t>
            </w:r>
          </w:p>
        </w:tc>
      </w:tr>
      <w:tr w:rsidR="000372D6" w:rsidRPr="0047758E" w14:paraId="1175F01E" w14:textId="77777777" w:rsidTr="0047758E">
        <w:tc>
          <w:tcPr>
            <w:tcW w:w="7714" w:type="dxa"/>
            <w:shd w:val="clear" w:color="auto" w:fill="auto"/>
          </w:tcPr>
          <w:p w14:paraId="16E6FE79" w14:textId="77777777" w:rsidR="000372D6" w:rsidRPr="0047758E" w:rsidRDefault="001F2EB0" w:rsidP="00DF69B0">
            <w:pPr>
              <w:spacing w:after="0" w:line="360" w:lineRule="auto"/>
              <w:jc w:val="both"/>
              <w:rPr>
                <w:sz w:val="18"/>
                <w:szCs w:val="18"/>
              </w:rPr>
            </w:pPr>
            <w:r w:rsidRPr="0047758E">
              <w:rPr>
                <w:sz w:val="18"/>
                <w:szCs w:val="18"/>
              </w:rPr>
              <w:t>Facteur « c » : degré de participation ou d’implication des bénéficiaires à la mise en œuvre du programme</w:t>
            </w:r>
          </w:p>
        </w:tc>
        <w:tc>
          <w:tcPr>
            <w:tcW w:w="1070" w:type="dxa"/>
            <w:shd w:val="clear" w:color="auto" w:fill="auto"/>
          </w:tcPr>
          <w:p w14:paraId="36BD2660" w14:textId="3DFBDBD1" w:rsidR="000372D6" w:rsidRPr="0047758E" w:rsidRDefault="00247CDE" w:rsidP="00DF69B0">
            <w:pPr>
              <w:spacing w:after="0" w:line="360" w:lineRule="auto"/>
              <w:jc w:val="both"/>
              <w:rPr>
                <w:sz w:val="18"/>
                <w:szCs w:val="18"/>
              </w:rPr>
            </w:pPr>
            <w:r w:rsidRPr="0047758E">
              <w:rPr>
                <w:sz w:val="18"/>
                <w:szCs w:val="18"/>
              </w:rPr>
              <w:t>0,5</w:t>
            </w:r>
            <w:r w:rsidR="001F2EB0" w:rsidRPr="0047758E">
              <w:rPr>
                <w:sz w:val="18"/>
                <w:szCs w:val="18"/>
              </w:rPr>
              <w:t>/1</w:t>
            </w:r>
          </w:p>
        </w:tc>
      </w:tr>
      <w:tr w:rsidR="000372D6" w:rsidRPr="0047758E" w14:paraId="3BDC3158" w14:textId="77777777" w:rsidTr="0047758E">
        <w:tc>
          <w:tcPr>
            <w:tcW w:w="7714" w:type="dxa"/>
            <w:shd w:val="clear" w:color="auto" w:fill="auto"/>
          </w:tcPr>
          <w:p w14:paraId="74896E0F" w14:textId="6E2D61B9" w:rsidR="000372D6" w:rsidRPr="0047758E" w:rsidRDefault="001F2EB0" w:rsidP="00DF69B0">
            <w:pPr>
              <w:spacing w:after="0" w:line="360" w:lineRule="auto"/>
              <w:jc w:val="both"/>
              <w:rPr>
                <w:sz w:val="18"/>
                <w:szCs w:val="18"/>
              </w:rPr>
            </w:pPr>
            <w:r w:rsidRPr="0047758E">
              <w:rPr>
                <w:sz w:val="18"/>
                <w:szCs w:val="18"/>
              </w:rPr>
              <w:t xml:space="preserve">Facteur « d » : degré d’appropriation et d’utilisation par les bénéficiaires </w:t>
            </w:r>
            <w:r w:rsidR="00C64C93" w:rsidRPr="0047758E">
              <w:rPr>
                <w:sz w:val="18"/>
                <w:szCs w:val="18"/>
              </w:rPr>
              <w:t>des capacités</w:t>
            </w:r>
            <w:r w:rsidRPr="0047758E">
              <w:rPr>
                <w:sz w:val="18"/>
                <w:szCs w:val="18"/>
              </w:rPr>
              <w:t xml:space="preserve"> transférées</w:t>
            </w:r>
          </w:p>
        </w:tc>
        <w:tc>
          <w:tcPr>
            <w:tcW w:w="1070" w:type="dxa"/>
            <w:shd w:val="clear" w:color="auto" w:fill="auto"/>
          </w:tcPr>
          <w:p w14:paraId="57503A5F" w14:textId="77777777" w:rsidR="000372D6" w:rsidRPr="0047758E" w:rsidRDefault="001F2EB0" w:rsidP="00DF69B0">
            <w:pPr>
              <w:spacing w:after="0" w:line="360" w:lineRule="auto"/>
              <w:jc w:val="both"/>
              <w:rPr>
                <w:sz w:val="18"/>
                <w:szCs w:val="18"/>
              </w:rPr>
            </w:pPr>
            <w:r w:rsidRPr="0047758E">
              <w:rPr>
                <w:sz w:val="18"/>
                <w:szCs w:val="18"/>
              </w:rPr>
              <w:t>0,5/1</w:t>
            </w:r>
          </w:p>
        </w:tc>
      </w:tr>
      <w:tr w:rsidR="000372D6" w:rsidRPr="0047758E" w14:paraId="06F3EDB2" w14:textId="77777777" w:rsidTr="0047758E">
        <w:tc>
          <w:tcPr>
            <w:tcW w:w="7714" w:type="dxa"/>
            <w:shd w:val="clear" w:color="auto" w:fill="auto"/>
          </w:tcPr>
          <w:p w14:paraId="095DC6DA" w14:textId="77777777" w:rsidR="000372D6" w:rsidRPr="0047758E" w:rsidRDefault="001F2EB0" w:rsidP="00DF69B0">
            <w:pPr>
              <w:spacing w:after="0" w:line="360" w:lineRule="auto"/>
              <w:jc w:val="both"/>
              <w:rPr>
                <w:sz w:val="18"/>
                <w:szCs w:val="18"/>
              </w:rPr>
            </w:pPr>
            <w:r w:rsidRPr="0047758E">
              <w:rPr>
                <w:sz w:val="18"/>
                <w:szCs w:val="18"/>
              </w:rPr>
              <w:t>Facteur « e » : degré de reproductibilité ou réplicabilité du programme</w:t>
            </w:r>
          </w:p>
        </w:tc>
        <w:tc>
          <w:tcPr>
            <w:tcW w:w="1070" w:type="dxa"/>
            <w:shd w:val="clear" w:color="auto" w:fill="auto"/>
          </w:tcPr>
          <w:p w14:paraId="6DA2506A" w14:textId="39674764" w:rsidR="000372D6" w:rsidRPr="0047758E" w:rsidRDefault="00247CDE" w:rsidP="00DF69B0">
            <w:pPr>
              <w:spacing w:after="0" w:line="360" w:lineRule="auto"/>
              <w:jc w:val="both"/>
              <w:rPr>
                <w:sz w:val="18"/>
                <w:szCs w:val="18"/>
              </w:rPr>
            </w:pPr>
            <w:r w:rsidRPr="0047758E">
              <w:rPr>
                <w:sz w:val="18"/>
                <w:szCs w:val="18"/>
              </w:rPr>
              <w:t>0,5</w:t>
            </w:r>
            <w:r w:rsidR="001F2EB0" w:rsidRPr="0047758E">
              <w:rPr>
                <w:sz w:val="18"/>
                <w:szCs w:val="18"/>
              </w:rPr>
              <w:t>/1</w:t>
            </w:r>
          </w:p>
        </w:tc>
      </w:tr>
    </w:tbl>
    <w:p w14:paraId="56F26A74" w14:textId="77777777" w:rsidR="000372D6" w:rsidRDefault="000372D6" w:rsidP="00DF69B0">
      <w:pPr>
        <w:spacing w:after="0" w:line="360" w:lineRule="auto"/>
        <w:jc w:val="both"/>
      </w:pPr>
    </w:p>
    <w:p w14:paraId="2CEAC519" w14:textId="77777777" w:rsidR="000372D6" w:rsidRDefault="001F2EB0" w:rsidP="00DF69B0">
      <w:pPr>
        <w:shd w:val="clear" w:color="auto" w:fill="FFFFFF"/>
        <w:tabs>
          <w:tab w:val="left" w:pos="1418"/>
        </w:tabs>
        <w:spacing w:after="0" w:line="360" w:lineRule="auto"/>
        <w:ind w:right="281"/>
        <w:jc w:val="both"/>
      </w:pPr>
      <w:r>
        <w:t xml:space="preserve">Le Coefficient de Durabilité (CD) a été obtenu ainsi qu’il suit : </w:t>
      </w:r>
    </w:p>
    <w:p w14:paraId="45982B92" w14:textId="0FC39B99" w:rsidR="000372D6" w:rsidRDefault="001F2EB0" w:rsidP="00DF69B0">
      <w:pPr>
        <w:shd w:val="clear" w:color="auto" w:fill="FFFFFF"/>
        <w:tabs>
          <w:tab w:val="left" w:pos="1418"/>
        </w:tabs>
        <w:spacing w:after="0" w:line="360" w:lineRule="auto"/>
        <w:ind w:right="281"/>
        <w:jc w:val="both"/>
        <w:rPr>
          <w:b/>
        </w:rPr>
      </w:pPr>
      <w:r>
        <w:rPr>
          <w:b/>
        </w:rPr>
        <w:t xml:space="preserve">CD = 2,75/5 </w:t>
      </w:r>
    </w:p>
    <w:p w14:paraId="79CC518F" w14:textId="451C52CF" w:rsidR="000372D6" w:rsidRDefault="001F2EB0" w:rsidP="00DF69B0">
      <w:pPr>
        <w:shd w:val="clear" w:color="auto" w:fill="FFFFFF"/>
        <w:tabs>
          <w:tab w:val="left" w:pos="1418"/>
        </w:tabs>
        <w:spacing w:after="0" w:line="360" w:lineRule="auto"/>
        <w:ind w:right="281"/>
        <w:jc w:val="both"/>
      </w:pPr>
      <w:r>
        <w:rPr>
          <w:b/>
        </w:rPr>
        <w:t xml:space="preserve"> </w:t>
      </w:r>
      <w:r>
        <w:t>Ceci qualifie de</w:t>
      </w:r>
      <w:r w:rsidR="00762768">
        <w:t xml:space="preserve"> acquis de moyennement durables</w:t>
      </w:r>
    </w:p>
    <w:p w14:paraId="6AA1AF2E" w14:textId="77777777" w:rsidR="006B7307" w:rsidRDefault="006B7307" w:rsidP="00DF69B0">
      <w:pPr>
        <w:shd w:val="clear" w:color="auto" w:fill="FFFFFF"/>
        <w:tabs>
          <w:tab w:val="left" w:pos="1418"/>
        </w:tabs>
        <w:spacing w:after="0" w:line="360" w:lineRule="auto"/>
        <w:ind w:right="281"/>
        <w:jc w:val="both"/>
      </w:pPr>
    </w:p>
    <w:p w14:paraId="2E61CCC4" w14:textId="77777777" w:rsidR="000372D6" w:rsidRPr="00B85C96" w:rsidRDefault="001F2EB0" w:rsidP="00DF69B0">
      <w:pPr>
        <w:pStyle w:val="Titre2"/>
        <w:spacing w:line="360" w:lineRule="auto"/>
        <w:rPr>
          <w:b/>
        </w:rPr>
      </w:pPr>
      <w:bookmarkStart w:id="59" w:name="_49x2ik5" w:colFirst="0" w:colLast="0"/>
      <w:bookmarkEnd w:id="59"/>
      <w:r>
        <w:rPr>
          <w:b/>
          <w:i/>
        </w:rPr>
        <w:t xml:space="preserve"> </w:t>
      </w:r>
      <w:bookmarkStart w:id="60" w:name="_Toc106291139"/>
      <w:r w:rsidRPr="00B85C96">
        <w:rPr>
          <w:b/>
          <w:color w:val="auto"/>
          <w:sz w:val="22"/>
          <w:szCs w:val="22"/>
        </w:rPr>
        <w:t>6.6 Genre et Approche basée sur les Droits de l’Homme</w:t>
      </w:r>
      <w:bookmarkEnd w:id="60"/>
    </w:p>
    <w:p w14:paraId="0FC1DE5D" w14:textId="1115096D" w:rsidR="000372D6" w:rsidRPr="006B7307" w:rsidRDefault="001F2EB0" w:rsidP="00DF69B0">
      <w:pPr>
        <w:spacing w:line="360" w:lineRule="auto"/>
      </w:pPr>
      <w:r>
        <w:rPr>
          <w:sz w:val="18"/>
          <w:szCs w:val="18"/>
        </w:rPr>
        <w:t xml:space="preserve">. </w:t>
      </w:r>
    </w:p>
    <w:p w14:paraId="087573A3" w14:textId="0173E05B" w:rsidR="000372D6" w:rsidRPr="00B85C96" w:rsidRDefault="001F2EB0" w:rsidP="00DF69B0">
      <w:pPr>
        <w:spacing w:line="360" w:lineRule="auto"/>
        <w:rPr>
          <w:i/>
          <w:color w:val="000000"/>
        </w:rPr>
      </w:pPr>
      <w:r>
        <w:rPr>
          <w:i/>
          <w:color w:val="000000"/>
        </w:rPr>
        <w:t>Dans quelle mesure le PNUD Gabon a-t-il adopté des approches sensibles au genre, fondées sur les droits fondamentaux ?</w:t>
      </w:r>
    </w:p>
    <w:p w14:paraId="1CE1F93A" w14:textId="257B43A4" w:rsidR="000372D6" w:rsidRDefault="001F2EB0" w:rsidP="00DF69B0">
      <w:pPr>
        <w:spacing w:line="360" w:lineRule="auto"/>
        <w:jc w:val="both"/>
        <w:rPr>
          <w:color w:val="000000"/>
        </w:rPr>
      </w:pPr>
      <w:bookmarkStart w:id="61" w:name="_2p2csry" w:colFirst="0" w:colLast="0"/>
      <w:bookmarkEnd w:id="61"/>
      <w:r>
        <w:rPr>
          <w:color w:val="000000"/>
        </w:rPr>
        <w:t xml:space="preserve">L’approche basée sur les droits de l’Homme est un principe programmatique des Nations Unies. Tout comme l’égalité des sexes, ces approches se retrouvent dans les projets et programme à divers niveaux </w:t>
      </w:r>
      <w:r>
        <w:rPr>
          <w:color w:val="000000"/>
        </w:rPr>
        <w:lastRenderedPageBreak/>
        <w:t>de prise en compte. Dès la conception des programmes et projets, ces différents prérequis se retrouvent dans les objectifs et sont souvent même quantifiés et qualifiés en indicateurs et en cibles.  A l’instar de certains résultats du programme, il s’agit d’une dynamique enclenchée pour la considération du principe de « nul ne doit être laissé pour compte » Des actions très appréciées ont été mené</w:t>
      </w:r>
      <w:r w:rsidR="00C64C93">
        <w:rPr>
          <w:color w:val="000000"/>
        </w:rPr>
        <w:t>e</w:t>
      </w:r>
      <w:r>
        <w:rPr>
          <w:color w:val="000000"/>
        </w:rPr>
        <w:t xml:space="preserve">s en faveur des personnes vulnérables porteurs d’handicap pendant la période de la crise de la COVID19. Des </w:t>
      </w:r>
      <w:r w:rsidR="006B7307">
        <w:rPr>
          <w:color w:val="000000"/>
        </w:rPr>
        <w:t>jeunes et des femmes défavorisées</w:t>
      </w:r>
      <w:r>
        <w:rPr>
          <w:color w:val="000000"/>
        </w:rPr>
        <w:t xml:space="preserve"> ont été appuyé</w:t>
      </w:r>
      <w:r w:rsidR="005A07B7">
        <w:rPr>
          <w:color w:val="000000"/>
        </w:rPr>
        <w:t>es</w:t>
      </w:r>
      <w:r>
        <w:rPr>
          <w:color w:val="000000"/>
        </w:rPr>
        <w:t xml:space="preserve"> pour une meilleure résilience face aux conséquences de la crise sanitaire en leur pourvoyant des filets sociaux et leur permettant de soutenir le choc des pénuries d’intrants agricoles.  Ces approches demeurent fragmentées dans des actions limitées dans le temps. Par contre, un projet structurant des droits de l’homme a permis </w:t>
      </w:r>
      <w:r w:rsidR="00C64C93">
        <w:rPr>
          <w:color w:val="000000"/>
        </w:rPr>
        <w:t>l’appui</w:t>
      </w:r>
      <w:r>
        <w:rPr>
          <w:color w:val="000000"/>
        </w:rPr>
        <w:t xml:space="preserve"> de la Commission National des Droits de </w:t>
      </w:r>
      <w:r w:rsidR="00C64C93">
        <w:rPr>
          <w:color w:val="000000"/>
        </w:rPr>
        <w:t>l’Homme</w:t>
      </w:r>
      <w:r>
        <w:rPr>
          <w:color w:val="000000"/>
        </w:rPr>
        <w:t xml:space="preserve"> CNDH </w:t>
      </w:r>
      <w:r w:rsidR="00C64C93">
        <w:rPr>
          <w:color w:val="000000"/>
        </w:rPr>
        <w:t>et accélérer</w:t>
      </w:r>
      <w:r>
        <w:rPr>
          <w:color w:val="000000"/>
        </w:rPr>
        <w:t xml:space="preserve"> </w:t>
      </w:r>
      <w:r w:rsidR="00C64C93">
        <w:rPr>
          <w:color w:val="000000"/>
        </w:rPr>
        <w:t>les dossiers</w:t>
      </w:r>
      <w:r>
        <w:rPr>
          <w:color w:val="000000"/>
        </w:rPr>
        <w:t xml:space="preserve"> de traitement des détenus </w:t>
      </w:r>
      <w:r w:rsidR="006B7307">
        <w:rPr>
          <w:color w:val="000000"/>
        </w:rPr>
        <w:t>du droit commun</w:t>
      </w:r>
      <w:r w:rsidR="00F91D06">
        <w:rPr>
          <w:color w:val="000000"/>
        </w:rPr>
        <w:t>.</w:t>
      </w:r>
    </w:p>
    <w:p w14:paraId="2422E4B6" w14:textId="77777777" w:rsidR="000372D6" w:rsidRDefault="000372D6" w:rsidP="00DF69B0">
      <w:pPr>
        <w:spacing w:line="360" w:lineRule="auto"/>
        <w:rPr>
          <w:color w:val="000000"/>
        </w:rPr>
      </w:pPr>
    </w:p>
    <w:p w14:paraId="6DB776D2" w14:textId="77777777" w:rsidR="006B7307" w:rsidRDefault="001F2EB0" w:rsidP="00DF69B0">
      <w:pPr>
        <w:spacing w:line="360" w:lineRule="auto"/>
        <w:rPr>
          <w:i/>
          <w:color w:val="000000"/>
        </w:rPr>
      </w:pPr>
      <w:r>
        <w:rPr>
          <w:i/>
          <w:color w:val="000000"/>
        </w:rPr>
        <w:t>Dans quelle mesure les détenteurs de droit ont été identifiés et leurs capacités évaluées à la phase de conception des interventions ?</w:t>
      </w:r>
    </w:p>
    <w:p w14:paraId="0E9F898D" w14:textId="542CE29B" w:rsidR="000372D6" w:rsidRPr="006B7307" w:rsidRDefault="001F2EB0" w:rsidP="00DF69B0">
      <w:pPr>
        <w:spacing w:line="360" w:lineRule="auto"/>
        <w:jc w:val="both"/>
        <w:rPr>
          <w:i/>
          <w:color w:val="000000"/>
        </w:rPr>
      </w:pPr>
      <w:r>
        <w:rPr>
          <w:color w:val="000000"/>
        </w:rPr>
        <w:t>La conception du programme a réussi une planification conséquente des besoins des détenteurs de droits comme évoqué plus haut. L’accent a été porté sur l’amélioration des capacités de l’Etat à pourvoir des services sociaux de base de qualité aux populations, surtout dans les zones défavorisées où les   bénéficiaires sont les plus ciblées. Par contre les acteurs de la société civile ne font pas encore l’objet d’une cible privilégiée, pourtant il</w:t>
      </w:r>
      <w:r w:rsidR="006B7307">
        <w:rPr>
          <w:color w:val="000000"/>
        </w:rPr>
        <w:t>s</w:t>
      </w:r>
      <w:r>
        <w:rPr>
          <w:color w:val="000000"/>
        </w:rPr>
        <w:t xml:space="preserve"> constitue</w:t>
      </w:r>
      <w:r w:rsidR="006B7307">
        <w:rPr>
          <w:color w:val="000000"/>
        </w:rPr>
        <w:t>nt</w:t>
      </w:r>
      <w:r>
        <w:rPr>
          <w:color w:val="000000"/>
        </w:rPr>
        <w:t xml:space="preserve"> un maillon important des détenteurs de droits. Une évaluation de cette tranche de la société n’est pas encore effective. </w:t>
      </w:r>
      <w:r w:rsidR="006B7307">
        <w:rPr>
          <w:color w:val="000000"/>
        </w:rPr>
        <w:t xml:space="preserve"> En effet le partenariat conséquent avec ceux-ci </w:t>
      </w:r>
      <w:r>
        <w:rPr>
          <w:color w:val="000000"/>
        </w:rPr>
        <w:t xml:space="preserve">pourrait permettre une appropriation voire une démultiplication des acquis dans le sens du contrôle citoyen par les détenteurs de droits. </w:t>
      </w:r>
    </w:p>
    <w:p w14:paraId="196C97FA" w14:textId="77777777" w:rsidR="000372D6" w:rsidRDefault="000372D6" w:rsidP="00DF69B0">
      <w:pPr>
        <w:spacing w:line="360" w:lineRule="auto"/>
        <w:rPr>
          <w:color w:val="000000"/>
        </w:rPr>
      </w:pPr>
    </w:p>
    <w:p w14:paraId="760F1CAC" w14:textId="77777777" w:rsidR="000372D6" w:rsidRDefault="001F2EB0" w:rsidP="00DF69B0">
      <w:pPr>
        <w:spacing w:line="360" w:lineRule="auto"/>
        <w:jc w:val="both"/>
        <w:rPr>
          <w:i/>
          <w:color w:val="000000"/>
        </w:rPr>
      </w:pPr>
      <w:r>
        <w:rPr>
          <w:i/>
          <w:color w:val="000000"/>
        </w:rPr>
        <w:t>Dans quelle mesure les stratégies appliquées pourraient être améliorées pour assurer la prise en compte effective de l’équité (y compris l’égalité en genre) et l’atteinte des plus vulnérables dans les différentes étapes du programme (planification, exécution, suivi et évaluation) ?</w:t>
      </w:r>
    </w:p>
    <w:p w14:paraId="3CCBDDEF" w14:textId="77777777" w:rsidR="000372D6" w:rsidRDefault="000372D6" w:rsidP="00DF69B0">
      <w:pPr>
        <w:spacing w:line="360" w:lineRule="auto"/>
        <w:rPr>
          <w:color w:val="000000"/>
        </w:rPr>
      </w:pPr>
    </w:p>
    <w:p w14:paraId="53473517" w14:textId="61CE7D8B" w:rsidR="000372D6" w:rsidRDefault="001F2EB0" w:rsidP="00DF69B0">
      <w:pPr>
        <w:spacing w:line="360" w:lineRule="auto"/>
        <w:jc w:val="both"/>
        <w:rPr>
          <w:color w:val="000000"/>
        </w:rPr>
      </w:pPr>
      <w:r>
        <w:rPr>
          <w:color w:val="000000"/>
        </w:rPr>
        <w:t xml:space="preserve">La stratégie de la prise en compte de l’équité et de l’approche basée sur les droits de l’homme fait partie intégrante de </w:t>
      </w:r>
      <w:r w:rsidR="00817B6D">
        <w:rPr>
          <w:color w:val="000000"/>
        </w:rPr>
        <w:t>la conception du programme. Il</w:t>
      </w:r>
      <w:r>
        <w:rPr>
          <w:color w:val="000000"/>
        </w:rPr>
        <w:t xml:space="preserve"> </w:t>
      </w:r>
      <w:r w:rsidR="00C80C66">
        <w:rPr>
          <w:color w:val="000000"/>
        </w:rPr>
        <w:t>y a</w:t>
      </w:r>
      <w:r w:rsidR="00817B6D">
        <w:rPr>
          <w:color w:val="000000"/>
        </w:rPr>
        <w:t xml:space="preserve"> </w:t>
      </w:r>
      <w:r>
        <w:rPr>
          <w:color w:val="000000"/>
        </w:rPr>
        <w:t>lieu</w:t>
      </w:r>
      <w:r w:rsidR="00817B6D">
        <w:rPr>
          <w:color w:val="000000"/>
        </w:rPr>
        <w:t xml:space="preserve"> alors</w:t>
      </w:r>
      <w:r>
        <w:rPr>
          <w:color w:val="000000"/>
        </w:rPr>
        <w:t xml:space="preserve"> d’élaborer des programmes entrainant des changements structur</w:t>
      </w:r>
      <w:r w:rsidR="00817B6D">
        <w:rPr>
          <w:color w:val="000000"/>
        </w:rPr>
        <w:t>els à moyen et long terme, gages</w:t>
      </w:r>
      <w:r>
        <w:rPr>
          <w:color w:val="000000"/>
        </w:rPr>
        <w:t xml:space="preserve"> d’une amélioration de la prise en compte des approches sensibles au genre et des droits de l’homme. L’identification des indicateurs SMART dédié</w:t>
      </w:r>
      <w:r w:rsidR="005A07B7">
        <w:rPr>
          <w:color w:val="000000"/>
        </w:rPr>
        <w:t>s</w:t>
      </w:r>
      <w:r>
        <w:rPr>
          <w:color w:val="000000"/>
        </w:rPr>
        <w:t xml:space="preserve"> aux bénéficiaires permettrons </w:t>
      </w:r>
      <w:r w:rsidR="00817B6D">
        <w:rPr>
          <w:color w:val="000000"/>
        </w:rPr>
        <w:t xml:space="preserve">de </w:t>
      </w:r>
      <w:r>
        <w:rPr>
          <w:color w:val="000000"/>
        </w:rPr>
        <w:t xml:space="preserve">vérifier la théorie de changement et de mesurer les </w:t>
      </w:r>
      <w:r>
        <w:rPr>
          <w:color w:val="000000"/>
        </w:rPr>
        <w:lastRenderedPageBreak/>
        <w:t>résultats spécifiques atteints.  Pendant la phase de mise en œuvre du programme, l’identification rigoureuse des bénéficiaires avec la participation effective des différents intervenants du projet permettra d’atteindre les populations les plus vulnérables ciblées par le programme</w:t>
      </w:r>
      <w:r w:rsidR="006B6513">
        <w:rPr>
          <w:color w:val="000000"/>
        </w:rPr>
        <w:t>.</w:t>
      </w:r>
      <w:r>
        <w:rPr>
          <w:color w:val="000000"/>
        </w:rPr>
        <w:t xml:space="preserve"> Quant au reporting et au suivi évaluation, la ségrégation des sexes et la ventilation par âges et par type de bénéficiaires doit être systématique. </w:t>
      </w:r>
    </w:p>
    <w:p w14:paraId="6DCC84CD" w14:textId="77777777" w:rsidR="000372D6" w:rsidRDefault="001F2EB0" w:rsidP="00DF69B0">
      <w:pPr>
        <w:spacing w:line="360" w:lineRule="auto"/>
        <w:jc w:val="both"/>
        <w:rPr>
          <w:i/>
          <w:color w:val="000000"/>
        </w:rPr>
      </w:pPr>
      <w:r>
        <w:rPr>
          <w:i/>
          <w:color w:val="000000"/>
        </w:rPr>
        <w:t>La pandémie de la Covid-19 a-t-elle affectée les différentes populations selon les spécificités du Genre ?</w:t>
      </w:r>
    </w:p>
    <w:p w14:paraId="5A0F9752" w14:textId="18E0B7FB" w:rsidR="000372D6" w:rsidRDefault="001F2EB0" w:rsidP="00DF69B0">
      <w:pPr>
        <w:spacing w:line="360" w:lineRule="auto"/>
        <w:jc w:val="both"/>
      </w:pPr>
      <w:r>
        <w:t>À</w:t>
      </w:r>
      <w:r w:rsidR="00817B6D">
        <w:t xml:space="preserve"> cause des mesures drastiques, l</w:t>
      </w:r>
      <w:r>
        <w:t>a covid19 a entrainé la saturation des services sanitaires présents dans le pays et des pertes d’emplois à la fois dans le secteur formel et surtout informel, des couches de la population gabonaise, et notamment les femmes</w:t>
      </w:r>
      <w:r w:rsidR="00C80C66">
        <w:t xml:space="preserve">. </w:t>
      </w:r>
      <w:r>
        <w:t xml:space="preserve">En effet selon le Cadre de Riposte </w:t>
      </w:r>
      <w:r w:rsidR="00C80C66">
        <w:t>Socio-économique</w:t>
      </w:r>
      <w:r>
        <w:t xml:space="preserve"> des Nations Unies au Gabon</w:t>
      </w:r>
      <w:r w:rsidR="00C80C66">
        <w:t>,</w:t>
      </w:r>
      <w:r>
        <w:t xml:space="preserve"> plusieurs personnes vulnérables</w:t>
      </w:r>
      <w:r>
        <w:rPr>
          <w:vertAlign w:val="superscript"/>
        </w:rPr>
        <w:footnoteReference w:id="39"/>
      </w:r>
      <w:r w:rsidR="00C80C66">
        <w:t xml:space="preserve"> </w:t>
      </w:r>
      <w:r>
        <w:t>sont aujourd’hui dans une situation socio-économique encore plus précaire qu’avant la pandémie et nécessitent des programmes renforcés de protection sociale</w:t>
      </w:r>
      <w:r>
        <w:rPr>
          <w:vertAlign w:val="superscript"/>
        </w:rPr>
        <w:footnoteReference w:id="40"/>
      </w:r>
      <w:r>
        <w:t>.</w:t>
      </w:r>
      <w:r w:rsidR="0075371B">
        <w:t xml:space="preserve"> Le </w:t>
      </w:r>
      <w:r w:rsidR="008C68FF">
        <w:t>même</w:t>
      </w:r>
      <w:r w:rsidR="0075371B">
        <w:t xml:space="preserve"> rapport stipule « Les données disponibles indiquent quelques tendances déconcertantes. Seulement 3 ménages sur 4 continuent à avoir un accès aux soins médicaux. Des enfants de 46,7% des ménages continuent à être privés d’une activité éducative. Les pertes d’emplois constatées à la suite du confinement total ou partiel se chiffrent à 104.000 (46,1% de femmes et 53,8% des hommes) avec une situation plus difficile en milieu urbain</w:t>
      </w:r>
      <w:r w:rsidR="0075371B">
        <w:rPr>
          <w:rStyle w:val="Appelnotedebasdep"/>
        </w:rPr>
        <w:footnoteReference w:id="41"/>
      </w:r>
      <w:r w:rsidR="0075371B">
        <w:t>. »</w:t>
      </w:r>
    </w:p>
    <w:p w14:paraId="232CFF88" w14:textId="4FD033DF" w:rsidR="000372D6" w:rsidRPr="00AD4FEB" w:rsidRDefault="001F2EB0" w:rsidP="00DF69B0">
      <w:pPr>
        <w:spacing w:after="0" w:line="360" w:lineRule="auto"/>
        <w:jc w:val="both"/>
        <w:rPr>
          <w:i/>
        </w:rPr>
      </w:pPr>
      <w:r w:rsidRPr="00AD4FEB">
        <w:rPr>
          <w:i/>
        </w:rPr>
        <w:t>Conclusions sur le genre et l’approche basée sur les droits de l’homme</w:t>
      </w:r>
    </w:p>
    <w:p w14:paraId="0162E16F" w14:textId="77777777" w:rsidR="00AD4FEB" w:rsidRPr="00C80C66" w:rsidRDefault="00AD4FEB" w:rsidP="00DF69B0">
      <w:pPr>
        <w:spacing w:after="0" w:line="360" w:lineRule="auto"/>
        <w:jc w:val="both"/>
        <w:rPr>
          <w:u w:val="single"/>
        </w:rPr>
      </w:pPr>
    </w:p>
    <w:p w14:paraId="1053B69D" w14:textId="51495EBB" w:rsidR="000372D6" w:rsidRDefault="001F2EB0" w:rsidP="00DF69B0">
      <w:pPr>
        <w:spacing w:after="0" w:line="360" w:lineRule="auto"/>
        <w:jc w:val="both"/>
      </w:pPr>
      <w:r>
        <w:t xml:space="preserve">Globalement le genre est pris en </w:t>
      </w:r>
      <w:r w:rsidR="00C80C66">
        <w:t>considération</w:t>
      </w:r>
      <w:r>
        <w:t xml:space="preserve"> dès la </w:t>
      </w:r>
      <w:r w:rsidR="00C80C66">
        <w:t>conception</w:t>
      </w:r>
      <w:r>
        <w:t xml:space="preserve"> du programme y compris les personnes vivantes avec des handicaps. Un produit y est entièrement </w:t>
      </w:r>
      <w:r w:rsidR="00C80C66">
        <w:t>dédié</w:t>
      </w:r>
      <w:r>
        <w:t>.</w:t>
      </w:r>
      <w:r w:rsidR="00C80C66">
        <w:t xml:space="preserve"> </w:t>
      </w:r>
      <w:r>
        <w:t xml:space="preserve">Il </w:t>
      </w:r>
      <w:r w:rsidR="00C80C66">
        <w:t>s’agit dorénavant</w:t>
      </w:r>
      <w:r>
        <w:t xml:space="preserve"> de permettre une </w:t>
      </w:r>
      <w:r w:rsidR="00C80C66">
        <w:t>réelle</w:t>
      </w:r>
      <w:r>
        <w:t xml:space="preserve"> autonomisation des femmes par des accompagnements à </w:t>
      </w:r>
      <w:r w:rsidR="00C80C66">
        <w:t>l’amélioration</w:t>
      </w:r>
      <w:r>
        <w:t xml:space="preserve"> durable de leurs moyens de subsistances</w:t>
      </w:r>
      <w:r w:rsidR="00C80C66">
        <w:t>.</w:t>
      </w:r>
    </w:p>
    <w:p w14:paraId="76914CF8" w14:textId="77777777" w:rsidR="000372D6" w:rsidRDefault="000372D6" w:rsidP="00DF69B0">
      <w:pPr>
        <w:shd w:val="clear" w:color="auto" w:fill="FFFFFF"/>
        <w:tabs>
          <w:tab w:val="left" w:pos="1418"/>
        </w:tabs>
        <w:spacing w:after="0" w:line="360" w:lineRule="auto"/>
        <w:ind w:right="281"/>
        <w:jc w:val="both"/>
        <w:rPr>
          <w:b/>
        </w:rPr>
      </w:pPr>
    </w:p>
    <w:p w14:paraId="6EEBBC14" w14:textId="669A7F84" w:rsidR="00597CD1" w:rsidRDefault="001F2EB0" w:rsidP="0025712C">
      <w:pPr>
        <w:tabs>
          <w:tab w:val="left" w:pos="266"/>
        </w:tabs>
        <w:spacing w:after="0" w:line="360" w:lineRule="auto"/>
        <w:jc w:val="both"/>
      </w:pPr>
      <w:r>
        <w:t>On utilise l’indicateur « Coefficient Genre » (CG) pour mesurer et affecter une note, selon les modalités indi</w:t>
      </w:r>
      <w:r w:rsidR="002E0D15">
        <w:t>quées dans le tableau ci-après</w:t>
      </w:r>
      <w:r>
        <w:t>.</w:t>
      </w:r>
    </w:p>
    <w:p w14:paraId="70EF531B" w14:textId="7794A0B8" w:rsidR="002E0D15" w:rsidRDefault="002E0D15" w:rsidP="0025712C">
      <w:pPr>
        <w:tabs>
          <w:tab w:val="left" w:pos="266"/>
        </w:tabs>
        <w:spacing w:after="0" w:line="360" w:lineRule="auto"/>
        <w:jc w:val="both"/>
      </w:pPr>
    </w:p>
    <w:p w14:paraId="2FAD19A5" w14:textId="79693FD4" w:rsidR="002E0D15" w:rsidRDefault="002E0D15" w:rsidP="0025712C">
      <w:pPr>
        <w:tabs>
          <w:tab w:val="left" w:pos="266"/>
        </w:tabs>
        <w:spacing w:after="0" w:line="360" w:lineRule="auto"/>
        <w:jc w:val="both"/>
      </w:pPr>
    </w:p>
    <w:p w14:paraId="583F02BE" w14:textId="77777777" w:rsidR="002E0D15" w:rsidRDefault="002E0D15" w:rsidP="0025712C">
      <w:pPr>
        <w:tabs>
          <w:tab w:val="left" w:pos="266"/>
        </w:tabs>
        <w:spacing w:after="0" w:line="360" w:lineRule="auto"/>
        <w:jc w:val="both"/>
      </w:pPr>
    </w:p>
    <w:p w14:paraId="04B8B7FA" w14:textId="5FE9B223" w:rsidR="000372D6" w:rsidRPr="0025712C" w:rsidRDefault="0025712C" w:rsidP="0025712C">
      <w:pPr>
        <w:pStyle w:val="Lgende"/>
        <w:keepNext/>
        <w:jc w:val="both"/>
      </w:pPr>
      <w:bookmarkStart w:id="62" w:name="_Toc104165844"/>
      <w:r>
        <w:t xml:space="preserve">Tableau </w:t>
      </w:r>
      <w:r w:rsidR="00982FA9">
        <w:fldChar w:fldCharType="begin"/>
      </w:r>
      <w:r w:rsidR="00982FA9">
        <w:instrText xml:space="preserve"> SEQ Tableau \* ARABIC </w:instrText>
      </w:r>
      <w:r w:rsidR="00982FA9">
        <w:fldChar w:fldCharType="separate"/>
      </w:r>
      <w:r w:rsidR="00EC24EB">
        <w:rPr>
          <w:noProof/>
        </w:rPr>
        <w:t>8</w:t>
      </w:r>
      <w:r w:rsidR="00982FA9">
        <w:rPr>
          <w:noProof/>
        </w:rPr>
        <w:fldChar w:fldCharType="end"/>
      </w:r>
      <w:r w:rsidRPr="00304F1D">
        <w:t>Modalité de calcul de l’indicateur « coefficient de durabilité</w:t>
      </w:r>
      <w:bookmarkEnd w:id="62"/>
    </w:p>
    <w:tbl>
      <w:tblPr>
        <w:tblStyle w:val="133"/>
        <w:tblW w:w="90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9"/>
        <w:gridCol w:w="2058"/>
      </w:tblGrid>
      <w:tr w:rsidR="000372D6" w:rsidRPr="00B85C96" w14:paraId="09D77767" w14:textId="77777777" w:rsidTr="002B54B2">
        <w:trPr>
          <w:trHeight w:val="294"/>
        </w:trPr>
        <w:tc>
          <w:tcPr>
            <w:tcW w:w="7039" w:type="dxa"/>
            <w:shd w:val="clear" w:color="auto" w:fill="auto"/>
          </w:tcPr>
          <w:p w14:paraId="3D769A6F" w14:textId="77777777" w:rsidR="000372D6" w:rsidRPr="00B85C96" w:rsidRDefault="001F2EB0" w:rsidP="00DF69B0">
            <w:pPr>
              <w:tabs>
                <w:tab w:val="left" w:pos="266"/>
              </w:tabs>
              <w:spacing w:after="0" w:line="360" w:lineRule="auto"/>
              <w:jc w:val="both"/>
              <w:rPr>
                <w:sz w:val="18"/>
                <w:szCs w:val="18"/>
              </w:rPr>
            </w:pPr>
            <w:r w:rsidRPr="00B85C96">
              <w:rPr>
                <w:sz w:val="18"/>
                <w:szCs w:val="18"/>
              </w:rPr>
              <w:t>Les facteurs d’appréciation du niveau de prise en compte de la dimension genre</w:t>
            </w:r>
          </w:p>
        </w:tc>
        <w:tc>
          <w:tcPr>
            <w:tcW w:w="2058" w:type="dxa"/>
            <w:shd w:val="clear" w:color="auto" w:fill="auto"/>
          </w:tcPr>
          <w:p w14:paraId="0A0F5909" w14:textId="77777777" w:rsidR="000372D6" w:rsidRPr="00B85C96" w:rsidRDefault="001F2EB0" w:rsidP="00DF69B0">
            <w:pPr>
              <w:tabs>
                <w:tab w:val="left" w:pos="266"/>
              </w:tabs>
              <w:spacing w:after="0" w:line="360" w:lineRule="auto"/>
              <w:jc w:val="both"/>
              <w:rPr>
                <w:sz w:val="18"/>
                <w:szCs w:val="18"/>
              </w:rPr>
            </w:pPr>
            <w:r w:rsidRPr="00B85C96">
              <w:rPr>
                <w:sz w:val="18"/>
                <w:szCs w:val="18"/>
              </w:rPr>
              <w:t xml:space="preserve">La notation </w:t>
            </w:r>
          </w:p>
        </w:tc>
      </w:tr>
      <w:tr w:rsidR="000372D6" w:rsidRPr="00B85C96" w14:paraId="0952E6EF" w14:textId="77777777" w:rsidTr="002B54B2">
        <w:trPr>
          <w:trHeight w:val="590"/>
        </w:trPr>
        <w:tc>
          <w:tcPr>
            <w:tcW w:w="7039" w:type="dxa"/>
            <w:shd w:val="clear" w:color="auto" w:fill="auto"/>
          </w:tcPr>
          <w:p w14:paraId="2A0C68AF" w14:textId="77777777" w:rsidR="000372D6" w:rsidRPr="00B85C96" w:rsidRDefault="001F2EB0" w:rsidP="00DF69B0">
            <w:pPr>
              <w:tabs>
                <w:tab w:val="left" w:pos="266"/>
              </w:tabs>
              <w:spacing w:after="0" w:line="360" w:lineRule="auto"/>
              <w:jc w:val="both"/>
              <w:rPr>
                <w:sz w:val="18"/>
                <w:szCs w:val="18"/>
              </w:rPr>
            </w:pPr>
            <w:r w:rsidRPr="00B85C96">
              <w:rPr>
                <w:sz w:val="18"/>
                <w:szCs w:val="18"/>
              </w:rPr>
              <w:t>Facteur « a » : degré d’intégration de la dimension genre dans la conception, la mise en œuvre, le suivi-évaluation du CPD et le reportage sexo spécifique</w:t>
            </w:r>
          </w:p>
        </w:tc>
        <w:tc>
          <w:tcPr>
            <w:tcW w:w="2058" w:type="dxa"/>
            <w:shd w:val="clear" w:color="auto" w:fill="auto"/>
          </w:tcPr>
          <w:p w14:paraId="3918D93E" w14:textId="77777777" w:rsidR="000372D6" w:rsidRPr="00B85C96" w:rsidRDefault="001F2EB0" w:rsidP="00DF69B0">
            <w:pPr>
              <w:tabs>
                <w:tab w:val="left" w:pos="266"/>
              </w:tabs>
              <w:spacing w:after="0" w:line="360" w:lineRule="auto"/>
              <w:jc w:val="both"/>
              <w:rPr>
                <w:sz w:val="18"/>
                <w:szCs w:val="18"/>
              </w:rPr>
            </w:pPr>
            <w:r w:rsidRPr="00B85C96">
              <w:rPr>
                <w:sz w:val="18"/>
                <w:szCs w:val="18"/>
              </w:rPr>
              <w:t>0,5/1</w:t>
            </w:r>
          </w:p>
        </w:tc>
      </w:tr>
      <w:tr w:rsidR="000372D6" w:rsidRPr="00B85C96" w14:paraId="0FEEB08A" w14:textId="77777777" w:rsidTr="002B54B2">
        <w:trPr>
          <w:trHeight w:val="886"/>
        </w:trPr>
        <w:tc>
          <w:tcPr>
            <w:tcW w:w="7039" w:type="dxa"/>
            <w:shd w:val="clear" w:color="auto" w:fill="auto"/>
          </w:tcPr>
          <w:p w14:paraId="4C721645" w14:textId="77777777" w:rsidR="000372D6" w:rsidRPr="00B85C96" w:rsidRDefault="001F2EB0" w:rsidP="00DF69B0">
            <w:pPr>
              <w:tabs>
                <w:tab w:val="left" w:pos="266"/>
              </w:tabs>
              <w:spacing w:after="0" w:line="360" w:lineRule="auto"/>
              <w:jc w:val="both"/>
              <w:rPr>
                <w:sz w:val="18"/>
                <w:szCs w:val="18"/>
              </w:rPr>
            </w:pPr>
            <w:r w:rsidRPr="00B85C96">
              <w:rPr>
                <w:sz w:val="18"/>
                <w:szCs w:val="18"/>
              </w:rPr>
              <w:t>Facteur « b » : degré de contribution du CPD à la promotion de l’égalité des genres, à l’autonomisation de la femme, à l’accès aux droits humains et à l’émergence des mécanismes d’inclusion</w:t>
            </w:r>
          </w:p>
        </w:tc>
        <w:tc>
          <w:tcPr>
            <w:tcW w:w="2058" w:type="dxa"/>
            <w:shd w:val="clear" w:color="auto" w:fill="auto"/>
          </w:tcPr>
          <w:p w14:paraId="4FCD3ECA" w14:textId="77777777" w:rsidR="000372D6" w:rsidRPr="00B85C96" w:rsidRDefault="001F2EB0" w:rsidP="00DF69B0">
            <w:pPr>
              <w:tabs>
                <w:tab w:val="left" w:pos="266"/>
              </w:tabs>
              <w:spacing w:after="0" w:line="360" w:lineRule="auto"/>
              <w:jc w:val="both"/>
              <w:rPr>
                <w:sz w:val="18"/>
                <w:szCs w:val="18"/>
              </w:rPr>
            </w:pPr>
            <w:r w:rsidRPr="00B85C96">
              <w:rPr>
                <w:sz w:val="18"/>
                <w:szCs w:val="18"/>
              </w:rPr>
              <w:t>0,75/1</w:t>
            </w:r>
          </w:p>
        </w:tc>
      </w:tr>
      <w:tr w:rsidR="000372D6" w:rsidRPr="00B85C96" w14:paraId="62E94C54" w14:textId="77777777" w:rsidTr="002B54B2">
        <w:trPr>
          <w:trHeight w:val="294"/>
        </w:trPr>
        <w:tc>
          <w:tcPr>
            <w:tcW w:w="7039" w:type="dxa"/>
            <w:shd w:val="clear" w:color="auto" w:fill="auto"/>
          </w:tcPr>
          <w:p w14:paraId="52F759DA" w14:textId="77777777" w:rsidR="000372D6" w:rsidRPr="00B85C96" w:rsidRDefault="001F2EB0" w:rsidP="00DF69B0">
            <w:pPr>
              <w:tabs>
                <w:tab w:val="left" w:pos="266"/>
              </w:tabs>
              <w:spacing w:after="0" w:line="360" w:lineRule="auto"/>
              <w:jc w:val="both"/>
              <w:rPr>
                <w:sz w:val="18"/>
                <w:szCs w:val="18"/>
              </w:rPr>
            </w:pPr>
            <w:r w:rsidRPr="00B85C96">
              <w:rPr>
                <w:sz w:val="18"/>
                <w:szCs w:val="18"/>
              </w:rPr>
              <w:t>Facteur « c » degré d’atteinte d’autonomisation des femmes</w:t>
            </w:r>
          </w:p>
        </w:tc>
        <w:tc>
          <w:tcPr>
            <w:tcW w:w="2058" w:type="dxa"/>
            <w:shd w:val="clear" w:color="auto" w:fill="auto"/>
          </w:tcPr>
          <w:p w14:paraId="763ED11D" w14:textId="77777777" w:rsidR="000372D6" w:rsidRPr="00B85C96" w:rsidRDefault="001F2EB0" w:rsidP="00DF69B0">
            <w:pPr>
              <w:tabs>
                <w:tab w:val="left" w:pos="266"/>
              </w:tabs>
              <w:spacing w:after="0" w:line="360" w:lineRule="auto"/>
              <w:jc w:val="both"/>
              <w:rPr>
                <w:sz w:val="18"/>
                <w:szCs w:val="18"/>
              </w:rPr>
            </w:pPr>
            <w:r w:rsidRPr="00B85C96">
              <w:rPr>
                <w:sz w:val="18"/>
                <w:szCs w:val="18"/>
              </w:rPr>
              <w:t>0,5/1</w:t>
            </w:r>
          </w:p>
        </w:tc>
      </w:tr>
      <w:tr w:rsidR="000372D6" w:rsidRPr="00B85C96" w14:paraId="6A803C06" w14:textId="77777777" w:rsidTr="002B54B2">
        <w:trPr>
          <w:trHeight w:val="518"/>
        </w:trPr>
        <w:tc>
          <w:tcPr>
            <w:tcW w:w="7039" w:type="dxa"/>
            <w:shd w:val="clear" w:color="auto" w:fill="auto"/>
          </w:tcPr>
          <w:p w14:paraId="2B222A07" w14:textId="7AC0D849" w:rsidR="000372D6" w:rsidRPr="00B85C96" w:rsidRDefault="001F2EB0" w:rsidP="00DF69B0">
            <w:pPr>
              <w:spacing w:line="360" w:lineRule="auto"/>
              <w:rPr>
                <w:sz w:val="18"/>
                <w:szCs w:val="18"/>
              </w:rPr>
            </w:pPr>
            <w:r w:rsidRPr="00B85C96">
              <w:rPr>
                <w:sz w:val="18"/>
                <w:szCs w:val="18"/>
              </w:rPr>
              <w:t xml:space="preserve">Facteur « d » </w:t>
            </w:r>
            <w:r w:rsidR="00C80C66" w:rsidRPr="00B85C96">
              <w:rPr>
                <w:sz w:val="18"/>
                <w:szCs w:val="18"/>
              </w:rPr>
              <w:t>degré d’intégration</w:t>
            </w:r>
            <w:r w:rsidRPr="00B85C96">
              <w:rPr>
                <w:sz w:val="18"/>
                <w:szCs w:val="18"/>
              </w:rPr>
              <w:t xml:space="preserve"> des approches basées sur les droits de l’homme dans le programme  </w:t>
            </w:r>
          </w:p>
        </w:tc>
        <w:tc>
          <w:tcPr>
            <w:tcW w:w="2058" w:type="dxa"/>
            <w:shd w:val="clear" w:color="auto" w:fill="auto"/>
          </w:tcPr>
          <w:p w14:paraId="58B31D84" w14:textId="77777777" w:rsidR="000372D6" w:rsidRPr="00B85C96" w:rsidRDefault="001F2EB0" w:rsidP="00DF69B0">
            <w:pPr>
              <w:tabs>
                <w:tab w:val="left" w:pos="266"/>
              </w:tabs>
              <w:spacing w:after="0" w:line="360" w:lineRule="auto"/>
              <w:jc w:val="both"/>
              <w:rPr>
                <w:sz w:val="18"/>
                <w:szCs w:val="18"/>
              </w:rPr>
            </w:pPr>
            <w:r w:rsidRPr="00B85C96">
              <w:rPr>
                <w:sz w:val="18"/>
                <w:szCs w:val="18"/>
              </w:rPr>
              <w:t>0,5/1</w:t>
            </w:r>
          </w:p>
        </w:tc>
      </w:tr>
      <w:tr w:rsidR="000372D6" w:rsidRPr="00B85C96" w14:paraId="4BFDB833" w14:textId="77777777" w:rsidTr="002B54B2">
        <w:trPr>
          <w:trHeight w:val="587"/>
        </w:trPr>
        <w:tc>
          <w:tcPr>
            <w:tcW w:w="7039" w:type="dxa"/>
            <w:shd w:val="clear" w:color="auto" w:fill="auto"/>
          </w:tcPr>
          <w:p w14:paraId="548BA1AC" w14:textId="07DC4FEA" w:rsidR="000372D6" w:rsidRPr="00B85C96" w:rsidRDefault="001F2EB0" w:rsidP="00DF69B0">
            <w:pPr>
              <w:spacing w:line="360" w:lineRule="auto"/>
              <w:rPr>
                <w:sz w:val="18"/>
                <w:szCs w:val="18"/>
              </w:rPr>
            </w:pPr>
            <w:r w:rsidRPr="00B85C96">
              <w:rPr>
                <w:sz w:val="18"/>
                <w:szCs w:val="18"/>
              </w:rPr>
              <w:t xml:space="preserve">Facteur « e » degré de prise en compte de l’identification des détenteurs de droit et </w:t>
            </w:r>
            <w:r w:rsidR="00C80C66" w:rsidRPr="00B85C96">
              <w:rPr>
                <w:sz w:val="18"/>
                <w:szCs w:val="18"/>
              </w:rPr>
              <w:t>de leurs</w:t>
            </w:r>
            <w:r w:rsidRPr="00B85C96">
              <w:rPr>
                <w:sz w:val="18"/>
                <w:szCs w:val="18"/>
              </w:rPr>
              <w:t xml:space="preserve"> capacités évaluées à la phase de conception des interventions ?</w:t>
            </w:r>
          </w:p>
        </w:tc>
        <w:tc>
          <w:tcPr>
            <w:tcW w:w="2058" w:type="dxa"/>
            <w:shd w:val="clear" w:color="auto" w:fill="auto"/>
          </w:tcPr>
          <w:p w14:paraId="0BC6281E" w14:textId="77777777" w:rsidR="000372D6" w:rsidRPr="00B85C96" w:rsidRDefault="001F2EB0" w:rsidP="00DF69B0">
            <w:pPr>
              <w:tabs>
                <w:tab w:val="left" w:pos="266"/>
              </w:tabs>
              <w:spacing w:after="0" w:line="360" w:lineRule="auto"/>
              <w:jc w:val="both"/>
              <w:rPr>
                <w:sz w:val="18"/>
                <w:szCs w:val="18"/>
              </w:rPr>
            </w:pPr>
            <w:r w:rsidRPr="00B85C96">
              <w:rPr>
                <w:sz w:val="18"/>
                <w:szCs w:val="18"/>
              </w:rPr>
              <w:t>0,5/1</w:t>
            </w:r>
          </w:p>
        </w:tc>
      </w:tr>
    </w:tbl>
    <w:p w14:paraId="5F906A4C" w14:textId="77777777" w:rsidR="000372D6" w:rsidRDefault="000372D6" w:rsidP="00DF69B0">
      <w:pPr>
        <w:spacing w:after="0" w:line="360" w:lineRule="auto"/>
      </w:pPr>
    </w:p>
    <w:p w14:paraId="424AC36B" w14:textId="77777777" w:rsidR="000372D6" w:rsidRDefault="001F2EB0" w:rsidP="00DF69B0">
      <w:pPr>
        <w:shd w:val="clear" w:color="auto" w:fill="FFFFFF"/>
        <w:tabs>
          <w:tab w:val="left" w:pos="1418"/>
        </w:tabs>
        <w:spacing w:after="0" w:line="360" w:lineRule="auto"/>
        <w:ind w:right="281"/>
        <w:jc w:val="both"/>
      </w:pPr>
      <w:r>
        <w:t xml:space="preserve">Le Coefficient Genre (CG) a été obtenu comme suit : </w:t>
      </w:r>
    </w:p>
    <w:p w14:paraId="7C3DB15E" w14:textId="3C2BCB26" w:rsidR="000372D6" w:rsidRPr="00B85C96" w:rsidRDefault="001F2EB0" w:rsidP="00DF69B0">
      <w:pPr>
        <w:spacing w:after="0" w:line="360" w:lineRule="auto"/>
      </w:pPr>
      <w:r>
        <w:rPr>
          <w:b/>
        </w:rPr>
        <w:t xml:space="preserve"> </w:t>
      </w:r>
      <w:r w:rsidRPr="00B85C96">
        <w:t>CGDH = 2,75/5</w:t>
      </w:r>
      <w:r w:rsidR="00332085">
        <w:t>.   L</w:t>
      </w:r>
      <w:bookmarkStart w:id="63" w:name="_GoBack"/>
      <w:bookmarkEnd w:id="63"/>
      <w:r w:rsidR="00C4688D">
        <w:t>e genre et de l’ approche basée sur les droits humains sont moyennement pris en compte.</w:t>
      </w:r>
    </w:p>
    <w:p w14:paraId="65CA6B97" w14:textId="77777777" w:rsidR="000372D6" w:rsidRPr="0001647C" w:rsidRDefault="001F2EB0" w:rsidP="00DF69B0">
      <w:pPr>
        <w:pStyle w:val="Titre1"/>
        <w:spacing w:line="360" w:lineRule="auto"/>
        <w:rPr>
          <w:b/>
          <w:color w:val="auto"/>
        </w:rPr>
      </w:pPr>
      <w:bookmarkStart w:id="64" w:name="_147n2zr" w:colFirst="0" w:colLast="0"/>
      <w:bookmarkStart w:id="65" w:name="_Toc106291140"/>
      <w:bookmarkEnd w:id="64"/>
      <w:r w:rsidRPr="0001647C">
        <w:rPr>
          <w:b/>
          <w:color w:val="auto"/>
          <w:sz w:val="22"/>
          <w:szCs w:val="22"/>
        </w:rPr>
        <w:t>7 Conclusions générales</w:t>
      </w:r>
      <w:bookmarkEnd w:id="65"/>
    </w:p>
    <w:p w14:paraId="218E7738" w14:textId="77777777" w:rsidR="000372D6" w:rsidRDefault="001F2EB0" w:rsidP="00DF69B0">
      <w:pPr>
        <w:spacing w:after="0" w:line="360" w:lineRule="auto"/>
        <w:ind w:left="708" w:hanging="708"/>
        <w:rPr>
          <w:b/>
          <w:i/>
        </w:rPr>
      </w:pPr>
      <w:r>
        <w:rPr>
          <w:b/>
          <w:i/>
        </w:rPr>
        <w:t xml:space="preserve"> </w:t>
      </w:r>
    </w:p>
    <w:p w14:paraId="71806061" w14:textId="56E72AC7" w:rsidR="000372D6" w:rsidRDefault="00F73CBF" w:rsidP="00DF69B0">
      <w:pPr>
        <w:spacing w:after="0" w:line="360" w:lineRule="auto"/>
        <w:jc w:val="both"/>
      </w:pPr>
      <w:r>
        <w:t xml:space="preserve"> </w:t>
      </w:r>
      <w:r w:rsidRPr="00F73CBF">
        <w:rPr>
          <w:b/>
        </w:rPr>
        <w:t>Conclusion 1</w:t>
      </w:r>
      <w:r>
        <w:t xml:space="preserve"> </w:t>
      </w:r>
      <w:r w:rsidR="001F2EB0">
        <w:t>Le programme pays du PNUD a été conçu dans un contexte où les objectifs se justifiaient plus par des options de mobilisation de ressources pour des projets d’envergure nationale orientés sur le développement local. A partir du moment où, ce pr</w:t>
      </w:r>
      <w:r w:rsidR="00762768">
        <w:t>ojet n’a pas pu être implémenté</w:t>
      </w:r>
      <w:r w:rsidR="001F2EB0">
        <w:t xml:space="preserve"> faute de ressources, l</w:t>
      </w:r>
      <w:r w:rsidR="00B17E25">
        <w:t>e cadre de r</w:t>
      </w:r>
      <w:r w:rsidR="007B036E">
        <w:t>é</w:t>
      </w:r>
      <w:r w:rsidR="00B17E25">
        <w:t xml:space="preserve">sultats qui </w:t>
      </w:r>
      <w:r w:rsidR="001F2EB0">
        <w:t xml:space="preserve">se fondait en grande partie sur ce projet devenait aussi </w:t>
      </w:r>
      <w:r w:rsidR="00B17E25">
        <w:t xml:space="preserve">en partie anachronique </w:t>
      </w:r>
      <w:r w:rsidR="001F2EB0">
        <w:t>quoique le mandat du PNUD et la pertinence des objectifs ciblés sont resté</w:t>
      </w:r>
      <w:r w:rsidR="00762768">
        <w:t>s</w:t>
      </w:r>
      <w:r w:rsidR="001F2EB0">
        <w:t xml:space="preserve"> la boussole des nouveaux projets exécutés au cours du cycle programmatique.</w:t>
      </w:r>
    </w:p>
    <w:p w14:paraId="64FE5C8D" w14:textId="77777777" w:rsidR="000372D6" w:rsidRDefault="000372D6" w:rsidP="00DF69B0">
      <w:pPr>
        <w:spacing w:after="0" w:line="360" w:lineRule="auto"/>
        <w:jc w:val="both"/>
      </w:pPr>
    </w:p>
    <w:p w14:paraId="0D317C0C" w14:textId="1314947A" w:rsidR="000372D6" w:rsidRDefault="00F73CBF" w:rsidP="00DF69B0">
      <w:pPr>
        <w:spacing w:after="0" w:line="360" w:lineRule="auto"/>
        <w:jc w:val="both"/>
      </w:pPr>
      <w:r w:rsidRPr="00F73CBF">
        <w:rPr>
          <w:b/>
        </w:rPr>
        <w:t>Conclusion 2</w:t>
      </w:r>
      <w:r>
        <w:t xml:space="preserve"> </w:t>
      </w:r>
      <w:r w:rsidR="001F2EB0">
        <w:t xml:space="preserve">La cohérence du programme </w:t>
      </w:r>
      <w:r w:rsidR="00817B6D">
        <w:t>se trouve plus assujettie à</w:t>
      </w:r>
      <w:r w:rsidR="001F2EB0">
        <w:t xml:space="preserve"> la logiq</w:t>
      </w:r>
      <w:r w:rsidR="00817B6D">
        <w:t>ue de l’élaboration des projets sur la base de la</w:t>
      </w:r>
      <w:r w:rsidR="001F2EB0">
        <w:t xml:space="preserve"> mobilisation des ressources. De ce fait, la théorie de changement qui se veut largement implicite, </w:t>
      </w:r>
      <w:r w:rsidR="00817B6D">
        <w:t xml:space="preserve">ne </w:t>
      </w:r>
      <w:r w:rsidR="001F2EB0">
        <w:t xml:space="preserve">renferme </w:t>
      </w:r>
      <w:r w:rsidR="00817B6D">
        <w:t>pas tous</w:t>
      </w:r>
      <w:r w:rsidR="001F2EB0">
        <w:t xml:space="preserve"> les produits escomptés.  </w:t>
      </w:r>
      <w:r w:rsidR="00B17E25">
        <w:t>L</w:t>
      </w:r>
      <w:r w:rsidR="001F2EB0">
        <w:t>a gouvernance</w:t>
      </w:r>
      <w:r w:rsidR="00F05D5D">
        <w:t xml:space="preserve"> </w:t>
      </w:r>
      <w:r w:rsidR="003864F6">
        <w:t>s’estompe</w:t>
      </w:r>
      <w:r w:rsidR="00B17E25">
        <w:t xml:space="preserve"> au cours du cycle</w:t>
      </w:r>
      <w:r w:rsidR="003864F6">
        <w:t>.</w:t>
      </w:r>
      <w:r w:rsidR="00B17E25">
        <w:t xml:space="preserve"> </w:t>
      </w:r>
      <w:r w:rsidR="001F2EB0">
        <w:t xml:space="preserve"> La diversification de l’économie hors hydrocarbures a pris une allure importante vers la fin du cycle du programme, ce qui devrait permettre une approche beaucoup plus intégrée </w:t>
      </w:r>
      <w:r w:rsidR="00F56B13">
        <w:t>avec la</w:t>
      </w:r>
      <w:r w:rsidR="001F2EB0">
        <w:t xml:space="preserve"> gouvernance économique et démocratique.</w:t>
      </w:r>
    </w:p>
    <w:p w14:paraId="3E707E46" w14:textId="77777777" w:rsidR="000372D6" w:rsidRDefault="000372D6" w:rsidP="00DF69B0">
      <w:pPr>
        <w:spacing w:after="0" w:line="360" w:lineRule="auto"/>
        <w:ind w:left="-708"/>
        <w:jc w:val="both"/>
      </w:pPr>
    </w:p>
    <w:p w14:paraId="7CA919D2" w14:textId="7CF43651" w:rsidR="000372D6" w:rsidRDefault="00F73CBF" w:rsidP="00DF69B0">
      <w:pPr>
        <w:spacing w:after="0" w:line="360" w:lineRule="auto"/>
        <w:jc w:val="both"/>
      </w:pPr>
      <w:r w:rsidRPr="00F73CBF">
        <w:rPr>
          <w:b/>
        </w:rPr>
        <w:t>Conclusion 3</w:t>
      </w:r>
      <w:r>
        <w:t xml:space="preserve"> </w:t>
      </w:r>
      <w:r w:rsidR="001F2EB0">
        <w:t xml:space="preserve">L’efficacité du </w:t>
      </w:r>
      <w:r w:rsidR="00F91D06">
        <w:t>programme pays se trouve tributaire</w:t>
      </w:r>
      <w:r w:rsidR="00F56B13">
        <w:t xml:space="preserve"> à un</w:t>
      </w:r>
      <w:r w:rsidR="005A07B7">
        <w:t xml:space="preserve"> </w:t>
      </w:r>
      <w:r w:rsidR="001F2EB0">
        <w:t>ensemble de paramètres qui la rende moyennement opérationnelle.  La nature des projets est caractérisée</w:t>
      </w:r>
      <w:r w:rsidR="00F56B13">
        <w:t xml:space="preserve"> le plus</w:t>
      </w:r>
      <w:r w:rsidR="001F2EB0">
        <w:t xml:space="preserve"> souvent par des </w:t>
      </w:r>
      <w:r w:rsidR="001F2EB0">
        <w:lastRenderedPageBreak/>
        <w:t>« quick wins »</w:t>
      </w:r>
      <w:r w:rsidR="00F56B13">
        <w:t xml:space="preserve"> (projet à impacts rapides) </w:t>
      </w:r>
      <w:r w:rsidR="001F2EB0">
        <w:t>pendant que les activités sont entreprises pour des p</w:t>
      </w:r>
      <w:r w:rsidR="00F56B13">
        <w:t xml:space="preserve">roduits à obtenir à moyen terme. </w:t>
      </w:r>
      <w:r w:rsidR="001F2EB0">
        <w:t>L’engagement des porteurs de projets et l’ancrage institutionnel</w:t>
      </w:r>
      <w:r w:rsidR="005A07B7">
        <w:t xml:space="preserve"> volatile des programmes n’</w:t>
      </w:r>
      <w:r w:rsidR="003F35C7">
        <w:t>ont pas favorisé</w:t>
      </w:r>
      <w:r w:rsidR="001F2EB0">
        <w:t xml:space="preserve"> l’efficacité du programme</w:t>
      </w:r>
      <w:r w:rsidR="00C80C66">
        <w:t>.</w:t>
      </w:r>
      <w:r w:rsidR="002C3A1C">
        <w:t xml:space="preserve"> </w:t>
      </w:r>
      <w:r w:rsidR="00B17E25">
        <w:t>En outre,</w:t>
      </w:r>
      <w:r w:rsidR="00F30197">
        <w:t xml:space="preserve"> l</w:t>
      </w:r>
      <w:r w:rsidR="002C3A1C">
        <w:t xml:space="preserve">a disponibilisation d’expertise programmatique au sein du bureau a entravé l’obtention des </w:t>
      </w:r>
      <w:r w:rsidR="00F30197">
        <w:t>résultats.</w:t>
      </w:r>
      <w:r w:rsidR="002C3A1C">
        <w:t xml:space="preserve"> </w:t>
      </w:r>
    </w:p>
    <w:p w14:paraId="7E5077AF" w14:textId="77777777" w:rsidR="000372D6" w:rsidRDefault="000372D6" w:rsidP="00DF69B0">
      <w:pPr>
        <w:spacing w:after="0" w:line="360" w:lineRule="auto"/>
        <w:jc w:val="both"/>
      </w:pPr>
    </w:p>
    <w:p w14:paraId="700C7214" w14:textId="5428C72E" w:rsidR="000372D6" w:rsidRDefault="00F73CBF" w:rsidP="00DF69B0">
      <w:pPr>
        <w:spacing w:after="0" w:line="360" w:lineRule="auto"/>
        <w:jc w:val="both"/>
      </w:pPr>
      <w:r w:rsidRPr="00F73CBF">
        <w:rPr>
          <w:b/>
        </w:rPr>
        <w:t>Conclusion 4</w:t>
      </w:r>
      <w:r>
        <w:t xml:space="preserve"> </w:t>
      </w:r>
      <w:r w:rsidR="001F2EB0">
        <w:t xml:space="preserve">Le bureau pays a connu beaucoup de fluctuation en matière de ressources humaines et financières. Les </w:t>
      </w:r>
      <w:r w:rsidR="00C80C66">
        <w:t>résultats</w:t>
      </w:r>
      <w:r w:rsidR="00F56B13">
        <w:t xml:space="preserve"> obtenus</w:t>
      </w:r>
      <w:r w:rsidR="001F2EB0" w:rsidRPr="00FC695C">
        <w:t>,</w:t>
      </w:r>
      <w:r w:rsidR="001F2EB0">
        <w:t xml:space="preserve"> l’ont été avec une équipe très réduite et des ressources</w:t>
      </w:r>
      <w:r w:rsidR="00F56B13">
        <w:t xml:space="preserve"> financières</w:t>
      </w:r>
      <w:r w:rsidR="001F2EB0">
        <w:t xml:space="preserve"> limitées. De ce point de vue</w:t>
      </w:r>
      <w:r w:rsidR="00F56B13">
        <w:t>,</w:t>
      </w:r>
      <w:r w:rsidR="001F2EB0">
        <w:t xml:space="preserve"> l’efficience du programme se retrouve assez élevée. En comparant les principaux résultats enregistrés et les déboursements, on en</w:t>
      </w:r>
      <w:r w:rsidR="00F91D06">
        <w:t xml:space="preserve"> revient à une efficience nuancée </w:t>
      </w:r>
      <w:r w:rsidR="00332085">
        <w:t xml:space="preserve">, </w:t>
      </w:r>
      <w:r w:rsidR="00717441">
        <w:t xml:space="preserve">car les interventions </w:t>
      </w:r>
      <w:r w:rsidR="00FA7873">
        <w:t>ont connu beauco</w:t>
      </w:r>
      <w:r w:rsidR="003F4371">
        <w:t>up de retard avant le démarrage</w:t>
      </w:r>
      <w:r w:rsidR="00FA7873">
        <w:t xml:space="preserve">, et les opérations se </w:t>
      </w:r>
      <w:r w:rsidR="00F05D5D">
        <w:t>déroulent</w:t>
      </w:r>
      <w:r w:rsidR="00F91D06">
        <w:t xml:space="preserve"> avec beaucoup de lenteurs</w:t>
      </w:r>
      <w:r w:rsidR="00FA7873">
        <w:t xml:space="preserve"> indépendamment des effets de restrictions de la covid 19.</w:t>
      </w:r>
    </w:p>
    <w:p w14:paraId="28814CB2" w14:textId="77777777" w:rsidR="000372D6" w:rsidRDefault="000372D6" w:rsidP="00DF69B0">
      <w:pPr>
        <w:spacing w:after="0" w:line="360" w:lineRule="auto"/>
        <w:jc w:val="both"/>
      </w:pPr>
    </w:p>
    <w:p w14:paraId="03682401" w14:textId="73053C21" w:rsidR="000372D6" w:rsidRDefault="00F73CBF" w:rsidP="00DF69B0">
      <w:pPr>
        <w:spacing w:after="0" w:line="360" w:lineRule="auto"/>
        <w:jc w:val="both"/>
      </w:pPr>
      <w:r w:rsidRPr="00F73CBF">
        <w:rPr>
          <w:b/>
        </w:rPr>
        <w:t>Conclusion 5</w:t>
      </w:r>
      <w:r>
        <w:t xml:space="preserve"> </w:t>
      </w:r>
      <w:r w:rsidR="001F2EB0">
        <w:t>Les pronosti</w:t>
      </w:r>
      <w:r w:rsidR="007179CC">
        <w:t>cs</w:t>
      </w:r>
      <w:r w:rsidR="001F2EB0">
        <w:t xml:space="preserve"> de la durabilité des principaux résultats obtenus se portent sur la planification des ODD et l’élaboration des plans de développement locaux</w:t>
      </w:r>
      <w:r w:rsidR="00F56B13">
        <w:t>,</w:t>
      </w:r>
      <w:r w:rsidR="001F2EB0">
        <w:t xml:space="preserve"> car  la partie prenante arrive à s’ approprier </w:t>
      </w:r>
      <w:r w:rsidR="003F35C7">
        <w:t xml:space="preserve"> dans une certaine mesure </w:t>
      </w:r>
      <w:r w:rsidR="001F2EB0">
        <w:t xml:space="preserve">des  outils de planification et de gestion du développement  </w:t>
      </w:r>
      <w:r w:rsidR="00DD0FC2">
        <w:t xml:space="preserve"> Par ailleurs, le repositionnement du bureau pays sur l’ environnement avec des thèmes innovants tels que  la transition vers l’ économie verte jette les bases d’ une amélioration des capacité</w:t>
      </w:r>
      <w:r w:rsidR="00FA7873">
        <w:t>s</w:t>
      </w:r>
      <w:r w:rsidR="00DD0FC2">
        <w:t xml:space="preserve"> de contrôle, de pilotage financier et de valorisation du patrimoine  naturel, et du </w:t>
      </w:r>
      <w:r w:rsidR="0036746B">
        <w:t>crédit</w:t>
      </w:r>
      <w:r w:rsidR="00DD0FC2">
        <w:t xml:space="preserve"> carbone</w:t>
      </w:r>
      <w:r w:rsidR="00B17E25">
        <w:t xml:space="preserve">. </w:t>
      </w:r>
      <w:r w:rsidR="00DD0FC2">
        <w:t xml:space="preserve">Il </w:t>
      </w:r>
      <w:r w:rsidR="0036746B">
        <w:t>n’en</w:t>
      </w:r>
      <w:r w:rsidR="00DD0FC2">
        <w:t xml:space="preserve"> demeure pas moins que </w:t>
      </w:r>
      <w:r w:rsidR="001F2EB0">
        <w:t xml:space="preserve">le PNUD gagnerait à proposer des formations </w:t>
      </w:r>
      <w:r w:rsidR="00F56B13">
        <w:t xml:space="preserve">plus structurantes sur </w:t>
      </w:r>
      <w:r w:rsidR="007F6B08">
        <w:t>au moins un</w:t>
      </w:r>
      <w:r w:rsidR="00F56B13">
        <w:t xml:space="preserve"> cycle programmatique complet,</w:t>
      </w:r>
      <w:r w:rsidR="001F2EB0">
        <w:t xml:space="preserve"> couvrant des thématiques assez diversifiés</w:t>
      </w:r>
      <w:r w:rsidR="00DD0FC2">
        <w:t xml:space="preserve"> intégrant la planification du développement, </w:t>
      </w:r>
      <w:r w:rsidR="0036746B">
        <w:t>l’environnement</w:t>
      </w:r>
      <w:r w:rsidR="00DD0FC2">
        <w:t xml:space="preserve">, </w:t>
      </w:r>
      <w:r w:rsidR="0036746B">
        <w:t>l’économie</w:t>
      </w:r>
      <w:r w:rsidR="00DD0FC2">
        <w:t xml:space="preserve"> verte</w:t>
      </w:r>
      <w:r w:rsidR="00717441">
        <w:t xml:space="preserve"> et un public plus large </w:t>
      </w:r>
      <w:r w:rsidR="001F2EB0">
        <w:t>de manière à cré</w:t>
      </w:r>
      <w:r w:rsidR="00F56B13">
        <w:t xml:space="preserve">er </w:t>
      </w:r>
      <w:r w:rsidR="00597CD1">
        <w:t>un pool d’expert pouvant impulser des</w:t>
      </w:r>
      <w:r w:rsidR="00F56B13">
        <w:t xml:space="preserve"> changements qualitatifs.</w:t>
      </w:r>
      <w:r w:rsidR="00DD0FC2">
        <w:t xml:space="preserve"> </w:t>
      </w:r>
    </w:p>
    <w:p w14:paraId="4D39FDF3" w14:textId="77777777" w:rsidR="000372D6" w:rsidRDefault="001F2EB0" w:rsidP="00DF69B0">
      <w:pPr>
        <w:spacing w:after="0" w:line="360" w:lineRule="auto"/>
        <w:jc w:val="both"/>
      </w:pPr>
      <w:r>
        <w:t xml:space="preserve"> </w:t>
      </w:r>
    </w:p>
    <w:p w14:paraId="694BE1CC" w14:textId="6EF3DB1C" w:rsidR="00033BD1" w:rsidRDefault="00F73CBF" w:rsidP="00DF69B0">
      <w:pPr>
        <w:spacing w:after="0" w:line="360" w:lineRule="auto"/>
        <w:jc w:val="both"/>
      </w:pPr>
      <w:r w:rsidRPr="00F73CBF">
        <w:rPr>
          <w:b/>
        </w:rPr>
        <w:t>Conclusion 6</w:t>
      </w:r>
      <w:r>
        <w:t xml:space="preserve"> </w:t>
      </w:r>
      <w:r w:rsidR="001F2EB0">
        <w:t xml:space="preserve">La prise en compte du genre et de l’approche basée sur les droits de l’homme, </w:t>
      </w:r>
      <w:r w:rsidR="00C80C66">
        <w:t>représente</w:t>
      </w:r>
      <w:r w:rsidR="00F56B13">
        <w:t>nt</w:t>
      </w:r>
      <w:r w:rsidR="001F2EB0">
        <w:t xml:space="preserve"> des prérequis qui sont intégrés dans le programme. Cependant des efforts restent à fournir au niveau de l’autonomisation des femmes, de l’accompagnement structurelle des personnes vulnérables dans les zones défavorisées et de personnes vivants avec des handicaps.</w:t>
      </w:r>
    </w:p>
    <w:p w14:paraId="0C67DE10" w14:textId="1C29C01A" w:rsidR="00033BD1" w:rsidRPr="00597CD1" w:rsidRDefault="00033BD1" w:rsidP="00033BD1">
      <w:pPr>
        <w:pStyle w:val="Titre1"/>
        <w:rPr>
          <w:b/>
          <w:color w:val="auto"/>
          <w:sz w:val="22"/>
          <w:szCs w:val="22"/>
        </w:rPr>
      </w:pPr>
      <w:bookmarkStart w:id="66" w:name="_Toc106291141"/>
      <w:r w:rsidRPr="00597CD1">
        <w:rPr>
          <w:b/>
          <w:color w:val="auto"/>
          <w:sz w:val="22"/>
          <w:szCs w:val="22"/>
        </w:rPr>
        <w:t>8 Innovation</w:t>
      </w:r>
      <w:bookmarkEnd w:id="66"/>
    </w:p>
    <w:p w14:paraId="08BB73E6" w14:textId="77777777" w:rsidR="00033BD1" w:rsidRPr="00033BD1" w:rsidRDefault="00033BD1" w:rsidP="00033BD1"/>
    <w:p w14:paraId="76FF7358" w14:textId="1FF8988C" w:rsidR="007F6B08" w:rsidRPr="0001647C" w:rsidRDefault="00033BD1" w:rsidP="00BD37CC">
      <w:pPr>
        <w:spacing w:line="360" w:lineRule="auto"/>
        <w:jc w:val="both"/>
      </w:pPr>
      <w:r w:rsidRPr="0001647C">
        <w:t>Le développement de projet relatif au Cadre National de Financement Intégré (INFF) des ODD représente une innovation majeure par le Bureau Pays.  Il s’agira pour le PNUD d</w:t>
      </w:r>
      <w:r w:rsidR="0001647C">
        <w:t>’</w:t>
      </w:r>
      <w:r w:rsidRPr="0001647C">
        <w:t xml:space="preserve">appuyer le Gouvernement Gabonais à comptabiliser le capital naturel en vue de mieux valoriser les services </w:t>
      </w:r>
      <w:r w:rsidR="0001647C" w:rsidRPr="0001647C">
        <w:t>écosystémiques</w:t>
      </w:r>
      <w:r w:rsidRPr="0001647C">
        <w:t xml:space="preserve"> fournis à la planète et mieux tirer profit de la finance climatique actuellement </w:t>
      </w:r>
      <w:r w:rsidRPr="0001647C">
        <w:lastRenderedPageBreak/>
        <w:t>disponible. Par conséquent le projet devrait développer des capacités nationales en matière de gestion du financement en particulier ce</w:t>
      </w:r>
      <w:r w:rsidR="008949AC">
        <w:t>lles</w:t>
      </w:r>
      <w:r w:rsidRPr="0001647C">
        <w:t xml:space="preserve"> destiné</w:t>
      </w:r>
      <w:r w:rsidR="008949AC">
        <w:t>es</w:t>
      </w:r>
      <w:r w:rsidRPr="0001647C">
        <w:t xml:space="preserve"> à la transition vers l’économie verte</w:t>
      </w:r>
      <w:r w:rsidR="0001647C">
        <w:t>.</w:t>
      </w:r>
    </w:p>
    <w:p w14:paraId="28ED3338" w14:textId="5D232134" w:rsidR="007F6B08" w:rsidRPr="00033BD1" w:rsidRDefault="00033BD1" w:rsidP="00033BD1">
      <w:pPr>
        <w:pStyle w:val="Titre1"/>
        <w:rPr>
          <w:b/>
          <w:color w:val="auto"/>
          <w:sz w:val="22"/>
          <w:szCs w:val="22"/>
        </w:rPr>
      </w:pPr>
      <w:bookmarkStart w:id="67" w:name="_Toc106291142"/>
      <w:r w:rsidRPr="00033BD1">
        <w:rPr>
          <w:b/>
          <w:color w:val="auto"/>
          <w:sz w:val="22"/>
          <w:szCs w:val="22"/>
        </w:rPr>
        <w:t xml:space="preserve">9. </w:t>
      </w:r>
      <w:r w:rsidR="007F6B08" w:rsidRPr="00033BD1">
        <w:rPr>
          <w:b/>
          <w:color w:val="auto"/>
          <w:sz w:val="22"/>
          <w:szCs w:val="22"/>
        </w:rPr>
        <w:t>Perspectives programmatiques</w:t>
      </w:r>
      <w:bookmarkEnd w:id="67"/>
    </w:p>
    <w:p w14:paraId="34664124" w14:textId="51DDD33A" w:rsidR="007F6B08" w:rsidRDefault="007F6B08" w:rsidP="00DF69B0">
      <w:pPr>
        <w:spacing w:after="0" w:line="360" w:lineRule="auto"/>
        <w:jc w:val="both"/>
      </w:pPr>
    </w:p>
    <w:p w14:paraId="70C0187A" w14:textId="41B34B68" w:rsidR="00604982" w:rsidRDefault="007F6B08" w:rsidP="00DF69B0">
      <w:pPr>
        <w:spacing w:after="0" w:line="360" w:lineRule="auto"/>
        <w:jc w:val="both"/>
      </w:pPr>
      <w:r>
        <w:t>Le PNUD de par son mandat et au regard du contexte pourrait envisager des programmes relatifs à la gouvernance démocratique et locale. Ceci peu</w:t>
      </w:r>
      <w:r w:rsidR="008067D7">
        <w:t>t</w:t>
      </w:r>
      <w:r>
        <w:t xml:space="preserve"> constituer un pilier majeur du prochain </w:t>
      </w:r>
      <w:r w:rsidR="00B23DF3">
        <w:t>cycle enrobé</w:t>
      </w:r>
      <w:r w:rsidR="001B562B">
        <w:t xml:space="preserve"> dans</w:t>
      </w:r>
      <w:r>
        <w:t xml:space="preserve"> le terme Gouvernance. Il prend en compte tous les aspects </w:t>
      </w:r>
      <w:r w:rsidR="00B23DF3">
        <w:t>liés</w:t>
      </w:r>
      <w:r>
        <w:t xml:space="preserve"> aux</w:t>
      </w:r>
      <w:r w:rsidR="00F56B13">
        <w:t xml:space="preserve"> détenteurs de droits qui sont transversaux</w:t>
      </w:r>
      <w:r w:rsidR="00B23DF3">
        <w:t xml:space="preserve"> et les éléments relatif</w:t>
      </w:r>
      <w:r w:rsidR="001B562B">
        <w:t>s</w:t>
      </w:r>
      <w:r w:rsidR="00B23DF3">
        <w:t xml:space="preserve"> aux pourvoye</w:t>
      </w:r>
      <w:r w:rsidR="001B562B">
        <w:t>u</w:t>
      </w:r>
      <w:r w:rsidR="00B23DF3">
        <w:t>rs de droit</w:t>
      </w:r>
      <w:r w:rsidR="001B562B">
        <w:t>s pour la création de conditions favorable</w:t>
      </w:r>
      <w:r w:rsidR="0074191A">
        <w:t>s</w:t>
      </w:r>
      <w:r w:rsidR="009F797E">
        <w:t xml:space="preserve"> à la paix,</w:t>
      </w:r>
      <w:r w:rsidR="00F56B13">
        <w:t xml:space="preserve"> au développement économique et à la croissance durable.</w:t>
      </w:r>
    </w:p>
    <w:p w14:paraId="3BE44AEE" w14:textId="0CEA933C" w:rsidR="00F73CBF" w:rsidRDefault="009F797E" w:rsidP="00DF69B0">
      <w:pPr>
        <w:spacing w:after="0" w:line="360" w:lineRule="auto"/>
        <w:jc w:val="both"/>
      </w:pPr>
      <w:r>
        <w:t>De ce</w:t>
      </w:r>
      <w:r w:rsidR="0074191A">
        <w:t xml:space="preserve"> fait, la </w:t>
      </w:r>
      <w:r w:rsidR="001B562B">
        <w:t xml:space="preserve">Gouvernance économique </w:t>
      </w:r>
      <w:r w:rsidR="00C35E8E">
        <w:t>intégrée</w:t>
      </w:r>
      <w:r>
        <w:t xml:space="preserve"> pourrait </w:t>
      </w:r>
      <w:r w:rsidR="00F56B13">
        <w:t>constitue</w:t>
      </w:r>
      <w:r>
        <w:t>r</w:t>
      </w:r>
      <w:r w:rsidR="00F56B13">
        <w:t xml:space="preserve"> l’autre pilier</w:t>
      </w:r>
      <w:r w:rsidR="00604982">
        <w:t xml:space="preserve"> </w:t>
      </w:r>
      <w:r w:rsidR="001B562B">
        <w:t xml:space="preserve">du programme incluant </w:t>
      </w:r>
      <w:r w:rsidR="00604982">
        <w:t>d’une part</w:t>
      </w:r>
      <w:r w:rsidR="001B562B">
        <w:t xml:space="preserve"> la planification</w:t>
      </w:r>
      <w:r w:rsidR="00C35E8E">
        <w:t xml:space="preserve"> </w:t>
      </w:r>
      <w:r w:rsidR="00F56B13">
        <w:t xml:space="preserve">et d’autre part </w:t>
      </w:r>
      <w:r w:rsidR="00604982">
        <w:t xml:space="preserve">la croissance </w:t>
      </w:r>
      <w:r w:rsidR="00C35E8E">
        <w:t>liée au capital naturel</w:t>
      </w:r>
      <w:r w:rsidR="00604982">
        <w:t>. En effet, il s’avère nécessaire de maintenir cet axe d’accompagnement qui est stratégique et pri</w:t>
      </w:r>
      <w:r w:rsidR="00F56B13">
        <w:t>oritaire pour le Gouvernement. Le PNUD peut</w:t>
      </w:r>
      <w:r w:rsidR="00604982">
        <w:t xml:space="preserve"> en même temps se positionner sur la diversification de </w:t>
      </w:r>
      <w:r w:rsidR="0074191A">
        <w:t>l’économie</w:t>
      </w:r>
      <w:r w:rsidR="00604982">
        <w:t xml:space="preserve"> hors hydrocarbure</w:t>
      </w:r>
      <w:r w:rsidR="0074191A">
        <w:t>s</w:t>
      </w:r>
      <w:r w:rsidR="00604982">
        <w:t xml:space="preserve"> qui constitue non seulement l’avenir mais aus</w:t>
      </w:r>
      <w:r w:rsidR="00597CD1">
        <w:t>si une</w:t>
      </w:r>
      <w:r w:rsidR="00604982">
        <w:t xml:space="preserve"> priorité nationale</w:t>
      </w:r>
      <w:r w:rsidR="0074191A">
        <w:t>.</w:t>
      </w:r>
      <w:r w:rsidR="002A5F58">
        <w:t xml:space="preserve"> Un partenaire </w:t>
      </w:r>
      <w:r w:rsidR="004D6346">
        <w:t>évoquait le rô</w:t>
      </w:r>
      <w:r w:rsidR="00F73CBF">
        <w:t>le du PNUD en ces termes.</w:t>
      </w:r>
    </w:p>
    <w:p w14:paraId="18812DCE" w14:textId="354B41F7" w:rsidR="00562914" w:rsidRDefault="00562914" w:rsidP="00DF69B0">
      <w:pPr>
        <w:spacing w:after="0" w:line="360" w:lineRule="auto"/>
        <w:jc w:val="both"/>
      </w:pPr>
    </w:p>
    <w:p w14:paraId="707C743D" w14:textId="7B352A7A" w:rsidR="00557848" w:rsidRDefault="00557848" w:rsidP="00557848">
      <w:pPr>
        <w:pStyle w:val="Lgende"/>
        <w:rPr>
          <w:i/>
          <w:u w:val="single"/>
        </w:rPr>
      </w:pPr>
      <w:bookmarkStart w:id="68" w:name="_Toc102241941"/>
      <w:r>
        <w:t xml:space="preserve">Encadré </w:t>
      </w:r>
      <w:r w:rsidR="00982FA9">
        <w:fldChar w:fldCharType="begin"/>
      </w:r>
      <w:r w:rsidR="00982FA9">
        <w:instrText xml:space="preserve"> SEQ Encadré \* ARABIC </w:instrText>
      </w:r>
      <w:r w:rsidR="00982FA9">
        <w:fldChar w:fldCharType="separate"/>
      </w:r>
      <w:r w:rsidR="00EC24EB">
        <w:rPr>
          <w:noProof/>
        </w:rPr>
        <w:t>5</w:t>
      </w:r>
      <w:r w:rsidR="00982FA9">
        <w:rPr>
          <w:noProof/>
        </w:rPr>
        <w:fldChar w:fldCharType="end"/>
      </w:r>
      <w:r>
        <w:t xml:space="preserve"> </w:t>
      </w:r>
      <w:r w:rsidRPr="00837959">
        <w:t>Témoignage d’un partenaire au développement</w:t>
      </w:r>
      <w:bookmarkEnd w:id="68"/>
    </w:p>
    <w:p w14:paraId="0902747F" w14:textId="5BEF25C7" w:rsidR="002A5F58" w:rsidRPr="002A5F58" w:rsidRDefault="002A5F58" w:rsidP="00DF69B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pPr>
      <w:r w:rsidRPr="002A5F58">
        <w:t xml:space="preserve">Nous </w:t>
      </w:r>
      <w:r>
        <w:t xml:space="preserve">sommes prêts à accompagner le Gouvernement </w:t>
      </w:r>
      <w:r w:rsidR="004D6346">
        <w:t>gabonais</w:t>
      </w:r>
      <w:r>
        <w:t xml:space="preserve"> à travers </w:t>
      </w:r>
      <w:r w:rsidR="00F91D06">
        <w:t xml:space="preserve">le </w:t>
      </w:r>
      <w:r>
        <w:t xml:space="preserve">PNUD </w:t>
      </w:r>
      <w:r w:rsidR="004D6346">
        <w:t xml:space="preserve">sur les axes de </w:t>
      </w:r>
      <w:r>
        <w:t xml:space="preserve">la gouvernance, la diversification de </w:t>
      </w:r>
      <w:r w:rsidR="004D6346">
        <w:t xml:space="preserve">l’économie et la </w:t>
      </w:r>
      <w:r>
        <w:t>transition verte entrainant les emplois verts et la croissance durable</w:t>
      </w:r>
      <w:r w:rsidR="004D6346">
        <w:t>. Notre prochain cycle va jusqu’ en 20</w:t>
      </w:r>
      <w:r w:rsidR="009F797E">
        <w:t>2</w:t>
      </w:r>
      <w:r w:rsidR="004D6346">
        <w:t>7 avec des axes sur le renf</w:t>
      </w:r>
      <w:r w:rsidR="009F797E">
        <w:t>orcement de la société civile,</w:t>
      </w:r>
      <w:r w:rsidR="00110080">
        <w:t xml:space="preserve"> </w:t>
      </w:r>
      <w:r w:rsidR="004D6346">
        <w:t xml:space="preserve">de l’autorité locale, </w:t>
      </w:r>
      <w:r w:rsidR="009F797E">
        <w:t xml:space="preserve">de </w:t>
      </w:r>
      <w:r w:rsidR="004D6346">
        <w:t>la décentralisation, le renforcement des zones à haute valeur écologique et les élections 2023 entre autres. Le PNUD gagnerait à promouvoir le cadre de coopération avec les autres</w:t>
      </w:r>
      <w:r w:rsidR="009F797E">
        <w:t xml:space="preserve"> PTF,</w:t>
      </w:r>
      <w:r w:rsidR="00B85C96">
        <w:t xml:space="preserve"> </w:t>
      </w:r>
      <w:r w:rsidR="004D6346">
        <w:t xml:space="preserve">à </w:t>
      </w:r>
      <w:r w:rsidR="00557848">
        <w:t>accompagner la</w:t>
      </w:r>
      <w:r w:rsidR="004D6346">
        <w:t xml:space="preserve"> structuration et la coordination des PTF au niveau politique</w:t>
      </w:r>
      <w:r w:rsidR="009F797E">
        <w:t>.</w:t>
      </w:r>
    </w:p>
    <w:p w14:paraId="2C918441" w14:textId="49F7B988" w:rsidR="00FA2DFE" w:rsidRDefault="00FA2DFE" w:rsidP="00DF69B0">
      <w:pPr>
        <w:spacing w:after="0" w:line="360" w:lineRule="auto"/>
        <w:jc w:val="both"/>
      </w:pPr>
    </w:p>
    <w:p w14:paraId="517BE9EE" w14:textId="1F00F58C" w:rsidR="00206966" w:rsidRDefault="00215B8E" w:rsidP="00DF69B0">
      <w:pPr>
        <w:spacing w:after="0" w:line="360" w:lineRule="auto"/>
        <w:jc w:val="both"/>
      </w:pPr>
      <w:r>
        <w:t xml:space="preserve"> De tel</w:t>
      </w:r>
      <w:r w:rsidR="007B036E">
        <w:t>s</w:t>
      </w:r>
      <w:r>
        <w:t xml:space="preserve"> programme</w:t>
      </w:r>
      <w:r w:rsidR="007B036E">
        <w:t>s</w:t>
      </w:r>
      <w:r>
        <w:t xml:space="preserve"> innovant</w:t>
      </w:r>
      <w:r w:rsidR="007B036E">
        <w:t>s</w:t>
      </w:r>
      <w:r w:rsidR="00206966">
        <w:t xml:space="preserve"> et ambitieux devrai</w:t>
      </w:r>
      <w:r w:rsidR="007B036E">
        <w:t>ent</w:t>
      </w:r>
      <w:r w:rsidR="00206966">
        <w:t xml:space="preserve"> se faire à travers une approche programme.</w:t>
      </w:r>
    </w:p>
    <w:p w14:paraId="15983454" w14:textId="7C2D1FEF" w:rsidR="00206966" w:rsidRDefault="00206966" w:rsidP="00DF69B0">
      <w:pPr>
        <w:spacing w:line="360" w:lineRule="auto"/>
        <w:jc w:val="both"/>
      </w:pPr>
      <w:r>
        <w:t xml:space="preserve"> En effet l’approche-programme confère au PNUD des capacités d'intervention et des responsabilités accrues en vue de renforcer la conception, ainsi que la réalisation, le suivi et l'évaluation du programme dans un cadre national;  elle augmente la capacité du pays à atteindre des résultats durables en travaillant dans un environnement où les ressources sont mises en commun et où les occasions de dialogue sur les politiques</w:t>
      </w:r>
      <w:r>
        <w:rPr>
          <w:rStyle w:val="Appelnotedebasdep"/>
        </w:rPr>
        <w:footnoteReference w:id="42"/>
      </w:r>
      <w:r>
        <w:t xml:space="preserve"> sont élargies; en s’associant avec d’autres partenaires donateurs, l’approche programme facilite, simplifie les approbations de paiement et rehausse la prévisibilité du financement et la mobilisa</w:t>
      </w:r>
      <w:r w:rsidR="009F797E">
        <w:t>tion des ressources;  et enfin e</w:t>
      </w:r>
      <w:r>
        <w:t xml:space="preserve">lle améliore considérablement le leadership du PNUD sur des axes de développement stratégique qu’il aurait choisi de se positionner et   de tirer </w:t>
      </w:r>
      <w:r>
        <w:lastRenderedPageBreak/>
        <w:t>davantage parti des systèmes nationaux de conception et de mise en œuvre de programmes, de gestions, de surveillance et d’évaluation fina</w:t>
      </w:r>
      <w:r w:rsidR="00C4688D">
        <w:t>ncière tel qu’</w:t>
      </w:r>
      <w:r>
        <w:t xml:space="preserve"> entamer par le projet INFF</w:t>
      </w:r>
      <w:r w:rsidR="00FA2DFE">
        <w:t>.</w:t>
      </w:r>
      <w:r>
        <w:t xml:space="preserve"> </w:t>
      </w:r>
    </w:p>
    <w:p w14:paraId="0073F42E" w14:textId="00537755" w:rsidR="000372D6" w:rsidRPr="009F797E" w:rsidRDefault="00206966" w:rsidP="00DF69B0">
      <w:pPr>
        <w:spacing w:line="360" w:lineRule="auto"/>
        <w:jc w:val="both"/>
      </w:pPr>
      <w:r>
        <w:t>L’efficacité de l’approche programme répond à certains défis que le bureau pays doit rele</w:t>
      </w:r>
      <w:r w:rsidR="00FA2DFE">
        <w:t xml:space="preserve">ver qui peuvent se traduire </w:t>
      </w:r>
      <w:r w:rsidR="009F797E">
        <w:t xml:space="preserve">avec les recommandations </w:t>
      </w:r>
      <w:r>
        <w:t>dans le chapitre suivant</w:t>
      </w:r>
      <w:r w:rsidR="00FA2DFE">
        <w:t>.</w:t>
      </w:r>
    </w:p>
    <w:p w14:paraId="7B6B3464" w14:textId="4A98CAA1" w:rsidR="000372D6" w:rsidRDefault="00033BD1" w:rsidP="00DF69B0">
      <w:pPr>
        <w:pStyle w:val="Titre1"/>
        <w:spacing w:line="360" w:lineRule="auto"/>
        <w:rPr>
          <w:b/>
          <w:color w:val="auto"/>
          <w:sz w:val="22"/>
          <w:szCs w:val="22"/>
        </w:rPr>
      </w:pPr>
      <w:bookmarkStart w:id="69" w:name="_3o7alnk" w:colFirst="0" w:colLast="0"/>
      <w:bookmarkStart w:id="70" w:name="_Toc106291143"/>
      <w:bookmarkEnd w:id="69"/>
      <w:r w:rsidRPr="00597CD1">
        <w:rPr>
          <w:b/>
          <w:color w:val="auto"/>
          <w:sz w:val="22"/>
          <w:szCs w:val="22"/>
        </w:rPr>
        <w:t>10</w:t>
      </w:r>
      <w:r w:rsidR="001F2EB0" w:rsidRPr="00597CD1">
        <w:rPr>
          <w:b/>
          <w:color w:val="auto"/>
          <w:sz w:val="22"/>
          <w:szCs w:val="22"/>
        </w:rPr>
        <w:t xml:space="preserve"> Recommandations</w:t>
      </w:r>
      <w:bookmarkEnd w:id="70"/>
    </w:p>
    <w:p w14:paraId="62A2610C" w14:textId="77777777" w:rsidR="00597CD1" w:rsidRPr="00597CD1" w:rsidRDefault="00597CD1" w:rsidP="00597CD1"/>
    <w:p w14:paraId="069A816B" w14:textId="2A19B647" w:rsidR="00597CD1" w:rsidRPr="00701389" w:rsidRDefault="00597CD1" w:rsidP="00597CD1">
      <w:pPr>
        <w:rPr>
          <w:b/>
          <w:i/>
        </w:rPr>
      </w:pPr>
      <w:r w:rsidRPr="00701389">
        <w:rPr>
          <w:b/>
          <w:i/>
        </w:rPr>
        <w:t>Recommandations adressées au PNUD</w:t>
      </w:r>
    </w:p>
    <w:p w14:paraId="0B0E6FE6" w14:textId="77777777" w:rsidR="0009752D" w:rsidRDefault="0009752D" w:rsidP="0009752D">
      <w:pPr>
        <w:spacing w:line="360" w:lineRule="auto"/>
        <w:jc w:val="both"/>
      </w:pPr>
      <w:r>
        <w:t xml:space="preserve">N1 Aller résolument vers l’approche programme en favorisant les programmes conjoints pour assurer une plus grande synergie et complémentarité selon le principe de </w:t>
      </w:r>
      <w:r w:rsidRPr="003E138E">
        <w:rPr>
          <w:i/>
        </w:rPr>
        <w:t>One</w:t>
      </w:r>
      <w:r>
        <w:t xml:space="preserve"> UN</w:t>
      </w:r>
    </w:p>
    <w:p w14:paraId="43E789DF" w14:textId="77777777" w:rsidR="0009752D" w:rsidRDefault="0009752D" w:rsidP="0009752D">
      <w:pPr>
        <w:spacing w:line="360" w:lineRule="auto"/>
        <w:jc w:val="both"/>
      </w:pPr>
      <w:r>
        <w:t>N2 Formuler le prochain programme en tenant compte des avantages comparatifs du PNUD à partir d’une théorie de changement réaliste.</w:t>
      </w:r>
    </w:p>
    <w:p w14:paraId="24A0F626" w14:textId="77777777" w:rsidR="0009752D" w:rsidRDefault="0009752D" w:rsidP="0009752D">
      <w:pPr>
        <w:spacing w:line="360" w:lineRule="auto"/>
        <w:jc w:val="both"/>
      </w:pPr>
      <w:r>
        <w:t>N3 Élaborer une stratégie de mobilisation des ressources articulée sur l’analyse de la cartographie des PTF en renforçant le partenariat avec les secteurs non étatiques.</w:t>
      </w:r>
    </w:p>
    <w:p w14:paraId="4E0FC3E1" w14:textId="0D4C9105" w:rsidR="0009752D" w:rsidRDefault="00C4688D" w:rsidP="0009752D">
      <w:pPr>
        <w:spacing w:line="360" w:lineRule="auto"/>
        <w:jc w:val="both"/>
      </w:pPr>
      <w:r>
        <w:t xml:space="preserve">N4 </w:t>
      </w:r>
      <w:r w:rsidR="0009752D">
        <w:t xml:space="preserve">Renforcer la communication et le pilotage du programme par la partie </w:t>
      </w:r>
      <w:r>
        <w:t>nationale.</w:t>
      </w:r>
    </w:p>
    <w:p w14:paraId="4DDA71CB" w14:textId="658D1734" w:rsidR="0009752D" w:rsidRDefault="00C4688D" w:rsidP="0009752D">
      <w:pPr>
        <w:spacing w:line="360" w:lineRule="auto"/>
        <w:jc w:val="both"/>
      </w:pPr>
      <w:r>
        <w:t>N5 R</w:t>
      </w:r>
      <w:r w:rsidR="0009752D">
        <w:t xml:space="preserve">enforcer le partenariat avec la recherche et les institutions universitaires surtout dans les domaines de </w:t>
      </w:r>
      <w:r w:rsidR="00717441">
        <w:t>l’environnement</w:t>
      </w:r>
      <w:r w:rsidR="0009752D">
        <w:t xml:space="preserve"> en favorisant la coopération Sud</w:t>
      </w:r>
      <w:r w:rsidR="007B036E">
        <w:t>-</w:t>
      </w:r>
      <w:r>
        <w:t>Sud</w:t>
      </w:r>
    </w:p>
    <w:p w14:paraId="504C5788" w14:textId="72F22B21" w:rsidR="0009752D" w:rsidRDefault="0009752D" w:rsidP="0009752D">
      <w:pPr>
        <w:spacing w:line="360" w:lineRule="auto"/>
        <w:jc w:val="both"/>
      </w:pPr>
      <w:r>
        <w:t>N6 Renforcer les ressources humaines du bureau dans le domaine programmatique et mettre en place un</w:t>
      </w:r>
      <w:r w:rsidR="00717441">
        <w:t xml:space="preserve"> dispositif de suivi-évaluation </w:t>
      </w:r>
      <w:r>
        <w:t>au PNUD doté d’un système de rapportage harmonisé avec du personnel totalement dédié à la tâche.</w:t>
      </w:r>
    </w:p>
    <w:p w14:paraId="1BC6CDA2" w14:textId="59B20A3B" w:rsidR="0009752D" w:rsidRDefault="0009752D" w:rsidP="0009752D">
      <w:pPr>
        <w:spacing w:line="360" w:lineRule="auto"/>
        <w:jc w:val="both"/>
      </w:pPr>
      <w:r>
        <w:t>N7 Renforcer</w:t>
      </w:r>
      <w:r w:rsidR="00717441">
        <w:t xml:space="preserve"> le dispositif opérationnel et </w:t>
      </w:r>
      <w:r>
        <w:t>fudic</w:t>
      </w:r>
      <w:r w:rsidR="007B036E">
        <w:t>i</w:t>
      </w:r>
      <w:r>
        <w:t>aire</w:t>
      </w:r>
      <w:r w:rsidR="00C4688D">
        <w:t xml:space="preserve"> du bureau</w:t>
      </w:r>
      <w:r>
        <w:t xml:space="preserve"> en soutien aux activités techniques</w:t>
      </w:r>
      <w:r w:rsidR="009A3673">
        <w:t xml:space="preserve"> du programme</w:t>
      </w:r>
      <w:r w:rsidR="00C4688D">
        <w:t>.</w:t>
      </w:r>
    </w:p>
    <w:p w14:paraId="34CB6F6F" w14:textId="76F3D261" w:rsidR="0009752D" w:rsidRDefault="0009752D" w:rsidP="0009752D">
      <w:pPr>
        <w:spacing w:line="360" w:lineRule="auto"/>
        <w:jc w:val="both"/>
      </w:pPr>
      <w:r>
        <w:t>N8 Se désengager des domaines d’</w:t>
      </w:r>
      <w:r w:rsidR="00717441">
        <w:t>intervention tels que l’</w:t>
      </w:r>
      <w:r w:rsidR="00B34F32">
        <w:t>a</w:t>
      </w:r>
      <w:r>
        <w:t>ccès aux service sociaux de base qui ne correspondent pas aux avantages comparatifs du PNUD.</w:t>
      </w:r>
    </w:p>
    <w:p w14:paraId="7B7EB5E9" w14:textId="77777777" w:rsidR="0009752D" w:rsidRPr="00701389" w:rsidRDefault="0009752D" w:rsidP="0009752D">
      <w:pPr>
        <w:spacing w:line="360" w:lineRule="auto"/>
        <w:jc w:val="both"/>
        <w:rPr>
          <w:b/>
          <w:i/>
        </w:rPr>
      </w:pPr>
      <w:r w:rsidRPr="00701389">
        <w:rPr>
          <w:b/>
          <w:i/>
        </w:rPr>
        <w:t>Recommandations adressées au Gouvernement</w:t>
      </w:r>
    </w:p>
    <w:p w14:paraId="47159B83" w14:textId="77777777" w:rsidR="0009752D" w:rsidRDefault="0009752D" w:rsidP="0009752D">
      <w:pPr>
        <w:spacing w:line="360" w:lineRule="auto"/>
        <w:jc w:val="both"/>
      </w:pPr>
      <w:r>
        <w:t>N1 Renforcer la volonté politique et permettre un ancrage fort du programme en vue d’améliorer l’appropriation par la partie nationale.</w:t>
      </w:r>
    </w:p>
    <w:p w14:paraId="22FBD1C6" w14:textId="77777777" w:rsidR="0009752D" w:rsidRPr="00701389" w:rsidRDefault="0009752D" w:rsidP="0009752D">
      <w:pPr>
        <w:spacing w:line="360" w:lineRule="auto"/>
        <w:jc w:val="both"/>
        <w:rPr>
          <w:b/>
          <w:i/>
        </w:rPr>
      </w:pPr>
      <w:r w:rsidRPr="00701389">
        <w:rPr>
          <w:b/>
          <w:i/>
        </w:rPr>
        <w:t>Recommandation PNUD et au Gouvernement</w:t>
      </w:r>
    </w:p>
    <w:p w14:paraId="31AB62F6" w14:textId="77777777" w:rsidR="0009752D" w:rsidRDefault="0009752D" w:rsidP="0009752D">
      <w:pPr>
        <w:spacing w:line="360" w:lineRule="auto"/>
        <w:jc w:val="both"/>
      </w:pPr>
      <w:r>
        <w:t xml:space="preserve">N1 Réengager le plaidoyer pour la poursuite de la mobilisation des ressources au profit du programme de développement intégré accéléré au niveau local (PDIAL). </w:t>
      </w:r>
    </w:p>
    <w:p w14:paraId="291AFAA6" w14:textId="17003C87" w:rsidR="0009752D" w:rsidRPr="007946D9" w:rsidRDefault="0009752D" w:rsidP="007946D9">
      <w:r>
        <w:lastRenderedPageBreak/>
        <w:t>N2 Renforcer le dispositif de pilotage conjoint du programme par la tenue régulière des revues périodiques.</w:t>
      </w:r>
    </w:p>
    <w:p w14:paraId="10B3A59F" w14:textId="37727F63" w:rsidR="009F797E" w:rsidRDefault="0001647C" w:rsidP="0001647C">
      <w:pPr>
        <w:pStyle w:val="Titre1"/>
        <w:spacing w:line="360" w:lineRule="auto"/>
        <w:rPr>
          <w:b/>
          <w:color w:val="auto"/>
          <w:sz w:val="22"/>
          <w:szCs w:val="22"/>
        </w:rPr>
      </w:pPr>
      <w:bookmarkStart w:id="71" w:name="_23ckvvd" w:colFirst="0" w:colLast="0"/>
      <w:bookmarkStart w:id="72" w:name="_Toc106291144"/>
      <w:bookmarkEnd w:id="71"/>
      <w:r w:rsidRPr="00597CD1">
        <w:rPr>
          <w:b/>
          <w:color w:val="auto"/>
          <w:sz w:val="22"/>
          <w:szCs w:val="22"/>
        </w:rPr>
        <w:t>11</w:t>
      </w:r>
      <w:r w:rsidR="001F2EB0" w:rsidRPr="00597CD1">
        <w:rPr>
          <w:b/>
          <w:color w:val="auto"/>
          <w:sz w:val="22"/>
          <w:szCs w:val="22"/>
        </w:rPr>
        <w:t xml:space="preserve"> Leçons apprises</w:t>
      </w:r>
      <w:bookmarkEnd w:id="72"/>
    </w:p>
    <w:p w14:paraId="3E8DB848" w14:textId="77777777" w:rsidR="00597CD1" w:rsidRPr="00597CD1" w:rsidRDefault="00597CD1" w:rsidP="00597CD1"/>
    <w:p w14:paraId="5AD54626" w14:textId="7EE150DB" w:rsidR="0040683B" w:rsidRDefault="006E0E75" w:rsidP="00DF69B0">
      <w:pPr>
        <w:spacing w:line="360" w:lineRule="auto"/>
      </w:pPr>
      <w:r>
        <w:t>Après les 4 ans de mise en œuvre du CPD</w:t>
      </w:r>
      <w:r w:rsidR="0001647C">
        <w:t xml:space="preserve"> et </w:t>
      </w:r>
      <w:r w:rsidR="0040683B">
        <w:t>au vu des résultats obtenus, les leçons suivantes peuvent être tirées et mises en évidences :</w:t>
      </w:r>
    </w:p>
    <w:p w14:paraId="6A2A0398" w14:textId="31FECE27" w:rsidR="006E0E75" w:rsidRPr="00425750" w:rsidRDefault="00F73CBF" w:rsidP="00DF69B0">
      <w:pPr>
        <w:pStyle w:val="Paragraphedeliste"/>
        <w:numPr>
          <w:ilvl w:val="0"/>
          <w:numId w:val="20"/>
        </w:numPr>
        <w:spacing w:line="360" w:lineRule="auto"/>
        <w:jc w:val="both"/>
        <w:rPr>
          <w:rFonts w:asciiTheme="majorHAnsi" w:hAnsiTheme="majorHAnsi" w:cstheme="majorHAnsi"/>
          <w:sz w:val="22"/>
          <w:szCs w:val="22"/>
        </w:rPr>
      </w:pPr>
      <w:r>
        <w:rPr>
          <w:rFonts w:asciiTheme="majorHAnsi" w:hAnsiTheme="majorHAnsi" w:cstheme="majorHAnsi"/>
          <w:sz w:val="22"/>
          <w:szCs w:val="22"/>
        </w:rPr>
        <w:t>U</w:t>
      </w:r>
      <w:r w:rsidR="006E0E75" w:rsidRPr="00425750">
        <w:rPr>
          <w:rFonts w:asciiTheme="majorHAnsi" w:hAnsiTheme="majorHAnsi" w:cstheme="majorHAnsi"/>
          <w:sz w:val="22"/>
          <w:szCs w:val="22"/>
        </w:rPr>
        <w:t>ne stratégie de mobilisation</w:t>
      </w:r>
      <w:r w:rsidR="005A07B7">
        <w:rPr>
          <w:rFonts w:asciiTheme="majorHAnsi" w:hAnsiTheme="majorHAnsi" w:cstheme="majorHAnsi"/>
          <w:sz w:val="22"/>
          <w:szCs w:val="22"/>
        </w:rPr>
        <w:t xml:space="preserve"> des ressources indépendante d’</w:t>
      </w:r>
      <w:r w:rsidR="006E0E75" w:rsidRPr="00425750">
        <w:rPr>
          <w:rFonts w:asciiTheme="majorHAnsi" w:hAnsiTheme="majorHAnsi" w:cstheme="majorHAnsi"/>
          <w:sz w:val="22"/>
          <w:szCs w:val="22"/>
        </w:rPr>
        <w:t xml:space="preserve">un contexte politique </w:t>
      </w:r>
      <w:r w:rsidR="0001647C" w:rsidRPr="00425750">
        <w:rPr>
          <w:rFonts w:asciiTheme="majorHAnsi" w:hAnsiTheme="majorHAnsi" w:cstheme="majorHAnsi"/>
          <w:sz w:val="22"/>
          <w:szCs w:val="22"/>
        </w:rPr>
        <w:t>fortement subjectif</w:t>
      </w:r>
      <w:r w:rsidR="00C4688D">
        <w:rPr>
          <w:rFonts w:asciiTheme="majorHAnsi" w:hAnsiTheme="majorHAnsi" w:cstheme="majorHAnsi"/>
          <w:sz w:val="22"/>
          <w:szCs w:val="22"/>
        </w:rPr>
        <w:t>, mais</w:t>
      </w:r>
      <w:r w:rsidR="00C265B8">
        <w:rPr>
          <w:rFonts w:asciiTheme="majorHAnsi" w:hAnsiTheme="majorHAnsi" w:cstheme="majorHAnsi"/>
          <w:sz w:val="22"/>
          <w:szCs w:val="22"/>
        </w:rPr>
        <w:t xml:space="preserve"> surtout </w:t>
      </w:r>
      <w:r w:rsidR="0001647C">
        <w:rPr>
          <w:rFonts w:asciiTheme="majorHAnsi" w:hAnsiTheme="majorHAnsi" w:cstheme="majorHAnsi"/>
          <w:sz w:val="22"/>
          <w:szCs w:val="22"/>
        </w:rPr>
        <w:t>garantie par une</w:t>
      </w:r>
      <w:r w:rsidR="00C265B8">
        <w:rPr>
          <w:rFonts w:asciiTheme="majorHAnsi" w:hAnsiTheme="majorHAnsi" w:cstheme="majorHAnsi"/>
          <w:sz w:val="22"/>
          <w:szCs w:val="22"/>
        </w:rPr>
        <w:t xml:space="preserve"> structure </w:t>
      </w:r>
      <w:r w:rsidR="006E0E75" w:rsidRPr="00425750">
        <w:rPr>
          <w:rFonts w:asciiTheme="majorHAnsi" w:hAnsiTheme="majorHAnsi" w:cstheme="majorHAnsi"/>
          <w:sz w:val="22"/>
          <w:szCs w:val="22"/>
        </w:rPr>
        <w:t>idoine</w:t>
      </w:r>
      <w:r w:rsidR="00C265B8">
        <w:rPr>
          <w:rFonts w:asciiTheme="majorHAnsi" w:hAnsiTheme="majorHAnsi" w:cstheme="majorHAnsi"/>
          <w:sz w:val="22"/>
          <w:szCs w:val="22"/>
        </w:rPr>
        <w:t xml:space="preserve"> pérenne</w:t>
      </w:r>
      <w:r w:rsidR="003F35C7">
        <w:rPr>
          <w:rFonts w:asciiTheme="majorHAnsi" w:hAnsiTheme="majorHAnsi" w:cstheme="majorHAnsi"/>
          <w:sz w:val="22"/>
          <w:szCs w:val="22"/>
        </w:rPr>
        <w:t xml:space="preserve"> de l’</w:t>
      </w:r>
      <w:r w:rsidR="00557848">
        <w:rPr>
          <w:rFonts w:asciiTheme="majorHAnsi" w:hAnsiTheme="majorHAnsi" w:cstheme="majorHAnsi"/>
          <w:sz w:val="22"/>
          <w:szCs w:val="22"/>
        </w:rPr>
        <w:t>Etat.</w:t>
      </w:r>
      <w:r w:rsidR="006E0E75" w:rsidRPr="00425750">
        <w:rPr>
          <w:rFonts w:asciiTheme="majorHAnsi" w:hAnsiTheme="majorHAnsi" w:cstheme="majorHAnsi"/>
          <w:sz w:val="22"/>
          <w:szCs w:val="22"/>
        </w:rPr>
        <w:t xml:space="preserve"> </w:t>
      </w:r>
    </w:p>
    <w:p w14:paraId="77F9EF13" w14:textId="315CED74" w:rsidR="00F73CBF" w:rsidRDefault="00F73CBF" w:rsidP="00F73CBF">
      <w:pPr>
        <w:pStyle w:val="Paragraphedeliste"/>
        <w:numPr>
          <w:ilvl w:val="0"/>
          <w:numId w:val="20"/>
        </w:num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 L</w:t>
      </w:r>
      <w:r w:rsidR="006E0E75" w:rsidRPr="00425750">
        <w:rPr>
          <w:rFonts w:asciiTheme="majorHAnsi" w:hAnsiTheme="majorHAnsi" w:cstheme="majorHAnsi"/>
          <w:sz w:val="22"/>
          <w:szCs w:val="22"/>
        </w:rPr>
        <w:t>a compréhension du mandat du PNUD passera par un</w:t>
      </w:r>
      <w:r w:rsidR="0001647C">
        <w:rPr>
          <w:rFonts w:asciiTheme="majorHAnsi" w:hAnsiTheme="majorHAnsi" w:cstheme="majorHAnsi"/>
          <w:sz w:val="22"/>
          <w:szCs w:val="22"/>
        </w:rPr>
        <w:t>e reconnaissance de son rôle d’</w:t>
      </w:r>
      <w:r w:rsidR="006E0E75" w:rsidRPr="00425750">
        <w:rPr>
          <w:rFonts w:asciiTheme="majorHAnsi" w:hAnsiTheme="majorHAnsi" w:cstheme="majorHAnsi"/>
          <w:sz w:val="22"/>
          <w:szCs w:val="22"/>
        </w:rPr>
        <w:t>appui aux politique</w:t>
      </w:r>
      <w:r w:rsidR="00425750">
        <w:rPr>
          <w:rFonts w:asciiTheme="majorHAnsi" w:hAnsiTheme="majorHAnsi" w:cstheme="majorHAnsi"/>
          <w:sz w:val="22"/>
          <w:szCs w:val="22"/>
        </w:rPr>
        <w:t>s</w:t>
      </w:r>
      <w:r w:rsidR="00CE12EE">
        <w:rPr>
          <w:rFonts w:asciiTheme="majorHAnsi" w:hAnsiTheme="majorHAnsi" w:cstheme="majorHAnsi"/>
          <w:sz w:val="22"/>
          <w:szCs w:val="22"/>
        </w:rPr>
        <w:t xml:space="preserve"> de développement et son implication dans l’élaboration des cadres d’orientation stratégiques de développement, différente d’</w:t>
      </w:r>
      <w:r w:rsidR="006E0E75" w:rsidRPr="00425750">
        <w:rPr>
          <w:rFonts w:asciiTheme="majorHAnsi" w:hAnsiTheme="majorHAnsi" w:cstheme="majorHAnsi"/>
          <w:sz w:val="22"/>
          <w:szCs w:val="22"/>
        </w:rPr>
        <w:t>u</w:t>
      </w:r>
      <w:r w:rsidR="00CE12EE">
        <w:rPr>
          <w:rFonts w:asciiTheme="majorHAnsi" w:hAnsiTheme="majorHAnsi" w:cstheme="majorHAnsi"/>
          <w:sz w:val="22"/>
          <w:szCs w:val="22"/>
        </w:rPr>
        <w:t>ne simple agence pourvoyeuse</w:t>
      </w:r>
      <w:r w:rsidR="00C265B8">
        <w:rPr>
          <w:rFonts w:asciiTheme="majorHAnsi" w:hAnsiTheme="majorHAnsi" w:cstheme="majorHAnsi"/>
          <w:sz w:val="22"/>
          <w:szCs w:val="22"/>
        </w:rPr>
        <w:t xml:space="preserve"> d’équipement</w:t>
      </w:r>
      <w:r w:rsidR="00C4688D">
        <w:rPr>
          <w:rFonts w:asciiTheme="majorHAnsi" w:hAnsiTheme="majorHAnsi" w:cstheme="majorHAnsi"/>
          <w:sz w:val="22"/>
          <w:szCs w:val="22"/>
        </w:rPr>
        <w:t>s</w:t>
      </w:r>
      <w:r w:rsidR="00C265B8">
        <w:rPr>
          <w:rFonts w:asciiTheme="majorHAnsi" w:hAnsiTheme="majorHAnsi" w:cstheme="majorHAnsi"/>
          <w:sz w:val="22"/>
          <w:szCs w:val="22"/>
        </w:rPr>
        <w:t xml:space="preserve"> et de logistique</w:t>
      </w:r>
      <w:r w:rsidR="00CE12EE">
        <w:rPr>
          <w:rFonts w:asciiTheme="majorHAnsi" w:hAnsiTheme="majorHAnsi" w:cstheme="majorHAnsi"/>
          <w:sz w:val="22"/>
          <w:szCs w:val="22"/>
        </w:rPr>
        <w:t xml:space="preserve">. </w:t>
      </w:r>
      <w:r w:rsidR="00C265B8">
        <w:rPr>
          <w:rFonts w:asciiTheme="majorHAnsi" w:hAnsiTheme="majorHAnsi" w:cstheme="majorHAnsi"/>
          <w:sz w:val="22"/>
          <w:szCs w:val="22"/>
        </w:rPr>
        <w:t xml:space="preserve"> </w:t>
      </w:r>
      <w:r w:rsidR="00CE12EE">
        <w:rPr>
          <w:rFonts w:asciiTheme="majorHAnsi" w:hAnsiTheme="majorHAnsi" w:cstheme="majorHAnsi"/>
          <w:sz w:val="22"/>
          <w:szCs w:val="22"/>
        </w:rPr>
        <w:t>U</w:t>
      </w:r>
      <w:r w:rsidR="00425750" w:rsidRPr="00425750">
        <w:rPr>
          <w:rFonts w:asciiTheme="majorHAnsi" w:hAnsiTheme="majorHAnsi" w:cstheme="majorHAnsi"/>
          <w:sz w:val="22"/>
          <w:szCs w:val="22"/>
        </w:rPr>
        <w:t>ne communication sur le</w:t>
      </w:r>
      <w:r w:rsidR="00557848">
        <w:rPr>
          <w:rFonts w:asciiTheme="majorHAnsi" w:hAnsiTheme="majorHAnsi" w:cstheme="majorHAnsi"/>
          <w:sz w:val="22"/>
          <w:szCs w:val="22"/>
        </w:rPr>
        <w:t>s résultats et le rôle du PNUD favorisera cette perception</w:t>
      </w:r>
      <w:r w:rsidR="009F797E">
        <w:rPr>
          <w:rFonts w:asciiTheme="majorHAnsi" w:hAnsiTheme="majorHAnsi" w:cstheme="majorHAnsi"/>
          <w:sz w:val="22"/>
          <w:szCs w:val="22"/>
        </w:rPr>
        <w:t>.</w:t>
      </w:r>
    </w:p>
    <w:p w14:paraId="0F7CF558" w14:textId="412DB3D9" w:rsidR="00F73CBF" w:rsidRPr="00F73CBF" w:rsidRDefault="00F73CBF" w:rsidP="00F73CBF">
      <w:pPr>
        <w:pStyle w:val="Paragraphedeliste"/>
        <w:numPr>
          <w:ilvl w:val="0"/>
          <w:numId w:val="20"/>
        </w:numPr>
        <w:spacing w:line="360" w:lineRule="auto"/>
        <w:jc w:val="both"/>
        <w:rPr>
          <w:rFonts w:asciiTheme="majorHAnsi" w:hAnsiTheme="majorHAnsi" w:cstheme="majorHAnsi"/>
          <w:sz w:val="22"/>
          <w:szCs w:val="22"/>
        </w:rPr>
      </w:pPr>
      <w:r w:rsidRPr="00F73CBF">
        <w:rPr>
          <w:rFonts w:asciiTheme="majorHAnsi" w:hAnsiTheme="majorHAnsi" w:cstheme="majorHAnsi"/>
          <w:sz w:val="22"/>
          <w:szCs w:val="22"/>
        </w:rPr>
        <w:t>La capacité d’adaptation</w:t>
      </w:r>
      <w:r w:rsidR="0074114C">
        <w:rPr>
          <w:rFonts w:asciiTheme="majorHAnsi" w:hAnsiTheme="majorHAnsi" w:cstheme="majorHAnsi"/>
          <w:sz w:val="22"/>
          <w:szCs w:val="22"/>
        </w:rPr>
        <w:t xml:space="preserve"> à la crise sanitaire et au déficit</w:t>
      </w:r>
      <w:r w:rsidR="0057490F">
        <w:rPr>
          <w:rFonts w:asciiTheme="majorHAnsi" w:hAnsiTheme="majorHAnsi" w:cstheme="majorHAnsi"/>
          <w:sz w:val="22"/>
          <w:szCs w:val="22"/>
        </w:rPr>
        <w:t xml:space="preserve"> en</w:t>
      </w:r>
      <w:r w:rsidR="0074114C">
        <w:rPr>
          <w:rFonts w:asciiTheme="majorHAnsi" w:hAnsiTheme="majorHAnsi" w:cstheme="majorHAnsi"/>
          <w:sz w:val="22"/>
          <w:szCs w:val="22"/>
        </w:rPr>
        <w:t xml:space="preserve"> ressources financière</w:t>
      </w:r>
      <w:r w:rsidR="0057490F">
        <w:rPr>
          <w:rFonts w:asciiTheme="majorHAnsi" w:hAnsiTheme="majorHAnsi" w:cstheme="majorHAnsi"/>
          <w:sz w:val="22"/>
          <w:szCs w:val="22"/>
        </w:rPr>
        <w:t>s</w:t>
      </w:r>
      <w:r w:rsidR="0074114C">
        <w:rPr>
          <w:rFonts w:asciiTheme="majorHAnsi" w:hAnsiTheme="majorHAnsi" w:cstheme="majorHAnsi"/>
          <w:sz w:val="22"/>
          <w:szCs w:val="22"/>
        </w:rPr>
        <w:t xml:space="preserve"> et humaines</w:t>
      </w:r>
      <w:r>
        <w:rPr>
          <w:rFonts w:asciiTheme="majorHAnsi" w:hAnsiTheme="majorHAnsi" w:cstheme="majorHAnsi"/>
          <w:sz w:val="22"/>
          <w:szCs w:val="22"/>
        </w:rPr>
        <w:t xml:space="preserve"> </w:t>
      </w:r>
      <w:r w:rsidRPr="00F73CBF">
        <w:rPr>
          <w:rFonts w:asciiTheme="majorHAnsi" w:hAnsiTheme="majorHAnsi" w:cstheme="majorHAnsi"/>
          <w:sz w:val="22"/>
          <w:szCs w:val="22"/>
        </w:rPr>
        <w:t xml:space="preserve">ont </w:t>
      </w:r>
      <w:r w:rsidR="00265F74">
        <w:rPr>
          <w:rFonts w:asciiTheme="majorHAnsi" w:hAnsiTheme="majorHAnsi" w:cstheme="majorHAnsi"/>
          <w:sz w:val="22"/>
          <w:szCs w:val="22"/>
        </w:rPr>
        <w:t>entrainé</w:t>
      </w:r>
      <w:r w:rsidR="00B84C82">
        <w:rPr>
          <w:rFonts w:asciiTheme="majorHAnsi" w:hAnsiTheme="majorHAnsi" w:cstheme="majorHAnsi"/>
          <w:sz w:val="22"/>
          <w:szCs w:val="22"/>
        </w:rPr>
        <w:t>,</w:t>
      </w:r>
      <w:r w:rsidR="00265F74">
        <w:rPr>
          <w:rFonts w:asciiTheme="majorHAnsi" w:hAnsiTheme="majorHAnsi" w:cstheme="majorHAnsi"/>
          <w:sz w:val="22"/>
          <w:szCs w:val="22"/>
        </w:rPr>
        <w:t xml:space="preserve"> </w:t>
      </w:r>
      <w:r w:rsidR="0057490F">
        <w:rPr>
          <w:rFonts w:asciiTheme="majorHAnsi" w:hAnsiTheme="majorHAnsi" w:cstheme="majorHAnsi"/>
          <w:sz w:val="22"/>
          <w:szCs w:val="22"/>
        </w:rPr>
        <w:t>grâce à la créativité</w:t>
      </w:r>
      <w:r w:rsidRPr="00F73CBF">
        <w:rPr>
          <w:rFonts w:asciiTheme="majorHAnsi" w:hAnsiTheme="majorHAnsi" w:cstheme="majorHAnsi"/>
          <w:sz w:val="22"/>
          <w:szCs w:val="22"/>
        </w:rPr>
        <w:t xml:space="preserve"> </w:t>
      </w:r>
      <w:r w:rsidR="0057490F">
        <w:rPr>
          <w:rFonts w:asciiTheme="majorHAnsi" w:hAnsiTheme="majorHAnsi" w:cstheme="majorHAnsi"/>
          <w:sz w:val="22"/>
          <w:szCs w:val="22"/>
        </w:rPr>
        <w:t>du</w:t>
      </w:r>
      <w:r w:rsidRPr="00F73CBF">
        <w:rPr>
          <w:rFonts w:asciiTheme="majorHAnsi" w:hAnsiTheme="majorHAnsi" w:cstheme="majorHAnsi"/>
          <w:sz w:val="22"/>
          <w:szCs w:val="22"/>
        </w:rPr>
        <w:t xml:space="preserve"> bureau pays</w:t>
      </w:r>
      <w:r w:rsidR="00B84C82">
        <w:rPr>
          <w:rFonts w:asciiTheme="majorHAnsi" w:hAnsiTheme="majorHAnsi" w:cstheme="majorHAnsi"/>
          <w:sz w:val="22"/>
          <w:szCs w:val="22"/>
        </w:rPr>
        <w:t>,</w:t>
      </w:r>
      <w:r>
        <w:rPr>
          <w:rFonts w:asciiTheme="majorHAnsi" w:hAnsiTheme="majorHAnsi" w:cstheme="majorHAnsi"/>
          <w:sz w:val="22"/>
          <w:szCs w:val="22"/>
        </w:rPr>
        <w:t xml:space="preserve"> </w:t>
      </w:r>
      <w:r w:rsidRPr="00F73CBF">
        <w:rPr>
          <w:rFonts w:asciiTheme="majorHAnsi" w:hAnsiTheme="majorHAnsi" w:cstheme="majorHAnsi"/>
          <w:sz w:val="22"/>
          <w:szCs w:val="22"/>
        </w:rPr>
        <w:t>une certaine flexibilité p</w:t>
      </w:r>
      <w:r w:rsidR="0001647C">
        <w:rPr>
          <w:rFonts w:asciiTheme="majorHAnsi" w:hAnsiTheme="majorHAnsi" w:cstheme="majorHAnsi"/>
          <w:sz w:val="22"/>
          <w:szCs w:val="22"/>
        </w:rPr>
        <w:t xml:space="preserve">ragmatique qui lui a permis de </w:t>
      </w:r>
      <w:r w:rsidRPr="00F73CBF">
        <w:rPr>
          <w:rFonts w:asciiTheme="majorHAnsi" w:hAnsiTheme="majorHAnsi" w:cstheme="majorHAnsi"/>
          <w:sz w:val="22"/>
          <w:szCs w:val="22"/>
        </w:rPr>
        <w:t>renouveler plus de la moit</w:t>
      </w:r>
      <w:r>
        <w:rPr>
          <w:rFonts w:asciiTheme="majorHAnsi" w:hAnsiTheme="majorHAnsi" w:cstheme="majorHAnsi"/>
          <w:sz w:val="22"/>
          <w:szCs w:val="22"/>
        </w:rPr>
        <w:t>ié</w:t>
      </w:r>
      <w:r w:rsidR="00C265B8">
        <w:rPr>
          <w:rFonts w:asciiTheme="majorHAnsi" w:hAnsiTheme="majorHAnsi" w:cstheme="majorHAnsi"/>
          <w:sz w:val="22"/>
          <w:szCs w:val="22"/>
        </w:rPr>
        <w:t xml:space="preserve"> de son personnel et d’</w:t>
      </w:r>
      <w:r w:rsidRPr="00F73CBF">
        <w:rPr>
          <w:rFonts w:asciiTheme="majorHAnsi" w:hAnsiTheme="majorHAnsi" w:cstheme="majorHAnsi"/>
          <w:sz w:val="22"/>
          <w:szCs w:val="22"/>
        </w:rPr>
        <w:t>amorcer une dynamique</w:t>
      </w:r>
      <w:r>
        <w:rPr>
          <w:rFonts w:asciiTheme="majorHAnsi" w:hAnsiTheme="majorHAnsi" w:cstheme="majorHAnsi"/>
          <w:sz w:val="22"/>
          <w:szCs w:val="22"/>
        </w:rPr>
        <w:t xml:space="preserve"> de </w:t>
      </w:r>
      <w:r w:rsidRPr="00F73CBF">
        <w:rPr>
          <w:rFonts w:asciiTheme="majorHAnsi" w:hAnsiTheme="majorHAnsi" w:cstheme="majorHAnsi"/>
          <w:sz w:val="22"/>
          <w:szCs w:val="22"/>
        </w:rPr>
        <w:t>proje</w:t>
      </w:r>
      <w:r w:rsidR="00BD37CC">
        <w:rPr>
          <w:rFonts w:asciiTheme="majorHAnsi" w:hAnsiTheme="majorHAnsi" w:cstheme="majorHAnsi"/>
          <w:sz w:val="22"/>
          <w:szCs w:val="22"/>
        </w:rPr>
        <w:t>ts orientés</w:t>
      </w:r>
      <w:r w:rsidRPr="00F73CBF">
        <w:rPr>
          <w:rFonts w:asciiTheme="majorHAnsi" w:hAnsiTheme="majorHAnsi" w:cstheme="majorHAnsi"/>
          <w:sz w:val="22"/>
          <w:szCs w:val="22"/>
        </w:rPr>
        <w:t xml:space="preserve"> vers d</w:t>
      </w:r>
      <w:r w:rsidR="00C265B8">
        <w:rPr>
          <w:rFonts w:asciiTheme="majorHAnsi" w:hAnsiTheme="majorHAnsi" w:cstheme="majorHAnsi"/>
          <w:sz w:val="22"/>
          <w:szCs w:val="22"/>
        </w:rPr>
        <w:t xml:space="preserve">es thèmes environnementaux et </w:t>
      </w:r>
      <w:r w:rsidRPr="00F73CBF">
        <w:rPr>
          <w:rFonts w:asciiTheme="majorHAnsi" w:hAnsiTheme="majorHAnsi" w:cstheme="majorHAnsi"/>
          <w:sz w:val="22"/>
          <w:szCs w:val="22"/>
        </w:rPr>
        <w:t xml:space="preserve">innovants comme </w:t>
      </w:r>
      <w:r w:rsidRPr="0001647C">
        <w:rPr>
          <w:rFonts w:asciiTheme="majorHAnsi" w:hAnsiTheme="majorHAnsi" w:cstheme="majorHAnsi"/>
          <w:sz w:val="22"/>
          <w:szCs w:val="22"/>
        </w:rPr>
        <w:t xml:space="preserve">Cadre National de Financement Intégré </w:t>
      </w:r>
      <w:r w:rsidR="0001647C" w:rsidRPr="0001647C">
        <w:rPr>
          <w:rFonts w:asciiTheme="majorHAnsi" w:hAnsiTheme="majorHAnsi" w:cstheme="majorHAnsi"/>
          <w:sz w:val="22"/>
          <w:szCs w:val="22"/>
        </w:rPr>
        <w:t>(</w:t>
      </w:r>
      <w:r w:rsidRPr="0001647C">
        <w:rPr>
          <w:rFonts w:asciiTheme="majorHAnsi" w:hAnsiTheme="majorHAnsi" w:cstheme="majorHAnsi"/>
          <w:sz w:val="22"/>
          <w:szCs w:val="22"/>
        </w:rPr>
        <w:t>INFF</w:t>
      </w:r>
      <w:r w:rsidR="0001647C" w:rsidRPr="0001647C">
        <w:rPr>
          <w:rFonts w:asciiTheme="majorHAnsi" w:hAnsiTheme="majorHAnsi" w:cstheme="majorHAnsi"/>
          <w:sz w:val="22"/>
          <w:szCs w:val="22"/>
        </w:rPr>
        <w:t>).</w:t>
      </w:r>
    </w:p>
    <w:p w14:paraId="7D1AFD86" w14:textId="77777777" w:rsidR="00F73CBF" w:rsidRPr="00425750" w:rsidRDefault="00F73CBF" w:rsidP="00F73CBF">
      <w:pPr>
        <w:pStyle w:val="Paragraphedeliste"/>
        <w:spacing w:line="360" w:lineRule="auto"/>
        <w:jc w:val="both"/>
        <w:rPr>
          <w:rFonts w:asciiTheme="majorHAnsi" w:hAnsiTheme="majorHAnsi" w:cstheme="majorHAnsi"/>
          <w:sz w:val="22"/>
          <w:szCs w:val="22"/>
        </w:rPr>
      </w:pPr>
    </w:p>
    <w:p w14:paraId="3ADE7DD5" w14:textId="77777777" w:rsidR="000372D6" w:rsidRDefault="001F2EB0" w:rsidP="00DF69B0">
      <w:pPr>
        <w:spacing w:after="0" w:line="360" w:lineRule="auto"/>
        <w:ind w:left="708" w:hanging="708"/>
      </w:pPr>
      <w:r>
        <w:t xml:space="preserve">  </w:t>
      </w:r>
    </w:p>
    <w:p w14:paraId="048E2515" w14:textId="77777777" w:rsidR="000372D6" w:rsidRDefault="000372D6" w:rsidP="00DF69B0">
      <w:pPr>
        <w:spacing w:after="0" w:line="360" w:lineRule="auto"/>
        <w:ind w:left="708" w:hanging="708"/>
      </w:pPr>
    </w:p>
    <w:p w14:paraId="5C313BCB" w14:textId="77777777" w:rsidR="000372D6" w:rsidRDefault="000372D6" w:rsidP="00DF69B0">
      <w:pPr>
        <w:spacing w:after="0" w:line="360" w:lineRule="auto"/>
        <w:ind w:left="708" w:hanging="708"/>
      </w:pPr>
    </w:p>
    <w:p w14:paraId="67CFB82E" w14:textId="77777777" w:rsidR="000372D6" w:rsidRDefault="000372D6" w:rsidP="00DF69B0">
      <w:pPr>
        <w:spacing w:after="0" w:line="360" w:lineRule="auto"/>
        <w:ind w:left="708" w:hanging="708"/>
      </w:pPr>
    </w:p>
    <w:p w14:paraId="26D9A9F5" w14:textId="77777777" w:rsidR="000372D6" w:rsidRDefault="000372D6" w:rsidP="00DF69B0">
      <w:pPr>
        <w:spacing w:after="0" w:line="360" w:lineRule="auto"/>
        <w:ind w:left="708" w:hanging="708"/>
      </w:pPr>
    </w:p>
    <w:p w14:paraId="0759EF67" w14:textId="77777777" w:rsidR="000372D6" w:rsidRDefault="000372D6" w:rsidP="00DF69B0">
      <w:pPr>
        <w:spacing w:after="0" w:line="360" w:lineRule="auto"/>
        <w:ind w:left="708" w:hanging="708"/>
      </w:pPr>
    </w:p>
    <w:p w14:paraId="2041FC44" w14:textId="77777777" w:rsidR="000372D6" w:rsidRDefault="000372D6" w:rsidP="00DF69B0">
      <w:pPr>
        <w:spacing w:after="0" w:line="360" w:lineRule="auto"/>
        <w:ind w:left="708" w:hanging="708"/>
      </w:pPr>
    </w:p>
    <w:p w14:paraId="1E7778DF" w14:textId="77777777" w:rsidR="000372D6" w:rsidRDefault="000372D6" w:rsidP="00DF69B0">
      <w:pPr>
        <w:spacing w:after="0" w:line="360" w:lineRule="auto"/>
        <w:ind w:left="708" w:hanging="708"/>
      </w:pPr>
    </w:p>
    <w:p w14:paraId="6864D761" w14:textId="77777777" w:rsidR="000372D6" w:rsidRDefault="000372D6" w:rsidP="00DF69B0">
      <w:pPr>
        <w:spacing w:after="0" w:line="360" w:lineRule="auto"/>
        <w:ind w:left="708" w:hanging="708"/>
      </w:pPr>
    </w:p>
    <w:p w14:paraId="7FA7924E" w14:textId="77777777" w:rsidR="000372D6" w:rsidRDefault="000372D6" w:rsidP="00DF69B0">
      <w:pPr>
        <w:spacing w:after="0" w:line="360" w:lineRule="auto"/>
        <w:ind w:left="708" w:hanging="708"/>
      </w:pPr>
    </w:p>
    <w:p w14:paraId="5AA4B405" w14:textId="77777777" w:rsidR="000372D6" w:rsidRDefault="000372D6" w:rsidP="00DF69B0">
      <w:pPr>
        <w:spacing w:after="0" w:line="360" w:lineRule="auto"/>
        <w:ind w:left="708" w:hanging="708"/>
      </w:pPr>
    </w:p>
    <w:p w14:paraId="7B9AFD0D" w14:textId="77777777" w:rsidR="000372D6" w:rsidRDefault="000372D6" w:rsidP="00DF69B0">
      <w:pPr>
        <w:spacing w:after="0" w:line="360" w:lineRule="auto"/>
        <w:ind w:left="708" w:hanging="708"/>
      </w:pPr>
    </w:p>
    <w:p w14:paraId="03EAE8BE" w14:textId="77777777" w:rsidR="000372D6" w:rsidRDefault="000372D6" w:rsidP="00DF69B0">
      <w:pPr>
        <w:spacing w:after="0" w:line="360" w:lineRule="auto"/>
        <w:ind w:left="708" w:hanging="708"/>
      </w:pPr>
    </w:p>
    <w:p w14:paraId="65EF6ECD" w14:textId="77777777" w:rsidR="000372D6" w:rsidRDefault="000372D6" w:rsidP="00DF69B0">
      <w:pPr>
        <w:spacing w:after="0" w:line="360" w:lineRule="auto"/>
        <w:ind w:left="708" w:hanging="708"/>
      </w:pPr>
    </w:p>
    <w:p w14:paraId="2D7AAE01" w14:textId="77777777" w:rsidR="000372D6" w:rsidRDefault="000372D6" w:rsidP="00DF69B0">
      <w:pPr>
        <w:spacing w:after="0" w:line="360" w:lineRule="auto"/>
        <w:ind w:left="708" w:hanging="708"/>
      </w:pPr>
    </w:p>
    <w:p w14:paraId="567215AF" w14:textId="77777777" w:rsidR="000372D6" w:rsidRDefault="000372D6" w:rsidP="00DF69B0">
      <w:pPr>
        <w:spacing w:after="0" w:line="360" w:lineRule="auto"/>
        <w:ind w:left="708" w:hanging="708"/>
      </w:pPr>
    </w:p>
    <w:p w14:paraId="71B6B2B0" w14:textId="77777777" w:rsidR="000372D6" w:rsidRDefault="000372D6" w:rsidP="00DF69B0">
      <w:pPr>
        <w:spacing w:after="0" w:line="360" w:lineRule="auto"/>
        <w:ind w:left="708" w:hanging="708"/>
      </w:pPr>
    </w:p>
    <w:p w14:paraId="08F1FB28" w14:textId="77777777" w:rsidR="000372D6" w:rsidRDefault="000372D6" w:rsidP="00DF69B0">
      <w:pPr>
        <w:spacing w:after="0" w:line="360" w:lineRule="auto"/>
        <w:ind w:left="708" w:hanging="708"/>
      </w:pPr>
    </w:p>
    <w:p w14:paraId="463CF2B1" w14:textId="77777777" w:rsidR="000372D6" w:rsidRDefault="000372D6" w:rsidP="00DF69B0">
      <w:pPr>
        <w:spacing w:after="0" w:line="360" w:lineRule="auto"/>
        <w:ind w:left="708" w:hanging="708"/>
      </w:pPr>
    </w:p>
    <w:p w14:paraId="2B373CE1" w14:textId="77777777" w:rsidR="000372D6" w:rsidRDefault="000372D6" w:rsidP="00DF69B0">
      <w:pPr>
        <w:spacing w:after="0" w:line="360" w:lineRule="auto"/>
        <w:ind w:left="708" w:hanging="708"/>
      </w:pPr>
    </w:p>
    <w:p w14:paraId="01274FA5" w14:textId="77777777" w:rsidR="000372D6" w:rsidRDefault="000372D6" w:rsidP="00DF69B0">
      <w:pPr>
        <w:spacing w:after="0" w:line="360" w:lineRule="auto"/>
        <w:ind w:left="708" w:hanging="708"/>
      </w:pPr>
    </w:p>
    <w:p w14:paraId="5C27207E" w14:textId="77777777" w:rsidR="000372D6" w:rsidRDefault="000372D6" w:rsidP="00DF69B0">
      <w:pPr>
        <w:spacing w:after="0" w:line="360" w:lineRule="auto"/>
        <w:ind w:left="708" w:hanging="708"/>
      </w:pPr>
    </w:p>
    <w:p w14:paraId="64165A6A" w14:textId="77777777" w:rsidR="000372D6" w:rsidRDefault="000372D6" w:rsidP="00DF69B0">
      <w:pPr>
        <w:spacing w:after="0" w:line="360" w:lineRule="auto"/>
        <w:ind w:left="708" w:hanging="708"/>
      </w:pPr>
    </w:p>
    <w:p w14:paraId="4897753D" w14:textId="77777777" w:rsidR="000372D6" w:rsidRDefault="000372D6" w:rsidP="00DF69B0">
      <w:pPr>
        <w:spacing w:after="0" w:line="360" w:lineRule="auto"/>
        <w:ind w:left="708" w:hanging="708"/>
      </w:pPr>
    </w:p>
    <w:p w14:paraId="7579921A" w14:textId="77777777" w:rsidR="000372D6" w:rsidRDefault="000372D6" w:rsidP="00DF69B0">
      <w:pPr>
        <w:spacing w:after="0" w:line="360" w:lineRule="auto"/>
        <w:ind w:left="708" w:hanging="708"/>
      </w:pPr>
    </w:p>
    <w:p w14:paraId="53E6F3B1" w14:textId="77777777" w:rsidR="000372D6" w:rsidRDefault="000372D6" w:rsidP="00DF69B0">
      <w:pPr>
        <w:spacing w:after="0" w:line="360" w:lineRule="auto"/>
        <w:ind w:left="708" w:hanging="708"/>
      </w:pPr>
    </w:p>
    <w:p w14:paraId="5E1FBE11" w14:textId="77777777" w:rsidR="000372D6" w:rsidRDefault="000372D6" w:rsidP="00DF69B0">
      <w:pPr>
        <w:spacing w:after="0" w:line="360" w:lineRule="auto"/>
        <w:ind w:left="708" w:hanging="708"/>
      </w:pPr>
    </w:p>
    <w:p w14:paraId="02CB7A2E" w14:textId="77777777" w:rsidR="000372D6" w:rsidRDefault="000372D6" w:rsidP="00DF69B0">
      <w:pPr>
        <w:spacing w:after="0" w:line="360" w:lineRule="auto"/>
        <w:ind w:left="708" w:hanging="708"/>
      </w:pPr>
    </w:p>
    <w:p w14:paraId="531AEEAE" w14:textId="77777777" w:rsidR="000372D6" w:rsidRDefault="000372D6" w:rsidP="00DF69B0">
      <w:pPr>
        <w:spacing w:after="0" w:line="360" w:lineRule="auto"/>
        <w:ind w:left="708" w:hanging="708"/>
      </w:pPr>
    </w:p>
    <w:p w14:paraId="4B437D5A" w14:textId="77777777" w:rsidR="000372D6" w:rsidRDefault="000372D6" w:rsidP="00DF69B0">
      <w:pPr>
        <w:spacing w:after="0" w:line="360" w:lineRule="auto"/>
        <w:ind w:left="708" w:hanging="708"/>
      </w:pPr>
    </w:p>
    <w:p w14:paraId="772CC500" w14:textId="77777777" w:rsidR="000372D6" w:rsidRDefault="000372D6" w:rsidP="00DF69B0">
      <w:pPr>
        <w:spacing w:after="0" w:line="360" w:lineRule="auto"/>
        <w:ind w:left="708" w:hanging="708"/>
      </w:pPr>
    </w:p>
    <w:p w14:paraId="0B8E9301" w14:textId="77777777" w:rsidR="000372D6" w:rsidRDefault="000372D6" w:rsidP="00DF69B0">
      <w:pPr>
        <w:spacing w:after="0" w:line="360" w:lineRule="auto"/>
        <w:ind w:left="708" w:hanging="708"/>
      </w:pPr>
    </w:p>
    <w:p w14:paraId="77AA4688" w14:textId="77777777" w:rsidR="000372D6" w:rsidRDefault="000372D6" w:rsidP="00DF69B0">
      <w:pPr>
        <w:spacing w:after="0" w:line="360" w:lineRule="auto"/>
        <w:ind w:left="708" w:hanging="708"/>
      </w:pPr>
    </w:p>
    <w:p w14:paraId="5A60BFF3" w14:textId="77777777" w:rsidR="000372D6" w:rsidRDefault="000372D6" w:rsidP="00DF69B0">
      <w:pPr>
        <w:spacing w:after="0" w:line="360" w:lineRule="auto"/>
        <w:ind w:left="708" w:hanging="708"/>
      </w:pPr>
    </w:p>
    <w:p w14:paraId="4CB0A086" w14:textId="77777777" w:rsidR="000372D6" w:rsidRDefault="000372D6" w:rsidP="00DF69B0">
      <w:pPr>
        <w:spacing w:after="0" w:line="360" w:lineRule="auto"/>
        <w:ind w:left="708" w:hanging="708"/>
      </w:pPr>
    </w:p>
    <w:p w14:paraId="604F2687" w14:textId="742DFCFC" w:rsidR="000372D6" w:rsidRPr="003F35C7" w:rsidRDefault="001F2EB0" w:rsidP="003F35C7">
      <w:pPr>
        <w:pStyle w:val="Titre1"/>
        <w:spacing w:line="360" w:lineRule="auto"/>
        <w:jc w:val="center"/>
        <w:rPr>
          <w:b/>
          <w:color w:val="auto"/>
          <w:sz w:val="36"/>
          <w:szCs w:val="36"/>
        </w:rPr>
      </w:pPr>
      <w:bookmarkStart w:id="73" w:name="_ihv636" w:colFirst="0" w:colLast="0"/>
      <w:bookmarkStart w:id="74" w:name="_Toc106291145"/>
      <w:bookmarkEnd w:id="73"/>
      <w:r w:rsidRPr="003F35C7">
        <w:rPr>
          <w:b/>
          <w:color w:val="auto"/>
          <w:sz w:val="36"/>
          <w:szCs w:val="36"/>
        </w:rPr>
        <w:t>Annexes</w:t>
      </w:r>
      <w:bookmarkEnd w:id="74"/>
    </w:p>
    <w:p w14:paraId="5785F563" w14:textId="77777777" w:rsidR="000372D6" w:rsidRDefault="000372D6" w:rsidP="00DF69B0">
      <w:pPr>
        <w:pStyle w:val="Titre2"/>
        <w:spacing w:before="0" w:line="360" w:lineRule="auto"/>
        <w:rPr>
          <w:b/>
          <w:sz w:val="20"/>
          <w:szCs w:val="20"/>
        </w:rPr>
      </w:pPr>
    </w:p>
    <w:p w14:paraId="4923C9D4" w14:textId="77777777" w:rsidR="000372D6" w:rsidRDefault="000372D6" w:rsidP="00DF69B0">
      <w:pPr>
        <w:pStyle w:val="Titre2"/>
        <w:spacing w:before="0" w:line="360" w:lineRule="auto"/>
        <w:rPr>
          <w:b/>
          <w:sz w:val="20"/>
          <w:szCs w:val="20"/>
        </w:rPr>
      </w:pPr>
    </w:p>
    <w:p w14:paraId="7D02B54F" w14:textId="77777777" w:rsidR="000372D6" w:rsidRDefault="000372D6" w:rsidP="00DF69B0">
      <w:pPr>
        <w:spacing w:line="360" w:lineRule="auto"/>
      </w:pPr>
    </w:p>
    <w:p w14:paraId="6BF29C18" w14:textId="5BD30A32" w:rsidR="00DF69B0" w:rsidRDefault="00DF69B0">
      <w:r>
        <w:br w:type="page"/>
      </w:r>
    </w:p>
    <w:p w14:paraId="1E4F133A" w14:textId="5AA15EE0" w:rsidR="009F797E" w:rsidRPr="009F797E" w:rsidRDefault="009F797E" w:rsidP="00DF69B0">
      <w:pPr>
        <w:spacing w:line="360" w:lineRule="auto"/>
      </w:pPr>
    </w:p>
    <w:p w14:paraId="41768C1F" w14:textId="45A5E9B9" w:rsidR="000372D6" w:rsidRPr="00597CD1" w:rsidRDefault="009F797E" w:rsidP="00DF69B0">
      <w:pPr>
        <w:pStyle w:val="Titre2"/>
        <w:spacing w:before="0" w:line="360" w:lineRule="auto"/>
        <w:rPr>
          <w:b/>
          <w:color w:val="auto"/>
          <w:sz w:val="22"/>
          <w:szCs w:val="22"/>
        </w:rPr>
      </w:pPr>
      <w:bookmarkStart w:id="75" w:name="_32hioqz" w:colFirst="0" w:colLast="0"/>
      <w:bookmarkStart w:id="76" w:name="_Toc106291146"/>
      <w:bookmarkEnd w:id="75"/>
      <w:r w:rsidRPr="00597CD1">
        <w:rPr>
          <w:b/>
          <w:color w:val="auto"/>
          <w:sz w:val="22"/>
          <w:szCs w:val="22"/>
        </w:rPr>
        <w:t>Annexe 1</w:t>
      </w:r>
      <w:r w:rsidR="001F2EB0" w:rsidRPr="00597CD1">
        <w:rPr>
          <w:b/>
          <w:color w:val="auto"/>
          <w:sz w:val="22"/>
          <w:szCs w:val="22"/>
        </w:rPr>
        <w:t xml:space="preserve"> Macro </w:t>
      </w:r>
      <w:r w:rsidR="0048046F" w:rsidRPr="00597CD1">
        <w:rPr>
          <w:b/>
          <w:color w:val="auto"/>
          <w:sz w:val="22"/>
          <w:szCs w:val="22"/>
        </w:rPr>
        <w:t>Théorie</w:t>
      </w:r>
      <w:r w:rsidR="001F2EB0" w:rsidRPr="00597CD1">
        <w:rPr>
          <w:b/>
          <w:color w:val="auto"/>
          <w:sz w:val="22"/>
          <w:szCs w:val="22"/>
        </w:rPr>
        <w:t xml:space="preserve"> de changement</w:t>
      </w:r>
      <w:bookmarkEnd w:id="76"/>
    </w:p>
    <w:p w14:paraId="7BEA587A" w14:textId="1CB25264" w:rsidR="000372D6" w:rsidRDefault="001F2EB0" w:rsidP="00DF69B0">
      <w:pPr>
        <w:spacing w:after="0" w:line="360" w:lineRule="auto"/>
        <w:rPr>
          <w:b/>
          <w:sz w:val="20"/>
          <w:szCs w:val="20"/>
        </w:rPr>
      </w:pPr>
      <w:r>
        <w:rPr>
          <w:b/>
          <w:sz w:val="20"/>
          <w:szCs w:val="20"/>
        </w:rPr>
        <w:t xml:space="preserve">Figure 1: </w:t>
      </w:r>
      <w:r>
        <w:rPr>
          <w:sz w:val="20"/>
          <w:szCs w:val="20"/>
        </w:rPr>
        <w:t xml:space="preserve">Macro- théorie de changement pour le Pilier 1 </w:t>
      </w:r>
    </w:p>
    <w:p w14:paraId="68512AA4" w14:textId="77777777" w:rsidR="000372D6" w:rsidRDefault="001F2EB0" w:rsidP="00DF69B0">
      <w:pPr>
        <w:pBdr>
          <w:top w:val="nil"/>
          <w:left w:val="nil"/>
          <w:bottom w:val="nil"/>
          <w:right w:val="nil"/>
          <w:between w:val="nil"/>
        </w:pBdr>
        <w:spacing w:after="0" w:line="360" w:lineRule="auto"/>
        <w:rPr>
          <w:color w:val="000000"/>
          <w:sz w:val="20"/>
          <w:szCs w:val="20"/>
        </w:rPr>
      </w:pPr>
      <w:r w:rsidRPr="00342D0C">
        <w:rPr>
          <w:noProof/>
        </w:rPr>
        <mc:AlternateContent>
          <mc:Choice Requires="wps">
            <w:drawing>
              <wp:anchor distT="0" distB="0" distL="114300" distR="114300" simplePos="0" relativeHeight="251651584" behindDoc="0" locked="0" layoutInCell="1" hidden="0" allowOverlap="1" wp14:anchorId="3B0FDB45" wp14:editId="6A5BB2A4">
                <wp:simplePos x="0" y="0"/>
                <wp:positionH relativeFrom="column">
                  <wp:posOffset>29204</wp:posOffset>
                </wp:positionH>
                <wp:positionV relativeFrom="paragraph">
                  <wp:posOffset>65529</wp:posOffset>
                </wp:positionV>
                <wp:extent cx="2130425" cy="2835478"/>
                <wp:effectExtent l="0" t="0" r="15875" b="9525"/>
                <wp:wrapNone/>
                <wp:docPr id="17" name="Zone de texte 17"/>
                <wp:cNvGraphicFramePr/>
                <a:graphic xmlns:a="http://schemas.openxmlformats.org/drawingml/2006/main">
                  <a:graphicData uri="http://schemas.microsoft.com/office/word/2010/wordprocessingShape">
                    <wps:wsp>
                      <wps:cNvSpPr txBox="1"/>
                      <wps:spPr>
                        <a:xfrm>
                          <a:off x="0" y="0"/>
                          <a:ext cx="2130425" cy="2835478"/>
                        </a:xfrm>
                        <a:prstGeom prst="rect">
                          <a:avLst/>
                        </a:prstGeom>
                        <a:solidFill>
                          <a:schemeClr val="lt1"/>
                        </a:solidFill>
                        <a:ln w="6350">
                          <a:solidFill>
                            <a:prstClr val="black"/>
                          </a:solidFill>
                        </a:ln>
                      </wps:spPr>
                      <wps:txbx>
                        <w:txbxContent>
                          <w:p w14:paraId="0C2BA2B2" w14:textId="77777777" w:rsidR="00982FA9" w:rsidRPr="006C6DA7" w:rsidRDefault="00982FA9" w:rsidP="001F2EB0">
                            <w:pPr>
                              <w:jc w:val="center"/>
                              <w:rPr>
                                <w:rFonts w:ascii="Constantia" w:hAnsi="Constantia"/>
                                <w:b/>
                                <w:sz w:val="32"/>
                              </w:rPr>
                            </w:pPr>
                            <w:r w:rsidRPr="006C6DA7">
                              <w:rPr>
                                <w:rFonts w:ascii="Constantia" w:hAnsi="Constantia"/>
                                <w:b/>
                                <w:sz w:val="32"/>
                              </w:rPr>
                              <w:t>Problème</w:t>
                            </w:r>
                          </w:p>
                          <w:p w14:paraId="010D4EC0" w14:textId="1F88CDB5" w:rsidR="00982FA9" w:rsidRPr="006C6DA7" w:rsidRDefault="00982FA9" w:rsidP="001F2EB0">
                            <w:pPr>
                              <w:spacing w:after="120"/>
                              <w:rPr>
                                <w:rFonts w:ascii="Constantia" w:hAnsi="Constantia"/>
                                <w:b/>
                                <w:sz w:val="20"/>
                                <w:szCs w:val="18"/>
                              </w:rPr>
                            </w:pPr>
                            <w:r>
                              <w:rPr>
                                <w:rFonts w:ascii="Constantia" w:hAnsi="Constantia"/>
                                <w:b/>
                                <w:sz w:val="20"/>
                                <w:szCs w:val="18"/>
                              </w:rPr>
                              <w:t>Faiblesse dans la planification</w:t>
                            </w:r>
                            <w:r w:rsidRPr="006C6DA7">
                              <w:rPr>
                                <w:rFonts w:ascii="Constantia" w:hAnsi="Constantia"/>
                                <w:b/>
                                <w:sz w:val="20"/>
                                <w:szCs w:val="18"/>
                              </w:rPr>
                              <w:t xml:space="preserve">, économique et sociale du pays </w:t>
                            </w:r>
                            <w:r>
                              <w:rPr>
                                <w:rFonts w:ascii="Constantia" w:hAnsi="Constantia"/>
                                <w:b/>
                                <w:sz w:val="20"/>
                                <w:szCs w:val="18"/>
                              </w:rPr>
                              <w:t>en cohérence avec les ODD</w:t>
                            </w:r>
                            <w:r w:rsidRPr="006C6DA7">
                              <w:rPr>
                                <w:rFonts w:ascii="Constantia" w:hAnsi="Constantia"/>
                                <w:b/>
                                <w:sz w:val="20"/>
                                <w:szCs w:val="18"/>
                              </w:rPr>
                              <w:t xml:space="preserve"> :</w:t>
                            </w:r>
                          </w:p>
                          <w:p w14:paraId="7692C52F" w14:textId="77777777" w:rsidR="00982FA9" w:rsidRPr="006C6DA7" w:rsidRDefault="00982FA9" w:rsidP="001F2EB0">
                            <w:pPr>
                              <w:numPr>
                                <w:ilvl w:val="0"/>
                                <w:numId w:val="17"/>
                              </w:numPr>
                              <w:spacing w:after="120" w:line="240" w:lineRule="auto"/>
                              <w:ind w:left="357" w:hanging="357"/>
                              <w:rPr>
                                <w:rFonts w:ascii="Constantia" w:hAnsi="Constantia" w:cstheme="minorHAnsi"/>
                                <w:noProof/>
                                <w:sz w:val="18"/>
                                <w:lang w:eastAsia="en-GB"/>
                              </w:rPr>
                            </w:pPr>
                            <w:r w:rsidRPr="006C6DA7">
                              <w:rPr>
                                <w:rFonts w:ascii="Constantia" w:hAnsi="Constantia" w:cstheme="minorHAnsi"/>
                                <w:noProof/>
                                <w:sz w:val="18"/>
                                <w:lang w:eastAsia="en-GB"/>
                              </w:rPr>
                              <w:t>La faiblesse de l’administration publique, de la décentralisation et la gouvernance locale</w:t>
                            </w:r>
                          </w:p>
                          <w:p w14:paraId="77A38712" w14:textId="77777777" w:rsidR="00982FA9" w:rsidRPr="006C6DA7" w:rsidRDefault="00982FA9" w:rsidP="001F2EB0">
                            <w:pPr>
                              <w:numPr>
                                <w:ilvl w:val="0"/>
                                <w:numId w:val="17"/>
                              </w:numPr>
                              <w:spacing w:after="0" w:line="240" w:lineRule="auto"/>
                              <w:rPr>
                                <w:rFonts w:ascii="Constantia" w:hAnsi="Constantia"/>
                                <w:sz w:val="11"/>
                                <w:szCs w:val="16"/>
                              </w:rPr>
                            </w:pPr>
                            <w:r w:rsidRPr="006C6DA7">
                              <w:rPr>
                                <w:rFonts w:ascii="Constantia" w:hAnsi="Constantia" w:cstheme="minorHAnsi"/>
                                <w:noProof/>
                                <w:sz w:val="18"/>
                                <w:lang w:eastAsia="en-GB"/>
                              </w:rPr>
                              <w:t>Les difficultés dans le</w:t>
                            </w:r>
                            <w:r>
                              <w:rPr>
                                <w:rFonts w:ascii="Constantia" w:hAnsi="Constantia" w:cstheme="minorHAnsi"/>
                                <w:noProof/>
                                <w:sz w:val="18"/>
                                <w:lang w:eastAsia="en-GB"/>
                              </w:rPr>
                              <w:t>s statistiques, le</w:t>
                            </w:r>
                            <w:r w:rsidRPr="006C6DA7">
                              <w:rPr>
                                <w:rFonts w:ascii="Constantia" w:hAnsi="Constantia" w:cstheme="minorHAnsi"/>
                                <w:noProof/>
                                <w:sz w:val="18"/>
                                <w:lang w:eastAsia="en-GB"/>
                              </w:rPr>
                              <w:t xml:space="preserve"> suivi et évaluation des politiques publiques et du developpement économique</w:t>
                            </w:r>
                            <w:r w:rsidRPr="006C6DA7">
                              <w:rPr>
                                <w:rFonts w:ascii="Constantia" w:hAnsi="Constantia"/>
                                <w:sz w:val="11"/>
                                <w:szCs w:val="16"/>
                              </w:rPr>
                              <w:t>.</w:t>
                            </w:r>
                          </w:p>
                          <w:p w14:paraId="5781B19A" w14:textId="77777777" w:rsidR="00982FA9" w:rsidRPr="006C6DA7" w:rsidRDefault="00982FA9" w:rsidP="001F2EB0">
                            <w:pPr>
                              <w:numPr>
                                <w:ilvl w:val="0"/>
                                <w:numId w:val="18"/>
                              </w:numPr>
                              <w:spacing w:after="0" w:line="240" w:lineRule="auto"/>
                              <w:ind w:hanging="357"/>
                              <w:rPr>
                                <w:rFonts w:ascii="Constantia" w:hAnsi="Constantia"/>
                                <w:sz w:val="20"/>
                                <w:szCs w:val="18"/>
                              </w:rPr>
                            </w:pPr>
                            <w:r w:rsidRPr="006C6DA7">
                              <w:rPr>
                                <w:rFonts w:ascii="Constantia" w:hAnsi="Constantia"/>
                                <w:sz w:val="11"/>
                                <w:szCs w:val="16"/>
                              </w:rPr>
                              <w:t>Un</w:t>
                            </w:r>
                            <w:r w:rsidRPr="006C6DA7">
                              <w:rPr>
                                <w:rFonts w:ascii="Constantia" w:hAnsi="Constantia"/>
                                <w:sz w:val="13"/>
                                <w:szCs w:val="18"/>
                              </w:rPr>
                              <w:t xml:space="preserve"> </w:t>
                            </w:r>
                            <w:r w:rsidRPr="006C6DA7">
                              <w:rPr>
                                <w:rFonts w:ascii="Constantia" w:hAnsi="Constantia"/>
                                <w:sz w:val="20"/>
                                <w:szCs w:val="18"/>
                              </w:rPr>
                              <w:t>cadre de vie malsain dans les quartiers (espaces urbains non aménagés et mauvaise gestion des ordures, absence d’éclairages publics dans certaines zones, manque d’opportunités d’emplois pour les jeunes)</w:t>
                            </w:r>
                          </w:p>
                          <w:p w14:paraId="258748B9" w14:textId="77777777" w:rsidR="00982FA9" w:rsidRPr="00DE6E15" w:rsidRDefault="00982FA9" w:rsidP="001F2EB0">
                            <w:pPr>
                              <w:numPr>
                                <w:ilvl w:val="0"/>
                                <w:numId w:val="18"/>
                              </w:numPr>
                              <w:spacing w:after="0" w:line="240" w:lineRule="auto"/>
                              <w:rPr>
                                <w:rFonts w:ascii="Constantia" w:hAnsi="Constantia"/>
                                <w:sz w:val="20"/>
                                <w:szCs w:val="18"/>
                              </w:rPr>
                            </w:pPr>
                            <w:r w:rsidRPr="006C6DA7">
                              <w:rPr>
                                <w:rFonts w:ascii="Constantia" w:hAnsi="Constantia"/>
                                <w:sz w:val="20"/>
                                <w:szCs w:val="18"/>
                              </w:rPr>
                              <w:t xml:space="preserve"> Manque de confiance entre les services de sécurité, les communautés et les jeu</w:t>
                            </w:r>
                            <w:r w:rsidRPr="00DE6E15">
                              <w:rPr>
                                <w:rFonts w:ascii="Constantia" w:hAnsi="Constantia"/>
                                <w:sz w:val="20"/>
                                <w:szCs w:val="18"/>
                              </w:rPr>
                              <w:t>nes à risque</w:t>
                            </w:r>
                          </w:p>
                          <w:p w14:paraId="51FDAAA3" w14:textId="77777777" w:rsidR="00982FA9" w:rsidRPr="00573BC0" w:rsidRDefault="00982FA9" w:rsidP="001F2EB0">
                            <w:pPr>
                              <w:numPr>
                                <w:ilvl w:val="0"/>
                                <w:numId w:val="18"/>
                              </w:numPr>
                              <w:spacing w:after="0" w:line="240" w:lineRule="auto"/>
                              <w:rPr>
                                <w:sz w:val="18"/>
                                <w:szCs w:val="18"/>
                              </w:rPr>
                            </w:pPr>
                            <w:r w:rsidRPr="00DE6E15">
                              <w:rPr>
                                <w:rFonts w:ascii="Constantia" w:hAnsi="Constantia"/>
                                <w:sz w:val="20"/>
                                <w:szCs w:val="18"/>
                              </w:rPr>
                              <w:t>Manque de civisme et de cu</w:t>
                            </w:r>
                            <w:r w:rsidRPr="00836266">
                              <w:rPr>
                                <w:rFonts w:ascii="Constantia" w:hAnsi="Constantia"/>
                                <w:sz w:val="18"/>
                                <w:szCs w:val="18"/>
                              </w:rPr>
                              <w:t>lture de la p</w:t>
                            </w:r>
                            <w:r w:rsidRPr="00573BC0">
                              <w:rPr>
                                <w:sz w:val="18"/>
                                <w:szCs w:val="18"/>
                              </w:rPr>
                              <w:t>aix</w:t>
                            </w:r>
                          </w:p>
                          <w:p w14:paraId="0B88095B" w14:textId="77777777" w:rsidR="00982FA9" w:rsidRPr="00573BC0" w:rsidRDefault="00982FA9" w:rsidP="001F2EB0">
                            <w:pPr>
                              <w:numPr>
                                <w:ilvl w:val="0"/>
                                <w:numId w:val="18"/>
                              </w:numPr>
                              <w:spacing w:after="0" w:line="240" w:lineRule="auto"/>
                              <w:rPr>
                                <w:sz w:val="18"/>
                                <w:szCs w:val="18"/>
                              </w:rPr>
                            </w:pPr>
                            <w:r w:rsidRPr="00573BC0">
                              <w:rPr>
                                <w:sz w:val="18"/>
                                <w:szCs w:val="18"/>
                              </w:rPr>
                              <w:t>Revendications politiques et sociales impliquant les jeunes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0FDB45" id="_x0000_t202" coordsize="21600,21600" o:spt="202" path="m,l,21600r21600,l21600,xe">
                <v:stroke joinstyle="miter"/>
                <v:path gradientshapeok="t" o:connecttype="rect"/>
              </v:shapetype>
              <v:shape id="Zone de texte 17" o:spid="_x0000_s1026" type="#_x0000_t202" style="position:absolute;margin-left:2.3pt;margin-top:5.15pt;width:167.75pt;height:223.2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" fillcolor="white [3201]" strokeweight=".5pt">
                <v:textbox>
                  <w:txbxContent>
                    <w:p w14:paraId="0C2BA2B2" w14:textId="77777777" w:rsidR="00982FA9" w:rsidRPr="006C6DA7" w:rsidRDefault="00982FA9" w:rsidP="001F2EB0">
                      <w:pPr>
                        <w:jc w:val="center"/>
                        <w:rPr>
                          <w:rFonts w:ascii="Constantia" w:hAnsi="Constantia"/>
                          <w:b/>
                          <w:sz w:val="32"/>
                        </w:rPr>
                      </w:pPr>
                      <w:r w:rsidRPr="006C6DA7">
                        <w:rPr>
                          <w:rFonts w:ascii="Constantia" w:hAnsi="Constantia"/>
                          <w:b/>
                          <w:sz w:val="32"/>
                        </w:rPr>
                        <w:t>Problème</w:t>
                      </w:r>
                    </w:p>
                    <w:p w14:paraId="010D4EC0" w14:textId="1F88CDB5" w:rsidR="00982FA9" w:rsidRPr="006C6DA7" w:rsidRDefault="00982FA9" w:rsidP="001F2EB0">
                      <w:pPr>
                        <w:spacing w:after="120"/>
                        <w:rPr>
                          <w:rFonts w:ascii="Constantia" w:hAnsi="Constantia"/>
                          <w:b/>
                          <w:sz w:val="20"/>
                          <w:szCs w:val="18"/>
                        </w:rPr>
                      </w:pPr>
                      <w:r>
                        <w:rPr>
                          <w:rFonts w:ascii="Constantia" w:hAnsi="Constantia"/>
                          <w:b/>
                          <w:sz w:val="20"/>
                          <w:szCs w:val="18"/>
                        </w:rPr>
                        <w:t>Faiblesse dans la planification</w:t>
                      </w:r>
                      <w:r w:rsidRPr="006C6DA7">
                        <w:rPr>
                          <w:rFonts w:ascii="Constantia" w:hAnsi="Constantia"/>
                          <w:b/>
                          <w:sz w:val="20"/>
                          <w:szCs w:val="18"/>
                        </w:rPr>
                        <w:t xml:space="preserve">, économique et sociale du pays </w:t>
                      </w:r>
                      <w:r>
                        <w:rPr>
                          <w:rFonts w:ascii="Constantia" w:hAnsi="Constantia"/>
                          <w:b/>
                          <w:sz w:val="20"/>
                          <w:szCs w:val="18"/>
                        </w:rPr>
                        <w:t>en cohérence avec les ODD</w:t>
                      </w:r>
                      <w:r w:rsidRPr="006C6DA7">
                        <w:rPr>
                          <w:rFonts w:ascii="Constantia" w:hAnsi="Constantia"/>
                          <w:b/>
                          <w:sz w:val="20"/>
                          <w:szCs w:val="18"/>
                        </w:rPr>
                        <w:t xml:space="preserve"> :</w:t>
                      </w:r>
                    </w:p>
                    <w:p w14:paraId="7692C52F" w14:textId="77777777" w:rsidR="00982FA9" w:rsidRPr="006C6DA7" w:rsidRDefault="00982FA9" w:rsidP="001F2EB0">
                      <w:pPr>
                        <w:numPr>
                          <w:ilvl w:val="0"/>
                          <w:numId w:val="17"/>
                        </w:numPr>
                        <w:spacing w:after="120" w:line="240" w:lineRule="auto"/>
                        <w:ind w:left="357" w:hanging="357"/>
                        <w:rPr>
                          <w:rFonts w:ascii="Constantia" w:hAnsi="Constantia" w:cstheme="minorHAnsi"/>
                          <w:noProof/>
                          <w:sz w:val="18"/>
                          <w:lang w:eastAsia="en-GB"/>
                        </w:rPr>
                      </w:pPr>
                      <w:r w:rsidRPr="006C6DA7">
                        <w:rPr>
                          <w:rFonts w:ascii="Constantia" w:hAnsi="Constantia" w:cstheme="minorHAnsi"/>
                          <w:noProof/>
                          <w:sz w:val="18"/>
                          <w:lang w:eastAsia="en-GB"/>
                        </w:rPr>
                        <w:t>La faiblesse de l’administration publique, de la décentralisation et la gouvernance locale</w:t>
                      </w:r>
                    </w:p>
                    <w:p w14:paraId="77A38712" w14:textId="77777777" w:rsidR="00982FA9" w:rsidRPr="006C6DA7" w:rsidRDefault="00982FA9" w:rsidP="001F2EB0">
                      <w:pPr>
                        <w:numPr>
                          <w:ilvl w:val="0"/>
                          <w:numId w:val="17"/>
                        </w:numPr>
                        <w:spacing w:after="0" w:line="240" w:lineRule="auto"/>
                        <w:rPr>
                          <w:rFonts w:ascii="Constantia" w:hAnsi="Constantia"/>
                          <w:sz w:val="11"/>
                          <w:szCs w:val="16"/>
                        </w:rPr>
                      </w:pPr>
                      <w:r w:rsidRPr="006C6DA7">
                        <w:rPr>
                          <w:rFonts w:ascii="Constantia" w:hAnsi="Constantia" w:cstheme="minorHAnsi"/>
                          <w:noProof/>
                          <w:sz w:val="18"/>
                          <w:lang w:eastAsia="en-GB"/>
                        </w:rPr>
                        <w:t>Les difficultés dans le</w:t>
                      </w:r>
                      <w:r>
                        <w:rPr>
                          <w:rFonts w:ascii="Constantia" w:hAnsi="Constantia" w:cstheme="minorHAnsi"/>
                          <w:noProof/>
                          <w:sz w:val="18"/>
                          <w:lang w:eastAsia="en-GB"/>
                        </w:rPr>
                        <w:t>s statistiques, le</w:t>
                      </w:r>
                      <w:r w:rsidRPr="006C6DA7">
                        <w:rPr>
                          <w:rFonts w:ascii="Constantia" w:hAnsi="Constantia" w:cstheme="minorHAnsi"/>
                          <w:noProof/>
                          <w:sz w:val="18"/>
                          <w:lang w:eastAsia="en-GB"/>
                        </w:rPr>
                        <w:t xml:space="preserve"> suivi et évaluation des politiques publiques et du developpement économique</w:t>
                      </w:r>
                      <w:r w:rsidRPr="006C6DA7">
                        <w:rPr>
                          <w:rFonts w:ascii="Constantia" w:hAnsi="Constantia"/>
                          <w:sz w:val="11"/>
                          <w:szCs w:val="16"/>
                        </w:rPr>
                        <w:t>.</w:t>
                      </w:r>
                    </w:p>
                    <w:p w14:paraId="5781B19A" w14:textId="77777777" w:rsidR="00982FA9" w:rsidRPr="006C6DA7" w:rsidRDefault="00982FA9" w:rsidP="001F2EB0">
                      <w:pPr>
                        <w:numPr>
                          <w:ilvl w:val="0"/>
                          <w:numId w:val="18"/>
                        </w:numPr>
                        <w:spacing w:after="0" w:line="240" w:lineRule="auto"/>
                        <w:ind w:hanging="357"/>
                        <w:rPr>
                          <w:rFonts w:ascii="Constantia" w:hAnsi="Constantia"/>
                          <w:sz w:val="20"/>
                          <w:szCs w:val="18"/>
                        </w:rPr>
                      </w:pPr>
                      <w:r w:rsidRPr="006C6DA7">
                        <w:rPr>
                          <w:rFonts w:ascii="Constantia" w:hAnsi="Constantia"/>
                          <w:sz w:val="11"/>
                          <w:szCs w:val="16"/>
                        </w:rPr>
                        <w:t>Un</w:t>
                      </w:r>
                      <w:r w:rsidRPr="006C6DA7">
                        <w:rPr>
                          <w:rFonts w:ascii="Constantia" w:hAnsi="Constantia"/>
                          <w:sz w:val="13"/>
                          <w:szCs w:val="18"/>
                        </w:rPr>
                        <w:t xml:space="preserve"> </w:t>
                      </w:r>
                      <w:r w:rsidRPr="006C6DA7">
                        <w:rPr>
                          <w:rFonts w:ascii="Constantia" w:hAnsi="Constantia"/>
                          <w:sz w:val="20"/>
                          <w:szCs w:val="18"/>
                        </w:rPr>
                        <w:t>cadre de vie malsain dans les quartiers (espaces urbains non aménagés et mauvaise gestion des ordures, absence d’éclairages publics dans certaines zones, manque d’opportunités d’emplois pour les jeunes)</w:t>
                      </w:r>
                    </w:p>
                    <w:p w14:paraId="258748B9" w14:textId="77777777" w:rsidR="00982FA9" w:rsidRPr="00DE6E15" w:rsidRDefault="00982FA9" w:rsidP="001F2EB0">
                      <w:pPr>
                        <w:numPr>
                          <w:ilvl w:val="0"/>
                          <w:numId w:val="18"/>
                        </w:numPr>
                        <w:spacing w:after="0" w:line="240" w:lineRule="auto"/>
                        <w:rPr>
                          <w:rFonts w:ascii="Constantia" w:hAnsi="Constantia"/>
                          <w:sz w:val="20"/>
                          <w:szCs w:val="18"/>
                        </w:rPr>
                      </w:pPr>
                      <w:r w:rsidRPr="006C6DA7">
                        <w:rPr>
                          <w:rFonts w:ascii="Constantia" w:hAnsi="Constantia"/>
                          <w:sz w:val="20"/>
                          <w:szCs w:val="18"/>
                        </w:rPr>
                        <w:t xml:space="preserve"> Manque de confiance entre les services de sécurité, les communautés et les jeu</w:t>
                      </w:r>
                      <w:r w:rsidRPr="00DE6E15">
                        <w:rPr>
                          <w:rFonts w:ascii="Constantia" w:hAnsi="Constantia"/>
                          <w:sz w:val="20"/>
                          <w:szCs w:val="18"/>
                        </w:rPr>
                        <w:t>nes à risque</w:t>
                      </w:r>
                    </w:p>
                    <w:p w14:paraId="51FDAAA3" w14:textId="77777777" w:rsidR="00982FA9" w:rsidRPr="00573BC0" w:rsidRDefault="00982FA9" w:rsidP="001F2EB0">
                      <w:pPr>
                        <w:numPr>
                          <w:ilvl w:val="0"/>
                          <w:numId w:val="18"/>
                        </w:numPr>
                        <w:spacing w:after="0" w:line="240" w:lineRule="auto"/>
                        <w:rPr>
                          <w:sz w:val="18"/>
                          <w:szCs w:val="18"/>
                        </w:rPr>
                      </w:pPr>
                      <w:r w:rsidRPr="00DE6E15">
                        <w:rPr>
                          <w:rFonts w:ascii="Constantia" w:hAnsi="Constantia"/>
                          <w:sz w:val="20"/>
                          <w:szCs w:val="18"/>
                        </w:rPr>
                        <w:t>Manque de civisme et de cu</w:t>
                      </w:r>
                      <w:r w:rsidRPr="00836266">
                        <w:rPr>
                          <w:rFonts w:ascii="Constantia" w:hAnsi="Constantia"/>
                          <w:sz w:val="18"/>
                          <w:szCs w:val="18"/>
                        </w:rPr>
                        <w:t>lture de la p</w:t>
                      </w:r>
                      <w:r w:rsidRPr="00573BC0">
                        <w:rPr>
                          <w:sz w:val="18"/>
                          <w:szCs w:val="18"/>
                        </w:rPr>
                        <w:t>aix</w:t>
                      </w:r>
                    </w:p>
                    <w:p w14:paraId="0B88095B" w14:textId="77777777" w:rsidR="00982FA9" w:rsidRPr="00573BC0" w:rsidRDefault="00982FA9" w:rsidP="001F2EB0">
                      <w:pPr>
                        <w:numPr>
                          <w:ilvl w:val="0"/>
                          <w:numId w:val="18"/>
                        </w:numPr>
                        <w:spacing w:after="0" w:line="240" w:lineRule="auto"/>
                        <w:rPr>
                          <w:sz w:val="18"/>
                          <w:szCs w:val="18"/>
                        </w:rPr>
                      </w:pPr>
                      <w:r w:rsidRPr="00573BC0">
                        <w:rPr>
                          <w:sz w:val="18"/>
                          <w:szCs w:val="18"/>
                        </w:rPr>
                        <w:t>Revendications politiques et sociales impliquant les jeunes</w:t>
                      </w:r>
                    </w:p>
                  </w:txbxContent>
                </v:textbox>
              </v:shape>
            </w:pict>
          </mc:Fallback>
        </mc:AlternateContent>
      </w:r>
      <w:r w:rsidRPr="00342D0C">
        <w:rPr>
          <w:noProof/>
        </w:rPr>
        <mc:AlternateContent>
          <mc:Choice Requires="wps">
            <w:drawing>
              <wp:anchor distT="0" distB="0" distL="114300" distR="114300" simplePos="0" relativeHeight="251652608" behindDoc="0" locked="0" layoutInCell="1" hidden="0" allowOverlap="1" wp14:anchorId="5AE12FD8" wp14:editId="0BF54B63">
                <wp:simplePos x="0" y="0"/>
                <wp:positionH relativeFrom="column">
                  <wp:posOffset>2356994</wp:posOffset>
                </wp:positionH>
                <wp:positionV relativeFrom="paragraph">
                  <wp:posOffset>69559</wp:posOffset>
                </wp:positionV>
                <wp:extent cx="1803447" cy="937118"/>
                <wp:effectExtent l="0" t="0" r="25400" b="15875"/>
                <wp:wrapNone/>
                <wp:docPr id="32" name="Zone de texte 32"/>
                <wp:cNvGraphicFramePr/>
                <a:graphic xmlns:a="http://schemas.openxmlformats.org/drawingml/2006/main">
                  <a:graphicData uri="http://schemas.microsoft.com/office/word/2010/wordprocessingShape">
                    <wps:wsp>
                      <wps:cNvSpPr txBox="1"/>
                      <wps:spPr>
                        <a:xfrm>
                          <a:off x="0" y="0"/>
                          <a:ext cx="1803447" cy="937118"/>
                        </a:xfrm>
                        <a:prstGeom prst="rect">
                          <a:avLst/>
                        </a:prstGeom>
                        <a:solidFill>
                          <a:schemeClr val="lt1"/>
                        </a:solidFill>
                        <a:ln w="6350">
                          <a:solidFill>
                            <a:prstClr val="black"/>
                          </a:solidFill>
                        </a:ln>
                      </wps:spPr>
                      <wps:txbx>
                        <w:txbxContent>
                          <w:p w14:paraId="12DEA66F" w14:textId="614DDD35" w:rsidR="00982FA9" w:rsidRPr="00836266" w:rsidRDefault="00982FA9" w:rsidP="001F2EB0">
                            <w:pPr>
                              <w:jc w:val="both"/>
                              <w:rPr>
                                <w:rFonts w:ascii="Constantia" w:hAnsi="Constantia"/>
                                <w:sz w:val="6"/>
                                <w:szCs w:val="18"/>
                              </w:rPr>
                            </w:pPr>
                            <w:r w:rsidRPr="00836266">
                              <w:rPr>
                                <w:rFonts w:ascii="Constantia" w:hAnsi="Constantia"/>
                                <w:sz w:val="13"/>
                                <w:szCs w:val="18"/>
                              </w:rPr>
                              <w:t xml:space="preserve">Changement dans la capacité des institutions nationales </w:t>
                            </w:r>
                            <w:r>
                              <w:rPr>
                                <w:rFonts w:ascii="Constantia" w:hAnsi="Constantia"/>
                                <w:sz w:val="13"/>
                                <w:szCs w:val="18"/>
                              </w:rPr>
                              <w:t>à mieux concevoir et exécuter les plans de développement nationaux et locaux durable, profitable à tous</w:t>
                            </w:r>
                            <w:r w:rsidRPr="00836266">
                              <w:rPr>
                                <w:rFonts w:ascii="Constantia" w:hAnsi="Constantia"/>
                                <w:sz w:val="13"/>
                                <w:szCs w:val="18"/>
                              </w:rPr>
                              <w:t xml:space="preserve"> avec la participation des organisations de la société civile, pour promouvoir la culture démocratique </w:t>
                            </w:r>
                            <w:r>
                              <w:rPr>
                                <w:rFonts w:ascii="Constantia" w:hAnsi="Constantia"/>
                                <w:sz w:val="13"/>
                                <w:szCs w:val="18"/>
                              </w:rPr>
                              <w:t xml:space="preserve">et de la redevabilité </w:t>
                            </w:r>
                            <w:r w:rsidRPr="00836266">
                              <w:rPr>
                                <w:rFonts w:ascii="Constantia" w:hAnsi="Constantia"/>
                                <w:sz w:val="13"/>
                                <w:szCs w:val="18"/>
                              </w:rPr>
                              <w:t>intégrant l’égalité de genre et les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12FD8" id="Zone de texte 32" o:spid="_x0000_s1027" type="#_x0000_t202" style="position:absolute;margin-left:185.6pt;margin-top:5.5pt;width:142pt;height:73.8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" fillcolor="white [3201]" strokeweight=".5pt">
                <v:textbox>
                  <w:txbxContent>
                    <w:p w14:paraId="12DEA66F" w14:textId="614DDD35" w:rsidR="00982FA9" w:rsidRPr="00836266" w:rsidRDefault="00982FA9" w:rsidP="001F2EB0">
                      <w:pPr>
                        <w:jc w:val="both"/>
                        <w:rPr>
                          <w:rFonts w:ascii="Constantia" w:hAnsi="Constantia"/>
                          <w:sz w:val="6"/>
                          <w:szCs w:val="18"/>
                        </w:rPr>
                      </w:pPr>
                      <w:r w:rsidRPr="00836266">
                        <w:rPr>
                          <w:rFonts w:ascii="Constantia" w:hAnsi="Constantia"/>
                          <w:sz w:val="13"/>
                          <w:szCs w:val="18"/>
                        </w:rPr>
                        <w:t xml:space="preserve">Changement dans la capacité des institutions nationales </w:t>
                      </w:r>
                      <w:r>
                        <w:rPr>
                          <w:rFonts w:ascii="Constantia" w:hAnsi="Constantia"/>
                          <w:sz w:val="13"/>
                          <w:szCs w:val="18"/>
                        </w:rPr>
                        <w:t>à mieux concevoir et exécuter les plans de développement nationaux et locaux durable, profitable à tous</w:t>
                      </w:r>
                      <w:r w:rsidRPr="00836266">
                        <w:rPr>
                          <w:rFonts w:ascii="Constantia" w:hAnsi="Constantia"/>
                          <w:sz w:val="13"/>
                          <w:szCs w:val="18"/>
                        </w:rPr>
                        <w:t xml:space="preserve"> avec la participation des organisations de la société civile, pour promouvoir la culture démocratique </w:t>
                      </w:r>
                      <w:r>
                        <w:rPr>
                          <w:rFonts w:ascii="Constantia" w:hAnsi="Constantia"/>
                          <w:sz w:val="13"/>
                          <w:szCs w:val="18"/>
                        </w:rPr>
                        <w:t xml:space="preserve">et de la redevabilité </w:t>
                      </w:r>
                      <w:r w:rsidRPr="00836266">
                        <w:rPr>
                          <w:rFonts w:ascii="Constantia" w:hAnsi="Constantia"/>
                          <w:sz w:val="13"/>
                          <w:szCs w:val="18"/>
                        </w:rPr>
                        <w:t>intégrant l’égalité de genre et les droits de l’homme</w:t>
                      </w:r>
                    </w:p>
                  </w:txbxContent>
                </v:textbox>
              </v:shape>
            </w:pict>
          </mc:Fallback>
        </mc:AlternateContent>
      </w:r>
      <w:r w:rsidRPr="00342D0C">
        <w:rPr>
          <w:noProof/>
        </w:rPr>
        <mc:AlternateContent>
          <mc:Choice Requires="wps">
            <w:drawing>
              <wp:anchor distT="0" distB="0" distL="114300" distR="114300" simplePos="0" relativeHeight="251654656" behindDoc="0" locked="0" layoutInCell="1" hidden="0" allowOverlap="1" wp14:anchorId="5C59C73E" wp14:editId="7B3D6ACA">
                <wp:simplePos x="0" y="0"/>
                <wp:positionH relativeFrom="column">
                  <wp:posOffset>4658295</wp:posOffset>
                </wp:positionH>
                <wp:positionV relativeFrom="paragraph">
                  <wp:posOffset>48644</wp:posOffset>
                </wp:positionV>
                <wp:extent cx="1568741" cy="2922608"/>
                <wp:effectExtent l="0" t="0" r="19050" b="11430"/>
                <wp:wrapNone/>
                <wp:docPr id="7" name="Zone de texte 7"/>
                <wp:cNvGraphicFramePr/>
                <a:graphic xmlns:a="http://schemas.openxmlformats.org/drawingml/2006/main">
                  <a:graphicData uri="http://schemas.microsoft.com/office/word/2010/wordprocessingShape">
                    <wps:wsp>
                      <wps:cNvSpPr txBox="1"/>
                      <wps:spPr>
                        <a:xfrm>
                          <a:off x="0" y="0"/>
                          <a:ext cx="1568741" cy="2922608"/>
                        </a:xfrm>
                        <a:prstGeom prst="rect">
                          <a:avLst/>
                        </a:prstGeom>
                        <a:solidFill>
                          <a:schemeClr val="lt1"/>
                        </a:solidFill>
                        <a:ln w="6350">
                          <a:solidFill>
                            <a:prstClr val="black"/>
                          </a:solidFill>
                        </a:ln>
                      </wps:spPr>
                      <wps:txbx>
                        <w:txbxContent>
                          <w:p w14:paraId="594E9279" w14:textId="77777777" w:rsidR="00982FA9" w:rsidRPr="00836266" w:rsidRDefault="00982FA9" w:rsidP="001F2EB0">
                            <w:pPr>
                              <w:jc w:val="both"/>
                              <w:rPr>
                                <w:rFonts w:ascii="Constantia" w:hAnsi="Constantia"/>
                                <w:b/>
                                <w:sz w:val="20"/>
                              </w:rPr>
                            </w:pPr>
                            <w:r>
                              <w:rPr>
                                <w:rFonts w:ascii="Constantia" w:hAnsi="Constantia"/>
                                <w:b/>
                                <w:sz w:val="20"/>
                              </w:rPr>
                              <w:t>Effet 1</w:t>
                            </w:r>
                          </w:p>
                          <w:p w14:paraId="3656147C" w14:textId="77777777" w:rsidR="00982FA9" w:rsidRPr="00836266" w:rsidRDefault="00982FA9" w:rsidP="001F2EB0">
                            <w:pPr>
                              <w:jc w:val="both"/>
                              <w:rPr>
                                <w:rFonts w:ascii="Constantia" w:hAnsi="Constantia" w:cstheme="minorHAnsi"/>
                                <w:sz w:val="16"/>
                              </w:rPr>
                            </w:pPr>
                          </w:p>
                          <w:p w14:paraId="1F5CB270" w14:textId="2643F805" w:rsidR="00982FA9" w:rsidRPr="00FC0297" w:rsidRDefault="00982FA9" w:rsidP="001F2EB0">
                            <w:pPr>
                              <w:jc w:val="both"/>
                              <w:rPr>
                                <w:rFonts w:ascii="Constantia" w:hAnsi="Constantia" w:cstheme="minorHAnsi"/>
                                <w:sz w:val="16"/>
                                <w:szCs w:val="24"/>
                              </w:rPr>
                            </w:pPr>
                            <w:r w:rsidRPr="00717441">
                              <w:rPr>
                                <w:rFonts w:ascii="Constantia" w:hAnsi="Constantia" w:cstheme="minorHAnsi"/>
                                <w:sz w:val="16"/>
                              </w:rPr>
                              <w:t>D’ici 2022, Les institutions nationales au niveau central, décentralisé et déconcentré, assurent une planification plus performante du développement national et local de manière inclusive avec une amélioration du mécanisme de suivi des politiques conformément aux principes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9C73E" id="Zone de texte 7" o:spid="_x0000_s1028" type="#_x0000_t202" style="position:absolute;margin-left:366.8pt;margin-top:3.85pt;width:123.5pt;height:230.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" fillcolor="white [3201]" strokeweight=".5pt">
                <v:textbox>
                  <w:txbxContent>
                    <w:p w14:paraId="594E9279" w14:textId="77777777" w:rsidR="00982FA9" w:rsidRPr="00836266" w:rsidRDefault="00982FA9" w:rsidP="001F2EB0">
                      <w:pPr>
                        <w:jc w:val="both"/>
                        <w:rPr>
                          <w:rFonts w:ascii="Constantia" w:hAnsi="Constantia"/>
                          <w:b/>
                          <w:sz w:val="20"/>
                        </w:rPr>
                      </w:pPr>
                      <w:r>
                        <w:rPr>
                          <w:rFonts w:ascii="Constantia" w:hAnsi="Constantia"/>
                          <w:b/>
                          <w:sz w:val="20"/>
                        </w:rPr>
                        <w:t>Effet 1</w:t>
                      </w:r>
                    </w:p>
                    <w:p w14:paraId="3656147C" w14:textId="77777777" w:rsidR="00982FA9" w:rsidRPr="00836266" w:rsidRDefault="00982FA9" w:rsidP="001F2EB0">
                      <w:pPr>
                        <w:jc w:val="both"/>
                        <w:rPr>
                          <w:rFonts w:ascii="Constantia" w:hAnsi="Constantia" w:cstheme="minorHAnsi"/>
                          <w:sz w:val="16"/>
                        </w:rPr>
                      </w:pPr>
                    </w:p>
                    <w:p w14:paraId="1F5CB270" w14:textId="2643F805" w:rsidR="00982FA9" w:rsidRPr="00FC0297" w:rsidRDefault="00982FA9" w:rsidP="001F2EB0">
                      <w:pPr>
                        <w:jc w:val="both"/>
                        <w:rPr>
                          <w:rFonts w:ascii="Constantia" w:hAnsi="Constantia" w:cstheme="minorHAnsi"/>
                          <w:sz w:val="16"/>
                          <w:szCs w:val="24"/>
                        </w:rPr>
                      </w:pPr>
                      <w:r w:rsidRPr="00717441">
                        <w:rPr>
                          <w:rFonts w:ascii="Constantia" w:hAnsi="Constantia" w:cstheme="minorHAnsi"/>
                          <w:sz w:val="16"/>
                        </w:rPr>
                        <w:t>D’ici 2022, Les institutions nationales au niveau central, décentralisé et déconcentré, assurent une planification plus performante du développement national et local de manière inclusive avec une amélioration du mécanisme de suivi des politiques conformément aux principes des droits de l’Homme</w:t>
                      </w:r>
                    </w:p>
                  </w:txbxContent>
                </v:textbox>
              </v:shape>
            </w:pict>
          </mc:Fallback>
        </mc:AlternateContent>
      </w:r>
    </w:p>
    <w:p w14:paraId="0CDDCC31" w14:textId="7281B54E" w:rsidR="000372D6" w:rsidRDefault="000372D6" w:rsidP="00DF69B0">
      <w:pPr>
        <w:pBdr>
          <w:top w:val="nil"/>
          <w:left w:val="nil"/>
          <w:bottom w:val="nil"/>
          <w:right w:val="nil"/>
          <w:between w:val="nil"/>
        </w:pBdr>
        <w:spacing w:after="0" w:line="360" w:lineRule="auto"/>
        <w:rPr>
          <w:color w:val="000000"/>
          <w:sz w:val="20"/>
          <w:szCs w:val="20"/>
        </w:rPr>
      </w:pPr>
    </w:p>
    <w:p w14:paraId="33EF3BE2" w14:textId="657CECC0" w:rsidR="000372D6" w:rsidRDefault="000372D6" w:rsidP="00DF69B0">
      <w:pPr>
        <w:pBdr>
          <w:top w:val="nil"/>
          <w:left w:val="nil"/>
          <w:bottom w:val="nil"/>
          <w:right w:val="nil"/>
          <w:between w:val="nil"/>
        </w:pBdr>
        <w:spacing w:after="0" w:line="360" w:lineRule="auto"/>
        <w:rPr>
          <w:color w:val="000000"/>
          <w:sz w:val="20"/>
          <w:szCs w:val="20"/>
        </w:rPr>
      </w:pPr>
    </w:p>
    <w:p w14:paraId="28B9AD27" w14:textId="77777777" w:rsidR="009F797E" w:rsidRDefault="009F797E" w:rsidP="00DF69B0">
      <w:pPr>
        <w:pBdr>
          <w:top w:val="nil"/>
          <w:left w:val="nil"/>
          <w:bottom w:val="nil"/>
          <w:right w:val="nil"/>
          <w:between w:val="nil"/>
        </w:pBdr>
        <w:spacing w:after="0" w:line="360" w:lineRule="auto"/>
        <w:rPr>
          <w:noProof/>
        </w:rPr>
      </w:pPr>
    </w:p>
    <w:p w14:paraId="55CBDFAB" w14:textId="05307021" w:rsidR="009F797E" w:rsidRDefault="00717441" w:rsidP="00DF69B0">
      <w:pPr>
        <w:pBdr>
          <w:top w:val="nil"/>
          <w:left w:val="nil"/>
          <w:bottom w:val="nil"/>
          <w:right w:val="nil"/>
          <w:between w:val="nil"/>
        </w:pBdr>
        <w:spacing w:after="0" w:line="360" w:lineRule="auto"/>
        <w:rPr>
          <w:noProof/>
        </w:rPr>
      </w:pPr>
      <w:r w:rsidRPr="00342D0C">
        <w:rPr>
          <w:noProof/>
        </w:rPr>
        <mc:AlternateContent>
          <mc:Choice Requires="wps">
            <w:drawing>
              <wp:anchor distT="0" distB="0" distL="114300" distR="114300" simplePos="0" relativeHeight="251659776" behindDoc="0" locked="0" layoutInCell="1" hidden="0" allowOverlap="1" wp14:anchorId="13C0A12B" wp14:editId="37C7AE0C">
                <wp:simplePos x="0" y="0"/>
                <wp:positionH relativeFrom="column">
                  <wp:posOffset>2345827</wp:posOffset>
                </wp:positionH>
                <wp:positionV relativeFrom="paragraph">
                  <wp:posOffset>141850</wp:posOffset>
                </wp:positionV>
                <wp:extent cx="1811655" cy="1073150"/>
                <wp:effectExtent l="0" t="0" r="17145" b="12700"/>
                <wp:wrapNone/>
                <wp:docPr id="33" name="Zone de texte 33"/>
                <wp:cNvGraphicFramePr/>
                <a:graphic xmlns:a="http://schemas.openxmlformats.org/drawingml/2006/main">
                  <a:graphicData uri="http://schemas.microsoft.com/office/word/2010/wordprocessingShape">
                    <wps:wsp>
                      <wps:cNvSpPr txBox="1"/>
                      <wps:spPr>
                        <a:xfrm>
                          <a:off x="0" y="0"/>
                          <a:ext cx="1811655" cy="1073150"/>
                        </a:xfrm>
                        <a:prstGeom prst="rect">
                          <a:avLst/>
                        </a:prstGeom>
                        <a:solidFill>
                          <a:schemeClr val="lt1"/>
                        </a:solidFill>
                        <a:ln w="6350">
                          <a:solidFill>
                            <a:prstClr val="black"/>
                          </a:solidFill>
                        </a:ln>
                      </wps:spPr>
                      <wps:txbx>
                        <w:txbxContent>
                          <w:p w14:paraId="36651CC3" w14:textId="77777777" w:rsidR="00982FA9" w:rsidRPr="00836266" w:rsidRDefault="00982FA9" w:rsidP="001F2EB0">
                            <w:pPr>
                              <w:rPr>
                                <w:rFonts w:ascii="Constantia" w:hAnsi="Constantia"/>
                                <w:sz w:val="13"/>
                                <w:szCs w:val="18"/>
                              </w:rPr>
                            </w:pPr>
                            <w:r w:rsidRPr="00853C58">
                              <w:rPr>
                                <w:sz w:val="16"/>
                                <w:szCs w:val="16"/>
                              </w:rPr>
                              <w:t>Changement dans Les</w:t>
                            </w:r>
                            <w:r w:rsidRPr="00853C58">
                              <w:rPr>
                                <w:spacing w:val="1"/>
                                <w:sz w:val="16"/>
                                <w:szCs w:val="16"/>
                              </w:rPr>
                              <w:t xml:space="preserve"> </w:t>
                            </w:r>
                            <w:r w:rsidRPr="00853C58">
                              <w:rPr>
                                <w:sz w:val="16"/>
                                <w:szCs w:val="16"/>
                              </w:rPr>
                              <w:t>capacités des institutions nationales et locales à</w:t>
                            </w:r>
                            <w:r w:rsidRPr="00853C58">
                              <w:rPr>
                                <w:spacing w:val="1"/>
                                <w:sz w:val="16"/>
                                <w:szCs w:val="16"/>
                              </w:rPr>
                              <w:t xml:space="preserve"> </w:t>
                            </w:r>
                            <w:r w:rsidRPr="00853C58">
                              <w:rPr>
                                <w:sz w:val="16"/>
                                <w:szCs w:val="16"/>
                              </w:rPr>
                              <w:t>une</w:t>
                            </w:r>
                            <w:r w:rsidRPr="00853C58">
                              <w:rPr>
                                <w:spacing w:val="1"/>
                                <w:sz w:val="16"/>
                                <w:szCs w:val="16"/>
                              </w:rPr>
                              <w:t xml:space="preserve"> </w:t>
                            </w:r>
                            <w:r>
                              <w:rPr>
                                <w:sz w:val="16"/>
                                <w:szCs w:val="16"/>
                              </w:rPr>
                              <w:t>meilleu</w:t>
                            </w:r>
                            <w:r w:rsidRPr="00853C58">
                              <w:rPr>
                                <w:sz w:val="16"/>
                                <w:szCs w:val="16"/>
                              </w:rPr>
                              <w:t>re</w:t>
                            </w:r>
                            <w:r w:rsidRPr="00853C58">
                              <w:rPr>
                                <w:spacing w:val="1"/>
                                <w:sz w:val="16"/>
                                <w:szCs w:val="16"/>
                              </w:rPr>
                              <w:t xml:space="preserve"> </w:t>
                            </w:r>
                            <w:r w:rsidRPr="00853C58">
                              <w:rPr>
                                <w:sz w:val="16"/>
                                <w:szCs w:val="16"/>
                              </w:rPr>
                              <w:t>élaboration d</w:t>
                            </w:r>
                            <w:r>
                              <w:rPr>
                                <w:sz w:val="16"/>
                                <w:szCs w:val="16"/>
                              </w:rPr>
                              <w:t xml:space="preserve">es plans de développement locaux </w:t>
                            </w:r>
                            <w:r w:rsidRPr="00853C58">
                              <w:rPr>
                                <w:sz w:val="16"/>
                                <w:szCs w:val="16"/>
                              </w:rPr>
                              <w:t xml:space="preserve">et à une exécution plus efficace, </w:t>
                            </w:r>
                            <w:r>
                              <w:rPr>
                                <w:sz w:val="16"/>
                                <w:szCs w:val="16"/>
                              </w:rPr>
                              <w:t>pour</w:t>
                            </w:r>
                            <w:r w:rsidRPr="00853C58">
                              <w:rPr>
                                <w:spacing w:val="1"/>
                                <w:sz w:val="16"/>
                                <w:szCs w:val="16"/>
                              </w:rPr>
                              <w:t xml:space="preserve"> </w:t>
                            </w:r>
                            <w:r w:rsidRPr="00853C58">
                              <w:rPr>
                                <w:sz w:val="16"/>
                                <w:szCs w:val="16"/>
                              </w:rPr>
                              <w:t>une</w:t>
                            </w:r>
                            <w:r w:rsidRPr="00853C58">
                              <w:rPr>
                                <w:spacing w:val="51"/>
                                <w:sz w:val="16"/>
                                <w:szCs w:val="16"/>
                              </w:rPr>
                              <w:t xml:space="preserve"> </w:t>
                            </w:r>
                            <w:r w:rsidRPr="00853C58">
                              <w:rPr>
                                <w:sz w:val="16"/>
                                <w:szCs w:val="16"/>
                              </w:rPr>
                              <w:t>meilleure</w:t>
                            </w:r>
                            <w:r w:rsidRPr="00853C58">
                              <w:rPr>
                                <w:spacing w:val="51"/>
                                <w:sz w:val="16"/>
                                <w:szCs w:val="16"/>
                              </w:rPr>
                              <w:t xml:space="preserve"> </w:t>
                            </w:r>
                            <w:r w:rsidRPr="00853C58">
                              <w:rPr>
                                <w:sz w:val="16"/>
                                <w:szCs w:val="16"/>
                              </w:rPr>
                              <w:t>gestion</w:t>
                            </w:r>
                            <w:r w:rsidRPr="00853C58">
                              <w:rPr>
                                <w:spacing w:val="51"/>
                                <w:sz w:val="16"/>
                                <w:szCs w:val="16"/>
                              </w:rPr>
                              <w:t xml:space="preserve"> </w:t>
                            </w:r>
                            <w:r w:rsidRPr="00853C58">
                              <w:rPr>
                                <w:sz w:val="16"/>
                                <w:szCs w:val="16"/>
                              </w:rPr>
                              <w:t>des</w:t>
                            </w:r>
                            <w:r w:rsidRPr="00853C58">
                              <w:rPr>
                                <w:spacing w:val="51"/>
                                <w:sz w:val="16"/>
                                <w:szCs w:val="16"/>
                              </w:rPr>
                              <w:t xml:space="preserve"> </w:t>
                            </w:r>
                            <w:r w:rsidRPr="00853C58">
                              <w:rPr>
                                <w:sz w:val="16"/>
                                <w:szCs w:val="16"/>
                              </w:rPr>
                              <w:t>ressources</w:t>
                            </w:r>
                            <w:r w:rsidRPr="00853C58">
                              <w:rPr>
                                <w:spacing w:val="51"/>
                                <w:sz w:val="16"/>
                                <w:szCs w:val="16"/>
                              </w:rPr>
                              <w:t xml:space="preserve"> </w:t>
                            </w:r>
                            <w:r w:rsidRPr="00853C58">
                              <w:rPr>
                                <w:sz w:val="16"/>
                                <w:szCs w:val="16"/>
                              </w:rPr>
                              <w:t>publiques</w:t>
                            </w:r>
                            <w:r w:rsidRPr="00853C58">
                              <w:rPr>
                                <w:spacing w:val="51"/>
                                <w:sz w:val="16"/>
                                <w:szCs w:val="16"/>
                              </w:rPr>
                              <w:t xml:space="preserve"> </w:t>
                            </w:r>
                            <w:r w:rsidRPr="00853C58">
                              <w:rPr>
                                <w:sz w:val="16"/>
                                <w:szCs w:val="16"/>
                              </w:rPr>
                              <w:t>et</w:t>
                            </w:r>
                            <w:r w:rsidRPr="00853C58">
                              <w:rPr>
                                <w:spacing w:val="51"/>
                                <w:sz w:val="16"/>
                                <w:szCs w:val="16"/>
                              </w:rPr>
                              <w:t xml:space="preserve"> </w:t>
                            </w:r>
                            <w:r w:rsidRPr="00853C58">
                              <w:rPr>
                                <w:sz w:val="16"/>
                                <w:szCs w:val="16"/>
                              </w:rPr>
                              <w:t>des</w:t>
                            </w:r>
                            <w:r w:rsidRPr="00853C58">
                              <w:rPr>
                                <w:spacing w:val="51"/>
                                <w:sz w:val="16"/>
                                <w:szCs w:val="16"/>
                              </w:rPr>
                              <w:t xml:space="preserve"> </w:t>
                            </w:r>
                            <w:r w:rsidRPr="00853C58">
                              <w:rPr>
                                <w:sz w:val="16"/>
                                <w:szCs w:val="16"/>
                              </w:rPr>
                              <w:t>services</w:t>
                            </w:r>
                            <w:r w:rsidRPr="00853C58">
                              <w:rPr>
                                <w:spacing w:val="1"/>
                                <w:sz w:val="16"/>
                                <w:szCs w:val="16"/>
                              </w:rPr>
                              <w:t xml:space="preserve"> </w:t>
                            </w:r>
                            <w:r w:rsidRPr="00853C58">
                              <w:rPr>
                                <w:sz w:val="16"/>
                                <w:szCs w:val="16"/>
                              </w:rPr>
                              <w:t>décentralisés</w:t>
                            </w:r>
                            <w:r w:rsidRPr="00A75502">
                              <w:rPr>
                                <w:spacing w:val="1"/>
                                <w:sz w:val="20"/>
                              </w:rPr>
                              <w:t xml:space="preserve"> </w:t>
                            </w:r>
                            <w:r w:rsidRPr="00853C58">
                              <w:rPr>
                                <w:sz w:val="16"/>
                                <w:szCs w:val="16"/>
                              </w:rPr>
                              <w:t>profitant</w:t>
                            </w:r>
                            <w:r w:rsidRPr="00853C58">
                              <w:rPr>
                                <w:spacing w:val="51"/>
                                <w:sz w:val="16"/>
                                <w:szCs w:val="16"/>
                              </w:rPr>
                              <w:t xml:space="preserve"> </w:t>
                            </w:r>
                            <w:r w:rsidRPr="00853C58">
                              <w:rPr>
                                <w:sz w:val="16"/>
                                <w:szCs w:val="16"/>
                              </w:rPr>
                              <w:t>à</w:t>
                            </w:r>
                            <w:r w:rsidRPr="00853C58">
                              <w:rPr>
                                <w:spacing w:val="51"/>
                                <w:sz w:val="16"/>
                                <w:szCs w:val="16"/>
                              </w:rPr>
                              <w:t xml:space="preserve"> </w:t>
                            </w:r>
                            <w:r w:rsidRPr="00853C58">
                              <w:rPr>
                                <w:sz w:val="16"/>
                                <w:szCs w:val="16"/>
                              </w:rPr>
                              <w:t>tous</w:t>
                            </w:r>
                            <w:r w:rsidRPr="00836266">
                              <w:rPr>
                                <w:rFonts w:ascii="Constantia" w:hAnsi="Constantia"/>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0A12B" id="Zone de texte 33" o:spid="_x0000_s1029" type="#_x0000_t202" style="position:absolute;margin-left:184.7pt;margin-top:11.15pt;width:142.65pt;height:8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" fillcolor="white [3201]" strokeweight=".5pt">
                <v:textbox>
                  <w:txbxContent>
                    <w:p w14:paraId="36651CC3" w14:textId="77777777" w:rsidR="00982FA9" w:rsidRPr="00836266" w:rsidRDefault="00982FA9" w:rsidP="001F2EB0">
                      <w:pPr>
                        <w:rPr>
                          <w:rFonts w:ascii="Constantia" w:hAnsi="Constantia"/>
                          <w:sz w:val="13"/>
                          <w:szCs w:val="18"/>
                        </w:rPr>
                      </w:pPr>
                      <w:r w:rsidRPr="00853C58">
                        <w:rPr>
                          <w:sz w:val="16"/>
                          <w:szCs w:val="16"/>
                        </w:rPr>
                        <w:t>Changement dans Les</w:t>
                      </w:r>
                      <w:r w:rsidRPr="00853C58">
                        <w:rPr>
                          <w:spacing w:val="1"/>
                          <w:sz w:val="16"/>
                          <w:szCs w:val="16"/>
                        </w:rPr>
                        <w:t xml:space="preserve"> </w:t>
                      </w:r>
                      <w:r w:rsidRPr="00853C58">
                        <w:rPr>
                          <w:sz w:val="16"/>
                          <w:szCs w:val="16"/>
                        </w:rPr>
                        <w:t>capacités des institutions nationales et locales à</w:t>
                      </w:r>
                      <w:r w:rsidRPr="00853C58">
                        <w:rPr>
                          <w:spacing w:val="1"/>
                          <w:sz w:val="16"/>
                          <w:szCs w:val="16"/>
                        </w:rPr>
                        <w:t xml:space="preserve"> </w:t>
                      </w:r>
                      <w:r w:rsidRPr="00853C58">
                        <w:rPr>
                          <w:sz w:val="16"/>
                          <w:szCs w:val="16"/>
                        </w:rPr>
                        <w:t>une</w:t>
                      </w:r>
                      <w:r w:rsidRPr="00853C58">
                        <w:rPr>
                          <w:spacing w:val="1"/>
                          <w:sz w:val="16"/>
                          <w:szCs w:val="16"/>
                        </w:rPr>
                        <w:t xml:space="preserve"> </w:t>
                      </w:r>
                      <w:r>
                        <w:rPr>
                          <w:sz w:val="16"/>
                          <w:szCs w:val="16"/>
                        </w:rPr>
                        <w:t>meilleu</w:t>
                      </w:r>
                      <w:r w:rsidRPr="00853C58">
                        <w:rPr>
                          <w:sz w:val="16"/>
                          <w:szCs w:val="16"/>
                        </w:rPr>
                        <w:t>re</w:t>
                      </w:r>
                      <w:r w:rsidRPr="00853C58">
                        <w:rPr>
                          <w:spacing w:val="1"/>
                          <w:sz w:val="16"/>
                          <w:szCs w:val="16"/>
                        </w:rPr>
                        <w:t xml:space="preserve"> </w:t>
                      </w:r>
                      <w:r w:rsidRPr="00853C58">
                        <w:rPr>
                          <w:sz w:val="16"/>
                          <w:szCs w:val="16"/>
                        </w:rPr>
                        <w:t>élaboration d</w:t>
                      </w:r>
                      <w:r>
                        <w:rPr>
                          <w:sz w:val="16"/>
                          <w:szCs w:val="16"/>
                        </w:rPr>
                        <w:t xml:space="preserve">es plans de développement locaux </w:t>
                      </w:r>
                      <w:r w:rsidRPr="00853C58">
                        <w:rPr>
                          <w:sz w:val="16"/>
                          <w:szCs w:val="16"/>
                        </w:rPr>
                        <w:t xml:space="preserve">et à une exécution plus efficace, </w:t>
                      </w:r>
                      <w:r>
                        <w:rPr>
                          <w:sz w:val="16"/>
                          <w:szCs w:val="16"/>
                        </w:rPr>
                        <w:t>pour</w:t>
                      </w:r>
                      <w:r w:rsidRPr="00853C58">
                        <w:rPr>
                          <w:spacing w:val="1"/>
                          <w:sz w:val="16"/>
                          <w:szCs w:val="16"/>
                        </w:rPr>
                        <w:t xml:space="preserve"> </w:t>
                      </w:r>
                      <w:r w:rsidRPr="00853C58">
                        <w:rPr>
                          <w:sz w:val="16"/>
                          <w:szCs w:val="16"/>
                        </w:rPr>
                        <w:t>une</w:t>
                      </w:r>
                      <w:r w:rsidRPr="00853C58">
                        <w:rPr>
                          <w:spacing w:val="51"/>
                          <w:sz w:val="16"/>
                          <w:szCs w:val="16"/>
                        </w:rPr>
                        <w:t xml:space="preserve"> </w:t>
                      </w:r>
                      <w:r w:rsidRPr="00853C58">
                        <w:rPr>
                          <w:sz w:val="16"/>
                          <w:szCs w:val="16"/>
                        </w:rPr>
                        <w:t>meilleure</w:t>
                      </w:r>
                      <w:r w:rsidRPr="00853C58">
                        <w:rPr>
                          <w:spacing w:val="51"/>
                          <w:sz w:val="16"/>
                          <w:szCs w:val="16"/>
                        </w:rPr>
                        <w:t xml:space="preserve"> </w:t>
                      </w:r>
                      <w:r w:rsidRPr="00853C58">
                        <w:rPr>
                          <w:sz w:val="16"/>
                          <w:szCs w:val="16"/>
                        </w:rPr>
                        <w:t>gestion</w:t>
                      </w:r>
                      <w:r w:rsidRPr="00853C58">
                        <w:rPr>
                          <w:spacing w:val="51"/>
                          <w:sz w:val="16"/>
                          <w:szCs w:val="16"/>
                        </w:rPr>
                        <w:t xml:space="preserve"> </w:t>
                      </w:r>
                      <w:r w:rsidRPr="00853C58">
                        <w:rPr>
                          <w:sz w:val="16"/>
                          <w:szCs w:val="16"/>
                        </w:rPr>
                        <w:t>des</w:t>
                      </w:r>
                      <w:r w:rsidRPr="00853C58">
                        <w:rPr>
                          <w:spacing w:val="51"/>
                          <w:sz w:val="16"/>
                          <w:szCs w:val="16"/>
                        </w:rPr>
                        <w:t xml:space="preserve"> </w:t>
                      </w:r>
                      <w:r w:rsidRPr="00853C58">
                        <w:rPr>
                          <w:sz w:val="16"/>
                          <w:szCs w:val="16"/>
                        </w:rPr>
                        <w:t>ressources</w:t>
                      </w:r>
                      <w:r w:rsidRPr="00853C58">
                        <w:rPr>
                          <w:spacing w:val="51"/>
                          <w:sz w:val="16"/>
                          <w:szCs w:val="16"/>
                        </w:rPr>
                        <w:t xml:space="preserve"> </w:t>
                      </w:r>
                      <w:r w:rsidRPr="00853C58">
                        <w:rPr>
                          <w:sz w:val="16"/>
                          <w:szCs w:val="16"/>
                        </w:rPr>
                        <w:t>publiques</w:t>
                      </w:r>
                      <w:r w:rsidRPr="00853C58">
                        <w:rPr>
                          <w:spacing w:val="51"/>
                          <w:sz w:val="16"/>
                          <w:szCs w:val="16"/>
                        </w:rPr>
                        <w:t xml:space="preserve"> </w:t>
                      </w:r>
                      <w:r w:rsidRPr="00853C58">
                        <w:rPr>
                          <w:sz w:val="16"/>
                          <w:szCs w:val="16"/>
                        </w:rPr>
                        <w:t>et</w:t>
                      </w:r>
                      <w:r w:rsidRPr="00853C58">
                        <w:rPr>
                          <w:spacing w:val="51"/>
                          <w:sz w:val="16"/>
                          <w:szCs w:val="16"/>
                        </w:rPr>
                        <w:t xml:space="preserve"> </w:t>
                      </w:r>
                      <w:r w:rsidRPr="00853C58">
                        <w:rPr>
                          <w:sz w:val="16"/>
                          <w:szCs w:val="16"/>
                        </w:rPr>
                        <w:t>des</w:t>
                      </w:r>
                      <w:r w:rsidRPr="00853C58">
                        <w:rPr>
                          <w:spacing w:val="51"/>
                          <w:sz w:val="16"/>
                          <w:szCs w:val="16"/>
                        </w:rPr>
                        <w:t xml:space="preserve"> </w:t>
                      </w:r>
                      <w:r w:rsidRPr="00853C58">
                        <w:rPr>
                          <w:sz w:val="16"/>
                          <w:szCs w:val="16"/>
                        </w:rPr>
                        <w:t>services</w:t>
                      </w:r>
                      <w:r w:rsidRPr="00853C58">
                        <w:rPr>
                          <w:spacing w:val="1"/>
                          <w:sz w:val="16"/>
                          <w:szCs w:val="16"/>
                        </w:rPr>
                        <w:t xml:space="preserve"> </w:t>
                      </w:r>
                      <w:r w:rsidRPr="00853C58">
                        <w:rPr>
                          <w:sz w:val="16"/>
                          <w:szCs w:val="16"/>
                        </w:rPr>
                        <w:t>décentralisés</w:t>
                      </w:r>
                      <w:r w:rsidRPr="00A75502">
                        <w:rPr>
                          <w:spacing w:val="1"/>
                          <w:sz w:val="20"/>
                        </w:rPr>
                        <w:t xml:space="preserve"> </w:t>
                      </w:r>
                      <w:r w:rsidRPr="00853C58">
                        <w:rPr>
                          <w:sz w:val="16"/>
                          <w:szCs w:val="16"/>
                        </w:rPr>
                        <w:t>profitant</w:t>
                      </w:r>
                      <w:r w:rsidRPr="00853C58">
                        <w:rPr>
                          <w:spacing w:val="51"/>
                          <w:sz w:val="16"/>
                          <w:szCs w:val="16"/>
                        </w:rPr>
                        <w:t xml:space="preserve"> </w:t>
                      </w:r>
                      <w:r w:rsidRPr="00853C58">
                        <w:rPr>
                          <w:sz w:val="16"/>
                          <w:szCs w:val="16"/>
                        </w:rPr>
                        <w:t>à</w:t>
                      </w:r>
                      <w:r w:rsidRPr="00853C58">
                        <w:rPr>
                          <w:spacing w:val="51"/>
                          <w:sz w:val="16"/>
                          <w:szCs w:val="16"/>
                        </w:rPr>
                        <w:t xml:space="preserve"> </w:t>
                      </w:r>
                      <w:r w:rsidRPr="00853C58">
                        <w:rPr>
                          <w:sz w:val="16"/>
                          <w:szCs w:val="16"/>
                        </w:rPr>
                        <w:t>tous</w:t>
                      </w:r>
                      <w:r w:rsidRPr="00836266">
                        <w:rPr>
                          <w:rFonts w:ascii="Constantia" w:hAnsi="Constantia"/>
                          <w:sz w:val="13"/>
                          <w:szCs w:val="18"/>
                        </w:rPr>
                        <w:t xml:space="preserve"> </w:t>
                      </w:r>
                    </w:p>
                  </w:txbxContent>
                </v:textbox>
              </v:shape>
            </w:pict>
          </mc:Fallback>
        </mc:AlternateContent>
      </w:r>
    </w:p>
    <w:p w14:paraId="7BD91CE6" w14:textId="212D2F25" w:rsidR="000372D6" w:rsidRDefault="000372D6" w:rsidP="00DF69B0">
      <w:pPr>
        <w:pBdr>
          <w:top w:val="nil"/>
          <w:left w:val="nil"/>
          <w:bottom w:val="nil"/>
          <w:right w:val="nil"/>
          <w:between w:val="nil"/>
        </w:pBdr>
        <w:spacing w:after="0" w:line="360" w:lineRule="auto"/>
        <w:rPr>
          <w:color w:val="000000"/>
          <w:sz w:val="20"/>
          <w:szCs w:val="20"/>
        </w:rPr>
      </w:pPr>
    </w:p>
    <w:p w14:paraId="12EB5939" w14:textId="0659045C" w:rsidR="009F797E" w:rsidRDefault="009F797E" w:rsidP="00DF69B0">
      <w:pPr>
        <w:pBdr>
          <w:top w:val="nil"/>
          <w:left w:val="nil"/>
          <w:bottom w:val="nil"/>
          <w:right w:val="nil"/>
          <w:between w:val="nil"/>
        </w:pBdr>
        <w:spacing w:after="0" w:line="360" w:lineRule="auto"/>
        <w:rPr>
          <w:noProof/>
        </w:rPr>
      </w:pPr>
    </w:p>
    <w:p w14:paraId="53368E8D" w14:textId="745F403E" w:rsidR="000372D6" w:rsidRDefault="009F797E" w:rsidP="00DF69B0">
      <w:pPr>
        <w:pBdr>
          <w:top w:val="nil"/>
          <w:left w:val="nil"/>
          <w:bottom w:val="nil"/>
          <w:right w:val="nil"/>
          <w:between w:val="nil"/>
        </w:pBdr>
        <w:spacing w:after="0" w:line="360" w:lineRule="auto"/>
        <w:rPr>
          <w:color w:val="000000"/>
          <w:sz w:val="20"/>
          <w:szCs w:val="20"/>
        </w:rPr>
      </w:pPr>
      <w:r>
        <w:rPr>
          <w:noProof/>
        </w:rPr>
        <w:t>*</w:t>
      </w:r>
    </w:p>
    <w:p w14:paraId="667AB8A3" w14:textId="60008C45" w:rsidR="009F797E" w:rsidRDefault="009F797E" w:rsidP="00DF69B0">
      <w:pPr>
        <w:pBdr>
          <w:top w:val="nil"/>
          <w:left w:val="nil"/>
          <w:bottom w:val="nil"/>
          <w:right w:val="nil"/>
          <w:between w:val="nil"/>
        </w:pBdr>
        <w:spacing w:after="0" w:line="360" w:lineRule="auto"/>
        <w:rPr>
          <w:noProof/>
        </w:rPr>
      </w:pPr>
    </w:p>
    <w:p w14:paraId="5D6F330B" w14:textId="50768425" w:rsidR="009F797E" w:rsidRDefault="00717441" w:rsidP="00DF69B0">
      <w:pPr>
        <w:pBdr>
          <w:top w:val="nil"/>
          <w:left w:val="nil"/>
          <w:bottom w:val="nil"/>
          <w:right w:val="nil"/>
          <w:between w:val="nil"/>
        </w:pBdr>
        <w:spacing w:after="0" w:line="360" w:lineRule="auto"/>
        <w:rPr>
          <w:noProof/>
        </w:rPr>
      </w:pPr>
      <w:r w:rsidRPr="00342D0C">
        <w:rPr>
          <w:noProof/>
        </w:rPr>
        <mc:AlternateContent>
          <mc:Choice Requires="wps">
            <w:drawing>
              <wp:anchor distT="0" distB="0" distL="114300" distR="114300" simplePos="0" relativeHeight="251661824" behindDoc="0" locked="0" layoutInCell="1" hidden="0" allowOverlap="1" wp14:anchorId="0209D248" wp14:editId="0D5CDD62">
                <wp:simplePos x="0" y="0"/>
                <wp:positionH relativeFrom="column">
                  <wp:posOffset>2371090</wp:posOffset>
                </wp:positionH>
                <wp:positionV relativeFrom="paragraph">
                  <wp:posOffset>67654</wp:posOffset>
                </wp:positionV>
                <wp:extent cx="1802765" cy="721360"/>
                <wp:effectExtent l="0" t="0" r="13335" b="15240"/>
                <wp:wrapNone/>
                <wp:docPr id="14" name="Zone de texte 14"/>
                <wp:cNvGraphicFramePr/>
                <a:graphic xmlns:a="http://schemas.openxmlformats.org/drawingml/2006/main">
                  <a:graphicData uri="http://schemas.microsoft.com/office/word/2010/wordprocessingShape">
                    <wps:wsp>
                      <wps:cNvSpPr txBox="1"/>
                      <wps:spPr>
                        <a:xfrm>
                          <a:off x="0" y="0"/>
                          <a:ext cx="1802765" cy="721360"/>
                        </a:xfrm>
                        <a:prstGeom prst="rect">
                          <a:avLst/>
                        </a:prstGeom>
                        <a:solidFill>
                          <a:schemeClr val="lt1"/>
                        </a:solidFill>
                        <a:ln w="6350">
                          <a:solidFill>
                            <a:prstClr val="black"/>
                          </a:solidFill>
                        </a:ln>
                      </wps:spPr>
                      <wps:txbx>
                        <w:txbxContent>
                          <w:p w14:paraId="7516A2CE" w14:textId="24627643" w:rsidR="00982FA9" w:rsidRPr="00836266" w:rsidRDefault="00982FA9" w:rsidP="001F2EB0">
                            <w:pPr>
                              <w:rPr>
                                <w:rFonts w:ascii="Constantia" w:hAnsi="Constantia"/>
                                <w:sz w:val="15"/>
                                <w:szCs w:val="18"/>
                              </w:rPr>
                            </w:pPr>
                            <w:r w:rsidRPr="00836266">
                              <w:rPr>
                                <w:rFonts w:ascii="Constantia" w:hAnsi="Constantia"/>
                                <w:sz w:val="15"/>
                                <w:szCs w:val="18"/>
                              </w:rPr>
                              <w:t>Changement dans les capacités du système st</w:t>
                            </w:r>
                            <w:r>
                              <w:rPr>
                                <w:rFonts w:ascii="Constantia" w:hAnsi="Constantia"/>
                                <w:sz w:val="15"/>
                                <w:szCs w:val="18"/>
                              </w:rPr>
                              <w:t xml:space="preserve">atistique national à produire </w:t>
                            </w:r>
                            <w:r w:rsidRPr="00836266">
                              <w:rPr>
                                <w:rFonts w:ascii="Constantia" w:hAnsi="Constantia"/>
                                <w:sz w:val="15"/>
                                <w:szCs w:val="18"/>
                              </w:rPr>
                              <w:t>diffuser</w:t>
                            </w:r>
                            <w:r>
                              <w:rPr>
                                <w:rFonts w:ascii="Constantia" w:hAnsi="Constantia"/>
                                <w:sz w:val="15"/>
                                <w:szCs w:val="18"/>
                              </w:rPr>
                              <w:t xml:space="preserve">, suivre et évaluer </w:t>
                            </w:r>
                            <w:r w:rsidRPr="00836266">
                              <w:rPr>
                                <w:rFonts w:ascii="Constantia" w:hAnsi="Constantia"/>
                                <w:sz w:val="15"/>
                                <w:szCs w:val="18"/>
                              </w:rPr>
                              <w:t>des données fiables et désagrégées pour la prise de décision et la planification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09D248" id="Zone de texte 14" o:spid="_x0000_s1030" type="#_x0000_t202" style="position:absolute;margin-left:186.7pt;margin-top:5.35pt;width:141.95pt;height:56.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" fillcolor="white [3201]" strokeweight=".5pt">
                <v:textbox>
                  <w:txbxContent>
                    <w:p w14:paraId="7516A2CE" w14:textId="24627643" w:rsidR="00982FA9" w:rsidRPr="00836266" w:rsidRDefault="00982FA9" w:rsidP="001F2EB0">
                      <w:pPr>
                        <w:rPr>
                          <w:rFonts w:ascii="Constantia" w:hAnsi="Constantia"/>
                          <w:sz w:val="15"/>
                          <w:szCs w:val="18"/>
                        </w:rPr>
                      </w:pPr>
                      <w:r w:rsidRPr="00836266">
                        <w:rPr>
                          <w:rFonts w:ascii="Constantia" w:hAnsi="Constantia"/>
                          <w:sz w:val="15"/>
                          <w:szCs w:val="18"/>
                        </w:rPr>
                        <w:t>Changement dans les capacités du système st</w:t>
                      </w:r>
                      <w:r>
                        <w:rPr>
                          <w:rFonts w:ascii="Constantia" w:hAnsi="Constantia"/>
                          <w:sz w:val="15"/>
                          <w:szCs w:val="18"/>
                        </w:rPr>
                        <w:t xml:space="preserve">atistique national à produire </w:t>
                      </w:r>
                      <w:r w:rsidRPr="00836266">
                        <w:rPr>
                          <w:rFonts w:ascii="Constantia" w:hAnsi="Constantia"/>
                          <w:sz w:val="15"/>
                          <w:szCs w:val="18"/>
                        </w:rPr>
                        <w:t>diffuser</w:t>
                      </w:r>
                      <w:r>
                        <w:rPr>
                          <w:rFonts w:ascii="Constantia" w:hAnsi="Constantia"/>
                          <w:sz w:val="15"/>
                          <w:szCs w:val="18"/>
                        </w:rPr>
                        <w:t xml:space="preserve">, suivre et évaluer </w:t>
                      </w:r>
                      <w:r w:rsidRPr="00836266">
                        <w:rPr>
                          <w:rFonts w:ascii="Constantia" w:hAnsi="Constantia"/>
                          <w:sz w:val="15"/>
                          <w:szCs w:val="18"/>
                        </w:rPr>
                        <w:t>des données fiables et désagrégées pour la prise de décision et la planification</w:t>
                      </w:r>
                    </w:p>
                  </w:txbxContent>
                </v:textbox>
              </v:shape>
            </w:pict>
          </mc:Fallback>
        </mc:AlternateContent>
      </w:r>
    </w:p>
    <w:p w14:paraId="198302EF" w14:textId="70A8FF7B" w:rsidR="009F797E" w:rsidRDefault="009F797E" w:rsidP="00DF69B0">
      <w:pPr>
        <w:pBdr>
          <w:top w:val="nil"/>
          <w:left w:val="nil"/>
          <w:bottom w:val="nil"/>
          <w:right w:val="nil"/>
          <w:between w:val="nil"/>
        </w:pBdr>
        <w:spacing w:after="0" w:line="360" w:lineRule="auto"/>
        <w:rPr>
          <w:noProof/>
        </w:rPr>
      </w:pPr>
    </w:p>
    <w:p w14:paraId="6F079FBF" w14:textId="16353828" w:rsidR="000372D6" w:rsidRDefault="000372D6" w:rsidP="00DF69B0">
      <w:pPr>
        <w:pBdr>
          <w:top w:val="nil"/>
          <w:left w:val="nil"/>
          <w:bottom w:val="nil"/>
          <w:right w:val="nil"/>
          <w:between w:val="nil"/>
        </w:pBdr>
        <w:spacing w:after="0" w:line="360" w:lineRule="auto"/>
        <w:rPr>
          <w:color w:val="000000"/>
          <w:sz w:val="20"/>
          <w:szCs w:val="20"/>
        </w:rPr>
      </w:pPr>
    </w:p>
    <w:p w14:paraId="12884B24" w14:textId="6C1DC568" w:rsidR="000372D6" w:rsidRDefault="000372D6" w:rsidP="00DF69B0">
      <w:pPr>
        <w:pBdr>
          <w:top w:val="nil"/>
          <w:left w:val="nil"/>
          <w:bottom w:val="nil"/>
          <w:right w:val="nil"/>
          <w:between w:val="nil"/>
        </w:pBdr>
        <w:spacing w:after="0" w:line="360" w:lineRule="auto"/>
        <w:rPr>
          <w:color w:val="000000"/>
          <w:sz w:val="20"/>
          <w:szCs w:val="20"/>
        </w:rPr>
      </w:pPr>
    </w:p>
    <w:p w14:paraId="11B75529" w14:textId="367FE6D5" w:rsidR="000372D6" w:rsidRDefault="00717441" w:rsidP="00DF69B0">
      <w:pPr>
        <w:pBdr>
          <w:top w:val="nil"/>
          <w:left w:val="nil"/>
          <w:bottom w:val="nil"/>
          <w:right w:val="nil"/>
          <w:between w:val="nil"/>
        </w:pBdr>
        <w:spacing w:after="0" w:line="360" w:lineRule="auto"/>
        <w:rPr>
          <w:color w:val="000000"/>
          <w:sz w:val="20"/>
          <w:szCs w:val="20"/>
        </w:rPr>
      </w:pPr>
      <w:r w:rsidRPr="00342D0C">
        <w:rPr>
          <w:noProof/>
        </w:rPr>
        <mc:AlternateContent>
          <mc:Choice Requires="wps">
            <w:drawing>
              <wp:anchor distT="0" distB="0" distL="114300" distR="114300" simplePos="0" relativeHeight="251663872" behindDoc="0" locked="0" layoutInCell="1" hidden="0" allowOverlap="1" wp14:anchorId="5021EAE0" wp14:editId="7511E34C">
                <wp:simplePos x="0" y="0"/>
                <wp:positionH relativeFrom="column">
                  <wp:posOffset>2405319</wp:posOffset>
                </wp:positionH>
                <wp:positionV relativeFrom="paragraph">
                  <wp:posOffset>19746</wp:posOffset>
                </wp:positionV>
                <wp:extent cx="1683385" cy="351790"/>
                <wp:effectExtent l="0" t="0" r="18415" b="16510"/>
                <wp:wrapNone/>
                <wp:docPr id="28" name="Zone de texte 28"/>
                <wp:cNvGraphicFramePr/>
                <a:graphic xmlns:a="http://schemas.openxmlformats.org/drawingml/2006/main">
                  <a:graphicData uri="http://schemas.microsoft.com/office/word/2010/wordprocessingShape">
                    <wps:wsp>
                      <wps:cNvSpPr txBox="1"/>
                      <wps:spPr>
                        <a:xfrm>
                          <a:off x="0" y="0"/>
                          <a:ext cx="1683385" cy="351790"/>
                        </a:xfrm>
                        <a:prstGeom prst="rect">
                          <a:avLst/>
                        </a:prstGeom>
                        <a:solidFill>
                          <a:schemeClr val="lt1"/>
                        </a:solidFill>
                        <a:ln w="6350">
                          <a:solidFill>
                            <a:prstClr val="black"/>
                          </a:solidFill>
                        </a:ln>
                      </wps:spPr>
                      <wps:txbx>
                        <w:txbxContent>
                          <w:p w14:paraId="7EAB6F7C" w14:textId="77777777" w:rsidR="00982FA9" w:rsidRPr="00836266" w:rsidRDefault="00982FA9" w:rsidP="001F2EB0">
                            <w:pPr>
                              <w:jc w:val="center"/>
                              <w:rPr>
                                <w:rFonts w:ascii="Constantia" w:hAnsi="Constantia"/>
                                <w:b/>
                              </w:rPr>
                            </w:pPr>
                            <w:r w:rsidRPr="00836266">
                              <w:rPr>
                                <w:rFonts w:ascii="Constantia" w:hAnsi="Constantia"/>
                                <w:b/>
                              </w:rPr>
                              <w:t>Activités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1EAE0" id="Zone de texte 28" o:spid="_x0000_s1031" type="#_x0000_t202" style="position:absolute;margin-left:189.4pt;margin-top:1.55pt;width:132.55pt;height:27.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" fillcolor="white [3201]" strokeweight=".5pt">
                <v:textbox>
                  <w:txbxContent>
                    <w:p w14:paraId="7EAB6F7C" w14:textId="77777777" w:rsidR="00982FA9" w:rsidRPr="00836266" w:rsidRDefault="00982FA9" w:rsidP="001F2EB0">
                      <w:pPr>
                        <w:jc w:val="center"/>
                        <w:rPr>
                          <w:rFonts w:ascii="Constantia" w:hAnsi="Constantia"/>
                          <w:b/>
                        </w:rPr>
                      </w:pPr>
                      <w:r w:rsidRPr="00836266">
                        <w:rPr>
                          <w:rFonts w:ascii="Constantia" w:hAnsi="Constantia"/>
                          <w:b/>
                        </w:rPr>
                        <w:t>Activités</w:t>
                      </w:r>
                    </w:p>
                  </w:txbxContent>
                </v:textbox>
              </v:shape>
            </w:pict>
          </mc:Fallback>
        </mc:AlternateContent>
      </w:r>
    </w:p>
    <w:p w14:paraId="414AB865" w14:textId="7B1E95DF" w:rsidR="000372D6" w:rsidRDefault="000372D6" w:rsidP="00DF69B0">
      <w:pPr>
        <w:pBdr>
          <w:top w:val="nil"/>
          <w:left w:val="nil"/>
          <w:bottom w:val="nil"/>
          <w:right w:val="nil"/>
          <w:between w:val="nil"/>
        </w:pBdr>
        <w:spacing w:after="0" w:line="360" w:lineRule="auto"/>
        <w:rPr>
          <w:color w:val="000000"/>
          <w:sz w:val="20"/>
          <w:szCs w:val="20"/>
        </w:rPr>
      </w:pPr>
    </w:p>
    <w:p w14:paraId="6A90E4DD" w14:textId="300DAE4F" w:rsidR="000372D6" w:rsidRDefault="000372D6" w:rsidP="00DF69B0">
      <w:pPr>
        <w:pBdr>
          <w:top w:val="nil"/>
          <w:left w:val="nil"/>
          <w:bottom w:val="nil"/>
          <w:right w:val="nil"/>
          <w:between w:val="nil"/>
        </w:pBdr>
        <w:spacing w:after="0" w:line="360" w:lineRule="auto"/>
        <w:rPr>
          <w:color w:val="000000"/>
          <w:sz w:val="20"/>
          <w:szCs w:val="20"/>
        </w:rPr>
      </w:pPr>
    </w:p>
    <w:p w14:paraId="53A8DAE2" w14:textId="1B277500" w:rsidR="000372D6" w:rsidRDefault="000372D6" w:rsidP="00DF69B0">
      <w:pPr>
        <w:spacing w:after="0" w:line="360" w:lineRule="auto"/>
      </w:pPr>
    </w:p>
    <w:p w14:paraId="0FE1FFD3" w14:textId="77777777" w:rsidR="000372D6" w:rsidRDefault="000372D6" w:rsidP="00DF69B0">
      <w:pPr>
        <w:spacing w:after="0" w:line="360" w:lineRule="auto"/>
      </w:pPr>
    </w:p>
    <w:p w14:paraId="33FD5C18" w14:textId="0D688E39" w:rsidR="00B12A01" w:rsidRDefault="00B12A01" w:rsidP="00DF69B0">
      <w:pPr>
        <w:spacing w:after="0" w:line="360" w:lineRule="auto"/>
        <w:rPr>
          <w:noProof/>
        </w:rPr>
      </w:pPr>
    </w:p>
    <w:p w14:paraId="6C1FEE75" w14:textId="33162FAB" w:rsidR="000372D6" w:rsidRDefault="000372D6" w:rsidP="00DF69B0">
      <w:pPr>
        <w:spacing w:after="0" w:line="360" w:lineRule="auto"/>
      </w:pPr>
    </w:p>
    <w:p w14:paraId="200BF02C" w14:textId="0822B4D4" w:rsidR="000372D6" w:rsidRDefault="00B12A01" w:rsidP="00DF69B0">
      <w:pPr>
        <w:spacing w:after="0" w:line="360" w:lineRule="auto"/>
        <w:rPr>
          <w:sz w:val="20"/>
          <w:szCs w:val="20"/>
        </w:rPr>
      </w:pPr>
      <w:bookmarkStart w:id="77" w:name="_1hmsyys" w:colFirst="0" w:colLast="0"/>
      <w:bookmarkEnd w:id="77"/>
      <w:r>
        <w:rPr>
          <w:noProof/>
        </w:rPr>
        <w:t>*</w:t>
      </w:r>
    </w:p>
    <w:p w14:paraId="05099098" w14:textId="5BD9BC67" w:rsidR="000372D6" w:rsidRDefault="000372D6" w:rsidP="00DF69B0">
      <w:pPr>
        <w:spacing w:after="0" w:line="360" w:lineRule="auto"/>
        <w:rPr>
          <w:sz w:val="20"/>
          <w:szCs w:val="20"/>
        </w:rPr>
      </w:pPr>
    </w:p>
    <w:p w14:paraId="5AFCCB11" w14:textId="47A500C0" w:rsidR="000372D6" w:rsidRDefault="000372D6" w:rsidP="00DF69B0">
      <w:pPr>
        <w:spacing w:after="0" w:line="360" w:lineRule="auto"/>
        <w:rPr>
          <w:sz w:val="20"/>
          <w:szCs w:val="20"/>
        </w:rPr>
      </w:pPr>
    </w:p>
    <w:p w14:paraId="34ABFC44" w14:textId="77777777" w:rsidR="00B12A01" w:rsidRDefault="00B12A01" w:rsidP="00DF69B0">
      <w:pPr>
        <w:spacing w:after="0" w:line="360" w:lineRule="auto"/>
        <w:rPr>
          <w:noProof/>
        </w:rPr>
      </w:pPr>
    </w:p>
    <w:p w14:paraId="326BEC62" w14:textId="4B0D0EFB" w:rsidR="00B12A01" w:rsidRDefault="00B12A01" w:rsidP="00DF69B0">
      <w:pPr>
        <w:spacing w:after="0" w:line="360" w:lineRule="auto"/>
        <w:rPr>
          <w:noProof/>
        </w:rPr>
      </w:pPr>
    </w:p>
    <w:p w14:paraId="2F073FB1" w14:textId="21DEA83C" w:rsidR="000372D6" w:rsidRDefault="000372D6" w:rsidP="00DF69B0">
      <w:pPr>
        <w:spacing w:after="0" w:line="360" w:lineRule="auto"/>
        <w:rPr>
          <w:sz w:val="20"/>
          <w:szCs w:val="20"/>
        </w:rPr>
      </w:pPr>
    </w:p>
    <w:p w14:paraId="44232E16" w14:textId="3E97AF5E" w:rsidR="000372D6" w:rsidRDefault="000372D6" w:rsidP="00DF69B0">
      <w:pPr>
        <w:spacing w:after="0" w:line="360" w:lineRule="auto"/>
        <w:rPr>
          <w:sz w:val="20"/>
          <w:szCs w:val="20"/>
        </w:rPr>
      </w:pPr>
    </w:p>
    <w:p w14:paraId="22248CC6" w14:textId="77777777" w:rsidR="00B12A01" w:rsidRDefault="00B12A01" w:rsidP="00DF69B0">
      <w:pPr>
        <w:spacing w:after="0" w:line="360" w:lineRule="auto"/>
        <w:rPr>
          <w:noProof/>
        </w:rPr>
      </w:pPr>
    </w:p>
    <w:p w14:paraId="4B6A65B0" w14:textId="77777777" w:rsidR="00B12A01" w:rsidRDefault="00B12A01" w:rsidP="00DF69B0">
      <w:pPr>
        <w:spacing w:after="0" w:line="360" w:lineRule="auto"/>
        <w:rPr>
          <w:noProof/>
        </w:rPr>
      </w:pPr>
    </w:p>
    <w:p w14:paraId="6BCC2580" w14:textId="77777777" w:rsidR="00B12A01" w:rsidRDefault="00B12A01" w:rsidP="00DF69B0">
      <w:pPr>
        <w:spacing w:after="0" w:line="360" w:lineRule="auto"/>
        <w:rPr>
          <w:noProof/>
        </w:rPr>
      </w:pPr>
    </w:p>
    <w:p w14:paraId="06184360" w14:textId="40A00C6F" w:rsidR="00B12A01" w:rsidRDefault="00B12A01" w:rsidP="00DF69B0">
      <w:pPr>
        <w:spacing w:after="0" w:line="360" w:lineRule="auto"/>
        <w:rPr>
          <w:noProof/>
        </w:rPr>
      </w:pPr>
    </w:p>
    <w:p w14:paraId="262F4499" w14:textId="3E615CCF" w:rsidR="00B12A01" w:rsidRDefault="00B12A01" w:rsidP="00DF69B0">
      <w:pPr>
        <w:spacing w:after="0" w:line="360" w:lineRule="auto"/>
        <w:rPr>
          <w:noProof/>
        </w:rPr>
      </w:pPr>
    </w:p>
    <w:p w14:paraId="01153468" w14:textId="2B47DB30" w:rsidR="000372D6" w:rsidRDefault="000372D6" w:rsidP="00DF69B0">
      <w:pPr>
        <w:spacing w:after="0" w:line="360" w:lineRule="auto"/>
        <w:rPr>
          <w:sz w:val="20"/>
          <w:szCs w:val="20"/>
        </w:rPr>
      </w:pPr>
    </w:p>
    <w:p w14:paraId="25881CA0" w14:textId="6E608119" w:rsidR="000372D6" w:rsidRDefault="00557848" w:rsidP="00557848">
      <w:pPr>
        <w:spacing w:after="0" w:line="360" w:lineRule="auto"/>
        <w:rPr>
          <w:sz w:val="20"/>
          <w:szCs w:val="20"/>
        </w:rPr>
      </w:pPr>
      <w:r>
        <w:rPr>
          <w:sz w:val="20"/>
          <w:szCs w:val="20"/>
        </w:rPr>
        <w:lastRenderedPageBreak/>
        <w:t>Figure 2 Macro- théorie de changement pour le Pilier 2</w:t>
      </w:r>
    </w:p>
    <w:p w14:paraId="58468586" w14:textId="28E3CB61" w:rsidR="00557848" w:rsidRDefault="00260142" w:rsidP="00DF69B0">
      <w:pPr>
        <w:spacing w:after="0" w:line="360" w:lineRule="auto"/>
        <w:rPr>
          <w:sz w:val="20"/>
          <w:szCs w:val="20"/>
        </w:rPr>
      </w:pPr>
      <w:r w:rsidRPr="00342D0C">
        <w:rPr>
          <w:noProof/>
        </w:rPr>
        <mc:AlternateContent>
          <mc:Choice Requires="wps">
            <w:drawing>
              <wp:anchor distT="0" distB="0" distL="114300" distR="114300" simplePos="0" relativeHeight="251646464" behindDoc="0" locked="0" layoutInCell="1" hidden="0" allowOverlap="1" wp14:anchorId="716522D5" wp14:editId="3EC4E997">
                <wp:simplePos x="0" y="0"/>
                <wp:positionH relativeFrom="column">
                  <wp:posOffset>4251476</wp:posOffset>
                </wp:positionH>
                <wp:positionV relativeFrom="paragraph">
                  <wp:posOffset>119664</wp:posOffset>
                </wp:positionV>
                <wp:extent cx="1417320" cy="3281680"/>
                <wp:effectExtent l="0" t="0" r="11430" b="13970"/>
                <wp:wrapNone/>
                <wp:docPr id="13" name="Zone de texte 13"/>
                <wp:cNvGraphicFramePr/>
                <a:graphic xmlns:a="http://schemas.openxmlformats.org/drawingml/2006/main">
                  <a:graphicData uri="http://schemas.microsoft.com/office/word/2010/wordprocessingShape">
                    <wps:wsp>
                      <wps:cNvSpPr txBox="1"/>
                      <wps:spPr>
                        <a:xfrm>
                          <a:off x="0" y="0"/>
                          <a:ext cx="1417320" cy="3281680"/>
                        </a:xfrm>
                        <a:prstGeom prst="rect">
                          <a:avLst/>
                        </a:prstGeom>
                        <a:solidFill>
                          <a:schemeClr val="lt1"/>
                        </a:solidFill>
                        <a:ln w="6350">
                          <a:solidFill>
                            <a:prstClr val="black"/>
                          </a:solidFill>
                        </a:ln>
                      </wps:spPr>
                      <wps:txbx>
                        <w:txbxContent>
                          <w:p w14:paraId="408BEE39" w14:textId="77777777" w:rsidR="00982FA9" w:rsidRPr="00773B34" w:rsidRDefault="00982FA9" w:rsidP="001F2EB0">
                            <w:pPr>
                              <w:jc w:val="both"/>
                              <w:rPr>
                                <w:rFonts w:ascii="Constantia" w:hAnsi="Constantia"/>
                                <w:b/>
                                <w:sz w:val="20"/>
                              </w:rPr>
                            </w:pPr>
                            <w:r>
                              <w:rPr>
                                <w:rFonts w:ascii="Constantia" w:hAnsi="Constantia"/>
                                <w:b/>
                                <w:sz w:val="20"/>
                              </w:rPr>
                              <w:t>Effet 2</w:t>
                            </w:r>
                          </w:p>
                          <w:p w14:paraId="533EDE4B" w14:textId="77777777" w:rsidR="00982FA9" w:rsidRPr="00717441" w:rsidRDefault="00982FA9" w:rsidP="001F2EB0">
                            <w:pPr>
                              <w:jc w:val="both"/>
                              <w:rPr>
                                <w:rFonts w:ascii="Constantia" w:hAnsi="Constantia" w:cstheme="minorHAnsi"/>
                                <w:sz w:val="16"/>
                              </w:rPr>
                            </w:pPr>
                            <w:r w:rsidRPr="00717441">
                              <w:rPr>
                                <w:rFonts w:ascii="Constantia" w:hAnsi="Constantia" w:cstheme="minorHAnsi"/>
                                <w:sz w:val="16"/>
                              </w:rPr>
                              <w:t>D’ici 2022, les institutions nationales, locales, la société civile et le secteur privé mettent en œuvre de manière inclusive, des politiques et programmes qui améliorent l’accès aux services sociaux de base, la gestion durable de l’environnement et la résilience des populations aux changements climatiques et aux risques des catastrophes et permet la réduction de la pauvreté pour les couches vulnérables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522D5" id="Zone de texte 13" o:spid="_x0000_s1032" type="#_x0000_t202" style="position:absolute;margin-left:334.75pt;margin-top:9.4pt;width:111.6pt;height:258.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" fillcolor="white [3201]" strokeweight=".5pt">
                <v:textbox>
                  <w:txbxContent>
                    <w:p w14:paraId="408BEE39" w14:textId="77777777" w:rsidR="00982FA9" w:rsidRPr="00773B34" w:rsidRDefault="00982FA9" w:rsidP="001F2EB0">
                      <w:pPr>
                        <w:jc w:val="both"/>
                        <w:rPr>
                          <w:rFonts w:ascii="Constantia" w:hAnsi="Constantia"/>
                          <w:b/>
                          <w:sz w:val="20"/>
                        </w:rPr>
                      </w:pPr>
                      <w:r>
                        <w:rPr>
                          <w:rFonts w:ascii="Constantia" w:hAnsi="Constantia"/>
                          <w:b/>
                          <w:sz w:val="20"/>
                        </w:rPr>
                        <w:t>Effet 2</w:t>
                      </w:r>
                    </w:p>
                    <w:p w14:paraId="533EDE4B" w14:textId="77777777" w:rsidR="00982FA9" w:rsidRPr="00717441" w:rsidRDefault="00982FA9" w:rsidP="001F2EB0">
                      <w:pPr>
                        <w:jc w:val="both"/>
                        <w:rPr>
                          <w:rFonts w:ascii="Constantia" w:hAnsi="Constantia" w:cstheme="minorHAnsi"/>
                          <w:sz w:val="16"/>
                        </w:rPr>
                      </w:pPr>
                      <w:r w:rsidRPr="00717441">
                        <w:rPr>
                          <w:rFonts w:ascii="Constantia" w:hAnsi="Constantia" w:cstheme="minorHAnsi"/>
                          <w:sz w:val="16"/>
                        </w:rPr>
                        <w:t>D’ici 2022, les institutions nationales, locales, la société civile et le secteur privé mettent en œuvre de manière inclusive, des politiques et programmes qui améliorent l’accès aux services sociaux de base, la gestion durable de l’environnement et la résilience des populations aux changements climatiques et aux risques des catastrophes et permet la réduction de la pauvreté pour les couches vulnérables</w:t>
                      </w:r>
                    </w:p>
                  </w:txbxContent>
                </v:textbox>
              </v:shape>
            </w:pict>
          </mc:Fallback>
        </mc:AlternateContent>
      </w:r>
      <w:r w:rsidRPr="00342D0C">
        <w:rPr>
          <w:noProof/>
        </w:rPr>
        <mc:AlternateContent>
          <mc:Choice Requires="wps">
            <w:drawing>
              <wp:anchor distT="0" distB="0" distL="114300" distR="114300" simplePos="0" relativeHeight="251647488" behindDoc="0" locked="0" layoutInCell="1" hidden="0" allowOverlap="1" wp14:anchorId="359339FB" wp14:editId="44037297">
                <wp:simplePos x="0" y="0"/>
                <wp:positionH relativeFrom="column">
                  <wp:posOffset>-200198</wp:posOffset>
                </wp:positionH>
                <wp:positionV relativeFrom="paragraph">
                  <wp:posOffset>119922</wp:posOffset>
                </wp:positionV>
                <wp:extent cx="2130425" cy="3266303"/>
                <wp:effectExtent l="0" t="0" r="22225" b="10795"/>
                <wp:wrapNone/>
                <wp:docPr id="1" name="Zone de texte 1"/>
                <wp:cNvGraphicFramePr/>
                <a:graphic xmlns:a="http://schemas.openxmlformats.org/drawingml/2006/main">
                  <a:graphicData uri="http://schemas.microsoft.com/office/word/2010/wordprocessingShape">
                    <wps:wsp>
                      <wps:cNvSpPr txBox="1"/>
                      <wps:spPr>
                        <a:xfrm>
                          <a:off x="0" y="0"/>
                          <a:ext cx="2130425" cy="3266303"/>
                        </a:xfrm>
                        <a:prstGeom prst="rect">
                          <a:avLst/>
                        </a:prstGeom>
                        <a:solidFill>
                          <a:schemeClr val="lt1"/>
                        </a:solidFill>
                        <a:ln w="6350">
                          <a:solidFill>
                            <a:prstClr val="black"/>
                          </a:solidFill>
                        </a:ln>
                      </wps:spPr>
                      <wps:txbx>
                        <w:txbxContent>
                          <w:p w14:paraId="6DBC2F54" w14:textId="77777777" w:rsidR="00982FA9" w:rsidRPr="00836266" w:rsidRDefault="00982FA9" w:rsidP="001F2EB0">
                            <w:pPr>
                              <w:jc w:val="center"/>
                              <w:rPr>
                                <w:rFonts w:ascii="Constantia" w:hAnsi="Constantia"/>
                                <w:b/>
                                <w:sz w:val="28"/>
                              </w:rPr>
                            </w:pPr>
                            <w:r w:rsidRPr="00836266">
                              <w:rPr>
                                <w:rFonts w:ascii="Constantia" w:hAnsi="Constantia"/>
                                <w:b/>
                                <w:sz w:val="28"/>
                              </w:rPr>
                              <w:t>Problème</w:t>
                            </w:r>
                          </w:p>
                          <w:p w14:paraId="67708A79" w14:textId="77777777" w:rsidR="00982FA9" w:rsidRDefault="00982FA9" w:rsidP="001F2EB0">
                            <w:pPr>
                              <w:contextualSpacing/>
                              <w:rPr>
                                <w:rFonts w:ascii="Constantia" w:hAnsi="Constantia"/>
                                <w:b/>
                                <w:sz w:val="18"/>
                                <w:szCs w:val="18"/>
                              </w:rPr>
                            </w:pPr>
                            <w:r>
                              <w:rPr>
                                <w:rFonts w:ascii="Constantia" w:hAnsi="Constantia"/>
                                <w:b/>
                                <w:sz w:val="18"/>
                                <w:szCs w:val="18"/>
                              </w:rPr>
                              <w:t>Ralentissement du développement économique</w:t>
                            </w:r>
                            <w:r w:rsidRPr="00836266">
                              <w:rPr>
                                <w:rFonts w:ascii="Constantia" w:hAnsi="Constantia"/>
                                <w:b/>
                                <w:sz w:val="18"/>
                                <w:szCs w:val="18"/>
                              </w:rPr>
                              <w:t xml:space="preserve"> et sociale du pays qui se caractérise par :</w:t>
                            </w:r>
                          </w:p>
                          <w:p w14:paraId="637D1F98" w14:textId="77777777" w:rsidR="00982FA9" w:rsidRPr="00836266" w:rsidRDefault="00982FA9" w:rsidP="001F2EB0">
                            <w:pPr>
                              <w:contextualSpacing/>
                              <w:rPr>
                                <w:rFonts w:ascii="Constantia" w:hAnsi="Constantia"/>
                                <w:b/>
                                <w:sz w:val="18"/>
                                <w:szCs w:val="18"/>
                              </w:rPr>
                            </w:pPr>
                          </w:p>
                          <w:p w14:paraId="5231E9AD" w14:textId="77777777" w:rsidR="00982FA9" w:rsidRPr="00853C58" w:rsidRDefault="00982FA9" w:rsidP="001F2EB0">
                            <w:pPr>
                              <w:numPr>
                                <w:ilvl w:val="0"/>
                                <w:numId w:val="17"/>
                              </w:numPr>
                              <w:spacing w:after="200" w:line="276" w:lineRule="auto"/>
                              <w:contextualSpacing/>
                              <w:rPr>
                                <w:rFonts w:ascii="Constantia" w:hAnsi="Constantia"/>
                                <w:b/>
                                <w:sz w:val="18"/>
                                <w:lang w:eastAsia="fr-CA"/>
                              </w:rPr>
                            </w:pPr>
                            <w:r>
                              <w:rPr>
                                <w:rFonts w:ascii="Constantia" w:hAnsi="Constantia"/>
                                <w:sz w:val="18"/>
                                <w:lang w:eastAsia="fr-CA"/>
                              </w:rPr>
                              <w:t>L’a</w:t>
                            </w:r>
                            <w:r w:rsidRPr="00882F94">
                              <w:rPr>
                                <w:rFonts w:ascii="Constantia" w:hAnsi="Constantia"/>
                                <w:sz w:val="18"/>
                                <w:lang w:eastAsia="fr-CA"/>
                              </w:rPr>
                              <w:t>ggravation de la pauvreté</w:t>
                            </w:r>
                            <w:r>
                              <w:rPr>
                                <w:rFonts w:ascii="Constantia" w:hAnsi="Constantia"/>
                                <w:sz w:val="18"/>
                                <w:lang w:eastAsia="fr-CA"/>
                              </w:rPr>
                              <w:t>, du chômage</w:t>
                            </w:r>
                            <w:r w:rsidRPr="00882F94">
                              <w:rPr>
                                <w:rFonts w:ascii="Constantia" w:hAnsi="Constantia"/>
                                <w:sz w:val="18"/>
                                <w:lang w:eastAsia="fr-CA"/>
                              </w:rPr>
                              <w:t xml:space="preserve"> et des inégalités</w:t>
                            </w:r>
                            <w:r>
                              <w:rPr>
                                <w:rFonts w:ascii="Constantia" w:hAnsi="Constantia"/>
                                <w:sz w:val="18"/>
                                <w:lang w:eastAsia="fr-CA"/>
                              </w:rPr>
                              <w:t xml:space="preserve"> surtout dans les zones rurales</w:t>
                            </w:r>
                          </w:p>
                          <w:p w14:paraId="5FDE7B6C" w14:textId="77777777" w:rsidR="00982FA9" w:rsidRPr="00BA4AE0" w:rsidRDefault="00982FA9" w:rsidP="001F2EB0">
                            <w:pPr>
                              <w:numPr>
                                <w:ilvl w:val="0"/>
                                <w:numId w:val="17"/>
                              </w:numPr>
                              <w:spacing w:after="200" w:line="276" w:lineRule="auto"/>
                              <w:contextualSpacing/>
                              <w:rPr>
                                <w:rFonts w:ascii="Constantia" w:hAnsi="Constantia"/>
                                <w:sz w:val="18"/>
                              </w:rPr>
                            </w:pPr>
                            <w:r w:rsidRPr="00BA4AE0">
                              <w:rPr>
                                <w:rFonts w:ascii="Constantia" w:hAnsi="Constantia"/>
                                <w:sz w:val="18"/>
                              </w:rPr>
                              <w:t xml:space="preserve">Disparité et iniquité dans l’accès et l’offre </w:t>
                            </w:r>
                            <w:r>
                              <w:rPr>
                                <w:rFonts w:ascii="Constantia" w:hAnsi="Constantia"/>
                                <w:sz w:val="18"/>
                              </w:rPr>
                              <w:t>aux services sociaux de base</w:t>
                            </w:r>
                          </w:p>
                          <w:p w14:paraId="7531B573" w14:textId="77777777" w:rsidR="00982FA9" w:rsidRPr="002C1A80" w:rsidRDefault="00982FA9" w:rsidP="001F2EB0">
                            <w:pPr>
                              <w:numPr>
                                <w:ilvl w:val="0"/>
                                <w:numId w:val="17"/>
                              </w:numPr>
                              <w:spacing w:after="200" w:line="276" w:lineRule="auto"/>
                              <w:contextualSpacing/>
                              <w:rPr>
                                <w:rFonts w:ascii="Constantia" w:hAnsi="Constantia"/>
                                <w:sz w:val="18"/>
                                <w:szCs w:val="18"/>
                              </w:rPr>
                            </w:pPr>
                            <w:r>
                              <w:rPr>
                                <w:rFonts w:ascii="Constantia" w:hAnsi="Constantia"/>
                                <w:sz w:val="18"/>
                                <w:szCs w:val="18"/>
                              </w:rPr>
                              <w:t>La d</w:t>
                            </w:r>
                            <w:r w:rsidRPr="002C1A80">
                              <w:rPr>
                                <w:rFonts w:ascii="Constantia" w:hAnsi="Constantia"/>
                                <w:sz w:val="18"/>
                                <w:szCs w:val="18"/>
                              </w:rPr>
                              <w:t>égradation des ressources naturelles et halieutiques</w:t>
                            </w:r>
                            <w:r>
                              <w:rPr>
                                <w:rFonts w:ascii="Constantia" w:hAnsi="Constantia"/>
                                <w:sz w:val="18"/>
                                <w:szCs w:val="18"/>
                              </w:rPr>
                              <w:t>, les perturbations des écosystèmes et la perte de la biodiversité</w:t>
                            </w:r>
                          </w:p>
                          <w:p w14:paraId="0F0AE71B" w14:textId="77777777" w:rsidR="00982FA9" w:rsidRPr="002C1A80" w:rsidRDefault="00982FA9" w:rsidP="001F2EB0">
                            <w:pPr>
                              <w:numPr>
                                <w:ilvl w:val="0"/>
                                <w:numId w:val="17"/>
                              </w:numPr>
                              <w:spacing w:after="200" w:line="276" w:lineRule="auto"/>
                              <w:contextualSpacing/>
                              <w:rPr>
                                <w:rFonts w:ascii="Constantia" w:hAnsi="Constantia"/>
                                <w:sz w:val="18"/>
                                <w:szCs w:val="18"/>
                              </w:rPr>
                            </w:pPr>
                            <w:r>
                              <w:rPr>
                                <w:rFonts w:ascii="Constantia" w:hAnsi="Constantia"/>
                                <w:sz w:val="18"/>
                                <w:szCs w:val="18"/>
                              </w:rPr>
                              <w:t>L’e</w:t>
                            </w:r>
                            <w:r w:rsidRPr="002C1A80">
                              <w:rPr>
                                <w:rFonts w:ascii="Constantia" w:hAnsi="Constantia"/>
                                <w:sz w:val="18"/>
                                <w:szCs w:val="18"/>
                              </w:rPr>
                              <w:t>xposition aux risques et catastrophes dus au changement</w:t>
                            </w:r>
                            <w:r>
                              <w:rPr>
                                <w:rFonts w:ascii="Constantia" w:hAnsi="Constantia"/>
                                <w:sz w:val="18"/>
                                <w:szCs w:val="18"/>
                              </w:rPr>
                              <w:t xml:space="preserve"> climatique</w:t>
                            </w:r>
                            <w:r w:rsidRPr="002C1A80">
                              <w:rPr>
                                <w:rFonts w:ascii="Constantia" w:hAnsi="Constantia"/>
                                <w:sz w:val="18"/>
                                <w:szCs w:val="18"/>
                              </w:rPr>
                              <w:t xml:space="preserve"> climatiques  </w:t>
                            </w:r>
                          </w:p>
                          <w:p w14:paraId="3050A0B2" w14:textId="77777777" w:rsidR="00982FA9" w:rsidRPr="002C1A80" w:rsidRDefault="00982FA9" w:rsidP="001F2EB0">
                            <w:pPr>
                              <w:spacing w:after="200" w:line="276" w:lineRule="auto"/>
                              <w:contextualSpacing/>
                              <w:rPr>
                                <w:rFonts w:ascii="Constantia" w:hAnsi="Constantia"/>
                                <w:b/>
                                <w:sz w:val="18"/>
                                <w:szCs w:val="18"/>
                                <w:lang w:eastAsia="fr-CA"/>
                              </w:rPr>
                            </w:pPr>
                          </w:p>
                          <w:p w14:paraId="203194BF" w14:textId="77777777" w:rsidR="00982FA9" w:rsidRPr="00342396" w:rsidRDefault="00982FA9" w:rsidP="001F2EB0">
                            <w:pPr>
                              <w:numPr>
                                <w:ilvl w:val="0"/>
                                <w:numId w:val="18"/>
                              </w:numPr>
                              <w:spacing w:after="240" w:line="276" w:lineRule="atLeast"/>
                              <w:ind w:hanging="357"/>
                              <w:rPr>
                                <w:rFonts w:ascii="Constantia" w:hAnsi="Constantia"/>
                                <w:sz w:val="18"/>
                                <w:szCs w:val="18"/>
                              </w:rPr>
                            </w:pPr>
                            <w:r w:rsidRPr="00342396">
                              <w:rPr>
                                <w:rFonts w:ascii="Constantia" w:hAnsi="Constantia"/>
                                <w:sz w:val="13"/>
                                <w:szCs w:val="18"/>
                              </w:rPr>
                              <w:t>E</w:t>
                            </w:r>
                            <w:r w:rsidRPr="00342396">
                              <w:rPr>
                                <w:rFonts w:ascii="Constantia" w:hAnsi="Constantia"/>
                                <w:sz w:val="10"/>
                                <w:szCs w:val="16"/>
                              </w:rPr>
                              <w:t>n</w:t>
                            </w:r>
                            <w:r w:rsidRPr="00342396">
                              <w:rPr>
                                <w:rFonts w:ascii="Constantia" w:hAnsi="Constantia"/>
                                <w:sz w:val="11"/>
                                <w:szCs w:val="18"/>
                              </w:rPr>
                              <w:t xml:space="preserve"> </w:t>
                            </w:r>
                            <w:r w:rsidRPr="00342396">
                              <w:rPr>
                                <w:rFonts w:ascii="Constantia" w:hAnsi="Constantia"/>
                                <w:sz w:val="18"/>
                                <w:szCs w:val="18"/>
                              </w:rPr>
                              <w:t>cadre de vie malsain dans les quartiers (espaces urbains non aménagés et mauvaise gestion des ordures, absence d’éclairages publics dans certaines zones, manque d’opportunités d’emplois pour les jeunes)</w:t>
                            </w:r>
                          </w:p>
                          <w:p w14:paraId="29243330" w14:textId="77777777" w:rsidR="00982FA9" w:rsidRPr="00836266" w:rsidRDefault="00982FA9" w:rsidP="001F2EB0">
                            <w:pPr>
                              <w:numPr>
                                <w:ilvl w:val="0"/>
                                <w:numId w:val="18"/>
                              </w:numPr>
                              <w:spacing w:after="0" w:line="240" w:lineRule="auto"/>
                              <w:rPr>
                                <w:rFonts w:ascii="Constantia" w:hAnsi="Constantia"/>
                                <w:sz w:val="18"/>
                                <w:szCs w:val="18"/>
                              </w:rPr>
                            </w:pPr>
                            <w:r w:rsidRPr="00836266">
                              <w:rPr>
                                <w:rFonts w:ascii="Constantia" w:hAnsi="Constantia"/>
                                <w:sz w:val="18"/>
                                <w:szCs w:val="18"/>
                              </w:rPr>
                              <w:t xml:space="preserve"> Manque de confiance entre les services de sécurité, les communautés et les jeunes à risque</w:t>
                            </w:r>
                          </w:p>
                          <w:p w14:paraId="6CCC7D12" w14:textId="77777777" w:rsidR="00982FA9" w:rsidRPr="00573BC0" w:rsidRDefault="00982FA9" w:rsidP="001F2EB0">
                            <w:pPr>
                              <w:numPr>
                                <w:ilvl w:val="0"/>
                                <w:numId w:val="18"/>
                              </w:numPr>
                              <w:spacing w:after="0" w:line="240" w:lineRule="auto"/>
                              <w:rPr>
                                <w:sz w:val="18"/>
                                <w:szCs w:val="18"/>
                              </w:rPr>
                            </w:pPr>
                            <w:r w:rsidRPr="00836266">
                              <w:rPr>
                                <w:rFonts w:ascii="Constantia" w:hAnsi="Constantia"/>
                                <w:sz w:val="18"/>
                                <w:szCs w:val="18"/>
                              </w:rPr>
                              <w:t>Manque de civisme et de culture de la p</w:t>
                            </w:r>
                            <w:r w:rsidRPr="00573BC0">
                              <w:rPr>
                                <w:sz w:val="18"/>
                                <w:szCs w:val="18"/>
                              </w:rPr>
                              <w:t>aix</w:t>
                            </w:r>
                          </w:p>
                          <w:p w14:paraId="7BE70410" w14:textId="77777777" w:rsidR="00982FA9" w:rsidRPr="00573BC0" w:rsidRDefault="00982FA9" w:rsidP="001F2EB0">
                            <w:pPr>
                              <w:numPr>
                                <w:ilvl w:val="0"/>
                                <w:numId w:val="18"/>
                              </w:numPr>
                              <w:spacing w:after="0" w:line="240" w:lineRule="auto"/>
                              <w:rPr>
                                <w:sz w:val="18"/>
                                <w:szCs w:val="18"/>
                              </w:rPr>
                            </w:pPr>
                            <w:r w:rsidRPr="00573BC0">
                              <w:rPr>
                                <w:sz w:val="18"/>
                                <w:szCs w:val="18"/>
                              </w:rPr>
                              <w:t>Revendications politiques et sociales impliquant les jeunes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339FB" id="Zone de texte 1" o:spid="_x0000_s1033" type="#_x0000_t202" style="position:absolute;margin-left:-15.75pt;margin-top:9.45pt;width:167.75pt;height:257.2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" fillcolor="white [3201]" strokeweight=".5pt">
                <v:textbox>
                  <w:txbxContent>
                    <w:p w14:paraId="6DBC2F54" w14:textId="77777777" w:rsidR="00982FA9" w:rsidRPr="00836266" w:rsidRDefault="00982FA9" w:rsidP="001F2EB0">
                      <w:pPr>
                        <w:jc w:val="center"/>
                        <w:rPr>
                          <w:rFonts w:ascii="Constantia" w:hAnsi="Constantia"/>
                          <w:b/>
                          <w:sz w:val="28"/>
                        </w:rPr>
                      </w:pPr>
                      <w:r w:rsidRPr="00836266">
                        <w:rPr>
                          <w:rFonts w:ascii="Constantia" w:hAnsi="Constantia"/>
                          <w:b/>
                          <w:sz w:val="28"/>
                        </w:rPr>
                        <w:t>Problème</w:t>
                      </w:r>
                    </w:p>
                    <w:p w14:paraId="67708A79" w14:textId="77777777" w:rsidR="00982FA9" w:rsidRDefault="00982FA9" w:rsidP="001F2EB0">
                      <w:pPr>
                        <w:contextualSpacing/>
                        <w:rPr>
                          <w:rFonts w:ascii="Constantia" w:hAnsi="Constantia"/>
                          <w:b/>
                          <w:sz w:val="18"/>
                          <w:szCs w:val="18"/>
                        </w:rPr>
                      </w:pPr>
                      <w:r>
                        <w:rPr>
                          <w:rFonts w:ascii="Constantia" w:hAnsi="Constantia"/>
                          <w:b/>
                          <w:sz w:val="18"/>
                          <w:szCs w:val="18"/>
                        </w:rPr>
                        <w:t>Ralentissement du développement économique</w:t>
                      </w:r>
                      <w:r w:rsidRPr="00836266">
                        <w:rPr>
                          <w:rFonts w:ascii="Constantia" w:hAnsi="Constantia"/>
                          <w:b/>
                          <w:sz w:val="18"/>
                          <w:szCs w:val="18"/>
                        </w:rPr>
                        <w:t xml:space="preserve"> et sociale du pays qui se caractérise par :</w:t>
                      </w:r>
                    </w:p>
                    <w:p w14:paraId="637D1F98" w14:textId="77777777" w:rsidR="00982FA9" w:rsidRPr="00836266" w:rsidRDefault="00982FA9" w:rsidP="001F2EB0">
                      <w:pPr>
                        <w:contextualSpacing/>
                        <w:rPr>
                          <w:rFonts w:ascii="Constantia" w:hAnsi="Constantia"/>
                          <w:b/>
                          <w:sz w:val="18"/>
                          <w:szCs w:val="18"/>
                        </w:rPr>
                      </w:pPr>
                    </w:p>
                    <w:p w14:paraId="5231E9AD" w14:textId="77777777" w:rsidR="00982FA9" w:rsidRPr="00853C58" w:rsidRDefault="00982FA9" w:rsidP="001F2EB0">
                      <w:pPr>
                        <w:numPr>
                          <w:ilvl w:val="0"/>
                          <w:numId w:val="17"/>
                        </w:numPr>
                        <w:spacing w:after="200" w:line="276" w:lineRule="auto"/>
                        <w:contextualSpacing/>
                        <w:rPr>
                          <w:rFonts w:ascii="Constantia" w:hAnsi="Constantia"/>
                          <w:b/>
                          <w:sz w:val="18"/>
                          <w:lang w:eastAsia="fr-CA"/>
                        </w:rPr>
                      </w:pPr>
                      <w:r>
                        <w:rPr>
                          <w:rFonts w:ascii="Constantia" w:hAnsi="Constantia"/>
                          <w:sz w:val="18"/>
                          <w:lang w:eastAsia="fr-CA"/>
                        </w:rPr>
                        <w:t>L’a</w:t>
                      </w:r>
                      <w:r w:rsidRPr="00882F94">
                        <w:rPr>
                          <w:rFonts w:ascii="Constantia" w:hAnsi="Constantia"/>
                          <w:sz w:val="18"/>
                          <w:lang w:eastAsia="fr-CA"/>
                        </w:rPr>
                        <w:t>ggravation de la pauvreté</w:t>
                      </w:r>
                      <w:r>
                        <w:rPr>
                          <w:rFonts w:ascii="Constantia" w:hAnsi="Constantia"/>
                          <w:sz w:val="18"/>
                          <w:lang w:eastAsia="fr-CA"/>
                        </w:rPr>
                        <w:t>, du chômage</w:t>
                      </w:r>
                      <w:r w:rsidRPr="00882F94">
                        <w:rPr>
                          <w:rFonts w:ascii="Constantia" w:hAnsi="Constantia"/>
                          <w:sz w:val="18"/>
                          <w:lang w:eastAsia="fr-CA"/>
                        </w:rPr>
                        <w:t xml:space="preserve"> et des inégalités</w:t>
                      </w:r>
                      <w:r>
                        <w:rPr>
                          <w:rFonts w:ascii="Constantia" w:hAnsi="Constantia"/>
                          <w:sz w:val="18"/>
                          <w:lang w:eastAsia="fr-CA"/>
                        </w:rPr>
                        <w:t xml:space="preserve"> surtout dans les zones rurales</w:t>
                      </w:r>
                    </w:p>
                    <w:p w14:paraId="5FDE7B6C" w14:textId="77777777" w:rsidR="00982FA9" w:rsidRPr="00BA4AE0" w:rsidRDefault="00982FA9" w:rsidP="001F2EB0">
                      <w:pPr>
                        <w:numPr>
                          <w:ilvl w:val="0"/>
                          <w:numId w:val="17"/>
                        </w:numPr>
                        <w:spacing w:after="200" w:line="276" w:lineRule="auto"/>
                        <w:contextualSpacing/>
                        <w:rPr>
                          <w:rFonts w:ascii="Constantia" w:hAnsi="Constantia"/>
                          <w:sz w:val="18"/>
                        </w:rPr>
                      </w:pPr>
                      <w:r w:rsidRPr="00BA4AE0">
                        <w:rPr>
                          <w:rFonts w:ascii="Constantia" w:hAnsi="Constantia"/>
                          <w:sz w:val="18"/>
                        </w:rPr>
                        <w:t xml:space="preserve">Disparité et iniquité dans l’accès et l’offre </w:t>
                      </w:r>
                      <w:r>
                        <w:rPr>
                          <w:rFonts w:ascii="Constantia" w:hAnsi="Constantia"/>
                          <w:sz w:val="18"/>
                        </w:rPr>
                        <w:t>aux services sociaux de base</w:t>
                      </w:r>
                    </w:p>
                    <w:p w14:paraId="7531B573" w14:textId="77777777" w:rsidR="00982FA9" w:rsidRPr="002C1A80" w:rsidRDefault="00982FA9" w:rsidP="001F2EB0">
                      <w:pPr>
                        <w:numPr>
                          <w:ilvl w:val="0"/>
                          <w:numId w:val="17"/>
                        </w:numPr>
                        <w:spacing w:after="200" w:line="276" w:lineRule="auto"/>
                        <w:contextualSpacing/>
                        <w:rPr>
                          <w:rFonts w:ascii="Constantia" w:hAnsi="Constantia"/>
                          <w:sz w:val="18"/>
                          <w:szCs w:val="18"/>
                        </w:rPr>
                      </w:pPr>
                      <w:r>
                        <w:rPr>
                          <w:rFonts w:ascii="Constantia" w:hAnsi="Constantia"/>
                          <w:sz w:val="18"/>
                          <w:szCs w:val="18"/>
                        </w:rPr>
                        <w:t>La d</w:t>
                      </w:r>
                      <w:r w:rsidRPr="002C1A80">
                        <w:rPr>
                          <w:rFonts w:ascii="Constantia" w:hAnsi="Constantia"/>
                          <w:sz w:val="18"/>
                          <w:szCs w:val="18"/>
                        </w:rPr>
                        <w:t>égradation des ressources naturelles et halieutiques</w:t>
                      </w:r>
                      <w:r>
                        <w:rPr>
                          <w:rFonts w:ascii="Constantia" w:hAnsi="Constantia"/>
                          <w:sz w:val="18"/>
                          <w:szCs w:val="18"/>
                        </w:rPr>
                        <w:t>, les perturbations des écosystèmes et la perte de la biodiversité</w:t>
                      </w:r>
                    </w:p>
                    <w:p w14:paraId="0F0AE71B" w14:textId="77777777" w:rsidR="00982FA9" w:rsidRPr="002C1A80" w:rsidRDefault="00982FA9" w:rsidP="001F2EB0">
                      <w:pPr>
                        <w:numPr>
                          <w:ilvl w:val="0"/>
                          <w:numId w:val="17"/>
                        </w:numPr>
                        <w:spacing w:after="200" w:line="276" w:lineRule="auto"/>
                        <w:contextualSpacing/>
                        <w:rPr>
                          <w:rFonts w:ascii="Constantia" w:hAnsi="Constantia"/>
                          <w:sz w:val="18"/>
                          <w:szCs w:val="18"/>
                        </w:rPr>
                      </w:pPr>
                      <w:r>
                        <w:rPr>
                          <w:rFonts w:ascii="Constantia" w:hAnsi="Constantia"/>
                          <w:sz w:val="18"/>
                          <w:szCs w:val="18"/>
                        </w:rPr>
                        <w:t>L’e</w:t>
                      </w:r>
                      <w:r w:rsidRPr="002C1A80">
                        <w:rPr>
                          <w:rFonts w:ascii="Constantia" w:hAnsi="Constantia"/>
                          <w:sz w:val="18"/>
                          <w:szCs w:val="18"/>
                        </w:rPr>
                        <w:t>xposition aux risques et catastrophes dus au changement</w:t>
                      </w:r>
                      <w:r>
                        <w:rPr>
                          <w:rFonts w:ascii="Constantia" w:hAnsi="Constantia"/>
                          <w:sz w:val="18"/>
                          <w:szCs w:val="18"/>
                        </w:rPr>
                        <w:t xml:space="preserve"> climatique</w:t>
                      </w:r>
                      <w:r w:rsidRPr="002C1A80">
                        <w:rPr>
                          <w:rFonts w:ascii="Constantia" w:hAnsi="Constantia"/>
                          <w:sz w:val="18"/>
                          <w:szCs w:val="18"/>
                        </w:rPr>
                        <w:t xml:space="preserve"> climatiques  </w:t>
                      </w:r>
                    </w:p>
                    <w:p w14:paraId="3050A0B2" w14:textId="77777777" w:rsidR="00982FA9" w:rsidRPr="002C1A80" w:rsidRDefault="00982FA9" w:rsidP="001F2EB0">
                      <w:pPr>
                        <w:spacing w:after="200" w:line="276" w:lineRule="auto"/>
                        <w:contextualSpacing/>
                        <w:rPr>
                          <w:rFonts w:ascii="Constantia" w:hAnsi="Constantia"/>
                          <w:b/>
                          <w:sz w:val="18"/>
                          <w:szCs w:val="18"/>
                          <w:lang w:eastAsia="fr-CA"/>
                        </w:rPr>
                      </w:pPr>
                    </w:p>
                    <w:p w14:paraId="203194BF" w14:textId="77777777" w:rsidR="00982FA9" w:rsidRPr="00342396" w:rsidRDefault="00982FA9" w:rsidP="001F2EB0">
                      <w:pPr>
                        <w:numPr>
                          <w:ilvl w:val="0"/>
                          <w:numId w:val="18"/>
                        </w:numPr>
                        <w:spacing w:after="240" w:line="276" w:lineRule="atLeast"/>
                        <w:ind w:hanging="357"/>
                        <w:rPr>
                          <w:rFonts w:ascii="Constantia" w:hAnsi="Constantia"/>
                          <w:sz w:val="18"/>
                          <w:szCs w:val="18"/>
                        </w:rPr>
                      </w:pPr>
                      <w:r w:rsidRPr="00342396">
                        <w:rPr>
                          <w:rFonts w:ascii="Constantia" w:hAnsi="Constantia"/>
                          <w:sz w:val="13"/>
                          <w:szCs w:val="18"/>
                        </w:rPr>
                        <w:t>E</w:t>
                      </w:r>
                      <w:r w:rsidRPr="00342396">
                        <w:rPr>
                          <w:rFonts w:ascii="Constantia" w:hAnsi="Constantia"/>
                          <w:sz w:val="10"/>
                          <w:szCs w:val="16"/>
                        </w:rPr>
                        <w:t>n</w:t>
                      </w:r>
                      <w:r w:rsidRPr="00342396">
                        <w:rPr>
                          <w:rFonts w:ascii="Constantia" w:hAnsi="Constantia"/>
                          <w:sz w:val="11"/>
                          <w:szCs w:val="18"/>
                        </w:rPr>
                        <w:t xml:space="preserve"> </w:t>
                      </w:r>
                      <w:r w:rsidRPr="00342396">
                        <w:rPr>
                          <w:rFonts w:ascii="Constantia" w:hAnsi="Constantia"/>
                          <w:sz w:val="18"/>
                          <w:szCs w:val="18"/>
                        </w:rPr>
                        <w:t>cadre de vie malsain dans les quartiers (espaces urbains non aménagés et mauvaise gestion des ordures, absence d’éclairages publics dans certaines zones, manque d’opportunités d’emplois pour les jeunes)</w:t>
                      </w:r>
                    </w:p>
                    <w:p w14:paraId="29243330" w14:textId="77777777" w:rsidR="00982FA9" w:rsidRPr="00836266" w:rsidRDefault="00982FA9" w:rsidP="001F2EB0">
                      <w:pPr>
                        <w:numPr>
                          <w:ilvl w:val="0"/>
                          <w:numId w:val="18"/>
                        </w:numPr>
                        <w:spacing w:after="0" w:line="240" w:lineRule="auto"/>
                        <w:rPr>
                          <w:rFonts w:ascii="Constantia" w:hAnsi="Constantia"/>
                          <w:sz w:val="18"/>
                          <w:szCs w:val="18"/>
                        </w:rPr>
                      </w:pPr>
                      <w:r w:rsidRPr="00836266">
                        <w:rPr>
                          <w:rFonts w:ascii="Constantia" w:hAnsi="Constantia"/>
                          <w:sz w:val="18"/>
                          <w:szCs w:val="18"/>
                        </w:rPr>
                        <w:t xml:space="preserve"> Manque de confiance entre les services de sécurité, les communautés et les jeunes à risque</w:t>
                      </w:r>
                    </w:p>
                    <w:p w14:paraId="6CCC7D12" w14:textId="77777777" w:rsidR="00982FA9" w:rsidRPr="00573BC0" w:rsidRDefault="00982FA9" w:rsidP="001F2EB0">
                      <w:pPr>
                        <w:numPr>
                          <w:ilvl w:val="0"/>
                          <w:numId w:val="18"/>
                        </w:numPr>
                        <w:spacing w:after="0" w:line="240" w:lineRule="auto"/>
                        <w:rPr>
                          <w:sz w:val="18"/>
                          <w:szCs w:val="18"/>
                        </w:rPr>
                      </w:pPr>
                      <w:r w:rsidRPr="00836266">
                        <w:rPr>
                          <w:rFonts w:ascii="Constantia" w:hAnsi="Constantia"/>
                          <w:sz w:val="18"/>
                          <w:szCs w:val="18"/>
                        </w:rPr>
                        <w:t>Manque de civisme et de culture de la p</w:t>
                      </w:r>
                      <w:r w:rsidRPr="00573BC0">
                        <w:rPr>
                          <w:sz w:val="18"/>
                          <w:szCs w:val="18"/>
                        </w:rPr>
                        <w:t>aix</w:t>
                      </w:r>
                    </w:p>
                    <w:p w14:paraId="7BE70410" w14:textId="77777777" w:rsidR="00982FA9" w:rsidRPr="00573BC0" w:rsidRDefault="00982FA9" w:rsidP="001F2EB0">
                      <w:pPr>
                        <w:numPr>
                          <w:ilvl w:val="0"/>
                          <w:numId w:val="18"/>
                        </w:numPr>
                        <w:spacing w:after="0" w:line="240" w:lineRule="auto"/>
                        <w:rPr>
                          <w:sz w:val="18"/>
                          <w:szCs w:val="18"/>
                        </w:rPr>
                      </w:pPr>
                      <w:r w:rsidRPr="00573BC0">
                        <w:rPr>
                          <w:sz w:val="18"/>
                          <w:szCs w:val="18"/>
                        </w:rPr>
                        <w:t>Revendications politiques et sociales impliquant les jeunes</w:t>
                      </w:r>
                    </w:p>
                  </w:txbxContent>
                </v:textbox>
              </v:shape>
            </w:pict>
          </mc:Fallback>
        </mc:AlternateContent>
      </w:r>
      <w:r w:rsidR="00BD37CC" w:rsidRPr="00342D0C">
        <w:rPr>
          <w:noProof/>
        </w:rPr>
        <mc:AlternateContent>
          <mc:Choice Requires="wps">
            <w:drawing>
              <wp:anchor distT="0" distB="0" distL="114300" distR="114300" simplePos="0" relativeHeight="251645440" behindDoc="0" locked="0" layoutInCell="1" hidden="0" allowOverlap="1" wp14:anchorId="022067FD" wp14:editId="521AA5E6">
                <wp:simplePos x="0" y="0"/>
                <wp:positionH relativeFrom="column">
                  <wp:posOffset>2121690</wp:posOffset>
                </wp:positionH>
                <wp:positionV relativeFrom="paragraph">
                  <wp:posOffset>99419</wp:posOffset>
                </wp:positionV>
                <wp:extent cx="1803400" cy="1070610"/>
                <wp:effectExtent l="0" t="0" r="25400" b="15240"/>
                <wp:wrapNone/>
                <wp:docPr id="21" name="Zone de texte 21"/>
                <wp:cNvGraphicFramePr/>
                <a:graphic xmlns:a="http://schemas.openxmlformats.org/drawingml/2006/main">
                  <a:graphicData uri="http://schemas.microsoft.com/office/word/2010/wordprocessingShape">
                    <wps:wsp>
                      <wps:cNvSpPr txBox="1"/>
                      <wps:spPr>
                        <a:xfrm>
                          <a:off x="0" y="0"/>
                          <a:ext cx="1803400" cy="1070610"/>
                        </a:xfrm>
                        <a:prstGeom prst="rect">
                          <a:avLst/>
                        </a:prstGeom>
                        <a:solidFill>
                          <a:schemeClr val="lt1"/>
                        </a:solidFill>
                        <a:ln w="6350">
                          <a:solidFill>
                            <a:prstClr val="black"/>
                          </a:solidFill>
                        </a:ln>
                      </wps:spPr>
                      <wps:txbx>
                        <w:txbxContent>
                          <w:p w14:paraId="7A0475EF" w14:textId="77777777" w:rsidR="00982FA9" w:rsidRPr="00DE5A9F" w:rsidRDefault="00982FA9" w:rsidP="001F2EB0">
                            <w:pPr>
                              <w:rPr>
                                <w:rFonts w:ascii="Constantia" w:hAnsi="Constantia"/>
                                <w:sz w:val="16"/>
                                <w:szCs w:val="16"/>
                              </w:rPr>
                            </w:pPr>
                            <w:r w:rsidRPr="00DE5A9F">
                              <w:rPr>
                                <w:rFonts w:ascii="Constantia" w:hAnsi="Constantia"/>
                                <w:sz w:val="16"/>
                                <w:szCs w:val="16"/>
                              </w:rPr>
                              <w:t xml:space="preserve">Changement dans la production, la transformation et la commercialisation des produits agricoles, halieutiques et sylvicoles,  les chaines d’approvisionnement, entrainant </w:t>
                            </w:r>
                            <w:r w:rsidRPr="00DE5A9F">
                              <w:rPr>
                                <w:sz w:val="16"/>
                                <w:szCs w:val="16"/>
                              </w:rPr>
                              <w:t xml:space="preserve">une réduction de chômage   des couches vulnérables surtout dans les zones rurales  </w:t>
                            </w:r>
                          </w:p>
                          <w:p w14:paraId="182D56C0" w14:textId="77777777" w:rsidR="00982FA9" w:rsidRPr="00836266" w:rsidRDefault="00982FA9" w:rsidP="001F2EB0">
                            <w:pPr>
                              <w:jc w:val="both"/>
                              <w:rPr>
                                <w:rFonts w:ascii="Constantia" w:hAnsi="Constantia"/>
                                <w:sz w:val="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067FD" id="Zone de texte 21" o:spid="_x0000_s1034" type="#_x0000_t202" style="position:absolute;margin-left:167.05pt;margin-top:7.85pt;width:142pt;height:8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" fillcolor="white [3201]" strokeweight=".5pt">
                <v:textbox>
                  <w:txbxContent>
                    <w:p w14:paraId="7A0475EF" w14:textId="77777777" w:rsidR="00982FA9" w:rsidRPr="00DE5A9F" w:rsidRDefault="00982FA9" w:rsidP="001F2EB0">
                      <w:pPr>
                        <w:rPr>
                          <w:rFonts w:ascii="Constantia" w:hAnsi="Constantia"/>
                          <w:sz w:val="16"/>
                          <w:szCs w:val="16"/>
                        </w:rPr>
                      </w:pPr>
                      <w:r w:rsidRPr="00DE5A9F">
                        <w:rPr>
                          <w:rFonts w:ascii="Constantia" w:hAnsi="Constantia"/>
                          <w:sz w:val="16"/>
                          <w:szCs w:val="16"/>
                        </w:rPr>
                        <w:t xml:space="preserve">Changement dans la production, la transformation et la commercialisation des produits agricoles, halieutiques et sylvicoles,  les chaines d’approvisionnement, entrainant </w:t>
                      </w:r>
                      <w:r w:rsidRPr="00DE5A9F">
                        <w:rPr>
                          <w:sz w:val="16"/>
                          <w:szCs w:val="16"/>
                        </w:rPr>
                        <w:t xml:space="preserve">une réduction de chômage   des couches vulnérables surtout dans les zones rurales  </w:t>
                      </w:r>
                    </w:p>
                    <w:p w14:paraId="182D56C0" w14:textId="77777777" w:rsidR="00982FA9" w:rsidRPr="00836266" w:rsidRDefault="00982FA9" w:rsidP="001F2EB0">
                      <w:pPr>
                        <w:jc w:val="both"/>
                        <w:rPr>
                          <w:rFonts w:ascii="Constantia" w:hAnsi="Constantia"/>
                          <w:sz w:val="6"/>
                          <w:szCs w:val="18"/>
                        </w:rPr>
                      </w:pPr>
                    </w:p>
                  </w:txbxContent>
                </v:textbox>
              </v:shape>
            </w:pict>
          </mc:Fallback>
        </mc:AlternateContent>
      </w:r>
    </w:p>
    <w:p w14:paraId="7EA3539A" w14:textId="76BD755F" w:rsidR="00B12A01" w:rsidRDefault="00BD37CC" w:rsidP="00DF69B0">
      <w:pPr>
        <w:spacing w:after="0" w:line="360" w:lineRule="auto"/>
        <w:rPr>
          <w:noProof/>
        </w:rPr>
      </w:pPr>
      <w:r w:rsidRPr="00342D0C">
        <w:rPr>
          <w:noProof/>
        </w:rPr>
        <mc:AlternateContent>
          <mc:Choice Requires="wps">
            <w:drawing>
              <wp:anchor distT="0" distB="0" distL="114300" distR="114300" simplePos="0" relativeHeight="251656704" behindDoc="0" locked="0" layoutInCell="1" hidden="0" allowOverlap="1" wp14:anchorId="0505B7D6" wp14:editId="10C8D3F3">
                <wp:simplePos x="0" y="0"/>
                <wp:positionH relativeFrom="column">
                  <wp:posOffset>2130119</wp:posOffset>
                </wp:positionH>
                <wp:positionV relativeFrom="paragraph">
                  <wp:posOffset>2937941</wp:posOffset>
                </wp:positionV>
                <wp:extent cx="1811655" cy="645795"/>
                <wp:effectExtent l="0" t="0" r="17145" b="14605"/>
                <wp:wrapNone/>
                <wp:docPr id="10" name="Zone de texte 10"/>
                <wp:cNvGraphicFramePr/>
                <a:graphic xmlns:a="http://schemas.openxmlformats.org/drawingml/2006/main">
                  <a:graphicData uri="http://schemas.microsoft.com/office/word/2010/wordprocessingShape">
                    <wps:wsp>
                      <wps:cNvSpPr txBox="1"/>
                      <wps:spPr>
                        <a:xfrm>
                          <a:off x="0" y="0"/>
                          <a:ext cx="1811655" cy="645795"/>
                        </a:xfrm>
                        <a:prstGeom prst="rect">
                          <a:avLst/>
                        </a:prstGeom>
                        <a:solidFill>
                          <a:schemeClr val="lt1"/>
                        </a:solidFill>
                        <a:ln w="6350">
                          <a:solidFill>
                            <a:prstClr val="black"/>
                          </a:solidFill>
                        </a:ln>
                      </wps:spPr>
                      <wps:txbx>
                        <w:txbxContent>
                          <w:p w14:paraId="3F11E723" w14:textId="77777777" w:rsidR="00982FA9" w:rsidRPr="00882F94" w:rsidRDefault="00982FA9" w:rsidP="001F2EB0">
                            <w:pPr>
                              <w:rPr>
                                <w:rFonts w:ascii="Constantia" w:hAnsi="Constantia"/>
                                <w:sz w:val="13"/>
                                <w:szCs w:val="18"/>
                              </w:rPr>
                            </w:pPr>
                            <w:r>
                              <w:rPr>
                                <w:rFonts w:ascii="Constantia" w:hAnsi="Constantia"/>
                                <w:sz w:val="13"/>
                                <w:szCs w:val="18"/>
                              </w:rPr>
                              <w:t>Changement dans l</w:t>
                            </w:r>
                            <w:r w:rsidRPr="00882F94">
                              <w:rPr>
                                <w:rFonts w:ascii="Constantia" w:hAnsi="Constantia"/>
                                <w:sz w:val="13"/>
                                <w:szCs w:val="18"/>
                              </w:rPr>
                              <w:t>es mécanismes de</w:t>
                            </w:r>
                            <w:r>
                              <w:rPr>
                                <w:rFonts w:ascii="Constantia" w:hAnsi="Constantia"/>
                                <w:sz w:val="13"/>
                                <w:szCs w:val="18"/>
                              </w:rPr>
                              <w:t xml:space="preserve"> </w:t>
                            </w:r>
                            <w:r w:rsidRPr="00882F94">
                              <w:rPr>
                                <w:rFonts w:ascii="Constantia" w:hAnsi="Constantia"/>
                                <w:sz w:val="13"/>
                                <w:szCs w:val="18"/>
                              </w:rPr>
                              <w:t>coordination et des outils de planification intégrant</w:t>
                            </w:r>
                            <w:r>
                              <w:rPr>
                                <w:rFonts w:ascii="Constantia" w:hAnsi="Constantia"/>
                                <w:sz w:val="13"/>
                                <w:szCs w:val="18"/>
                              </w:rPr>
                              <w:t xml:space="preserve"> </w:t>
                            </w:r>
                            <w:r w:rsidRPr="00882F94">
                              <w:rPr>
                                <w:rFonts w:ascii="Constantia" w:hAnsi="Constantia"/>
                                <w:sz w:val="13"/>
                                <w:szCs w:val="18"/>
                              </w:rPr>
                              <w:t>la réduction des risques de catastrophes et les effets</w:t>
                            </w:r>
                            <w:r>
                              <w:rPr>
                                <w:rFonts w:ascii="Constantia" w:hAnsi="Constantia"/>
                                <w:sz w:val="13"/>
                                <w:szCs w:val="18"/>
                              </w:rPr>
                              <w:t xml:space="preserve"> </w:t>
                            </w:r>
                            <w:r w:rsidRPr="00882F94">
                              <w:rPr>
                                <w:rFonts w:ascii="Constantia" w:hAnsi="Constantia"/>
                                <w:sz w:val="13"/>
                                <w:szCs w:val="18"/>
                              </w:rPr>
                              <w:t xml:space="preserve">du changement climatique </w:t>
                            </w:r>
                          </w:p>
                          <w:p w14:paraId="2CDD0F3F" w14:textId="77777777" w:rsidR="00982FA9" w:rsidRPr="00882F94" w:rsidRDefault="00982FA9" w:rsidP="001F2EB0">
                            <w:pPr>
                              <w:rPr>
                                <w:rFonts w:ascii="Constantia" w:hAnsi="Constantia"/>
                                <w:sz w:val="13"/>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05B7D6" id="Zone de texte 10" o:spid="_x0000_s1035" type="#_x0000_t202" style="position:absolute;margin-left:167.75pt;margin-top:231.35pt;width:142.65pt;height:50.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" fillcolor="white [3201]" strokeweight=".5pt">
                <v:textbox>
                  <w:txbxContent>
                    <w:p w14:paraId="3F11E723" w14:textId="77777777" w:rsidR="00982FA9" w:rsidRPr="00882F94" w:rsidRDefault="00982FA9" w:rsidP="001F2EB0">
                      <w:pPr>
                        <w:rPr>
                          <w:rFonts w:ascii="Constantia" w:hAnsi="Constantia"/>
                          <w:sz w:val="13"/>
                          <w:szCs w:val="18"/>
                        </w:rPr>
                      </w:pPr>
                      <w:r>
                        <w:rPr>
                          <w:rFonts w:ascii="Constantia" w:hAnsi="Constantia"/>
                          <w:sz w:val="13"/>
                          <w:szCs w:val="18"/>
                        </w:rPr>
                        <w:t>Changement dans l</w:t>
                      </w:r>
                      <w:r w:rsidRPr="00882F94">
                        <w:rPr>
                          <w:rFonts w:ascii="Constantia" w:hAnsi="Constantia"/>
                          <w:sz w:val="13"/>
                          <w:szCs w:val="18"/>
                        </w:rPr>
                        <w:t>es mécanismes de</w:t>
                      </w:r>
                      <w:r>
                        <w:rPr>
                          <w:rFonts w:ascii="Constantia" w:hAnsi="Constantia"/>
                          <w:sz w:val="13"/>
                          <w:szCs w:val="18"/>
                        </w:rPr>
                        <w:t xml:space="preserve"> </w:t>
                      </w:r>
                      <w:r w:rsidRPr="00882F94">
                        <w:rPr>
                          <w:rFonts w:ascii="Constantia" w:hAnsi="Constantia"/>
                          <w:sz w:val="13"/>
                          <w:szCs w:val="18"/>
                        </w:rPr>
                        <w:t>coordination et des outils de planification intégrant</w:t>
                      </w:r>
                      <w:r>
                        <w:rPr>
                          <w:rFonts w:ascii="Constantia" w:hAnsi="Constantia"/>
                          <w:sz w:val="13"/>
                          <w:szCs w:val="18"/>
                        </w:rPr>
                        <w:t xml:space="preserve"> </w:t>
                      </w:r>
                      <w:r w:rsidRPr="00882F94">
                        <w:rPr>
                          <w:rFonts w:ascii="Constantia" w:hAnsi="Constantia"/>
                          <w:sz w:val="13"/>
                          <w:szCs w:val="18"/>
                        </w:rPr>
                        <w:t>la réduction des risques de catastrophes et les effets</w:t>
                      </w:r>
                      <w:r>
                        <w:rPr>
                          <w:rFonts w:ascii="Constantia" w:hAnsi="Constantia"/>
                          <w:sz w:val="13"/>
                          <w:szCs w:val="18"/>
                        </w:rPr>
                        <w:t xml:space="preserve"> </w:t>
                      </w:r>
                      <w:r w:rsidRPr="00882F94">
                        <w:rPr>
                          <w:rFonts w:ascii="Constantia" w:hAnsi="Constantia"/>
                          <w:sz w:val="13"/>
                          <w:szCs w:val="18"/>
                        </w:rPr>
                        <w:t xml:space="preserve">du changement climatique </w:t>
                      </w:r>
                    </w:p>
                    <w:p w14:paraId="2CDD0F3F" w14:textId="77777777" w:rsidR="00982FA9" w:rsidRPr="00882F94" w:rsidRDefault="00982FA9" w:rsidP="001F2EB0">
                      <w:pPr>
                        <w:rPr>
                          <w:rFonts w:ascii="Constantia" w:hAnsi="Constantia"/>
                          <w:sz w:val="13"/>
                          <w:szCs w:val="18"/>
                        </w:rPr>
                      </w:pPr>
                    </w:p>
                  </w:txbxContent>
                </v:textbox>
              </v:shape>
            </w:pict>
          </mc:Fallback>
        </mc:AlternateContent>
      </w:r>
      <w:r w:rsidRPr="00342D0C">
        <w:rPr>
          <w:noProof/>
        </w:rPr>
        <mc:AlternateContent>
          <mc:Choice Requires="wps">
            <w:drawing>
              <wp:anchor distT="0" distB="0" distL="114300" distR="114300" simplePos="0" relativeHeight="251653632" behindDoc="0" locked="0" layoutInCell="1" hidden="0" allowOverlap="1" wp14:anchorId="1CC73D6F" wp14:editId="50F42B79">
                <wp:simplePos x="0" y="0"/>
                <wp:positionH relativeFrom="column">
                  <wp:posOffset>2115642</wp:posOffset>
                </wp:positionH>
                <wp:positionV relativeFrom="paragraph">
                  <wp:posOffset>2226945</wp:posOffset>
                </wp:positionV>
                <wp:extent cx="1811655" cy="645795"/>
                <wp:effectExtent l="0" t="0" r="17145" b="14605"/>
                <wp:wrapNone/>
                <wp:docPr id="27" name="Zone de texte 27"/>
                <wp:cNvGraphicFramePr/>
                <a:graphic xmlns:a="http://schemas.openxmlformats.org/drawingml/2006/main">
                  <a:graphicData uri="http://schemas.microsoft.com/office/word/2010/wordprocessingShape">
                    <wps:wsp>
                      <wps:cNvSpPr txBox="1"/>
                      <wps:spPr>
                        <a:xfrm>
                          <a:off x="0" y="0"/>
                          <a:ext cx="1811655" cy="645795"/>
                        </a:xfrm>
                        <a:prstGeom prst="rect">
                          <a:avLst/>
                        </a:prstGeom>
                        <a:solidFill>
                          <a:schemeClr val="lt1"/>
                        </a:solidFill>
                        <a:ln w="6350">
                          <a:solidFill>
                            <a:prstClr val="black"/>
                          </a:solidFill>
                        </a:ln>
                      </wps:spPr>
                      <wps:txbx>
                        <w:txbxContent>
                          <w:p w14:paraId="2DF4484F" w14:textId="77777777" w:rsidR="00982FA9" w:rsidRPr="00882F94" w:rsidRDefault="00982FA9" w:rsidP="001F2EB0">
                            <w:pPr>
                              <w:rPr>
                                <w:rFonts w:ascii="Constantia" w:hAnsi="Constantia"/>
                                <w:sz w:val="13"/>
                                <w:szCs w:val="18"/>
                              </w:rPr>
                            </w:pPr>
                            <w:r>
                              <w:rPr>
                                <w:rFonts w:ascii="Constantia" w:hAnsi="Constantia"/>
                                <w:sz w:val="13"/>
                                <w:szCs w:val="18"/>
                              </w:rPr>
                              <w:t>Changement dans la gestion des ressources naturelles pour une utilisation rationnelles et durable en préservant les écosystèmes et la biodiversité avec une exploitation profitable à tous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73D6F" id="Zone de texte 27" o:spid="_x0000_s1036" type="#_x0000_t202" style="position:absolute;margin-left:166.6pt;margin-top:175.35pt;width:142.65pt;height:50.8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" fillcolor="white [3201]" strokeweight=".5pt">
                <v:textbox>
                  <w:txbxContent>
                    <w:p w14:paraId="2DF4484F" w14:textId="77777777" w:rsidR="00982FA9" w:rsidRPr="00882F94" w:rsidRDefault="00982FA9" w:rsidP="001F2EB0">
                      <w:pPr>
                        <w:rPr>
                          <w:rFonts w:ascii="Constantia" w:hAnsi="Constantia"/>
                          <w:sz w:val="13"/>
                          <w:szCs w:val="18"/>
                        </w:rPr>
                      </w:pPr>
                      <w:r>
                        <w:rPr>
                          <w:rFonts w:ascii="Constantia" w:hAnsi="Constantia"/>
                          <w:sz w:val="13"/>
                          <w:szCs w:val="18"/>
                        </w:rPr>
                        <w:t>Changement dans la gestion des ressources naturelles pour une utilisation rationnelles et durable en préservant les écosystèmes et la biodiversité avec une exploitation profitable à tous</w:t>
                      </w:r>
                    </w:p>
                  </w:txbxContent>
                </v:textbox>
              </v:shape>
            </w:pict>
          </mc:Fallback>
        </mc:AlternateContent>
      </w:r>
      <w:r w:rsidRPr="00342D0C">
        <w:rPr>
          <w:noProof/>
        </w:rPr>
        <mc:AlternateContent>
          <mc:Choice Requires="wps">
            <w:drawing>
              <wp:anchor distT="0" distB="0" distL="114300" distR="114300" simplePos="0" relativeHeight="251650560" behindDoc="0" locked="0" layoutInCell="1" hidden="0" allowOverlap="1" wp14:anchorId="4146E489" wp14:editId="1A47B49E">
                <wp:simplePos x="0" y="0"/>
                <wp:positionH relativeFrom="column">
                  <wp:posOffset>2098591</wp:posOffset>
                </wp:positionH>
                <wp:positionV relativeFrom="paragraph">
                  <wp:posOffset>962779</wp:posOffset>
                </wp:positionV>
                <wp:extent cx="1811655" cy="1215390"/>
                <wp:effectExtent l="0" t="0" r="17145" b="22860"/>
                <wp:wrapNone/>
                <wp:docPr id="5" name="Zone de texte 5"/>
                <wp:cNvGraphicFramePr/>
                <a:graphic xmlns:a="http://schemas.openxmlformats.org/drawingml/2006/main">
                  <a:graphicData uri="http://schemas.microsoft.com/office/word/2010/wordprocessingShape">
                    <wps:wsp>
                      <wps:cNvSpPr txBox="1"/>
                      <wps:spPr>
                        <a:xfrm>
                          <a:off x="0" y="0"/>
                          <a:ext cx="1811655" cy="1215390"/>
                        </a:xfrm>
                        <a:prstGeom prst="rect">
                          <a:avLst/>
                        </a:prstGeom>
                        <a:solidFill>
                          <a:schemeClr val="lt1"/>
                        </a:solidFill>
                        <a:ln w="6350">
                          <a:solidFill>
                            <a:prstClr val="black"/>
                          </a:solidFill>
                        </a:ln>
                      </wps:spPr>
                      <wps:txbx>
                        <w:txbxContent>
                          <w:p w14:paraId="079EC58E" w14:textId="77777777" w:rsidR="00982FA9" w:rsidRPr="00882F94" w:rsidRDefault="00982FA9" w:rsidP="001F2EB0">
                            <w:pPr>
                              <w:rPr>
                                <w:rFonts w:ascii="Constantia" w:hAnsi="Constantia"/>
                                <w:sz w:val="13"/>
                                <w:szCs w:val="18"/>
                              </w:rPr>
                            </w:pPr>
                            <w:r>
                              <w:rPr>
                                <w:sz w:val="16"/>
                                <w:szCs w:val="16"/>
                              </w:rPr>
                              <w:t>Changement dans les politiques de développement participatif  permettant une plus grande accessibilité aux services sociaux de base,  une réduction de chômage  intégrant les jeunes, les femmes et les  personnes vivant avec des handicaps et le VIH</w:t>
                            </w:r>
                            <w:r w:rsidRPr="00927F96">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46E489" id="Zone de texte 5" o:spid="_x0000_s1037" type="#_x0000_t202" style="position:absolute;margin-left:165.25pt;margin-top:75.8pt;width:142.65pt;height:95.7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" fillcolor="white [3201]" strokeweight=".5pt">
                <v:textbox>
                  <w:txbxContent>
                    <w:p w14:paraId="079EC58E" w14:textId="77777777" w:rsidR="00982FA9" w:rsidRPr="00882F94" w:rsidRDefault="00982FA9" w:rsidP="001F2EB0">
                      <w:pPr>
                        <w:rPr>
                          <w:rFonts w:ascii="Constantia" w:hAnsi="Constantia"/>
                          <w:sz w:val="13"/>
                          <w:szCs w:val="18"/>
                        </w:rPr>
                      </w:pPr>
                      <w:r>
                        <w:rPr>
                          <w:sz w:val="16"/>
                          <w:szCs w:val="16"/>
                        </w:rPr>
                        <w:t>Changement dans les politiques de développement participatif  permettant une plus grande accessibilité aux services sociaux de base,  une réduction de chômage  intégrant les jeunes, les femmes et les  personnes vivant avec des handicaps et le VIH</w:t>
                      </w:r>
                      <w:r w:rsidRPr="00927F96">
                        <w:rPr>
                          <w:sz w:val="16"/>
                          <w:szCs w:val="16"/>
                        </w:rPr>
                        <w:t xml:space="preserve"> </w:t>
                      </w:r>
                    </w:p>
                  </w:txbxContent>
                </v:textbox>
              </v:shape>
            </w:pict>
          </mc:Fallback>
        </mc:AlternateContent>
      </w:r>
    </w:p>
    <w:p w14:paraId="71BEEB5B" w14:textId="5D4CC02F" w:rsidR="000372D6" w:rsidRDefault="00717441" w:rsidP="00DF69B0">
      <w:pPr>
        <w:spacing w:after="0" w:line="360" w:lineRule="auto"/>
        <w:rPr>
          <w:sz w:val="20"/>
          <w:szCs w:val="20"/>
        </w:rPr>
        <w:sectPr w:rsidR="000372D6" w:rsidSect="00022FBB">
          <w:footerReference w:type="default" r:id="rId12"/>
          <w:type w:val="continuous"/>
          <w:pgSz w:w="11906" w:h="16838" w:code="9"/>
          <w:pgMar w:top="1417" w:right="1387" w:bottom="1417" w:left="1417" w:header="708" w:footer="708" w:gutter="0"/>
          <w:pgBorders w:offsetFrom="page">
            <w:top w:val="single" w:sz="8" w:space="24" w:color="auto"/>
            <w:left w:val="single" w:sz="8" w:space="24" w:color="auto"/>
            <w:bottom w:val="single" w:sz="8" w:space="24" w:color="auto"/>
            <w:right w:val="single" w:sz="8" w:space="24" w:color="auto"/>
          </w:pgBorders>
          <w:pgNumType w:start="1"/>
          <w:cols w:space="720"/>
          <w:docGrid w:linePitch="299"/>
        </w:sectPr>
      </w:pPr>
      <w:r w:rsidRPr="00717441">
        <w:rPr>
          <w:noProof/>
        </w:rPr>
        <mc:AlternateContent>
          <mc:Choice Requires="wps">
            <w:drawing>
              <wp:anchor distT="0" distB="0" distL="114300" distR="114300" simplePos="0" relativeHeight="251676160" behindDoc="0" locked="0" layoutInCell="1" hidden="0" allowOverlap="1" wp14:anchorId="1AB63765" wp14:editId="1BC2D05F">
                <wp:simplePos x="0" y="0"/>
                <wp:positionH relativeFrom="column">
                  <wp:posOffset>2259904</wp:posOffset>
                </wp:positionH>
                <wp:positionV relativeFrom="paragraph">
                  <wp:posOffset>3563460</wp:posOffset>
                </wp:positionV>
                <wp:extent cx="1683385" cy="351790"/>
                <wp:effectExtent l="0" t="0" r="18415" b="16510"/>
                <wp:wrapNone/>
                <wp:docPr id="25" name="Zone de texte 25"/>
                <wp:cNvGraphicFramePr/>
                <a:graphic xmlns:a="http://schemas.openxmlformats.org/drawingml/2006/main">
                  <a:graphicData uri="http://schemas.microsoft.com/office/word/2010/wordprocessingShape">
                    <wps:wsp>
                      <wps:cNvSpPr txBox="1"/>
                      <wps:spPr>
                        <a:xfrm>
                          <a:off x="0" y="0"/>
                          <a:ext cx="1683385" cy="351790"/>
                        </a:xfrm>
                        <a:prstGeom prst="rect">
                          <a:avLst/>
                        </a:prstGeom>
                        <a:solidFill>
                          <a:sysClr val="window" lastClr="FFFFFF"/>
                        </a:solidFill>
                        <a:ln w="6350">
                          <a:solidFill>
                            <a:prstClr val="black"/>
                          </a:solidFill>
                        </a:ln>
                      </wps:spPr>
                      <wps:txbx>
                        <w:txbxContent>
                          <w:p w14:paraId="6A03C6BF" w14:textId="77777777" w:rsidR="00982FA9" w:rsidRPr="00836266" w:rsidRDefault="00982FA9" w:rsidP="00717441">
                            <w:pPr>
                              <w:jc w:val="center"/>
                              <w:rPr>
                                <w:rFonts w:ascii="Constantia" w:hAnsi="Constantia"/>
                                <w:b/>
                              </w:rPr>
                            </w:pPr>
                            <w:r w:rsidRPr="00836266">
                              <w:rPr>
                                <w:rFonts w:ascii="Constantia" w:hAnsi="Constantia"/>
                                <w:b/>
                              </w:rPr>
                              <w:t>Activités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B63765" id="Zone de texte 25" o:spid="_x0000_s1038" type="#_x0000_t202" style="position:absolute;margin-left:177.95pt;margin-top:280.6pt;width:132.55pt;height:27.7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" fillcolor="window" strokeweight=".5pt">
                <v:textbox>
                  <w:txbxContent>
                    <w:p w14:paraId="6A03C6BF" w14:textId="77777777" w:rsidR="00982FA9" w:rsidRPr="00836266" w:rsidRDefault="00982FA9" w:rsidP="00717441">
                      <w:pPr>
                        <w:jc w:val="center"/>
                        <w:rPr>
                          <w:rFonts w:ascii="Constantia" w:hAnsi="Constantia"/>
                          <w:b/>
                        </w:rPr>
                      </w:pPr>
                      <w:r w:rsidRPr="00836266">
                        <w:rPr>
                          <w:rFonts w:ascii="Constantia" w:hAnsi="Constantia"/>
                          <w:b/>
                        </w:rPr>
                        <w:t>Activités</w:t>
                      </w:r>
                    </w:p>
                  </w:txbxContent>
                </v:textbox>
              </v:shape>
            </w:pict>
          </mc:Fallback>
        </mc:AlternateContent>
      </w:r>
    </w:p>
    <w:p w14:paraId="2CD1EA9C" w14:textId="65AB6513" w:rsidR="000372D6" w:rsidRDefault="000372D6" w:rsidP="00DF69B0">
      <w:pPr>
        <w:spacing w:after="0" w:line="360" w:lineRule="auto"/>
      </w:pPr>
    </w:p>
    <w:p w14:paraId="5C8BD254" w14:textId="65FF0EB5" w:rsidR="009300D4" w:rsidRPr="00597CD1" w:rsidRDefault="009300D4" w:rsidP="00A5782C">
      <w:pPr>
        <w:pStyle w:val="Titre2"/>
        <w:rPr>
          <w:b/>
          <w:color w:val="auto"/>
          <w:sz w:val="22"/>
          <w:szCs w:val="22"/>
        </w:rPr>
      </w:pPr>
      <w:bookmarkStart w:id="78" w:name="_41mghml" w:colFirst="0" w:colLast="0"/>
      <w:bookmarkStart w:id="79" w:name="_Toc106291147"/>
      <w:bookmarkEnd w:id="78"/>
      <w:r w:rsidRPr="00597CD1">
        <w:rPr>
          <w:b/>
          <w:color w:val="auto"/>
          <w:sz w:val="22"/>
          <w:szCs w:val="22"/>
        </w:rPr>
        <w:t>An</w:t>
      </w:r>
      <w:r w:rsidR="00F0383F" w:rsidRPr="00597CD1">
        <w:rPr>
          <w:b/>
          <w:color w:val="auto"/>
          <w:sz w:val="22"/>
          <w:szCs w:val="22"/>
        </w:rPr>
        <w:t>nexe </w:t>
      </w:r>
      <w:r w:rsidR="00B12A01" w:rsidRPr="00597CD1">
        <w:rPr>
          <w:b/>
          <w:color w:val="auto"/>
          <w:sz w:val="22"/>
          <w:szCs w:val="22"/>
        </w:rPr>
        <w:t>2</w:t>
      </w:r>
      <w:r w:rsidR="00F0383F" w:rsidRPr="00597CD1">
        <w:rPr>
          <w:b/>
          <w:color w:val="auto"/>
          <w:sz w:val="22"/>
          <w:szCs w:val="22"/>
        </w:rPr>
        <w:t xml:space="preserve">: Progrès des indicateurs du cadre de </w:t>
      </w:r>
      <w:r w:rsidR="00B12A01" w:rsidRPr="00597CD1">
        <w:rPr>
          <w:b/>
          <w:color w:val="auto"/>
          <w:sz w:val="22"/>
          <w:szCs w:val="22"/>
        </w:rPr>
        <w:t>résultat</w:t>
      </w:r>
      <w:bookmarkEnd w:id="79"/>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4"/>
        <w:gridCol w:w="3013"/>
        <w:gridCol w:w="1053"/>
        <w:gridCol w:w="1418"/>
        <w:gridCol w:w="1417"/>
        <w:gridCol w:w="1276"/>
      </w:tblGrid>
      <w:tr w:rsidR="009300D4" w:rsidRPr="00557848" w14:paraId="5DDD445C" w14:textId="77777777" w:rsidTr="00557848">
        <w:trPr>
          <w:trHeight w:val="220"/>
        </w:trPr>
        <w:tc>
          <w:tcPr>
            <w:tcW w:w="1174" w:type="dxa"/>
            <w:vMerge w:val="restart"/>
            <w:shd w:val="clear" w:color="auto" w:fill="D9D9D9" w:themeFill="background1" w:themeFillShade="D9"/>
          </w:tcPr>
          <w:p w14:paraId="7B10D40D" w14:textId="77777777" w:rsidR="009300D4" w:rsidRPr="00557848" w:rsidRDefault="009300D4" w:rsidP="00DF69B0">
            <w:pPr>
              <w:spacing w:line="360" w:lineRule="auto"/>
              <w:jc w:val="center"/>
              <w:rPr>
                <w:sz w:val="16"/>
                <w:szCs w:val="16"/>
              </w:rPr>
            </w:pPr>
            <w:r w:rsidRPr="00557848">
              <w:rPr>
                <w:sz w:val="16"/>
                <w:szCs w:val="16"/>
              </w:rPr>
              <w:t>Produits</w:t>
            </w:r>
          </w:p>
        </w:tc>
        <w:tc>
          <w:tcPr>
            <w:tcW w:w="3013" w:type="dxa"/>
            <w:vMerge w:val="restart"/>
            <w:shd w:val="clear" w:color="auto" w:fill="D9D9D9" w:themeFill="background1" w:themeFillShade="D9"/>
          </w:tcPr>
          <w:p w14:paraId="4FA3FA5F" w14:textId="77777777" w:rsidR="009300D4" w:rsidRPr="00557848" w:rsidRDefault="009300D4" w:rsidP="00DF69B0">
            <w:pPr>
              <w:spacing w:line="360" w:lineRule="auto"/>
              <w:jc w:val="center"/>
              <w:rPr>
                <w:sz w:val="16"/>
                <w:szCs w:val="16"/>
              </w:rPr>
            </w:pPr>
            <w:r w:rsidRPr="00557848">
              <w:rPr>
                <w:sz w:val="16"/>
                <w:szCs w:val="16"/>
              </w:rPr>
              <w:t xml:space="preserve"> Indicateurs</w:t>
            </w:r>
          </w:p>
        </w:tc>
        <w:tc>
          <w:tcPr>
            <w:tcW w:w="2471" w:type="dxa"/>
            <w:gridSpan w:val="2"/>
            <w:shd w:val="clear" w:color="auto" w:fill="D9D9D9" w:themeFill="background1" w:themeFillShade="D9"/>
          </w:tcPr>
          <w:p w14:paraId="60C8EDE5" w14:textId="77777777" w:rsidR="009300D4" w:rsidRPr="00557848" w:rsidRDefault="009300D4" w:rsidP="00DF69B0">
            <w:pPr>
              <w:spacing w:line="360" w:lineRule="auto"/>
              <w:jc w:val="center"/>
              <w:rPr>
                <w:sz w:val="16"/>
                <w:szCs w:val="16"/>
              </w:rPr>
            </w:pPr>
            <w:r w:rsidRPr="00557848">
              <w:rPr>
                <w:sz w:val="16"/>
                <w:szCs w:val="16"/>
              </w:rPr>
              <w:t>Cibles</w:t>
            </w:r>
          </w:p>
        </w:tc>
        <w:tc>
          <w:tcPr>
            <w:tcW w:w="1417" w:type="dxa"/>
            <w:vMerge w:val="restart"/>
            <w:shd w:val="clear" w:color="auto" w:fill="D9D9D9" w:themeFill="background1" w:themeFillShade="D9"/>
          </w:tcPr>
          <w:p w14:paraId="175B4CCD" w14:textId="77777777" w:rsidR="009300D4" w:rsidRPr="00557848" w:rsidRDefault="009300D4" w:rsidP="00DF69B0">
            <w:pPr>
              <w:spacing w:line="360" w:lineRule="auto"/>
              <w:jc w:val="center"/>
              <w:rPr>
                <w:sz w:val="16"/>
                <w:szCs w:val="16"/>
              </w:rPr>
            </w:pPr>
            <w:r w:rsidRPr="00557848">
              <w:rPr>
                <w:sz w:val="16"/>
                <w:szCs w:val="16"/>
              </w:rPr>
              <w:t>Cibles atteintes 2022</w:t>
            </w:r>
          </w:p>
        </w:tc>
        <w:tc>
          <w:tcPr>
            <w:tcW w:w="1276" w:type="dxa"/>
            <w:vMerge w:val="restart"/>
            <w:shd w:val="clear" w:color="auto" w:fill="D9D9D9" w:themeFill="background1" w:themeFillShade="D9"/>
          </w:tcPr>
          <w:p w14:paraId="249E0973" w14:textId="77777777" w:rsidR="009300D4" w:rsidRPr="00557848" w:rsidRDefault="009300D4" w:rsidP="00DF69B0">
            <w:pPr>
              <w:spacing w:line="360" w:lineRule="auto"/>
              <w:jc w:val="center"/>
              <w:rPr>
                <w:sz w:val="16"/>
                <w:szCs w:val="16"/>
              </w:rPr>
            </w:pPr>
            <w:r w:rsidRPr="00557848">
              <w:rPr>
                <w:sz w:val="16"/>
                <w:szCs w:val="16"/>
              </w:rPr>
              <w:t>% de réalisation</w:t>
            </w:r>
          </w:p>
        </w:tc>
      </w:tr>
      <w:tr w:rsidR="009300D4" w:rsidRPr="00557848" w14:paraId="63DFC034" w14:textId="77777777" w:rsidTr="00557848">
        <w:trPr>
          <w:trHeight w:val="249"/>
        </w:trPr>
        <w:tc>
          <w:tcPr>
            <w:tcW w:w="1174" w:type="dxa"/>
            <w:vMerge/>
            <w:shd w:val="clear" w:color="auto" w:fill="D9D9D9"/>
          </w:tcPr>
          <w:p w14:paraId="0C94777C" w14:textId="77777777" w:rsidR="009300D4" w:rsidRPr="00557848" w:rsidRDefault="009300D4" w:rsidP="00DF69B0">
            <w:pPr>
              <w:widowControl w:val="0"/>
              <w:pBdr>
                <w:top w:val="nil"/>
                <w:left w:val="nil"/>
                <w:bottom w:val="nil"/>
                <w:right w:val="nil"/>
                <w:between w:val="nil"/>
              </w:pBdr>
              <w:spacing w:line="360" w:lineRule="auto"/>
              <w:rPr>
                <w:sz w:val="16"/>
                <w:szCs w:val="16"/>
              </w:rPr>
            </w:pPr>
          </w:p>
        </w:tc>
        <w:tc>
          <w:tcPr>
            <w:tcW w:w="3013" w:type="dxa"/>
            <w:vMerge/>
            <w:shd w:val="clear" w:color="auto" w:fill="D9D9D9"/>
          </w:tcPr>
          <w:p w14:paraId="36B87F67" w14:textId="77777777" w:rsidR="009300D4" w:rsidRPr="00557848" w:rsidRDefault="009300D4" w:rsidP="00DF69B0">
            <w:pPr>
              <w:widowControl w:val="0"/>
              <w:pBdr>
                <w:top w:val="nil"/>
                <w:left w:val="nil"/>
                <w:bottom w:val="nil"/>
                <w:right w:val="nil"/>
                <w:between w:val="nil"/>
              </w:pBdr>
              <w:spacing w:line="360" w:lineRule="auto"/>
              <w:rPr>
                <w:sz w:val="16"/>
                <w:szCs w:val="16"/>
              </w:rPr>
            </w:pPr>
          </w:p>
        </w:tc>
        <w:tc>
          <w:tcPr>
            <w:tcW w:w="1053" w:type="dxa"/>
            <w:tcBorders>
              <w:bottom w:val="single" w:sz="4" w:space="0" w:color="000000"/>
            </w:tcBorders>
          </w:tcPr>
          <w:p w14:paraId="5EFC6476" w14:textId="77777777" w:rsidR="009300D4" w:rsidRPr="00557848" w:rsidRDefault="009300D4" w:rsidP="00DF69B0">
            <w:pPr>
              <w:spacing w:line="360" w:lineRule="auto"/>
              <w:jc w:val="center"/>
              <w:rPr>
                <w:sz w:val="16"/>
                <w:szCs w:val="16"/>
              </w:rPr>
            </w:pPr>
            <w:r w:rsidRPr="00557848">
              <w:rPr>
                <w:sz w:val="16"/>
                <w:szCs w:val="16"/>
              </w:rPr>
              <w:t>Reference</w:t>
            </w:r>
          </w:p>
        </w:tc>
        <w:tc>
          <w:tcPr>
            <w:tcW w:w="1418" w:type="dxa"/>
            <w:tcBorders>
              <w:bottom w:val="single" w:sz="4" w:space="0" w:color="000000"/>
            </w:tcBorders>
          </w:tcPr>
          <w:p w14:paraId="13A6FF1A" w14:textId="77777777" w:rsidR="009300D4" w:rsidRPr="00557848" w:rsidRDefault="009300D4" w:rsidP="00DF69B0">
            <w:pPr>
              <w:spacing w:line="360" w:lineRule="auto"/>
              <w:jc w:val="center"/>
              <w:rPr>
                <w:sz w:val="16"/>
                <w:szCs w:val="16"/>
              </w:rPr>
            </w:pPr>
            <w:r w:rsidRPr="00557848">
              <w:rPr>
                <w:sz w:val="16"/>
                <w:szCs w:val="16"/>
              </w:rPr>
              <w:t>Ciblé</w:t>
            </w:r>
          </w:p>
        </w:tc>
        <w:tc>
          <w:tcPr>
            <w:tcW w:w="1417" w:type="dxa"/>
            <w:vMerge/>
            <w:shd w:val="clear" w:color="auto" w:fill="D9D9D9"/>
          </w:tcPr>
          <w:p w14:paraId="08954212" w14:textId="77777777" w:rsidR="009300D4" w:rsidRPr="00557848" w:rsidRDefault="009300D4" w:rsidP="00DF69B0">
            <w:pPr>
              <w:widowControl w:val="0"/>
              <w:pBdr>
                <w:top w:val="nil"/>
                <w:left w:val="nil"/>
                <w:bottom w:val="nil"/>
                <w:right w:val="nil"/>
                <w:between w:val="nil"/>
              </w:pBdr>
              <w:spacing w:line="360" w:lineRule="auto"/>
              <w:rPr>
                <w:sz w:val="16"/>
                <w:szCs w:val="16"/>
              </w:rPr>
            </w:pPr>
          </w:p>
        </w:tc>
        <w:tc>
          <w:tcPr>
            <w:tcW w:w="1276" w:type="dxa"/>
            <w:vMerge/>
            <w:shd w:val="clear" w:color="auto" w:fill="D9D9D9"/>
          </w:tcPr>
          <w:p w14:paraId="611453CD" w14:textId="77777777" w:rsidR="009300D4" w:rsidRPr="00557848" w:rsidRDefault="009300D4" w:rsidP="00DF69B0">
            <w:pPr>
              <w:widowControl w:val="0"/>
              <w:pBdr>
                <w:top w:val="nil"/>
                <w:left w:val="nil"/>
                <w:bottom w:val="nil"/>
                <w:right w:val="nil"/>
                <w:between w:val="nil"/>
              </w:pBdr>
              <w:spacing w:line="360" w:lineRule="auto"/>
              <w:rPr>
                <w:sz w:val="16"/>
                <w:szCs w:val="16"/>
              </w:rPr>
            </w:pPr>
          </w:p>
        </w:tc>
      </w:tr>
      <w:tr w:rsidR="009300D4" w:rsidRPr="00557848" w14:paraId="31D684B6" w14:textId="77777777" w:rsidTr="00557848">
        <w:trPr>
          <w:trHeight w:val="424"/>
        </w:trPr>
        <w:tc>
          <w:tcPr>
            <w:tcW w:w="1174" w:type="dxa"/>
            <w:vMerge w:val="restart"/>
          </w:tcPr>
          <w:p w14:paraId="19DD77D7" w14:textId="77777777" w:rsidR="009300D4" w:rsidRPr="00557848" w:rsidRDefault="009300D4" w:rsidP="00DF69B0">
            <w:pPr>
              <w:spacing w:line="360" w:lineRule="auto"/>
              <w:jc w:val="center"/>
              <w:rPr>
                <w:b/>
                <w:sz w:val="16"/>
                <w:szCs w:val="16"/>
              </w:rPr>
            </w:pPr>
            <w:r w:rsidRPr="00557848">
              <w:rPr>
                <w:b/>
                <w:sz w:val="16"/>
                <w:szCs w:val="16"/>
              </w:rPr>
              <w:t>P1</w:t>
            </w:r>
          </w:p>
          <w:p w14:paraId="604B2AA0" w14:textId="77777777" w:rsidR="009300D4" w:rsidRPr="00557848" w:rsidRDefault="009300D4" w:rsidP="00DF69B0">
            <w:pPr>
              <w:spacing w:line="360" w:lineRule="auto"/>
              <w:jc w:val="center"/>
              <w:rPr>
                <w:b/>
                <w:sz w:val="16"/>
                <w:szCs w:val="16"/>
              </w:rPr>
            </w:pPr>
          </w:p>
          <w:p w14:paraId="3EAF2CD1" w14:textId="77777777" w:rsidR="009300D4" w:rsidRPr="00557848" w:rsidRDefault="009300D4" w:rsidP="00DF69B0">
            <w:pPr>
              <w:spacing w:line="360" w:lineRule="auto"/>
              <w:jc w:val="center"/>
              <w:rPr>
                <w:b/>
                <w:sz w:val="16"/>
                <w:szCs w:val="16"/>
              </w:rPr>
            </w:pPr>
            <w:r w:rsidRPr="00557848">
              <w:rPr>
                <w:b/>
                <w:sz w:val="16"/>
                <w:szCs w:val="16"/>
              </w:rPr>
              <w:t>73,5%</w:t>
            </w:r>
          </w:p>
        </w:tc>
        <w:tc>
          <w:tcPr>
            <w:tcW w:w="3013" w:type="dxa"/>
            <w:tcBorders>
              <w:bottom w:val="single" w:sz="4" w:space="0" w:color="auto"/>
            </w:tcBorders>
          </w:tcPr>
          <w:p w14:paraId="61572EF5" w14:textId="77777777" w:rsidR="009300D4" w:rsidRPr="00557848" w:rsidRDefault="009300D4" w:rsidP="00DF69B0">
            <w:pPr>
              <w:widowControl w:val="0"/>
              <w:pBdr>
                <w:top w:val="nil"/>
                <w:left w:val="nil"/>
                <w:bottom w:val="nil"/>
                <w:right w:val="nil"/>
                <w:between w:val="nil"/>
              </w:pBdr>
              <w:spacing w:before="44" w:line="360" w:lineRule="auto"/>
              <w:ind w:left="57" w:right="53"/>
              <w:jc w:val="both"/>
              <w:rPr>
                <w:rFonts w:ascii="Times New Roman" w:eastAsia="Times New Roman" w:hAnsi="Times New Roman" w:cs="Times New Roman"/>
                <w:color w:val="000000"/>
                <w:sz w:val="16"/>
                <w:szCs w:val="16"/>
              </w:rPr>
            </w:pPr>
            <w:r w:rsidRPr="00557848">
              <w:rPr>
                <w:rFonts w:ascii="Times New Roman" w:eastAsia="Times New Roman" w:hAnsi="Times New Roman" w:cs="Times New Roman"/>
                <w:color w:val="000000"/>
                <w:sz w:val="16"/>
                <w:szCs w:val="16"/>
              </w:rPr>
              <w:t>Indicateur 1.1 :</w:t>
            </w:r>
            <w:r w:rsidRPr="00557848">
              <w:rPr>
                <w:sz w:val="16"/>
                <w:szCs w:val="16"/>
              </w:rPr>
              <w:t xml:space="preserve"> Capacité des gouvernements ou institutions infranationaux en matière d’élaboration et d’exécution de plans de développement local</w:t>
            </w:r>
          </w:p>
          <w:p w14:paraId="68B14F75" w14:textId="77777777" w:rsidR="009300D4" w:rsidRPr="00557848" w:rsidRDefault="009300D4" w:rsidP="00DF69B0">
            <w:pPr>
              <w:spacing w:line="360" w:lineRule="auto"/>
              <w:jc w:val="both"/>
              <w:rPr>
                <w:sz w:val="16"/>
                <w:szCs w:val="16"/>
              </w:rPr>
            </w:pPr>
          </w:p>
        </w:tc>
        <w:tc>
          <w:tcPr>
            <w:tcW w:w="1053" w:type="dxa"/>
            <w:tcBorders>
              <w:bottom w:val="single" w:sz="4" w:space="0" w:color="auto"/>
              <w:right w:val="single" w:sz="4" w:space="0" w:color="000000"/>
            </w:tcBorders>
          </w:tcPr>
          <w:p w14:paraId="75422F44" w14:textId="77777777" w:rsidR="009300D4" w:rsidRPr="00557848" w:rsidRDefault="009300D4" w:rsidP="00DF69B0">
            <w:pPr>
              <w:spacing w:line="360" w:lineRule="auto"/>
              <w:rPr>
                <w:sz w:val="16"/>
                <w:szCs w:val="16"/>
              </w:rPr>
            </w:pPr>
          </w:p>
          <w:p w14:paraId="071C35E6" w14:textId="12F9666D" w:rsidR="009300D4" w:rsidRPr="00557848" w:rsidRDefault="009300D4" w:rsidP="00DF69B0">
            <w:pPr>
              <w:spacing w:line="360" w:lineRule="auto"/>
              <w:rPr>
                <w:sz w:val="16"/>
                <w:szCs w:val="16"/>
              </w:rPr>
            </w:pPr>
            <w:r w:rsidRPr="00557848">
              <w:rPr>
                <w:sz w:val="16"/>
                <w:szCs w:val="16"/>
              </w:rPr>
              <w:t>1</w:t>
            </w:r>
          </w:p>
        </w:tc>
        <w:tc>
          <w:tcPr>
            <w:tcW w:w="1418" w:type="dxa"/>
            <w:tcBorders>
              <w:left w:val="single" w:sz="4" w:space="0" w:color="000000"/>
              <w:bottom w:val="single" w:sz="4" w:space="0" w:color="auto"/>
            </w:tcBorders>
          </w:tcPr>
          <w:p w14:paraId="604C6523" w14:textId="77777777" w:rsidR="009300D4" w:rsidRPr="00557848" w:rsidRDefault="009300D4" w:rsidP="00DF69B0">
            <w:pPr>
              <w:spacing w:line="360" w:lineRule="auto"/>
              <w:jc w:val="center"/>
              <w:rPr>
                <w:sz w:val="16"/>
                <w:szCs w:val="16"/>
              </w:rPr>
            </w:pPr>
          </w:p>
          <w:p w14:paraId="6DD0CC79" w14:textId="2146DC08" w:rsidR="009300D4" w:rsidRPr="00557848" w:rsidRDefault="009300D4" w:rsidP="00DF69B0">
            <w:pPr>
              <w:spacing w:line="360" w:lineRule="auto"/>
              <w:jc w:val="center"/>
              <w:rPr>
                <w:sz w:val="16"/>
                <w:szCs w:val="16"/>
              </w:rPr>
            </w:pPr>
            <w:r w:rsidRPr="00557848">
              <w:rPr>
                <w:sz w:val="16"/>
                <w:szCs w:val="16"/>
              </w:rPr>
              <w:t xml:space="preserve"> 4</w:t>
            </w:r>
            <w:r w:rsidRPr="00557848">
              <w:rPr>
                <w:rStyle w:val="Appelnotedebasdep"/>
                <w:sz w:val="16"/>
                <w:szCs w:val="16"/>
              </w:rPr>
              <w:footnoteReference w:id="43"/>
            </w:r>
          </w:p>
        </w:tc>
        <w:tc>
          <w:tcPr>
            <w:tcW w:w="1417" w:type="dxa"/>
            <w:tcBorders>
              <w:bottom w:val="single" w:sz="4" w:space="0" w:color="auto"/>
            </w:tcBorders>
          </w:tcPr>
          <w:p w14:paraId="7E413936" w14:textId="77777777" w:rsidR="009300D4" w:rsidRPr="00557848" w:rsidRDefault="009300D4" w:rsidP="00DF69B0">
            <w:pPr>
              <w:spacing w:line="360" w:lineRule="auto"/>
              <w:jc w:val="center"/>
              <w:rPr>
                <w:sz w:val="16"/>
                <w:szCs w:val="16"/>
              </w:rPr>
            </w:pPr>
          </w:p>
          <w:p w14:paraId="273CC52E" w14:textId="77777777" w:rsidR="009300D4" w:rsidRPr="00557848" w:rsidRDefault="009300D4" w:rsidP="00DF69B0">
            <w:pPr>
              <w:spacing w:line="360" w:lineRule="auto"/>
              <w:jc w:val="center"/>
              <w:rPr>
                <w:sz w:val="16"/>
                <w:szCs w:val="16"/>
              </w:rPr>
            </w:pPr>
            <w:r w:rsidRPr="00557848">
              <w:rPr>
                <w:sz w:val="16"/>
                <w:szCs w:val="16"/>
              </w:rPr>
              <w:t>2,5</w:t>
            </w:r>
          </w:p>
        </w:tc>
        <w:tc>
          <w:tcPr>
            <w:tcW w:w="1276" w:type="dxa"/>
            <w:tcBorders>
              <w:bottom w:val="single" w:sz="4" w:space="0" w:color="auto"/>
            </w:tcBorders>
          </w:tcPr>
          <w:p w14:paraId="6165333A" w14:textId="77777777" w:rsidR="009300D4" w:rsidRPr="00557848" w:rsidRDefault="009300D4" w:rsidP="00DF69B0">
            <w:pPr>
              <w:spacing w:line="360" w:lineRule="auto"/>
              <w:jc w:val="center"/>
              <w:rPr>
                <w:sz w:val="16"/>
                <w:szCs w:val="16"/>
              </w:rPr>
            </w:pPr>
          </w:p>
          <w:p w14:paraId="026B16C9" w14:textId="77777777" w:rsidR="009300D4" w:rsidRPr="00557848" w:rsidRDefault="009300D4" w:rsidP="00DF69B0">
            <w:pPr>
              <w:spacing w:line="360" w:lineRule="auto"/>
              <w:jc w:val="center"/>
              <w:rPr>
                <w:sz w:val="16"/>
                <w:szCs w:val="16"/>
              </w:rPr>
            </w:pPr>
            <w:r w:rsidRPr="00557848">
              <w:rPr>
                <w:sz w:val="16"/>
                <w:szCs w:val="16"/>
              </w:rPr>
              <w:t>Partiellement satisfaisant</w:t>
            </w:r>
          </w:p>
          <w:p w14:paraId="6155C0E9" w14:textId="77777777" w:rsidR="009300D4" w:rsidRPr="00557848" w:rsidRDefault="009300D4" w:rsidP="00DF69B0">
            <w:pPr>
              <w:spacing w:line="360" w:lineRule="auto"/>
              <w:jc w:val="center"/>
              <w:rPr>
                <w:sz w:val="16"/>
                <w:szCs w:val="16"/>
              </w:rPr>
            </w:pPr>
            <w:r w:rsidRPr="00557848">
              <w:rPr>
                <w:sz w:val="16"/>
                <w:szCs w:val="16"/>
              </w:rPr>
              <w:t>50%</w:t>
            </w:r>
          </w:p>
        </w:tc>
      </w:tr>
      <w:tr w:rsidR="009300D4" w:rsidRPr="00557848" w14:paraId="65F52D73" w14:textId="77777777" w:rsidTr="00557848">
        <w:trPr>
          <w:trHeight w:val="1449"/>
        </w:trPr>
        <w:tc>
          <w:tcPr>
            <w:tcW w:w="1174" w:type="dxa"/>
            <w:vMerge/>
          </w:tcPr>
          <w:p w14:paraId="0DAE1156" w14:textId="77777777" w:rsidR="009300D4" w:rsidRPr="00557848" w:rsidRDefault="009300D4" w:rsidP="00DF69B0">
            <w:pPr>
              <w:spacing w:line="360" w:lineRule="auto"/>
              <w:jc w:val="center"/>
              <w:rPr>
                <w:b/>
                <w:sz w:val="16"/>
                <w:szCs w:val="16"/>
              </w:rPr>
            </w:pPr>
          </w:p>
        </w:tc>
        <w:tc>
          <w:tcPr>
            <w:tcW w:w="3013" w:type="dxa"/>
            <w:tcBorders>
              <w:top w:val="single" w:sz="4" w:space="0" w:color="auto"/>
            </w:tcBorders>
          </w:tcPr>
          <w:p w14:paraId="69DBD433" w14:textId="77777777" w:rsidR="009300D4" w:rsidRPr="00557848" w:rsidRDefault="009300D4" w:rsidP="00DF69B0">
            <w:pPr>
              <w:widowControl w:val="0"/>
              <w:pBdr>
                <w:top w:val="nil"/>
                <w:left w:val="nil"/>
                <w:bottom w:val="nil"/>
                <w:right w:val="nil"/>
                <w:between w:val="nil"/>
              </w:pBdr>
              <w:spacing w:before="44" w:line="360" w:lineRule="auto"/>
              <w:ind w:left="57" w:right="53"/>
              <w:jc w:val="both"/>
              <w:rPr>
                <w:rFonts w:ascii="Times New Roman" w:eastAsia="Times New Roman" w:hAnsi="Times New Roman" w:cs="Times New Roman"/>
                <w:color w:val="000000"/>
                <w:sz w:val="16"/>
                <w:szCs w:val="16"/>
              </w:rPr>
            </w:pPr>
            <w:r w:rsidRPr="00557848">
              <w:rPr>
                <w:rFonts w:ascii="Times New Roman" w:eastAsia="Times New Roman" w:hAnsi="Times New Roman" w:cs="Times New Roman"/>
                <w:color w:val="000000"/>
                <w:sz w:val="16"/>
                <w:szCs w:val="16"/>
              </w:rPr>
              <w:t>Indicateur 1.2 : Nombre de plans de développement local élaborés et mis en œuvre par des institutions nationales et   locales</w:t>
            </w:r>
          </w:p>
          <w:p w14:paraId="31689F11" w14:textId="77777777" w:rsidR="009300D4" w:rsidRPr="00557848" w:rsidRDefault="009300D4" w:rsidP="00DF69B0">
            <w:pPr>
              <w:widowControl w:val="0"/>
              <w:pBdr>
                <w:top w:val="nil"/>
                <w:left w:val="nil"/>
                <w:bottom w:val="nil"/>
                <w:right w:val="nil"/>
                <w:between w:val="nil"/>
              </w:pBdr>
              <w:spacing w:before="46" w:line="360" w:lineRule="auto"/>
              <w:ind w:left="57"/>
              <w:jc w:val="both"/>
              <w:rPr>
                <w:rFonts w:ascii="Times New Roman" w:eastAsia="Times New Roman" w:hAnsi="Times New Roman" w:cs="Times New Roman"/>
                <w:color w:val="000000"/>
                <w:sz w:val="16"/>
                <w:szCs w:val="16"/>
              </w:rPr>
            </w:pPr>
          </w:p>
          <w:p w14:paraId="15AB104B" w14:textId="77777777" w:rsidR="009300D4" w:rsidRPr="00557848" w:rsidRDefault="009300D4" w:rsidP="00DF69B0">
            <w:pPr>
              <w:spacing w:after="0" w:line="360" w:lineRule="auto"/>
              <w:jc w:val="both"/>
              <w:rPr>
                <w:rFonts w:ascii="Times New Roman" w:eastAsia="Times New Roman" w:hAnsi="Times New Roman" w:cs="Times New Roman"/>
                <w:color w:val="000000"/>
                <w:sz w:val="16"/>
                <w:szCs w:val="16"/>
              </w:rPr>
            </w:pPr>
          </w:p>
        </w:tc>
        <w:tc>
          <w:tcPr>
            <w:tcW w:w="1053" w:type="dxa"/>
            <w:tcBorders>
              <w:top w:val="single" w:sz="4" w:space="0" w:color="auto"/>
              <w:right w:val="single" w:sz="4" w:space="0" w:color="000000"/>
            </w:tcBorders>
          </w:tcPr>
          <w:p w14:paraId="5E9CBACD" w14:textId="77777777" w:rsidR="009300D4" w:rsidRPr="00557848" w:rsidRDefault="009300D4" w:rsidP="00DF69B0">
            <w:pPr>
              <w:spacing w:line="360" w:lineRule="auto"/>
              <w:rPr>
                <w:sz w:val="16"/>
                <w:szCs w:val="16"/>
              </w:rPr>
            </w:pPr>
          </w:p>
          <w:p w14:paraId="3DB73519" w14:textId="77777777" w:rsidR="009300D4" w:rsidRPr="00557848" w:rsidRDefault="009300D4" w:rsidP="00DF69B0">
            <w:pPr>
              <w:spacing w:after="0" w:line="360" w:lineRule="auto"/>
              <w:rPr>
                <w:sz w:val="16"/>
                <w:szCs w:val="16"/>
              </w:rPr>
            </w:pPr>
            <w:r w:rsidRPr="00557848">
              <w:rPr>
                <w:sz w:val="16"/>
                <w:szCs w:val="16"/>
              </w:rPr>
              <w:t>30</w:t>
            </w:r>
          </w:p>
        </w:tc>
        <w:tc>
          <w:tcPr>
            <w:tcW w:w="1418" w:type="dxa"/>
            <w:tcBorders>
              <w:top w:val="single" w:sz="4" w:space="0" w:color="auto"/>
              <w:left w:val="single" w:sz="4" w:space="0" w:color="000000"/>
            </w:tcBorders>
          </w:tcPr>
          <w:p w14:paraId="387CC5C4" w14:textId="77777777" w:rsidR="009300D4" w:rsidRPr="00557848" w:rsidRDefault="009300D4" w:rsidP="00DF69B0">
            <w:pPr>
              <w:spacing w:line="360" w:lineRule="auto"/>
              <w:jc w:val="center"/>
              <w:rPr>
                <w:sz w:val="16"/>
                <w:szCs w:val="16"/>
              </w:rPr>
            </w:pPr>
          </w:p>
          <w:p w14:paraId="25BBC732" w14:textId="77777777" w:rsidR="009300D4" w:rsidRPr="00557848" w:rsidRDefault="009300D4" w:rsidP="00DF69B0">
            <w:pPr>
              <w:spacing w:after="0" w:line="360" w:lineRule="auto"/>
              <w:jc w:val="center"/>
              <w:rPr>
                <w:sz w:val="16"/>
                <w:szCs w:val="16"/>
              </w:rPr>
            </w:pPr>
            <w:r w:rsidRPr="00557848">
              <w:rPr>
                <w:sz w:val="16"/>
                <w:szCs w:val="16"/>
              </w:rPr>
              <w:t>90</w:t>
            </w:r>
          </w:p>
        </w:tc>
        <w:tc>
          <w:tcPr>
            <w:tcW w:w="1417" w:type="dxa"/>
            <w:tcBorders>
              <w:top w:val="single" w:sz="4" w:space="0" w:color="auto"/>
            </w:tcBorders>
          </w:tcPr>
          <w:p w14:paraId="2FD59E95" w14:textId="77777777" w:rsidR="009300D4" w:rsidRPr="00557848" w:rsidRDefault="009300D4" w:rsidP="00DF69B0">
            <w:pPr>
              <w:spacing w:line="360" w:lineRule="auto"/>
              <w:jc w:val="center"/>
              <w:rPr>
                <w:sz w:val="16"/>
                <w:szCs w:val="16"/>
              </w:rPr>
            </w:pPr>
          </w:p>
          <w:p w14:paraId="313196AB" w14:textId="77777777" w:rsidR="009300D4" w:rsidRPr="00557848" w:rsidRDefault="009300D4" w:rsidP="00DF69B0">
            <w:pPr>
              <w:spacing w:after="0" w:line="360" w:lineRule="auto"/>
              <w:jc w:val="center"/>
              <w:rPr>
                <w:sz w:val="16"/>
                <w:szCs w:val="16"/>
              </w:rPr>
            </w:pPr>
            <w:r w:rsidRPr="00557848">
              <w:rPr>
                <w:sz w:val="16"/>
                <w:szCs w:val="16"/>
              </w:rPr>
              <w:t>88</w:t>
            </w:r>
            <w:r w:rsidRPr="00557848">
              <w:rPr>
                <w:rStyle w:val="Appelnotedebasdep"/>
                <w:sz w:val="16"/>
                <w:szCs w:val="16"/>
              </w:rPr>
              <w:footnoteReference w:id="44"/>
            </w:r>
          </w:p>
        </w:tc>
        <w:tc>
          <w:tcPr>
            <w:tcW w:w="1276" w:type="dxa"/>
            <w:tcBorders>
              <w:top w:val="single" w:sz="4" w:space="0" w:color="auto"/>
            </w:tcBorders>
          </w:tcPr>
          <w:p w14:paraId="566DDE1C" w14:textId="77777777" w:rsidR="009300D4" w:rsidRPr="00557848" w:rsidRDefault="009300D4" w:rsidP="00DF69B0">
            <w:pPr>
              <w:spacing w:line="360" w:lineRule="auto"/>
              <w:jc w:val="center"/>
              <w:rPr>
                <w:sz w:val="16"/>
                <w:szCs w:val="16"/>
              </w:rPr>
            </w:pPr>
          </w:p>
          <w:p w14:paraId="4FEEB6A8" w14:textId="77777777" w:rsidR="009300D4" w:rsidRPr="00557848" w:rsidRDefault="009300D4" w:rsidP="00DF69B0">
            <w:pPr>
              <w:spacing w:line="360" w:lineRule="auto"/>
              <w:jc w:val="center"/>
              <w:rPr>
                <w:sz w:val="16"/>
                <w:szCs w:val="16"/>
              </w:rPr>
            </w:pPr>
          </w:p>
          <w:p w14:paraId="13E226BF" w14:textId="77777777" w:rsidR="009300D4" w:rsidRPr="00557848" w:rsidRDefault="009300D4" w:rsidP="00DF69B0">
            <w:pPr>
              <w:spacing w:after="0" w:line="360" w:lineRule="auto"/>
              <w:rPr>
                <w:sz w:val="16"/>
                <w:szCs w:val="16"/>
              </w:rPr>
            </w:pPr>
            <w:r w:rsidRPr="00557848">
              <w:rPr>
                <w:sz w:val="16"/>
                <w:szCs w:val="16"/>
              </w:rPr>
              <w:t xml:space="preserve">97% </w:t>
            </w:r>
          </w:p>
        </w:tc>
      </w:tr>
      <w:tr w:rsidR="009300D4" w:rsidRPr="00557848" w14:paraId="6D76D97D" w14:textId="77777777" w:rsidTr="00557848">
        <w:trPr>
          <w:trHeight w:val="1142"/>
        </w:trPr>
        <w:tc>
          <w:tcPr>
            <w:tcW w:w="1174" w:type="dxa"/>
            <w:vMerge w:val="restart"/>
          </w:tcPr>
          <w:p w14:paraId="09DD7A3C" w14:textId="77777777" w:rsidR="009300D4" w:rsidRPr="00557848" w:rsidRDefault="009300D4" w:rsidP="00DF69B0">
            <w:pPr>
              <w:spacing w:line="360" w:lineRule="auto"/>
              <w:jc w:val="center"/>
              <w:rPr>
                <w:sz w:val="16"/>
                <w:szCs w:val="16"/>
              </w:rPr>
            </w:pPr>
            <w:r w:rsidRPr="00557848">
              <w:rPr>
                <w:sz w:val="16"/>
                <w:szCs w:val="16"/>
              </w:rPr>
              <w:t>P2</w:t>
            </w:r>
          </w:p>
          <w:p w14:paraId="10A70107" w14:textId="77777777" w:rsidR="009300D4" w:rsidRPr="00557848" w:rsidRDefault="009300D4" w:rsidP="00DF69B0">
            <w:pPr>
              <w:spacing w:line="360" w:lineRule="auto"/>
              <w:jc w:val="center"/>
              <w:rPr>
                <w:sz w:val="16"/>
                <w:szCs w:val="16"/>
              </w:rPr>
            </w:pPr>
          </w:p>
          <w:p w14:paraId="71DF29FB" w14:textId="77777777" w:rsidR="009300D4" w:rsidRPr="00557848" w:rsidRDefault="009300D4" w:rsidP="00DF69B0">
            <w:pPr>
              <w:spacing w:line="360" w:lineRule="auto"/>
              <w:jc w:val="center"/>
              <w:rPr>
                <w:sz w:val="16"/>
                <w:szCs w:val="16"/>
              </w:rPr>
            </w:pPr>
          </w:p>
          <w:p w14:paraId="195A641E" w14:textId="77777777" w:rsidR="009300D4" w:rsidRPr="00557848" w:rsidRDefault="009300D4" w:rsidP="00DF69B0">
            <w:pPr>
              <w:spacing w:line="360" w:lineRule="auto"/>
              <w:jc w:val="center"/>
              <w:rPr>
                <w:b/>
                <w:sz w:val="16"/>
                <w:szCs w:val="16"/>
              </w:rPr>
            </w:pPr>
            <w:r w:rsidRPr="00557848">
              <w:rPr>
                <w:b/>
                <w:sz w:val="16"/>
                <w:szCs w:val="16"/>
              </w:rPr>
              <w:t>80%</w:t>
            </w:r>
          </w:p>
        </w:tc>
        <w:tc>
          <w:tcPr>
            <w:tcW w:w="3013" w:type="dxa"/>
          </w:tcPr>
          <w:p w14:paraId="3BBF95F6" w14:textId="77777777" w:rsidR="009300D4" w:rsidRPr="00557848" w:rsidRDefault="009300D4" w:rsidP="00DF69B0">
            <w:pPr>
              <w:widowControl w:val="0"/>
              <w:pBdr>
                <w:top w:val="nil"/>
                <w:left w:val="nil"/>
                <w:bottom w:val="nil"/>
                <w:right w:val="nil"/>
                <w:between w:val="nil"/>
              </w:pBdr>
              <w:spacing w:before="45" w:line="360" w:lineRule="auto"/>
              <w:ind w:left="57" w:right="97"/>
              <w:jc w:val="both"/>
              <w:rPr>
                <w:rFonts w:ascii="Times New Roman" w:eastAsia="Times New Roman" w:hAnsi="Times New Roman" w:cs="Times New Roman"/>
                <w:color w:val="000000"/>
                <w:sz w:val="16"/>
                <w:szCs w:val="16"/>
              </w:rPr>
            </w:pPr>
            <w:r w:rsidRPr="00557848">
              <w:rPr>
                <w:rFonts w:ascii="Times New Roman" w:eastAsia="Times New Roman" w:hAnsi="Times New Roman" w:cs="Times New Roman"/>
                <w:color w:val="000000"/>
                <w:sz w:val="16"/>
                <w:szCs w:val="16"/>
              </w:rPr>
              <w:t>Indicateur 2.1 : Niveau d’intégration et d’exécution des objectifs de développement durable et de l’Agenda 2063 à l’échelon national et local</w:t>
            </w:r>
          </w:p>
          <w:p w14:paraId="3FE8C7A6" w14:textId="77777777" w:rsidR="009300D4" w:rsidRPr="00557848" w:rsidRDefault="009300D4" w:rsidP="00DF69B0">
            <w:pPr>
              <w:spacing w:line="360" w:lineRule="auto"/>
              <w:jc w:val="both"/>
              <w:rPr>
                <w:sz w:val="16"/>
                <w:szCs w:val="16"/>
              </w:rPr>
            </w:pPr>
          </w:p>
        </w:tc>
        <w:tc>
          <w:tcPr>
            <w:tcW w:w="1053" w:type="dxa"/>
            <w:tcBorders>
              <w:right w:val="single" w:sz="4" w:space="0" w:color="000000"/>
            </w:tcBorders>
          </w:tcPr>
          <w:p w14:paraId="603FF781" w14:textId="77777777" w:rsidR="009300D4" w:rsidRPr="00557848" w:rsidRDefault="009300D4" w:rsidP="00DF69B0">
            <w:pPr>
              <w:spacing w:line="360" w:lineRule="auto"/>
              <w:jc w:val="center"/>
              <w:rPr>
                <w:sz w:val="16"/>
                <w:szCs w:val="16"/>
              </w:rPr>
            </w:pPr>
            <w:r w:rsidRPr="00557848">
              <w:rPr>
                <w:sz w:val="16"/>
                <w:szCs w:val="16"/>
              </w:rPr>
              <w:t>1</w:t>
            </w:r>
          </w:p>
        </w:tc>
        <w:tc>
          <w:tcPr>
            <w:tcW w:w="1418" w:type="dxa"/>
            <w:tcBorders>
              <w:left w:val="single" w:sz="4" w:space="0" w:color="000000"/>
            </w:tcBorders>
          </w:tcPr>
          <w:p w14:paraId="110705A7" w14:textId="77777777" w:rsidR="009300D4" w:rsidRPr="00557848" w:rsidRDefault="009300D4" w:rsidP="00DF69B0">
            <w:pPr>
              <w:spacing w:line="360" w:lineRule="auto"/>
              <w:jc w:val="center"/>
              <w:rPr>
                <w:sz w:val="16"/>
                <w:szCs w:val="16"/>
              </w:rPr>
            </w:pPr>
            <w:r w:rsidRPr="00557848">
              <w:rPr>
                <w:sz w:val="16"/>
                <w:szCs w:val="16"/>
              </w:rPr>
              <w:t>5</w:t>
            </w:r>
            <w:r w:rsidRPr="00557848">
              <w:rPr>
                <w:rStyle w:val="Appelnotedebasdep"/>
                <w:sz w:val="16"/>
                <w:szCs w:val="16"/>
              </w:rPr>
              <w:footnoteReference w:id="45"/>
            </w:r>
          </w:p>
        </w:tc>
        <w:tc>
          <w:tcPr>
            <w:tcW w:w="1417" w:type="dxa"/>
          </w:tcPr>
          <w:p w14:paraId="55709FD3" w14:textId="77777777" w:rsidR="009300D4" w:rsidRPr="00557848" w:rsidRDefault="009300D4" w:rsidP="00DF69B0">
            <w:pPr>
              <w:spacing w:line="360" w:lineRule="auto"/>
              <w:jc w:val="center"/>
              <w:rPr>
                <w:sz w:val="16"/>
                <w:szCs w:val="16"/>
              </w:rPr>
            </w:pPr>
          </w:p>
        </w:tc>
        <w:tc>
          <w:tcPr>
            <w:tcW w:w="1276" w:type="dxa"/>
          </w:tcPr>
          <w:p w14:paraId="5CB0386B" w14:textId="77777777" w:rsidR="009300D4" w:rsidRPr="00557848" w:rsidRDefault="009300D4" w:rsidP="00DF69B0">
            <w:pPr>
              <w:spacing w:line="360" w:lineRule="auto"/>
              <w:rPr>
                <w:rFonts w:cstheme="minorHAnsi"/>
                <w:sz w:val="16"/>
                <w:szCs w:val="16"/>
              </w:rPr>
            </w:pPr>
          </w:p>
          <w:p w14:paraId="6F7147BF" w14:textId="77777777" w:rsidR="009300D4" w:rsidRPr="00557848" w:rsidRDefault="009300D4" w:rsidP="00DF69B0">
            <w:pPr>
              <w:spacing w:after="0" w:line="360" w:lineRule="auto"/>
              <w:jc w:val="center"/>
              <w:rPr>
                <w:rFonts w:cstheme="minorHAnsi"/>
                <w:sz w:val="16"/>
                <w:szCs w:val="16"/>
              </w:rPr>
            </w:pPr>
          </w:p>
          <w:p w14:paraId="67DA5349" w14:textId="77777777" w:rsidR="009300D4" w:rsidRPr="00557848" w:rsidRDefault="009300D4" w:rsidP="00DF69B0">
            <w:pPr>
              <w:spacing w:line="360" w:lineRule="auto"/>
              <w:jc w:val="center"/>
              <w:rPr>
                <w:rFonts w:cstheme="minorHAnsi"/>
                <w:sz w:val="16"/>
                <w:szCs w:val="16"/>
              </w:rPr>
            </w:pPr>
            <w:r w:rsidRPr="00557848">
              <w:rPr>
                <w:rFonts w:cstheme="minorHAnsi"/>
                <w:sz w:val="16"/>
                <w:szCs w:val="16"/>
              </w:rPr>
              <w:t>3 (satisfaisant)</w:t>
            </w:r>
          </w:p>
          <w:p w14:paraId="3DB9FCC0" w14:textId="77777777" w:rsidR="009300D4" w:rsidRPr="00557848" w:rsidRDefault="009300D4" w:rsidP="00DF69B0">
            <w:pPr>
              <w:spacing w:after="0" w:line="360" w:lineRule="auto"/>
              <w:jc w:val="center"/>
              <w:rPr>
                <w:rFonts w:cstheme="minorHAnsi"/>
                <w:sz w:val="16"/>
                <w:szCs w:val="16"/>
              </w:rPr>
            </w:pPr>
          </w:p>
          <w:p w14:paraId="23221470" w14:textId="77777777" w:rsidR="009300D4" w:rsidRPr="00557848" w:rsidRDefault="009300D4" w:rsidP="00DF69B0">
            <w:pPr>
              <w:spacing w:line="360" w:lineRule="auto"/>
              <w:jc w:val="center"/>
              <w:rPr>
                <w:sz w:val="16"/>
                <w:szCs w:val="16"/>
              </w:rPr>
            </w:pPr>
            <w:r w:rsidRPr="00557848">
              <w:rPr>
                <w:sz w:val="16"/>
                <w:szCs w:val="16"/>
              </w:rPr>
              <w:t>60%</w:t>
            </w:r>
          </w:p>
        </w:tc>
      </w:tr>
      <w:tr w:rsidR="009300D4" w:rsidRPr="00557848" w14:paraId="0A6AC6B6" w14:textId="77777777" w:rsidTr="00557848">
        <w:trPr>
          <w:trHeight w:val="1910"/>
        </w:trPr>
        <w:tc>
          <w:tcPr>
            <w:tcW w:w="1174" w:type="dxa"/>
            <w:vMerge/>
          </w:tcPr>
          <w:p w14:paraId="03827139" w14:textId="77777777" w:rsidR="009300D4" w:rsidRPr="00557848" w:rsidRDefault="009300D4" w:rsidP="00DF69B0">
            <w:pPr>
              <w:widowControl w:val="0"/>
              <w:pBdr>
                <w:top w:val="nil"/>
                <w:left w:val="nil"/>
                <w:bottom w:val="nil"/>
                <w:right w:val="nil"/>
                <w:between w:val="nil"/>
              </w:pBdr>
              <w:spacing w:line="360" w:lineRule="auto"/>
              <w:rPr>
                <w:sz w:val="16"/>
                <w:szCs w:val="16"/>
              </w:rPr>
            </w:pPr>
          </w:p>
        </w:tc>
        <w:tc>
          <w:tcPr>
            <w:tcW w:w="3013" w:type="dxa"/>
          </w:tcPr>
          <w:p w14:paraId="3E3E3EE5" w14:textId="77777777" w:rsidR="009300D4" w:rsidRPr="00557848" w:rsidRDefault="009300D4" w:rsidP="00DF69B0">
            <w:pPr>
              <w:widowControl w:val="0"/>
              <w:pBdr>
                <w:top w:val="nil"/>
                <w:left w:val="nil"/>
                <w:bottom w:val="nil"/>
                <w:right w:val="nil"/>
                <w:between w:val="nil"/>
              </w:pBdr>
              <w:spacing w:before="44" w:line="360" w:lineRule="auto"/>
              <w:ind w:left="60"/>
              <w:jc w:val="both"/>
              <w:rPr>
                <w:rFonts w:ascii="Times New Roman" w:eastAsia="Times New Roman" w:hAnsi="Times New Roman" w:cs="Times New Roman"/>
                <w:color w:val="000000"/>
                <w:sz w:val="16"/>
                <w:szCs w:val="16"/>
              </w:rPr>
            </w:pPr>
            <w:r w:rsidRPr="00557848">
              <w:rPr>
                <w:rFonts w:ascii="Times New Roman" w:eastAsia="Times New Roman" w:hAnsi="Times New Roman" w:cs="Times New Roman"/>
                <w:color w:val="000000"/>
                <w:sz w:val="16"/>
                <w:szCs w:val="16"/>
              </w:rPr>
              <w:t>Indicateur 2.2 : Nombre de rapports de suivi publiés par des institutions nationales à propos des objectifs de développement durable et de l’Agenda 2063 de l’Union africaine compilant des données actualisées ventilées par catégories</w:t>
            </w:r>
          </w:p>
          <w:p w14:paraId="74FFB0F4" w14:textId="77777777" w:rsidR="009300D4" w:rsidRPr="00557848" w:rsidRDefault="009300D4" w:rsidP="00DF69B0">
            <w:pPr>
              <w:spacing w:line="360" w:lineRule="auto"/>
              <w:jc w:val="both"/>
              <w:rPr>
                <w:sz w:val="16"/>
                <w:szCs w:val="16"/>
              </w:rPr>
            </w:pPr>
          </w:p>
        </w:tc>
        <w:tc>
          <w:tcPr>
            <w:tcW w:w="1053" w:type="dxa"/>
            <w:tcBorders>
              <w:right w:val="single" w:sz="4" w:space="0" w:color="000000"/>
            </w:tcBorders>
          </w:tcPr>
          <w:p w14:paraId="103471B6" w14:textId="77777777" w:rsidR="009300D4" w:rsidRPr="00557848" w:rsidRDefault="009300D4" w:rsidP="00DF69B0">
            <w:pPr>
              <w:spacing w:line="360" w:lineRule="auto"/>
              <w:jc w:val="center"/>
              <w:rPr>
                <w:sz w:val="16"/>
                <w:szCs w:val="16"/>
              </w:rPr>
            </w:pPr>
            <w:r w:rsidRPr="00557848">
              <w:rPr>
                <w:sz w:val="16"/>
                <w:szCs w:val="16"/>
              </w:rPr>
              <w:t>0</w:t>
            </w:r>
          </w:p>
        </w:tc>
        <w:tc>
          <w:tcPr>
            <w:tcW w:w="1418" w:type="dxa"/>
            <w:tcBorders>
              <w:left w:val="single" w:sz="4" w:space="0" w:color="000000"/>
            </w:tcBorders>
          </w:tcPr>
          <w:p w14:paraId="46FB0A57" w14:textId="77777777" w:rsidR="009300D4" w:rsidRPr="00557848" w:rsidRDefault="009300D4" w:rsidP="00DF69B0">
            <w:pPr>
              <w:spacing w:line="360" w:lineRule="auto"/>
              <w:jc w:val="center"/>
              <w:rPr>
                <w:sz w:val="16"/>
                <w:szCs w:val="16"/>
              </w:rPr>
            </w:pPr>
            <w:r w:rsidRPr="00557848">
              <w:rPr>
                <w:sz w:val="16"/>
                <w:szCs w:val="16"/>
              </w:rPr>
              <w:t>3</w:t>
            </w:r>
          </w:p>
        </w:tc>
        <w:tc>
          <w:tcPr>
            <w:tcW w:w="1417" w:type="dxa"/>
          </w:tcPr>
          <w:p w14:paraId="27C8806D" w14:textId="77777777" w:rsidR="009300D4" w:rsidRPr="00557848" w:rsidRDefault="009300D4" w:rsidP="00DF69B0">
            <w:pPr>
              <w:spacing w:line="360" w:lineRule="auto"/>
              <w:jc w:val="center"/>
              <w:rPr>
                <w:sz w:val="16"/>
                <w:szCs w:val="16"/>
              </w:rPr>
            </w:pPr>
            <w:r w:rsidRPr="00557848">
              <w:rPr>
                <w:sz w:val="16"/>
                <w:szCs w:val="16"/>
              </w:rPr>
              <w:t>3</w:t>
            </w:r>
          </w:p>
        </w:tc>
        <w:tc>
          <w:tcPr>
            <w:tcW w:w="1276" w:type="dxa"/>
          </w:tcPr>
          <w:p w14:paraId="51F3A0C0" w14:textId="77777777" w:rsidR="009300D4" w:rsidRPr="00557848" w:rsidRDefault="009300D4" w:rsidP="00DF69B0">
            <w:pPr>
              <w:spacing w:line="360" w:lineRule="auto"/>
              <w:jc w:val="center"/>
              <w:rPr>
                <w:sz w:val="16"/>
                <w:szCs w:val="16"/>
              </w:rPr>
            </w:pPr>
            <w:r w:rsidRPr="00557848">
              <w:rPr>
                <w:sz w:val="16"/>
                <w:szCs w:val="16"/>
              </w:rPr>
              <w:t>100%</w:t>
            </w:r>
          </w:p>
        </w:tc>
      </w:tr>
      <w:tr w:rsidR="009300D4" w:rsidRPr="00557848" w14:paraId="3BA1F398" w14:textId="77777777" w:rsidTr="00557848">
        <w:trPr>
          <w:trHeight w:val="332"/>
        </w:trPr>
        <w:tc>
          <w:tcPr>
            <w:tcW w:w="1174" w:type="dxa"/>
            <w:vMerge w:val="restart"/>
          </w:tcPr>
          <w:p w14:paraId="3D55E93E" w14:textId="77777777" w:rsidR="009300D4" w:rsidRPr="00557848" w:rsidRDefault="009300D4" w:rsidP="00DF69B0">
            <w:pPr>
              <w:spacing w:line="360" w:lineRule="auto"/>
              <w:jc w:val="center"/>
              <w:rPr>
                <w:sz w:val="16"/>
                <w:szCs w:val="16"/>
              </w:rPr>
            </w:pPr>
            <w:r w:rsidRPr="00557848">
              <w:rPr>
                <w:sz w:val="16"/>
                <w:szCs w:val="16"/>
              </w:rPr>
              <w:t>P3</w:t>
            </w:r>
          </w:p>
          <w:p w14:paraId="23E1C10C" w14:textId="77777777" w:rsidR="009300D4" w:rsidRPr="00557848" w:rsidRDefault="009300D4" w:rsidP="00DF69B0">
            <w:pPr>
              <w:spacing w:line="360" w:lineRule="auto"/>
              <w:jc w:val="center"/>
              <w:rPr>
                <w:b/>
                <w:sz w:val="16"/>
                <w:szCs w:val="16"/>
              </w:rPr>
            </w:pPr>
            <w:r w:rsidRPr="00557848">
              <w:rPr>
                <w:b/>
                <w:sz w:val="16"/>
                <w:szCs w:val="16"/>
              </w:rPr>
              <w:t>63,5</w:t>
            </w:r>
          </w:p>
        </w:tc>
        <w:tc>
          <w:tcPr>
            <w:tcW w:w="3013" w:type="dxa"/>
          </w:tcPr>
          <w:p w14:paraId="26B7B4D0" w14:textId="77777777" w:rsidR="009300D4" w:rsidRPr="00557848" w:rsidRDefault="009300D4" w:rsidP="00DF69B0">
            <w:pPr>
              <w:widowControl w:val="0"/>
              <w:pBdr>
                <w:top w:val="nil"/>
                <w:left w:val="nil"/>
                <w:bottom w:val="nil"/>
                <w:right w:val="nil"/>
                <w:between w:val="nil"/>
              </w:pBdr>
              <w:spacing w:before="43" w:line="360" w:lineRule="auto"/>
              <w:ind w:left="60"/>
              <w:jc w:val="both"/>
              <w:rPr>
                <w:rFonts w:ascii="Times New Roman" w:eastAsia="Times New Roman" w:hAnsi="Times New Roman" w:cs="Times New Roman"/>
                <w:color w:val="000000"/>
                <w:sz w:val="16"/>
                <w:szCs w:val="16"/>
              </w:rPr>
            </w:pPr>
            <w:r w:rsidRPr="00557848">
              <w:rPr>
                <w:rFonts w:ascii="Times New Roman" w:eastAsia="Times New Roman" w:hAnsi="Times New Roman" w:cs="Times New Roman"/>
                <w:color w:val="000000"/>
                <w:sz w:val="16"/>
                <w:szCs w:val="16"/>
              </w:rPr>
              <w:t xml:space="preserve">Indicateur 3.1 : Nombre de personnes vulnérables supplémentaires jouissant de services sociaux de base. Données ventilées par sexe, âge et faisant état des </w:t>
            </w:r>
          </w:p>
          <w:p w14:paraId="70A06607" w14:textId="77777777" w:rsidR="009300D4" w:rsidRPr="00557848" w:rsidRDefault="009300D4" w:rsidP="00DF69B0">
            <w:pPr>
              <w:widowControl w:val="0"/>
              <w:pBdr>
                <w:top w:val="nil"/>
                <w:left w:val="nil"/>
                <w:bottom w:val="nil"/>
                <w:right w:val="nil"/>
                <w:between w:val="nil"/>
              </w:pBdr>
              <w:spacing w:before="43" w:line="360" w:lineRule="auto"/>
              <w:ind w:left="60"/>
              <w:jc w:val="both"/>
              <w:rPr>
                <w:rFonts w:ascii="Times New Roman" w:eastAsia="Times New Roman" w:hAnsi="Times New Roman" w:cs="Times New Roman"/>
                <w:color w:val="000000"/>
                <w:sz w:val="16"/>
                <w:szCs w:val="16"/>
              </w:rPr>
            </w:pPr>
            <w:r w:rsidRPr="00557848">
              <w:rPr>
                <w:rFonts w:ascii="Times New Roman" w:eastAsia="Times New Roman" w:hAnsi="Times New Roman" w:cs="Times New Roman"/>
                <w:color w:val="000000"/>
                <w:sz w:val="16"/>
                <w:szCs w:val="16"/>
              </w:rPr>
              <w:t>personnes handicapées</w:t>
            </w:r>
          </w:p>
          <w:p w14:paraId="54770BE9" w14:textId="77777777" w:rsidR="009300D4" w:rsidRPr="00557848" w:rsidRDefault="009300D4" w:rsidP="00DF69B0">
            <w:pPr>
              <w:widowControl w:val="0"/>
              <w:pBdr>
                <w:top w:val="nil"/>
                <w:left w:val="nil"/>
                <w:bottom w:val="nil"/>
                <w:right w:val="nil"/>
                <w:between w:val="nil"/>
              </w:pBdr>
              <w:spacing w:before="43" w:line="360" w:lineRule="auto"/>
              <w:ind w:left="60"/>
              <w:jc w:val="both"/>
              <w:rPr>
                <w:rFonts w:ascii="Times New Roman" w:eastAsia="Times New Roman" w:hAnsi="Times New Roman" w:cs="Times New Roman"/>
                <w:color w:val="000000"/>
                <w:sz w:val="16"/>
                <w:szCs w:val="16"/>
              </w:rPr>
            </w:pPr>
          </w:p>
        </w:tc>
        <w:tc>
          <w:tcPr>
            <w:tcW w:w="1053" w:type="dxa"/>
            <w:tcBorders>
              <w:right w:val="single" w:sz="4" w:space="0" w:color="000000"/>
            </w:tcBorders>
          </w:tcPr>
          <w:p w14:paraId="7610BCBD" w14:textId="77777777" w:rsidR="009300D4" w:rsidRPr="00557848" w:rsidRDefault="009300D4" w:rsidP="00DF69B0">
            <w:pPr>
              <w:spacing w:line="360" w:lineRule="auto"/>
              <w:jc w:val="center"/>
              <w:rPr>
                <w:sz w:val="16"/>
                <w:szCs w:val="16"/>
              </w:rPr>
            </w:pPr>
            <w:r w:rsidRPr="00557848">
              <w:rPr>
                <w:sz w:val="16"/>
                <w:szCs w:val="16"/>
              </w:rPr>
              <w:t>0</w:t>
            </w:r>
          </w:p>
        </w:tc>
        <w:tc>
          <w:tcPr>
            <w:tcW w:w="1418" w:type="dxa"/>
            <w:tcBorders>
              <w:left w:val="single" w:sz="4" w:space="0" w:color="000000"/>
            </w:tcBorders>
          </w:tcPr>
          <w:p w14:paraId="7B25895B" w14:textId="77777777" w:rsidR="009300D4" w:rsidRPr="00557848" w:rsidRDefault="009300D4" w:rsidP="00DF69B0">
            <w:pPr>
              <w:spacing w:line="360" w:lineRule="auto"/>
              <w:jc w:val="center"/>
              <w:rPr>
                <w:b/>
                <w:sz w:val="16"/>
                <w:szCs w:val="16"/>
              </w:rPr>
            </w:pPr>
            <w:r w:rsidRPr="00557848">
              <w:rPr>
                <w:sz w:val="16"/>
                <w:szCs w:val="16"/>
              </w:rPr>
              <w:t>10500 (6000 femmes, 4000hommes et 500 Handicapé)</w:t>
            </w:r>
          </w:p>
        </w:tc>
        <w:tc>
          <w:tcPr>
            <w:tcW w:w="1417" w:type="dxa"/>
          </w:tcPr>
          <w:p w14:paraId="6A135B12" w14:textId="77777777" w:rsidR="009300D4" w:rsidRPr="00557848" w:rsidRDefault="009300D4" w:rsidP="00DF69B0">
            <w:pPr>
              <w:spacing w:line="360" w:lineRule="auto"/>
              <w:jc w:val="center"/>
              <w:rPr>
                <w:sz w:val="16"/>
                <w:szCs w:val="16"/>
              </w:rPr>
            </w:pPr>
            <w:r w:rsidRPr="00557848">
              <w:rPr>
                <w:sz w:val="16"/>
                <w:szCs w:val="16"/>
              </w:rPr>
              <w:t xml:space="preserve">2476 (1226 femmes, 750 hommes, </w:t>
            </w:r>
            <w:r w:rsidRPr="00604013">
              <w:rPr>
                <w:sz w:val="16"/>
                <w:szCs w:val="16"/>
              </w:rPr>
              <w:t>500 handicapés)</w:t>
            </w:r>
          </w:p>
        </w:tc>
        <w:tc>
          <w:tcPr>
            <w:tcW w:w="1276" w:type="dxa"/>
          </w:tcPr>
          <w:p w14:paraId="0399BADA" w14:textId="77777777" w:rsidR="009300D4" w:rsidRPr="00557848" w:rsidRDefault="009300D4" w:rsidP="00DF69B0">
            <w:pPr>
              <w:spacing w:before="240" w:line="360" w:lineRule="auto"/>
              <w:jc w:val="center"/>
              <w:rPr>
                <w:sz w:val="16"/>
                <w:szCs w:val="16"/>
              </w:rPr>
            </w:pPr>
            <w:r w:rsidRPr="00557848">
              <w:rPr>
                <w:sz w:val="16"/>
                <w:szCs w:val="16"/>
              </w:rPr>
              <w:t>23,5% (20,4% femmes, 18,75% hommes, 100% handicapés</w:t>
            </w:r>
          </w:p>
        </w:tc>
      </w:tr>
      <w:tr w:rsidR="009300D4" w:rsidRPr="00557848" w14:paraId="51D46A48" w14:textId="77777777" w:rsidTr="00557848">
        <w:trPr>
          <w:trHeight w:val="134"/>
        </w:trPr>
        <w:tc>
          <w:tcPr>
            <w:tcW w:w="1174" w:type="dxa"/>
            <w:vMerge/>
          </w:tcPr>
          <w:p w14:paraId="4F0AE31D" w14:textId="77777777" w:rsidR="009300D4" w:rsidRPr="00557848" w:rsidRDefault="009300D4" w:rsidP="00DF69B0">
            <w:pPr>
              <w:widowControl w:val="0"/>
              <w:pBdr>
                <w:top w:val="nil"/>
                <w:left w:val="nil"/>
                <w:bottom w:val="nil"/>
                <w:right w:val="nil"/>
                <w:between w:val="nil"/>
              </w:pBdr>
              <w:spacing w:line="360" w:lineRule="auto"/>
              <w:rPr>
                <w:sz w:val="16"/>
                <w:szCs w:val="16"/>
              </w:rPr>
            </w:pPr>
          </w:p>
        </w:tc>
        <w:tc>
          <w:tcPr>
            <w:tcW w:w="3013" w:type="dxa"/>
          </w:tcPr>
          <w:p w14:paraId="6FB7A1A7" w14:textId="77777777" w:rsidR="009300D4" w:rsidRPr="00557848" w:rsidRDefault="009300D4" w:rsidP="00DF69B0">
            <w:pPr>
              <w:spacing w:line="360" w:lineRule="auto"/>
              <w:jc w:val="both"/>
              <w:rPr>
                <w:sz w:val="16"/>
                <w:szCs w:val="16"/>
              </w:rPr>
            </w:pPr>
            <w:r w:rsidRPr="00557848">
              <w:rPr>
                <w:sz w:val="16"/>
                <w:szCs w:val="16"/>
              </w:rPr>
              <w:t>Indicateur 3.2 : Proportion de la population résidant dans des ménages bénéficiant de l’accès à des services de base</w:t>
            </w:r>
          </w:p>
          <w:p w14:paraId="72C186DD" w14:textId="77777777" w:rsidR="009300D4" w:rsidRPr="00557848" w:rsidRDefault="009300D4" w:rsidP="00DF69B0">
            <w:pPr>
              <w:spacing w:line="360" w:lineRule="auto"/>
              <w:jc w:val="both"/>
              <w:rPr>
                <w:sz w:val="16"/>
                <w:szCs w:val="16"/>
              </w:rPr>
            </w:pPr>
          </w:p>
        </w:tc>
        <w:tc>
          <w:tcPr>
            <w:tcW w:w="1053" w:type="dxa"/>
            <w:tcBorders>
              <w:right w:val="single" w:sz="4" w:space="0" w:color="000000"/>
            </w:tcBorders>
          </w:tcPr>
          <w:p w14:paraId="055FCE97" w14:textId="77777777" w:rsidR="009300D4" w:rsidRPr="00557848" w:rsidRDefault="009300D4" w:rsidP="00DF69B0">
            <w:pPr>
              <w:spacing w:line="360" w:lineRule="auto"/>
              <w:jc w:val="center"/>
              <w:rPr>
                <w:sz w:val="16"/>
                <w:szCs w:val="16"/>
              </w:rPr>
            </w:pPr>
            <w:r w:rsidRPr="00557848">
              <w:rPr>
                <w:sz w:val="16"/>
                <w:szCs w:val="16"/>
              </w:rPr>
              <w:t>20%</w:t>
            </w:r>
          </w:p>
        </w:tc>
        <w:tc>
          <w:tcPr>
            <w:tcW w:w="1418" w:type="dxa"/>
            <w:tcBorders>
              <w:left w:val="single" w:sz="4" w:space="0" w:color="000000"/>
            </w:tcBorders>
          </w:tcPr>
          <w:p w14:paraId="47852589" w14:textId="77777777" w:rsidR="009300D4" w:rsidRPr="00557848" w:rsidRDefault="009300D4" w:rsidP="00DF69B0">
            <w:pPr>
              <w:spacing w:line="360" w:lineRule="auto"/>
              <w:jc w:val="center"/>
              <w:rPr>
                <w:sz w:val="16"/>
                <w:szCs w:val="16"/>
              </w:rPr>
            </w:pPr>
            <w:r w:rsidRPr="00557848">
              <w:rPr>
                <w:sz w:val="16"/>
                <w:szCs w:val="16"/>
              </w:rPr>
              <w:t>50%</w:t>
            </w:r>
          </w:p>
        </w:tc>
        <w:tc>
          <w:tcPr>
            <w:tcW w:w="1417" w:type="dxa"/>
          </w:tcPr>
          <w:p w14:paraId="59FDD8D4" w14:textId="77777777" w:rsidR="009300D4" w:rsidRPr="00557848" w:rsidRDefault="009300D4" w:rsidP="00DF69B0">
            <w:pPr>
              <w:spacing w:line="360" w:lineRule="auto"/>
              <w:jc w:val="center"/>
              <w:rPr>
                <w:sz w:val="16"/>
                <w:szCs w:val="16"/>
              </w:rPr>
            </w:pPr>
            <w:r w:rsidRPr="00557848">
              <w:rPr>
                <w:sz w:val="16"/>
                <w:szCs w:val="16"/>
              </w:rPr>
              <w:t>40%</w:t>
            </w:r>
          </w:p>
        </w:tc>
        <w:tc>
          <w:tcPr>
            <w:tcW w:w="1276" w:type="dxa"/>
          </w:tcPr>
          <w:p w14:paraId="7A74119B" w14:textId="77777777" w:rsidR="009300D4" w:rsidRPr="00557848" w:rsidRDefault="009300D4" w:rsidP="00DF69B0">
            <w:pPr>
              <w:spacing w:line="360" w:lineRule="auto"/>
              <w:jc w:val="center"/>
              <w:rPr>
                <w:sz w:val="16"/>
                <w:szCs w:val="16"/>
              </w:rPr>
            </w:pPr>
            <w:r w:rsidRPr="00557848">
              <w:rPr>
                <w:sz w:val="16"/>
                <w:szCs w:val="16"/>
              </w:rPr>
              <w:t>80%</w:t>
            </w:r>
          </w:p>
        </w:tc>
      </w:tr>
      <w:tr w:rsidR="009300D4" w:rsidRPr="00557848" w14:paraId="5036F5DE" w14:textId="77777777" w:rsidTr="00557848">
        <w:trPr>
          <w:trHeight w:val="1113"/>
        </w:trPr>
        <w:tc>
          <w:tcPr>
            <w:tcW w:w="1174" w:type="dxa"/>
            <w:vMerge w:val="restart"/>
          </w:tcPr>
          <w:p w14:paraId="5CFE397A" w14:textId="77777777" w:rsidR="009300D4" w:rsidRPr="00557848" w:rsidRDefault="009300D4" w:rsidP="00DF69B0">
            <w:pPr>
              <w:spacing w:line="360" w:lineRule="auto"/>
              <w:jc w:val="center"/>
              <w:rPr>
                <w:sz w:val="16"/>
                <w:szCs w:val="16"/>
              </w:rPr>
            </w:pPr>
            <w:r w:rsidRPr="00557848">
              <w:rPr>
                <w:sz w:val="16"/>
                <w:szCs w:val="16"/>
              </w:rPr>
              <w:lastRenderedPageBreak/>
              <w:t>P4</w:t>
            </w:r>
          </w:p>
          <w:p w14:paraId="1FEFD7B0" w14:textId="77777777" w:rsidR="009300D4" w:rsidRPr="00557848" w:rsidRDefault="009300D4" w:rsidP="00DF69B0">
            <w:pPr>
              <w:spacing w:line="360" w:lineRule="auto"/>
              <w:jc w:val="center"/>
              <w:rPr>
                <w:sz w:val="16"/>
                <w:szCs w:val="16"/>
              </w:rPr>
            </w:pPr>
          </w:p>
          <w:p w14:paraId="4F3230A9" w14:textId="697C8AE6" w:rsidR="009300D4" w:rsidRPr="00557848" w:rsidRDefault="00BA0C83" w:rsidP="00DF69B0">
            <w:pPr>
              <w:spacing w:line="360" w:lineRule="auto"/>
              <w:jc w:val="center"/>
              <w:rPr>
                <w:b/>
                <w:sz w:val="16"/>
                <w:szCs w:val="16"/>
              </w:rPr>
            </w:pPr>
            <w:r>
              <w:rPr>
                <w:b/>
                <w:sz w:val="16"/>
                <w:szCs w:val="16"/>
              </w:rPr>
              <w:t>5</w:t>
            </w:r>
            <w:r w:rsidR="009300D4" w:rsidRPr="00557848">
              <w:rPr>
                <w:b/>
                <w:sz w:val="16"/>
                <w:szCs w:val="16"/>
              </w:rPr>
              <w:t>1</w:t>
            </w:r>
            <w:r>
              <w:rPr>
                <w:b/>
                <w:sz w:val="16"/>
                <w:szCs w:val="16"/>
              </w:rPr>
              <w:t>,5</w:t>
            </w:r>
            <w:r w:rsidR="009300D4" w:rsidRPr="00557848">
              <w:rPr>
                <w:b/>
                <w:sz w:val="16"/>
                <w:szCs w:val="16"/>
              </w:rPr>
              <w:t>%</w:t>
            </w:r>
          </w:p>
        </w:tc>
        <w:tc>
          <w:tcPr>
            <w:tcW w:w="3013" w:type="dxa"/>
          </w:tcPr>
          <w:p w14:paraId="5381A64D" w14:textId="77777777" w:rsidR="009300D4" w:rsidRPr="00557848" w:rsidRDefault="009300D4" w:rsidP="00DF69B0">
            <w:pPr>
              <w:widowControl w:val="0"/>
              <w:pBdr>
                <w:top w:val="nil"/>
                <w:left w:val="nil"/>
                <w:bottom w:val="nil"/>
                <w:right w:val="nil"/>
                <w:between w:val="nil"/>
              </w:pBdr>
              <w:spacing w:before="35" w:line="360" w:lineRule="auto"/>
              <w:ind w:left="48" w:right="182"/>
              <w:jc w:val="both"/>
              <w:rPr>
                <w:rFonts w:ascii="Times New Roman" w:eastAsia="Times New Roman" w:hAnsi="Times New Roman" w:cs="Times New Roman"/>
                <w:color w:val="000000"/>
                <w:sz w:val="16"/>
                <w:szCs w:val="16"/>
              </w:rPr>
            </w:pPr>
            <w:r w:rsidRPr="00557848">
              <w:rPr>
                <w:rFonts w:ascii="Times New Roman" w:eastAsia="Times New Roman" w:hAnsi="Times New Roman" w:cs="Times New Roman"/>
                <w:color w:val="000000"/>
                <w:sz w:val="16"/>
                <w:szCs w:val="16"/>
              </w:rPr>
              <w:t>Indicateur 4.1 : Nombre de nouveaux emplois en équivalent plein temps créés pour des femmes et des hommes à partir de 15 ans</w:t>
            </w:r>
          </w:p>
          <w:p w14:paraId="2FD5A8D2" w14:textId="77777777" w:rsidR="009300D4" w:rsidRPr="00557848" w:rsidRDefault="009300D4" w:rsidP="00DF69B0">
            <w:pPr>
              <w:widowControl w:val="0"/>
              <w:pBdr>
                <w:top w:val="nil"/>
                <w:left w:val="nil"/>
                <w:bottom w:val="nil"/>
                <w:right w:val="nil"/>
                <w:between w:val="nil"/>
              </w:pBdr>
              <w:spacing w:before="44" w:line="360" w:lineRule="auto"/>
              <w:ind w:left="48" w:right="182"/>
              <w:jc w:val="both"/>
              <w:rPr>
                <w:rFonts w:ascii="Times New Roman" w:eastAsia="Times New Roman" w:hAnsi="Times New Roman" w:cs="Times New Roman"/>
                <w:color w:val="000000"/>
                <w:sz w:val="16"/>
                <w:szCs w:val="16"/>
              </w:rPr>
            </w:pPr>
          </w:p>
        </w:tc>
        <w:tc>
          <w:tcPr>
            <w:tcW w:w="1053" w:type="dxa"/>
            <w:tcBorders>
              <w:right w:val="single" w:sz="4" w:space="0" w:color="000000"/>
            </w:tcBorders>
          </w:tcPr>
          <w:p w14:paraId="32BA59C1" w14:textId="77777777" w:rsidR="009300D4" w:rsidRPr="00557848" w:rsidRDefault="009300D4" w:rsidP="00DF69B0">
            <w:pPr>
              <w:spacing w:line="360" w:lineRule="auto"/>
              <w:jc w:val="center"/>
              <w:rPr>
                <w:sz w:val="16"/>
                <w:szCs w:val="16"/>
              </w:rPr>
            </w:pPr>
            <w:r w:rsidRPr="00557848">
              <w:rPr>
                <w:sz w:val="16"/>
                <w:szCs w:val="16"/>
              </w:rPr>
              <w:t>750 (300 femmes)</w:t>
            </w:r>
          </w:p>
        </w:tc>
        <w:tc>
          <w:tcPr>
            <w:tcW w:w="1418" w:type="dxa"/>
            <w:tcBorders>
              <w:left w:val="single" w:sz="4" w:space="0" w:color="000000"/>
            </w:tcBorders>
          </w:tcPr>
          <w:p w14:paraId="3212164F" w14:textId="77777777" w:rsidR="009300D4" w:rsidRPr="00557848" w:rsidRDefault="009300D4" w:rsidP="00DF69B0">
            <w:pPr>
              <w:spacing w:line="360" w:lineRule="auto"/>
              <w:jc w:val="center"/>
              <w:rPr>
                <w:sz w:val="16"/>
                <w:szCs w:val="16"/>
              </w:rPr>
            </w:pPr>
            <w:r w:rsidRPr="00557848">
              <w:rPr>
                <w:sz w:val="16"/>
                <w:szCs w:val="16"/>
              </w:rPr>
              <w:t>2700 (1500 femmes, 1200 hommes)</w:t>
            </w:r>
          </w:p>
        </w:tc>
        <w:tc>
          <w:tcPr>
            <w:tcW w:w="1417" w:type="dxa"/>
          </w:tcPr>
          <w:p w14:paraId="7AEE9C54" w14:textId="77777777" w:rsidR="009300D4" w:rsidRPr="00557848" w:rsidRDefault="009300D4" w:rsidP="00DF69B0">
            <w:pPr>
              <w:spacing w:line="360" w:lineRule="auto"/>
              <w:jc w:val="center"/>
              <w:rPr>
                <w:sz w:val="16"/>
                <w:szCs w:val="16"/>
              </w:rPr>
            </w:pPr>
            <w:r w:rsidRPr="00557848">
              <w:rPr>
                <w:sz w:val="16"/>
                <w:szCs w:val="16"/>
              </w:rPr>
              <w:t xml:space="preserve">750 (300 femmes, 450 hommes) </w:t>
            </w:r>
          </w:p>
        </w:tc>
        <w:tc>
          <w:tcPr>
            <w:tcW w:w="1276" w:type="dxa"/>
          </w:tcPr>
          <w:p w14:paraId="2EF0353B" w14:textId="77777777" w:rsidR="009300D4" w:rsidRPr="00557848" w:rsidRDefault="009300D4" w:rsidP="00DF69B0">
            <w:pPr>
              <w:spacing w:line="360" w:lineRule="auto"/>
              <w:jc w:val="center"/>
              <w:rPr>
                <w:sz w:val="16"/>
                <w:szCs w:val="16"/>
              </w:rPr>
            </w:pPr>
            <w:r w:rsidRPr="00557848">
              <w:rPr>
                <w:sz w:val="16"/>
                <w:szCs w:val="16"/>
              </w:rPr>
              <w:t>28% (20% femmes, 38% hommes)</w:t>
            </w:r>
          </w:p>
        </w:tc>
      </w:tr>
      <w:tr w:rsidR="009300D4" w:rsidRPr="00557848" w14:paraId="5F54FC65" w14:textId="77777777" w:rsidTr="00604013">
        <w:trPr>
          <w:trHeight w:val="326"/>
        </w:trPr>
        <w:tc>
          <w:tcPr>
            <w:tcW w:w="1174" w:type="dxa"/>
            <w:vMerge/>
          </w:tcPr>
          <w:p w14:paraId="678332E4" w14:textId="77777777" w:rsidR="009300D4" w:rsidRPr="00557848" w:rsidRDefault="009300D4" w:rsidP="00DF69B0">
            <w:pPr>
              <w:widowControl w:val="0"/>
              <w:pBdr>
                <w:top w:val="nil"/>
                <w:left w:val="nil"/>
                <w:bottom w:val="nil"/>
                <w:right w:val="nil"/>
                <w:between w:val="nil"/>
              </w:pBdr>
              <w:spacing w:line="360" w:lineRule="auto"/>
              <w:rPr>
                <w:sz w:val="16"/>
                <w:szCs w:val="16"/>
              </w:rPr>
            </w:pPr>
          </w:p>
        </w:tc>
        <w:tc>
          <w:tcPr>
            <w:tcW w:w="3013" w:type="dxa"/>
          </w:tcPr>
          <w:p w14:paraId="2F444E97" w14:textId="77777777" w:rsidR="009300D4" w:rsidRPr="00557848" w:rsidRDefault="009300D4" w:rsidP="00DF69B0">
            <w:pPr>
              <w:widowControl w:val="0"/>
              <w:pBdr>
                <w:top w:val="nil"/>
                <w:left w:val="nil"/>
                <w:bottom w:val="nil"/>
                <w:right w:val="nil"/>
                <w:between w:val="nil"/>
              </w:pBdr>
              <w:spacing w:before="44" w:line="360" w:lineRule="auto"/>
              <w:ind w:left="48" w:right="182"/>
              <w:jc w:val="both"/>
              <w:rPr>
                <w:rFonts w:ascii="Times New Roman" w:eastAsia="Times New Roman" w:hAnsi="Times New Roman" w:cs="Times New Roman"/>
                <w:color w:val="000000"/>
                <w:sz w:val="16"/>
                <w:szCs w:val="16"/>
              </w:rPr>
            </w:pPr>
            <w:r w:rsidRPr="00557848">
              <w:rPr>
                <w:rFonts w:ascii="Times New Roman" w:eastAsia="Times New Roman" w:hAnsi="Times New Roman" w:cs="Times New Roman"/>
                <w:color w:val="000000"/>
                <w:sz w:val="16"/>
                <w:szCs w:val="16"/>
              </w:rPr>
              <w:t>Indicateur 4.2 : Nombre de personnes bénéficiaires des interventions soutenues par le PNUD pour améliorer les moyens de subsistance. Données ventilées par sexe et par âge</w:t>
            </w:r>
          </w:p>
          <w:p w14:paraId="6A87B0B3" w14:textId="77777777" w:rsidR="009300D4" w:rsidRPr="00557848" w:rsidRDefault="009300D4" w:rsidP="00DF69B0">
            <w:pPr>
              <w:spacing w:line="360" w:lineRule="auto"/>
              <w:jc w:val="both"/>
              <w:rPr>
                <w:sz w:val="16"/>
                <w:szCs w:val="16"/>
              </w:rPr>
            </w:pPr>
          </w:p>
        </w:tc>
        <w:tc>
          <w:tcPr>
            <w:tcW w:w="1053" w:type="dxa"/>
            <w:tcBorders>
              <w:right w:val="single" w:sz="4" w:space="0" w:color="000000"/>
            </w:tcBorders>
          </w:tcPr>
          <w:p w14:paraId="7292A58E" w14:textId="77777777" w:rsidR="009300D4" w:rsidRPr="00557848" w:rsidRDefault="009300D4" w:rsidP="00DF69B0">
            <w:pPr>
              <w:spacing w:line="360" w:lineRule="auto"/>
              <w:jc w:val="center"/>
              <w:rPr>
                <w:sz w:val="16"/>
                <w:szCs w:val="16"/>
              </w:rPr>
            </w:pPr>
            <w:r w:rsidRPr="00557848">
              <w:rPr>
                <w:sz w:val="16"/>
                <w:szCs w:val="16"/>
              </w:rPr>
              <w:t>1536 (655 femmes, 291 jeunes259 jeunes)</w:t>
            </w:r>
          </w:p>
        </w:tc>
        <w:tc>
          <w:tcPr>
            <w:tcW w:w="1418" w:type="dxa"/>
            <w:tcBorders>
              <w:left w:val="single" w:sz="4" w:space="0" w:color="000000"/>
            </w:tcBorders>
          </w:tcPr>
          <w:p w14:paraId="7EE63351" w14:textId="77777777" w:rsidR="009300D4" w:rsidRPr="00557848" w:rsidRDefault="009300D4" w:rsidP="00DF69B0">
            <w:pPr>
              <w:spacing w:line="360" w:lineRule="auto"/>
              <w:jc w:val="center"/>
              <w:rPr>
                <w:sz w:val="16"/>
                <w:szCs w:val="16"/>
              </w:rPr>
            </w:pPr>
            <w:r w:rsidRPr="00557848">
              <w:rPr>
                <w:sz w:val="16"/>
                <w:szCs w:val="16"/>
              </w:rPr>
              <w:t>3500 ( 1500 femmes, 800 jeunes, 700 hommes, 500 jeunes)</w:t>
            </w:r>
          </w:p>
        </w:tc>
        <w:tc>
          <w:tcPr>
            <w:tcW w:w="1417" w:type="dxa"/>
            <w:shd w:val="clear" w:color="auto" w:fill="FFFFFF" w:themeFill="background1"/>
          </w:tcPr>
          <w:p w14:paraId="604B98A5" w14:textId="77777777" w:rsidR="009300D4" w:rsidRPr="00557848" w:rsidRDefault="009300D4" w:rsidP="00DF69B0">
            <w:pPr>
              <w:spacing w:line="360" w:lineRule="auto"/>
              <w:jc w:val="center"/>
              <w:rPr>
                <w:sz w:val="16"/>
                <w:szCs w:val="16"/>
              </w:rPr>
            </w:pPr>
            <w:r w:rsidRPr="00604013">
              <w:rPr>
                <w:sz w:val="16"/>
                <w:szCs w:val="16"/>
              </w:rPr>
              <w:t>1976 (500 femmes, 1126 jeunes-femmes ; 450 hommes, 400 jeunes-hommes)</w:t>
            </w:r>
          </w:p>
        </w:tc>
        <w:tc>
          <w:tcPr>
            <w:tcW w:w="1276" w:type="dxa"/>
          </w:tcPr>
          <w:p w14:paraId="4F2BD346" w14:textId="77777777" w:rsidR="009300D4" w:rsidRPr="00557848" w:rsidRDefault="009300D4" w:rsidP="00DF69B0">
            <w:pPr>
              <w:spacing w:line="360" w:lineRule="auto"/>
              <w:jc w:val="center"/>
              <w:rPr>
                <w:sz w:val="16"/>
                <w:szCs w:val="16"/>
              </w:rPr>
            </w:pPr>
            <w:r w:rsidRPr="00557848">
              <w:rPr>
                <w:sz w:val="16"/>
                <w:szCs w:val="16"/>
              </w:rPr>
              <w:t>47%</w:t>
            </w:r>
          </w:p>
        </w:tc>
      </w:tr>
      <w:tr w:rsidR="009300D4" w:rsidRPr="00557848" w14:paraId="78F374DF" w14:textId="77777777" w:rsidTr="00557848">
        <w:trPr>
          <w:trHeight w:val="124"/>
        </w:trPr>
        <w:tc>
          <w:tcPr>
            <w:tcW w:w="1174" w:type="dxa"/>
            <w:vMerge w:val="restart"/>
          </w:tcPr>
          <w:p w14:paraId="5A6391F8" w14:textId="77777777" w:rsidR="009300D4" w:rsidRPr="00557848" w:rsidRDefault="009300D4" w:rsidP="00DF69B0">
            <w:pPr>
              <w:spacing w:line="360" w:lineRule="auto"/>
              <w:jc w:val="center"/>
              <w:rPr>
                <w:sz w:val="16"/>
                <w:szCs w:val="16"/>
              </w:rPr>
            </w:pPr>
            <w:r w:rsidRPr="00557848">
              <w:rPr>
                <w:sz w:val="16"/>
                <w:szCs w:val="16"/>
              </w:rPr>
              <w:t>P5</w:t>
            </w:r>
          </w:p>
          <w:p w14:paraId="38E3CAC9" w14:textId="77777777" w:rsidR="009300D4" w:rsidRPr="00557848" w:rsidRDefault="009300D4" w:rsidP="00DF69B0">
            <w:pPr>
              <w:spacing w:line="360" w:lineRule="auto"/>
              <w:jc w:val="center"/>
              <w:rPr>
                <w:b/>
                <w:sz w:val="16"/>
                <w:szCs w:val="16"/>
              </w:rPr>
            </w:pPr>
            <w:r w:rsidRPr="00557848">
              <w:rPr>
                <w:b/>
                <w:sz w:val="16"/>
                <w:szCs w:val="16"/>
              </w:rPr>
              <w:t>28,5%</w:t>
            </w:r>
          </w:p>
        </w:tc>
        <w:tc>
          <w:tcPr>
            <w:tcW w:w="3013" w:type="dxa"/>
          </w:tcPr>
          <w:p w14:paraId="15E745E2" w14:textId="77777777" w:rsidR="009300D4" w:rsidRPr="00557848" w:rsidRDefault="009300D4" w:rsidP="00DF69B0">
            <w:pPr>
              <w:spacing w:line="360" w:lineRule="auto"/>
              <w:jc w:val="both"/>
              <w:rPr>
                <w:b/>
                <w:sz w:val="16"/>
                <w:szCs w:val="16"/>
              </w:rPr>
            </w:pPr>
            <w:r w:rsidRPr="00557848">
              <w:rPr>
                <w:sz w:val="16"/>
                <w:szCs w:val="16"/>
              </w:rPr>
              <w:t>Indicateur 5.1 : Nombre d’entités nationales</w:t>
            </w:r>
            <w:r w:rsidRPr="00557848">
              <w:rPr>
                <w:sz w:val="16"/>
                <w:szCs w:val="16"/>
                <w:vertAlign w:val="superscript"/>
              </w:rPr>
              <w:t>29</w:t>
            </w:r>
            <w:r w:rsidRPr="00557848">
              <w:rPr>
                <w:sz w:val="16"/>
                <w:szCs w:val="16"/>
              </w:rPr>
              <w:t xml:space="preserve"> dont les capacités de préservation des ressources naturelles, de leur utilisation durable, d’accès à elles et de partage de leurs bénéfices ont été améliorées</w:t>
            </w:r>
          </w:p>
        </w:tc>
        <w:tc>
          <w:tcPr>
            <w:tcW w:w="1053" w:type="dxa"/>
            <w:tcBorders>
              <w:right w:val="single" w:sz="4" w:space="0" w:color="000000"/>
            </w:tcBorders>
          </w:tcPr>
          <w:p w14:paraId="64709FCE" w14:textId="77777777" w:rsidR="009300D4" w:rsidRPr="00557848" w:rsidRDefault="009300D4" w:rsidP="00DF69B0">
            <w:pPr>
              <w:spacing w:line="360" w:lineRule="auto"/>
              <w:jc w:val="center"/>
              <w:rPr>
                <w:sz w:val="16"/>
                <w:szCs w:val="16"/>
              </w:rPr>
            </w:pPr>
            <w:r w:rsidRPr="00557848">
              <w:rPr>
                <w:sz w:val="16"/>
                <w:szCs w:val="16"/>
              </w:rPr>
              <w:t>0</w:t>
            </w:r>
          </w:p>
        </w:tc>
        <w:tc>
          <w:tcPr>
            <w:tcW w:w="1418" w:type="dxa"/>
            <w:tcBorders>
              <w:left w:val="single" w:sz="4" w:space="0" w:color="000000"/>
            </w:tcBorders>
          </w:tcPr>
          <w:p w14:paraId="4FAF7E39" w14:textId="77777777" w:rsidR="009300D4" w:rsidRPr="00557848" w:rsidRDefault="009300D4" w:rsidP="00DF69B0">
            <w:pPr>
              <w:spacing w:line="360" w:lineRule="auto"/>
              <w:jc w:val="center"/>
              <w:rPr>
                <w:sz w:val="16"/>
                <w:szCs w:val="16"/>
              </w:rPr>
            </w:pPr>
            <w:r w:rsidRPr="00557848">
              <w:rPr>
                <w:sz w:val="16"/>
                <w:szCs w:val="16"/>
              </w:rPr>
              <w:t>13</w:t>
            </w:r>
          </w:p>
        </w:tc>
        <w:tc>
          <w:tcPr>
            <w:tcW w:w="1417" w:type="dxa"/>
          </w:tcPr>
          <w:p w14:paraId="1A8A2920" w14:textId="77777777" w:rsidR="009300D4" w:rsidRPr="00557848" w:rsidRDefault="009300D4" w:rsidP="00DF69B0">
            <w:pPr>
              <w:spacing w:line="360" w:lineRule="auto"/>
              <w:jc w:val="center"/>
              <w:rPr>
                <w:sz w:val="16"/>
                <w:szCs w:val="16"/>
              </w:rPr>
            </w:pPr>
            <w:r w:rsidRPr="00557848">
              <w:rPr>
                <w:sz w:val="16"/>
                <w:szCs w:val="16"/>
              </w:rPr>
              <w:t>1</w:t>
            </w:r>
          </w:p>
        </w:tc>
        <w:tc>
          <w:tcPr>
            <w:tcW w:w="1276" w:type="dxa"/>
          </w:tcPr>
          <w:p w14:paraId="415870FD" w14:textId="77777777" w:rsidR="009300D4" w:rsidRPr="00557848" w:rsidRDefault="009300D4" w:rsidP="00DF69B0">
            <w:pPr>
              <w:spacing w:line="360" w:lineRule="auto"/>
              <w:jc w:val="center"/>
              <w:rPr>
                <w:sz w:val="16"/>
                <w:szCs w:val="16"/>
              </w:rPr>
            </w:pPr>
            <w:r w:rsidRPr="00557848">
              <w:rPr>
                <w:sz w:val="16"/>
                <w:szCs w:val="16"/>
              </w:rPr>
              <w:t>7%</w:t>
            </w:r>
          </w:p>
        </w:tc>
      </w:tr>
      <w:tr w:rsidR="009300D4" w:rsidRPr="00557848" w14:paraId="40A98164" w14:textId="77777777" w:rsidTr="00557848">
        <w:trPr>
          <w:trHeight w:val="115"/>
        </w:trPr>
        <w:tc>
          <w:tcPr>
            <w:tcW w:w="1174" w:type="dxa"/>
            <w:vMerge/>
          </w:tcPr>
          <w:p w14:paraId="2ED77C7C" w14:textId="77777777" w:rsidR="009300D4" w:rsidRPr="00557848" w:rsidRDefault="009300D4" w:rsidP="00DF69B0">
            <w:pPr>
              <w:widowControl w:val="0"/>
              <w:pBdr>
                <w:top w:val="nil"/>
                <w:left w:val="nil"/>
                <w:bottom w:val="nil"/>
                <w:right w:val="nil"/>
                <w:between w:val="nil"/>
              </w:pBdr>
              <w:spacing w:line="360" w:lineRule="auto"/>
              <w:rPr>
                <w:sz w:val="16"/>
                <w:szCs w:val="16"/>
              </w:rPr>
            </w:pPr>
          </w:p>
        </w:tc>
        <w:tc>
          <w:tcPr>
            <w:tcW w:w="3013" w:type="dxa"/>
          </w:tcPr>
          <w:p w14:paraId="7E181142" w14:textId="73CBB4A2" w:rsidR="009300D4" w:rsidRPr="00557848" w:rsidRDefault="009300D4" w:rsidP="00557848">
            <w:pPr>
              <w:widowControl w:val="0"/>
              <w:pBdr>
                <w:top w:val="nil"/>
                <w:left w:val="nil"/>
                <w:bottom w:val="nil"/>
                <w:right w:val="nil"/>
                <w:between w:val="nil"/>
              </w:pBdr>
              <w:spacing w:before="44" w:line="360" w:lineRule="auto"/>
              <w:ind w:left="48" w:right="182"/>
              <w:jc w:val="both"/>
              <w:rPr>
                <w:rFonts w:ascii="Times New Roman" w:eastAsia="Times New Roman" w:hAnsi="Times New Roman" w:cs="Times New Roman"/>
                <w:color w:val="000000"/>
                <w:sz w:val="16"/>
                <w:szCs w:val="16"/>
              </w:rPr>
            </w:pPr>
            <w:r w:rsidRPr="00557848">
              <w:rPr>
                <w:rFonts w:ascii="Times New Roman" w:eastAsia="Times New Roman" w:hAnsi="Times New Roman" w:cs="Times New Roman"/>
                <w:color w:val="000000"/>
                <w:sz w:val="16"/>
                <w:szCs w:val="16"/>
              </w:rPr>
              <w:t>Indicateur 5.2 : Capacité des communautés locales à assurer une utilisation durable des ressources naturelles et des serv</w:t>
            </w:r>
            <w:r w:rsidR="00557848" w:rsidRPr="00557848">
              <w:rPr>
                <w:rFonts w:ascii="Times New Roman" w:eastAsia="Times New Roman" w:hAnsi="Times New Roman" w:cs="Times New Roman"/>
                <w:color w:val="000000"/>
                <w:sz w:val="16"/>
                <w:szCs w:val="16"/>
              </w:rPr>
              <w:t>ices rendus par les écosystèmes</w:t>
            </w:r>
          </w:p>
        </w:tc>
        <w:tc>
          <w:tcPr>
            <w:tcW w:w="1053" w:type="dxa"/>
            <w:tcBorders>
              <w:right w:val="single" w:sz="4" w:space="0" w:color="000000"/>
            </w:tcBorders>
          </w:tcPr>
          <w:p w14:paraId="7C5B16DF" w14:textId="77777777" w:rsidR="009300D4" w:rsidRPr="00557848" w:rsidRDefault="009300D4" w:rsidP="00DF69B0">
            <w:pPr>
              <w:spacing w:line="360" w:lineRule="auto"/>
              <w:jc w:val="center"/>
              <w:rPr>
                <w:sz w:val="16"/>
                <w:szCs w:val="16"/>
              </w:rPr>
            </w:pPr>
            <w:r w:rsidRPr="00557848">
              <w:rPr>
                <w:sz w:val="16"/>
                <w:szCs w:val="16"/>
              </w:rPr>
              <w:t>0</w:t>
            </w:r>
          </w:p>
        </w:tc>
        <w:tc>
          <w:tcPr>
            <w:tcW w:w="1418" w:type="dxa"/>
            <w:tcBorders>
              <w:left w:val="single" w:sz="4" w:space="0" w:color="000000"/>
            </w:tcBorders>
          </w:tcPr>
          <w:p w14:paraId="4D8959A1" w14:textId="77777777" w:rsidR="009300D4" w:rsidRPr="00557848" w:rsidRDefault="009300D4" w:rsidP="00DF69B0">
            <w:pPr>
              <w:spacing w:line="360" w:lineRule="auto"/>
              <w:jc w:val="center"/>
              <w:rPr>
                <w:sz w:val="16"/>
                <w:szCs w:val="16"/>
              </w:rPr>
            </w:pPr>
            <w:r w:rsidRPr="00557848">
              <w:rPr>
                <w:sz w:val="16"/>
                <w:szCs w:val="16"/>
              </w:rPr>
              <w:t>4</w:t>
            </w:r>
          </w:p>
        </w:tc>
        <w:tc>
          <w:tcPr>
            <w:tcW w:w="1417" w:type="dxa"/>
          </w:tcPr>
          <w:p w14:paraId="29404FA1" w14:textId="77777777" w:rsidR="009300D4" w:rsidRPr="00557848" w:rsidRDefault="009300D4" w:rsidP="00DF69B0">
            <w:pPr>
              <w:spacing w:line="360" w:lineRule="auto"/>
              <w:jc w:val="center"/>
              <w:rPr>
                <w:sz w:val="16"/>
                <w:szCs w:val="16"/>
              </w:rPr>
            </w:pPr>
            <w:r w:rsidRPr="00557848">
              <w:rPr>
                <w:sz w:val="16"/>
                <w:szCs w:val="16"/>
              </w:rPr>
              <w:t>2</w:t>
            </w:r>
          </w:p>
        </w:tc>
        <w:tc>
          <w:tcPr>
            <w:tcW w:w="1276" w:type="dxa"/>
          </w:tcPr>
          <w:p w14:paraId="233B9AAC" w14:textId="77777777" w:rsidR="009300D4" w:rsidRPr="00557848" w:rsidRDefault="009300D4" w:rsidP="00DF69B0">
            <w:pPr>
              <w:spacing w:line="360" w:lineRule="auto"/>
              <w:jc w:val="center"/>
              <w:rPr>
                <w:sz w:val="16"/>
                <w:szCs w:val="16"/>
              </w:rPr>
            </w:pPr>
            <w:r w:rsidRPr="00557848">
              <w:rPr>
                <w:sz w:val="16"/>
                <w:szCs w:val="16"/>
              </w:rPr>
              <w:t>50%</w:t>
            </w:r>
          </w:p>
        </w:tc>
      </w:tr>
    </w:tbl>
    <w:p w14:paraId="59D188E9" w14:textId="4EC922FC" w:rsidR="000372D6" w:rsidRDefault="000372D6" w:rsidP="00DF69B0">
      <w:pPr>
        <w:spacing w:after="0" w:line="360" w:lineRule="auto"/>
      </w:pPr>
    </w:p>
    <w:p w14:paraId="154FF418" w14:textId="3753E854" w:rsidR="00FE4481" w:rsidRDefault="00FE4481" w:rsidP="00DF69B0">
      <w:pPr>
        <w:spacing w:after="0" w:line="360" w:lineRule="auto"/>
      </w:pPr>
    </w:p>
    <w:p w14:paraId="2904AD6B" w14:textId="0677C3CF" w:rsidR="00FE4481" w:rsidRDefault="00FE4481" w:rsidP="00DF69B0">
      <w:pPr>
        <w:spacing w:after="0" w:line="360" w:lineRule="auto"/>
      </w:pPr>
    </w:p>
    <w:p w14:paraId="3B9F9B4A" w14:textId="2F55C169" w:rsidR="00717441" w:rsidRDefault="00717441" w:rsidP="00DF69B0">
      <w:pPr>
        <w:spacing w:after="0" w:line="360" w:lineRule="auto"/>
      </w:pPr>
    </w:p>
    <w:p w14:paraId="07E99C22" w14:textId="795B0CAD" w:rsidR="00717441" w:rsidRDefault="00717441" w:rsidP="00DF69B0">
      <w:pPr>
        <w:spacing w:after="0" w:line="360" w:lineRule="auto"/>
      </w:pPr>
    </w:p>
    <w:p w14:paraId="35023AE4" w14:textId="67376E4F" w:rsidR="00717441" w:rsidRDefault="00717441" w:rsidP="00DF69B0">
      <w:pPr>
        <w:spacing w:after="0" w:line="360" w:lineRule="auto"/>
      </w:pPr>
    </w:p>
    <w:p w14:paraId="548FCD0D" w14:textId="120E5485" w:rsidR="00717441" w:rsidRDefault="00717441" w:rsidP="00DF69B0">
      <w:pPr>
        <w:spacing w:after="0" w:line="360" w:lineRule="auto"/>
      </w:pPr>
    </w:p>
    <w:p w14:paraId="652D0624" w14:textId="77777777" w:rsidR="00717441" w:rsidRDefault="00717441" w:rsidP="00DF69B0">
      <w:pPr>
        <w:spacing w:after="0" w:line="360" w:lineRule="auto"/>
        <w:sectPr w:rsidR="00717441" w:rsidSect="00022FBB">
          <w:pgSz w:w="11906" w:h="16838" w:code="9"/>
          <w:pgMar w:top="1440" w:right="1389" w:bottom="1389" w:left="1440" w:header="709" w:footer="709" w:gutter="0"/>
          <w:pgBorders w:offsetFrom="page">
            <w:top w:val="single" w:sz="8" w:space="24" w:color="auto"/>
            <w:left w:val="single" w:sz="8" w:space="24" w:color="auto"/>
            <w:bottom w:val="single" w:sz="8" w:space="24" w:color="auto"/>
            <w:right w:val="single" w:sz="8" w:space="24" w:color="auto"/>
          </w:pgBorders>
          <w:cols w:space="720"/>
        </w:sectPr>
      </w:pPr>
    </w:p>
    <w:p w14:paraId="4ACD3706" w14:textId="2CFC4698" w:rsidR="00717441" w:rsidRDefault="00717441" w:rsidP="00DF69B0">
      <w:pPr>
        <w:spacing w:after="0" w:line="360" w:lineRule="auto"/>
      </w:pPr>
    </w:p>
    <w:p w14:paraId="75611749" w14:textId="04380E05" w:rsidR="00FE4481" w:rsidRPr="00597CD1" w:rsidRDefault="00717441" w:rsidP="00FC0C5A">
      <w:pPr>
        <w:pStyle w:val="Titre2"/>
        <w:rPr>
          <w:b/>
          <w:color w:val="auto"/>
          <w:sz w:val="22"/>
          <w:szCs w:val="22"/>
        </w:rPr>
      </w:pPr>
      <w:bookmarkStart w:id="80" w:name="_Toc106291148"/>
      <w:r w:rsidRPr="00597CD1">
        <w:rPr>
          <w:b/>
          <w:color w:val="auto"/>
          <w:sz w:val="22"/>
          <w:szCs w:val="22"/>
        </w:rPr>
        <w:t>Annexe</w:t>
      </w:r>
      <w:r w:rsidR="00B23EFA" w:rsidRPr="00597CD1">
        <w:rPr>
          <w:b/>
          <w:color w:val="auto"/>
          <w:sz w:val="22"/>
          <w:szCs w:val="22"/>
        </w:rPr>
        <w:t xml:space="preserve"> </w:t>
      </w:r>
      <w:r w:rsidRPr="00597CD1">
        <w:rPr>
          <w:b/>
          <w:color w:val="auto"/>
          <w:sz w:val="22"/>
          <w:szCs w:val="22"/>
        </w:rPr>
        <w:t>3 Répartition de budget alloués et dépensés par an par produit</w:t>
      </w:r>
      <w:bookmarkEnd w:id="80"/>
    </w:p>
    <w:tbl>
      <w:tblPr>
        <w:tblStyle w:val="136"/>
        <w:tblW w:w="15324" w:type="dxa"/>
        <w:jc w:val="center"/>
        <w:tblInd w:w="0" w:type="dxa"/>
        <w:tblLook w:val="04A0" w:firstRow="1" w:lastRow="0" w:firstColumn="1" w:lastColumn="0" w:noHBand="0" w:noVBand="1"/>
      </w:tblPr>
      <w:tblGrid>
        <w:gridCol w:w="1667"/>
        <w:gridCol w:w="1189"/>
        <w:gridCol w:w="1478"/>
        <w:gridCol w:w="995"/>
        <w:gridCol w:w="1207"/>
        <w:gridCol w:w="1128"/>
        <w:gridCol w:w="1401"/>
        <w:gridCol w:w="1023"/>
        <w:gridCol w:w="1271"/>
        <w:gridCol w:w="1011"/>
        <w:gridCol w:w="1207"/>
        <w:gridCol w:w="1123"/>
        <w:gridCol w:w="1207"/>
      </w:tblGrid>
      <w:tr w:rsidR="00717441" w:rsidRPr="00717441" w14:paraId="7D5A363A" w14:textId="77777777" w:rsidTr="00B23EFA">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667" w:type="dxa"/>
            <w:noWrap/>
            <w:hideMark/>
          </w:tcPr>
          <w:p w14:paraId="5353026A" w14:textId="77777777" w:rsidR="00717441" w:rsidRPr="00717441" w:rsidRDefault="00717441" w:rsidP="00717441">
            <w:pPr>
              <w:rPr>
                <w:rFonts w:eastAsia="Times New Roman"/>
                <w:color w:val="000000"/>
              </w:rPr>
            </w:pPr>
            <w:r w:rsidRPr="00717441">
              <w:rPr>
                <w:rFonts w:eastAsia="Times New Roman"/>
                <w:color w:val="000000"/>
              </w:rPr>
              <w:t>Produits</w:t>
            </w:r>
          </w:p>
        </w:tc>
        <w:tc>
          <w:tcPr>
            <w:tcW w:w="2667" w:type="dxa"/>
            <w:gridSpan w:val="2"/>
            <w:noWrap/>
            <w:hideMark/>
          </w:tcPr>
          <w:p w14:paraId="32907DC4" w14:textId="77777777" w:rsidR="00717441" w:rsidRPr="00717441" w:rsidRDefault="00717441" w:rsidP="0071744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2018</w:t>
            </w:r>
          </w:p>
        </w:tc>
        <w:tc>
          <w:tcPr>
            <w:tcW w:w="2008" w:type="dxa"/>
            <w:gridSpan w:val="2"/>
            <w:noWrap/>
            <w:hideMark/>
          </w:tcPr>
          <w:p w14:paraId="6C359933" w14:textId="77777777" w:rsidR="00717441" w:rsidRPr="00717441" w:rsidRDefault="00717441" w:rsidP="0071744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2019</w:t>
            </w:r>
          </w:p>
        </w:tc>
        <w:tc>
          <w:tcPr>
            <w:tcW w:w="2529" w:type="dxa"/>
            <w:gridSpan w:val="2"/>
            <w:noWrap/>
            <w:hideMark/>
          </w:tcPr>
          <w:p w14:paraId="5F4320ED" w14:textId="77777777" w:rsidR="00717441" w:rsidRPr="00717441" w:rsidRDefault="00717441" w:rsidP="0071744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2020</w:t>
            </w:r>
          </w:p>
        </w:tc>
        <w:tc>
          <w:tcPr>
            <w:tcW w:w="2294" w:type="dxa"/>
            <w:gridSpan w:val="2"/>
            <w:noWrap/>
            <w:hideMark/>
          </w:tcPr>
          <w:p w14:paraId="2D53176A" w14:textId="77777777" w:rsidR="00717441" w:rsidRPr="00717441" w:rsidRDefault="00717441" w:rsidP="0071744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2021</w:t>
            </w:r>
          </w:p>
        </w:tc>
        <w:tc>
          <w:tcPr>
            <w:tcW w:w="2022" w:type="dxa"/>
            <w:gridSpan w:val="2"/>
            <w:noWrap/>
            <w:hideMark/>
          </w:tcPr>
          <w:p w14:paraId="67B605E3" w14:textId="77777777" w:rsidR="00717441" w:rsidRPr="00717441" w:rsidRDefault="00717441" w:rsidP="0071744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2022</w:t>
            </w:r>
          </w:p>
        </w:tc>
        <w:tc>
          <w:tcPr>
            <w:tcW w:w="2137" w:type="dxa"/>
            <w:gridSpan w:val="2"/>
            <w:noWrap/>
            <w:hideMark/>
          </w:tcPr>
          <w:p w14:paraId="4D0CC123" w14:textId="77777777" w:rsidR="00717441" w:rsidRPr="00717441" w:rsidRDefault="00717441" w:rsidP="0071744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Total USD</w:t>
            </w:r>
          </w:p>
        </w:tc>
      </w:tr>
      <w:tr w:rsidR="00717441" w:rsidRPr="00717441" w14:paraId="646C0898" w14:textId="77777777" w:rsidTr="00B23EFA">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667" w:type="dxa"/>
            <w:noWrap/>
            <w:hideMark/>
          </w:tcPr>
          <w:p w14:paraId="08DF3919" w14:textId="77777777" w:rsidR="00717441" w:rsidRPr="00717441" w:rsidRDefault="00717441" w:rsidP="00717441">
            <w:pPr>
              <w:jc w:val="center"/>
              <w:rPr>
                <w:rFonts w:eastAsia="Times New Roman"/>
                <w:color w:val="000000"/>
              </w:rPr>
            </w:pPr>
          </w:p>
        </w:tc>
        <w:tc>
          <w:tcPr>
            <w:tcW w:w="1189" w:type="dxa"/>
            <w:noWrap/>
            <w:hideMark/>
          </w:tcPr>
          <w:p w14:paraId="769E2874"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Allouées</w:t>
            </w:r>
          </w:p>
        </w:tc>
        <w:tc>
          <w:tcPr>
            <w:tcW w:w="1477" w:type="dxa"/>
            <w:noWrap/>
            <w:hideMark/>
          </w:tcPr>
          <w:p w14:paraId="2C82E912"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Depensées</w:t>
            </w:r>
          </w:p>
        </w:tc>
        <w:tc>
          <w:tcPr>
            <w:tcW w:w="887" w:type="dxa"/>
            <w:noWrap/>
            <w:hideMark/>
          </w:tcPr>
          <w:p w14:paraId="353425FD"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Allouées</w:t>
            </w:r>
          </w:p>
        </w:tc>
        <w:tc>
          <w:tcPr>
            <w:tcW w:w="1120" w:type="dxa"/>
            <w:noWrap/>
            <w:hideMark/>
          </w:tcPr>
          <w:p w14:paraId="2CA23B92"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Depensées</w:t>
            </w:r>
          </w:p>
        </w:tc>
        <w:tc>
          <w:tcPr>
            <w:tcW w:w="1128" w:type="dxa"/>
            <w:noWrap/>
            <w:hideMark/>
          </w:tcPr>
          <w:p w14:paraId="66D40FA7"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Allouées</w:t>
            </w:r>
          </w:p>
        </w:tc>
        <w:tc>
          <w:tcPr>
            <w:tcW w:w="1401" w:type="dxa"/>
            <w:noWrap/>
            <w:hideMark/>
          </w:tcPr>
          <w:p w14:paraId="70695BAC"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Depensées</w:t>
            </w:r>
          </w:p>
        </w:tc>
        <w:tc>
          <w:tcPr>
            <w:tcW w:w="1023" w:type="dxa"/>
            <w:noWrap/>
            <w:hideMark/>
          </w:tcPr>
          <w:p w14:paraId="14EEC5CE"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Allouées</w:t>
            </w:r>
          </w:p>
        </w:tc>
        <w:tc>
          <w:tcPr>
            <w:tcW w:w="1270" w:type="dxa"/>
            <w:noWrap/>
            <w:hideMark/>
          </w:tcPr>
          <w:p w14:paraId="27272E1A"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Depensées</w:t>
            </w:r>
          </w:p>
        </w:tc>
        <w:tc>
          <w:tcPr>
            <w:tcW w:w="903" w:type="dxa"/>
            <w:noWrap/>
            <w:hideMark/>
          </w:tcPr>
          <w:p w14:paraId="2520731D"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Allouées</w:t>
            </w:r>
          </w:p>
        </w:tc>
        <w:tc>
          <w:tcPr>
            <w:tcW w:w="1118" w:type="dxa"/>
            <w:noWrap/>
            <w:hideMark/>
          </w:tcPr>
          <w:p w14:paraId="68ECE6F1"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Depensées</w:t>
            </w:r>
          </w:p>
        </w:tc>
        <w:tc>
          <w:tcPr>
            <w:tcW w:w="1020" w:type="dxa"/>
            <w:noWrap/>
            <w:hideMark/>
          </w:tcPr>
          <w:p w14:paraId="6364895C"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Allouées</w:t>
            </w:r>
          </w:p>
        </w:tc>
        <w:tc>
          <w:tcPr>
            <w:tcW w:w="1116" w:type="dxa"/>
            <w:noWrap/>
            <w:hideMark/>
          </w:tcPr>
          <w:p w14:paraId="22F67826"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Depensées</w:t>
            </w:r>
          </w:p>
        </w:tc>
      </w:tr>
      <w:tr w:rsidR="00717441" w:rsidRPr="00717441" w14:paraId="44852E80" w14:textId="77777777" w:rsidTr="00B23EFA">
        <w:trPr>
          <w:trHeight w:val="293"/>
          <w:jc w:val="center"/>
        </w:trPr>
        <w:tc>
          <w:tcPr>
            <w:cnfStyle w:val="001000000000" w:firstRow="0" w:lastRow="0" w:firstColumn="1" w:lastColumn="0" w:oddVBand="0" w:evenVBand="0" w:oddHBand="0" w:evenHBand="0" w:firstRowFirstColumn="0" w:firstRowLastColumn="0" w:lastRowFirstColumn="0" w:lastRowLastColumn="0"/>
            <w:tcW w:w="1667" w:type="dxa"/>
            <w:noWrap/>
            <w:hideMark/>
          </w:tcPr>
          <w:p w14:paraId="1F92914D" w14:textId="77777777" w:rsidR="00717441" w:rsidRPr="00717441" w:rsidRDefault="00717441" w:rsidP="00717441">
            <w:pPr>
              <w:rPr>
                <w:rFonts w:eastAsia="Times New Roman"/>
                <w:color w:val="000000"/>
              </w:rPr>
            </w:pPr>
            <w:r w:rsidRPr="00717441">
              <w:rPr>
                <w:rFonts w:eastAsia="Times New Roman"/>
                <w:color w:val="000000"/>
              </w:rPr>
              <w:t>P1</w:t>
            </w:r>
          </w:p>
        </w:tc>
        <w:tc>
          <w:tcPr>
            <w:tcW w:w="1189" w:type="dxa"/>
            <w:noWrap/>
            <w:hideMark/>
          </w:tcPr>
          <w:p w14:paraId="54DD07E5"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641248</w:t>
            </w:r>
          </w:p>
        </w:tc>
        <w:tc>
          <w:tcPr>
            <w:tcW w:w="1477" w:type="dxa"/>
            <w:noWrap/>
            <w:hideMark/>
          </w:tcPr>
          <w:p w14:paraId="3E84BCA0"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406451</w:t>
            </w:r>
          </w:p>
        </w:tc>
        <w:tc>
          <w:tcPr>
            <w:tcW w:w="887" w:type="dxa"/>
            <w:noWrap/>
            <w:hideMark/>
          </w:tcPr>
          <w:p w14:paraId="05451734"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137014</w:t>
            </w:r>
          </w:p>
        </w:tc>
        <w:tc>
          <w:tcPr>
            <w:tcW w:w="1120" w:type="dxa"/>
            <w:noWrap/>
            <w:hideMark/>
          </w:tcPr>
          <w:p w14:paraId="4697C789"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12347</w:t>
            </w:r>
          </w:p>
        </w:tc>
        <w:tc>
          <w:tcPr>
            <w:tcW w:w="1128" w:type="dxa"/>
            <w:noWrap/>
            <w:hideMark/>
          </w:tcPr>
          <w:p w14:paraId="47CE9B9A"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157500</w:t>
            </w:r>
          </w:p>
        </w:tc>
        <w:tc>
          <w:tcPr>
            <w:tcW w:w="1401" w:type="dxa"/>
            <w:noWrap/>
            <w:hideMark/>
          </w:tcPr>
          <w:p w14:paraId="5C342BB3"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145326</w:t>
            </w:r>
          </w:p>
        </w:tc>
        <w:tc>
          <w:tcPr>
            <w:tcW w:w="1023" w:type="dxa"/>
            <w:noWrap/>
            <w:hideMark/>
          </w:tcPr>
          <w:p w14:paraId="587D5A2D"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24915</w:t>
            </w:r>
          </w:p>
        </w:tc>
        <w:tc>
          <w:tcPr>
            <w:tcW w:w="1270" w:type="dxa"/>
            <w:noWrap/>
            <w:hideMark/>
          </w:tcPr>
          <w:p w14:paraId="5BF95C9E"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8977</w:t>
            </w:r>
          </w:p>
        </w:tc>
        <w:tc>
          <w:tcPr>
            <w:tcW w:w="903" w:type="dxa"/>
            <w:noWrap/>
            <w:hideMark/>
          </w:tcPr>
          <w:p w14:paraId="0863054D" w14:textId="77777777" w:rsidR="00717441" w:rsidRPr="00717441" w:rsidRDefault="00717441" w:rsidP="0071744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 </w:t>
            </w:r>
          </w:p>
        </w:tc>
        <w:tc>
          <w:tcPr>
            <w:tcW w:w="1118" w:type="dxa"/>
            <w:noWrap/>
            <w:hideMark/>
          </w:tcPr>
          <w:p w14:paraId="59CEFDAA" w14:textId="77777777" w:rsidR="00717441" w:rsidRPr="00717441" w:rsidRDefault="00717441" w:rsidP="0071744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 </w:t>
            </w:r>
          </w:p>
        </w:tc>
        <w:tc>
          <w:tcPr>
            <w:tcW w:w="1020" w:type="dxa"/>
            <w:noWrap/>
            <w:hideMark/>
          </w:tcPr>
          <w:p w14:paraId="74E6406A"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960677</w:t>
            </w:r>
          </w:p>
        </w:tc>
        <w:tc>
          <w:tcPr>
            <w:tcW w:w="1116" w:type="dxa"/>
            <w:noWrap/>
            <w:hideMark/>
          </w:tcPr>
          <w:p w14:paraId="404224A9"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573101</w:t>
            </w:r>
          </w:p>
        </w:tc>
      </w:tr>
      <w:tr w:rsidR="00717441" w:rsidRPr="00717441" w14:paraId="7210BEBD" w14:textId="77777777" w:rsidTr="00B23EFA">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667" w:type="dxa"/>
            <w:noWrap/>
            <w:hideMark/>
          </w:tcPr>
          <w:p w14:paraId="4455CCCD" w14:textId="77777777" w:rsidR="00717441" w:rsidRPr="00717441" w:rsidRDefault="00717441" w:rsidP="00717441">
            <w:pPr>
              <w:rPr>
                <w:rFonts w:eastAsia="Times New Roman"/>
                <w:color w:val="000000"/>
              </w:rPr>
            </w:pPr>
            <w:r w:rsidRPr="00717441">
              <w:rPr>
                <w:rFonts w:eastAsia="Times New Roman"/>
                <w:color w:val="000000"/>
              </w:rPr>
              <w:t>P2</w:t>
            </w:r>
          </w:p>
        </w:tc>
        <w:tc>
          <w:tcPr>
            <w:tcW w:w="1189" w:type="dxa"/>
            <w:noWrap/>
            <w:hideMark/>
          </w:tcPr>
          <w:p w14:paraId="2A9EA852"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808526</w:t>
            </w:r>
          </w:p>
        </w:tc>
        <w:tc>
          <w:tcPr>
            <w:tcW w:w="1477" w:type="dxa"/>
            <w:noWrap/>
            <w:hideMark/>
          </w:tcPr>
          <w:p w14:paraId="23AC0F15"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791382</w:t>
            </w:r>
          </w:p>
        </w:tc>
        <w:tc>
          <w:tcPr>
            <w:tcW w:w="887" w:type="dxa"/>
            <w:noWrap/>
            <w:hideMark/>
          </w:tcPr>
          <w:p w14:paraId="1ACB6270"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487016</w:t>
            </w:r>
          </w:p>
        </w:tc>
        <w:tc>
          <w:tcPr>
            <w:tcW w:w="1120" w:type="dxa"/>
            <w:noWrap/>
            <w:hideMark/>
          </w:tcPr>
          <w:p w14:paraId="078C12F2"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483861</w:t>
            </w:r>
          </w:p>
        </w:tc>
        <w:tc>
          <w:tcPr>
            <w:tcW w:w="1128" w:type="dxa"/>
            <w:noWrap/>
            <w:hideMark/>
          </w:tcPr>
          <w:p w14:paraId="23BF807E"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297928</w:t>
            </w:r>
          </w:p>
        </w:tc>
        <w:tc>
          <w:tcPr>
            <w:tcW w:w="1401" w:type="dxa"/>
            <w:noWrap/>
            <w:hideMark/>
          </w:tcPr>
          <w:p w14:paraId="04B12C8E"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325633</w:t>
            </w:r>
          </w:p>
        </w:tc>
        <w:tc>
          <w:tcPr>
            <w:tcW w:w="1023" w:type="dxa"/>
            <w:noWrap/>
            <w:hideMark/>
          </w:tcPr>
          <w:p w14:paraId="1C0701B4"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1122288</w:t>
            </w:r>
          </w:p>
        </w:tc>
        <w:tc>
          <w:tcPr>
            <w:tcW w:w="1270" w:type="dxa"/>
            <w:noWrap/>
            <w:hideMark/>
          </w:tcPr>
          <w:p w14:paraId="53D9201F"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950695</w:t>
            </w:r>
          </w:p>
        </w:tc>
        <w:tc>
          <w:tcPr>
            <w:tcW w:w="903" w:type="dxa"/>
            <w:noWrap/>
            <w:hideMark/>
          </w:tcPr>
          <w:p w14:paraId="4BB214E9"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290462</w:t>
            </w:r>
          </w:p>
        </w:tc>
        <w:tc>
          <w:tcPr>
            <w:tcW w:w="1118" w:type="dxa"/>
            <w:noWrap/>
            <w:hideMark/>
          </w:tcPr>
          <w:p w14:paraId="09D90BB6"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39288</w:t>
            </w:r>
          </w:p>
        </w:tc>
        <w:tc>
          <w:tcPr>
            <w:tcW w:w="1020" w:type="dxa"/>
            <w:noWrap/>
            <w:hideMark/>
          </w:tcPr>
          <w:p w14:paraId="66A2E928"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3006220</w:t>
            </w:r>
          </w:p>
        </w:tc>
        <w:tc>
          <w:tcPr>
            <w:tcW w:w="1116" w:type="dxa"/>
            <w:noWrap/>
            <w:hideMark/>
          </w:tcPr>
          <w:p w14:paraId="12D78B89"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2590859</w:t>
            </w:r>
          </w:p>
        </w:tc>
      </w:tr>
      <w:tr w:rsidR="00717441" w:rsidRPr="00717441" w14:paraId="319A770E" w14:textId="77777777" w:rsidTr="00B23EFA">
        <w:trPr>
          <w:trHeight w:val="293"/>
          <w:jc w:val="center"/>
        </w:trPr>
        <w:tc>
          <w:tcPr>
            <w:cnfStyle w:val="001000000000" w:firstRow="0" w:lastRow="0" w:firstColumn="1" w:lastColumn="0" w:oddVBand="0" w:evenVBand="0" w:oddHBand="0" w:evenHBand="0" w:firstRowFirstColumn="0" w:firstRowLastColumn="0" w:lastRowFirstColumn="0" w:lastRowLastColumn="0"/>
            <w:tcW w:w="1667" w:type="dxa"/>
            <w:noWrap/>
            <w:hideMark/>
          </w:tcPr>
          <w:p w14:paraId="07724CCE" w14:textId="77777777" w:rsidR="00717441" w:rsidRPr="00717441" w:rsidRDefault="00717441" w:rsidP="00717441">
            <w:pPr>
              <w:rPr>
                <w:rFonts w:eastAsia="Times New Roman"/>
                <w:color w:val="000000"/>
              </w:rPr>
            </w:pPr>
            <w:r w:rsidRPr="00717441">
              <w:rPr>
                <w:rFonts w:eastAsia="Times New Roman"/>
                <w:color w:val="000000"/>
              </w:rPr>
              <w:t>P3</w:t>
            </w:r>
          </w:p>
        </w:tc>
        <w:tc>
          <w:tcPr>
            <w:tcW w:w="1189" w:type="dxa"/>
            <w:noWrap/>
            <w:hideMark/>
          </w:tcPr>
          <w:p w14:paraId="46F91CEE" w14:textId="77777777" w:rsidR="00717441" w:rsidRPr="00717441" w:rsidRDefault="00717441" w:rsidP="0071744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 </w:t>
            </w:r>
          </w:p>
        </w:tc>
        <w:tc>
          <w:tcPr>
            <w:tcW w:w="1477" w:type="dxa"/>
            <w:noWrap/>
            <w:hideMark/>
          </w:tcPr>
          <w:p w14:paraId="5DD7A2BD" w14:textId="77777777" w:rsidR="00717441" w:rsidRPr="00717441" w:rsidRDefault="00717441" w:rsidP="0071744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 </w:t>
            </w:r>
          </w:p>
        </w:tc>
        <w:tc>
          <w:tcPr>
            <w:tcW w:w="887" w:type="dxa"/>
            <w:noWrap/>
            <w:hideMark/>
          </w:tcPr>
          <w:p w14:paraId="348B030E" w14:textId="77777777" w:rsidR="00717441" w:rsidRPr="00717441" w:rsidRDefault="00717441" w:rsidP="0071744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 </w:t>
            </w:r>
          </w:p>
        </w:tc>
        <w:tc>
          <w:tcPr>
            <w:tcW w:w="1120" w:type="dxa"/>
            <w:noWrap/>
            <w:hideMark/>
          </w:tcPr>
          <w:p w14:paraId="5400F41F" w14:textId="77777777" w:rsidR="00717441" w:rsidRPr="00717441" w:rsidRDefault="00717441" w:rsidP="00717441">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 </w:t>
            </w:r>
          </w:p>
        </w:tc>
        <w:tc>
          <w:tcPr>
            <w:tcW w:w="1128" w:type="dxa"/>
            <w:noWrap/>
            <w:hideMark/>
          </w:tcPr>
          <w:p w14:paraId="43A22067"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219652</w:t>
            </w:r>
          </w:p>
        </w:tc>
        <w:tc>
          <w:tcPr>
            <w:tcW w:w="1401" w:type="dxa"/>
            <w:noWrap/>
            <w:hideMark/>
          </w:tcPr>
          <w:p w14:paraId="3DC1F2C6"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208406</w:t>
            </w:r>
          </w:p>
        </w:tc>
        <w:tc>
          <w:tcPr>
            <w:tcW w:w="1023" w:type="dxa"/>
            <w:noWrap/>
            <w:hideMark/>
          </w:tcPr>
          <w:p w14:paraId="548B6A39"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208406</w:t>
            </w:r>
          </w:p>
        </w:tc>
        <w:tc>
          <w:tcPr>
            <w:tcW w:w="1270" w:type="dxa"/>
            <w:noWrap/>
            <w:hideMark/>
          </w:tcPr>
          <w:p w14:paraId="0376F3D0"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220275</w:t>
            </w:r>
          </w:p>
        </w:tc>
        <w:tc>
          <w:tcPr>
            <w:tcW w:w="903" w:type="dxa"/>
            <w:noWrap/>
            <w:hideMark/>
          </w:tcPr>
          <w:p w14:paraId="057423A5"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1275096</w:t>
            </w:r>
          </w:p>
        </w:tc>
        <w:tc>
          <w:tcPr>
            <w:tcW w:w="1118" w:type="dxa"/>
            <w:noWrap/>
            <w:hideMark/>
          </w:tcPr>
          <w:p w14:paraId="53882371"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123374</w:t>
            </w:r>
          </w:p>
        </w:tc>
        <w:tc>
          <w:tcPr>
            <w:tcW w:w="1020" w:type="dxa"/>
            <w:noWrap/>
            <w:hideMark/>
          </w:tcPr>
          <w:p w14:paraId="28C4903A"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1703154</w:t>
            </w:r>
          </w:p>
        </w:tc>
        <w:tc>
          <w:tcPr>
            <w:tcW w:w="1116" w:type="dxa"/>
            <w:noWrap/>
            <w:hideMark/>
          </w:tcPr>
          <w:p w14:paraId="17DDC34F"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552055</w:t>
            </w:r>
          </w:p>
        </w:tc>
      </w:tr>
      <w:tr w:rsidR="00717441" w:rsidRPr="00717441" w14:paraId="2BD7E0D3" w14:textId="77777777" w:rsidTr="00B23EFA">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667" w:type="dxa"/>
            <w:noWrap/>
            <w:hideMark/>
          </w:tcPr>
          <w:p w14:paraId="0DD62742" w14:textId="77777777" w:rsidR="00717441" w:rsidRPr="00717441" w:rsidRDefault="00717441" w:rsidP="00717441">
            <w:pPr>
              <w:rPr>
                <w:rFonts w:eastAsia="Times New Roman"/>
                <w:color w:val="000000"/>
              </w:rPr>
            </w:pPr>
            <w:r w:rsidRPr="00717441">
              <w:rPr>
                <w:rFonts w:eastAsia="Times New Roman"/>
                <w:color w:val="000000"/>
              </w:rPr>
              <w:t>P4</w:t>
            </w:r>
          </w:p>
        </w:tc>
        <w:tc>
          <w:tcPr>
            <w:tcW w:w="1189" w:type="dxa"/>
            <w:noWrap/>
            <w:hideMark/>
          </w:tcPr>
          <w:p w14:paraId="6BACDA47"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 </w:t>
            </w:r>
          </w:p>
        </w:tc>
        <w:tc>
          <w:tcPr>
            <w:tcW w:w="1477" w:type="dxa"/>
            <w:noWrap/>
            <w:hideMark/>
          </w:tcPr>
          <w:p w14:paraId="613EC4AF"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 </w:t>
            </w:r>
          </w:p>
        </w:tc>
        <w:tc>
          <w:tcPr>
            <w:tcW w:w="887" w:type="dxa"/>
            <w:noWrap/>
            <w:hideMark/>
          </w:tcPr>
          <w:p w14:paraId="400C672F"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 </w:t>
            </w:r>
          </w:p>
        </w:tc>
        <w:tc>
          <w:tcPr>
            <w:tcW w:w="1120" w:type="dxa"/>
            <w:noWrap/>
            <w:hideMark/>
          </w:tcPr>
          <w:p w14:paraId="36DF4859"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 </w:t>
            </w:r>
          </w:p>
        </w:tc>
        <w:tc>
          <w:tcPr>
            <w:tcW w:w="1128" w:type="dxa"/>
            <w:noWrap/>
            <w:hideMark/>
          </w:tcPr>
          <w:p w14:paraId="2EE742BE"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550000</w:t>
            </w:r>
          </w:p>
        </w:tc>
        <w:tc>
          <w:tcPr>
            <w:tcW w:w="1401" w:type="dxa"/>
            <w:noWrap/>
            <w:hideMark/>
          </w:tcPr>
          <w:p w14:paraId="78F846A4"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518264</w:t>
            </w:r>
          </w:p>
        </w:tc>
        <w:tc>
          <w:tcPr>
            <w:tcW w:w="1023" w:type="dxa"/>
            <w:noWrap/>
            <w:hideMark/>
          </w:tcPr>
          <w:p w14:paraId="67BAF6B0"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489151</w:t>
            </w:r>
          </w:p>
        </w:tc>
        <w:tc>
          <w:tcPr>
            <w:tcW w:w="1270" w:type="dxa"/>
            <w:noWrap/>
            <w:hideMark/>
          </w:tcPr>
          <w:p w14:paraId="0A96BA8C"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37161</w:t>
            </w:r>
          </w:p>
        </w:tc>
        <w:tc>
          <w:tcPr>
            <w:tcW w:w="903" w:type="dxa"/>
            <w:noWrap/>
            <w:hideMark/>
          </w:tcPr>
          <w:p w14:paraId="537F42F5"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 </w:t>
            </w:r>
          </w:p>
        </w:tc>
        <w:tc>
          <w:tcPr>
            <w:tcW w:w="1118" w:type="dxa"/>
            <w:noWrap/>
            <w:hideMark/>
          </w:tcPr>
          <w:p w14:paraId="54389063" w14:textId="77777777" w:rsidR="00717441" w:rsidRPr="00717441" w:rsidRDefault="00717441" w:rsidP="00717441">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 </w:t>
            </w:r>
          </w:p>
        </w:tc>
        <w:tc>
          <w:tcPr>
            <w:tcW w:w="1020" w:type="dxa"/>
            <w:noWrap/>
            <w:hideMark/>
          </w:tcPr>
          <w:p w14:paraId="19080893"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1039151</w:t>
            </w:r>
          </w:p>
        </w:tc>
        <w:tc>
          <w:tcPr>
            <w:tcW w:w="1116" w:type="dxa"/>
            <w:noWrap/>
            <w:hideMark/>
          </w:tcPr>
          <w:p w14:paraId="643DA460"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555425</w:t>
            </w:r>
          </w:p>
        </w:tc>
      </w:tr>
      <w:tr w:rsidR="00717441" w:rsidRPr="00717441" w14:paraId="5334E5CC" w14:textId="77777777" w:rsidTr="00B23EFA">
        <w:trPr>
          <w:trHeight w:val="293"/>
          <w:jc w:val="center"/>
        </w:trPr>
        <w:tc>
          <w:tcPr>
            <w:cnfStyle w:val="001000000000" w:firstRow="0" w:lastRow="0" w:firstColumn="1" w:lastColumn="0" w:oddVBand="0" w:evenVBand="0" w:oddHBand="0" w:evenHBand="0" w:firstRowFirstColumn="0" w:firstRowLastColumn="0" w:lastRowFirstColumn="0" w:lastRowLastColumn="0"/>
            <w:tcW w:w="1667" w:type="dxa"/>
            <w:noWrap/>
            <w:hideMark/>
          </w:tcPr>
          <w:p w14:paraId="13D8D25A" w14:textId="77777777" w:rsidR="00717441" w:rsidRPr="00717441" w:rsidRDefault="00717441" w:rsidP="00717441">
            <w:pPr>
              <w:rPr>
                <w:rFonts w:eastAsia="Times New Roman"/>
                <w:color w:val="000000"/>
              </w:rPr>
            </w:pPr>
            <w:r w:rsidRPr="00717441">
              <w:rPr>
                <w:rFonts w:eastAsia="Times New Roman"/>
                <w:color w:val="000000"/>
              </w:rPr>
              <w:t>P5</w:t>
            </w:r>
          </w:p>
        </w:tc>
        <w:tc>
          <w:tcPr>
            <w:tcW w:w="1189" w:type="dxa"/>
            <w:noWrap/>
            <w:hideMark/>
          </w:tcPr>
          <w:p w14:paraId="000A760E"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561</w:t>
            </w:r>
          </w:p>
        </w:tc>
        <w:tc>
          <w:tcPr>
            <w:tcW w:w="1477" w:type="dxa"/>
            <w:noWrap/>
            <w:hideMark/>
          </w:tcPr>
          <w:p w14:paraId="2C5FA2C5"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513</w:t>
            </w:r>
          </w:p>
        </w:tc>
        <w:tc>
          <w:tcPr>
            <w:tcW w:w="887" w:type="dxa"/>
            <w:noWrap/>
            <w:hideMark/>
          </w:tcPr>
          <w:p w14:paraId="6BF4356F"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159391</w:t>
            </w:r>
          </w:p>
        </w:tc>
        <w:tc>
          <w:tcPr>
            <w:tcW w:w="1120" w:type="dxa"/>
            <w:noWrap/>
            <w:hideMark/>
          </w:tcPr>
          <w:p w14:paraId="12B2D0F3"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33992</w:t>
            </w:r>
          </w:p>
        </w:tc>
        <w:tc>
          <w:tcPr>
            <w:tcW w:w="1128" w:type="dxa"/>
            <w:noWrap/>
            <w:hideMark/>
          </w:tcPr>
          <w:p w14:paraId="7106A3DC"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1078355</w:t>
            </w:r>
          </w:p>
        </w:tc>
        <w:tc>
          <w:tcPr>
            <w:tcW w:w="1401" w:type="dxa"/>
            <w:noWrap/>
            <w:hideMark/>
          </w:tcPr>
          <w:p w14:paraId="26C927DC"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916857</w:t>
            </w:r>
          </w:p>
        </w:tc>
        <w:tc>
          <w:tcPr>
            <w:tcW w:w="1023" w:type="dxa"/>
            <w:noWrap/>
            <w:hideMark/>
          </w:tcPr>
          <w:p w14:paraId="0E0ADCFF"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1807054</w:t>
            </w:r>
          </w:p>
        </w:tc>
        <w:tc>
          <w:tcPr>
            <w:tcW w:w="1270" w:type="dxa"/>
            <w:noWrap/>
            <w:hideMark/>
          </w:tcPr>
          <w:p w14:paraId="51CCCD58"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1634898</w:t>
            </w:r>
          </w:p>
        </w:tc>
        <w:tc>
          <w:tcPr>
            <w:tcW w:w="903" w:type="dxa"/>
            <w:noWrap/>
            <w:hideMark/>
          </w:tcPr>
          <w:p w14:paraId="38EE9757"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3225477</w:t>
            </w:r>
          </w:p>
        </w:tc>
        <w:tc>
          <w:tcPr>
            <w:tcW w:w="1118" w:type="dxa"/>
            <w:noWrap/>
            <w:hideMark/>
          </w:tcPr>
          <w:p w14:paraId="3430AD70"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596959</w:t>
            </w:r>
          </w:p>
        </w:tc>
        <w:tc>
          <w:tcPr>
            <w:tcW w:w="1020" w:type="dxa"/>
            <w:noWrap/>
            <w:hideMark/>
          </w:tcPr>
          <w:p w14:paraId="4A7A6A71"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6270838</w:t>
            </w:r>
          </w:p>
        </w:tc>
        <w:tc>
          <w:tcPr>
            <w:tcW w:w="1116" w:type="dxa"/>
            <w:noWrap/>
            <w:hideMark/>
          </w:tcPr>
          <w:p w14:paraId="55525933" w14:textId="77777777" w:rsidR="00717441" w:rsidRPr="00717441" w:rsidRDefault="00717441" w:rsidP="0071744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17441">
              <w:rPr>
                <w:rFonts w:eastAsia="Times New Roman"/>
                <w:color w:val="000000"/>
              </w:rPr>
              <w:t>3183219</w:t>
            </w:r>
          </w:p>
        </w:tc>
      </w:tr>
      <w:tr w:rsidR="00717441" w:rsidRPr="00717441" w14:paraId="1281ABAC" w14:textId="77777777" w:rsidTr="00B23EFA">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667" w:type="dxa"/>
            <w:noWrap/>
            <w:hideMark/>
          </w:tcPr>
          <w:p w14:paraId="2F60AF02" w14:textId="77777777" w:rsidR="00717441" w:rsidRPr="00717441" w:rsidRDefault="00717441" w:rsidP="00717441">
            <w:pPr>
              <w:rPr>
                <w:rFonts w:eastAsia="Times New Roman"/>
                <w:color w:val="000000"/>
              </w:rPr>
            </w:pPr>
            <w:r w:rsidRPr="00717441">
              <w:rPr>
                <w:rFonts w:eastAsia="Times New Roman"/>
                <w:color w:val="000000"/>
              </w:rPr>
              <w:t>Total</w:t>
            </w:r>
          </w:p>
        </w:tc>
        <w:tc>
          <w:tcPr>
            <w:tcW w:w="1189" w:type="dxa"/>
            <w:noWrap/>
            <w:hideMark/>
          </w:tcPr>
          <w:p w14:paraId="2B26A8C9"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1450335</w:t>
            </w:r>
          </w:p>
        </w:tc>
        <w:tc>
          <w:tcPr>
            <w:tcW w:w="1477" w:type="dxa"/>
            <w:noWrap/>
            <w:hideMark/>
          </w:tcPr>
          <w:p w14:paraId="0525DE52"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1198346</w:t>
            </w:r>
          </w:p>
        </w:tc>
        <w:tc>
          <w:tcPr>
            <w:tcW w:w="887" w:type="dxa"/>
            <w:noWrap/>
            <w:hideMark/>
          </w:tcPr>
          <w:p w14:paraId="18CEA537"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783421</w:t>
            </w:r>
          </w:p>
        </w:tc>
        <w:tc>
          <w:tcPr>
            <w:tcW w:w="1120" w:type="dxa"/>
            <w:noWrap/>
            <w:hideMark/>
          </w:tcPr>
          <w:p w14:paraId="4AA4F603"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530200</w:t>
            </w:r>
          </w:p>
        </w:tc>
        <w:tc>
          <w:tcPr>
            <w:tcW w:w="1128" w:type="dxa"/>
            <w:noWrap/>
            <w:hideMark/>
          </w:tcPr>
          <w:p w14:paraId="357EB26C"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2303435</w:t>
            </w:r>
          </w:p>
        </w:tc>
        <w:tc>
          <w:tcPr>
            <w:tcW w:w="1401" w:type="dxa"/>
            <w:noWrap/>
            <w:hideMark/>
          </w:tcPr>
          <w:p w14:paraId="588FB133"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2114486</w:t>
            </w:r>
          </w:p>
        </w:tc>
        <w:tc>
          <w:tcPr>
            <w:tcW w:w="1023" w:type="dxa"/>
            <w:noWrap/>
            <w:hideMark/>
          </w:tcPr>
          <w:p w14:paraId="1B8DD4CF"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3651814</w:t>
            </w:r>
          </w:p>
        </w:tc>
        <w:tc>
          <w:tcPr>
            <w:tcW w:w="1270" w:type="dxa"/>
            <w:noWrap/>
            <w:hideMark/>
          </w:tcPr>
          <w:p w14:paraId="2B29D687"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2852006</w:t>
            </w:r>
          </w:p>
        </w:tc>
        <w:tc>
          <w:tcPr>
            <w:tcW w:w="903" w:type="dxa"/>
            <w:noWrap/>
            <w:hideMark/>
          </w:tcPr>
          <w:p w14:paraId="7F17BDE6"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4791035</w:t>
            </w:r>
          </w:p>
        </w:tc>
        <w:tc>
          <w:tcPr>
            <w:tcW w:w="1118" w:type="dxa"/>
            <w:noWrap/>
            <w:hideMark/>
          </w:tcPr>
          <w:p w14:paraId="4CDD1DFC"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759621</w:t>
            </w:r>
          </w:p>
        </w:tc>
        <w:tc>
          <w:tcPr>
            <w:tcW w:w="1020" w:type="dxa"/>
            <w:noWrap/>
            <w:hideMark/>
          </w:tcPr>
          <w:p w14:paraId="59D42915"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12980040</w:t>
            </w:r>
          </w:p>
        </w:tc>
        <w:tc>
          <w:tcPr>
            <w:tcW w:w="1116" w:type="dxa"/>
            <w:noWrap/>
            <w:hideMark/>
          </w:tcPr>
          <w:p w14:paraId="3B38F0FB" w14:textId="77777777" w:rsidR="00717441" w:rsidRPr="00717441" w:rsidRDefault="00717441" w:rsidP="0071744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17441">
              <w:rPr>
                <w:rFonts w:eastAsia="Times New Roman"/>
                <w:color w:val="000000"/>
              </w:rPr>
              <w:t>7454659</w:t>
            </w:r>
          </w:p>
        </w:tc>
      </w:tr>
    </w:tbl>
    <w:p w14:paraId="6109877F" w14:textId="77777777" w:rsidR="00717441" w:rsidRDefault="00717441" w:rsidP="00DF69B0">
      <w:pPr>
        <w:spacing w:after="0" w:line="360" w:lineRule="auto"/>
      </w:pPr>
    </w:p>
    <w:p w14:paraId="7C809A44" w14:textId="6CAB0CA6" w:rsidR="00FE4481" w:rsidRDefault="00FE4481" w:rsidP="00DF69B0">
      <w:pPr>
        <w:spacing w:after="0" w:line="360" w:lineRule="auto"/>
      </w:pPr>
    </w:p>
    <w:p w14:paraId="79113682" w14:textId="6CF2BD1A" w:rsidR="001C1CE6" w:rsidRDefault="001C1CE6">
      <w:r>
        <w:br w:type="page"/>
      </w:r>
    </w:p>
    <w:p w14:paraId="5D597922" w14:textId="7E8EA9D3" w:rsidR="00C265B8" w:rsidRDefault="00C265B8" w:rsidP="00DF69B0">
      <w:pPr>
        <w:spacing w:after="0" w:line="360" w:lineRule="auto"/>
        <w:rPr>
          <w:color w:val="0B1F51"/>
          <w:sz w:val="20"/>
          <w:szCs w:val="20"/>
          <w:u w:val="single"/>
        </w:rPr>
        <w:sectPr w:rsidR="00C265B8" w:rsidSect="00022FBB">
          <w:pgSz w:w="16838" w:h="11906" w:orient="landscape" w:code="9"/>
          <w:pgMar w:top="1389" w:right="1389" w:bottom="1440" w:left="1440" w:header="709" w:footer="709" w:gutter="0"/>
          <w:pgBorders w:offsetFrom="page">
            <w:top w:val="single" w:sz="8" w:space="24" w:color="auto"/>
            <w:left w:val="single" w:sz="8" w:space="24" w:color="auto"/>
            <w:bottom w:val="single" w:sz="8" w:space="24" w:color="auto"/>
            <w:right w:val="single" w:sz="8" w:space="24" w:color="auto"/>
          </w:pgBorders>
          <w:cols w:space="720"/>
        </w:sectPr>
      </w:pPr>
    </w:p>
    <w:p w14:paraId="56587E02" w14:textId="5144F435" w:rsidR="000372D6" w:rsidRDefault="000372D6" w:rsidP="00DF69B0">
      <w:pPr>
        <w:spacing w:after="0" w:line="360" w:lineRule="auto"/>
        <w:rPr>
          <w:color w:val="0B1F51"/>
          <w:sz w:val="20"/>
          <w:szCs w:val="20"/>
          <w:u w:val="single"/>
        </w:rPr>
      </w:pPr>
    </w:p>
    <w:p w14:paraId="0963D66E" w14:textId="66490EC6" w:rsidR="000372D6" w:rsidRPr="00597CD1" w:rsidRDefault="00D309F3" w:rsidP="00DF69B0">
      <w:pPr>
        <w:pStyle w:val="Titre2"/>
        <w:spacing w:line="360" w:lineRule="auto"/>
        <w:rPr>
          <w:b/>
          <w:color w:val="auto"/>
          <w:sz w:val="22"/>
          <w:szCs w:val="22"/>
        </w:rPr>
      </w:pPr>
      <w:bookmarkStart w:id="81" w:name="_Toc106291149"/>
      <w:r w:rsidRPr="00597CD1">
        <w:rPr>
          <w:b/>
          <w:color w:val="auto"/>
          <w:sz w:val="22"/>
          <w:szCs w:val="22"/>
        </w:rPr>
        <w:t xml:space="preserve">Annexe </w:t>
      </w:r>
      <w:r w:rsidR="00B23EFA" w:rsidRPr="00597CD1">
        <w:rPr>
          <w:b/>
          <w:color w:val="auto"/>
          <w:sz w:val="22"/>
          <w:szCs w:val="22"/>
        </w:rPr>
        <w:t>4</w:t>
      </w:r>
      <w:r w:rsidR="001F2EB0" w:rsidRPr="00597CD1">
        <w:rPr>
          <w:b/>
          <w:color w:val="auto"/>
          <w:sz w:val="22"/>
          <w:szCs w:val="22"/>
        </w:rPr>
        <w:t xml:space="preserve"> Matrice d’évaluation</w:t>
      </w:r>
      <w:bookmarkEnd w:id="81"/>
      <w:r w:rsidR="001F2EB0" w:rsidRPr="00597CD1">
        <w:rPr>
          <w:b/>
          <w:color w:val="auto"/>
          <w:sz w:val="22"/>
          <w:szCs w:val="22"/>
        </w:rPr>
        <w:t xml:space="preserve"> </w:t>
      </w:r>
      <w:bookmarkStart w:id="82" w:name="_2grqrue" w:colFirst="0" w:colLast="0"/>
      <w:bookmarkEnd w:id="82"/>
    </w:p>
    <w:p w14:paraId="56260184" w14:textId="77777777" w:rsidR="000372D6" w:rsidRDefault="000372D6" w:rsidP="00DF69B0">
      <w:pPr>
        <w:spacing w:line="360" w:lineRule="auto"/>
      </w:pPr>
    </w:p>
    <w:tbl>
      <w:tblPr>
        <w:tblStyle w:val="59"/>
        <w:tblW w:w="14747"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04"/>
        <w:gridCol w:w="2019"/>
        <w:gridCol w:w="2122"/>
        <w:gridCol w:w="2410"/>
        <w:gridCol w:w="1986"/>
        <w:gridCol w:w="107"/>
        <w:gridCol w:w="1528"/>
        <w:gridCol w:w="34"/>
        <w:gridCol w:w="3828"/>
        <w:gridCol w:w="9"/>
      </w:tblGrid>
      <w:tr w:rsidR="000372D6" w14:paraId="396C29AE" w14:textId="77777777">
        <w:trPr>
          <w:gridAfter w:val="1"/>
          <w:wAfter w:w="9" w:type="dxa"/>
          <w:trHeight w:val="1000"/>
          <w:tblHeader/>
        </w:trPr>
        <w:tc>
          <w:tcPr>
            <w:tcW w:w="704" w:type="dxa"/>
            <w:tcBorders>
              <w:top w:val="single" w:sz="4" w:space="0" w:color="FFFFFF"/>
              <w:left w:val="single" w:sz="4" w:space="0" w:color="FFFFFF"/>
              <w:bottom w:val="single" w:sz="4" w:space="0" w:color="FFFFFF"/>
              <w:right w:val="single" w:sz="4" w:space="0" w:color="FFFFFF"/>
            </w:tcBorders>
            <w:shd w:val="clear" w:color="auto" w:fill="001F47"/>
            <w:vAlign w:val="center"/>
          </w:tcPr>
          <w:p w14:paraId="0B1510B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No.</w:t>
            </w:r>
          </w:p>
        </w:tc>
        <w:tc>
          <w:tcPr>
            <w:tcW w:w="2019" w:type="dxa"/>
            <w:tcBorders>
              <w:top w:val="single" w:sz="4" w:space="0" w:color="FFFFFF"/>
              <w:left w:val="single" w:sz="4" w:space="0" w:color="FFFFFF"/>
              <w:bottom w:val="single" w:sz="4" w:space="0" w:color="FFFFFF"/>
              <w:right w:val="single" w:sz="4" w:space="0" w:color="FFFFFF"/>
            </w:tcBorders>
            <w:shd w:val="clear" w:color="auto" w:fill="001F47"/>
            <w:vAlign w:val="center"/>
          </w:tcPr>
          <w:p w14:paraId="422E848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Question d’évaluation</w:t>
            </w:r>
          </w:p>
        </w:tc>
        <w:tc>
          <w:tcPr>
            <w:tcW w:w="2122" w:type="dxa"/>
            <w:tcBorders>
              <w:top w:val="single" w:sz="4" w:space="0" w:color="FFFFFF"/>
              <w:left w:val="single" w:sz="4" w:space="0" w:color="FFFFFF"/>
              <w:bottom w:val="single" w:sz="4" w:space="0" w:color="FFFFFF"/>
              <w:right w:val="single" w:sz="4" w:space="0" w:color="FFFFFF"/>
            </w:tcBorders>
            <w:shd w:val="clear" w:color="auto" w:fill="001F47"/>
            <w:vAlign w:val="center"/>
          </w:tcPr>
          <w:p w14:paraId="0D9E5522" w14:textId="77777777" w:rsidR="000372D6" w:rsidRDefault="001F2EB0" w:rsidP="00DF69B0">
            <w:pPr>
              <w:pBdr>
                <w:top w:val="nil"/>
                <w:left w:val="nil"/>
                <w:bottom w:val="nil"/>
                <w:right w:val="nil"/>
                <w:between w:val="nil"/>
              </w:pBdr>
              <w:spacing w:after="240" w:line="360" w:lineRule="auto"/>
              <w:jc w:val="center"/>
              <w:rPr>
                <w:color w:val="000000"/>
                <w:sz w:val="20"/>
                <w:szCs w:val="20"/>
              </w:rPr>
            </w:pPr>
            <w:r>
              <w:rPr>
                <w:color w:val="000000"/>
                <w:sz w:val="20"/>
                <w:szCs w:val="20"/>
              </w:rPr>
              <w:t>Sous Questions</w:t>
            </w:r>
          </w:p>
        </w:tc>
        <w:tc>
          <w:tcPr>
            <w:tcW w:w="2410" w:type="dxa"/>
            <w:tcBorders>
              <w:top w:val="single" w:sz="4" w:space="0" w:color="FFFFFF"/>
              <w:left w:val="single" w:sz="4" w:space="0" w:color="FFFFFF"/>
              <w:bottom w:val="single" w:sz="4" w:space="0" w:color="FFFFFF"/>
              <w:right w:val="single" w:sz="4" w:space="0" w:color="FFFFFF"/>
            </w:tcBorders>
            <w:shd w:val="clear" w:color="auto" w:fill="001F47"/>
            <w:vAlign w:val="center"/>
          </w:tcPr>
          <w:p w14:paraId="0E34AE0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Sources de données</w:t>
            </w:r>
          </w:p>
        </w:tc>
        <w:tc>
          <w:tcPr>
            <w:tcW w:w="1986" w:type="dxa"/>
            <w:tcBorders>
              <w:top w:val="single" w:sz="4" w:space="0" w:color="FFFFFF"/>
              <w:left w:val="single" w:sz="4" w:space="0" w:color="FFFFFF"/>
              <w:bottom w:val="single" w:sz="4" w:space="0" w:color="FFFFFF"/>
              <w:right w:val="single" w:sz="4" w:space="0" w:color="FFFFFF"/>
            </w:tcBorders>
            <w:shd w:val="clear" w:color="auto" w:fill="001F47"/>
            <w:vAlign w:val="center"/>
          </w:tcPr>
          <w:p w14:paraId="1605109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Méthode de collecte des données</w:t>
            </w:r>
          </w:p>
        </w:tc>
        <w:tc>
          <w:tcPr>
            <w:tcW w:w="1635" w:type="dxa"/>
            <w:gridSpan w:val="2"/>
            <w:tcBorders>
              <w:top w:val="single" w:sz="4" w:space="0" w:color="FFFFFF"/>
              <w:left w:val="single" w:sz="4" w:space="0" w:color="FFFFFF"/>
              <w:bottom w:val="single" w:sz="4" w:space="0" w:color="FFFFFF"/>
              <w:right w:val="single" w:sz="4" w:space="0" w:color="FFFFFF"/>
            </w:tcBorders>
            <w:shd w:val="clear" w:color="auto" w:fill="001F47"/>
            <w:vAlign w:val="center"/>
          </w:tcPr>
          <w:p w14:paraId="5B5B619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Indicateurs de performance et repères</w:t>
            </w:r>
          </w:p>
        </w:tc>
        <w:tc>
          <w:tcPr>
            <w:tcW w:w="3862" w:type="dxa"/>
            <w:gridSpan w:val="2"/>
            <w:tcBorders>
              <w:top w:val="single" w:sz="4" w:space="0" w:color="FFFFFF"/>
              <w:left w:val="single" w:sz="4" w:space="0" w:color="FFFFFF"/>
              <w:bottom w:val="single" w:sz="4" w:space="0" w:color="FFFFFF"/>
              <w:right w:val="single" w:sz="4" w:space="0" w:color="FFFFFF"/>
            </w:tcBorders>
            <w:shd w:val="clear" w:color="auto" w:fill="001F47"/>
            <w:vAlign w:val="center"/>
          </w:tcPr>
          <w:p w14:paraId="5BBB3EF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Méthodes d’analyse des données</w:t>
            </w:r>
          </w:p>
        </w:tc>
      </w:tr>
      <w:tr w:rsidR="000372D6" w14:paraId="54929591" w14:textId="77777777">
        <w:trPr>
          <w:gridAfter w:val="1"/>
          <w:wAfter w:w="9" w:type="dxa"/>
          <w:trHeight w:val="223"/>
        </w:trPr>
        <w:tc>
          <w:tcPr>
            <w:tcW w:w="704" w:type="dxa"/>
            <w:shd w:val="clear" w:color="auto" w:fill="A3BDD7"/>
            <w:vAlign w:val="center"/>
          </w:tcPr>
          <w:p w14:paraId="0587D3C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1</w:t>
            </w:r>
          </w:p>
        </w:tc>
        <w:tc>
          <w:tcPr>
            <w:tcW w:w="14034" w:type="dxa"/>
            <w:gridSpan w:val="8"/>
            <w:shd w:val="clear" w:color="auto" w:fill="A3BDD7"/>
            <w:vAlign w:val="center"/>
          </w:tcPr>
          <w:p w14:paraId="46D42B6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Pertinence: Dans quelle mesure le CPD est pertinent par rapport au contexte dans lequel il a été mis en œuvre? Dans quelle mesure la conception du CPD est en adéquation avec la préoccupation d’atteinte de ses objectifs/effets ? </w:t>
            </w:r>
          </w:p>
        </w:tc>
      </w:tr>
      <w:tr w:rsidR="000372D6" w14:paraId="6992E915" w14:textId="77777777">
        <w:trPr>
          <w:gridAfter w:val="1"/>
          <w:wAfter w:w="9" w:type="dxa"/>
          <w:trHeight w:val="1010"/>
        </w:trPr>
        <w:tc>
          <w:tcPr>
            <w:tcW w:w="704" w:type="dxa"/>
            <w:vMerge w:val="restart"/>
            <w:shd w:val="clear" w:color="auto" w:fill="F2F2F2"/>
            <w:vAlign w:val="center"/>
          </w:tcPr>
          <w:p w14:paraId="1680B28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1.1</w:t>
            </w:r>
          </w:p>
          <w:p w14:paraId="624D5FC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D60F9E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C5F5F1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1CEF4B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B8E7BF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1.2</w:t>
            </w:r>
          </w:p>
          <w:p w14:paraId="3435FBF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60FC85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684648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011631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61421E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D64A67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538C2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535B63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1.3</w:t>
            </w:r>
          </w:p>
          <w:p w14:paraId="389B952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3B6A03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02E032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03CA5F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1B8060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BCBA90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F1F9E9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1.4</w:t>
            </w:r>
          </w:p>
          <w:p w14:paraId="1B14417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1B75C1D" w14:textId="4B612EB8"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019" w:type="dxa"/>
            <w:vMerge w:val="restart"/>
            <w:shd w:val="clear" w:color="auto" w:fill="F2F2F2"/>
            <w:vAlign w:val="center"/>
          </w:tcPr>
          <w:p w14:paraId="5255B84C" w14:textId="77777777" w:rsidR="000372D6" w:rsidRDefault="001F2EB0" w:rsidP="00DF69B0">
            <w:pPr>
              <w:spacing w:line="360" w:lineRule="auto"/>
              <w:jc w:val="both"/>
            </w:pPr>
            <w:r>
              <w:lastRenderedPageBreak/>
              <w:t>Dans quelle mesure l’appui du PNUD est-il pertinent pour la réalisation des ODD dans le pays ?</w:t>
            </w:r>
          </w:p>
          <w:p w14:paraId="3D8C2DCD" w14:textId="77777777" w:rsidR="000372D6" w:rsidRDefault="000372D6" w:rsidP="00DF69B0">
            <w:pPr>
              <w:spacing w:line="360" w:lineRule="auto"/>
              <w:jc w:val="both"/>
            </w:pPr>
          </w:p>
          <w:p w14:paraId="45C5E46B" w14:textId="77777777" w:rsidR="000372D6" w:rsidRDefault="001F2EB0" w:rsidP="00DF69B0">
            <w:pPr>
              <w:spacing w:line="360" w:lineRule="auto"/>
              <w:jc w:val="both"/>
            </w:pPr>
            <w:r>
              <w:t>Dans quelle mesure la méthode d’exécution choisie par le PNUD était-</w:t>
            </w:r>
            <w:r>
              <w:lastRenderedPageBreak/>
              <w:t>elle adaptée à la situation au regard du contexte de développement au Gabon?</w:t>
            </w:r>
          </w:p>
          <w:p w14:paraId="53D8B9A2" w14:textId="77777777" w:rsidR="000372D6" w:rsidRDefault="000372D6" w:rsidP="00DF69B0">
            <w:pPr>
              <w:spacing w:line="360" w:lineRule="auto"/>
              <w:jc w:val="both"/>
            </w:pPr>
          </w:p>
          <w:p w14:paraId="3C5650BF" w14:textId="77777777" w:rsidR="000372D6" w:rsidRDefault="001F2EB0" w:rsidP="00DF69B0">
            <w:pPr>
              <w:spacing w:line="360" w:lineRule="auto"/>
              <w:jc w:val="both"/>
            </w:pPr>
            <w:r>
              <w:t>Dans quelle mesure la théorie du changement présentée dans le modèle de résultat a-t-elle été une vision adaptée et pertinente sur laquelle fonder les initiatives ?</w:t>
            </w:r>
          </w:p>
          <w:p w14:paraId="56648182" w14:textId="77777777" w:rsidR="000372D6" w:rsidRDefault="000372D6" w:rsidP="00DF69B0">
            <w:pPr>
              <w:spacing w:line="360" w:lineRule="auto"/>
              <w:jc w:val="both"/>
            </w:pPr>
          </w:p>
          <w:p w14:paraId="68C93510" w14:textId="77777777" w:rsidR="000372D6" w:rsidRDefault="001F2EB0" w:rsidP="00DF69B0">
            <w:pPr>
              <w:pBdr>
                <w:top w:val="nil"/>
                <w:left w:val="nil"/>
                <w:bottom w:val="nil"/>
                <w:right w:val="nil"/>
                <w:between w:val="nil"/>
              </w:pBdr>
              <w:spacing w:after="240" w:line="360" w:lineRule="auto"/>
              <w:jc w:val="both"/>
              <w:rPr>
                <w:rFonts w:ascii="Arial" w:eastAsia="Arial" w:hAnsi="Arial" w:cs="Arial"/>
                <w:color w:val="000000"/>
              </w:rPr>
            </w:pPr>
            <w:r>
              <w:rPr>
                <w:rFonts w:ascii="Arial" w:eastAsia="Arial" w:hAnsi="Arial" w:cs="Arial"/>
                <w:color w:val="000000"/>
              </w:rPr>
              <w:t>Dans quelles mesures le programme pays s’est adapté à la pandémie de la Covid-19 ?</w:t>
            </w:r>
          </w:p>
        </w:tc>
        <w:tc>
          <w:tcPr>
            <w:tcW w:w="2122" w:type="dxa"/>
            <w:shd w:val="clear" w:color="auto" w:fill="F2F2F2"/>
            <w:vAlign w:val="center"/>
          </w:tcPr>
          <w:p w14:paraId="0A0582A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1.1.1 Dans quelle mesure les produits et les effets du CPD sont en adéquation avec  ODD et les priorités définies par le Gouvernement dans le cadre du PSGE 2018-2025 ?</w:t>
            </w:r>
          </w:p>
          <w:p w14:paraId="1072F4D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528060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B7CAC5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8EC3F0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A39C21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410" w:type="dxa"/>
            <w:shd w:val="clear" w:color="auto" w:fill="F2F2F2"/>
            <w:vAlign w:val="center"/>
          </w:tcPr>
          <w:p w14:paraId="04D78CB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Plans de travail et de mise en œuvre des programmes et projets du CPD</w:t>
            </w:r>
          </w:p>
          <w:p w14:paraId="5C3E810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Documentation des du CPD</w:t>
            </w:r>
          </w:p>
          <w:p w14:paraId="64E8D1FE" w14:textId="77777777" w:rsidR="000372D6" w:rsidRDefault="001F2EB0" w:rsidP="00DF69B0">
            <w:pPr>
              <w:spacing w:line="360" w:lineRule="auto"/>
              <w:rPr>
                <w:sz w:val="20"/>
                <w:szCs w:val="20"/>
              </w:rPr>
            </w:pPr>
            <w:r>
              <w:rPr>
                <w:sz w:val="20"/>
                <w:szCs w:val="20"/>
              </w:rPr>
              <w:t>Personnel des programmes et projets du CPD et des ONG partenaires</w:t>
            </w:r>
          </w:p>
        </w:tc>
        <w:tc>
          <w:tcPr>
            <w:tcW w:w="2093" w:type="dxa"/>
            <w:gridSpan w:val="2"/>
            <w:shd w:val="clear" w:color="auto" w:fill="F2F2F2"/>
            <w:vAlign w:val="center"/>
          </w:tcPr>
          <w:p w14:paraId="52CCDF0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Interviews avec le personnel des programmes et projets des PTF, ONG partenaires</w:t>
            </w:r>
          </w:p>
          <w:p w14:paraId="1895F78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Revue documentaire</w:t>
            </w:r>
          </w:p>
          <w:p w14:paraId="4C44B40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1562" w:type="dxa"/>
            <w:gridSpan w:val="2"/>
            <w:shd w:val="clear" w:color="auto" w:fill="F2F2F2"/>
            <w:vAlign w:val="center"/>
          </w:tcPr>
          <w:p w14:paraId="02BC4CA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Proportion de répondants considérant que les produits et les effets du CPD sont en adéquation avec les priorités du Gouvernement</w:t>
            </w:r>
          </w:p>
          <w:p w14:paraId="0CD5C57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Évidence de l’alignement des </w:t>
            </w:r>
            <w:r>
              <w:rPr>
                <w:color w:val="000000"/>
                <w:sz w:val="20"/>
                <w:szCs w:val="20"/>
              </w:rPr>
              <w:lastRenderedPageBreak/>
              <w:t xml:space="preserve">produits et des effets du CPD sur les priorités du PSGE 2018-2025 </w:t>
            </w:r>
          </w:p>
        </w:tc>
        <w:tc>
          <w:tcPr>
            <w:tcW w:w="3828" w:type="dxa"/>
            <w:shd w:val="clear" w:color="auto" w:fill="F2F2F2"/>
            <w:vAlign w:val="center"/>
          </w:tcPr>
          <w:p w14:paraId="00061AF1"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Analyse des résultats des interviews</w:t>
            </w:r>
          </w:p>
          <w:p w14:paraId="0544417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Synthèse de la Revue de la documentation</w:t>
            </w:r>
          </w:p>
          <w:p w14:paraId="268F7BF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r>
      <w:tr w:rsidR="000372D6" w14:paraId="08B7D626" w14:textId="77777777">
        <w:trPr>
          <w:gridAfter w:val="1"/>
          <w:wAfter w:w="9" w:type="dxa"/>
          <w:trHeight w:val="1010"/>
        </w:trPr>
        <w:tc>
          <w:tcPr>
            <w:tcW w:w="704" w:type="dxa"/>
            <w:vMerge/>
            <w:shd w:val="clear" w:color="auto" w:fill="F2F2F2"/>
            <w:vAlign w:val="center"/>
          </w:tcPr>
          <w:p w14:paraId="4404C4E0"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2019" w:type="dxa"/>
            <w:vMerge/>
            <w:shd w:val="clear" w:color="auto" w:fill="F2F2F2"/>
            <w:vAlign w:val="center"/>
          </w:tcPr>
          <w:p w14:paraId="0601994C"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2122" w:type="dxa"/>
            <w:shd w:val="clear" w:color="auto" w:fill="F2F2F2"/>
            <w:vAlign w:val="center"/>
          </w:tcPr>
          <w:p w14:paraId="0662BCD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1.3.1Est-ce-que le CPD est basé sur une théorie du changement valide, comprenant des hypothèses initiales appropriées ?</w:t>
            </w:r>
          </w:p>
          <w:p w14:paraId="14F47CB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2608FA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D73F57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49C195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3840F6B" w14:textId="755F35A6"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1.4.1 La réponse à la CONID19 a  </w:t>
            </w:r>
            <w:r w:rsidR="0048046F">
              <w:rPr>
                <w:color w:val="000000"/>
                <w:sz w:val="20"/>
                <w:szCs w:val="20"/>
              </w:rPr>
              <w:t>t-elle</w:t>
            </w:r>
            <w:r>
              <w:rPr>
                <w:color w:val="000000"/>
                <w:sz w:val="20"/>
                <w:szCs w:val="20"/>
              </w:rPr>
              <w:t xml:space="preserve"> </w:t>
            </w:r>
            <w:r w:rsidR="0048046F">
              <w:rPr>
                <w:color w:val="000000"/>
                <w:sz w:val="20"/>
                <w:szCs w:val="20"/>
              </w:rPr>
              <w:t>été</w:t>
            </w:r>
            <w:r>
              <w:rPr>
                <w:color w:val="000000"/>
                <w:sz w:val="20"/>
                <w:szCs w:val="20"/>
              </w:rPr>
              <w:t xml:space="preserve"> adaptée ?</w:t>
            </w:r>
          </w:p>
        </w:tc>
        <w:tc>
          <w:tcPr>
            <w:tcW w:w="2410" w:type="dxa"/>
            <w:shd w:val="clear" w:color="auto" w:fill="F2F2F2"/>
            <w:vAlign w:val="center"/>
          </w:tcPr>
          <w:p w14:paraId="1C50515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Plans de travail et de mise en œuvre des programmes et projets du CPD</w:t>
            </w:r>
          </w:p>
          <w:p w14:paraId="504E404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Documentation du PNUD</w:t>
            </w:r>
          </w:p>
          <w:p w14:paraId="6505391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Personnel des programmes et projets du CPD et des ONG partenaires</w:t>
            </w:r>
          </w:p>
        </w:tc>
        <w:tc>
          <w:tcPr>
            <w:tcW w:w="2093" w:type="dxa"/>
            <w:gridSpan w:val="2"/>
            <w:shd w:val="clear" w:color="auto" w:fill="F2F2F2"/>
            <w:vAlign w:val="center"/>
          </w:tcPr>
          <w:p w14:paraId="146CEC6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Interviews avec le personnel des programmes et projets et celui des Agences du PNUD, des PTF, ONG partenaires</w:t>
            </w:r>
          </w:p>
          <w:p w14:paraId="31B5B6E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Revue documentaire</w:t>
            </w:r>
          </w:p>
          <w:p w14:paraId="2335CDE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1562" w:type="dxa"/>
            <w:gridSpan w:val="2"/>
            <w:shd w:val="clear" w:color="auto" w:fill="F2F2F2"/>
            <w:vAlign w:val="center"/>
          </w:tcPr>
          <w:p w14:paraId="6229BE0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Proportion de répondants considérant que les produits et les effets du CPD sont en adéquation avec les besoins des bénéficiaires</w:t>
            </w:r>
          </w:p>
          <w:p w14:paraId="766D31C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Évidence de la prise en compte des besoins des bénéficiaires par les produits et les effets du CPD sur les priorités du PSGE 2018-2025</w:t>
            </w:r>
          </w:p>
        </w:tc>
        <w:tc>
          <w:tcPr>
            <w:tcW w:w="3828" w:type="dxa"/>
            <w:shd w:val="clear" w:color="auto" w:fill="F2F2F2"/>
            <w:vAlign w:val="center"/>
          </w:tcPr>
          <w:p w14:paraId="561C2B9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Analyse des résultats des interviews</w:t>
            </w:r>
          </w:p>
          <w:p w14:paraId="11C1EB0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Synthèse de la Revue de la documentation</w:t>
            </w:r>
          </w:p>
          <w:p w14:paraId="5762EA0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r>
      <w:tr w:rsidR="000372D6" w14:paraId="7111AF63" w14:textId="77777777">
        <w:trPr>
          <w:gridAfter w:val="1"/>
          <w:wAfter w:w="9" w:type="dxa"/>
          <w:trHeight w:val="223"/>
        </w:trPr>
        <w:tc>
          <w:tcPr>
            <w:tcW w:w="704" w:type="dxa"/>
            <w:shd w:val="clear" w:color="auto" w:fill="A3BDD7"/>
            <w:vAlign w:val="center"/>
          </w:tcPr>
          <w:p w14:paraId="0F9F229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2</w:t>
            </w:r>
          </w:p>
        </w:tc>
        <w:tc>
          <w:tcPr>
            <w:tcW w:w="14034" w:type="dxa"/>
            <w:gridSpan w:val="8"/>
            <w:shd w:val="clear" w:color="auto" w:fill="A3BDD7"/>
            <w:vAlign w:val="center"/>
          </w:tcPr>
          <w:p w14:paraId="66FF73F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Cohérence : Dans quelle mesure le CPD est pertinent par rapport au contexte dans lequel il a été mis en œuvre? Dans quelle mesure la conception du CPD est en adéquation avec la préoccupation d’atteinte de ses objectifs/effets ? </w:t>
            </w:r>
          </w:p>
        </w:tc>
      </w:tr>
      <w:tr w:rsidR="000372D6" w14:paraId="3F2A1CB2" w14:textId="77777777">
        <w:trPr>
          <w:gridAfter w:val="1"/>
          <w:wAfter w:w="9" w:type="dxa"/>
          <w:trHeight w:val="1010"/>
        </w:trPr>
        <w:tc>
          <w:tcPr>
            <w:tcW w:w="704" w:type="dxa"/>
            <w:vMerge w:val="restart"/>
            <w:shd w:val="clear" w:color="auto" w:fill="F2F2F2"/>
            <w:vAlign w:val="center"/>
          </w:tcPr>
          <w:p w14:paraId="4E825A2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2.1</w:t>
            </w:r>
          </w:p>
          <w:p w14:paraId="79CA823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8F3045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DFBA2E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9A645F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AD64BA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A2201D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5AE693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2.2</w:t>
            </w:r>
          </w:p>
          <w:p w14:paraId="6F06DBA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524DDB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259DBA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C4C04A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2.3</w:t>
            </w:r>
          </w:p>
          <w:p w14:paraId="3B5B985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3EF3BD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BD837F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0E8F9A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4BDF7C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6D72FA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019" w:type="dxa"/>
            <w:vMerge w:val="restart"/>
            <w:shd w:val="clear" w:color="auto" w:fill="F2F2F2"/>
            <w:vAlign w:val="center"/>
          </w:tcPr>
          <w:p w14:paraId="484D34B9" w14:textId="77777777" w:rsidR="000372D6" w:rsidRDefault="001F2EB0" w:rsidP="00DF69B0">
            <w:pPr>
              <w:spacing w:line="360" w:lineRule="auto"/>
              <w:jc w:val="both"/>
              <w:rPr>
                <w:sz w:val="20"/>
                <w:szCs w:val="20"/>
              </w:rPr>
            </w:pPr>
            <w:r>
              <w:rPr>
                <w:sz w:val="20"/>
                <w:szCs w:val="20"/>
              </w:rPr>
              <w:lastRenderedPageBreak/>
              <w:t xml:space="preserve">Dans quelle mesure l’initiative s’inscrit-elle dans le mandat du PNUD, les priorités nationales et les besoins des femmes </w:t>
            </w:r>
            <w:r>
              <w:rPr>
                <w:sz w:val="20"/>
                <w:szCs w:val="20"/>
              </w:rPr>
              <w:lastRenderedPageBreak/>
              <w:t>et des hommes ciblés ?</w:t>
            </w:r>
          </w:p>
          <w:p w14:paraId="54EC897A" w14:textId="77777777" w:rsidR="000372D6" w:rsidRDefault="000372D6" w:rsidP="00DF69B0">
            <w:pPr>
              <w:spacing w:line="360" w:lineRule="auto"/>
              <w:jc w:val="both"/>
              <w:rPr>
                <w:sz w:val="20"/>
                <w:szCs w:val="20"/>
              </w:rPr>
            </w:pPr>
          </w:p>
          <w:p w14:paraId="1162F938" w14:textId="77777777" w:rsidR="000372D6" w:rsidRDefault="001F2EB0" w:rsidP="00DF69B0">
            <w:pPr>
              <w:spacing w:line="360" w:lineRule="auto"/>
              <w:jc w:val="both"/>
              <w:rPr>
                <w:sz w:val="20"/>
                <w:szCs w:val="20"/>
              </w:rPr>
            </w:pPr>
            <w:r>
              <w:rPr>
                <w:sz w:val="20"/>
                <w:szCs w:val="20"/>
              </w:rPr>
              <w:t>Dans quelle mesure l’engagement du PNUD Gabon reflète-t-il les considérations stratégiques, notamment sur le rôle du PNUD dans un contexte de développement donné, ainsi que ses avantages comparatifs ?</w:t>
            </w:r>
          </w:p>
          <w:p w14:paraId="1CFFA267" w14:textId="77777777" w:rsidR="000372D6" w:rsidRDefault="000372D6" w:rsidP="00DF69B0">
            <w:pPr>
              <w:spacing w:line="360" w:lineRule="auto"/>
              <w:jc w:val="both"/>
              <w:rPr>
                <w:sz w:val="20"/>
                <w:szCs w:val="20"/>
              </w:rPr>
            </w:pPr>
          </w:p>
          <w:p w14:paraId="160600B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Y-a-t-il eu une cohérence entre les </w:t>
            </w:r>
            <w:r>
              <w:rPr>
                <w:color w:val="000000"/>
                <w:sz w:val="20"/>
                <w:szCs w:val="20"/>
              </w:rPr>
              <w:lastRenderedPageBreak/>
              <w:t>interventions du Programme Pays et les stratégies de d’atténuation et d’adaptation à la Covid-19 ?</w:t>
            </w:r>
          </w:p>
        </w:tc>
        <w:tc>
          <w:tcPr>
            <w:tcW w:w="2122" w:type="dxa"/>
            <w:shd w:val="clear" w:color="auto" w:fill="F2F2F2"/>
            <w:vAlign w:val="center"/>
          </w:tcPr>
          <w:p w14:paraId="7F56484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 xml:space="preserve">2.1.1 Dans quelle mesure les produits et les effets du CPD sont en adéquation avec  ODD et les priorités nationales et les </w:t>
            </w:r>
            <w:r>
              <w:rPr>
                <w:color w:val="000000"/>
                <w:sz w:val="20"/>
                <w:szCs w:val="20"/>
              </w:rPr>
              <w:lastRenderedPageBreak/>
              <w:t>besoins des femmes et des hommes le Gouvernement dans le cadre du  PSGE</w:t>
            </w:r>
          </w:p>
          <w:p w14:paraId="2C1F461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6D10E6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D22D07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BA4953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410" w:type="dxa"/>
            <w:shd w:val="clear" w:color="auto" w:fill="F2F2F2"/>
            <w:vAlign w:val="center"/>
          </w:tcPr>
          <w:p w14:paraId="13FE127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Plans de travail et de mise en œuvre des programmes et projets du CPD</w:t>
            </w:r>
          </w:p>
          <w:p w14:paraId="15180A4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64ED02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89384B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Documentation des du CPD</w:t>
            </w:r>
          </w:p>
          <w:p w14:paraId="3E581F1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5AD02A1"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PSGE 2018-2025 </w:t>
            </w:r>
          </w:p>
          <w:p w14:paraId="694AB573" w14:textId="77777777" w:rsidR="000372D6" w:rsidRDefault="001F2EB0" w:rsidP="00DF69B0">
            <w:pPr>
              <w:spacing w:line="360" w:lineRule="auto"/>
              <w:rPr>
                <w:sz w:val="20"/>
                <w:szCs w:val="20"/>
              </w:rPr>
            </w:pPr>
            <w:r>
              <w:rPr>
                <w:sz w:val="20"/>
                <w:szCs w:val="20"/>
              </w:rPr>
              <w:t>Personnel des programmes et projets du CPD et des ONG partenaires</w:t>
            </w:r>
          </w:p>
        </w:tc>
        <w:tc>
          <w:tcPr>
            <w:tcW w:w="2093" w:type="dxa"/>
            <w:gridSpan w:val="2"/>
            <w:shd w:val="clear" w:color="auto" w:fill="F2F2F2"/>
            <w:vAlign w:val="center"/>
          </w:tcPr>
          <w:p w14:paraId="721FEA3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Interviews avec le personnel des programmes et projets des PTF, ONG partenaires</w:t>
            </w:r>
          </w:p>
          <w:p w14:paraId="4D6A5B3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Revue documentaire</w:t>
            </w:r>
          </w:p>
          <w:p w14:paraId="0439144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1562" w:type="dxa"/>
            <w:gridSpan w:val="2"/>
            <w:shd w:val="clear" w:color="auto" w:fill="F2F2F2"/>
            <w:vAlign w:val="center"/>
          </w:tcPr>
          <w:p w14:paraId="1CCBF1D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 xml:space="preserve">Proportion de répondants considérant que les produits et les effets du CPD sont en </w:t>
            </w:r>
            <w:r>
              <w:rPr>
                <w:color w:val="000000"/>
                <w:sz w:val="20"/>
                <w:szCs w:val="20"/>
              </w:rPr>
              <w:lastRenderedPageBreak/>
              <w:t>adéquation avec les priorités du Gouvernement</w:t>
            </w:r>
          </w:p>
          <w:p w14:paraId="5708825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Évidence de l’alignement des produits et des effets du CPD sur les priorités du PSGE 2018-2025 </w:t>
            </w:r>
          </w:p>
        </w:tc>
        <w:tc>
          <w:tcPr>
            <w:tcW w:w="3828" w:type="dxa"/>
            <w:shd w:val="clear" w:color="auto" w:fill="F2F2F2"/>
            <w:vAlign w:val="center"/>
          </w:tcPr>
          <w:p w14:paraId="7C7E26C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Analyse des résultats des interviews</w:t>
            </w:r>
          </w:p>
          <w:p w14:paraId="0EA2062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Synthèse de la Revue de la documentation</w:t>
            </w:r>
          </w:p>
          <w:p w14:paraId="78D2844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r>
      <w:tr w:rsidR="000372D6" w14:paraId="51E95927" w14:textId="77777777">
        <w:trPr>
          <w:gridAfter w:val="1"/>
          <w:wAfter w:w="9" w:type="dxa"/>
          <w:trHeight w:val="1010"/>
        </w:trPr>
        <w:tc>
          <w:tcPr>
            <w:tcW w:w="704" w:type="dxa"/>
            <w:vMerge/>
            <w:shd w:val="clear" w:color="auto" w:fill="F2F2F2"/>
            <w:vAlign w:val="center"/>
          </w:tcPr>
          <w:p w14:paraId="4D9B9E6C"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2019" w:type="dxa"/>
            <w:vMerge/>
            <w:shd w:val="clear" w:color="auto" w:fill="F2F2F2"/>
            <w:vAlign w:val="center"/>
          </w:tcPr>
          <w:p w14:paraId="66197331"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2122" w:type="dxa"/>
            <w:shd w:val="clear" w:color="auto" w:fill="F2F2F2"/>
            <w:vAlign w:val="center"/>
          </w:tcPr>
          <w:p w14:paraId="7965167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2.2.1 Est-ce-que le CPD correspond à un positionnement stratégique correspondant à ses </w:t>
            </w:r>
            <w:r>
              <w:rPr>
                <w:color w:val="000000"/>
                <w:sz w:val="20"/>
                <w:szCs w:val="20"/>
              </w:rPr>
              <w:lastRenderedPageBreak/>
              <w:t xml:space="preserve">avantages comparatifs ? </w:t>
            </w:r>
          </w:p>
          <w:p w14:paraId="361B89C7" w14:textId="02124988"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2.3.1 Le CPD a t il </w:t>
            </w:r>
            <w:r w:rsidR="0048046F">
              <w:rPr>
                <w:color w:val="000000"/>
                <w:sz w:val="20"/>
                <w:szCs w:val="20"/>
              </w:rPr>
              <w:t>intégré</w:t>
            </w:r>
            <w:r>
              <w:rPr>
                <w:color w:val="000000"/>
                <w:sz w:val="20"/>
                <w:szCs w:val="20"/>
              </w:rPr>
              <w:t xml:space="preserve"> la réponse aux effets néfastes de la COVID</w:t>
            </w:r>
          </w:p>
          <w:p w14:paraId="59817A1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736E78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05C1D7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8E2999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82B4DB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052064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5C6C71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5D101F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E45528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47C9B5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B5FB08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410" w:type="dxa"/>
            <w:shd w:val="clear" w:color="auto" w:fill="F2F2F2"/>
            <w:vAlign w:val="center"/>
          </w:tcPr>
          <w:p w14:paraId="3103B15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Plans de travail et de mise en œuvre des programmes et projets du CPD</w:t>
            </w:r>
          </w:p>
          <w:p w14:paraId="75B713F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Documentation du PNUD</w:t>
            </w:r>
          </w:p>
          <w:p w14:paraId="0B86083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Personnel des programmes et projets du CPD et des ONG partenaires</w:t>
            </w:r>
          </w:p>
          <w:p w14:paraId="2FF6921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14EF08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C6DDD54" w14:textId="762EE77D"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Document de la </w:t>
            </w:r>
            <w:r w:rsidR="0048046F">
              <w:rPr>
                <w:color w:val="000000"/>
                <w:sz w:val="20"/>
                <w:szCs w:val="20"/>
              </w:rPr>
              <w:t>réponse</w:t>
            </w:r>
            <w:r>
              <w:rPr>
                <w:color w:val="000000"/>
                <w:sz w:val="20"/>
                <w:szCs w:val="20"/>
              </w:rPr>
              <w:t xml:space="preserve"> humanitaire et du </w:t>
            </w:r>
            <w:r w:rsidR="0048046F">
              <w:rPr>
                <w:color w:val="000000"/>
                <w:sz w:val="20"/>
                <w:szCs w:val="20"/>
              </w:rPr>
              <w:t>relèvement</w:t>
            </w:r>
            <w:r>
              <w:rPr>
                <w:color w:val="000000"/>
                <w:sz w:val="20"/>
                <w:szCs w:val="20"/>
              </w:rPr>
              <w:t xml:space="preserve"> </w:t>
            </w:r>
          </w:p>
        </w:tc>
        <w:tc>
          <w:tcPr>
            <w:tcW w:w="2093" w:type="dxa"/>
            <w:gridSpan w:val="2"/>
            <w:shd w:val="clear" w:color="auto" w:fill="F2F2F2"/>
            <w:vAlign w:val="center"/>
          </w:tcPr>
          <w:p w14:paraId="4DD0D68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Interviews avec le personnel des programmes et projets et celui des Agences du PNUD, des PTF, ONG partenaires</w:t>
            </w:r>
          </w:p>
          <w:p w14:paraId="5FC1D76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Revue documentaire</w:t>
            </w:r>
          </w:p>
          <w:p w14:paraId="2A722BC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906D14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596818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9F40CDB" w14:textId="6EE5B120"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Documents, Interview des partenaires et de </w:t>
            </w:r>
            <w:r w:rsidR="0048046F">
              <w:rPr>
                <w:color w:val="000000"/>
                <w:sz w:val="20"/>
                <w:szCs w:val="20"/>
              </w:rPr>
              <w:t>bénéficiaires</w:t>
            </w:r>
          </w:p>
        </w:tc>
        <w:tc>
          <w:tcPr>
            <w:tcW w:w="1562" w:type="dxa"/>
            <w:gridSpan w:val="2"/>
            <w:shd w:val="clear" w:color="auto" w:fill="F2F2F2"/>
            <w:vAlign w:val="center"/>
          </w:tcPr>
          <w:p w14:paraId="329E0E3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 xml:space="preserve">Proportion de répondants considérant que les produits et les effets du CPD sont en </w:t>
            </w:r>
            <w:r>
              <w:rPr>
                <w:color w:val="000000"/>
                <w:sz w:val="20"/>
                <w:szCs w:val="20"/>
              </w:rPr>
              <w:lastRenderedPageBreak/>
              <w:t>adéquation avec les besoins des bénéficiaires</w:t>
            </w:r>
          </w:p>
          <w:p w14:paraId="749439F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Évidence de la prise en compte des besoins des bénéficiaires par les produits et les effets du CPD sur les priorités du PSGE 2018-2025</w:t>
            </w:r>
          </w:p>
          <w:p w14:paraId="75804E0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Relèvement socioéconomique post conid19</w:t>
            </w:r>
          </w:p>
        </w:tc>
        <w:tc>
          <w:tcPr>
            <w:tcW w:w="3828" w:type="dxa"/>
            <w:shd w:val="clear" w:color="auto" w:fill="F2F2F2"/>
            <w:vAlign w:val="center"/>
          </w:tcPr>
          <w:p w14:paraId="563D930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Analyse des résultats des interviews</w:t>
            </w:r>
          </w:p>
          <w:p w14:paraId="133EF1A1"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Synthèse de la Revue de la documentation</w:t>
            </w:r>
          </w:p>
          <w:p w14:paraId="70C85EC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r>
      <w:tr w:rsidR="000372D6" w14:paraId="435CDD8B" w14:textId="77777777">
        <w:trPr>
          <w:gridAfter w:val="1"/>
          <w:wAfter w:w="9" w:type="dxa"/>
          <w:trHeight w:val="223"/>
        </w:trPr>
        <w:tc>
          <w:tcPr>
            <w:tcW w:w="704" w:type="dxa"/>
            <w:shd w:val="clear" w:color="auto" w:fill="A3BDD7"/>
            <w:vAlign w:val="center"/>
          </w:tcPr>
          <w:p w14:paraId="000E0B0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3</w:t>
            </w:r>
          </w:p>
        </w:tc>
        <w:tc>
          <w:tcPr>
            <w:tcW w:w="14034" w:type="dxa"/>
            <w:gridSpan w:val="8"/>
            <w:shd w:val="clear" w:color="auto" w:fill="A3BDD7"/>
            <w:vAlign w:val="center"/>
          </w:tcPr>
          <w:p w14:paraId="35CAE26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Efficacité  Est-ce-que le CPD a atteint ses objectifs/produit ses effets attendus ?</w:t>
            </w:r>
          </w:p>
        </w:tc>
      </w:tr>
      <w:tr w:rsidR="000372D6" w14:paraId="0DF95372" w14:textId="77777777">
        <w:trPr>
          <w:gridAfter w:val="1"/>
          <w:wAfter w:w="9" w:type="dxa"/>
          <w:trHeight w:val="2219"/>
        </w:trPr>
        <w:tc>
          <w:tcPr>
            <w:tcW w:w="704" w:type="dxa"/>
            <w:vMerge w:val="restart"/>
            <w:shd w:val="clear" w:color="auto" w:fill="F2F2F2"/>
            <w:vAlign w:val="center"/>
          </w:tcPr>
          <w:p w14:paraId="5CABE73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3.1</w:t>
            </w:r>
          </w:p>
          <w:p w14:paraId="49D26BB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87B4EE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D8EE4B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DE7F59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6C4E6B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3.2</w:t>
            </w:r>
          </w:p>
          <w:p w14:paraId="1AD4AE7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C34C6F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FC2E2F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28A6F7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3E29EC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3.3</w:t>
            </w:r>
          </w:p>
          <w:p w14:paraId="27F2899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E9465E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E15394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F43897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3.4</w:t>
            </w:r>
          </w:p>
          <w:p w14:paraId="6CFDCCA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FA04F5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410E3C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6FEDF9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AD5B58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3A28D1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E0B349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EECABF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3.5</w:t>
            </w:r>
          </w:p>
          <w:p w14:paraId="588EF8C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FEACB7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D8CD15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E482ED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019" w:type="dxa"/>
            <w:vMerge w:val="restart"/>
            <w:shd w:val="clear" w:color="auto" w:fill="F2F2F2"/>
            <w:vAlign w:val="center"/>
          </w:tcPr>
          <w:p w14:paraId="423A5436" w14:textId="77777777" w:rsidR="000372D6" w:rsidRDefault="001F2EB0" w:rsidP="00DF69B0">
            <w:pPr>
              <w:spacing w:line="360" w:lineRule="auto"/>
              <w:jc w:val="both"/>
              <w:rPr>
                <w:sz w:val="20"/>
                <w:szCs w:val="20"/>
              </w:rPr>
            </w:pPr>
            <w:r>
              <w:rPr>
                <w:sz w:val="20"/>
                <w:szCs w:val="20"/>
              </w:rPr>
              <w:lastRenderedPageBreak/>
              <w:t>Quels ont été les progrès dans la réalisation de l’effet et des cinq produits ? Quelle a été la contribution du PNUD Gabon aux changements observés ?</w:t>
            </w:r>
          </w:p>
          <w:p w14:paraId="52BD6E7D" w14:textId="77777777" w:rsidR="000372D6" w:rsidRDefault="000372D6" w:rsidP="00DF69B0">
            <w:pPr>
              <w:spacing w:line="360" w:lineRule="auto"/>
              <w:jc w:val="both"/>
              <w:rPr>
                <w:sz w:val="20"/>
                <w:szCs w:val="20"/>
              </w:rPr>
            </w:pPr>
          </w:p>
          <w:p w14:paraId="48448734" w14:textId="77777777" w:rsidR="000372D6" w:rsidRDefault="001F2EB0" w:rsidP="00DF69B0">
            <w:pPr>
              <w:spacing w:line="360" w:lineRule="auto"/>
              <w:jc w:val="both"/>
              <w:rPr>
                <w:sz w:val="20"/>
                <w:szCs w:val="20"/>
              </w:rPr>
            </w:pPr>
            <w:r>
              <w:rPr>
                <w:sz w:val="20"/>
                <w:szCs w:val="20"/>
              </w:rPr>
              <w:t>Comment les principaux résultats et changements ont-ils été obtenus ? Dans quelle mesure l’exécution des cinq produits du CPD 2018-2022 a-t-elle contribué aux progrès au niveau de l’effet ?</w:t>
            </w:r>
          </w:p>
          <w:p w14:paraId="0803AEE9" w14:textId="77777777" w:rsidR="000372D6" w:rsidRDefault="000372D6" w:rsidP="00DF69B0">
            <w:pPr>
              <w:spacing w:line="360" w:lineRule="auto"/>
              <w:jc w:val="both"/>
              <w:rPr>
                <w:sz w:val="20"/>
                <w:szCs w:val="20"/>
              </w:rPr>
            </w:pPr>
          </w:p>
          <w:p w14:paraId="1059CC08" w14:textId="77777777" w:rsidR="000372D6" w:rsidRDefault="001F2EB0" w:rsidP="00DF69B0">
            <w:pPr>
              <w:spacing w:line="360" w:lineRule="auto"/>
              <w:jc w:val="both"/>
              <w:rPr>
                <w:sz w:val="20"/>
                <w:szCs w:val="20"/>
              </w:rPr>
            </w:pPr>
            <w:r>
              <w:rPr>
                <w:sz w:val="20"/>
                <w:szCs w:val="20"/>
              </w:rPr>
              <w:t>Des résultats inattendus au niveau de l’effet et des cinq produits ont-ils été enregistrés, au-delà de l’effet escompté ?</w:t>
            </w:r>
          </w:p>
          <w:p w14:paraId="5FF508E6" w14:textId="77777777" w:rsidR="000372D6" w:rsidRDefault="000372D6" w:rsidP="00DF69B0">
            <w:pPr>
              <w:spacing w:line="360" w:lineRule="auto"/>
              <w:jc w:val="both"/>
              <w:rPr>
                <w:sz w:val="20"/>
                <w:szCs w:val="20"/>
              </w:rPr>
            </w:pPr>
          </w:p>
          <w:p w14:paraId="56635005" w14:textId="4128E2D4" w:rsidR="000372D6" w:rsidRDefault="001F2EB0" w:rsidP="00DF69B0">
            <w:pPr>
              <w:spacing w:line="360" w:lineRule="auto"/>
              <w:jc w:val="both"/>
              <w:rPr>
                <w:sz w:val="20"/>
                <w:szCs w:val="20"/>
              </w:rPr>
            </w:pPr>
            <w:r>
              <w:rPr>
                <w:sz w:val="20"/>
                <w:szCs w:val="20"/>
              </w:rPr>
              <w:t xml:space="preserve">Dans quelle mesure le PNUD a-t-il renforcé les capacités des partenaires d’exécution nationaux en matière d’intégration des </w:t>
            </w:r>
            <w:r w:rsidR="00DF69B0">
              <w:rPr>
                <w:sz w:val="20"/>
                <w:szCs w:val="20"/>
              </w:rPr>
              <w:t>ODD</w:t>
            </w:r>
            <w:r>
              <w:rPr>
                <w:sz w:val="20"/>
                <w:szCs w:val="20"/>
              </w:rPr>
              <w:t xml:space="preserve"> et à plaider en faveur des questions environnementales, notamment en matière de lutte contre le changement climatique et de réduction des risques de catastrophes ?</w:t>
            </w:r>
          </w:p>
          <w:p w14:paraId="3B01C24F" w14:textId="77777777" w:rsidR="000372D6" w:rsidRDefault="000372D6" w:rsidP="00DF69B0">
            <w:pPr>
              <w:spacing w:line="360" w:lineRule="auto"/>
              <w:jc w:val="both"/>
              <w:rPr>
                <w:sz w:val="20"/>
                <w:szCs w:val="20"/>
              </w:rPr>
            </w:pPr>
          </w:p>
          <w:p w14:paraId="4D881928" w14:textId="77777777" w:rsidR="000372D6" w:rsidRDefault="001F2EB0" w:rsidP="00DF69B0">
            <w:pPr>
              <w:spacing w:line="360" w:lineRule="auto"/>
              <w:jc w:val="both"/>
              <w:rPr>
                <w:sz w:val="20"/>
                <w:szCs w:val="20"/>
              </w:rPr>
            </w:pPr>
            <w:r>
              <w:rPr>
                <w:sz w:val="20"/>
                <w:szCs w:val="20"/>
              </w:rPr>
              <w:lastRenderedPageBreak/>
              <w:t>Dans quelle mesure le PNUD a-t-il établi des partenariats avec la société civile et les communautés locales pour sensibiliser aux risques environnementaux et de catastrophes dans le pays ?</w:t>
            </w:r>
          </w:p>
          <w:p w14:paraId="7939DFC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122" w:type="dxa"/>
            <w:shd w:val="clear" w:color="auto" w:fill="F2F2F2"/>
            <w:vAlign w:val="center"/>
          </w:tcPr>
          <w:p w14:paraId="3C4BDE9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 xml:space="preserve">3.1.1 Le CPD, a-t-il contribué ou est-il susceptible de contribuer à améliorer la gouvernance, l’État de droit et la démocratie, la sécurité alimentaire et nutritionnelle et le développement du </w:t>
            </w:r>
            <w:r>
              <w:rPr>
                <w:color w:val="000000"/>
                <w:sz w:val="20"/>
                <w:szCs w:val="20"/>
              </w:rPr>
              <w:lastRenderedPageBreak/>
              <w:t>capital naturel, à la gestion durable de l’environnement et au développement inclusif du capital humain au Gabon?</w:t>
            </w:r>
          </w:p>
        </w:tc>
        <w:tc>
          <w:tcPr>
            <w:tcW w:w="2410" w:type="dxa"/>
            <w:shd w:val="clear" w:color="auto" w:fill="F2F2F2"/>
            <w:vAlign w:val="center"/>
          </w:tcPr>
          <w:p w14:paraId="45A7315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Documentation de suivi et évaluation du CPD et des programmes pays des Nations Unies</w:t>
            </w:r>
          </w:p>
          <w:p w14:paraId="3A1C41A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Personnel du PNUD, des programmes et projets au niveau Gouvernement, </w:t>
            </w:r>
            <w:r>
              <w:rPr>
                <w:color w:val="000000"/>
                <w:sz w:val="20"/>
                <w:szCs w:val="20"/>
              </w:rPr>
              <w:lastRenderedPageBreak/>
              <w:t>Bénéficiaires des interventions du CPD</w:t>
            </w:r>
          </w:p>
        </w:tc>
        <w:tc>
          <w:tcPr>
            <w:tcW w:w="2093" w:type="dxa"/>
            <w:gridSpan w:val="2"/>
            <w:shd w:val="clear" w:color="auto" w:fill="F2F2F2"/>
            <w:vAlign w:val="center"/>
          </w:tcPr>
          <w:p w14:paraId="690E765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Revue documentaire</w:t>
            </w:r>
          </w:p>
          <w:p w14:paraId="6ADF7C1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Interviews avec le Personnel du PNUD, des programmes et projets au niveau Gouvernement</w:t>
            </w:r>
          </w:p>
          <w:p w14:paraId="1AA861F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Focus group avec les bénéficiaires </w:t>
            </w:r>
          </w:p>
          <w:p w14:paraId="48C1F71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1562" w:type="dxa"/>
            <w:gridSpan w:val="2"/>
            <w:shd w:val="clear" w:color="auto" w:fill="F2F2F2"/>
            <w:vAlign w:val="center"/>
          </w:tcPr>
          <w:p w14:paraId="54315BCA" w14:textId="77777777" w:rsidR="000372D6" w:rsidRDefault="001F2EB0" w:rsidP="00DF69B0">
            <w:pPr>
              <w:pBdr>
                <w:top w:val="nil"/>
                <w:left w:val="nil"/>
                <w:bottom w:val="nil"/>
                <w:right w:val="nil"/>
                <w:between w:val="nil"/>
              </w:pBdr>
              <w:spacing w:line="360" w:lineRule="auto"/>
              <w:rPr>
                <w:color w:val="000000"/>
                <w:sz w:val="20"/>
                <w:szCs w:val="20"/>
              </w:rPr>
            </w:pPr>
            <w:r>
              <w:rPr>
                <w:color w:val="000000"/>
                <w:sz w:val="20"/>
                <w:szCs w:val="20"/>
              </w:rPr>
              <w:lastRenderedPageBreak/>
              <w:t>Évidence des progrès/améliorations observées sur l’ensemble des indicateurs du CPD</w:t>
            </w:r>
          </w:p>
          <w:p w14:paraId="049B28D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F7A1BB1"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Proportion de répondants qui estiment qu’il y a eu des progrès</w:t>
            </w:r>
          </w:p>
          <w:p w14:paraId="1A85248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0D61C1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10167A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DF2CA8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3828" w:type="dxa"/>
            <w:shd w:val="clear" w:color="auto" w:fill="F2F2F2"/>
            <w:vAlign w:val="center"/>
          </w:tcPr>
          <w:p w14:paraId="064FDC3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Examen des preuves obtenues du système de S &amp; E</w:t>
            </w:r>
          </w:p>
          <w:p w14:paraId="40BF28C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Évaluation des conclusions et des preuves émergentes</w:t>
            </w:r>
          </w:p>
          <w:p w14:paraId="008BCB0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Triangulation de la liste des conclusions émergentes et des preuves par rapport à d'autres sources de preuves, y compris les conclusions des interviews</w:t>
            </w:r>
          </w:p>
        </w:tc>
      </w:tr>
      <w:tr w:rsidR="000372D6" w14:paraId="1352DF9C" w14:textId="77777777">
        <w:trPr>
          <w:gridAfter w:val="1"/>
          <w:wAfter w:w="9" w:type="dxa"/>
          <w:trHeight w:val="1722"/>
        </w:trPr>
        <w:tc>
          <w:tcPr>
            <w:tcW w:w="704" w:type="dxa"/>
            <w:vMerge/>
            <w:shd w:val="clear" w:color="auto" w:fill="F2F2F2"/>
            <w:vAlign w:val="center"/>
          </w:tcPr>
          <w:p w14:paraId="3102E5DA"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2019" w:type="dxa"/>
            <w:vMerge/>
            <w:shd w:val="clear" w:color="auto" w:fill="F2F2F2"/>
            <w:vAlign w:val="center"/>
          </w:tcPr>
          <w:p w14:paraId="5738AC54"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2122" w:type="dxa"/>
            <w:shd w:val="clear" w:color="auto" w:fill="F2F2F2"/>
            <w:vAlign w:val="center"/>
          </w:tcPr>
          <w:p w14:paraId="343809B1"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3.1.2 Le CPD, a-t-il contribué ou est-il susceptible de contribuer à la réalisation des cibles des ODD au Gabon ?</w:t>
            </w:r>
          </w:p>
        </w:tc>
        <w:tc>
          <w:tcPr>
            <w:tcW w:w="2410" w:type="dxa"/>
            <w:shd w:val="clear" w:color="auto" w:fill="F2F2F2"/>
            <w:vAlign w:val="center"/>
          </w:tcPr>
          <w:p w14:paraId="64D88E2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Documentation de suivi et évaluation du CPD et des projets</w:t>
            </w:r>
          </w:p>
          <w:p w14:paraId="62D1AF7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Personnel  du PNUD des programmes et projets au niveau Gouvernement, </w:t>
            </w:r>
            <w:r>
              <w:rPr>
                <w:color w:val="000000"/>
                <w:sz w:val="20"/>
                <w:szCs w:val="20"/>
              </w:rPr>
              <w:lastRenderedPageBreak/>
              <w:t>Bénéficiaires des interventions du CPD</w:t>
            </w:r>
          </w:p>
        </w:tc>
        <w:tc>
          <w:tcPr>
            <w:tcW w:w="2093" w:type="dxa"/>
            <w:gridSpan w:val="2"/>
            <w:shd w:val="clear" w:color="auto" w:fill="F2F2F2"/>
            <w:vAlign w:val="center"/>
          </w:tcPr>
          <w:p w14:paraId="2144CDB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Revue documentaire</w:t>
            </w:r>
          </w:p>
          <w:p w14:paraId="6794670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Interviews avec le Personnel du PNUD ,le personnel des programmes et projets </w:t>
            </w:r>
            <w:r>
              <w:rPr>
                <w:color w:val="000000"/>
                <w:sz w:val="20"/>
                <w:szCs w:val="20"/>
              </w:rPr>
              <w:lastRenderedPageBreak/>
              <w:t>au niveau Gouvernement</w:t>
            </w:r>
          </w:p>
          <w:p w14:paraId="434256C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Focus group avec les bénéficiaires</w:t>
            </w:r>
          </w:p>
        </w:tc>
        <w:tc>
          <w:tcPr>
            <w:tcW w:w="1562" w:type="dxa"/>
            <w:gridSpan w:val="2"/>
            <w:shd w:val="clear" w:color="auto" w:fill="F2F2F2"/>
            <w:vAlign w:val="center"/>
          </w:tcPr>
          <w:p w14:paraId="63090B0E" w14:textId="77777777" w:rsidR="000372D6" w:rsidRDefault="001F2EB0" w:rsidP="00DF69B0">
            <w:pPr>
              <w:pBdr>
                <w:top w:val="nil"/>
                <w:left w:val="nil"/>
                <w:bottom w:val="nil"/>
                <w:right w:val="nil"/>
                <w:between w:val="nil"/>
              </w:pBdr>
              <w:spacing w:line="360" w:lineRule="auto"/>
              <w:rPr>
                <w:color w:val="000000"/>
                <w:sz w:val="20"/>
                <w:szCs w:val="20"/>
              </w:rPr>
            </w:pPr>
            <w:r>
              <w:rPr>
                <w:color w:val="000000"/>
                <w:sz w:val="20"/>
                <w:szCs w:val="20"/>
              </w:rPr>
              <w:lastRenderedPageBreak/>
              <w:t>Évidence des progrès/améliorations observées sur l’ensemble des indicateurs du CPD</w:t>
            </w:r>
          </w:p>
          <w:p w14:paraId="6CF9F95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CDF75F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Proportion de répondants qui estiment qu’il y a eu des progrès</w:t>
            </w:r>
          </w:p>
        </w:tc>
        <w:tc>
          <w:tcPr>
            <w:tcW w:w="3828" w:type="dxa"/>
            <w:shd w:val="clear" w:color="auto" w:fill="F2F2F2"/>
            <w:vAlign w:val="center"/>
          </w:tcPr>
          <w:p w14:paraId="33BD6C3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Évaluation des conclusions et des preuves émergentes</w:t>
            </w:r>
          </w:p>
          <w:p w14:paraId="04ED012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Triangulation de la liste des conclusions émergentes et des preuves par rapport à d'autres sources de preuves, y compris les conclusions des interviews</w:t>
            </w:r>
          </w:p>
        </w:tc>
      </w:tr>
      <w:tr w:rsidR="000372D6" w14:paraId="323319CF" w14:textId="77777777">
        <w:trPr>
          <w:gridAfter w:val="1"/>
          <w:wAfter w:w="9" w:type="dxa"/>
          <w:trHeight w:val="1292"/>
        </w:trPr>
        <w:tc>
          <w:tcPr>
            <w:tcW w:w="704" w:type="dxa"/>
            <w:vMerge w:val="restart"/>
            <w:shd w:val="clear" w:color="auto" w:fill="F2F2F2"/>
            <w:vAlign w:val="center"/>
          </w:tcPr>
          <w:p w14:paraId="6D59295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3.6</w:t>
            </w:r>
          </w:p>
          <w:p w14:paraId="10945F0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70F4B3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0C5607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F13574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4081DA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666680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1B0F47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CA0182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4CA971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3.7</w:t>
            </w:r>
          </w:p>
          <w:p w14:paraId="0B13038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37B386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92F592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87CEF2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BEED8B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4FDF8B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E3B82D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3.8</w:t>
            </w:r>
          </w:p>
          <w:p w14:paraId="3C16227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835960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AC8B5F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3.9</w:t>
            </w:r>
          </w:p>
          <w:p w14:paraId="00F9025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BDBC68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5B293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490D0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284BA0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019" w:type="dxa"/>
            <w:vMerge w:val="restart"/>
            <w:shd w:val="clear" w:color="auto" w:fill="F2F2F2"/>
            <w:vAlign w:val="center"/>
          </w:tcPr>
          <w:p w14:paraId="28E1702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 xml:space="preserve">Quels sont les principaux facteurs internes qui ont contribué aux avancées ou empêché la réalisation des </w:t>
            </w:r>
            <w:r>
              <w:rPr>
                <w:color w:val="000000"/>
                <w:sz w:val="20"/>
                <w:szCs w:val="20"/>
              </w:rPr>
              <w:lastRenderedPageBreak/>
              <w:t>effets ? Dans quelle mesure les risques identifiés pour le CPD se sont-ils matérialisés et comment ont-ils été gérés ?</w:t>
            </w:r>
          </w:p>
          <w:p w14:paraId="6B97E77F" w14:textId="77777777" w:rsidR="000372D6" w:rsidRDefault="001F2EB0" w:rsidP="00DF69B0">
            <w:pPr>
              <w:spacing w:line="360" w:lineRule="auto"/>
              <w:jc w:val="both"/>
            </w:pPr>
            <w:r>
              <w:t xml:space="preserve">Dans quelle mesure les </w:t>
            </w:r>
          </w:p>
          <w:p w14:paraId="3D98EBD9" w14:textId="77777777" w:rsidR="000372D6" w:rsidRDefault="001F2EB0" w:rsidP="00DF69B0">
            <w:pPr>
              <w:spacing w:line="360" w:lineRule="auto"/>
              <w:jc w:val="both"/>
            </w:pPr>
            <w:r>
              <w:t>résultats, au niveau des effets et des cinq produits, ont-ils bénéficié à l’égalité des sexes et à l’autonomisation des femmes ?</w:t>
            </w:r>
          </w:p>
          <w:p w14:paraId="2E9CAF49" w14:textId="77777777" w:rsidR="000372D6" w:rsidRDefault="000372D6" w:rsidP="00DF69B0">
            <w:pPr>
              <w:spacing w:line="360" w:lineRule="auto"/>
              <w:jc w:val="both"/>
            </w:pPr>
          </w:p>
          <w:p w14:paraId="4BFD59FD" w14:textId="77777777" w:rsidR="000372D6" w:rsidRDefault="001F2EB0" w:rsidP="00DF69B0">
            <w:pPr>
              <w:spacing w:line="360" w:lineRule="auto"/>
              <w:jc w:val="both"/>
            </w:pPr>
            <w:r>
              <w:t>Dans quelle mesure l’intervention a-t-elle bénéficié aux groupes marginalisés ?</w:t>
            </w:r>
          </w:p>
          <w:p w14:paraId="517209EA" w14:textId="77777777" w:rsidR="000372D6" w:rsidRDefault="000372D6" w:rsidP="00DF69B0">
            <w:pPr>
              <w:spacing w:line="360" w:lineRule="auto"/>
              <w:jc w:val="both"/>
            </w:pPr>
          </w:p>
          <w:p w14:paraId="1EF32908" w14:textId="77777777" w:rsidR="000372D6" w:rsidRDefault="001F2EB0" w:rsidP="00DF69B0">
            <w:pPr>
              <w:pBdr>
                <w:top w:val="nil"/>
                <w:left w:val="nil"/>
                <w:bottom w:val="nil"/>
                <w:right w:val="nil"/>
                <w:between w:val="nil"/>
              </w:pBdr>
              <w:spacing w:after="240" w:line="360" w:lineRule="auto"/>
              <w:jc w:val="both"/>
              <w:rPr>
                <w:color w:val="000000"/>
              </w:rPr>
            </w:pPr>
            <w:r>
              <w:rPr>
                <w:color w:val="000000"/>
              </w:rPr>
              <w:t>Quelles étaient les incidences de la pandémie de la Covid-19 sur les résultats du Programme Pays ?</w:t>
            </w:r>
          </w:p>
        </w:tc>
        <w:tc>
          <w:tcPr>
            <w:tcW w:w="2122" w:type="dxa"/>
            <w:shd w:val="clear" w:color="auto" w:fill="F2F2F2"/>
            <w:vAlign w:val="center"/>
          </w:tcPr>
          <w:p w14:paraId="7179D54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3.2.1 Des facteurs internes ont-ils contribué ou empêché les avancées vers la réalisation des produits et des effets du CPD ?</w:t>
            </w:r>
          </w:p>
        </w:tc>
        <w:tc>
          <w:tcPr>
            <w:tcW w:w="2410" w:type="dxa"/>
            <w:shd w:val="clear" w:color="auto" w:fill="F2F2F2"/>
            <w:vAlign w:val="center"/>
          </w:tcPr>
          <w:p w14:paraId="69F7AF3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Rapports de revue, rapports annuels et rapports de suivi</w:t>
            </w:r>
          </w:p>
          <w:p w14:paraId="5E09308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Rapports du suivi évaluation</w:t>
            </w:r>
          </w:p>
          <w:p w14:paraId="2197DF0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Personnel de suivi et évaluation</w:t>
            </w:r>
          </w:p>
          <w:p w14:paraId="5A53A83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093" w:type="dxa"/>
            <w:gridSpan w:val="2"/>
            <w:shd w:val="clear" w:color="auto" w:fill="F2F2F2"/>
            <w:vAlign w:val="center"/>
          </w:tcPr>
          <w:p w14:paraId="566856C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Revue documentaire</w:t>
            </w:r>
          </w:p>
          <w:p w14:paraId="7BD647F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Interviews avec le personnel de suivi</w:t>
            </w:r>
          </w:p>
        </w:tc>
        <w:tc>
          <w:tcPr>
            <w:tcW w:w="1562" w:type="dxa"/>
            <w:gridSpan w:val="2"/>
            <w:shd w:val="clear" w:color="auto" w:fill="F2F2F2"/>
            <w:vAlign w:val="center"/>
          </w:tcPr>
          <w:p w14:paraId="6692CA1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Évidence présentée qui justifie les conclusions</w:t>
            </w:r>
          </w:p>
          <w:p w14:paraId="28605AD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Proportion de répondants qui </w:t>
            </w:r>
            <w:r>
              <w:rPr>
                <w:color w:val="000000"/>
                <w:sz w:val="20"/>
                <w:szCs w:val="20"/>
              </w:rPr>
              <w:lastRenderedPageBreak/>
              <w:t>estiment qu’il y a eu des progrès</w:t>
            </w:r>
          </w:p>
          <w:p w14:paraId="13895BD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796403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3828" w:type="dxa"/>
            <w:shd w:val="clear" w:color="auto" w:fill="F2F2F2"/>
            <w:vAlign w:val="center"/>
          </w:tcPr>
          <w:p w14:paraId="7A2A85B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Examen des preuves obtenues du système de S &amp; E</w:t>
            </w:r>
          </w:p>
          <w:p w14:paraId="4C59F5A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Triangulation de la liste des conclusions émergentes et des preuves par rapport à </w:t>
            </w:r>
            <w:r>
              <w:rPr>
                <w:color w:val="000000"/>
                <w:sz w:val="20"/>
                <w:szCs w:val="20"/>
              </w:rPr>
              <w:lastRenderedPageBreak/>
              <w:t>d'autres sources de preuves, y compris les conclusions des interviews</w:t>
            </w:r>
          </w:p>
        </w:tc>
      </w:tr>
      <w:tr w:rsidR="000372D6" w14:paraId="3AE3B386" w14:textId="77777777">
        <w:trPr>
          <w:gridAfter w:val="1"/>
          <w:wAfter w:w="9" w:type="dxa"/>
          <w:trHeight w:val="1292"/>
        </w:trPr>
        <w:tc>
          <w:tcPr>
            <w:tcW w:w="704" w:type="dxa"/>
            <w:vMerge/>
            <w:shd w:val="clear" w:color="auto" w:fill="F2F2F2"/>
            <w:vAlign w:val="center"/>
          </w:tcPr>
          <w:p w14:paraId="6D71EEDE"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2019" w:type="dxa"/>
            <w:vMerge/>
            <w:shd w:val="clear" w:color="auto" w:fill="F2F2F2"/>
            <w:vAlign w:val="center"/>
          </w:tcPr>
          <w:p w14:paraId="46E59E3A"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2122" w:type="dxa"/>
            <w:shd w:val="clear" w:color="auto" w:fill="F2F2F2"/>
            <w:vAlign w:val="center"/>
          </w:tcPr>
          <w:p w14:paraId="71F4005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3</w:t>
            </w:r>
          </w:p>
          <w:p w14:paraId="38BE11A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EB8EE4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79A81E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D770A1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ACAAF2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CAF529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D009E1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BBD780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EB35E3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.2.2 Comment ont été gérés les risques identifiés du CPD et la COVID19  et quelle est la nature des risques actuels ?</w:t>
            </w:r>
          </w:p>
        </w:tc>
        <w:tc>
          <w:tcPr>
            <w:tcW w:w="2410" w:type="dxa"/>
            <w:shd w:val="clear" w:color="auto" w:fill="F2F2F2"/>
            <w:vAlign w:val="center"/>
          </w:tcPr>
          <w:p w14:paraId="423164F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Document du CPD,</w:t>
            </w:r>
          </w:p>
          <w:p w14:paraId="7BFBA94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Rapports de revue, rapports annuels et rapports de suivi</w:t>
            </w:r>
          </w:p>
          <w:p w14:paraId="009AF10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Personnel de suivi et évaluation</w:t>
            </w:r>
          </w:p>
          <w:p w14:paraId="531E3FC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093" w:type="dxa"/>
            <w:gridSpan w:val="2"/>
            <w:shd w:val="clear" w:color="auto" w:fill="F2F2F2"/>
            <w:vAlign w:val="center"/>
          </w:tcPr>
          <w:p w14:paraId="4A81E77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Revue documentaire</w:t>
            </w:r>
          </w:p>
          <w:p w14:paraId="7499F00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Interviews avec le personnel de suivi</w:t>
            </w:r>
          </w:p>
        </w:tc>
        <w:tc>
          <w:tcPr>
            <w:tcW w:w="1562" w:type="dxa"/>
            <w:gridSpan w:val="2"/>
            <w:shd w:val="clear" w:color="auto" w:fill="F2F2F2"/>
            <w:vAlign w:val="center"/>
          </w:tcPr>
          <w:p w14:paraId="509981E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Évidence présentée qui justifie les conclusions</w:t>
            </w:r>
          </w:p>
        </w:tc>
        <w:tc>
          <w:tcPr>
            <w:tcW w:w="3828" w:type="dxa"/>
            <w:shd w:val="clear" w:color="auto" w:fill="F2F2F2"/>
            <w:vAlign w:val="center"/>
          </w:tcPr>
          <w:p w14:paraId="2C183FA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Examen des preuves obtenues du système de S &amp; E</w:t>
            </w:r>
          </w:p>
          <w:p w14:paraId="394F866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Triangulation de la liste des conclusions émergentes et des preuves par rapport à d'autres sources de preuves, y compris les conclusions des interviews</w:t>
            </w:r>
          </w:p>
        </w:tc>
      </w:tr>
      <w:tr w:rsidR="000372D6" w14:paraId="10FF4211" w14:textId="77777777">
        <w:trPr>
          <w:trHeight w:val="1292"/>
        </w:trPr>
        <w:tc>
          <w:tcPr>
            <w:tcW w:w="14747" w:type="dxa"/>
            <w:gridSpan w:val="10"/>
            <w:shd w:val="clear" w:color="auto" w:fill="F2F2F2"/>
            <w:vAlign w:val="center"/>
          </w:tcPr>
          <w:p w14:paraId="4C6AE58F"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bl>
            <w:tblPr>
              <w:tblStyle w:val="58"/>
              <w:tblW w:w="14743"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69"/>
              <w:gridCol w:w="14074"/>
            </w:tblGrid>
            <w:tr w:rsidR="000372D6" w14:paraId="3E343402" w14:textId="77777777">
              <w:trPr>
                <w:trHeight w:val="234"/>
              </w:trPr>
              <w:tc>
                <w:tcPr>
                  <w:tcW w:w="669" w:type="dxa"/>
                  <w:shd w:val="clear" w:color="auto" w:fill="A3BDD7"/>
                  <w:vAlign w:val="center"/>
                </w:tcPr>
                <w:p w14:paraId="3BF57C8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4</w:t>
                  </w:r>
                </w:p>
              </w:tc>
              <w:tc>
                <w:tcPr>
                  <w:tcW w:w="14074" w:type="dxa"/>
                  <w:shd w:val="clear" w:color="auto" w:fill="A3BDD7"/>
                  <w:vAlign w:val="center"/>
                </w:tcPr>
                <w:p w14:paraId="53B7689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Efficience: Dans quelle mesure les ressources financières et autres intrants ont-ils été utilisés efficacement pour produire des résultats?</w:t>
                  </w:r>
                </w:p>
              </w:tc>
            </w:tr>
          </w:tbl>
          <w:p w14:paraId="73BC11A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r>
      <w:tr w:rsidR="000372D6" w14:paraId="3ADC9E14" w14:textId="77777777">
        <w:trPr>
          <w:gridAfter w:val="1"/>
          <w:wAfter w:w="9" w:type="dxa"/>
          <w:trHeight w:val="1292"/>
        </w:trPr>
        <w:tc>
          <w:tcPr>
            <w:tcW w:w="704" w:type="dxa"/>
            <w:shd w:val="clear" w:color="auto" w:fill="F2F2F2"/>
            <w:vAlign w:val="center"/>
          </w:tcPr>
          <w:p w14:paraId="2B96316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4.1</w:t>
            </w:r>
          </w:p>
          <w:p w14:paraId="3BF25B9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BAF9C0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B015D8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E6F067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45738F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131A88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4.2</w:t>
            </w:r>
          </w:p>
          <w:p w14:paraId="091A6D5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5E0EAC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09BEE7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1950E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B42AFA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4.3</w:t>
            </w:r>
          </w:p>
          <w:p w14:paraId="1859507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56FD06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D9BA31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6CD6E3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20B312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2690C3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4.4</w:t>
            </w:r>
          </w:p>
          <w:p w14:paraId="5306878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C8A0EF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76C500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145F40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3AF9D3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32E22D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BFA605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F50226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4.5</w:t>
            </w:r>
          </w:p>
          <w:p w14:paraId="5044E06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D61831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0EFFC7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1B5A16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FFE828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1E33EA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5E767E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98AF87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369F5D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309DC51"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4.6</w:t>
            </w:r>
          </w:p>
        </w:tc>
        <w:tc>
          <w:tcPr>
            <w:tcW w:w="2019" w:type="dxa"/>
            <w:shd w:val="clear" w:color="auto" w:fill="F2F2F2"/>
            <w:vAlign w:val="center"/>
          </w:tcPr>
          <w:p w14:paraId="7C55D405" w14:textId="77777777" w:rsidR="000372D6" w:rsidRDefault="001F2EB0" w:rsidP="00DF69B0">
            <w:pPr>
              <w:spacing w:line="360" w:lineRule="auto"/>
              <w:jc w:val="both"/>
            </w:pPr>
            <w:r>
              <w:lastRenderedPageBreak/>
              <w:t>Dans quelle mesure les produits du programme sont-ils le résultat d’une utilisation économique des ressources ?</w:t>
            </w:r>
          </w:p>
          <w:p w14:paraId="03B3BC0B" w14:textId="77777777" w:rsidR="000372D6" w:rsidRDefault="000372D6" w:rsidP="00DF69B0">
            <w:pPr>
              <w:spacing w:line="360" w:lineRule="auto"/>
              <w:jc w:val="both"/>
            </w:pPr>
          </w:p>
          <w:p w14:paraId="2141A360" w14:textId="77777777" w:rsidR="000372D6" w:rsidRDefault="001F2EB0" w:rsidP="00DF69B0">
            <w:pPr>
              <w:spacing w:line="360" w:lineRule="auto"/>
              <w:jc w:val="both"/>
            </w:pPr>
            <w:r>
              <w:t xml:space="preserve">Dans quelle mesure les produits du programme de pays ont-ils été livrés à </w:t>
            </w:r>
            <w:r>
              <w:lastRenderedPageBreak/>
              <w:t>temps et avec la qualité requise ?</w:t>
            </w:r>
          </w:p>
          <w:p w14:paraId="6E25683F" w14:textId="77777777" w:rsidR="000372D6" w:rsidRDefault="000372D6" w:rsidP="00DF69B0">
            <w:pPr>
              <w:spacing w:line="360" w:lineRule="auto"/>
              <w:jc w:val="both"/>
            </w:pPr>
          </w:p>
          <w:p w14:paraId="2C1D38F1" w14:textId="77777777" w:rsidR="000372D6" w:rsidRDefault="001F2EB0" w:rsidP="00DF69B0">
            <w:pPr>
              <w:spacing w:line="360" w:lineRule="auto"/>
              <w:jc w:val="both"/>
            </w:pPr>
            <w:r>
              <w:t>Dans quelle mesure les modalités de partenariat ont-elles contribué à la réalisation des produits du programme de pays ?</w:t>
            </w:r>
          </w:p>
          <w:p w14:paraId="781E395C" w14:textId="77777777" w:rsidR="000372D6" w:rsidRDefault="000372D6" w:rsidP="00DF69B0">
            <w:pPr>
              <w:spacing w:line="360" w:lineRule="auto"/>
              <w:jc w:val="both"/>
            </w:pPr>
          </w:p>
          <w:p w14:paraId="3A8B6706" w14:textId="77777777" w:rsidR="000372D6" w:rsidRDefault="001F2EB0" w:rsidP="00DF69B0">
            <w:pPr>
              <w:spacing w:line="360" w:lineRule="auto"/>
              <w:jc w:val="both"/>
            </w:pPr>
            <w:r>
              <w:t xml:space="preserve">Dans quelle mesure les systèmes de suivi ont-ils apporté à la direction un flux </w:t>
            </w:r>
            <w:r>
              <w:lastRenderedPageBreak/>
              <w:t>de données lui permettant de tirer des enseignements et d’adapter la mise en œuvre en conséquence ?</w:t>
            </w:r>
          </w:p>
          <w:p w14:paraId="10FC1A8A" w14:textId="77777777" w:rsidR="000372D6" w:rsidRDefault="000372D6" w:rsidP="00DF69B0">
            <w:pPr>
              <w:spacing w:line="360" w:lineRule="auto"/>
              <w:jc w:val="both"/>
            </w:pPr>
          </w:p>
          <w:p w14:paraId="3292CCF1" w14:textId="77777777" w:rsidR="000372D6" w:rsidRDefault="001F2EB0" w:rsidP="00DF69B0">
            <w:pPr>
              <w:spacing w:line="360" w:lineRule="auto"/>
              <w:jc w:val="both"/>
            </w:pPr>
            <w:r>
              <w:t xml:space="preserve">Dans quelle mesure le PNUD Gabon a-t-il dialogué ou collaboré avec les bénéficiaires, les partenaires d’exécution, ou d’autres agences des Nations Unies ou homologues </w:t>
            </w:r>
            <w:r>
              <w:lastRenderedPageBreak/>
              <w:t>nationaux pour obtenir des résultats au niveau des effets ?</w:t>
            </w:r>
          </w:p>
          <w:p w14:paraId="44CD04DB" w14:textId="77777777" w:rsidR="000372D6" w:rsidRDefault="000372D6" w:rsidP="00DF69B0">
            <w:pPr>
              <w:spacing w:line="360" w:lineRule="auto"/>
              <w:jc w:val="both"/>
            </w:pPr>
          </w:p>
          <w:p w14:paraId="08400E18" w14:textId="77777777" w:rsidR="000372D6" w:rsidRDefault="001F2EB0" w:rsidP="00DF69B0">
            <w:pPr>
              <w:spacing w:line="360" w:lineRule="auto"/>
              <w:jc w:val="both"/>
            </w:pPr>
            <w:r>
              <w:t>Quelles étaient les incidences de la pandémie de la Covid-19 sur l’efficience du Programme pays ?</w:t>
            </w:r>
          </w:p>
          <w:p w14:paraId="1C695B9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122" w:type="dxa"/>
            <w:shd w:val="clear" w:color="auto" w:fill="F2F2F2"/>
            <w:vAlign w:val="center"/>
          </w:tcPr>
          <w:p w14:paraId="10EBF53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 xml:space="preserve">4.1.1 Les dépenses réelles correspondent-elles aux dépenses prévues ? </w:t>
            </w:r>
          </w:p>
          <w:p w14:paraId="472B29C1"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4.1.2 Qu’est-ce qui explique la différence entre les dépenses budgétisées et les dépenses réelles ?</w:t>
            </w:r>
          </w:p>
          <w:p w14:paraId="5DEDA4B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0D58F0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4.2.1 Les projets ont-ils atteint leurs objectifs </w:t>
            </w:r>
            <w:r>
              <w:rPr>
                <w:color w:val="000000"/>
                <w:sz w:val="20"/>
                <w:szCs w:val="20"/>
              </w:rPr>
              <w:lastRenderedPageBreak/>
              <w:t>dans le temps à la clôture.</w:t>
            </w:r>
          </w:p>
          <w:p w14:paraId="1BDD958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EBE318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17F43C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A57F3D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B312B7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4.3.1 Le partenariat a-t-il permit d’ atteindre les résultats escomptés ?</w:t>
            </w:r>
          </w:p>
          <w:p w14:paraId="585D916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8A1061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473BE7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75E4C0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4.4.14.2.3 Les produits prévus ont-ils été produits avec les intrants fournis ?</w:t>
            </w:r>
          </w:p>
        </w:tc>
        <w:tc>
          <w:tcPr>
            <w:tcW w:w="2410" w:type="dxa"/>
            <w:shd w:val="clear" w:color="auto" w:fill="F2F2F2"/>
            <w:vAlign w:val="center"/>
          </w:tcPr>
          <w:p w14:paraId="17973A9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Budget du CPD au niveau de chaque effet</w:t>
            </w:r>
          </w:p>
          <w:p w14:paraId="1FAFF72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Données de dépenses du CPD par effet</w:t>
            </w:r>
          </w:p>
          <w:p w14:paraId="3CAA029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131354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7D53B3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A4D415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0D14FD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8F1011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0C481B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DB1FF1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093B72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DE6039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C23DEE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72B9FE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FA26C8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529A04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8F6909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Budget CPD au niveau de chaque produits</w:t>
            </w:r>
          </w:p>
          <w:p w14:paraId="7615F80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Données de dépenses CPD au niveau de chaque effet</w:t>
            </w:r>
          </w:p>
          <w:p w14:paraId="43D8F21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4CC5C8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F07AB9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44FCC4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45D822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Budget CPD au niveau de chaque produits</w:t>
            </w:r>
          </w:p>
          <w:p w14:paraId="52563C3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Données de dépenses CPD au niveau de chaque effet</w:t>
            </w:r>
          </w:p>
          <w:p w14:paraId="515149C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688F0F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E906BF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Budget CPD au niveau de chaque produits</w:t>
            </w:r>
          </w:p>
          <w:p w14:paraId="458A22A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Données de dépenses CPD au niveau de chaque effet</w:t>
            </w:r>
          </w:p>
        </w:tc>
        <w:tc>
          <w:tcPr>
            <w:tcW w:w="2093" w:type="dxa"/>
            <w:gridSpan w:val="2"/>
            <w:shd w:val="clear" w:color="auto" w:fill="F2F2F2"/>
            <w:vAlign w:val="center"/>
          </w:tcPr>
          <w:p w14:paraId="5F60C85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Revue documentaire</w:t>
            </w:r>
          </w:p>
          <w:p w14:paraId="1EF2CA1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33F79F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536FFF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A06EE5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6F2553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9BD436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CCFA77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557C93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3CFD05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678C01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16E49C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F11818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DA30C4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31A0F4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C7EAD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588CC6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C15D81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D0FDA4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Revue documentaire</w:t>
            </w:r>
          </w:p>
          <w:p w14:paraId="74367DA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8087E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2E98C6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4BBC75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2DC68B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CA955B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Revue documentaire</w:t>
            </w:r>
          </w:p>
          <w:p w14:paraId="2749701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75F22A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7C19F9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A14107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EC7757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Revue documentaire</w:t>
            </w:r>
          </w:p>
        </w:tc>
        <w:tc>
          <w:tcPr>
            <w:tcW w:w="1562" w:type="dxa"/>
            <w:gridSpan w:val="2"/>
            <w:shd w:val="clear" w:color="auto" w:fill="F2F2F2"/>
            <w:vAlign w:val="center"/>
          </w:tcPr>
          <w:p w14:paraId="44F191A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Cohérence des dépenses réelles (annuelles et totales) avec les budgets</w:t>
            </w:r>
          </w:p>
          <w:p w14:paraId="026E45A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B74080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D64593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DBEB88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8BA7D1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55ED2D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1CAA3E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5FF623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167846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B4FA55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9868B0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98FF57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2C7B37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23D882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Cohérence des dépenses réelles (annuelles et </w:t>
            </w:r>
            <w:r>
              <w:rPr>
                <w:color w:val="000000"/>
                <w:sz w:val="20"/>
                <w:szCs w:val="20"/>
              </w:rPr>
              <w:lastRenderedPageBreak/>
              <w:t>totales) avec les budgets</w:t>
            </w:r>
          </w:p>
          <w:p w14:paraId="6D9DB79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698A06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84F529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62007E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5DCFB3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99E714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Cohérence des dépenses réelles (annuelles et totales) avec les budgets</w:t>
            </w:r>
          </w:p>
          <w:p w14:paraId="3E6D8EA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C05B9C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2B450A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Cohérence des dépenses réelles (annuelles et totales) avec les budgets</w:t>
            </w:r>
          </w:p>
        </w:tc>
        <w:tc>
          <w:tcPr>
            <w:tcW w:w="3828" w:type="dxa"/>
            <w:shd w:val="clear" w:color="auto" w:fill="F2F2F2"/>
            <w:vAlign w:val="center"/>
          </w:tcPr>
          <w:p w14:paraId="6A87A05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Comparaison des dépenses réelles avec les budgets</w:t>
            </w:r>
          </w:p>
          <w:p w14:paraId="701FED5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3E22A5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67ECA0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91975D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0CB7AC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931CF7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6F0609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EB67DA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A00941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33E176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014136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D39E3A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0DEB00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A1468F1"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Comparaison des dépenses réelles avec les budgets</w:t>
            </w:r>
          </w:p>
          <w:p w14:paraId="0C0AC25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3CD4BF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5E7C82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7F5507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91C9AB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68C5E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37E3F0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D45149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Comparaison des dépenses réelles avec les budgets</w:t>
            </w:r>
          </w:p>
          <w:p w14:paraId="6E34848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FCC2EE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730B02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1E1DC3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Comparaison des dépenses réelles avec les budgets</w:t>
            </w:r>
          </w:p>
          <w:p w14:paraId="00C94DD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5BB3B3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r>
      <w:tr w:rsidR="000372D6" w14:paraId="623E7404" w14:textId="77777777">
        <w:trPr>
          <w:gridAfter w:val="1"/>
          <w:wAfter w:w="9" w:type="dxa"/>
          <w:trHeight w:val="1292"/>
        </w:trPr>
        <w:tc>
          <w:tcPr>
            <w:tcW w:w="704" w:type="dxa"/>
            <w:shd w:val="clear" w:color="auto" w:fill="F2F2F2"/>
            <w:vAlign w:val="center"/>
          </w:tcPr>
          <w:p w14:paraId="3CA9416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019" w:type="dxa"/>
            <w:shd w:val="clear" w:color="auto" w:fill="F2F2F2"/>
            <w:vAlign w:val="center"/>
          </w:tcPr>
          <w:p w14:paraId="443FDC79" w14:textId="77777777" w:rsidR="000372D6" w:rsidRDefault="000372D6" w:rsidP="00DF69B0">
            <w:pPr>
              <w:spacing w:line="360" w:lineRule="auto"/>
              <w:jc w:val="both"/>
            </w:pPr>
          </w:p>
        </w:tc>
        <w:tc>
          <w:tcPr>
            <w:tcW w:w="2122" w:type="dxa"/>
            <w:shd w:val="clear" w:color="auto" w:fill="F2F2F2"/>
            <w:vAlign w:val="center"/>
          </w:tcPr>
          <w:p w14:paraId="60F9DAA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410" w:type="dxa"/>
            <w:shd w:val="clear" w:color="auto" w:fill="F2F2F2"/>
            <w:vAlign w:val="center"/>
          </w:tcPr>
          <w:p w14:paraId="6C47456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093" w:type="dxa"/>
            <w:gridSpan w:val="2"/>
            <w:shd w:val="clear" w:color="auto" w:fill="F2F2F2"/>
            <w:vAlign w:val="center"/>
          </w:tcPr>
          <w:p w14:paraId="053EC52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1562" w:type="dxa"/>
            <w:gridSpan w:val="2"/>
            <w:shd w:val="clear" w:color="auto" w:fill="F2F2F2"/>
            <w:vAlign w:val="center"/>
          </w:tcPr>
          <w:p w14:paraId="541F4F4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3828" w:type="dxa"/>
            <w:shd w:val="clear" w:color="auto" w:fill="F2F2F2"/>
            <w:vAlign w:val="center"/>
          </w:tcPr>
          <w:p w14:paraId="5030266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r>
    </w:tbl>
    <w:p w14:paraId="10F5B08C" w14:textId="77777777" w:rsidR="000372D6" w:rsidRDefault="001F2EB0" w:rsidP="00DF69B0">
      <w:pPr>
        <w:spacing w:line="360" w:lineRule="auto"/>
      </w:pPr>
      <w:r>
        <w:lastRenderedPageBreak/>
        <w:tab/>
      </w:r>
    </w:p>
    <w:tbl>
      <w:tblPr>
        <w:tblStyle w:val="57"/>
        <w:tblW w:w="14747"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10"/>
        <w:gridCol w:w="2693"/>
        <w:gridCol w:w="93"/>
        <w:gridCol w:w="1608"/>
        <w:gridCol w:w="2124"/>
        <w:gridCol w:w="35"/>
        <w:gridCol w:w="1949"/>
        <w:gridCol w:w="37"/>
        <w:gridCol w:w="2517"/>
        <w:gridCol w:w="2981"/>
      </w:tblGrid>
      <w:tr w:rsidR="000372D6" w14:paraId="17248BD5" w14:textId="77777777">
        <w:trPr>
          <w:trHeight w:val="1280"/>
          <w:tblHeader/>
        </w:trPr>
        <w:tc>
          <w:tcPr>
            <w:tcW w:w="710" w:type="dxa"/>
            <w:tcBorders>
              <w:top w:val="single" w:sz="4" w:space="0" w:color="FFFFFF"/>
              <w:left w:val="single" w:sz="4" w:space="0" w:color="FFFFFF"/>
              <w:bottom w:val="single" w:sz="4" w:space="0" w:color="FFFFFF"/>
              <w:right w:val="single" w:sz="4" w:space="0" w:color="FFFFFF"/>
            </w:tcBorders>
            <w:shd w:val="clear" w:color="auto" w:fill="001F47"/>
            <w:vAlign w:val="center"/>
          </w:tcPr>
          <w:p w14:paraId="3C829E5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No.</w:t>
            </w:r>
          </w:p>
        </w:tc>
        <w:tc>
          <w:tcPr>
            <w:tcW w:w="2693" w:type="dxa"/>
            <w:tcBorders>
              <w:top w:val="single" w:sz="4" w:space="0" w:color="FFFFFF"/>
              <w:left w:val="single" w:sz="4" w:space="0" w:color="FFFFFF"/>
              <w:bottom w:val="single" w:sz="4" w:space="0" w:color="FFFFFF"/>
              <w:right w:val="single" w:sz="4" w:space="0" w:color="FFFFFF"/>
            </w:tcBorders>
            <w:shd w:val="clear" w:color="auto" w:fill="001F47"/>
            <w:vAlign w:val="center"/>
          </w:tcPr>
          <w:p w14:paraId="7A011AE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Question d’évaluation</w:t>
            </w:r>
          </w:p>
        </w:tc>
        <w:tc>
          <w:tcPr>
            <w:tcW w:w="1701" w:type="dxa"/>
            <w:gridSpan w:val="2"/>
            <w:tcBorders>
              <w:top w:val="single" w:sz="4" w:space="0" w:color="FFFFFF"/>
              <w:left w:val="single" w:sz="4" w:space="0" w:color="FFFFFF"/>
              <w:bottom w:val="single" w:sz="4" w:space="0" w:color="FFFFFF"/>
              <w:right w:val="single" w:sz="4" w:space="0" w:color="FFFFFF"/>
            </w:tcBorders>
            <w:shd w:val="clear" w:color="auto" w:fill="001F47"/>
            <w:vAlign w:val="center"/>
          </w:tcPr>
          <w:p w14:paraId="17725C6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Sous Questions</w:t>
            </w:r>
          </w:p>
        </w:tc>
        <w:tc>
          <w:tcPr>
            <w:tcW w:w="2159" w:type="dxa"/>
            <w:gridSpan w:val="2"/>
            <w:tcBorders>
              <w:top w:val="single" w:sz="4" w:space="0" w:color="FFFFFF"/>
              <w:left w:val="single" w:sz="4" w:space="0" w:color="FFFFFF"/>
              <w:bottom w:val="single" w:sz="4" w:space="0" w:color="FFFFFF"/>
              <w:right w:val="single" w:sz="4" w:space="0" w:color="FFFFFF"/>
            </w:tcBorders>
            <w:shd w:val="clear" w:color="auto" w:fill="001F47"/>
            <w:vAlign w:val="center"/>
          </w:tcPr>
          <w:p w14:paraId="194F835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Sources de données</w:t>
            </w:r>
          </w:p>
        </w:tc>
        <w:tc>
          <w:tcPr>
            <w:tcW w:w="1986" w:type="dxa"/>
            <w:gridSpan w:val="2"/>
            <w:tcBorders>
              <w:top w:val="single" w:sz="4" w:space="0" w:color="FFFFFF"/>
              <w:left w:val="single" w:sz="4" w:space="0" w:color="FFFFFF"/>
              <w:bottom w:val="single" w:sz="4" w:space="0" w:color="FFFFFF"/>
              <w:right w:val="single" w:sz="4" w:space="0" w:color="FFFFFF"/>
            </w:tcBorders>
            <w:shd w:val="clear" w:color="auto" w:fill="001F47"/>
            <w:vAlign w:val="center"/>
          </w:tcPr>
          <w:p w14:paraId="1A6F0CC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Méthode de collecte des données</w:t>
            </w:r>
          </w:p>
        </w:tc>
        <w:tc>
          <w:tcPr>
            <w:tcW w:w="2517" w:type="dxa"/>
            <w:tcBorders>
              <w:top w:val="single" w:sz="4" w:space="0" w:color="FFFFFF"/>
              <w:left w:val="single" w:sz="4" w:space="0" w:color="FFFFFF"/>
              <w:bottom w:val="single" w:sz="4" w:space="0" w:color="FFFFFF"/>
              <w:right w:val="single" w:sz="4" w:space="0" w:color="FFFFFF"/>
            </w:tcBorders>
            <w:shd w:val="clear" w:color="auto" w:fill="001F47"/>
            <w:vAlign w:val="center"/>
          </w:tcPr>
          <w:p w14:paraId="314A1C8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Indicateurs de performance et repères</w:t>
            </w:r>
          </w:p>
        </w:tc>
        <w:tc>
          <w:tcPr>
            <w:tcW w:w="2981" w:type="dxa"/>
            <w:tcBorders>
              <w:top w:val="single" w:sz="4" w:space="0" w:color="FFFFFF"/>
              <w:left w:val="single" w:sz="4" w:space="0" w:color="FFFFFF"/>
              <w:bottom w:val="single" w:sz="4" w:space="0" w:color="FFFFFF"/>
              <w:right w:val="single" w:sz="4" w:space="0" w:color="FFFFFF"/>
            </w:tcBorders>
            <w:shd w:val="clear" w:color="auto" w:fill="001F47"/>
            <w:vAlign w:val="center"/>
          </w:tcPr>
          <w:p w14:paraId="0334AED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Méthodes d’analyse des données</w:t>
            </w:r>
          </w:p>
        </w:tc>
      </w:tr>
      <w:tr w:rsidR="000372D6" w14:paraId="7614037A" w14:textId="77777777">
        <w:trPr>
          <w:trHeight w:val="456"/>
        </w:trPr>
        <w:tc>
          <w:tcPr>
            <w:tcW w:w="710" w:type="dxa"/>
            <w:shd w:val="clear" w:color="auto" w:fill="A3BDD7"/>
            <w:vAlign w:val="center"/>
          </w:tcPr>
          <w:p w14:paraId="70152B6B" w14:textId="77777777" w:rsidR="000372D6" w:rsidRDefault="001F2EB0" w:rsidP="00DF69B0">
            <w:pPr>
              <w:spacing w:after="240" w:line="360" w:lineRule="auto"/>
              <w:jc w:val="both"/>
              <w:rPr>
                <w:sz w:val="20"/>
                <w:szCs w:val="20"/>
              </w:rPr>
            </w:pPr>
            <w:r>
              <w:rPr>
                <w:sz w:val="20"/>
                <w:szCs w:val="20"/>
              </w:rPr>
              <w:t>5</w:t>
            </w:r>
          </w:p>
        </w:tc>
        <w:tc>
          <w:tcPr>
            <w:tcW w:w="14037" w:type="dxa"/>
            <w:gridSpan w:val="9"/>
            <w:shd w:val="clear" w:color="auto" w:fill="A3BDD7"/>
            <w:vAlign w:val="center"/>
          </w:tcPr>
          <w:p w14:paraId="772F8BD3" w14:textId="77777777" w:rsidR="000372D6" w:rsidRDefault="001F2EB0" w:rsidP="00DF69B0">
            <w:pPr>
              <w:spacing w:after="240" w:line="360" w:lineRule="auto"/>
              <w:jc w:val="both"/>
              <w:rPr>
                <w:sz w:val="20"/>
                <w:szCs w:val="20"/>
              </w:rPr>
            </w:pPr>
            <w:r>
              <w:rPr>
                <w:sz w:val="20"/>
                <w:szCs w:val="20"/>
              </w:rPr>
              <w:t>Durabilité: Est-ce-que les résultats atteints par les programmes et projets du CPD sont durables ?</w:t>
            </w:r>
          </w:p>
        </w:tc>
      </w:tr>
      <w:tr w:rsidR="000372D6" w14:paraId="10206531" w14:textId="77777777">
        <w:trPr>
          <w:trHeight w:val="62"/>
        </w:trPr>
        <w:tc>
          <w:tcPr>
            <w:tcW w:w="710" w:type="dxa"/>
            <w:vMerge w:val="restart"/>
            <w:shd w:val="clear" w:color="auto" w:fill="F2F2F2"/>
            <w:vAlign w:val="center"/>
          </w:tcPr>
          <w:p w14:paraId="78D659D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5.1</w:t>
            </w:r>
          </w:p>
          <w:p w14:paraId="5240F34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0C0EB5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411439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559FF2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89E16B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3DB4AD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5.2</w:t>
            </w:r>
          </w:p>
          <w:p w14:paraId="1ED40A4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79C1C2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AF067B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3C6F09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209351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646717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77BF8B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A005E9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B399AD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5.3</w:t>
            </w:r>
          </w:p>
          <w:p w14:paraId="6BF6687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713BF1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B97491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5DC193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7BFA08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D7F382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5.4</w:t>
            </w:r>
          </w:p>
          <w:p w14:paraId="0499544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9441A0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4A6D19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EC341E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3C52A8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DFCE8B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A796BE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F2C930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C11F3F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7C87AC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11B2BC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A6AC14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C8516F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5.5</w:t>
            </w:r>
          </w:p>
          <w:p w14:paraId="58CF994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F370A5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D954AA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35DE3B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3F52DC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FE93C4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1B935B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4FB9B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5.6</w:t>
            </w:r>
          </w:p>
          <w:p w14:paraId="3293F5A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143B12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786" w:type="dxa"/>
            <w:gridSpan w:val="2"/>
            <w:vMerge w:val="restart"/>
            <w:shd w:val="clear" w:color="auto" w:fill="F2F2F2"/>
            <w:vAlign w:val="center"/>
          </w:tcPr>
          <w:p w14:paraId="4CF0FD50" w14:textId="77777777" w:rsidR="000372D6" w:rsidRDefault="001F2EB0" w:rsidP="00DF69B0">
            <w:pPr>
              <w:spacing w:line="360" w:lineRule="auto"/>
              <w:jc w:val="both"/>
            </w:pPr>
            <w:r>
              <w:lastRenderedPageBreak/>
              <w:t>Dans quelle mesure le PNUD Gabon a-t-il établi des mécanismes pour assurer la durabilité des résultats du CPD 2018-2022 ?</w:t>
            </w:r>
          </w:p>
          <w:p w14:paraId="5432CA8A" w14:textId="77777777" w:rsidR="000372D6" w:rsidRDefault="000372D6" w:rsidP="00DF69B0">
            <w:pPr>
              <w:spacing w:line="360" w:lineRule="auto"/>
              <w:jc w:val="both"/>
            </w:pPr>
          </w:p>
          <w:p w14:paraId="3B91003A" w14:textId="77777777" w:rsidR="000372D6" w:rsidRDefault="001F2EB0" w:rsidP="00DF69B0">
            <w:pPr>
              <w:spacing w:line="360" w:lineRule="auto"/>
              <w:jc w:val="both"/>
            </w:pPr>
            <w:r>
              <w:t xml:space="preserve">Dans quelle mesure les partenaires nationaux ont-ils mis en place les capacités institutionnelles, y compris </w:t>
            </w:r>
            <w:r>
              <w:lastRenderedPageBreak/>
              <w:t>des stratégies en matière de durabilité, pour maintenir les résultats au niveau des effets ?</w:t>
            </w:r>
          </w:p>
          <w:p w14:paraId="44C280B8" w14:textId="77777777" w:rsidR="000372D6" w:rsidRDefault="000372D6" w:rsidP="00DF69B0">
            <w:pPr>
              <w:spacing w:line="360" w:lineRule="auto"/>
              <w:jc w:val="both"/>
            </w:pPr>
          </w:p>
          <w:p w14:paraId="74D0EFE7" w14:textId="77777777" w:rsidR="000372D6" w:rsidRDefault="001F2EB0" w:rsidP="00DF69B0">
            <w:pPr>
              <w:spacing w:line="360" w:lineRule="auto"/>
              <w:jc w:val="both"/>
            </w:pPr>
            <w:r>
              <w:t>Dans quelle mesure les partenaires se sont-ils engagés à fournir un appui continu (financier, humain, politique) ?</w:t>
            </w:r>
          </w:p>
          <w:p w14:paraId="0E9061B0" w14:textId="77777777" w:rsidR="000372D6" w:rsidRDefault="000372D6" w:rsidP="00DF69B0">
            <w:pPr>
              <w:spacing w:line="360" w:lineRule="auto"/>
              <w:jc w:val="both"/>
            </w:pPr>
          </w:p>
          <w:p w14:paraId="54005EA6" w14:textId="77777777" w:rsidR="000372D6" w:rsidRDefault="001F2EB0" w:rsidP="00DF69B0">
            <w:pPr>
              <w:spacing w:line="360" w:lineRule="auto"/>
              <w:jc w:val="both"/>
            </w:pPr>
            <w:r>
              <w:t xml:space="preserve">Dans quelle mesure les mécanismes, les procédures et les politiques sont-ils en place pour permettre aux principales parties </w:t>
            </w:r>
            <w:r>
              <w:lastRenderedPageBreak/>
              <w:t>prenantes de pérenniser les résultats obtenus en matière d’égalité des sexes, d’autonomisation des femmes, de droits fondamentaux et de développement humain ?</w:t>
            </w:r>
          </w:p>
          <w:p w14:paraId="2D3BEB9C" w14:textId="77777777" w:rsidR="000372D6" w:rsidRDefault="000372D6" w:rsidP="00DF69B0">
            <w:pPr>
              <w:spacing w:line="360" w:lineRule="auto"/>
              <w:jc w:val="both"/>
            </w:pPr>
          </w:p>
          <w:p w14:paraId="6ECA8953" w14:textId="77777777" w:rsidR="000372D6" w:rsidRDefault="001F2EB0" w:rsidP="00DF69B0">
            <w:pPr>
              <w:spacing w:line="360" w:lineRule="auto"/>
              <w:jc w:val="both"/>
            </w:pPr>
            <w:r>
              <w:t xml:space="preserve">Existe-t-il des partenariats avec d’autres institutions nationales, des ONG, des agences des Nations Unies, le secteur privé et les partenaires de développement pour </w:t>
            </w:r>
            <w:r>
              <w:lastRenderedPageBreak/>
              <w:t>assurer la durabilité des résultats obtenus ?</w:t>
            </w:r>
          </w:p>
          <w:p w14:paraId="6B032432" w14:textId="77777777" w:rsidR="000372D6" w:rsidRDefault="000372D6" w:rsidP="00DF69B0">
            <w:pPr>
              <w:spacing w:line="360" w:lineRule="auto"/>
              <w:jc w:val="both"/>
            </w:pPr>
          </w:p>
          <w:p w14:paraId="7290737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rFonts w:ascii="Arial" w:eastAsia="Arial" w:hAnsi="Arial" w:cs="Arial"/>
                <w:color w:val="000000"/>
              </w:rPr>
              <w:t>La pandémie de la Covid-19 a-t-elle affectée la durabilité des interventions du Programme Pays ?</w:t>
            </w:r>
          </w:p>
        </w:tc>
        <w:tc>
          <w:tcPr>
            <w:tcW w:w="1608" w:type="dxa"/>
            <w:shd w:val="clear" w:color="auto" w:fill="F2F2F2"/>
            <w:vAlign w:val="center"/>
          </w:tcPr>
          <w:p w14:paraId="2AABA72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 xml:space="preserve">5.1.1 Dans quelle mesure le dispositif pour assurer la durabilité des résultats est opérationnel ? </w:t>
            </w:r>
          </w:p>
        </w:tc>
        <w:tc>
          <w:tcPr>
            <w:tcW w:w="2124" w:type="dxa"/>
            <w:shd w:val="clear" w:color="auto" w:fill="F2F2F2"/>
            <w:vAlign w:val="center"/>
          </w:tcPr>
          <w:p w14:paraId="163953A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Toute documentation produite par les programmes et projets du CPD</w:t>
            </w:r>
          </w:p>
          <w:p w14:paraId="304BBDA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Personnel des programmes et des projets du CPD et du PNUD</w:t>
            </w:r>
          </w:p>
        </w:tc>
        <w:tc>
          <w:tcPr>
            <w:tcW w:w="1984" w:type="dxa"/>
            <w:gridSpan w:val="2"/>
            <w:shd w:val="clear" w:color="auto" w:fill="F2F2F2"/>
            <w:vAlign w:val="center"/>
          </w:tcPr>
          <w:p w14:paraId="64B7BD81"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Revue documentaire</w:t>
            </w:r>
          </w:p>
          <w:p w14:paraId="77EDF82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Interviews avec personnel du PNUD, des ONG partenaires et personnel des programmes et projets du CPD </w:t>
            </w:r>
          </w:p>
          <w:p w14:paraId="7F558E1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Interviews et focus group avec les populations de grande fragilité </w:t>
            </w:r>
          </w:p>
        </w:tc>
        <w:tc>
          <w:tcPr>
            <w:tcW w:w="2554" w:type="dxa"/>
            <w:gridSpan w:val="2"/>
            <w:shd w:val="clear" w:color="auto" w:fill="F2F2F2"/>
            <w:vAlign w:val="center"/>
          </w:tcPr>
          <w:p w14:paraId="1037E7F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Identification par le personnel des programmes et projets du CPD et les ONG partenaires des besoins en matière de soutien organisationnel et autre et implications pour la poursuite des interventions</w:t>
            </w:r>
          </w:p>
        </w:tc>
        <w:tc>
          <w:tcPr>
            <w:tcW w:w="2981" w:type="dxa"/>
            <w:shd w:val="clear" w:color="auto" w:fill="F2F2F2"/>
            <w:vAlign w:val="center"/>
          </w:tcPr>
          <w:p w14:paraId="4BC999DC"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Analyse des résultats des interviews et focus group, et de la documentation</w:t>
            </w:r>
          </w:p>
        </w:tc>
      </w:tr>
      <w:tr w:rsidR="000372D6" w14:paraId="3D5ECDA2" w14:textId="77777777">
        <w:trPr>
          <w:trHeight w:val="1010"/>
        </w:trPr>
        <w:tc>
          <w:tcPr>
            <w:tcW w:w="710" w:type="dxa"/>
            <w:vMerge/>
            <w:shd w:val="clear" w:color="auto" w:fill="F2F2F2"/>
            <w:vAlign w:val="center"/>
          </w:tcPr>
          <w:p w14:paraId="45D6BB3A"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2786" w:type="dxa"/>
            <w:gridSpan w:val="2"/>
            <w:vMerge/>
            <w:shd w:val="clear" w:color="auto" w:fill="F2F2F2"/>
            <w:vAlign w:val="center"/>
          </w:tcPr>
          <w:p w14:paraId="59D98346" w14:textId="77777777" w:rsidR="000372D6" w:rsidRDefault="000372D6" w:rsidP="00DF69B0">
            <w:pPr>
              <w:widowControl w:val="0"/>
              <w:pBdr>
                <w:top w:val="nil"/>
                <w:left w:val="nil"/>
                <w:bottom w:val="nil"/>
                <w:right w:val="nil"/>
                <w:between w:val="nil"/>
              </w:pBdr>
              <w:spacing w:after="0" w:line="360" w:lineRule="auto"/>
              <w:rPr>
                <w:color w:val="000000"/>
                <w:sz w:val="20"/>
                <w:szCs w:val="20"/>
              </w:rPr>
            </w:pPr>
          </w:p>
        </w:tc>
        <w:tc>
          <w:tcPr>
            <w:tcW w:w="1608" w:type="dxa"/>
            <w:shd w:val="clear" w:color="auto" w:fill="F2F2F2"/>
            <w:vAlign w:val="center"/>
          </w:tcPr>
          <w:p w14:paraId="088E012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ACEFE2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1F8CE8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116BE0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085990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04C2A4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4FFFC3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B7B392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14B391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DDB327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D2B5DF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3C08DB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D08ABA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5.4 ;1 Dans quelle mesure les processus mis en œuvre en faveur des populations cibles du CPD et les effets sont durables?</w:t>
            </w:r>
          </w:p>
          <w:p w14:paraId="30ADCBC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670892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649BB6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5A69D3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3EAB95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5.4.1 Dans quelle mesure les processus mis en </w:t>
            </w:r>
            <w:r>
              <w:rPr>
                <w:color w:val="000000"/>
                <w:sz w:val="20"/>
                <w:szCs w:val="20"/>
              </w:rPr>
              <w:lastRenderedPageBreak/>
              <w:t>œuvre en faveur des populations de grande vulnérabilité et les effets sont réplicables ?</w:t>
            </w:r>
          </w:p>
          <w:p w14:paraId="3ED662A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124" w:type="dxa"/>
            <w:shd w:val="clear" w:color="auto" w:fill="F2F2F2"/>
            <w:vAlign w:val="center"/>
          </w:tcPr>
          <w:p w14:paraId="4193852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Toute documentation produite par les programmes et projets du CPD sur les défis pour continuer dans ces domaines</w:t>
            </w:r>
          </w:p>
          <w:p w14:paraId="5367CC8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Personnel des programmes et des projets et du PNUD</w:t>
            </w:r>
          </w:p>
          <w:p w14:paraId="501E736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B3EACE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E7D173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FF0F41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D034D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389432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3E1F77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EDFC1B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9182EF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FCEF2F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Toute documentation produite par les programmes et projets du CPD sur les défis pour continuer dans ces domaines</w:t>
            </w:r>
          </w:p>
          <w:p w14:paraId="614B551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Personnel des programmes et des projets et du PNUD</w:t>
            </w:r>
          </w:p>
          <w:p w14:paraId="220BC35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850FF9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6697BA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7B87F1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BEF962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15F397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D2D77E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45CDC2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Toute documentation produite par les programmes et projets du CPD sur les défis pour continuer dans ces domaines</w:t>
            </w:r>
          </w:p>
          <w:p w14:paraId="6977008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Personnel des programmes et des projets et du PNUD</w:t>
            </w:r>
          </w:p>
        </w:tc>
        <w:tc>
          <w:tcPr>
            <w:tcW w:w="1984" w:type="dxa"/>
            <w:gridSpan w:val="2"/>
            <w:shd w:val="clear" w:color="auto" w:fill="F2F2F2"/>
            <w:vAlign w:val="center"/>
          </w:tcPr>
          <w:p w14:paraId="155C7A5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Revue documentaire</w:t>
            </w:r>
          </w:p>
          <w:p w14:paraId="17CE04A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Interviews avec personnel PNUD, ONG partenaires et personnel programmes et projets </w:t>
            </w:r>
          </w:p>
          <w:p w14:paraId="5595DC4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Interviews et focus group avec les populations bénéficiaires de grande fragilité</w:t>
            </w:r>
          </w:p>
          <w:p w14:paraId="7130668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8DB62D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36B21A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FF5E35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71EA5B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DC8511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8DBE9F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7ABD0A6"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Revue documentaire</w:t>
            </w:r>
          </w:p>
          <w:p w14:paraId="657025F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Interviews avec personnel PNUD, ONG partenaires et personnel programmes et projets </w:t>
            </w:r>
          </w:p>
          <w:p w14:paraId="1A6CDD9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Interviews et focus group avec les populations </w:t>
            </w:r>
            <w:r>
              <w:rPr>
                <w:color w:val="000000"/>
                <w:sz w:val="20"/>
                <w:szCs w:val="20"/>
              </w:rPr>
              <w:lastRenderedPageBreak/>
              <w:t>bénéficiaires de grande fragilité</w:t>
            </w:r>
          </w:p>
          <w:p w14:paraId="5D7D4BB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ACF446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C7F62A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DF9897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91ACB5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Revue documentaire</w:t>
            </w:r>
          </w:p>
          <w:p w14:paraId="33F74B8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Interviews avec personnel PNUD, ONG partenaires et personnel programmes et projets </w:t>
            </w:r>
          </w:p>
          <w:p w14:paraId="3119571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Interviews et focus group avec les </w:t>
            </w:r>
            <w:r>
              <w:rPr>
                <w:color w:val="000000"/>
                <w:sz w:val="20"/>
                <w:szCs w:val="20"/>
              </w:rPr>
              <w:lastRenderedPageBreak/>
              <w:t>populations bénéficiaires de grande fragilité</w:t>
            </w:r>
          </w:p>
        </w:tc>
        <w:tc>
          <w:tcPr>
            <w:tcW w:w="2554" w:type="dxa"/>
            <w:gridSpan w:val="2"/>
            <w:shd w:val="clear" w:color="auto" w:fill="F2F2F2"/>
            <w:vAlign w:val="center"/>
          </w:tcPr>
          <w:p w14:paraId="342F7137"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Identification par le personnel du projet et les ONG partenaires des besoins en matière de soutien organisationnel et autre et implications pour la réplication des interventions</w:t>
            </w:r>
          </w:p>
          <w:p w14:paraId="1B170C9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E4BE7B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105E51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A31D23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45A1FF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088D8A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CEBCED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D6BD2A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Identification par le personnel du projet et les ONG partenaires des besoins en matière de soutien organisationnel et autre et implications pour la réplication des interventions</w:t>
            </w:r>
          </w:p>
          <w:p w14:paraId="7C7BEB8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907D57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C940E7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6FBD0D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58760E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59D82D8"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Identification par le personnel du projet et les ONG partenaires des besoins en matière de soutien </w:t>
            </w:r>
            <w:r>
              <w:rPr>
                <w:color w:val="000000"/>
                <w:sz w:val="20"/>
                <w:szCs w:val="20"/>
              </w:rPr>
              <w:lastRenderedPageBreak/>
              <w:t>organisationnel et autre et implications pour la réplication des interventions</w:t>
            </w:r>
          </w:p>
        </w:tc>
        <w:tc>
          <w:tcPr>
            <w:tcW w:w="2981" w:type="dxa"/>
            <w:shd w:val="clear" w:color="auto" w:fill="F2F2F2"/>
            <w:vAlign w:val="center"/>
          </w:tcPr>
          <w:p w14:paraId="06B154C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Analyse des résultats des interviews et focus group, et de la documentation</w:t>
            </w:r>
          </w:p>
          <w:p w14:paraId="5C0E855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41DA6F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09BBF4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204F2D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2E3D31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2584F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F6B351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EDFF3F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09F314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63370B9"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Analyse des résultats des interviews et focus group, et de la documentation</w:t>
            </w:r>
          </w:p>
          <w:p w14:paraId="0E785EE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ADE44E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C06EC9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0B0764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CB5D4C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6B0104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B6E8E0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B4B688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6F5CF8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F27F2C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A9A33C8"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8C157E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C56D18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9B0E4E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2499ED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Analyse des résultats des interviews et focus group, et de la documentation</w:t>
            </w:r>
          </w:p>
        </w:tc>
      </w:tr>
      <w:tr w:rsidR="000372D6" w14:paraId="0AA18671" w14:textId="77777777">
        <w:trPr>
          <w:trHeight w:val="325"/>
        </w:trPr>
        <w:tc>
          <w:tcPr>
            <w:tcW w:w="710" w:type="dxa"/>
            <w:shd w:val="clear" w:color="auto" w:fill="9CC3E5"/>
            <w:vAlign w:val="center"/>
          </w:tcPr>
          <w:p w14:paraId="7903968A" w14:textId="77777777" w:rsidR="000372D6" w:rsidRDefault="001F2EB0" w:rsidP="00DF69B0">
            <w:pPr>
              <w:spacing w:after="240" w:line="360" w:lineRule="auto"/>
              <w:jc w:val="both"/>
              <w:rPr>
                <w:sz w:val="20"/>
                <w:szCs w:val="20"/>
              </w:rPr>
            </w:pPr>
            <w:r>
              <w:rPr>
                <w:sz w:val="20"/>
                <w:szCs w:val="20"/>
              </w:rPr>
              <w:lastRenderedPageBreak/>
              <w:t>6</w:t>
            </w:r>
          </w:p>
        </w:tc>
        <w:tc>
          <w:tcPr>
            <w:tcW w:w="14037" w:type="dxa"/>
            <w:gridSpan w:val="9"/>
            <w:shd w:val="clear" w:color="auto" w:fill="9CC3E5"/>
            <w:vAlign w:val="center"/>
          </w:tcPr>
          <w:p w14:paraId="19B33268" w14:textId="77777777" w:rsidR="000372D6" w:rsidRDefault="001F2EB0" w:rsidP="00DF69B0">
            <w:pPr>
              <w:spacing w:after="240" w:line="360" w:lineRule="auto"/>
              <w:jc w:val="both"/>
              <w:rPr>
                <w:sz w:val="20"/>
                <w:szCs w:val="20"/>
              </w:rPr>
            </w:pPr>
            <w:r>
              <w:rPr>
                <w:sz w:val="20"/>
                <w:szCs w:val="20"/>
              </w:rPr>
              <w:t>Approches basées sur les droits de l’Homme, l’égalité du genre: Est-ce-que les questions de droits de l’homme et d’égalité de genre ont été prises en compte par le CPD ?</w:t>
            </w:r>
          </w:p>
        </w:tc>
      </w:tr>
      <w:tr w:rsidR="000372D6" w14:paraId="292D6CBC" w14:textId="77777777">
        <w:trPr>
          <w:trHeight w:val="1010"/>
        </w:trPr>
        <w:tc>
          <w:tcPr>
            <w:tcW w:w="710" w:type="dxa"/>
            <w:shd w:val="clear" w:color="auto" w:fill="F2F2F2"/>
            <w:vAlign w:val="center"/>
          </w:tcPr>
          <w:p w14:paraId="71AF5B8A"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6.1</w:t>
            </w:r>
          </w:p>
          <w:p w14:paraId="6F57A9B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1163FE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D9D33F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2E052E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2D9CB5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85A13B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6 .2</w:t>
            </w:r>
          </w:p>
          <w:p w14:paraId="12B2D774"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20048A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FF0A58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E0C25E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3170FA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6C0090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027347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6.3</w:t>
            </w:r>
          </w:p>
          <w:p w14:paraId="7B13F09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7030397"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59AD9B6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430DA8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13C216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ADADE8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9971CD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53AF28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176C6E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4B9B66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239689F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138CA0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6.4</w:t>
            </w:r>
          </w:p>
        </w:tc>
        <w:tc>
          <w:tcPr>
            <w:tcW w:w="2786" w:type="dxa"/>
            <w:gridSpan w:val="2"/>
            <w:shd w:val="clear" w:color="auto" w:fill="F2F2F2"/>
            <w:vAlign w:val="center"/>
          </w:tcPr>
          <w:p w14:paraId="5AAAAEC7" w14:textId="77777777" w:rsidR="000372D6" w:rsidRDefault="001F2EB0" w:rsidP="00DF69B0">
            <w:pPr>
              <w:spacing w:line="360" w:lineRule="auto"/>
              <w:jc w:val="both"/>
            </w:pPr>
            <w:r>
              <w:lastRenderedPageBreak/>
              <w:t>Dans quelle mesure le PNUD Gabon a-t-il adopté des approches sensibles au genre, fondées sur les droits fondamentaux ?</w:t>
            </w:r>
          </w:p>
          <w:p w14:paraId="60FFF264" w14:textId="77777777" w:rsidR="000372D6" w:rsidRDefault="000372D6" w:rsidP="00DF69B0">
            <w:pPr>
              <w:spacing w:line="360" w:lineRule="auto"/>
              <w:jc w:val="both"/>
            </w:pPr>
          </w:p>
          <w:p w14:paraId="5602C7F5" w14:textId="77777777" w:rsidR="000372D6" w:rsidRDefault="001F2EB0" w:rsidP="00DF69B0">
            <w:pPr>
              <w:spacing w:line="360" w:lineRule="auto"/>
              <w:jc w:val="both"/>
            </w:pPr>
            <w:r>
              <w:t xml:space="preserve">Dans quelle mesure les détenteurs de droit ont été identifiés et leurs capacités évaluées à la phase de </w:t>
            </w:r>
            <w:r>
              <w:lastRenderedPageBreak/>
              <w:t>conception des interventions ?</w:t>
            </w:r>
          </w:p>
          <w:p w14:paraId="43BDF5D8" w14:textId="77777777" w:rsidR="000372D6" w:rsidRDefault="000372D6" w:rsidP="00DF69B0">
            <w:pPr>
              <w:spacing w:line="360" w:lineRule="auto"/>
              <w:jc w:val="both"/>
            </w:pPr>
          </w:p>
          <w:p w14:paraId="698D3243" w14:textId="77777777" w:rsidR="000372D6" w:rsidRDefault="001F2EB0" w:rsidP="00DF69B0">
            <w:pPr>
              <w:spacing w:line="360" w:lineRule="auto"/>
              <w:jc w:val="both"/>
            </w:pPr>
            <w:r>
              <w:t>Dans quelle mesure les stratégies appliquées pourraient être améliorées pour assurer la prise en compte effective de l’équité (y compris l’égalité en genre) et l’atteinte des plus vulnérables dans les différentes étapes du programme (planification, exécution, suivi et évaluation) ?</w:t>
            </w:r>
          </w:p>
          <w:p w14:paraId="68CE2987" w14:textId="77777777" w:rsidR="000372D6" w:rsidRDefault="000372D6" w:rsidP="00DF69B0">
            <w:pPr>
              <w:spacing w:line="360" w:lineRule="auto"/>
              <w:jc w:val="both"/>
            </w:pPr>
          </w:p>
          <w:p w14:paraId="481BFD2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rPr>
              <w:lastRenderedPageBreak/>
              <w:t>La pandémie de la Covid-19 a-t-elle affectée les différentes populations selon les spécificités de Genre ?</w:t>
            </w:r>
          </w:p>
        </w:tc>
        <w:tc>
          <w:tcPr>
            <w:tcW w:w="1608" w:type="dxa"/>
            <w:shd w:val="clear" w:color="auto" w:fill="F2F2F2"/>
            <w:vAlign w:val="center"/>
          </w:tcPr>
          <w:p w14:paraId="74CC9F1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124" w:type="dxa"/>
            <w:shd w:val="clear" w:color="auto" w:fill="F2F2F2"/>
            <w:vAlign w:val="center"/>
          </w:tcPr>
          <w:p w14:paraId="68FFCC8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Toute documentation de planification annuelle, de suivi et évaluation, Rapports annuels, de revues</w:t>
            </w:r>
          </w:p>
          <w:p w14:paraId="3855760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Personnel du PNUD, personnel programmes et projets du CPD, ONG partenaires</w:t>
            </w:r>
          </w:p>
          <w:p w14:paraId="419D2250"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443A2D01"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6DD6652"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Toute documentation de planification annuelle, de suivi et évaluation, Rapports annuels, de revues</w:t>
            </w:r>
          </w:p>
          <w:p w14:paraId="76AAFAED"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Personnel du PNUD, personnel programmes et projets du CPD, ONG partenaires</w:t>
            </w:r>
          </w:p>
          <w:p w14:paraId="18695D92"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D376D1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26147B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90976C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B1E596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659A015"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Toute documentation de planification annuelle, de suivi et évaluation, Rapports annuels, de revues</w:t>
            </w:r>
          </w:p>
          <w:p w14:paraId="675F3EA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Personnel du PNUD, personnel programmes et projets du CPD, ONG partenaires</w:t>
            </w:r>
          </w:p>
          <w:p w14:paraId="4BF2DA8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EB6CC7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05CF5730"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 xml:space="preserve">Toute documentation de planification annuelle, de suivi et </w:t>
            </w:r>
            <w:r>
              <w:rPr>
                <w:color w:val="000000"/>
                <w:sz w:val="20"/>
                <w:szCs w:val="20"/>
              </w:rPr>
              <w:lastRenderedPageBreak/>
              <w:t>évaluation, Rapports annuels, de revues</w:t>
            </w:r>
          </w:p>
          <w:p w14:paraId="7E50915E"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Personnel du PNUD, personnel programmes et projets du CPD, ONG partenaires</w:t>
            </w:r>
          </w:p>
        </w:tc>
        <w:tc>
          <w:tcPr>
            <w:tcW w:w="1984" w:type="dxa"/>
            <w:gridSpan w:val="2"/>
            <w:shd w:val="clear" w:color="auto" w:fill="F2F2F2"/>
            <w:vAlign w:val="center"/>
          </w:tcPr>
          <w:p w14:paraId="73E5C78B"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Évidence contenue dans les documents</w:t>
            </w:r>
          </w:p>
          <w:p w14:paraId="51251E33"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Répondants confirmant l’atteinte de ces groupes</w:t>
            </w:r>
          </w:p>
          <w:p w14:paraId="18046A5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C713179"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D83D7EF"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5FFB1B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D523ED5"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77413A6E"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C6B91FD"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5CC4C7B"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99F0603"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14B6A08C"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D39CD36"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6D826CD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p w14:paraId="3F96D80A" w14:textId="77777777" w:rsidR="000372D6" w:rsidRDefault="000372D6" w:rsidP="00DF69B0">
            <w:pPr>
              <w:pBdr>
                <w:top w:val="nil"/>
                <w:left w:val="nil"/>
                <w:bottom w:val="nil"/>
                <w:right w:val="nil"/>
                <w:between w:val="nil"/>
              </w:pBdr>
              <w:spacing w:after="240" w:line="360" w:lineRule="auto"/>
              <w:jc w:val="both"/>
              <w:rPr>
                <w:color w:val="000000"/>
                <w:sz w:val="20"/>
                <w:szCs w:val="20"/>
              </w:rPr>
            </w:pPr>
          </w:p>
        </w:tc>
        <w:tc>
          <w:tcPr>
            <w:tcW w:w="2554" w:type="dxa"/>
            <w:gridSpan w:val="2"/>
            <w:shd w:val="clear" w:color="auto" w:fill="F2F2F2"/>
            <w:vAlign w:val="center"/>
          </w:tcPr>
          <w:p w14:paraId="18EAC064"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lastRenderedPageBreak/>
              <w:t>Évidence contenue dans les documents</w:t>
            </w:r>
          </w:p>
          <w:p w14:paraId="00E37E1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Répondants confirmant la prise en compte de ces thèmes transversaux</w:t>
            </w:r>
          </w:p>
        </w:tc>
        <w:tc>
          <w:tcPr>
            <w:tcW w:w="2981" w:type="dxa"/>
            <w:shd w:val="clear" w:color="auto" w:fill="F2F2F2"/>
            <w:vAlign w:val="center"/>
          </w:tcPr>
          <w:p w14:paraId="326A0ACF" w14:textId="77777777" w:rsidR="000372D6" w:rsidRDefault="001F2EB0" w:rsidP="00DF69B0">
            <w:pPr>
              <w:pBdr>
                <w:top w:val="nil"/>
                <w:left w:val="nil"/>
                <w:bottom w:val="nil"/>
                <w:right w:val="nil"/>
                <w:between w:val="nil"/>
              </w:pBdr>
              <w:spacing w:after="240" w:line="360" w:lineRule="auto"/>
              <w:jc w:val="both"/>
              <w:rPr>
                <w:color w:val="000000"/>
                <w:sz w:val="20"/>
                <w:szCs w:val="20"/>
              </w:rPr>
            </w:pPr>
            <w:r>
              <w:rPr>
                <w:color w:val="000000"/>
                <w:sz w:val="20"/>
                <w:szCs w:val="20"/>
              </w:rPr>
              <w:t>Analyse des documents, et des résultats des interviews et des focus group</w:t>
            </w:r>
          </w:p>
        </w:tc>
      </w:tr>
    </w:tbl>
    <w:p w14:paraId="6D7A73BF" w14:textId="0DB74A92" w:rsidR="001C1CE6" w:rsidRDefault="001C1CE6"/>
    <w:p w14:paraId="2B1F632B" w14:textId="477FC523" w:rsidR="00260142" w:rsidRPr="003F35C7" w:rsidRDefault="00B23EFA" w:rsidP="00260142">
      <w:pPr>
        <w:pStyle w:val="Titre2"/>
        <w:spacing w:line="360" w:lineRule="auto"/>
        <w:rPr>
          <w:color w:val="auto"/>
        </w:rPr>
      </w:pPr>
      <w:bookmarkStart w:id="83" w:name="_Toc106291150"/>
      <w:r>
        <w:rPr>
          <w:color w:val="auto"/>
        </w:rPr>
        <w:t>Annexe 5</w:t>
      </w:r>
      <w:r w:rsidR="00260142">
        <w:rPr>
          <w:color w:val="auto"/>
        </w:rPr>
        <w:t xml:space="preserve"> </w:t>
      </w:r>
      <w:r w:rsidR="00260142" w:rsidRPr="003F35C7">
        <w:rPr>
          <w:color w:val="auto"/>
        </w:rPr>
        <w:t>Liste des Projets, intervenants et bénéficiaires du programme</w:t>
      </w:r>
      <w:bookmarkEnd w:id="83"/>
    </w:p>
    <w:tbl>
      <w:tblPr>
        <w:tblStyle w:val="56"/>
        <w:tblW w:w="142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01"/>
        <w:gridCol w:w="3521"/>
        <w:gridCol w:w="2673"/>
        <w:gridCol w:w="4295"/>
      </w:tblGrid>
      <w:tr w:rsidR="00260142" w14:paraId="4DBC94A3" w14:textId="77777777" w:rsidTr="00E2065E">
        <w:trPr>
          <w:trHeight w:val="492"/>
        </w:trPr>
        <w:tc>
          <w:tcPr>
            <w:tcW w:w="3801" w:type="dxa"/>
            <w:shd w:val="clear" w:color="auto" w:fill="D9D9D9"/>
          </w:tcPr>
          <w:p w14:paraId="6E2C37D1" w14:textId="77777777" w:rsidR="00260142" w:rsidRDefault="00260142" w:rsidP="00E2065E">
            <w:pPr>
              <w:spacing w:after="0" w:line="360" w:lineRule="auto"/>
              <w:ind w:right="317"/>
              <w:jc w:val="center"/>
              <w:rPr>
                <w:sz w:val="24"/>
                <w:szCs w:val="24"/>
              </w:rPr>
            </w:pPr>
            <w:r>
              <w:rPr>
                <w:b/>
                <w:sz w:val="24"/>
                <w:szCs w:val="24"/>
              </w:rPr>
              <w:t>Piliers</w:t>
            </w:r>
          </w:p>
        </w:tc>
        <w:tc>
          <w:tcPr>
            <w:tcW w:w="3521" w:type="dxa"/>
            <w:shd w:val="clear" w:color="auto" w:fill="D9D9D9"/>
          </w:tcPr>
          <w:p w14:paraId="31664CE8" w14:textId="77777777" w:rsidR="00260142" w:rsidRDefault="00260142" w:rsidP="00E2065E">
            <w:pPr>
              <w:spacing w:after="0" w:line="360" w:lineRule="auto"/>
              <w:ind w:right="567"/>
              <w:jc w:val="both"/>
              <w:rPr>
                <w:b/>
                <w:sz w:val="24"/>
                <w:szCs w:val="24"/>
              </w:rPr>
            </w:pPr>
            <w:r>
              <w:rPr>
                <w:b/>
                <w:sz w:val="24"/>
                <w:szCs w:val="24"/>
              </w:rPr>
              <w:t>Produits</w:t>
            </w:r>
          </w:p>
        </w:tc>
        <w:tc>
          <w:tcPr>
            <w:tcW w:w="2673" w:type="dxa"/>
            <w:shd w:val="clear" w:color="auto" w:fill="D9D9D9"/>
          </w:tcPr>
          <w:p w14:paraId="3CA11D0C" w14:textId="77777777" w:rsidR="00260142" w:rsidRDefault="00260142" w:rsidP="00E2065E">
            <w:pPr>
              <w:spacing w:after="0" w:line="360" w:lineRule="auto"/>
              <w:ind w:right="567"/>
              <w:rPr>
                <w:b/>
                <w:sz w:val="24"/>
                <w:szCs w:val="24"/>
              </w:rPr>
            </w:pPr>
            <w:r>
              <w:rPr>
                <w:b/>
                <w:sz w:val="24"/>
                <w:szCs w:val="24"/>
              </w:rPr>
              <w:t>Projets</w:t>
            </w:r>
          </w:p>
        </w:tc>
        <w:tc>
          <w:tcPr>
            <w:tcW w:w="4295" w:type="dxa"/>
            <w:shd w:val="clear" w:color="auto" w:fill="D9D9D9"/>
          </w:tcPr>
          <w:p w14:paraId="0BE43B1E" w14:textId="77777777" w:rsidR="00260142" w:rsidRDefault="00260142" w:rsidP="00E2065E">
            <w:pPr>
              <w:spacing w:after="0" w:line="360" w:lineRule="auto"/>
              <w:ind w:right="567"/>
              <w:rPr>
                <w:b/>
                <w:sz w:val="24"/>
                <w:szCs w:val="24"/>
              </w:rPr>
            </w:pPr>
            <w:r>
              <w:rPr>
                <w:b/>
                <w:sz w:val="24"/>
                <w:szCs w:val="24"/>
              </w:rPr>
              <w:t xml:space="preserve">Intervenants </w:t>
            </w:r>
          </w:p>
        </w:tc>
      </w:tr>
      <w:tr w:rsidR="00260142" w14:paraId="1AABD793" w14:textId="77777777" w:rsidTr="00E2065E">
        <w:trPr>
          <w:trHeight w:val="2755"/>
        </w:trPr>
        <w:tc>
          <w:tcPr>
            <w:tcW w:w="3801" w:type="dxa"/>
            <w:vMerge w:val="restart"/>
            <w:shd w:val="clear" w:color="auto" w:fill="auto"/>
          </w:tcPr>
          <w:p w14:paraId="569F0788" w14:textId="77777777" w:rsidR="00260142" w:rsidRDefault="00260142" w:rsidP="00E2065E">
            <w:pPr>
              <w:spacing w:line="360" w:lineRule="auto"/>
              <w:jc w:val="both"/>
              <w:rPr>
                <w:sz w:val="18"/>
                <w:szCs w:val="18"/>
              </w:rPr>
            </w:pPr>
            <w:r>
              <w:rPr>
                <w:sz w:val="18"/>
                <w:szCs w:val="18"/>
              </w:rPr>
              <w:t>Des capacités nationales et locales renforcées pour la planification et la prise en compte des objectifs de développement durable</w:t>
            </w:r>
          </w:p>
          <w:p w14:paraId="2DF0CFD6" w14:textId="77777777" w:rsidR="00260142" w:rsidRDefault="00260142" w:rsidP="00E2065E">
            <w:pPr>
              <w:spacing w:line="360" w:lineRule="auto"/>
              <w:jc w:val="both"/>
              <w:rPr>
                <w:sz w:val="18"/>
                <w:szCs w:val="18"/>
              </w:rPr>
            </w:pPr>
          </w:p>
          <w:p w14:paraId="0A622002" w14:textId="77777777" w:rsidR="00260142" w:rsidRDefault="00260142" w:rsidP="00E2065E">
            <w:pPr>
              <w:spacing w:line="360" w:lineRule="auto"/>
              <w:jc w:val="both"/>
              <w:rPr>
                <w:sz w:val="18"/>
                <w:szCs w:val="18"/>
              </w:rPr>
            </w:pPr>
          </w:p>
          <w:p w14:paraId="7172A957" w14:textId="77777777" w:rsidR="00260142" w:rsidRDefault="00260142" w:rsidP="00E2065E">
            <w:pPr>
              <w:spacing w:line="360" w:lineRule="auto"/>
              <w:jc w:val="both"/>
              <w:rPr>
                <w:sz w:val="18"/>
                <w:szCs w:val="18"/>
              </w:rPr>
            </w:pPr>
          </w:p>
        </w:tc>
        <w:tc>
          <w:tcPr>
            <w:tcW w:w="3521" w:type="dxa"/>
            <w:shd w:val="clear" w:color="auto" w:fill="auto"/>
          </w:tcPr>
          <w:p w14:paraId="56D76CC9" w14:textId="77777777" w:rsidR="00260142" w:rsidRPr="004C136A" w:rsidRDefault="00260142" w:rsidP="00E2065E">
            <w:pPr>
              <w:widowControl w:val="0"/>
              <w:pBdr>
                <w:top w:val="nil"/>
                <w:left w:val="nil"/>
                <w:bottom w:val="nil"/>
                <w:right w:val="nil"/>
                <w:between w:val="nil"/>
              </w:pBdr>
              <w:spacing w:before="136" w:after="0" w:line="360" w:lineRule="auto"/>
              <w:rPr>
                <w:color w:val="000000"/>
                <w:sz w:val="18"/>
                <w:szCs w:val="18"/>
              </w:rPr>
            </w:pPr>
            <w:r>
              <w:rPr>
                <w:color w:val="000000"/>
                <w:sz w:val="18"/>
                <w:szCs w:val="18"/>
              </w:rPr>
              <w:t>Produit 1 : Les institutions nationales et locales disposent de moyens techniques et budgétaires renforcés pour élaborer et exécuter des plans de développement local et pour assurer une gestion efficace, responsable et transparente des ressources et des services publics à l’échelon décentralisé.</w:t>
            </w:r>
          </w:p>
        </w:tc>
        <w:tc>
          <w:tcPr>
            <w:tcW w:w="2673" w:type="dxa"/>
            <w:shd w:val="clear" w:color="auto" w:fill="auto"/>
          </w:tcPr>
          <w:p w14:paraId="2175305D" w14:textId="77777777" w:rsidR="00260142" w:rsidRDefault="00260142" w:rsidP="00E2065E">
            <w:pPr>
              <w:spacing w:after="0" w:line="360" w:lineRule="auto"/>
              <w:ind w:right="567"/>
              <w:rPr>
                <w:sz w:val="18"/>
                <w:szCs w:val="18"/>
              </w:rPr>
            </w:pPr>
            <w:r>
              <w:rPr>
                <w:sz w:val="18"/>
                <w:szCs w:val="18"/>
              </w:rPr>
              <w:t>Appui au développement local</w:t>
            </w:r>
          </w:p>
          <w:p w14:paraId="27CD355B" w14:textId="77777777" w:rsidR="00260142" w:rsidRDefault="00260142" w:rsidP="00E2065E">
            <w:pPr>
              <w:spacing w:after="0" w:line="360" w:lineRule="auto"/>
              <w:ind w:right="567"/>
              <w:rPr>
                <w:sz w:val="18"/>
                <w:szCs w:val="18"/>
              </w:rPr>
            </w:pPr>
          </w:p>
          <w:p w14:paraId="0684A82C" w14:textId="77777777" w:rsidR="00260142" w:rsidRDefault="00260142" w:rsidP="00E2065E">
            <w:pPr>
              <w:spacing w:after="0" w:line="360" w:lineRule="auto"/>
              <w:ind w:right="567"/>
              <w:rPr>
                <w:sz w:val="18"/>
                <w:szCs w:val="18"/>
              </w:rPr>
            </w:pPr>
          </w:p>
          <w:p w14:paraId="2A3457BC" w14:textId="77777777" w:rsidR="00260142" w:rsidRDefault="00260142" w:rsidP="00E2065E">
            <w:pPr>
              <w:spacing w:after="0" w:line="360" w:lineRule="auto"/>
              <w:ind w:right="567"/>
              <w:rPr>
                <w:sz w:val="18"/>
                <w:szCs w:val="18"/>
              </w:rPr>
            </w:pPr>
          </w:p>
        </w:tc>
        <w:tc>
          <w:tcPr>
            <w:tcW w:w="4295" w:type="dxa"/>
          </w:tcPr>
          <w:p w14:paraId="3516802B" w14:textId="77777777" w:rsidR="00260142" w:rsidRDefault="00260142" w:rsidP="00E2065E">
            <w:pPr>
              <w:widowControl w:val="0"/>
              <w:pBdr>
                <w:top w:val="nil"/>
                <w:left w:val="nil"/>
                <w:bottom w:val="nil"/>
                <w:right w:val="nil"/>
                <w:between w:val="nil"/>
              </w:pBdr>
              <w:spacing w:before="136" w:after="0" w:line="360" w:lineRule="auto"/>
              <w:ind w:left="53" w:right="131"/>
              <w:jc w:val="both"/>
              <w:rPr>
                <w:color w:val="000000"/>
                <w:sz w:val="18"/>
                <w:szCs w:val="18"/>
              </w:rPr>
            </w:pPr>
            <w:r>
              <w:rPr>
                <w:color w:val="000000"/>
                <w:sz w:val="18"/>
                <w:szCs w:val="18"/>
              </w:rPr>
              <w:t>Ministères</w:t>
            </w:r>
          </w:p>
          <w:p w14:paraId="3B3FC64A" w14:textId="77777777" w:rsidR="00260142" w:rsidRDefault="00260142" w:rsidP="00E2065E">
            <w:pPr>
              <w:widowControl w:val="0"/>
              <w:numPr>
                <w:ilvl w:val="0"/>
                <w:numId w:val="16"/>
              </w:numPr>
              <w:pBdr>
                <w:top w:val="nil"/>
                <w:left w:val="nil"/>
                <w:bottom w:val="nil"/>
                <w:right w:val="nil"/>
                <w:between w:val="nil"/>
              </w:pBdr>
              <w:tabs>
                <w:tab w:val="left" w:pos="224"/>
              </w:tabs>
              <w:spacing w:after="0" w:line="360" w:lineRule="auto"/>
              <w:ind w:right="210" w:firstLine="0"/>
              <w:rPr>
                <w:color w:val="000000"/>
              </w:rPr>
            </w:pPr>
            <w:r>
              <w:rPr>
                <w:color w:val="000000"/>
                <w:sz w:val="18"/>
                <w:szCs w:val="18"/>
              </w:rPr>
              <w:t>Economie et relance</w:t>
            </w:r>
          </w:p>
          <w:p w14:paraId="18A6E877" w14:textId="77777777" w:rsidR="00260142" w:rsidRDefault="00260142" w:rsidP="00E2065E">
            <w:pPr>
              <w:widowControl w:val="0"/>
              <w:numPr>
                <w:ilvl w:val="0"/>
                <w:numId w:val="14"/>
              </w:numPr>
              <w:pBdr>
                <w:top w:val="nil"/>
                <w:left w:val="nil"/>
                <w:bottom w:val="nil"/>
                <w:right w:val="nil"/>
                <w:between w:val="nil"/>
              </w:pBdr>
              <w:tabs>
                <w:tab w:val="left" w:pos="154"/>
              </w:tabs>
              <w:spacing w:before="3" w:after="0" w:line="360" w:lineRule="auto"/>
              <w:ind w:right="56" w:firstLine="0"/>
              <w:rPr>
                <w:color w:val="000000"/>
              </w:rPr>
            </w:pPr>
            <w:r>
              <w:rPr>
                <w:color w:val="000000"/>
                <w:sz w:val="18"/>
                <w:szCs w:val="18"/>
              </w:rPr>
              <w:t>UNFPA</w:t>
            </w:r>
          </w:p>
          <w:p w14:paraId="5630E011" w14:textId="77777777" w:rsidR="00260142" w:rsidRDefault="00260142" w:rsidP="00E2065E">
            <w:pPr>
              <w:widowControl w:val="0"/>
              <w:numPr>
                <w:ilvl w:val="0"/>
                <w:numId w:val="14"/>
              </w:numPr>
              <w:pBdr>
                <w:top w:val="nil"/>
                <w:left w:val="nil"/>
                <w:bottom w:val="nil"/>
                <w:right w:val="nil"/>
                <w:between w:val="nil"/>
              </w:pBdr>
              <w:tabs>
                <w:tab w:val="left" w:pos="154"/>
              </w:tabs>
              <w:spacing w:before="2" w:after="0" w:line="360" w:lineRule="auto"/>
              <w:ind w:right="191" w:firstLine="0"/>
              <w:rPr>
                <w:color w:val="000000"/>
              </w:rPr>
            </w:pPr>
            <w:r>
              <w:rPr>
                <w:color w:val="000000"/>
                <w:sz w:val="18"/>
                <w:szCs w:val="18"/>
              </w:rPr>
              <w:t>Communauté économique des États de l’Afrique centrale CEEAC</w:t>
            </w:r>
          </w:p>
          <w:p w14:paraId="2C10C6EA" w14:textId="77777777" w:rsidR="00260142" w:rsidRPr="004C136A" w:rsidRDefault="00260142" w:rsidP="00E2065E">
            <w:pPr>
              <w:widowControl w:val="0"/>
              <w:numPr>
                <w:ilvl w:val="0"/>
                <w:numId w:val="14"/>
              </w:numPr>
              <w:pBdr>
                <w:top w:val="nil"/>
                <w:left w:val="nil"/>
                <w:bottom w:val="nil"/>
                <w:right w:val="nil"/>
                <w:between w:val="nil"/>
              </w:pBdr>
              <w:tabs>
                <w:tab w:val="left" w:pos="154"/>
              </w:tabs>
              <w:spacing w:after="0" w:line="360" w:lineRule="auto"/>
              <w:ind w:right="228" w:firstLine="0"/>
              <w:rPr>
                <w:color w:val="000000"/>
              </w:rPr>
            </w:pPr>
            <w:r>
              <w:rPr>
                <w:color w:val="000000"/>
                <w:sz w:val="18"/>
                <w:szCs w:val="18"/>
              </w:rPr>
              <w:t>Commission économique pour l’Afrique CEA</w:t>
            </w:r>
          </w:p>
        </w:tc>
      </w:tr>
      <w:tr w:rsidR="00260142" w14:paraId="7880193F" w14:textId="77777777" w:rsidTr="00E2065E">
        <w:trPr>
          <w:trHeight w:val="1519"/>
        </w:trPr>
        <w:tc>
          <w:tcPr>
            <w:tcW w:w="3801" w:type="dxa"/>
            <w:vMerge/>
            <w:shd w:val="clear" w:color="auto" w:fill="auto"/>
          </w:tcPr>
          <w:p w14:paraId="4D79F0B4" w14:textId="77777777" w:rsidR="00260142" w:rsidRDefault="00260142" w:rsidP="00E2065E">
            <w:pPr>
              <w:widowControl w:val="0"/>
              <w:pBdr>
                <w:top w:val="nil"/>
                <w:left w:val="nil"/>
                <w:bottom w:val="nil"/>
                <w:right w:val="nil"/>
                <w:between w:val="nil"/>
              </w:pBdr>
              <w:spacing w:after="0" w:line="360" w:lineRule="auto"/>
              <w:rPr>
                <w:color w:val="000000"/>
                <w:sz w:val="18"/>
                <w:szCs w:val="18"/>
              </w:rPr>
            </w:pPr>
          </w:p>
        </w:tc>
        <w:tc>
          <w:tcPr>
            <w:tcW w:w="3521" w:type="dxa"/>
            <w:vMerge w:val="restart"/>
            <w:shd w:val="clear" w:color="auto" w:fill="auto"/>
          </w:tcPr>
          <w:p w14:paraId="5A13FC1C" w14:textId="77777777" w:rsidR="00260142" w:rsidRDefault="00260142" w:rsidP="00E2065E">
            <w:pPr>
              <w:widowControl w:val="0"/>
              <w:pBdr>
                <w:top w:val="nil"/>
                <w:left w:val="nil"/>
                <w:bottom w:val="nil"/>
                <w:right w:val="nil"/>
                <w:between w:val="nil"/>
              </w:pBdr>
              <w:spacing w:before="44" w:after="0" w:line="360" w:lineRule="auto"/>
              <w:ind w:left="57" w:right="110"/>
              <w:rPr>
                <w:color w:val="000000"/>
                <w:sz w:val="18"/>
                <w:szCs w:val="18"/>
              </w:rPr>
            </w:pPr>
            <w:r>
              <w:rPr>
                <w:color w:val="000000"/>
                <w:sz w:val="18"/>
                <w:szCs w:val="18"/>
              </w:rPr>
              <w:t>Produit 2 : À l’échelle locale et nationale, les institutions publiques disposent des capacités techniques suffisantes pour procéder à l’intégration, au suivi et à l’établissement de rapports sur les objectifs de développement durable et l’Agenda 2063 de l’Union africaine.</w:t>
            </w:r>
          </w:p>
          <w:p w14:paraId="4BBBAC64" w14:textId="77777777" w:rsidR="00260142" w:rsidRDefault="00260142" w:rsidP="00E2065E">
            <w:pPr>
              <w:spacing w:line="360" w:lineRule="auto"/>
              <w:jc w:val="both"/>
              <w:rPr>
                <w:sz w:val="18"/>
                <w:szCs w:val="18"/>
              </w:rPr>
            </w:pPr>
          </w:p>
        </w:tc>
        <w:tc>
          <w:tcPr>
            <w:tcW w:w="2673" w:type="dxa"/>
            <w:shd w:val="clear" w:color="auto" w:fill="auto"/>
          </w:tcPr>
          <w:p w14:paraId="79D15995" w14:textId="77777777" w:rsidR="00260142" w:rsidRDefault="00260142" w:rsidP="00E2065E">
            <w:pPr>
              <w:spacing w:after="0" w:line="360" w:lineRule="auto"/>
              <w:ind w:right="567"/>
              <w:rPr>
                <w:sz w:val="18"/>
                <w:szCs w:val="18"/>
              </w:rPr>
            </w:pPr>
            <w:r>
              <w:rPr>
                <w:sz w:val="18"/>
                <w:szCs w:val="18"/>
              </w:rPr>
              <w:t>Appui à la mise en œuvre du Plan d’Accélération de la Transformation 2021-2023</w:t>
            </w:r>
          </w:p>
        </w:tc>
        <w:tc>
          <w:tcPr>
            <w:tcW w:w="4295" w:type="dxa"/>
            <w:vMerge w:val="restart"/>
          </w:tcPr>
          <w:p w14:paraId="6F66A07D" w14:textId="77777777" w:rsidR="00260142" w:rsidRDefault="00260142" w:rsidP="00E2065E">
            <w:pPr>
              <w:widowControl w:val="0"/>
              <w:pBdr>
                <w:top w:val="nil"/>
                <w:left w:val="nil"/>
                <w:bottom w:val="nil"/>
                <w:right w:val="nil"/>
                <w:between w:val="nil"/>
              </w:pBdr>
              <w:tabs>
                <w:tab w:val="left" w:pos="154"/>
              </w:tabs>
              <w:spacing w:after="0" w:line="360" w:lineRule="auto"/>
              <w:ind w:left="53" w:right="61"/>
              <w:jc w:val="both"/>
              <w:rPr>
                <w:color w:val="000000"/>
                <w:sz w:val="18"/>
                <w:szCs w:val="18"/>
              </w:rPr>
            </w:pPr>
            <w:r>
              <w:rPr>
                <w:color w:val="000000"/>
                <w:sz w:val="18"/>
                <w:szCs w:val="18"/>
              </w:rPr>
              <w:t xml:space="preserve">Union européenne  </w:t>
            </w:r>
          </w:p>
          <w:p w14:paraId="4F27C2E3" w14:textId="77777777" w:rsidR="00260142" w:rsidRDefault="00260142" w:rsidP="00E2065E">
            <w:pPr>
              <w:widowControl w:val="0"/>
              <w:pBdr>
                <w:top w:val="nil"/>
                <w:left w:val="nil"/>
                <w:bottom w:val="nil"/>
                <w:right w:val="nil"/>
                <w:between w:val="nil"/>
              </w:pBdr>
              <w:spacing w:before="1" w:after="0" w:line="360" w:lineRule="auto"/>
              <w:ind w:left="53" w:right="284"/>
              <w:jc w:val="both"/>
              <w:rPr>
                <w:color w:val="000000"/>
                <w:sz w:val="18"/>
                <w:szCs w:val="18"/>
              </w:rPr>
            </w:pPr>
            <w:r>
              <w:rPr>
                <w:color w:val="000000"/>
                <w:sz w:val="18"/>
                <w:szCs w:val="18"/>
              </w:rPr>
              <w:t>Fonds pour l’environnement mondial</w:t>
            </w:r>
          </w:p>
          <w:p w14:paraId="436C5276" w14:textId="77777777" w:rsidR="00260142" w:rsidRDefault="00260142" w:rsidP="00E2065E">
            <w:pPr>
              <w:widowControl w:val="0"/>
              <w:pBdr>
                <w:top w:val="nil"/>
                <w:left w:val="nil"/>
                <w:bottom w:val="nil"/>
                <w:right w:val="nil"/>
                <w:between w:val="nil"/>
              </w:pBdr>
              <w:spacing w:before="2" w:after="0" w:line="360" w:lineRule="auto"/>
              <w:ind w:left="53" w:right="38"/>
              <w:jc w:val="both"/>
              <w:rPr>
                <w:color w:val="000000"/>
                <w:sz w:val="18"/>
                <w:szCs w:val="18"/>
              </w:rPr>
            </w:pPr>
            <w:r>
              <w:rPr>
                <w:color w:val="000000"/>
                <w:sz w:val="18"/>
                <w:szCs w:val="18"/>
              </w:rPr>
              <w:t>Fonds mondial pour la nature</w:t>
            </w:r>
          </w:p>
          <w:p w14:paraId="2DA44419" w14:textId="77777777" w:rsidR="00260142" w:rsidRDefault="00260142" w:rsidP="00E2065E">
            <w:pPr>
              <w:widowControl w:val="0"/>
              <w:pBdr>
                <w:top w:val="nil"/>
                <w:left w:val="nil"/>
                <w:bottom w:val="nil"/>
                <w:right w:val="nil"/>
                <w:between w:val="nil"/>
              </w:pBdr>
              <w:spacing w:after="0" w:line="360" w:lineRule="auto"/>
              <w:ind w:left="53"/>
              <w:jc w:val="both"/>
              <w:rPr>
                <w:color w:val="000000"/>
                <w:sz w:val="18"/>
                <w:szCs w:val="18"/>
              </w:rPr>
            </w:pPr>
            <w:r>
              <w:rPr>
                <w:color w:val="000000"/>
                <w:sz w:val="18"/>
                <w:szCs w:val="18"/>
              </w:rPr>
              <w:t>Fonds vert pour le</w:t>
            </w:r>
          </w:p>
          <w:p w14:paraId="11D534A6" w14:textId="77777777" w:rsidR="00260142" w:rsidRDefault="00260142" w:rsidP="00E2065E">
            <w:pPr>
              <w:widowControl w:val="0"/>
              <w:pBdr>
                <w:top w:val="nil"/>
                <w:left w:val="nil"/>
                <w:bottom w:val="nil"/>
                <w:right w:val="nil"/>
                <w:between w:val="nil"/>
              </w:pBdr>
              <w:spacing w:after="0" w:line="360" w:lineRule="auto"/>
              <w:ind w:left="32" w:right="678"/>
              <w:jc w:val="both"/>
              <w:rPr>
                <w:color w:val="000000"/>
                <w:sz w:val="18"/>
                <w:szCs w:val="18"/>
              </w:rPr>
            </w:pPr>
            <w:r>
              <w:rPr>
                <w:color w:val="000000"/>
                <w:sz w:val="18"/>
                <w:szCs w:val="18"/>
              </w:rPr>
              <w:t>climat</w:t>
            </w:r>
          </w:p>
          <w:p w14:paraId="3B51754F" w14:textId="77777777" w:rsidR="00260142" w:rsidRDefault="00260142" w:rsidP="00E2065E">
            <w:pPr>
              <w:widowControl w:val="0"/>
              <w:pBdr>
                <w:top w:val="nil"/>
                <w:left w:val="nil"/>
                <w:bottom w:val="nil"/>
                <w:right w:val="nil"/>
                <w:between w:val="nil"/>
              </w:pBdr>
              <w:spacing w:after="0" w:line="360" w:lineRule="auto"/>
              <w:ind w:right="678"/>
              <w:jc w:val="both"/>
              <w:rPr>
                <w:color w:val="000000"/>
                <w:sz w:val="18"/>
                <w:szCs w:val="18"/>
              </w:rPr>
            </w:pPr>
          </w:p>
          <w:p w14:paraId="3F0E2999" w14:textId="77777777" w:rsidR="00260142" w:rsidRDefault="00260142" w:rsidP="00E2065E">
            <w:pPr>
              <w:widowControl w:val="0"/>
              <w:pBdr>
                <w:top w:val="nil"/>
                <w:left w:val="nil"/>
                <w:bottom w:val="nil"/>
                <w:right w:val="nil"/>
                <w:between w:val="nil"/>
              </w:pBdr>
              <w:spacing w:before="2" w:after="0" w:line="360" w:lineRule="auto"/>
              <w:ind w:left="32" w:right="200"/>
              <w:jc w:val="both"/>
              <w:rPr>
                <w:color w:val="000000"/>
                <w:sz w:val="18"/>
                <w:szCs w:val="18"/>
              </w:rPr>
            </w:pPr>
            <w:r>
              <w:rPr>
                <w:color w:val="000000"/>
                <w:sz w:val="18"/>
                <w:szCs w:val="18"/>
              </w:rPr>
              <w:t>Ministère de l’économie et la relance</w:t>
            </w:r>
          </w:p>
          <w:p w14:paraId="1D5E9A84" w14:textId="77777777" w:rsidR="00260142" w:rsidRDefault="00260142" w:rsidP="00E2065E">
            <w:pPr>
              <w:widowControl w:val="0"/>
              <w:pBdr>
                <w:top w:val="nil"/>
                <w:left w:val="nil"/>
                <w:bottom w:val="nil"/>
                <w:right w:val="nil"/>
                <w:between w:val="nil"/>
              </w:pBdr>
              <w:spacing w:before="2" w:after="0" w:line="360" w:lineRule="auto"/>
              <w:ind w:left="32" w:right="200"/>
              <w:jc w:val="both"/>
              <w:rPr>
                <w:color w:val="000000"/>
                <w:sz w:val="18"/>
                <w:szCs w:val="18"/>
              </w:rPr>
            </w:pPr>
            <w:r>
              <w:rPr>
                <w:color w:val="000000"/>
                <w:sz w:val="18"/>
                <w:szCs w:val="18"/>
              </w:rPr>
              <w:t>Ministère de l’Agriculture</w:t>
            </w:r>
          </w:p>
          <w:p w14:paraId="515A7BD0" w14:textId="77777777" w:rsidR="00260142" w:rsidRDefault="00260142" w:rsidP="00E2065E">
            <w:pPr>
              <w:widowControl w:val="0"/>
              <w:pBdr>
                <w:top w:val="nil"/>
                <w:left w:val="nil"/>
                <w:bottom w:val="nil"/>
                <w:right w:val="nil"/>
                <w:between w:val="nil"/>
              </w:pBdr>
              <w:spacing w:before="2" w:after="0" w:line="360" w:lineRule="auto"/>
              <w:ind w:right="200"/>
              <w:jc w:val="both"/>
              <w:rPr>
                <w:color w:val="000000"/>
                <w:sz w:val="18"/>
                <w:szCs w:val="18"/>
              </w:rPr>
            </w:pPr>
          </w:p>
          <w:p w14:paraId="174CCDCE" w14:textId="77777777" w:rsidR="00260142" w:rsidRDefault="00260142" w:rsidP="00E2065E">
            <w:pPr>
              <w:widowControl w:val="0"/>
              <w:pBdr>
                <w:top w:val="nil"/>
                <w:left w:val="nil"/>
                <w:bottom w:val="nil"/>
                <w:right w:val="nil"/>
                <w:between w:val="nil"/>
              </w:pBdr>
              <w:spacing w:before="2" w:after="0" w:line="360" w:lineRule="auto"/>
              <w:ind w:left="32" w:right="200"/>
              <w:jc w:val="both"/>
              <w:rPr>
                <w:color w:val="000000"/>
                <w:sz w:val="18"/>
                <w:szCs w:val="18"/>
              </w:rPr>
            </w:pPr>
          </w:p>
        </w:tc>
      </w:tr>
      <w:tr w:rsidR="00260142" w14:paraId="0EE1CAAB" w14:textId="77777777" w:rsidTr="00E2065E">
        <w:trPr>
          <w:trHeight w:val="1637"/>
        </w:trPr>
        <w:tc>
          <w:tcPr>
            <w:tcW w:w="3801" w:type="dxa"/>
            <w:vMerge/>
            <w:shd w:val="clear" w:color="auto" w:fill="auto"/>
          </w:tcPr>
          <w:p w14:paraId="655575AE" w14:textId="77777777" w:rsidR="00260142" w:rsidRDefault="00260142" w:rsidP="00E2065E">
            <w:pPr>
              <w:widowControl w:val="0"/>
              <w:pBdr>
                <w:top w:val="nil"/>
                <w:left w:val="nil"/>
                <w:bottom w:val="nil"/>
                <w:right w:val="nil"/>
                <w:between w:val="nil"/>
              </w:pBdr>
              <w:spacing w:after="0" w:line="360" w:lineRule="auto"/>
              <w:rPr>
                <w:color w:val="000000"/>
                <w:sz w:val="18"/>
                <w:szCs w:val="18"/>
              </w:rPr>
            </w:pPr>
          </w:p>
        </w:tc>
        <w:tc>
          <w:tcPr>
            <w:tcW w:w="3521" w:type="dxa"/>
            <w:vMerge/>
            <w:shd w:val="clear" w:color="auto" w:fill="auto"/>
          </w:tcPr>
          <w:p w14:paraId="1A906E5A" w14:textId="77777777" w:rsidR="00260142" w:rsidRDefault="00260142" w:rsidP="00E2065E">
            <w:pPr>
              <w:widowControl w:val="0"/>
              <w:pBdr>
                <w:top w:val="nil"/>
                <w:left w:val="nil"/>
                <w:bottom w:val="nil"/>
                <w:right w:val="nil"/>
                <w:between w:val="nil"/>
              </w:pBdr>
              <w:spacing w:after="0" w:line="360" w:lineRule="auto"/>
              <w:rPr>
                <w:color w:val="000000"/>
                <w:sz w:val="18"/>
                <w:szCs w:val="18"/>
              </w:rPr>
            </w:pPr>
          </w:p>
        </w:tc>
        <w:tc>
          <w:tcPr>
            <w:tcW w:w="2673" w:type="dxa"/>
            <w:shd w:val="clear" w:color="auto" w:fill="auto"/>
          </w:tcPr>
          <w:p w14:paraId="31E639E1" w14:textId="77777777" w:rsidR="00260142" w:rsidRDefault="00260142" w:rsidP="00E2065E">
            <w:pPr>
              <w:spacing w:after="0" w:line="360" w:lineRule="auto"/>
              <w:ind w:right="567"/>
              <w:rPr>
                <w:sz w:val="18"/>
                <w:szCs w:val="18"/>
              </w:rPr>
            </w:pPr>
            <w:r>
              <w:rPr>
                <w:sz w:val="18"/>
                <w:szCs w:val="18"/>
              </w:rPr>
              <w:t>Le Gabon et les ODD, « au-delà du pétrole » : Cadre National de Financement Intégré pour une transition rapide et soutenable de l’Economie brune à l’économie verte</w:t>
            </w:r>
          </w:p>
        </w:tc>
        <w:tc>
          <w:tcPr>
            <w:tcW w:w="4295" w:type="dxa"/>
            <w:vMerge/>
          </w:tcPr>
          <w:p w14:paraId="684735A4" w14:textId="77777777" w:rsidR="00260142" w:rsidRDefault="00260142" w:rsidP="00E2065E">
            <w:pPr>
              <w:widowControl w:val="0"/>
              <w:pBdr>
                <w:top w:val="nil"/>
                <w:left w:val="nil"/>
                <w:bottom w:val="nil"/>
                <w:right w:val="nil"/>
                <w:between w:val="nil"/>
              </w:pBdr>
              <w:spacing w:after="0" w:line="360" w:lineRule="auto"/>
              <w:rPr>
                <w:sz w:val="18"/>
                <w:szCs w:val="18"/>
              </w:rPr>
            </w:pPr>
          </w:p>
        </w:tc>
      </w:tr>
      <w:tr w:rsidR="00260142" w14:paraId="15070A64" w14:textId="77777777" w:rsidTr="00E2065E">
        <w:trPr>
          <w:trHeight w:val="1261"/>
        </w:trPr>
        <w:tc>
          <w:tcPr>
            <w:tcW w:w="3801" w:type="dxa"/>
            <w:vMerge w:val="restart"/>
            <w:shd w:val="clear" w:color="auto" w:fill="auto"/>
          </w:tcPr>
          <w:p w14:paraId="0728BFCA" w14:textId="77777777" w:rsidR="00260142" w:rsidRDefault="00260142" w:rsidP="00E2065E">
            <w:pPr>
              <w:spacing w:line="360" w:lineRule="auto"/>
              <w:jc w:val="both"/>
              <w:rPr>
                <w:sz w:val="18"/>
                <w:szCs w:val="18"/>
              </w:rPr>
            </w:pPr>
          </w:p>
          <w:p w14:paraId="41526EAA" w14:textId="77777777" w:rsidR="00260142" w:rsidRDefault="00260142" w:rsidP="00E2065E">
            <w:pPr>
              <w:spacing w:line="360" w:lineRule="auto"/>
              <w:jc w:val="both"/>
              <w:rPr>
                <w:sz w:val="18"/>
                <w:szCs w:val="18"/>
              </w:rPr>
            </w:pPr>
          </w:p>
          <w:p w14:paraId="126C5823" w14:textId="77777777" w:rsidR="00260142" w:rsidRDefault="00260142" w:rsidP="00E2065E">
            <w:pPr>
              <w:spacing w:line="360" w:lineRule="auto"/>
              <w:jc w:val="both"/>
              <w:rPr>
                <w:sz w:val="18"/>
                <w:szCs w:val="18"/>
              </w:rPr>
            </w:pPr>
          </w:p>
          <w:p w14:paraId="617DEB2A" w14:textId="77777777" w:rsidR="00260142" w:rsidRDefault="00260142" w:rsidP="00E2065E">
            <w:pPr>
              <w:spacing w:line="360" w:lineRule="auto"/>
              <w:jc w:val="both"/>
              <w:rPr>
                <w:sz w:val="18"/>
                <w:szCs w:val="18"/>
              </w:rPr>
            </w:pPr>
          </w:p>
          <w:p w14:paraId="36B389CB" w14:textId="77777777" w:rsidR="00260142" w:rsidRDefault="00260142" w:rsidP="00E2065E">
            <w:pPr>
              <w:spacing w:line="360" w:lineRule="auto"/>
              <w:jc w:val="both"/>
              <w:rPr>
                <w:sz w:val="18"/>
                <w:szCs w:val="18"/>
              </w:rPr>
            </w:pPr>
          </w:p>
          <w:p w14:paraId="20B9FAED" w14:textId="77777777" w:rsidR="00260142" w:rsidRDefault="00260142" w:rsidP="00E2065E">
            <w:pPr>
              <w:spacing w:line="360" w:lineRule="auto"/>
              <w:jc w:val="both"/>
              <w:rPr>
                <w:sz w:val="18"/>
                <w:szCs w:val="18"/>
              </w:rPr>
            </w:pPr>
          </w:p>
          <w:p w14:paraId="19DC2932" w14:textId="77777777" w:rsidR="00260142" w:rsidRDefault="00260142" w:rsidP="00E2065E">
            <w:pPr>
              <w:spacing w:line="360" w:lineRule="auto"/>
              <w:jc w:val="both"/>
              <w:rPr>
                <w:sz w:val="18"/>
                <w:szCs w:val="18"/>
              </w:rPr>
            </w:pPr>
          </w:p>
          <w:p w14:paraId="2E252780" w14:textId="77777777" w:rsidR="00260142" w:rsidRDefault="00260142" w:rsidP="00E2065E">
            <w:pPr>
              <w:spacing w:line="360" w:lineRule="auto"/>
              <w:jc w:val="both"/>
              <w:rPr>
                <w:sz w:val="18"/>
                <w:szCs w:val="18"/>
              </w:rPr>
            </w:pPr>
          </w:p>
          <w:p w14:paraId="62692626" w14:textId="77777777" w:rsidR="00260142" w:rsidRDefault="00260142" w:rsidP="00E2065E">
            <w:pPr>
              <w:spacing w:line="360" w:lineRule="auto"/>
              <w:jc w:val="both"/>
              <w:rPr>
                <w:sz w:val="18"/>
                <w:szCs w:val="18"/>
              </w:rPr>
            </w:pPr>
          </w:p>
          <w:p w14:paraId="76E97909" w14:textId="77777777" w:rsidR="00260142" w:rsidRDefault="00260142" w:rsidP="00E2065E">
            <w:pPr>
              <w:spacing w:line="360" w:lineRule="auto"/>
              <w:jc w:val="both"/>
              <w:rPr>
                <w:sz w:val="18"/>
                <w:szCs w:val="18"/>
              </w:rPr>
            </w:pPr>
            <w:r>
              <w:rPr>
                <w:sz w:val="18"/>
                <w:szCs w:val="18"/>
              </w:rPr>
              <w:t>Une croissance durable profitant à tous</w:t>
            </w:r>
          </w:p>
        </w:tc>
        <w:tc>
          <w:tcPr>
            <w:tcW w:w="3521" w:type="dxa"/>
            <w:vMerge w:val="restart"/>
            <w:shd w:val="clear" w:color="auto" w:fill="auto"/>
          </w:tcPr>
          <w:p w14:paraId="75D54A6C" w14:textId="77777777" w:rsidR="00260142" w:rsidRDefault="00260142" w:rsidP="00E2065E">
            <w:pPr>
              <w:widowControl w:val="0"/>
              <w:pBdr>
                <w:top w:val="nil"/>
                <w:left w:val="nil"/>
                <w:bottom w:val="nil"/>
                <w:right w:val="nil"/>
                <w:between w:val="nil"/>
              </w:pBdr>
              <w:spacing w:before="44" w:after="0" w:line="360" w:lineRule="auto"/>
              <w:ind w:left="60" w:right="117"/>
              <w:rPr>
                <w:color w:val="000000"/>
                <w:sz w:val="18"/>
                <w:szCs w:val="18"/>
              </w:rPr>
            </w:pPr>
            <w:r>
              <w:rPr>
                <w:color w:val="000000"/>
                <w:sz w:val="18"/>
                <w:szCs w:val="18"/>
              </w:rPr>
              <w:lastRenderedPageBreak/>
              <w:t>Produit 3 : Les autorités locales et les ONG disposent     de capacités renforcées pour concevoir et appliquer des mécanismes permettant d’assurer un accès à des services sociaux de base inclusifs pour les femmes, les jeunes et les personnes handicapées.</w:t>
            </w:r>
          </w:p>
          <w:p w14:paraId="129510B1" w14:textId="77777777" w:rsidR="00260142" w:rsidRDefault="00260142" w:rsidP="00E2065E">
            <w:pPr>
              <w:spacing w:line="360" w:lineRule="auto"/>
              <w:rPr>
                <w:sz w:val="18"/>
                <w:szCs w:val="18"/>
              </w:rPr>
            </w:pPr>
          </w:p>
        </w:tc>
        <w:tc>
          <w:tcPr>
            <w:tcW w:w="2673" w:type="dxa"/>
            <w:shd w:val="clear" w:color="auto" w:fill="auto"/>
          </w:tcPr>
          <w:p w14:paraId="7BAE08B9" w14:textId="77777777" w:rsidR="00260142" w:rsidRDefault="00260142" w:rsidP="00E2065E">
            <w:pPr>
              <w:widowControl w:val="0"/>
              <w:pBdr>
                <w:top w:val="nil"/>
                <w:left w:val="nil"/>
                <w:bottom w:val="nil"/>
                <w:right w:val="nil"/>
                <w:between w:val="nil"/>
              </w:pBdr>
              <w:spacing w:before="44" w:after="0" w:line="360" w:lineRule="auto"/>
              <w:ind w:left="60" w:right="117"/>
              <w:jc w:val="both"/>
              <w:rPr>
                <w:color w:val="000000"/>
                <w:sz w:val="18"/>
                <w:szCs w:val="18"/>
              </w:rPr>
            </w:pPr>
            <w:r>
              <w:rPr>
                <w:color w:val="000000"/>
                <w:sz w:val="18"/>
                <w:szCs w:val="18"/>
              </w:rPr>
              <w:t xml:space="preserve">Projet d’Appui à la Promotion et à la Protection des Droits de l’Homme au Gabon (PAPPDH) </w:t>
            </w:r>
          </w:p>
        </w:tc>
        <w:tc>
          <w:tcPr>
            <w:tcW w:w="4295" w:type="dxa"/>
            <w:vMerge w:val="restart"/>
          </w:tcPr>
          <w:p w14:paraId="5E91AAC6" w14:textId="77777777" w:rsidR="00260142" w:rsidRDefault="00260142" w:rsidP="00E2065E">
            <w:pPr>
              <w:spacing w:after="0" w:line="360" w:lineRule="auto"/>
              <w:ind w:right="567"/>
              <w:rPr>
                <w:sz w:val="18"/>
                <w:szCs w:val="18"/>
              </w:rPr>
            </w:pPr>
          </w:p>
          <w:p w14:paraId="15515AA7" w14:textId="77777777" w:rsidR="00260142" w:rsidRDefault="00260142" w:rsidP="00E2065E">
            <w:pPr>
              <w:widowControl w:val="0"/>
              <w:pBdr>
                <w:top w:val="nil"/>
                <w:left w:val="nil"/>
                <w:bottom w:val="nil"/>
                <w:right w:val="nil"/>
                <w:between w:val="nil"/>
              </w:pBdr>
              <w:spacing w:after="0" w:line="360" w:lineRule="auto"/>
              <w:ind w:left="32" w:right="678"/>
              <w:jc w:val="both"/>
              <w:rPr>
                <w:color w:val="000000"/>
                <w:sz w:val="18"/>
                <w:szCs w:val="18"/>
              </w:rPr>
            </w:pPr>
            <w:r>
              <w:rPr>
                <w:color w:val="000000"/>
                <w:sz w:val="18"/>
                <w:szCs w:val="18"/>
              </w:rPr>
              <w:t>Ministère de la justice</w:t>
            </w:r>
          </w:p>
          <w:p w14:paraId="6D0F81A5" w14:textId="77777777" w:rsidR="00260142" w:rsidRDefault="00260142" w:rsidP="00E2065E">
            <w:pPr>
              <w:widowControl w:val="0"/>
              <w:pBdr>
                <w:top w:val="nil"/>
                <w:left w:val="nil"/>
                <w:bottom w:val="nil"/>
                <w:right w:val="nil"/>
                <w:between w:val="nil"/>
              </w:pBdr>
              <w:spacing w:after="0" w:line="360" w:lineRule="auto"/>
              <w:ind w:left="32" w:right="678"/>
              <w:jc w:val="both"/>
              <w:rPr>
                <w:color w:val="000000"/>
                <w:sz w:val="18"/>
                <w:szCs w:val="18"/>
              </w:rPr>
            </w:pPr>
            <w:r>
              <w:rPr>
                <w:color w:val="000000"/>
                <w:sz w:val="18"/>
                <w:szCs w:val="18"/>
              </w:rPr>
              <w:t>Ministère de la santé</w:t>
            </w:r>
          </w:p>
          <w:p w14:paraId="06ED9400" w14:textId="77777777" w:rsidR="00260142" w:rsidRDefault="00260142" w:rsidP="00E2065E">
            <w:pPr>
              <w:widowControl w:val="0"/>
              <w:pBdr>
                <w:top w:val="nil"/>
                <w:left w:val="nil"/>
                <w:bottom w:val="nil"/>
                <w:right w:val="nil"/>
                <w:between w:val="nil"/>
              </w:pBdr>
              <w:spacing w:after="0" w:line="360" w:lineRule="auto"/>
              <w:ind w:left="32" w:right="678"/>
              <w:jc w:val="both"/>
              <w:rPr>
                <w:color w:val="000000"/>
                <w:sz w:val="18"/>
                <w:szCs w:val="18"/>
              </w:rPr>
            </w:pPr>
          </w:p>
          <w:p w14:paraId="63537D9E" w14:textId="77777777" w:rsidR="00260142" w:rsidRDefault="00260142" w:rsidP="00E2065E">
            <w:pPr>
              <w:widowControl w:val="0"/>
              <w:pBdr>
                <w:top w:val="nil"/>
                <w:left w:val="nil"/>
                <w:bottom w:val="nil"/>
                <w:right w:val="nil"/>
                <w:between w:val="nil"/>
              </w:pBdr>
              <w:spacing w:after="0" w:line="360" w:lineRule="auto"/>
              <w:ind w:left="32" w:right="678"/>
              <w:jc w:val="both"/>
              <w:rPr>
                <w:color w:val="000000"/>
                <w:sz w:val="18"/>
                <w:szCs w:val="18"/>
              </w:rPr>
            </w:pPr>
          </w:p>
        </w:tc>
      </w:tr>
      <w:tr w:rsidR="00260142" w14:paraId="67145FD3" w14:textId="77777777" w:rsidTr="00E2065E">
        <w:trPr>
          <w:trHeight w:val="1714"/>
        </w:trPr>
        <w:tc>
          <w:tcPr>
            <w:tcW w:w="3801" w:type="dxa"/>
            <w:vMerge/>
            <w:shd w:val="clear" w:color="auto" w:fill="auto"/>
          </w:tcPr>
          <w:p w14:paraId="4A2658B2" w14:textId="77777777" w:rsidR="00260142" w:rsidRDefault="00260142" w:rsidP="00E2065E">
            <w:pPr>
              <w:widowControl w:val="0"/>
              <w:pBdr>
                <w:top w:val="nil"/>
                <w:left w:val="nil"/>
                <w:bottom w:val="nil"/>
                <w:right w:val="nil"/>
                <w:between w:val="nil"/>
              </w:pBdr>
              <w:spacing w:after="0" w:line="360" w:lineRule="auto"/>
              <w:rPr>
                <w:color w:val="000000"/>
                <w:sz w:val="18"/>
                <w:szCs w:val="18"/>
              </w:rPr>
            </w:pPr>
          </w:p>
        </w:tc>
        <w:tc>
          <w:tcPr>
            <w:tcW w:w="3521" w:type="dxa"/>
            <w:vMerge/>
            <w:shd w:val="clear" w:color="auto" w:fill="auto"/>
          </w:tcPr>
          <w:p w14:paraId="3C25919C" w14:textId="77777777" w:rsidR="00260142" w:rsidRDefault="00260142" w:rsidP="00E2065E">
            <w:pPr>
              <w:widowControl w:val="0"/>
              <w:pBdr>
                <w:top w:val="nil"/>
                <w:left w:val="nil"/>
                <w:bottom w:val="nil"/>
                <w:right w:val="nil"/>
                <w:between w:val="nil"/>
              </w:pBdr>
              <w:spacing w:after="0" w:line="360" w:lineRule="auto"/>
              <w:rPr>
                <w:color w:val="000000"/>
                <w:sz w:val="18"/>
                <w:szCs w:val="18"/>
              </w:rPr>
            </w:pPr>
          </w:p>
        </w:tc>
        <w:tc>
          <w:tcPr>
            <w:tcW w:w="2673" w:type="dxa"/>
            <w:shd w:val="clear" w:color="auto" w:fill="auto"/>
          </w:tcPr>
          <w:p w14:paraId="084FEB90" w14:textId="77777777" w:rsidR="00260142" w:rsidRDefault="00260142" w:rsidP="00E2065E">
            <w:pPr>
              <w:widowControl w:val="0"/>
              <w:pBdr>
                <w:top w:val="nil"/>
                <w:left w:val="nil"/>
                <w:bottom w:val="nil"/>
                <w:right w:val="nil"/>
                <w:between w:val="nil"/>
              </w:pBdr>
              <w:spacing w:before="44" w:after="0" w:line="360" w:lineRule="auto"/>
              <w:ind w:left="60" w:right="117"/>
              <w:jc w:val="both"/>
              <w:rPr>
                <w:color w:val="000000"/>
                <w:sz w:val="18"/>
                <w:szCs w:val="18"/>
              </w:rPr>
            </w:pPr>
            <w:r>
              <w:rPr>
                <w:color w:val="000000"/>
                <w:sz w:val="18"/>
                <w:szCs w:val="18"/>
              </w:rPr>
              <w:t>Appuyer le gouvernement du Gabon dans la riposte a la COVID-19 et dans ses efforts visant à atténuer les impacts socio-économiques négatifs de la COVID-19.</w:t>
            </w:r>
          </w:p>
        </w:tc>
        <w:tc>
          <w:tcPr>
            <w:tcW w:w="4295" w:type="dxa"/>
            <w:vMerge/>
          </w:tcPr>
          <w:p w14:paraId="7D0C9746" w14:textId="77777777" w:rsidR="00260142" w:rsidRDefault="00260142" w:rsidP="00E2065E">
            <w:pPr>
              <w:widowControl w:val="0"/>
              <w:pBdr>
                <w:top w:val="nil"/>
                <w:left w:val="nil"/>
                <w:bottom w:val="nil"/>
                <w:right w:val="nil"/>
                <w:between w:val="nil"/>
              </w:pBdr>
              <w:spacing w:after="0" w:line="360" w:lineRule="auto"/>
              <w:rPr>
                <w:color w:val="000000"/>
                <w:sz w:val="18"/>
                <w:szCs w:val="18"/>
              </w:rPr>
            </w:pPr>
          </w:p>
        </w:tc>
      </w:tr>
      <w:tr w:rsidR="00260142" w14:paraId="4F77E331" w14:textId="77777777" w:rsidTr="00E2065E">
        <w:trPr>
          <w:trHeight w:val="1659"/>
        </w:trPr>
        <w:tc>
          <w:tcPr>
            <w:tcW w:w="3801" w:type="dxa"/>
            <w:vMerge/>
            <w:shd w:val="clear" w:color="auto" w:fill="auto"/>
          </w:tcPr>
          <w:p w14:paraId="13AD0430" w14:textId="77777777" w:rsidR="00260142" w:rsidRDefault="00260142" w:rsidP="00E2065E">
            <w:pPr>
              <w:widowControl w:val="0"/>
              <w:pBdr>
                <w:top w:val="nil"/>
                <w:left w:val="nil"/>
                <w:bottom w:val="nil"/>
                <w:right w:val="nil"/>
                <w:between w:val="nil"/>
              </w:pBdr>
              <w:spacing w:after="0" w:line="360" w:lineRule="auto"/>
              <w:rPr>
                <w:color w:val="000000"/>
                <w:sz w:val="18"/>
                <w:szCs w:val="18"/>
              </w:rPr>
            </w:pPr>
          </w:p>
        </w:tc>
        <w:tc>
          <w:tcPr>
            <w:tcW w:w="3521" w:type="dxa"/>
            <w:shd w:val="clear" w:color="auto" w:fill="auto"/>
          </w:tcPr>
          <w:p w14:paraId="6F865371" w14:textId="77777777" w:rsidR="00260142" w:rsidRDefault="00260142" w:rsidP="00E2065E">
            <w:pPr>
              <w:widowControl w:val="0"/>
              <w:pBdr>
                <w:top w:val="nil"/>
                <w:left w:val="nil"/>
                <w:bottom w:val="nil"/>
                <w:right w:val="nil"/>
                <w:between w:val="nil"/>
              </w:pBdr>
              <w:spacing w:after="0" w:line="360" w:lineRule="auto"/>
              <w:ind w:left="48" w:right="182"/>
              <w:rPr>
                <w:color w:val="000000"/>
                <w:sz w:val="18"/>
                <w:szCs w:val="18"/>
              </w:rPr>
            </w:pPr>
            <w:r>
              <w:rPr>
                <w:color w:val="000000"/>
                <w:sz w:val="18"/>
                <w:szCs w:val="18"/>
              </w:rPr>
              <w:t>Produit 4 : Les femmes et les jeunes de zones défavorisées ont accès à des moyens de subsistance durables et des initiatives en matière d’emploi.</w:t>
            </w:r>
          </w:p>
          <w:p w14:paraId="0F3C0420" w14:textId="77777777" w:rsidR="00260142" w:rsidRDefault="00260142" w:rsidP="00E2065E">
            <w:pPr>
              <w:spacing w:line="360" w:lineRule="auto"/>
              <w:jc w:val="both"/>
              <w:rPr>
                <w:sz w:val="18"/>
                <w:szCs w:val="18"/>
              </w:rPr>
            </w:pPr>
          </w:p>
        </w:tc>
        <w:tc>
          <w:tcPr>
            <w:tcW w:w="2673" w:type="dxa"/>
            <w:shd w:val="clear" w:color="auto" w:fill="auto"/>
          </w:tcPr>
          <w:p w14:paraId="0C76ECA9" w14:textId="77777777" w:rsidR="00260142" w:rsidRDefault="00260142" w:rsidP="00E2065E">
            <w:pPr>
              <w:widowControl w:val="0"/>
              <w:pBdr>
                <w:top w:val="nil"/>
                <w:left w:val="nil"/>
                <w:bottom w:val="nil"/>
                <w:right w:val="nil"/>
                <w:between w:val="nil"/>
              </w:pBdr>
              <w:spacing w:before="44" w:after="0" w:line="360" w:lineRule="auto"/>
              <w:ind w:left="60" w:right="117"/>
              <w:jc w:val="both"/>
              <w:rPr>
                <w:color w:val="000000"/>
                <w:sz w:val="18"/>
                <w:szCs w:val="18"/>
              </w:rPr>
            </w:pPr>
            <w:r>
              <w:rPr>
                <w:color w:val="000000"/>
                <w:sz w:val="18"/>
                <w:szCs w:val="18"/>
              </w:rPr>
              <w:t>Renforcement de la sécurité alimentaire et de l’emploi des femmes et des jeunes via la promotion des chaînes de valeurs vertes inclusives dans le cadre de la relance post-Covid-19</w:t>
            </w:r>
          </w:p>
        </w:tc>
        <w:tc>
          <w:tcPr>
            <w:tcW w:w="4295" w:type="dxa"/>
          </w:tcPr>
          <w:p w14:paraId="4961C93D" w14:textId="77777777" w:rsidR="00260142" w:rsidRPr="004C136A" w:rsidRDefault="00260142" w:rsidP="00E2065E">
            <w:pPr>
              <w:widowControl w:val="0"/>
              <w:pBdr>
                <w:top w:val="nil"/>
                <w:left w:val="nil"/>
                <w:bottom w:val="nil"/>
                <w:right w:val="nil"/>
                <w:between w:val="nil"/>
              </w:pBdr>
              <w:spacing w:before="136" w:after="0" w:line="360" w:lineRule="auto"/>
              <w:ind w:left="53" w:right="131"/>
              <w:jc w:val="both"/>
              <w:rPr>
                <w:color w:val="000000"/>
                <w:sz w:val="18"/>
                <w:szCs w:val="18"/>
              </w:rPr>
            </w:pPr>
            <w:r>
              <w:rPr>
                <w:color w:val="000000"/>
                <w:sz w:val="18"/>
                <w:szCs w:val="18"/>
              </w:rPr>
              <w:t>Ministères affaires sociales</w:t>
            </w:r>
          </w:p>
          <w:p w14:paraId="47720BB1" w14:textId="77777777" w:rsidR="00260142" w:rsidRDefault="00260142" w:rsidP="00E2065E">
            <w:pPr>
              <w:widowControl w:val="0"/>
              <w:pBdr>
                <w:top w:val="nil"/>
                <w:left w:val="nil"/>
                <w:bottom w:val="nil"/>
                <w:right w:val="nil"/>
                <w:between w:val="nil"/>
              </w:pBdr>
              <w:tabs>
                <w:tab w:val="left" w:pos="224"/>
              </w:tabs>
              <w:spacing w:before="15" w:after="0" w:line="360" w:lineRule="auto"/>
              <w:ind w:left="223"/>
              <w:rPr>
                <w:color w:val="000000"/>
                <w:sz w:val="18"/>
                <w:szCs w:val="18"/>
              </w:rPr>
            </w:pPr>
            <w:r>
              <w:rPr>
                <w:color w:val="000000"/>
                <w:sz w:val="18"/>
                <w:szCs w:val="18"/>
              </w:rPr>
              <w:t>UNFPA</w:t>
            </w:r>
          </w:p>
          <w:p w14:paraId="7D3759AB" w14:textId="77777777" w:rsidR="00260142" w:rsidRDefault="00260142" w:rsidP="00E2065E">
            <w:pPr>
              <w:widowControl w:val="0"/>
              <w:pBdr>
                <w:top w:val="nil"/>
                <w:left w:val="nil"/>
                <w:bottom w:val="nil"/>
                <w:right w:val="nil"/>
                <w:between w:val="nil"/>
              </w:pBdr>
              <w:tabs>
                <w:tab w:val="left" w:pos="224"/>
              </w:tabs>
              <w:spacing w:before="15" w:after="0" w:line="360" w:lineRule="auto"/>
              <w:ind w:left="223"/>
              <w:rPr>
                <w:color w:val="000000"/>
                <w:sz w:val="18"/>
                <w:szCs w:val="18"/>
              </w:rPr>
            </w:pPr>
            <w:r>
              <w:rPr>
                <w:color w:val="000000"/>
                <w:sz w:val="18"/>
                <w:szCs w:val="18"/>
              </w:rPr>
              <w:t>FAO</w:t>
            </w:r>
          </w:p>
        </w:tc>
      </w:tr>
      <w:tr w:rsidR="00260142" w14:paraId="6B055352" w14:textId="77777777" w:rsidTr="00E2065E">
        <w:trPr>
          <w:trHeight w:val="534"/>
        </w:trPr>
        <w:tc>
          <w:tcPr>
            <w:tcW w:w="3801" w:type="dxa"/>
            <w:vMerge w:val="restart"/>
            <w:shd w:val="clear" w:color="auto" w:fill="auto"/>
          </w:tcPr>
          <w:p w14:paraId="4553A232" w14:textId="77777777" w:rsidR="00260142" w:rsidRDefault="00260142" w:rsidP="00E2065E">
            <w:pPr>
              <w:spacing w:after="0" w:line="360" w:lineRule="auto"/>
              <w:ind w:right="567"/>
              <w:rPr>
                <w:sz w:val="18"/>
                <w:szCs w:val="18"/>
              </w:rPr>
            </w:pPr>
          </w:p>
        </w:tc>
        <w:tc>
          <w:tcPr>
            <w:tcW w:w="3521" w:type="dxa"/>
            <w:vMerge w:val="restart"/>
            <w:shd w:val="clear" w:color="auto" w:fill="auto"/>
          </w:tcPr>
          <w:p w14:paraId="3482385F" w14:textId="77777777" w:rsidR="00260142" w:rsidRDefault="00260142" w:rsidP="00E2065E">
            <w:pPr>
              <w:widowControl w:val="0"/>
              <w:pBdr>
                <w:top w:val="nil"/>
                <w:left w:val="nil"/>
                <w:bottom w:val="nil"/>
                <w:right w:val="nil"/>
                <w:between w:val="nil"/>
              </w:pBdr>
              <w:spacing w:before="44" w:after="0" w:line="360" w:lineRule="auto"/>
              <w:ind w:left="48" w:right="182"/>
              <w:jc w:val="both"/>
              <w:rPr>
                <w:color w:val="000000"/>
                <w:sz w:val="18"/>
                <w:szCs w:val="18"/>
              </w:rPr>
            </w:pPr>
            <w:r>
              <w:rPr>
                <w:color w:val="000000"/>
                <w:sz w:val="18"/>
                <w:szCs w:val="18"/>
              </w:rPr>
              <w:t>Produit 5 : Les institutions nationales et les communautés locales ont renforcé leurs capacités techniques pour assurer la préservation des ressources naturelles et des écosystèmes, leur utilisation durable, leur adaptation, l’accès à eux et le partage des bénéfices qu’ils apportent, conformément aux conventions internationales.</w:t>
            </w:r>
          </w:p>
          <w:p w14:paraId="02B9770C" w14:textId="77777777" w:rsidR="00260142" w:rsidRDefault="00260142" w:rsidP="00E2065E">
            <w:pPr>
              <w:spacing w:after="0" w:line="360" w:lineRule="auto"/>
              <w:ind w:right="567"/>
              <w:rPr>
                <w:sz w:val="18"/>
                <w:szCs w:val="18"/>
              </w:rPr>
            </w:pPr>
          </w:p>
        </w:tc>
        <w:tc>
          <w:tcPr>
            <w:tcW w:w="2673" w:type="dxa"/>
            <w:shd w:val="clear" w:color="auto" w:fill="auto"/>
          </w:tcPr>
          <w:p w14:paraId="2018B55E" w14:textId="77777777" w:rsidR="00260142" w:rsidRDefault="00260142" w:rsidP="00E2065E">
            <w:pPr>
              <w:widowControl w:val="0"/>
              <w:pBdr>
                <w:top w:val="nil"/>
                <w:left w:val="nil"/>
                <w:bottom w:val="nil"/>
                <w:right w:val="nil"/>
                <w:between w:val="nil"/>
              </w:pBdr>
              <w:spacing w:before="44" w:after="0" w:line="360" w:lineRule="auto"/>
              <w:ind w:left="48" w:right="182"/>
              <w:jc w:val="both"/>
              <w:rPr>
                <w:color w:val="000000"/>
                <w:sz w:val="18"/>
                <w:szCs w:val="18"/>
              </w:rPr>
            </w:pPr>
            <w:r>
              <w:rPr>
                <w:color w:val="000000"/>
                <w:sz w:val="18"/>
                <w:szCs w:val="18"/>
              </w:rPr>
              <w:t xml:space="preserve">Renforcement des services d’information sur le climat pour le développement  résilient et adaptation au changement climatique au Gabon </w:t>
            </w:r>
          </w:p>
        </w:tc>
        <w:tc>
          <w:tcPr>
            <w:tcW w:w="4295" w:type="dxa"/>
            <w:vMerge w:val="restart"/>
          </w:tcPr>
          <w:p w14:paraId="6EF29EDB" w14:textId="77777777" w:rsidR="00260142" w:rsidRDefault="00260142" w:rsidP="00E2065E">
            <w:pPr>
              <w:widowControl w:val="0"/>
              <w:pBdr>
                <w:top w:val="nil"/>
                <w:left w:val="nil"/>
                <w:bottom w:val="nil"/>
                <w:right w:val="nil"/>
                <w:between w:val="nil"/>
              </w:pBdr>
              <w:spacing w:after="0" w:line="360" w:lineRule="auto"/>
              <w:ind w:left="32" w:right="678"/>
              <w:jc w:val="both"/>
              <w:rPr>
                <w:color w:val="000000"/>
                <w:sz w:val="18"/>
                <w:szCs w:val="18"/>
              </w:rPr>
            </w:pPr>
            <w:r>
              <w:rPr>
                <w:color w:val="000000"/>
                <w:sz w:val="18"/>
                <w:szCs w:val="18"/>
              </w:rPr>
              <w:t>Ministère d’État, Ministère de la forêt, de la mer et de l’environnement</w:t>
            </w:r>
          </w:p>
          <w:p w14:paraId="6CC521E1" w14:textId="77777777" w:rsidR="00260142" w:rsidRDefault="00260142" w:rsidP="00E2065E">
            <w:pPr>
              <w:widowControl w:val="0"/>
              <w:pBdr>
                <w:top w:val="nil"/>
                <w:left w:val="nil"/>
                <w:bottom w:val="nil"/>
                <w:right w:val="nil"/>
                <w:between w:val="nil"/>
              </w:pBdr>
              <w:spacing w:after="0" w:line="360" w:lineRule="auto"/>
              <w:ind w:left="32" w:right="678"/>
              <w:jc w:val="both"/>
              <w:rPr>
                <w:color w:val="000000"/>
                <w:sz w:val="18"/>
                <w:szCs w:val="18"/>
              </w:rPr>
            </w:pPr>
            <w:r>
              <w:rPr>
                <w:color w:val="000000"/>
                <w:sz w:val="18"/>
                <w:szCs w:val="18"/>
              </w:rPr>
              <w:t>Ministère de l’ Agriculture</w:t>
            </w:r>
          </w:p>
          <w:p w14:paraId="61B1AB59" w14:textId="77777777" w:rsidR="00260142" w:rsidRDefault="00260142" w:rsidP="00E2065E">
            <w:pPr>
              <w:widowControl w:val="0"/>
              <w:pBdr>
                <w:top w:val="nil"/>
                <w:left w:val="nil"/>
                <w:bottom w:val="nil"/>
                <w:right w:val="nil"/>
                <w:between w:val="nil"/>
              </w:pBdr>
              <w:spacing w:before="3" w:after="0" w:line="360" w:lineRule="auto"/>
              <w:ind w:left="32" w:right="182"/>
              <w:jc w:val="both"/>
              <w:rPr>
                <w:color w:val="000000"/>
                <w:sz w:val="18"/>
                <w:szCs w:val="18"/>
              </w:rPr>
            </w:pPr>
            <w:r>
              <w:rPr>
                <w:color w:val="000000"/>
                <w:sz w:val="18"/>
                <w:szCs w:val="18"/>
              </w:rPr>
              <w:t>Agence gabonaise des parcs nationaux (ANPN)</w:t>
            </w:r>
          </w:p>
          <w:p w14:paraId="780763D9" w14:textId="77777777" w:rsidR="00260142" w:rsidRDefault="00260142" w:rsidP="00E2065E">
            <w:pPr>
              <w:widowControl w:val="0"/>
              <w:pBdr>
                <w:top w:val="nil"/>
                <w:left w:val="nil"/>
                <w:bottom w:val="nil"/>
                <w:right w:val="nil"/>
                <w:between w:val="nil"/>
              </w:pBdr>
              <w:spacing w:before="3" w:after="0" w:line="360" w:lineRule="auto"/>
              <w:ind w:left="32" w:right="182"/>
              <w:jc w:val="both"/>
              <w:rPr>
                <w:color w:val="000000"/>
                <w:sz w:val="18"/>
                <w:szCs w:val="18"/>
              </w:rPr>
            </w:pPr>
            <w:r>
              <w:rPr>
                <w:color w:val="000000"/>
                <w:sz w:val="18"/>
                <w:szCs w:val="18"/>
              </w:rPr>
              <w:t>Agence Gabonaise de Développement Agricole (ADAG)</w:t>
            </w:r>
          </w:p>
          <w:p w14:paraId="4E8E78F6" w14:textId="77777777" w:rsidR="00260142" w:rsidRDefault="00260142" w:rsidP="00E2065E">
            <w:pPr>
              <w:widowControl w:val="0"/>
              <w:pBdr>
                <w:top w:val="nil"/>
                <w:left w:val="nil"/>
                <w:bottom w:val="nil"/>
                <w:right w:val="nil"/>
                <w:between w:val="nil"/>
              </w:pBdr>
              <w:spacing w:before="3" w:after="0" w:line="360" w:lineRule="auto"/>
              <w:ind w:left="32" w:right="182"/>
              <w:jc w:val="both"/>
              <w:rPr>
                <w:color w:val="000000"/>
                <w:sz w:val="18"/>
                <w:szCs w:val="18"/>
              </w:rPr>
            </w:pPr>
            <w:r>
              <w:rPr>
                <w:color w:val="000000"/>
                <w:sz w:val="18"/>
                <w:szCs w:val="18"/>
              </w:rPr>
              <w:t xml:space="preserve"> Conseil national climat (CNC)</w:t>
            </w:r>
          </w:p>
          <w:p w14:paraId="4AC35C65" w14:textId="77777777" w:rsidR="00260142" w:rsidRDefault="00260142" w:rsidP="00E2065E">
            <w:pPr>
              <w:widowControl w:val="0"/>
              <w:pBdr>
                <w:top w:val="nil"/>
                <w:left w:val="nil"/>
                <w:bottom w:val="nil"/>
                <w:right w:val="nil"/>
                <w:between w:val="nil"/>
              </w:pBdr>
              <w:spacing w:before="2" w:after="0" w:line="360" w:lineRule="auto"/>
              <w:ind w:left="32" w:right="200"/>
              <w:jc w:val="both"/>
              <w:rPr>
                <w:color w:val="000000"/>
                <w:sz w:val="18"/>
                <w:szCs w:val="18"/>
              </w:rPr>
            </w:pPr>
            <w:r>
              <w:rPr>
                <w:color w:val="000000"/>
                <w:sz w:val="18"/>
                <w:szCs w:val="18"/>
              </w:rPr>
              <w:t>FAO</w:t>
            </w:r>
          </w:p>
          <w:p w14:paraId="43BC5F2A" w14:textId="77777777" w:rsidR="00260142" w:rsidRDefault="00260142" w:rsidP="00E2065E">
            <w:pPr>
              <w:widowControl w:val="0"/>
              <w:pBdr>
                <w:top w:val="nil"/>
                <w:left w:val="nil"/>
                <w:bottom w:val="nil"/>
                <w:right w:val="nil"/>
                <w:between w:val="nil"/>
              </w:pBdr>
              <w:spacing w:before="2" w:after="0" w:line="360" w:lineRule="auto"/>
              <w:ind w:left="32" w:right="200"/>
              <w:jc w:val="both"/>
              <w:rPr>
                <w:color w:val="000000"/>
                <w:sz w:val="18"/>
                <w:szCs w:val="18"/>
              </w:rPr>
            </w:pPr>
            <w:r>
              <w:rPr>
                <w:color w:val="000000"/>
                <w:sz w:val="18"/>
                <w:szCs w:val="18"/>
              </w:rPr>
              <w:t xml:space="preserve"> Services environnementaux de l’Etat</w:t>
            </w:r>
          </w:p>
          <w:p w14:paraId="2C9BAB3F" w14:textId="77777777" w:rsidR="00260142" w:rsidRDefault="00260142" w:rsidP="00E2065E">
            <w:pPr>
              <w:spacing w:after="0" w:line="360" w:lineRule="auto"/>
              <w:ind w:right="567"/>
              <w:rPr>
                <w:sz w:val="18"/>
                <w:szCs w:val="18"/>
              </w:rPr>
            </w:pPr>
          </w:p>
        </w:tc>
      </w:tr>
      <w:tr w:rsidR="00260142" w14:paraId="754B9960" w14:textId="77777777" w:rsidTr="00E2065E">
        <w:trPr>
          <w:trHeight w:val="333"/>
        </w:trPr>
        <w:tc>
          <w:tcPr>
            <w:tcW w:w="3801" w:type="dxa"/>
            <w:vMerge/>
            <w:shd w:val="clear" w:color="auto" w:fill="auto"/>
          </w:tcPr>
          <w:p w14:paraId="465A5CE9" w14:textId="77777777" w:rsidR="00260142" w:rsidRDefault="00260142" w:rsidP="00E2065E">
            <w:pPr>
              <w:widowControl w:val="0"/>
              <w:pBdr>
                <w:top w:val="nil"/>
                <w:left w:val="nil"/>
                <w:bottom w:val="nil"/>
                <w:right w:val="nil"/>
                <w:between w:val="nil"/>
              </w:pBdr>
              <w:spacing w:after="0" w:line="360" w:lineRule="auto"/>
              <w:rPr>
                <w:sz w:val="18"/>
                <w:szCs w:val="18"/>
              </w:rPr>
            </w:pPr>
          </w:p>
        </w:tc>
        <w:tc>
          <w:tcPr>
            <w:tcW w:w="3521" w:type="dxa"/>
            <w:vMerge/>
            <w:shd w:val="clear" w:color="auto" w:fill="auto"/>
          </w:tcPr>
          <w:p w14:paraId="13AB34AF" w14:textId="77777777" w:rsidR="00260142" w:rsidRDefault="00260142" w:rsidP="00E2065E">
            <w:pPr>
              <w:widowControl w:val="0"/>
              <w:pBdr>
                <w:top w:val="nil"/>
                <w:left w:val="nil"/>
                <w:bottom w:val="nil"/>
                <w:right w:val="nil"/>
                <w:between w:val="nil"/>
              </w:pBdr>
              <w:spacing w:after="0" w:line="360" w:lineRule="auto"/>
              <w:rPr>
                <w:sz w:val="18"/>
                <w:szCs w:val="18"/>
              </w:rPr>
            </w:pPr>
          </w:p>
        </w:tc>
        <w:tc>
          <w:tcPr>
            <w:tcW w:w="2673" w:type="dxa"/>
            <w:shd w:val="clear" w:color="auto" w:fill="auto"/>
          </w:tcPr>
          <w:p w14:paraId="2A10CF7A" w14:textId="77777777" w:rsidR="00260142" w:rsidRDefault="00260142" w:rsidP="00E2065E">
            <w:pPr>
              <w:widowControl w:val="0"/>
              <w:pBdr>
                <w:top w:val="nil"/>
                <w:left w:val="nil"/>
                <w:bottom w:val="nil"/>
                <w:right w:val="nil"/>
                <w:between w:val="nil"/>
              </w:pBdr>
              <w:spacing w:before="44" w:after="0" w:line="360" w:lineRule="auto"/>
              <w:ind w:left="48" w:right="182"/>
              <w:jc w:val="both"/>
              <w:rPr>
                <w:b/>
                <w:color w:val="000000"/>
                <w:sz w:val="18"/>
                <w:szCs w:val="18"/>
              </w:rPr>
            </w:pPr>
            <w:r>
              <w:rPr>
                <w:rFonts w:ascii="Times New Roman" w:eastAsia="Times New Roman" w:hAnsi="Times New Roman" w:cs="Times New Roman"/>
                <w:color w:val="000000"/>
                <w:sz w:val="18"/>
                <w:szCs w:val="18"/>
              </w:rPr>
              <w:t>Promesses Climat</w:t>
            </w:r>
          </w:p>
        </w:tc>
        <w:tc>
          <w:tcPr>
            <w:tcW w:w="4295" w:type="dxa"/>
            <w:vMerge/>
          </w:tcPr>
          <w:p w14:paraId="61F4541C" w14:textId="77777777" w:rsidR="00260142" w:rsidRDefault="00260142" w:rsidP="00E2065E">
            <w:pPr>
              <w:widowControl w:val="0"/>
              <w:pBdr>
                <w:top w:val="nil"/>
                <w:left w:val="nil"/>
                <w:bottom w:val="nil"/>
                <w:right w:val="nil"/>
                <w:between w:val="nil"/>
              </w:pBdr>
              <w:spacing w:after="0" w:line="360" w:lineRule="auto"/>
              <w:rPr>
                <w:b/>
                <w:color w:val="000000"/>
                <w:sz w:val="18"/>
                <w:szCs w:val="18"/>
              </w:rPr>
            </w:pPr>
          </w:p>
        </w:tc>
      </w:tr>
      <w:tr w:rsidR="00260142" w14:paraId="5DD4836A" w14:textId="77777777" w:rsidTr="00E2065E">
        <w:trPr>
          <w:trHeight w:val="860"/>
        </w:trPr>
        <w:tc>
          <w:tcPr>
            <w:tcW w:w="3801" w:type="dxa"/>
            <w:vMerge/>
            <w:shd w:val="clear" w:color="auto" w:fill="auto"/>
          </w:tcPr>
          <w:p w14:paraId="7047E498" w14:textId="77777777" w:rsidR="00260142" w:rsidRDefault="00260142" w:rsidP="00E2065E">
            <w:pPr>
              <w:widowControl w:val="0"/>
              <w:pBdr>
                <w:top w:val="nil"/>
                <w:left w:val="nil"/>
                <w:bottom w:val="nil"/>
                <w:right w:val="nil"/>
                <w:between w:val="nil"/>
              </w:pBdr>
              <w:spacing w:after="0" w:line="360" w:lineRule="auto"/>
              <w:rPr>
                <w:b/>
                <w:color w:val="000000"/>
                <w:sz w:val="18"/>
                <w:szCs w:val="18"/>
              </w:rPr>
            </w:pPr>
          </w:p>
        </w:tc>
        <w:tc>
          <w:tcPr>
            <w:tcW w:w="3521" w:type="dxa"/>
            <w:vMerge/>
            <w:shd w:val="clear" w:color="auto" w:fill="auto"/>
          </w:tcPr>
          <w:p w14:paraId="11198AA4" w14:textId="77777777" w:rsidR="00260142" w:rsidRDefault="00260142" w:rsidP="00E2065E">
            <w:pPr>
              <w:widowControl w:val="0"/>
              <w:pBdr>
                <w:top w:val="nil"/>
                <w:left w:val="nil"/>
                <w:bottom w:val="nil"/>
                <w:right w:val="nil"/>
                <w:between w:val="nil"/>
              </w:pBdr>
              <w:spacing w:after="0" w:line="360" w:lineRule="auto"/>
              <w:rPr>
                <w:b/>
                <w:color w:val="000000"/>
                <w:sz w:val="18"/>
                <w:szCs w:val="18"/>
              </w:rPr>
            </w:pPr>
          </w:p>
        </w:tc>
        <w:tc>
          <w:tcPr>
            <w:tcW w:w="2673" w:type="dxa"/>
            <w:shd w:val="clear" w:color="auto" w:fill="auto"/>
          </w:tcPr>
          <w:p w14:paraId="1BE86CF4" w14:textId="77777777" w:rsidR="00260142" w:rsidRDefault="00260142" w:rsidP="00E2065E">
            <w:pPr>
              <w:widowControl w:val="0"/>
              <w:pBdr>
                <w:top w:val="nil"/>
                <w:left w:val="nil"/>
                <w:bottom w:val="nil"/>
                <w:right w:val="nil"/>
                <w:between w:val="nil"/>
              </w:pBdr>
              <w:spacing w:before="44" w:after="0" w:line="360" w:lineRule="auto"/>
              <w:ind w:left="48" w:right="18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projet CAFI-2 : « Expansion des aires protégées et optimisation de l’utilisation des terres aux fins de production de cultures vivrières au Gabon »</w:t>
            </w:r>
          </w:p>
          <w:p w14:paraId="3EA88909" w14:textId="77777777" w:rsidR="00260142" w:rsidRDefault="00260142" w:rsidP="00E2065E">
            <w:pPr>
              <w:widowControl w:val="0"/>
              <w:pBdr>
                <w:top w:val="nil"/>
                <w:left w:val="nil"/>
                <w:bottom w:val="nil"/>
                <w:right w:val="nil"/>
                <w:between w:val="nil"/>
              </w:pBdr>
              <w:spacing w:before="44" w:after="0" w:line="360" w:lineRule="auto"/>
              <w:ind w:left="48" w:right="182"/>
              <w:jc w:val="both"/>
              <w:rPr>
                <w:rFonts w:ascii="Times New Roman" w:eastAsia="Times New Roman" w:hAnsi="Times New Roman" w:cs="Times New Roman"/>
                <w:color w:val="000000"/>
                <w:sz w:val="18"/>
                <w:szCs w:val="18"/>
              </w:rPr>
            </w:pPr>
          </w:p>
        </w:tc>
        <w:tc>
          <w:tcPr>
            <w:tcW w:w="4295" w:type="dxa"/>
            <w:vMerge/>
          </w:tcPr>
          <w:p w14:paraId="629DE12E" w14:textId="77777777" w:rsidR="00260142" w:rsidRDefault="00260142" w:rsidP="00E2065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8"/>
                <w:szCs w:val="18"/>
              </w:rPr>
            </w:pPr>
          </w:p>
        </w:tc>
      </w:tr>
      <w:tr w:rsidR="00260142" w14:paraId="3E9553B7" w14:textId="77777777" w:rsidTr="00E2065E">
        <w:trPr>
          <w:trHeight w:val="358"/>
        </w:trPr>
        <w:tc>
          <w:tcPr>
            <w:tcW w:w="3801" w:type="dxa"/>
            <w:vMerge/>
            <w:shd w:val="clear" w:color="auto" w:fill="auto"/>
          </w:tcPr>
          <w:p w14:paraId="3CC27451" w14:textId="77777777" w:rsidR="00260142" w:rsidRDefault="00260142" w:rsidP="00E2065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8"/>
                <w:szCs w:val="18"/>
              </w:rPr>
            </w:pPr>
          </w:p>
        </w:tc>
        <w:tc>
          <w:tcPr>
            <w:tcW w:w="3521" w:type="dxa"/>
            <w:vMerge/>
            <w:shd w:val="clear" w:color="auto" w:fill="auto"/>
          </w:tcPr>
          <w:p w14:paraId="0AF5161B" w14:textId="77777777" w:rsidR="00260142" w:rsidRDefault="00260142" w:rsidP="00E2065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8"/>
                <w:szCs w:val="18"/>
              </w:rPr>
            </w:pPr>
          </w:p>
        </w:tc>
        <w:tc>
          <w:tcPr>
            <w:tcW w:w="2673" w:type="dxa"/>
            <w:shd w:val="clear" w:color="auto" w:fill="auto"/>
          </w:tcPr>
          <w:p w14:paraId="775DB2A4" w14:textId="77777777" w:rsidR="00260142" w:rsidRDefault="00260142" w:rsidP="00E2065E">
            <w:pPr>
              <w:widowControl w:val="0"/>
              <w:pBdr>
                <w:top w:val="nil"/>
                <w:left w:val="nil"/>
                <w:bottom w:val="nil"/>
                <w:right w:val="nil"/>
                <w:between w:val="nil"/>
              </w:pBdr>
              <w:spacing w:before="44" w:after="0" w:line="360" w:lineRule="auto"/>
              <w:ind w:left="48" w:right="18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Partenariats pour la conservation de la biodiversité : Financement durable des systèmes d'aires protégées dans le Bassin du Congo</w:t>
            </w:r>
          </w:p>
        </w:tc>
        <w:tc>
          <w:tcPr>
            <w:tcW w:w="4295" w:type="dxa"/>
            <w:vMerge/>
          </w:tcPr>
          <w:p w14:paraId="609B3D8E" w14:textId="77777777" w:rsidR="00260142" w:rsidRDefault="00260142" w:rsidP="00E2065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8"/>
                <w:szCs w:val="18"/>
              </w:rPr>
            </w:pPr>
          </w:p>
        </w:tc>
      </w:tr>
    </w:tbl>
    <w:p w14:paraId="01B9793D" w14:textId="77777777" w:rsidR="00260142" w:rsidRDefault="00260142" w:rsidP="00260142">
      <w:pPr>
        <w:spacing w:line="360" w:lineRule="auto"/>
      </w:pPr>
    </w:p>
    <w:p w14:paraId="7343FF52" w14:textId="77777777" w:rsidR="001C1CE6" w:rsidRDefault="001C1CE6"/>
    <w:p w14:paraId="12A6F4A3" w14:textId="77777777" w:rsidR="001C1CE6" w:rsidRDefault="001C1CE6"/>
    <w:p w14:paraId="2A03D0D5" w14:textId="77777777" w:rsidR="001C1CE6" w:rsidRDefault="001C1CE6"/>
    <w:p w14:paraId="6F6F3705" w14:textId="77777777" w:rsidR="001C1CE6" w:rsidRDefault="001C1CE6"/>
    <w:p w14:paraId="189EAB23" w14:textId="77777777" w:rsidR="001C1CE6" w:rsidRDefault="001C1CE6"/>
    <w:p w14:paraId="1A181BFC" w14:textId="77777777" w:rsidR="001C1CE6" w:rsidRDefault="001C1CE6"/>
    <w:p w14:paraId="29F643DA" w14:textId="77777777" w:rsidR="001C1CE6" w:rsidRDefault="001C1CE6"/>
    <w:p w14:paraId="6795C99A" w14:textId="77777777" w:rsidR="001C1CE6" w:rsidRDefault="001C1CE6"/>
    <w:p w14:paraId="7863F6C1" w14:textId="77777777" w:rsidR="001C1CE6" w:rsidRDefault="001C1CE6"/>
    <w:p w14:paraId="2DFE33D7" w14:textId="77777777" w:rsidR="001C1CE6" w:rsidRDefault="001C1CE6"/>
    <w:p w14:paraId="0C177DF9" w14:textId="77777777" w:rsidR="001C1CE6" w:rsidRDefault="001C1CE6"/>
    <w:p w14:paraId="7C487C24" w14:textId="77777777" w:rsidR="001C1CE6" w:rsidRDefault="001C1CE6"/>
    <w:p w14:paraId="23172CDF" w14:textId="77777777" w:rsidR="00260142" w:rsidRDefault="00260142" w:rsidP="00260142">
      <w:pPr>
        <w:pStyle w:val="Titre2"/>
        <w:spacing w:before="0" w:line="360" w:lineRule="auto"/>
        <w:rPr>
          <w:b/>
        </w:rPr>
        <w:sectPr w:rsidR="00260142" w:rsidSect="00022FBB">
          <w:pgSz w:w="16838" w:h="11906" w:orient="landscape" w:code="9"/>
          <w:pgMar w:top="1389" w:right="1389" w:bottom="1440" w:left="1440" w:header="709" w:footer="709" w:gutter="0"/>
          <w:pgBorders w:offsetFrom="page">
            <w:top w:val="single" w:sz="8" w:space="24" w:color="auto"/>
            <w:left w:val="single" w:sz="8" w:space="24" w:color="auto"/>
            <w:bottom w:val="single" w:sz="8" w:space="24" w:color="auto"/>
            <w:right w:val="single" w:sz="8" w:space="24" w:color="auto"/>
          </w:pgBorders>
          <w:cols w:space="720"/>
        </w:sectPr>
      </w:pPr>
    </w:p>
    <w:p w14:paraId="522B855D" w14:textId="4F8B9AD7" w:rsidR="00260142" w:rsidRPr="00597CD1" w:rsidRDefault="00260142" w:rsidP="00260142">
      <w:pPr>
        <w:pStyle w:val="Titre2"/>
        <w:spacing w:before="0" w:line="360" w:lineRule="auto"/>
        <w:rPr>
          <w:b/>
          <w:color w:val="auto"/>
          <w:sz w:val="22"/>
          <w:szCs w:val="22"/>
        </w:rPr>
      </w:pPr>
      <w:bookmarkStart w:id="84" w:name="_Toc106291151"/>
      <w:r w:rsidRPr="00597CD1">
        <w:rPr>
          <w:b/>
          <w:color w:val="auto"/>
          <w:sz w:val="22"/>
          <w:szCs w:val="22"/>
        </w:rPr>
        <w:lastRenderedPageBreak/>
        <w:t xml:space="preserve">Annexe </w:t>
      </w:r>
      <w:r w:rsidR="00B23EFA" w:rsidRPr="00597CD1">
        <w:rPr>
          <w:b/>
          <w:color w:val="auto"/>
          <w:sz w:val="22"/>
          <w:szCs w:val="22"/>
        </w:rPr>
        <w:t>6</w:t>
      </w:r>
      <w:r w:rsidRPr="00597CD1">
        <w:rPr>
          <w:b/>
          <w:color w:val="auto"/>
          <w:sz w:val="22"/>
          <w:szCs w:val="22"/>
        </w:rPr>
        <w:t> : Guides des entretiens semi- structurés ouverts</w:t>
      </w:r>
      <w:bookmarkEnd w:id="84"/>
    </w:p>
    <w:p w14:paraId="6AA81E5E" w14:textId="77777777" w:rsidR="00260142" w:rsidRDefault="00260142" w:rsidP="00260142">
      <w:pPr>
        <w:spacing w:after="0" w:line="360" w:lineRule="auto"/>
        <w:jc w:val="both"/>
      </w:pPr>
    </w:p>
    <w:p w14:paraId="4EA1F754" w14:textId="77777777" w:rsidR="00260142" w:rsidRDefault="00260142" w:rsidP="00260142">
      <w:pPr>
        <w:pBdr>
          <w:bottom w:val="single" w:sz="4" w:space="1" w:color="000000"/>
        </w:pBdr>
        <w:spacing w:after="0" w:line="360" w:lineRule="auto"/>
      </w:pPr>
      <w:r>
        <w:t>Guide d’entretien aux gestionnaires du projet au PNUD</w:t>
      </w:r>
    </w:p>
    <w:p w14:paraId="369A4308" w14:textId="77777777" w:rsidR="00260142" w:rsidRDefault="00260142" w:rsidP="00260142">
      <w:pPr>
        <w:spacing w:after="0" w:line="360" w:lineRule="auto"/>
      </w:pPr>
    </w:p>
    <w:p w14:paraId="570A6ADD" w14:textId="77777777" w:rsidR="00260142" w:rsidRDefault="00260142" w:rsidP="00260142">
      <w:pPr>
        <w:spacing w:after="0" w:line="360" w:lineRule="auto"/>
        <w:jc w:val="both"/>
        <w:rPr>
          <w:i/>
        </w:rPr>
      </w:pPr>
      <w:r>
        <w:rPr>
          <w:i/>
        </w:rPr>
        <w:t>Mon nom est … et je suis un des consultants chargés de l’évaluation finale du CPD 2018-2022.</w:t>
      </w:r>
    </w:p>
    <w:p w14:paraId="45B27BC6" w14:textId="77777777" w:rsidR="00260142" w:rsidRDefault="00260142" w:rsidP="00260142">
      <w:pPr>
        <w:spacing w:after="0" w:line="360" w:lineRule="auto"/>
        <w:jc w:val="both"/>
        <w:rPr>
          <w:i/>
        </w:rPr>
      </w:pPr>
      <w:r>
        <w:rPr>
          <w:i/>
        </w:rPr>
        <w:t>J’aimerais m’entretenir avec vous pour avoir votre appréciation de la manière dont le CPD a été conçu et mis en œuvre.</w:t>
      </w:r>
    </w:p>
    <w:p w14:paraId="6B432C73" w14:textId="77777777" w:rsidR="00260142" w:rsidRDefault="00260142" w:rsidP="00260142">
      <w:pPr>
        <w:numPr>
          <w:ilvl w:val="0"/>
          <w:numId w:val="9"/>
        </w:numPr>
        <w:spacing w:after="0" w:line="360" w:lineRule="auto"/>
        <w:jc w:val="both"/>
      </w:pPr>
      <w:r>
        <w:t>Pourriez-vous me dire dans quelle mesure vous estimez que les produits et effets visés par le CPD sont en adéquation avec les priorités nationales définies dans le PSGE, et les engagements internationaux et régionaux de la Gabon ?</w:t>
      </w:r>
    </w:p>
    <w:p w14:paraId="0B0D2999" w14:textId="77777777" w:rsidR="00260142" w:rsidRDefault="00260142" w:rsidP="00260142">
      <w:pPr>
        <w:numPr>
          <w:ilvl w:val="0"/>
          <w:numId w:val="9"/>
        </w:numPr>
        <w:spacing w:after="0" w:line="360" w:lineRule="auto"/>
        <w:jc w:val="both"/>
      </w:pPr>
      <w:r>
        <w:t>Les produits et les effets du CPD sont-ils en adéquation avec les besoins des bénéficiaires que sont les femmes, les jeunes, les personnes vivant avec un handicap et autres populations de grande vulnérabilité ?</w:t>
      </w:r>
    </w:p>
    <w:p w14:paraId="130182C4" w14:textId="77777777" w:rsidR="00260142" w:rsidRDefault="00260142" w:rsidP="00260142">
      <w:pPr>
        <w:numPr>
          <w:ilvl w:val="0"/>
          <w:numId w:val="9"/>
        </w:numPr>
        <w:spacing w:after="0" w:line="360" w:lineRule="auto"/>
        <w:jc w:val="both"/>
      </w:pPr>
      <w:r>
        <w:t>Selon vous, dans quelle mesure les produits et les effets du CPD sont en adéquation avec le mandat du PNUD ? Constituent-ils une réponse à des problèmes identifiés lors de l’analyse de la situation du pays/</w:t>
      </w:r>
    </w:p>
    <w:p w14:paraId="3C0244D0" w14:textId="77777777" w:rsidR="00260142" w:rsidRDefault="00260142" w:rsidP="00260142">
      <w:pPr>
        <w:numPr>
          <w:ilvl w:val="0"/>
          <w:numId w:val="9"/>
        </w:numPr>
        <w:pBdr>
          <w:top w:val="nil"/>
          <w:left w:val="nil"/>
          <w:bottom w:val="nil"/>
          <w:right w:val="nil"/>
          <w:between w:val="nil"/>
        </w:pBdr>
        <w:spacing w:after="0" w:line="360" w:lineRule="auto"/>
        <w:jc w:val="both"/>
        <w:rPr>
          <w:color w:val="000000"/>
        </w:rPr>
      </w:pPr>
      <w:r>
        <w:rPr>
          <w:color w:val="000000"/>
        </w:rPr>
        <w:t>Dans quelle mesure l’initiative s’inscrit-elle dans le mandat du PNUD, les priorités nationales et les besoins des femmes et des hommes ciblés ?</w:t>
      </w:r>
    </w:p>
    <w:p w14:paraId="3E16AE76" w14:textId="77777777" w:rsidR="00260142" w:rsidRDefault="00260142" w:rsidP="00260142">
      <w:pPr>
        <w:pBdr>
          <w:top w:val="nil"/>
          <w:left w:val="nil"/>
          <w:bottom w:val="nil"/>
          <w:right w:val="nil"/>
          <w:between w:val="nil"/>
        </w:pBdr>
        <w:spacing w:after="0" w:line="360" w:lineRule="auto"/>
        <w:ind w:left="360"/>
        <w:jc w:val="both"/>
        <w:rPr>
          <w:color w:val="000000"/>
        </w:rPr>
      </w:pPr>
    </w:p>
    <w:p w14:paraId="072FC8FA" w14:textId="77777777" w:rsidR="00260142" w:rsidRDefault="00260142" w:rsidP="00260142">
      <w:pPr>
        <w:numPr>
          <w:ilvl w:val="0"/>
          <w:numId w:val="9"/>
        </w:numPr>
        <w:pBdr>
          <w:top w:val="nil"/>
          <w:left w:val="nil"/>
          <w:bottom w:val="nil"/>
          <w:right w:val="nil"/>
          <w:between w:val="nil"/>
        </w:pBdr>
        <w:spacing w:after="0" w:line="360" w:lineRule="auto"/>
        <w:jc w:val="both"/>
        <w:rPr>
          <w:color w:val="000000"/>
        </w:rPr>
      </w:pPr>
      <w:r>
        <w:rPr>
          <w:color w:val="000000"/>
        </w:rPr>
        <w:t>Dans quelle mesure l’engagement du PNUD Gabon reflète-t-il les considérations stratégiques, notamment sur le rôle du PNUD dans un contexte de développement donné, ainsi que ses avantages comparatifs ?</w:t>
      </w:r>
    </w:p>
    <w:p w14:paraId="4F3DC5B5" w14:textId="77777777" w:rsidR="00260142" w:rsidRDefault="00260142" w:rsidP="00260142">
      <w:pPr>
        <w:numPr>
          <w:ilvl w:val="0"/>
          <w:numId w:val="9"/>
        </w:numPr>
        <w:spacing w:after="0" w:line="360" w:lineRule="auto"/>
        <w:jc w:val="both"/>
      </w:pPr>
      <w:r>
        <w:t>Pourriez-vous me dire quelles sont selon vous les hypothèses qui sous-tendent les changements espérés à la suite des interventions des programmes et projets mis en œuvre/ou à mettre en œuvre dans le cadre du CPD ? Ces hypothèses sont-elles basées sur des preuves ?</w:t>
      </w:r>
    </w:p>
    <w:p w14:paraId="0FD69503" w14:textId="77777777" w:rsidR="00260142" w:rsidRDefault="00260142" w:rsidP="00260142">
      <w:pPr>
        <w:numPr>
          <w:ilvl w:val="0"/>
          <w:numId w:val="9"/>
        </w:numPr>
        <w:spacing w:after="0" w:line="360" w:lineRule="auto"/>
        <w:jc w:val="both"/>
      </w:pPr>
      <w:r>
        <w:t>Les priorités du gouvernement ont -elles changé au cours de la période de mise en œuvre du CPD, et dans quelle mesure le PNUD a-t-il pu s'adapter à l'évolution des circonstances dans le pays ?</w:t>
      </w:r>
    </w:p>
    <w:p w14:paraId="361F48EA" w14:textId="77777777" w:rsidR="00260142" w:rsidRDefault="00260142" w:rsidP="00260142">
      <w:pPr>
        <w:numPr>
          <w:ilvl w:val="0"/>
          <w:numId w:val="9"/>
        </w:numPr>
        <w:spacing w:after="0" w:line="360" w:lineRule="auto"/>
        <w:jc w:val="both"/>
      </w:pPr>
      <w:r>
        <w:t>Le CPD a-t-il contribué ou est-il susceptible de contribuer à améliorer la gouvernance, au renforcement des capacités de planification, et à la gestion durable de l’environnement et au développement inclusif du capital humain au Gabon ? Quelle est votre appréciation globale des résultats obtenus par le CPD depuis son démarrage ?</w:t>
      </w:r>
    </w:p>
    <w:p w14:paraId="693D1504" w14:textId="77777777" w:rsidR="00260142" w:rsidRDefault="00260142" w:rsidP="00260142">
      <w:pPr>
        <w:numPr>
          <w:ilvl w:val="0"/>
          <w:numId w:val="9"/>
        </w:numPr>
        <w:spacing w:after="0" w:line="360" w:lineRule="auto"/>
        <w:jc w:val="both"/>
      </w:pPr>
      <w:r>
        <w:t xml:space="preserve">Quels sont les principaux facteurs internes qui ont contribué aux avancées ou empêché la réalisation des produits ou effets du CPD ? Dans quelle mesure les risques identifiés pour le CPD se sont-ils matérialisés et comment ont-ils été gérés ? </w:t>
      </w:r>
    </w:p>
    <w:p w14:paraId="675C3CC0" w14:textId="77777777" w:rsidR="00260142" w:rsidRDefault="00260142" w:rsidP="00260142">
      <w:pPr>
        <w:widowControl w:val="0"/>
        <w:numPr>
          <w:ilvl w:val="0"/>
          <w:numId w:val="9"/>
        </w:numPr>
        <w:spacing w:after="0" w:line="360" w:lineRule="auto"/>
        <w:jc w:val="both"/>
      </w:pPr>
      <w:r>
        <w:t>Selon vous est ce que les ressources financières, humaines et les biens ont été suffisants</w:t>
      </w:r>
      <w:r>
        <w:rPr>
          <w:color w:val="000000"/>
        </w:rPr>
        <w:t xml:space="preserve"> </w:t>
      </w:r>
      <w:r>
        <w:t xml:space="preserve">par </w:t>
      </w:r>
      <w:r>
        <w:lastRenderedPageBreak/>
        <w:t>rapport aux besoins identifiés pour produire les résultats escomptés ?</w:t>
      </w:r>
    </w:p>
    <w:p w14:paraId="58938D15" w14:textId="77777777" w:rsidR="00260142" w:rsidRDefault="00260142" w:rsidP="00260142">
      <w:pPr>
        <w:numPr>
          <w:ilvl w:val="0"/>
          <w:numId w:val="9"/>
        </w:numPr>
        <w:spacing w:after="0" w:line="360" w:lineRule="auto"/>
        <w:jc w:val="both"/>
      </w:pPr>
      <w:r>
        <w:t>Les avantages comparatifs du PNUD ont-ils été exploités et ont-ils permis l’atteinte de résultats probants ?</w:t>
      </w:r>
    </w:p>
    <w:p w14:paraId="2F9837B8" w14:textId="77777777" w:rsidR="00260142" w:rsidRDefault="00260142" w:rsidP="00260142">
      <w:pPr>
        <w:numPr>
          <w:ilvl w:val="0"/>
          <w:numId w:val="9"/>
        </w:numPr>
        <w:spacing w:after="0" w:line="360" w:lineRule="auto"/>
        <w:jc w:val="both"/>
      </w:pPr>
      <w:r>
        <w:t>Dans quelle mesure la contribution aux résultats du CPD est-elle conforme à son mandat ? Selon vous, cette contribution est-elle complémentaire à celles des autres agences du SNU ?</w:t>
      </w:r>
    </w:p>
    <w:p w14:paraId="7D9E668E" w14:textId="77777777" w:rsidR="00260142" w:rsidRDefault="00260142" w:rsidP="00260142">
      <w:pPr>
        <w:widowControl w:val="0"/>
        <w:numPr>
          <w:ilvl w:val="0"/>
          <w:numId w:val="9"/>
        </w:numPr>
        <w:spacing w:after="0" w:line="360" w:lineRule="auto"/>
        <w:jc w:val="both"/>
      </w:pPr>
      <w:r>
        <w:t>Comment les mécanismes de coordination du CPD ont-ils fonctionnés ? Quelle est la perception du gouvernement et des PTF sur ce mécanisme et comment pourraient-ils le soutenir ou s’en inspirer ?</w:t>
      </w:r>
    </w:p>
    <w:p w14:paraId="40D15830" w14:textId="77777777" w:rsidR="00260142" w:rsidRDefault="00260142" w:rsidP="00260142">
      <w:pPr>
        <w:widowControl w:val="0"/>
        <w:numPr>
          <w:ilvl w:val="0"/>
          <w:numId w:val="9"/>
        </w:numPr>
        <w:spacing w:after="0" w:line="360" w:lineRule="auto"/>
        <w:jc w:val="both"/>
      </w:pPr>
      <w:r>
        <w:t>Selon vous, dans quelle mesure le CPD a-t-il pris en compte systématiquement les considérations relatives aux droits de l’Homme, à l’égalité des sexes et l’équité lors de la conception, la planification et la mise en œuvre ? Que devrait-on améliorer dans la conception et la mise en œuvre du prochain CPD?</w:t>
      </w:r>
    </w:p>
    <w:p w14:paraId="3A30F3FE" w14:textId="77777777" w:rsidR="00260142" w:rsidRDefault="00260142" w:rsidP="00260142">
      <w:pPr>
        <w:widowControl w:val="0"/>
        <w:numPr>
          <w:ilvl w:val="0"/>
          <w:numId w:val="9"/>
        </w:numPr>
        <w:shd w:val="clear" w:color="auto" w:fill="FFFFFF"/>
        <w:spacing w:after="0" w:line="360" w:lineRule="auto"/>
        <w:jc w:val="both"/>
      </w:pPr>
      <w:r>
        <w:t>Disposez-vous d’une ABDH et le Genre dans la conception des programmes ?  Si non pourquoi ?</w:t>
      </w:r>
    </w:p>
    <w:p w14:paraId="030D26DA" w14:textId="77777777" w:rsidR="00260142" w:rsidRDefault="00260142" w:rsidP="00260142">
      <w:pPr>
        <w:widowControl w:val="0"/>
        <w:numPr>
          <w:ilvl w:val="0"/>
          <w:numId w:val="9"/>
        </w:numPr>
        <w:shd w:val="clear" w:color="auto" w:fill="FFFFFF"/>
        <w:spacing w:after="0" w:line="360" w:lineRule="auto"/>
        <w:jc w:val="both"/>
      </w:pPr>
      <w:r>
        <w:rPr>
          <w:color w:val="000000"/>
        </w:rPr>
        <w:t>Quels sont les éléments de prise en compte de la dimension « femmes défavorisées personnes vivants avec des Handicaps » des projets ? (Conception, mise en œuvre)</w:t>
      </w:r>
    </w:p>
    <w:p w14:paraId="2A9828ED" w14:textId="77777777" w:rsidR="00260142" w:rsidRDefault="00260142" w:rsidP="00260142">
      <w:pPr>
        <w:numPr>
          <w:ilvl w:val="0"/>
          <w:numId w:val="9"/>
        </w:numPr>
        <w:pBdr>
          <w:top w:val="nil"/>
          <w:left w:val="nil"/>
          <w:bottom w:val="nil"/>
          <w:right w:val="nil"/>
          <w:between w:val="nil"/>
        </w:pBdr>
        <w:spacing w:after="0" w:line="360" w:lineRule="auto"/>
        <w:jc w:val="both"/>
        <w:rPr>
          <w:color w:val="000000"/>
        </w:rPr>
      </w:pPr>
      <w:r>
        <w:rPr>
          <w:color w:val="000000"/>
        </w:rPr>
        <w:t>A quels obstacles les personnes en situations d’Handicap ont-elles été confrontés</w:t>
      </w:r>
    </w:p>
    <w:p w14:paraId="2A66DAA0" w14:textId="77777777" w:rsidR="00260142" w:rsidRDefault="00260142" w:rsidP="00260142">
      <w:pPr>
        <w:numPr>
          <w:ilvl w:val="0"/>
          <w:numId w:val="9"/>
        </w:numPr>
        <w:pBdr>
          <w:top w:val="nil"/>
          <w:left w:val="nil"/>
          <w:bottom w:val="nil"/>
          <w:right w:val="nil"/>
          <w:between w:val="nil"/>
        </w:pBdr>
        <w:shd w:val="clear" w:color="auto" w:fill="FFFFFF"/>
        <w:spacing w:after="0" w:line="360" w:lineRule="auto"/>
        <w:jc w:val="both"/>
        <w:rPr>
          <w:color w:val="000000"/>
        </w:rPr>
      </w:pPr>
      <w:r>
        <w:rPr>
          <w:color w:val="000000"/>
        </w:rPr>
        <w:t>Le PNUD a-t-elle promu des partenariats et des alliances stratégiques, avec des partenaires nationaux, des partenaires techniques et financiers et d’autres institutions ?</w:t>
      </w:r>
    </w:p>
    <w:p w14:paraId="46DE0464" w14:textId="77777777" w:rsidR="00260142" w:rsidRDefault="00260142" w:rsidP="00260142">
      <w:pPr>
        <w:numPr>
          <w:ilvl w:val="0"/>
          <w:numId w:val="9"/>
        </w:numPr>
        <w:spacing w:after="0" w:line="360" w:lineRule="auto"/>
        <w:jc w:val="both"/>
      </w:pPr>
      <w:r>
        <w:t>Comment le PNUD a-t-il renforcé les capacités des partenaires d’exécution nationaux en matière d’intégration des ODD et à plaider en faveur des questions environnementales, notamment en matière de lutte contre le changement climatique et de réduction des risques de catastrophes ?</w:t>
      </w:r>
    </w:p>
    <w:p w14:paraId="4E5B491E" w14:textId="77777777" w:rsidR="00260142" w:rsidRDefault="00260142" w:rsidP="00260142">
      <w:pPr>
        <w:numPr>
          <w:ilvl w:val="0"/>
          <w:numId w:val="9"/>
        </w:numPr>
        <w:spacing w:after="0" w:line="360" w:lineRule="auto"/>
        <w:jc w:val="both"/>
      </w:pPr>
      <w:r>
        <w:t>Dans quelle mesure le CPD a établi ou renforcé les capacités, des processus et des systèmes durables ? Les résultats du CPD sont-ils résilients au risque et durables ?</w:t>
      </w:r>
    </w:p>
    <w:p w14:paraId="1F10E71B" w14:textId="77777777" w:rsidR="00260142" w:rsidRDefault="00260142" w:rsidP="00260142">
      <w:pPr>
        <w:numPr>
          <w:ilvl w:val="0"/>
          <w:numId w:val="9"/>
        </w:numPr>
        <w:spacing w:after="0" w:line="360" w:lineRule="auto"/>
        <w:jc w:val="both"/>
      </w:pPr>
      <w:r>
        <w:t>Dans quelle mesure les processus mis en œuvre en faveur des populations de grande vulnérabilité et les effets sont réplicables ?</w:t>
      </w:r>
    </w:p>
    <w:p w14:paraId="667EBD2A" w14:textId="77777777" w:rsidR="00260142" w:rsidRDefault="00260142" w:rsidP="00260142">
      <w:pPr>
        <w:numPr>
          <w:ilvl w:val="0"/>
          <w:numId w:val="9"/>
        </w:numPr>
        <w:spacing w:after="0" w:line="360" w:lineRule="auto"/>
        <w:jc w:val="both"/>
      </w:pPr>
      <w:r>
        <w:t>Quel est le degré d’appropriation des résultats du CPD par les institutions de l’État ?</w:t>
      </w:r>
    </w:p>
    <w:p w14:paraId="272BE39A" w14:textId="77777777" w:rsidR="00260142" w:rsidRDefault="00260142" w:rsidP="00260142">
      <w:pPr>
        <w:numPr>
          <w:ilvl w:val="0"/>
          <w:numId w:val="9"/>
        </w:numPr>
        <w:pBdr>
          <w:top w:val="nil"/>
          <w:left w:val="nil"/>
          <w:bottom w:val="nil"/>
          <w:right w:val="nil"/>
          <w:between w:val="nil"/>
        </w:pBdr>
        <w:spacing w:after="0" w:line="360" w:lineRule="auto"/>
        <w:rPr>
          <w:color w:val="000000"/>
        </w:rPr>
      </w:pPr>
      <w:r>
        <w:rPr>
          <w:color w:val="000000"/>
        </w:rPr>
        <w:t>Dans quelle mesure le PNUD Gabon a-t-il établi des mécanismes pour assurer la durabilité des résultats du CPD 2018-2022 ?</w:t>
      </w:r>
    </w:p>
    <w:p w14:paraId="59C761A3" w14:textId="77777777" w:rsidR="00260142" w:rsidRDefault="00260142" w:rsidP="00260142">
      <w:pPr>
        <w:numPr>
          <w:ilvl w:val="0"/>
          <w:numId w:val="9"/>
        </w:numPr>
        <w:spacing w:after="0" w:line="360" w:lineRule="auto"/>
        <w:jc w:val="both"/>
      </w:pPr>
      <w:r>
        <w:rPr>
          <w:color w:val="000000"/>
        </w:rPr>
        <w:t>La pandémie de la Covid-19 a-t-elle affectée les interventions du Programme Pays dans son efficacité, son efficience et sa durabilité ?</w:t>
      </w:r>
    </w:p>
    <w:p w14:paraId="50F98A1F" w14:textId="77777777" w:rsidR="00260142" w:rsidRPr="00557848" w:rsidRDefault="00260142" w:rsidP="00260142">
      <w:pPr>
        <w:numPr>
          <w:ilvl w:val="0"/>
          <w:numId w:val="9"/>
        </w:numPr>
        <w:spacing w:after="0" w:line="360" w:lineRule="auto"/>
        <w:jc w:val="both"/>
      </w:pPr>
      <w:r>
        <w:rPr>
          <w:color w:val="000000"/>
        </w:rPr>
        <w:t>Selon vous, quelles peuvent être les principales recommandations à formuler pour la suite de l’intervention du PNUD ?</w:t>
      </w:r>
    </w:p>
    <w:p w14:paraId="1034B449" w14:textId="1EBF32F1" w:rsidR="00260142" w:rsidRDefault="00260142" w:rsidP="00260142">
      <w:pPr>
        <w:spacing w:after="0" w:line="360" w:lineRule="auto"/>
        <w:ind w:left="360"/>
        <w:jc w:val="both"/>
      </w:pPr>
    </w:p>
    <w:p w14:paraId="28120A3D" w14:textId="77777777" w:rsidR="00B84C82" w:rsidRDefault="00B84C82" w:rsidP="00260142">
      <w:pPr>
        <w:spacing w:after="0" w:line="360" w:lineRule="auto"/>
        <w:ind w:left="360"/>
        <w:jc w:val="both"/>
      </w:pPr>
    </w:p>
    <w:p w14:paraId="50F51302" w14:textId="77777777" w:rsidR="00260142" w:rsidRDefault="00260142" w:rsidP="00260142">
      <w:pPr>
        <w:pBdr>
          <w:bottom w:val="single" w:sz="4" w:space="1" w:color="000000"/>
        </w:pBdr>
        <w:spacing w:after="0" w:line="360" w:lineRule="auto"/>
        <w:jc w:val="both"/>
      </w:pPr>
    </w:p>
    <w:p w14:paraId="64E7204C" w14:textId="77777777" w:rsidR="00260142" w:rsidRDefault="00260142" w:rsidP="00260142">
      <w:pPr>
        <w:pBdr>
          <w:bottom w:val="single" w:sz="4" w:space="1" w:color="000000"/>
        </w:pBdr>
        <w:spacing w:after="0" w:line="360" w:lineRule="auto"/>
        <w:jc w:val="both"/>
        <w:rPr>
          <w:b/>
        </w:rPr>
      </w:pPr>
      <w:r>
        <w:rPr>
          <w:b/>
        </w:rPr>
        <w:lastRenderedPageBreak/>
        <w:t>Guide d’entretien aux partenaires d’exécution/ Points focaux</w:t>
      </w:r>
    </w:p>
    <w:p w14:paraId="11CEE505" w14:textId="77777777" w:rsidR="00260142" w:rsidRDefault="00260142" w:rsidP="00260142">
      <w:pPr>
        <w:spacing w:after="0" w:line="360" w:lineRule="auto"/>
        <w:jc w:val="both"/>
        <w:rPr>
          <w:i/>
        </w:rPr>
      </w:pPr>
      <w:r>
        <w:rPr>
          <w:i/>
        </w:rPr>
        <w:t>Bonjour Monsieur le Directeur/point focal</w:t>
      </w:r>
    </w:p>
    <w:p w14:paraId="4934A963" w14:textId="77777777" w:rsidR="00260142" w:rsidRDefault="00260142" w:rsidP="00260142">
      <w:pPr>
        <w:spacing w:after="0" w:line="360" w:lineRule="auto"/>
        <w:jc w:val="both"/>
        <w:rPr>
          <w:i/>
        </w:rPr>
      </w:pPr>
      <w:r>
        <w:rPr>
          <w:i/>
        </w:rPr>
        <w:t>Mon nom est … et je suis un des consultants chargés de l’évaluation finale du CPD 2018-2022.</w:t>
      </w:r>
    </w:p>
    <w:p w14:paraId="04531A21" w14:textId="77777777" w:rsidR="00260142" w:rsidRDefault="00260142" w:rsidP="00260142">
      <w:pPr>
        <w:spacing w:after="0" w:line="360" w:lineRule="auto"/>
        <w:jc w:val="both"/>
        <w:rPr>
          <w:i/>
        </w:rPr>
      </w:pPr>
      <w:r>
        <w:rPr>
          <w:i/>
        </w:rPr>
        <w:t>J’aimerais m’entretenir avec vous pour avoir votre appréciation de la manière dont le CPD a été conçu et la mise en œuvre et le rôle de votre département.</w:t>
      </w:r>
    </w:p>
    <w:p w14:paraId="031E0B54" w14:textId="77777777" w:rsidR="00260142" w:rsidRDefault="00260142" w:rsidP="00260142">
      <w:pPr>
        <w:spacing w:after="0" w:line="360" w:lineRule="auto"/>
        <w:jc w:val="both"/>
      </w:pPr>
      <w:r>
        <w:t>Tout d’abord je voudrais vous demander de me dire ce que vous savez du (CPD) 2018-2022 tel que vous le percevez au niveau de votre département ministériel.</w:t>
      </w:r>
      <w:r>
        <w:rPr>
          <w:i/>
        </w:rPr>
        <w:t xml:space="preserve"> </w:t>
      </w:r>
      <w:r>
        <w:t xml:space="preserve">Qu’est-ce-qui justifie sa conception et sa mise en œuvre ? Quels sont les bénéficiaires du CPD ? </w:t>
      </w:r>
    </w:p>
    <w:p w14:paraId="32A556DB" w14:textId="77777777" w:rsidR="00260142" w:rsidRDefault="00260142" w:rsidP="00260142">
      <w:pPr>
        <w:numPr>
          <w:ilvl w:val="0"/>
          <w:numId w:val="3"/>
        </w:numPr>
        <w:spacing w:after="0" w:line="360" w:lineRule="auto"/>
        <w:jc w:val="both"/>
      </w:pPr>
      <w:r>
        <w:t>Quel a été le niveau d’implication de votre département dans la conception du CPD et quel est le niveau d’implication de votre département dans sa mise en œuvre, suivi et évaluation ?</w:t>
      </w:r>
    </w:p>
    <w:p w14:paraId="0C01D207" w14:textId="77777777" w:rsidR="00260142" w:rsidRDefault="00260142" w:rsidP="00260142">
      <w:pPr>
        <w:numPr>
          <w:ilvl w:val="0"/>
          <w:numId w:val="3"/>
        </w:numPr>
        <w:spacing w:after="0" w:line="360" w:lineRule="auto"/>
        <w:jc w:val="both"/>
      </w:pPr>
      <w:r>
        <w:t>Quels sont les domaines de coopération entre votre département et le PNUD au Gabon</w:t>
      </w:r>
    </w:p>
    <w:p w14:paraId="3CE2FF14" w14:textId="77777777" w:rsidR="00260142" w:rsidRDefault="00260142" w:rsidP="00260142">
      <w:pPr>
        <w:numPr>
          <w:ilvl w:val="0"/>
          <w:numId w:val="3"/>
        </w:numPr>
        <w:spacing w:after="0" w:line="360" w:lineRule="auto"/>
        <w:ind w:left="357" w:hanging="357"/>
        <w:jc w:val="both"/>
      </w:pPr>
      <w:r>
        <w:t>Ces domaines de coopération, correspondent-ils aux besoins de votre département ? Sinon, quels autres besoins devraient être pris en compte ?</w:t>
      </w:r>
    </w:p>
    <w:p w14:paraId="6B60865E" w14:textId="77777777" w:rsidR="00260142" w:rsidRPr="005D7AB4" w:rsidRDefault="00260142" w:rsidP="00260142">
      <w:pPr>
        <w:numPr>
          <w:ilvl w:val="0"/>
          <w:numId w:val="3"/>
        </w:numPr>
        <w:pBdr>
          <w:top w:val="nil"/>
          <w:left w:val="nil"/>
          <w:bottom w:val="nil"/>
          <w:right w:val="nil"/>
          <w:between w:val="nil"/>
        </w:pBdr>
        <w:spacing w:after="0" w:line="360" w:lineRule="auto"/>
        <w:jc w:val="both"/>
        <w:rPr>
          <w:color w:val="000000"/>
        </w:rPr>
      </w:pPr>
      <w:r>
        <w:rPr>
          <w:color w:val="000000"/>
        </w:rPr>
        <w:t>Dans quelle mesure l’initiative s’inscrit-elle dans le mandat du PNUD, les priorités nationales et les besoins des femmes et des hommes ciblés ?</w:t>
      </w:r>
    </w:p>
    <w:p w14:paraId="710FB7C3" w14:textId="77777777" w:rsidR="00260142" w:rsidRDefault="00260142" w:rsidP="00260142">
      <w:pPr>
        <w:numPr>
          <w:ilvl w:val="0"/>
          <w:numId w:val="3"/>
        </w:numPr>
        <w:pBdr>
          <w:top w:val="nil"/>
          <w:left w:val="nil"/>
          <w:bottom w:val="nil"/>
          <w:right w:val="nil"/>
          <w:between w:val="nil"/>
        </w:pBdr>
        <w:spacing w:after="0" w:line="360" w:lineRule="auto"/>
        <w:jc w:val="both"/>
        <w:rPr>
          <w:color w:val="000000"/>
        </w:rPr>
      </w:pPr>
      <w:r>
        <w:rPr>
          <w:color w:val="000000"/>
        </w:rPr>
        <w:t>Dans quelle mesure l’engagement du PNUD Gabon reflète-t-il les considérations stratégiques, notamment sur le rôle du PNUD dans un contexte de développement donné, ainsi que ses avantages comparatifs ?</w:t>
      </w:r>
    </w:p>
    <w:p w14:paraId="0309982C" w14:textId="77777777" w:rsidR="00260142" w:rsidRDefault="00260142" w:rsidP="00260142">
      <w:pPr>
        <w:numPr>
          <w:ilvl w:val="0"/>
          <w:numId w:val="3"/>
        </w:numPr>
        <w:spacing w:after="0" w:line="360" w:lineRule="auto"/>
        <w:ind w:left="357" w:hanging="357"/>
        <w:jc w:val="both"/>
      </w:pPr>
      <w:r>
        <w:t>Que considérez-vous comme acquis de l’intervention du CPD au niveau de votre département ?</w:t>
      </w:r>
    </w:p>
    <w:p w14:paraId="221F8BDB" w14:textId="77777777" w:rsidR="00260142" w:rsidRDefault="00260142" w:rsidP="00260142">
      <w:pPr>
        <w:numPr>
          <w:ilvl w:val="0"/>
          <w:numId w:val="3"/>
        </w:numPr>
        <w:spacing w:after="0" w:line="360" w:lineRule="auto"/>
        <w:ind w:left="357" w:hanging="357"/>
        <w:jc w:val="both"/>
      </w:pPr>
      <w:r>
        <w:t>Quels sont les domaines où les renforcements de capacités ont entrainé des changements positifs sur le plan sectoriel ? Comment ?</w:t>
      </w:r>
    </w:p>
    <w:p w14:paraId="2F45090F" w14:textId="77777777" w:rsidR="00260142" w:rsidRDefault="00260142" w:rsidP="00260142">
      <w:pPr>
        <w:widowControl w:val="0"/>
        <w:numPr>
          <w:ilvl w:val="0"/>
          <w:numId w:val="3"/>
        </w:numPr>
        <w:shd w:val="clear" w:color="auto" w:fill="FFFFFF"/>
        <w:spacing w:after="0" w:line="360" w:lineRule="auto"/>
        <w:jc w:val="both"/>
      </w:pPr>
      <w:r>
        <w:t>Dans quelle mesure le PNUD vous accompagne dans l’ABDH et le Genre dans toutes ses composantes ?</w:t>
      </w:r>
    </w:p>
    <w:p w14:paraId="06794D49" w14:textId="77777777" w:rsidR="00260142" w:rsidRDefault="00260142" w:rsidP="00260142">
      <w:pPr>
        <w:numPr>
          <w:ilvl w:val="0"/>
          <w:numId w:val="3"/>
        </w:numPr>
        <w:pBdr>
          <w:top w:val="nil"/>
          <w:left w:val="nil"/>
          <w:bottom w:val="nil"/>
          <w:right w:val="nil"/>
          <w:between w:val="nil"/>
        </w:pBdr>
        <w:spacing w:after="0" w:line="360" w:lineRule="auto"/>
        <w:jc w:val="both"/>
        <w:rPr>
          <w:color w:val="000000"/>
        </w:rPr>
      </w:pPr>
      <w:r>
        <w:rPr>
          <w:color w:val="000000"/>
        </w:rPr>
        <w:t>Quels sont les éléments de prise en compte de la dimension « femmes vulnérables, personnes vivants avec des Handicaps » du Programme ? (conception, mise en œuvre)</w:t>
      </w:r>
    </w:p>
    <w:p w14:paraId="76968BE9" w14:textId="77777777" w:rsidR="00260142" w:rsidRDefault="00260142" w:rsidP="00260142">
      <w:pPr>
        <w:numPr>
          <w:ilvl w:val="0"/>
          <w:numId w:val="3"/>
        </w:numPr>
        <w:pBdr>
          <w:top w:val="nil"/>
          <w:left w:val="nil"/>
          <w:bottom w:val="nil"/>
          <w:right w:val="nil"/>
          <w:between w:val="nil"/>
        </w:pBdr>
        <w:spacing w:after="0" w:line="360" w:lineRule="auto"/>
        <w:jc w:val="both"/>
        <w:rPr>
          <w:color w:val="000000"/>
        </w:rPr>
      </w:pPr>
      <w:r>
        <w:rPr>
          <w:color w:val="000000"/>
        </w:rPr>
        <w:t>A quels obstacles les personnes en situations d’Handicap ont-elles été confrontés</w:t>
      </w:r>
    </w:p>
    <w:p w14:paraId="088251CC" w14:textId="77777777" w:rsidR="00260142" w:rsidRDefault="00260142" w:rsidP="00260142">
      <w:pPr>
        <w:widowControl w:val="0"/>
        <w:numPr>
          <w:ilvl w:val="0"/>
          <w:numId w:val="3"/>
        </w:numPr>
        <w:shd w:val="clear" w:color="auto" w:fill="FFFFFF"/>
        <w:spacing w:after="0" w:line="360" w:lineRule="auto"/>
        <w:jc w:val="both"/>
      </w:pPr>
      <w:r>
        <w:rPr>
          <w:color w:val="000000"/>
        </w:rPr>
        <w:t>Ya t-il des changements positifs du point de vue autonomisation des femmes ?</w:t>
      </w:r>
    </w:p>
    <w:p w14:paraId="0A88C52C" w14:textId="77777777" w:rsidR="00260142" w:rsidRDefault="00260142" w:rsidP="00260142">
      <w:pPr>
        <w:numPr>
          <w:ilvl w:val="0"/>
          <w:numId w:val="3"/>
        </w:numPr>
        <w:pBdr>
          <w:top w:val="nil"/>
          <w:left w:val="nil"/>
          <w:bottom w:val="nil"/>
          <w:right w:val="nil"/>
          <w:between w:val="nil"/>
        </w:pBdr>
        <w:spacing w:after="0" w:line="360" w:lineRule="auto"/>
        <w:jc w:val="both"/>
        <w:rPr>
          <w:color w:val="000000"/>
        </w:rPr>
      </w:pPr>
      <w:r>
        <w:rPr>
          <w:color w:val="000000"/>
        </w:rPr>
        <w:t>La pandémie de la Covid-19 a-t-elle affectée les interventions du Programme Pays dans son efficacité, son efficience et sa durabilité ?</w:t>
      </w:r>
    </w:p>
    <w:p w14:paraId="3C00D617" w14:textId="77777777" w:rsidR="00260142" w:rsidRDefault="00260142" w:rsidP="00260142">
      <w:pPr>
        <w:numPr>
          <w:ilvl w:val="0"/>
          <w:numId w:val="3"/>
        </w:numPr>
        <w:pBdr>
          <w:top w:val="nil"/>
          <w:left w:val="nil"/>
          <w:bottom w:val="nil"/>
          <w:right w:val="nil"/>
          <w:between w:val="nil"/>
        </w:pBdr>
        <w:spacing w:after="0" w:line="360" w:lineRule="auto"/>
        <w:jc w:val="both"/>
        <w:rPr>
          <w:color w:val="000000"/>
        </w:rPr>
      </w:pPr>
      <w:r>
        <w:t>Comment le PNUD a-t-il renforcé les capacités des partenaires d’exécution nationaux en matière d’intégration des ODD et à plaider en faveur des questions environnementales, notamment en matière de lutte contre le changement climatique et de réduction des risques de catastrophes ?</w:t>
      </w:r>
    </w:p>
    <w:p w14:paraId="07221789" w14:textId="77777777" w:rsidR="00260142" w:rsidRDefault="00260142" w:rsidP="00260142">
      <w:pPr>
        <w:numPr>
          <w:ilvl w:val="0"/>
          <w:numId w:val="3"/>
        </w:numPr>
        <w:pBdr>
          <w:top w:val="nil"/>
          <w:left w:val="nil"/>
          <w:bottom w:val="nil"/>
          <w:right w:val="nil"/>
          <w:between w:val="nil"/>
        </w:pBdr>
        <w:spacing w:after="0" w:line="360" w:lineRule="auto"/>
        <w:jc w:val="both"/>
        <w:rPr>
          <w:color w:val="000000"/>
        </w:rPr>
      </w:pPr>
      <w:r>
        <w:rPr>
          <w:color w:val="000000"/>
        </w:rPr>
        <w:t>Selon vous, quelles principales leçons tirez-vous de la mise en œuvre de ce programme ?</w:t>
      </w:r>
    </w:p>
    <w:p w14:paraId="41ED9AD1" w14:textId="77777777" w:rsidR="00260142" w:rsidRDefault="00260142" w:rsidP="00260142">
      <w:pPr>
        <w:numPr>
          <w:ilvl w:val="0"/>
          <w:numId w:val="3"/>
        </w:numPr>
        <w:spacing w:after="0" w:line="360" w:lineRule="auto"/>
        <w:ind w:left="357" w:hanging="357"/>
        <w:jc w:val="both"/>
      </w:pPr>
      <w:r>
        <w:t>Pensez-vous que la coopération de votre département avec le PNUD dans le cadre du CPD devrait se poursuivre ?</w:t>
      </w:r>
    </w:p>
    <w:p w14:paraId="535918AB" w14:textId="77777777" w:rsidR="00260142" w:rsidRDefault="00260142" w:rsidP="00260142">
      <w:pPr>
        <w:numPr>
          <w:ilvl w:val="0"/>
          <w:numId w:val="3"/>
        </w:numPr>
        <w:spacing w:after="0" w:line="360" w:lineRule="auto"/>
        <w:ind w:left="357" w:hanging="357"/>
        <w:jc w:val="both"/>
      </w:pPr>
      <w:r>
        <w:lastRenderedPageBreak/>
        <w:t>Quelles orientations proposeriez-vous pour le futur CPD ?</w:t>
      </w:r>
    </w:p>
    <w:p w14:paraId="1C1442AC" w14:textId="77777777" w:rsidR="00260142" w:rsidRDefault="00260142" w:rsidP="00260142">
      <w:pPr>
        <w:numPr>
          <w:ilvl w:val="0"/>
          <w:numId w:val="3"/>
        </w:numPr>
        <w:spacing w:after="0" w:line="360" w:lineRule="auto"/>
        <w:ind w:left="357" w:hanging="357"/>
        <w:jc w:val="both"/>
      </w:pPr>
      <w:r>
        <w:t>Avez-vous d’autres commentaires ?</w:t>
      </w:r>
    </w:p>
    <w:p w14:paraId="504E7F33" w14:textId="77777777" w:rsidR="00260142" w:rsidRDefault="00260142" w:rsidP="00260142">
      <w:pPr>
        <w:spacing w:after="0" w:line="360" w:lineRule="auto"/>
        <w:jc w:val="both"/>
        <w:rPr>
          <w:i/>
        </w:rPr>
      </w:pPr>
      <w:r>
        <w:rPr>
          <w:i/>
        </w:rPr>
        <w:t>Nous vous remercions d’avoir bien voulu nous recevoir et nous parler.</w:t>
      </w:r>
    </w:p>
    <w:p w14:paraId="6E72A2A3" w14:textId="77777777" w:rsidR="00260142" w:rsidRDefault="00260142" w:rsidP="00260142">
      <w:pPr>
        <w:pBdr>
          <w:top w:val="nil"/>
          <w:left w:val="nil"/>
          <w:bottom w:val="nil"/>
          <w:right w:val="nil"/>
          <w:between w:val="nil"/>
        </w:pBdr>
        <w:spacing w:after="0" w:line="360" w:lineRule="auto"/>
        <w:jc w:val="both"/>
        <w:rPr>
          <w:color w:val="000000"/>
        </w:rPr>
      </w:pPr>
    </w:p>
    <w:p w14:paraId="3ED6429F" w14:textId="77777777" w:rsidR="00260142" w:rsidRDefault="00260142" w:rsidP="00260142">
      <w:pPr>
        <w:pBdr>
          <w:bottom w:val="single" w:sz="4" w:space="1" w:color="000000"/>
        </w:pBdr>
        <w:spacing w:after="0" w:line="360" w:lineRule="auto"/>
        <w:jc w:val="both"/>
        <w:rPr>
          <w:b/>
        </w:rPr>
      </w:pPr>
      <w:r>
        <w:rPr>
          <w:b/>
        </w:rPr>
        <w:t xml:space="preserve">Guide d’entretien avec les bénéficiaires </w:t>
      </w:r>
    </w:p>
    <w:p w14:paraId="3CC6ADE5"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Comment avez-vous appris l’existence du projet ?</w:t>
      </w:r>
    </w:p>
    <w:p w14:paraId="2D0A05C1"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Quelle formations/ informations avez-vous reçues ? dans quel but ?</w:t>
      </w:r>
    </w:p>
    <w:p w14:paraId="748B959A"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Es ce que ces formations reçues répondent à vos besoins</w:t>
      </w:r>
    </w:p>
    <w:p w14:paraId="29F722A4"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Quelle utilisation faites-vous avec ces informations/formations reçues ?</w:t>
      </w:r>
    </w:p>
    <w:p w14:paraId="08F8C46C"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Il y a-t-il eu des changements de comportements positifs après les informations/formations si oui lesquels ? sinon pourquoi ?</w:t>
      </w:r>
    </w:p>
    <w:p w14:paraId="4A942AB7"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 xml:space="preserve">  Entrepreniez-vous des AGR si oui lesquelles ?</w:t>
      </w:r>
    </w:p>
    <w:p w14:paraId="31379343"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Il y a-t-il eu des améliorations au niveau des conditions de vie ? lesquelles</w:t>
      </w:r>
    </w:p>
    <w:p w14:paraId="3C193094"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Participez-vous à des cadres de dialogue avec les intervenants du projet ?  Quelle est la régularité ?</w:t>
      </w:r>
    </w:p>
    <w:p w14:paraId="2D69834B"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Quels sont les éléments de prise en compte de la dimension « femmes vulnérables, personnes vivantes avec des Handicaps » du Programme ? (Conception, mise en œuvre)</w:t>
      </w:r>
    </w:p>
    <w:p w14:paraId="43DEB2CE"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A quels obstacles les personnes en situations d’Handicap ont-elles été confrontés</w:t>
      </w:r>
    </w:p>
    <w:p w14:paraId="517E6B84" w14:textId="77777777" w:rsidR="00260142" w:rsidRDefault="00260142" w:rsidP="00260142">
      <w:pPr>
        <w:widowControl w:val="0"/>
        <w:numPr>
          <w:ilvl w:val="0"/>
          <w:numId w:val="4"/>
        </w:numPr>
        <w:shd w:val="clear" w:color="auto" w:fill="FFFFFF"/>
        <w:spacing w:after="0" w:line="360" w:lineRule="auto"/>
        <w:jc w:val="both"/>
      </w:pPr>
      <w:r>
        <w:rPr>
          <w:color w:val="000000"/>
        </w:rPr>
        <w:t>Y a-t-il des changements positifs du point de vue autonomisation des femmes ?</w:t>
      </w:r>
    </w:p>
    <w:p w14:paraId="79EF8941" w14:textId="77777777" w:rsidR="00260142" w:rsidRPr="00557848" w:rsidRDefault="00260142" w:rsidP="00260142">
      <w:pPr>
        <w:numPr>
          <w:ilvl w:val="0"/>
          <w:numId w:val="4"/>
        </w:numPr>
        <w:pBdr>
          <w:top w:val="nil"/>
          <w:left w:val="nil"/>
          <w:bottom w:val="nil"/>
          <w:right w:val="nil"/>
          <w:between w:val="nil"/>
        </w:pBdr>
        <w:shd w:val="clear" w:color="auto" w:fill="FFFFFF" w:themeFill="background1"/>
        <w:spacing w:after="0" w:line="360" w:lineRule="auto"/>
        <w:jc w:val="both"/>
      </w:pPr>
      <w:r w:rsidRPr="00557848">
        <w:t>Es ce que ces changements positifs sont durables ?</w:t>
      </w:r>
    </w:p>
    <w:p w14:paraId="75718ECD"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Êtes-vous satisfait des interventions du projet</w:t>
      </w:r>
    </w:p>
    <w:p w14:paraId="208048FC" w14:textId="77777777" w:rsidR="00260142"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Quels sont les changements positifs ou négatifs que les interventions du projet ont apportés</w:t>
      </w:r>
    </w:p>
    <w:p w14:paraId="747C9E6C" w14:textId="77777777" w:rsidR="00260142" w:rsidRPr="00557848" w:rsidRDefault="00260142" w:rsidP="00260142">
      <w:pPr>
        <w:numPr>
          <w:ilvl w:val="0"/>
          <w:numId w:val="4"/>
        </w:numPr>
        <w:pBdr>
          <w:top w:val="nil"/>
          <w:left w:val="nil"/>
          <w:bottom w:val="nil"/>
          <w:right w:val="nil"/>
          <w:between w:val="nil"/>
        </w:pBdr>
        <w:spacing w:after="0" w:line="360" w:lineRule="auto"/>
        <w:jc w:val="both"/>
        <w:rPr>
          <w:color w:val="000000"/>
        </w:rPr>
      </w:pPr>
      <w:r>
        <w:rPr>
          <w:color w:val="000000"/>
        </w:rPr>
        <w:t>Si oui Selon vous, ces changements vont- ils perdurer à moyen et long terme et pourquoi ?</w:t>
      </w:r>
    </w:p>
    <w:p w14:paraId="6BD67BE2" w14:textId="77777777" w:rsidR="00260142" w:rsidRDefault="00260142" w:rsidP="00260142">
      <w:pPr>
        <w:pBdr>
          <w:top w:val="nil"/>
          <w:left w:val="nil"/>
          <w:bottom w:val="nil"/>
          <w:right w:val="nil"/>
          <w:between w:val="nil"/>
        </w:pBdr>
        <w:spacing w:after="0" w:line="360" w:lineRule="auto"/>
        <w:ind w:left="720"/>
        <w:jc w:val="both"/>
        <w:rPr>
          <w:color w:val="000000"/>
        </w:rPr>
      </w:pPr>
    </w:p>
    <w:p w14:paraId="1E5B879D" w14:textId="77777777" w:rsidR="00260142" w:rsidRDefault="00260142" w:rsidP="00260142">
      <w:pPr>
        <w:pBdr>
          <w:bottom w:val="single" w:sz="4" w:space="1" w:color="000000"/>
        </w:pBdr>
        <w:spacing w:after="0" w:line="360" w:lineRule="auto"/>
        <w:jc w:val="both"/>
        <w:rPr>
          <w:b/>
        </w:rPr>
      </w:pPr>
      <w:r>
        <w:rPr>
          <w:b/>
        </w:rPr>
        <w:t>Guide d’entretien avec les PTF</w:t>
      </w:r>
    </w:p>
    <w:p w14:paraId="386E44EA" w14:textId="77777777" w:rsidR="00260142" w:rsidRDefault="00260142" w:rsidP="00260142">
      <w:pPr>
        <w:spacing w:after="0" w:line="360" w:lineRule="auto"/>
        <w:jc w:val="both"/>
        <w:rPr>
          <w:i/>
        </w:rPr>
      </w:pPr>
      <w:r>
        <w:rPr>
          <w:i/>
        </w:rPr>
        <w:t>Bonjour Monsieur le Directeur/point focal</w:t>
      </w:r>
    </w:p>
    <w:p w14:paraId="7956854B" w14:textId="77777777" w:rsidR="00260142" w:rsidRDefault="00260142" w:rsidP="00260142">
      <w:pPr>
        <w:spacing w:after="0" w:line="360" w:lineRule="auto"/>
        <w:jc w:val="both"/>
        <w:rPr>
          <w:i/>
        </w:rPr>
      </w:pPr>
      <w:r>
        <w:rPr>
          <w:i/>
        </w:rPr>
        <w:t>Mon nom est … et je suis un des consultants chargés de l’évaluation finale du CPD 2018-2022.</w:t>
      </w:r>
    </w:p>
    <w:p w14:paraId="0744889C" w14:textId="77777777" w:rsidR="00260142" w:rsidRDefault="00260142" w:rsidP="00260142">
      <w:pPr>
        <w:spacing w:after="0" w:line="360" w:lineRule="auto"/>
        <w:jc w:val="both"/>
        <w:rPr>
          <w:i/>
        </w:rPr>
      </w:pPr>
      <w:r>
        <w:rPr>
          <w:i/>
        </w:rPr>
        <w:t>J’aimerais m’entretenir avec vous pour avoir votre appréciation de la manière dont le CPD a été conçu et la mise en œuvre et le rôle de votre département.</w:t>
      </w:r>
    </w:p>
    <w:p w14:paraId="6B396D9C" w14:textId="77777777" w:rsidR="00260142" w:rsidRDefault="00260142" w:rsidP="00260142">
      <w:pPr>
        <w:numPr>
          <w:ilvl w:val="0"/>
          <w:numId w:val="3"/>
        </w:numPr>
        <w:spacing w:after="0" w:line="360" w:lineRule="auto"/>
        <w:jc w:val="both"/>
      </w:pPr>
      <w:r>
        <w:t xml:space="preserve">Tout d’abord je voudrais vous demander de me dire qu’est-ce-que vous savez du Programme Pays 2018-2022 tel que vous le percevez au niveau de votre Institution Qu’est-ce-qui justifie sa conception et sa mise en œuvre ? Quels sont les bénéficiaires du Programme ? </w:t>
      </w:r>
    </w:p>
    <w:p w14:paraId="152EE892" w14:textId="77777777" w:rsidR="00260142" w:rsidRDefault="00260142" w:rsidP="00260142">
      <w:pPr>
        <w:numPr>
          <w:ilvl w:val="0"/>
          <w:numId w:val="3"/>
        </w:numPr>
        <w:spacing w:after="0" w:line="360" w:lineRule="auto"/>
        <w:jc w:val="both"/>
      </w:pPr>
      <w:r>
        <w:t>Quels sont les domaines de coopération entre votre Pays/ Institution et le PNUD au Gabon</w:t>
      </w:r>
    </w:p>
    <w:p w14:paraId="439CD5EC" w14:textId="77777777" w:rsidR="00260142" w:rsidRDefault="00260142" w:rsidP="00260142">
      <w:pPr>
        <w:numPr>
          <w:ilvl w:val="0"/>
          <w:numId w:val="3"/>
        </w:numPr>
        <w:spacing w:after="0" w:line="360" w:lineRule="auto"/>
        <w:ind w:left="357" w:hanging="357"/>
        <w:jc w:val="both"/>
      </w:pPr>
      <w:r>
        <w:lastRenderedPageBreak/>
        <w:t>Ces domaines de coopération, correspondent-ils aux besoins de votre Pays/ Institution ? Sinon, quels autres besoins devraient être pris en compte ?</w:t>
      </w:r>
    </w:p>
    <w:p w14:paraId="72C79101" w14:textId="77777777" w:rsidR="00260142" w:rsidRDefault="00260142" w:rsidP="00260142">
      <w:pPr>
        <w:numPr>
          <w:ilvl w:val="0"/>
          <w:numId w:val="3"/>
        </w:numPr>
        <w:spacing w:after="0" w:line="360" w:lineRule="auto"/>
        <w:ind w:left="357" w:hanging="357"/>
        <w:jc w:val="both"/>
      </w:pPr>
      <w:r>
        <w:t xml:space="preserve">Monsieur/Madame comment votre Pays/ Institution coordonne-t-il les activités soutenues par le PNUD ? </w:t>
      </w:r>
    </w:p>
    <w:p w14:paraId="6D12BE22" w14:textId="77777777" w:rsidR="00260142" w:rsidRDefault="00260142" w:rsidP="00260142">
      <w:pPr>
        <w:numPr>
          <w:ilvl w:val="0"/>
          <w:numId w:val="3"/>
        </w:numPr>
        <w:spacing w:after="0" w:line="360" w:lineRule="auto"/>
        <w:ind w:left="357" w:hanging="357"/>
        <w:jc w:val="both"/>
      </w:pPr>
      <w:r>
        <w:t xml:space="preserve">Quels obstacles/dysfonctionnements rencontrez-vous dans cette coordination ? Qu’avez-vous fait vous-même ou qu’envisagez-vous de faire pour surmonter ces obstacles/dysfonctionnements ? </w:t>
      </w:r>
    </w:p>
    <w:p w14:paraId="0315186A" w14:textId="77777777" w:rsidR="00260142" w:rsidRDefault="00260142" w:rsidP="00260142">
      <w:pPr>
        <w:numPr>
          <w:ilvl w:val="0"/>
          <w:numId w:val="3"/>
        </w:numPr>
        <w:spacing w:after="0" w:line="360" w:lineRule="auto"/>
        <w:ind w:left="357" w:hanging="357"/>
        <w:jc w:val="both"/>
      </w:pPr>
      <w:r>
        <w:t>Comment appréciez-vous la collaboration de votre Pays/ Institution avec la coordination et les programmes / projets du CPD? Êtes-vous satisfait de cette collaboration ?</w:t>
      </w:r>
    </w:p>
    <w:p w14:paraId="5B5649F0" w14:textId="77777777" w:rsidR="00260142" w:rsidRDefault="00260142" w:rsidP="00260142">
      <w:pPr>
        <w:numPr>
          <w:ilvl w:val="0"/>
          <w:numId w:val="3"/>
        </w:numPr>
        <w:spacing w:after="0" w:line="360" w:lineRule="auto"/>
        <w:ind w:left="357" w:hanging="357"/>
        <w:jc w:val="both"/>
      </w:pPr>
      <w:r>
        <w:t>Que considérez-vous comme acquis de l’intervention du Programme au niveau de votre Pays/ Institution ?</w:t>
      </w:r>
    </w:p>
    <w:p w14:paraId="185F5535" w14:textId="77777777" w:rsidR="00260142" w:rsidRDefault="00260142" w:rsidP="00260142">
      <w:pPr>
        <w:numPr>
          <w:ilvl w:val="0"/>
          <w:numId w:val="3"/>
        </w:numPr>
        <w:spacing w:after="0" w:line="360" w:lineRule="auto"/>
        <w:ind w:left="357" w:hanging="357"/>
        <w:jc w:val="both"/>
      </w:pPr>
      <w:r>
        <w:rPr>
          <w:color w:val="000000"/>
        </w:rPr>
        <w:t>Quelle est votre appréciation de la position du PNUD sur cette thématique ?  Est-il le leader dans ce domaine ?  (Croissance inclusive, Gouvernance, Environnement)</w:t>
      </w:r>
    </w:p>
    <w:p w14:paraId="1C5494A5" w14:textId="77777777" w:rsidR="00260142" w:rsidRDefault="00260142" w:rsidP="00260142">
      <w:pPr>
        <w:numPr>
          <w:ilvl w:val="0"/>
          <w:numId w:val="3"/>
        </w:numPr>
        <w:pBdr>
          <w:top w:val="nil"/>
          <w:left w:val="nil"/>
          <w:bottom w:val="nil"/>
          <w:right w:val="nil"/>
          <w:between w:val="nil"/>
        </w:pBdr>
        <w:spacing w:after="0" w:line="360" w:lineRule="auto"/>
        <w:jc w:val="both"/>
        <w:rPr>
          <w:color w:val="000000"/>
        </w:rPr>
      </w:pPr>
      <w:r>
        <w:rPr>
          <w:color w:val="000000"/>
        </w:rPr>
        <w:t>Dans quelle mesure l’initiative s’inscrit-elle dans le mandat du PNUD, les priorités nationales et les besoins des femmes et des hommes ciblés ?</w:t>
      </w:r>
    </w:p>
    <w:p w14:paraId="73D72EDE" w14:textId="77777777" w:rsidR="00260142" w:rsidRDefault="00260142" w:rsidP="00260142">
      <w:pPr>
        <w:pBdr>
          <w:top w:val="nil"/>
          <w:left w:val="nil"/>
          <w:bottom w:val="nil"/>
          <w:right w:val="nil"/>
          <w:between w:val="nil"/>
        </w:pBdr>
        <w:spacing w:after="0" w:line="360" w:lineRule="auto"/>
        <w:ind w:left="360"/>
        <w:jc w:val="both"/>
        <w:rPr>
          <w:color w:val="000000"/>
        </w:rPr>
      </w:pPr>
    </w:p>
    <w:p w14:paraId="212DEBF1" w14:textId="77777777" w:rsidR="00260142" w:rsidRDefault="00260142" w:rsidP="00260142">
      <w:pPr>
        <w:numPr>
          <w:ilvl w:val="0"/>
          <w:numId w:val="3"/>
        </w:numPr>
        <w:pBdr>
          <w:top w:val="nil"/>
          <w:left w:val="nil"/>
          <w:bottom w:val="nil"/>
          <w:right w:val="nil"/>
          <w:between w:val="nil"/>
        </w:pBdr>
        <w:spacing w:after="0" w:line="360" w:lineRule="auto"/>
        <w:jc w:val="both"/>
        <w:rPr>
          <w:color w:val="000000"/>
        </w:rPr>
      </w:pPr>
      <w:r>
        <w:rPr>
          <w:color w:val="000000"/>
        </w:rPr>
        <w:t>Dans quelle mesure l’engagement du PNUD Gabon reflète-t-il les considérations stratégiques, notamment sur le rôle du PNUD dans un contexte de développement donné, ainsi que ses avantages comparatifs ?</w:t>
      </w:r>
    </w:p>
    <w:p w14:paraId="79C1489A" w14:textId="77777777" w:rsidR="00260142" w:rsidRDefault="00260142" w:rsidP="00260142">
      <w:pPr>
        <w:numPr>
          <w:ilvl w:val="0"/>
          <w:numId w:val="3"/>
        </w:numPr>
        <w:spacing w:after="0" w:line="360" w:lineRule="auto"/>
        <w:ind w:left="357" w:hanging="357"/>
        <w:jc w:val="both"/>
      </w:pPr>
      <w:r>
        <w:rPr>
          <w:color w:val="000000"/>
        </w:rPr>
        <w:t xml:space="preserve">  Y a t il des opportunités de financement sur le prochain cycle programmatique ? Si oui lesquelles </w:t>
      </w:r>
    </w:p>
    <w:p w14:paraId="070B23CD" w14:textId="77777777" w:rsidR="00260142" w:rsidRDefault="00260142" w:rsidP="00260142">
      <w:pPr>
        <w:numPr>
          <w:ilvl w:val="0"/>
          <w:numId w:val="3"/>
        </w:numPr>
        <w:spacing w:after="0" w:line="360" w:lineRule="auto"/>
        <w:ind w:left="357" w:hanging="357"/>
        <w:jc w:val="both"/>
      </w:pPr>
      <w:r>
        <w:t>Quels sont les domaines où les renforcements de capacités ont entrainé des changements positifs sur le plan sectoriel ?</w:t>
      </w:r>
    </w:p>
    <w:p w14:paraId="516919A8" w14:textId="77777777" w:rsidR="00260142" w:rsidRDefault="00260142" w:rsidP="00260142">
      <w:pPr>
        <w:numPr>
          <w:ilvl w:val="0"/>
          <w:numId w:val="3"/>
        </w:numPr>
        <w:pBdr>
          <w:top w:val="nil"/>
          <w:left w:val="nil"/>
          <w:bottom w:val="nil"/>
          <w:right w:val="nil"/>
          <w:between w:val="nil"/>
        </w:pBdr>
        <w:spacing w:after="0" w:line="360" w:lineRule="auto"/>
        <w:jc w:val="both"/>
        <w:rPr>
          <w:color w:val="000000"/>
        </w:rPr>
      </w:pPr>
      <w:r>
        <w:rPr>
          <w:color w:val="000000"/>
        </w:rPr>
        <w:t>Selon vous, quelles ont été les principales leçons que vous tirez de la mise en œuvre de ce programme ?</w:t>
      </w:r>
    </w:p>
    <w:p w14:paraId="480A25FC" w14:textId="77777777" w:rsidR="00260142" w:rsidRDefault="00260142" w:rsidP="00260142">
      <w:pPr>
        <w:numPr>
          <w:ilvl w:val="0"/>
          <w:numId w:val="3"/>
        </w:numPr>
        <w:spacing w:after="0" w:line="360" w:lineRule="auto"/>
        <w:ind w:left="357" w:hanging="357"/>
        <w:jc w:val="both"/>
      </w:pPr>
      <w:r>
        <w:t>Pensez-vous que la coopération de votre Pays/ Institution avec PNUD devrait se poursuivre ?</w:t>
      </w:r>
    </w:p>
    <w:p w14:paraId="48601A39" w14:textId="77777777" w:rsidR="00260142" w:rsidRDefault="00260142" w:rsidP="00260142">
      <w:pPr>
        <w:numPr>
          <w:ilvl w:val="0"/>
          <w:numId w:val="3"/>
        </w:numPr>
        <w:spacing w:after="0" w:line="360" w:lineRule="auto"/>
        <w:ind w:left="357" w:hanging="357"/>
        <w:jc w:val="both"/>
      </w:pPr>
      <w:r>
        <w:t>Quelles orientations proposeriez-vous pour le futur Programme ? Envisagez-vous de rendre disponibles des fonds pour d’autres domaines prioritaires</w:t>
      </w:r>
    </w:p>
    <w:p w14:paraId="29DAE934" w14:textId="77777777" w:rsidR="00260142" w:rsidRDefault="00260142" w:rsidP="00260142">
      <w:pPr>
        <w:numPr>
          <w:ilvl w:val="0"/>
          <w:numId w:val="3"/>
        </w:numPr>
        <w:spacing w:after="0" w:line="360" w:lineRule="auto"/>
        <w:ind w:left="357" w:hanging="357"/>
        <w:jc w:val="both"/>
      </w:pPr>
      <w:r>
        <w:t>Avez-vous d’autres commentaires ?</w:t>
      </w:r>
    </w:p>
    <w:p w14:paraId="4E314A54" w14:textId="77777777" w:rsidR="00260142" w:rsidRDefault="00260142" w:rsidP="00260142">
      <w:pPr>
        <w:pBdr>
          <w:top w:val="nil"/>
          <w:left w:val="nil"/>
          <w:bottom w:val="nil"/>
          <w:right w:val="nil"/>
          <w:between w:val="nil"/>
        </w:pBdr>
        <w:spacing w:after="0" w:line="360" w:lineRule="auto"/>
        <w:jc w:val="both"/>
        <w:rPr>
          <w:color w:val="000000"/>
        </w:rPr>
      </w:pPr>
      <w:r>
        <w:rPr>
          <w:i/>
        </w:rPr>
        <w:t>Nous vous remercions d’avoir bien voulu nous recevoir et nous parler</w:t>
      </w:r>
    </w:p>
    <w:p w14:paraId="53FD5B92" w14:textId="77777777" w:rsidR="00260142" w:rsidRDefault="00260142" w:rsidP="00260142">
      <w:pPr>
        <w:spacing w:after="0" w:line="360" w:lineRule="auto"/>
        <w:jc w:val="both"/>
      </w:pPr>
    </w:p>
    <w:p w14:paraId="39AECED3" w14:textId="77777777" w:rsidR="00260142" w:rsidRDefault="00260142" w:rsidP="00260142">
      <w:pPr>
        <w:spacing w:after="0" w:line="360" w:lineRule="auto"/>
        <w:jc w:val="both"/>
      </w:pPr>
    </w:p>
    <w:p w14:paraId="024145E1" w14:textId="77777777" w:rsidR="00260142" w:rsidRDefault="00260142" w:rsidP="00260142">
      <w:pPr>
        <w:spacing w:after="0" w:line="360" w:lineRule="auto"/>
        <w:jc w:val="both"/>
      </w:pPr>
    </w:p>
    <w:p w14:paraId="1D227852" w14:textId="77777777" w:rsidR="00260142" w:rsidRDefault="00260142" w:rsidP="00260142">
      <w:pPr>
        <w:spacing w:after="0" w:line="360" w:lineRule="auto"/>
        <w:jc w:val="both"/>
      </w:pPr>
    </w:p>
    <w:p w14:paraId="4E6EA261" w14:textId="77777777" w:rsidR="00260142" w:rsidRDefault="00260142" w:rsidP="00260142">
      <w:pPr>
        <w:spacing w:after="0" w:line="360" w:lineRule="auto"/>
        <w:jc w:val="both"/>
      </w:pPr>
    </w:p>
    <w:p w14:paraId="055843C0" w14:textId="77777777" w:rsidR="00260142" w:rsidRDefault="00260142" w:rsidP="00260142">
      <w:pPr>
        <w:spacing w:after="0" w:line="360" w:lineRule="auto"/>
        <w:jc w:val="both"/>
      </w:pPr>
    </w:p>
    <w:p w14:paraId="262BCE6E" w14:textId="77777777" w:rsidR="00260142" w:rsidRDefault="00260142" w:rsidP="00260142">
      <w:pPr>
        <w:spacing w:after="0" w:line="360" w:lineRule="auto"/>
        <w:jc w:val="both"/>
      </w:pPr>
    </w:p>
    <w:p w14:paraId="799B15D8" w14:textId="77777777" w:rsidR="00260142" w:rsidRDefault="00260142" w:rsidP="00260142">
      <w:pPr>
        <w:pBdr>
          <w:bottom w:val="single" w:sz="4" w:space="1" w:color="000000"/>
        </w:pBdr>
        <w:spacing w:after="0" w:line="360" w:lineRule="auto"/>
        <w:jc w:val="both"/>
        <w:rPr>
          <w:b/>
        </w:rPr>
      </w:pPr>
      <w:r>
        <w:rPr>
          <w:b/>
        </w:rPr>
        <w:lastRenderedPageBreak/>
        <w:t>Guide d’entretien OSC/ONG ( Focus group)</w:t>
      </w:r>
    </w:p>
    <w:p w14:paraId="4DA1EF09" w14:textId="77777777" w:rsidR="00260142" w:rsidRDefault="00260142" w:rsidP="00260142">
      <w:pPr>
        <w:spacing w:after="0" w:line="360" w:lineRule="auto"/>
        <w:jc w:val="both"/>
        <w:rPr>
          <w:i/>
        </w:rPr>
      </w:pPr>
      <w:r>
        <w:rPr>
          <w:i/>
        </w:rPr>
        <w:t>Bonjour Monsieur le Coordonnateur de l’ONG X et merci d’avoir bien voulu nous recevoir.</w:t>
      </w:r>
    </w:p>
    <w:p w14:paraId="585C17F1" w14:textId="77777777" w:rsidR="00260142" w:rsidRDefault="00260142" w:rsidP="00260142">
      <w:pPr>
        <w:spacing w:after="0" w:line="360" w:lineRule="auto"/>
        <w:jc w:val="both"/>
        <w:rPr>
          <w:i/>
        </w:rPr>
      </w:pPr>
      <w:r>
        <w:rPr>
          <w:i/>
        </w:rPr>
        <w:t>Mon nom est … et je fais partie de l’équipe de consultants chargés de procéder à l’évaluation finale du CPD 2018-2022.</w:t>
      </w:r>
    </w:p>
    <w:p w14:paraId="600F5310" w14:textId="77777777" w:rsidR="00260142" w:rsidRDefault="00260142" w:rsidP="00260142">
      <w:pPr>
        <w:spacing w:after="0" w:line="360" w:lineRule="auto"/>
        <w:jc w:val="both"/>
      </w:pPr>
      <w:r>
        <w:t>Monsieur le Coordonnateur, pourriez-vous vous présenter et me dire ce que fait votre ONG ?</w:t>
      </w:r>
    </w:p>
    <w:p w14:paraId="46F276D6" w14:textId="77777777" w:rsidR="00260142" w:rsidRDefault="00260142" w:rsidP="00260142">
      <w:pPr>
        <w:numPr>
          <w:ilvl w:val="0"/>
          <w:numId w:val="6"/>
        </w:numPr>
        <w:spacing w:after="0" w:line="360" w:lineRule="auto"/>
        <w:jc w:val="both"/>
      </w:pPr>
      <w:r>
        <w:t>Dites-moi, que savez-vous CPD? Qui en bénéficie ? Pour qui est conçu le CPD ? Que devrait apporter le Programme à notre pays et quels types d’interventions cible-t-il?</w:t>
      </w:r>
    </w:p>
    <w:p w14:paraId="5EC5CA67" w14:textId="77777777" w:rsidR="00260142" w:rsidRDefault="00260142" w:rsidP="00260142">
      <w:pPr>
        <w:numPr>
          <w:ilvl w:val="0"/>
          <w:numId w:val="6"/>
        </w:numPr>
        <w:spacing w:after="0" w:line="360" w:lineRule="auto"/>
        <w:jc w:val="both"/>
      </w:pPr>
      <w:r>
        <w:t>Si vous êtes au courant de l’existence du CPD, quel a été le niveau d’implication de votre ONG dans sa conception et dans sa mise en œuvre ? Quelles missions vous ont confié vos partenaires PNUD dans la mise en œuvre des projets du Programme ?</w:t>
      </w:r>
    </w:p>
    <w:p w14:paraId="64F2C960" w14:textId="77777777" w:rsidR="00260142" w:rsidRDefault="00260142" w:rsidP="00260142">
      <w:pPr>
        <w:numPr>
          <w:ilvl w:val="0"/>
          <w:numId w:val="6"/>
        </w:numPr>
        <w:spacing w:after="0" w:line="360" w:lineRule="auto"/>
        <w:jc w:val="both"/>
      </w:pPr>
      <w:r>
        <w:t>Quels mécanismes avez-vous mis en place pour la gestion des volets de programmes et de projets qui vous ont été confiés ?</w:t>
      </w:r>
    </w:p>
    <w:p w14:paraId="512460A9" w14:textId="77777777" w:rsidR="00260142" w:rsidRDefault="00260142" w:rsidP="00260142">
      <w:pPr>
        <w:numPr>
          <w:ilvl w:val="0"/>
          <w:numId w:val="6"/>
        </w:numPr>
        <w:spacing w:after="0" w:line="360" w:lineRule="auto"/>
        <w:jc w:val="both"/>
      </w:pPr>
      <w:r>
        <w:t>Selon vous, dans quelle mesure les résultats escomptés du Projet sont en adéquation avec les besoins des bénéficiaires du Gabon et populations les plus vulnérables (femmes, jeunes, personnes vivant avec un handicap, etc.)?</w:t>
      </w:r>
    </w:p>
    <w:p w14:paraId="7B9D05BD" w14:textId="77777777" w:rsidR="00260142" w:rsidRDefault="00260142" w:rsidP="00260142">
      <w:pPr>
        <w:numPr>
          <w:ilvl w:val="0"/>
          <w:numId w:val="6"/>
        </w:numPr>
        <w:spacing w:after="0" w:line="360" w:lineRule="auto"/>
        <w:jc w:val="both"/>
      </w:pPr>
      <w:r>
        <w:rPr>
          <w:color w:val="000000"/>
        </w:rPr>
        <w:t>A quels obstacles les personnes en situations d’Handicap ont-elles été confrontés</w:t>
      </w:r>
    </w:p>
    <w:p w14:paraId="51F21567" w14:textId="77777777" w:rsidR="00260142" w:rsidRDefault="00260142" w:rsidP="00260142">
      <w:pPr>
        <w:numPr>
          <w:ilvl w:val="0"/>
          <w:numId w:val="6"/>
        </w:numPr>
        <w:pBdr>
          <w:top w:val="nil"/>
          <w:left w:val="nil"/>
          <w:bottom w:val="nil"/>
          <w:right w:val="nil"/>
          <w:between w:val="nil"/>
        </w:pBdr>
        <w:spacing w:after="0" w:line="360" w:lineRule="auto"/>
        <w:ind w:left="368" w:hanging="357"/>
        <w:jc w:val="both"/>
        <w:rPr>
          <w:color w:val="000000"/>
        </w:rPr>
      </w:pPr>
      <w:r>
        <w:rPr>
          <w:color w:val="000000"/>
        </w:rPr>
        <w:t>Quels sont les changements positifs ou négatifs que les interventions du volet qui vous a été confié ont apportés ? Ces changements vont-ils perdurer après la fin du programme ? Pourquoi ?</w:t>
      </w:r>
    </w:p>
    <w:p w14:paraId="4F2BE011" w14:textId="77777777" w:rsidR="00260142" w:rsidRDefault="00260142" w:rsidP="00260142">
      <w:pPr>
        <w:numPr>
          <w:ilvl w:val="0"/>
          <w:numId w:val="6"/>
        </w:numPr>
        <w:spacing w:after="0" w:line="360" w:lineRule="auto"/>
        <w:jc w:val="both"/>
      </w:pPr>
      <w:r>
        <w:t xml:space="preserve">Quels sont les problèmes/obstacles/dysfonctionnements que vous avez rencontrés dans la mise en œuvre des activités ou projets qui vous ont été confiés ? Qu’avez-vous fait pour surmonter ces problèmes/obstacles/dysfonctionnements ? </w:t>
      </w:r>
    </w:p>
    <w:p w14:paraId="613FC93C" w14:textId="77777777" w:rsidR="00260142" w:rsidRDefault="00260142" w:rsidP="00260142">
      <w:pPr>
        <w:numPr>
          <w:ilvl w:val="0"/>
          <w:numId w:val="6"/>
        </w:numPr>
        <w:spacing w:after="0" w:line="360" w:lineRule="auto"/>
        <w:jc w:val="both"/>
      </w:pPr>
      <w:r>
        <w:t>Comment appréciez-vous le partenariat de votre ONG avec le PNUD ? Êtes-vous satisfait de ce partenariat ? Si non, que devrait-on améliorer dans la gestion de ce partenariat ?</w:t>
      </w:r>
    </w:p>
    <w:p w14:paraId="6717F390" w14:textId="77777777" w:rsidR="00260142" w:rsidRDefault="00260142" w:rsidP="00260142">
      <w:pPr>
        <w:numPr>
          <w:ilvl w:val="0"/>
          <w:numId w:val="6"/>
        </w:numPr>
        <w:pBdr>
          <w:top w:val="nil"/>
          <w:left w:val="nil"/>
          <w:bottom w:val="nil"/>
          <w:right w:val="nil"/>
          <w:between w:val="nil"/>
        </w:pBdr>
        <w:spacing w:after="0" w:line="360" w:lineRule="auto"/>
        <w:jc w:val="both"/>
        <w:rPr>
          <w:color w:val="000000"/>
        </w:rPr>
      </w:pPr>
      <w:r>
        <w:rPr>
          <w:color w:val="000000"/>
        </w:rPr>
        <w:t>Selon vous, quelles principales leçons tirez-vous de la mise en œuvre des activités/projets qui vous ont été confiés dans le cadre de la mise en œuvre du CPD ?</w:t>
      </w:r>
    </w:p>
    <w:p w14:paraId="1CE7C351" w14:textId="77777777" w:rsidR="00260142" w:rsidRDefault="00260142" w:rsidP="00260142">
      <w:pPr>
        <w:numPr>
          <w:ilvl w:val="0"/>
          <w:numId w:val="6"/>
        </w:numPr>
        <w:pBdr>
          <w:top w:val="nil"/>
          <w:left w:val="nil"/>
          <w:bottom w:val="nil"/>
          <w:right w:val="nil"/>
          <w:between w:val="nil"/>
        </w:pBdr>
        <w:spacing w:after="0" w:line="360" w:lineRule="auto"/>
        <w:jc w:val="both"/>
        <w:rPr>
          <w:color w:val="000000"/>
        </w:rPr>
      </w:pPr>
      <w:r>
        <w:rPr>
          <w:color w:val="000000"/>
        </w:rPr>
        <w:t>Quelles recommandations formulez-vous pour le prochain cycle programmatique ?</w:t>
      </w:r>
    </w:p>
    <w:p w14:paraId="023CB267" w14:textId="77777777" w:rsidR="00260142" w:rsidRDefault="00260142" w:rsidP="00260142">
      <w:pPr>
        <w:pBdr>
          <w:bottom w:val="single" w:sz="4" w:space="1" w:color="000000"/>
        </w:pBdr>
        <w:spacing w:after="0" w:line="360" w:lineRule="auto"/>
        <w:jc w:val="both"/>
        <w:rPr>
          <w:i/>
        </w:rPr>
      </w:pPr>
      <w:r>
        <w:rPr>
          <w:i/>
        </w:rPr>
        <w:t>Nous vous remercions d’avoir bien voulu nous recevoir et nous parler.</w:t>
      </w:r>
    </w:p>
    <w:p w14:paraId="6D94C0D4" w14:textId="77777777" w:rsidR="00260142" w:rsidRDefault="00260142" w:rsidP="00260142">
      <w:pPr>
        <w:pBdr>
          <w:bottom w:val="single" w:sz="4" w:space="1" w:color="000000"/>
        </w:pBdr>
        <w:spacing w:after="0" w:line="360" w:lineRule="auto"/>
        <w:jc w:val="both"/>
        <w:rPr>
          <w:i/>
        </w:rPr>
      </w:pPr>
    </w:p>
    <w:p w14:paraId="7EB673AF" w14:textId="77777777" w:rsidR="00260142" w:rsidRDefault="00260142" w:rsidP="00260142">
      <w:pPr>
        <w:pBdr>
          <w:bottom w:val="single" w:sz="4" w:space="1" w:color="000000"/>
        </w:pBdr>
        <w:spacing w:after="0" w:line="360" w:lineRule="auto"/>
        <w:jc w:val="both"/>
        <w:rPr>
          <w:b/>
        </w:rPr>
      </w:pPr>
      <w:r>
        <w:rPr>
          <w:b/>
        </w:rPr>
        <w:t>Guide d’entretien avec Cadre du Ministère de l’Économie et de la Planification et de la Relance</w:t>
      </w:r>
    </w:p>
    <w:p w14:paraId="3880FC48" w14:textId="77777777" w:rsidR="00260142" w:rsidRDefault="00260142" w:rsidP="00260142">
      <w:pPr>
        <w:spacing w:after="0" w:line="360" w:lineRule="auto"/>
        <w:jc w:val="both"/>
        <w:rPr>
          <w:i/>
        </w:rPr>
      </w:pPr>
      <w:r>
        <w:rPr>
          <w:i/>
        </w:rPr>
        <w:t xml:space="preserve">Bonjour Monsieur le </w:t>
      </w:r>
    </w:p>
    <w:p w14:paraId="475B2BCD" w14:textId="77777777" w:rsidR="00260142" w:rsidRDefault="00260142" w:rsidP="00260142">
      <w:pPr>
        <w:spacing w:after="0" w:line="360" w:lineRule="auto"/>
        <w:jc w:val="both"/>
        <w:rPr>
          <w:i/>
        </w:rPr>
      </w:pPr>
      <w:r>
        <w:rPr>
          <w:i/>
        </w:rPr>
        <w:t>Mon nom est … et je suis un des consultants chargés de l’évaluation finale du CPD 2018-2022.</w:t>
      </w:r>
    </w:p>
    <w:p w14:paraId="0FAC228E" w14:textId="77777777" w:rsidR="00260142" w:rsidRDefault="00260142" w:rsidP="00260142">
      <w:pPr>
        <w:spacing w:after="0" w:line="360" w:lineRule="auto"/>
        <w:jc w:val="both"/>
        <w:rPr>
          <w:i/>
        </w:rPr>
      </w:pPr>
      <w:r>
        <w:rPr>
          <w:i/>
        </w:rPr>
        <w:t>J’aimerais m’entretenir avec vous pour avoir votre appréciation de la manière dont le CPD a été conçu et mis en œuvre.</w:t>
      </w:r>
    </w:p>
    <w:p w14:paraId="59B65536" w14:textId="77777777" w:rsidR="00260142" w:rsidRDefault="00260142" w:rsidP="00260142">
      <w:pPr>
        <w:numPr>
          <w:ilvl w:val="0"/>
          <w:numId w:val="2"/>
        </w:numPr>
        <w:spacing w:after="0" w:line="360" w:lineRule="auto"/>
        <w:jc w:val="both"/>
      </w:pPr>
      <w:r>
        <w:lastRenderedPageBreak/>
        <w:t>Tout d’abord je voudrais vous demander de me dire ce que vous savez Programme Pays du PNUD 2018-2022 tel que vous le percevez au niveau de votre département ministériel.</w:t>
      </w:r>
      <w:r>
        <w:rPr>
          <w:i/>
        </w:rPr>
        <w:t xml:space="preserve"> </w:t>
      </w:r>
      <w:r>
        <w:t xml:space="preserve">Qu’est-ce-qui justifie sa conception et sa mise en œuvre ? Quels sont les bénéficiaires ? </w:t>
      </w:r>
    </w:p>
    <w:p w14:paraId="42EFD83A" w14:textId="77777777" w:rsidR="00260142" w:rsidRDefault="00260142" w:rsidP="00260142">
      <w:pPr>
        <w:numPr>
          <w:ilvl w:val="0"/>
          <w:numId w:val="2"/>
        </w:numPr>
        <w:spacing w:after="0" w:line="360" w:lineRule="auto"/>
        <w:jc w:val="both"/>
      </w:pPr>
      <w:r>
        <w:t>Quel a été le niveau d’implication de votre département dans la conception du Programme Pays et quel est le niveau d’implication de votre département dans sa mise en œuvre ?</w:t>
      </w:r>
    </w:p>
    <w:p w14:paraId="0646FA39" w14:textId="77777777" w:rsidR="00260142" w:rsidRDefault="00260142" w:rsidP="00260142">
      <w:pPr>
        <w:numPr>
          <w:ilvl w:val="0"/>
          <w:numId w:val="2"/>
        </w:numPr>
        <w:spacing w:after="0" w:line="360" w:lineRule="auto"/>
        <w:jc w:val="both"/>
      </w:pPr>
      <w:r>
        <w:t>Quels sont les domaines de coopération entre votre département et le PNUD au Gabon ?</w:t>
      </w:r>
    </w:p>
    <w:p w14:paraId="6BFA0551" w14:textId="77777777" w:rsidR="00260142" w:rsidRDefault="00260142" w:rsidP="00260142">
      <w:pPr>
        <w:numPr>
          <w:ilvl w:val="0"/>
          <w:numId w:val="2"/>
        </w:numPr>
        <w:spacing w:after="0" w:line="360" w:lineRule="auto"/>
        <w:jc w:val="both"/>
      </w:pPr>
      <w:r>
        <w:rPr>
          <w:color w:val="000000"/>
        </w:rPr>
        <w:t>Quel est le niveau de pertinence du programme par rapport aux /ODD</w:t>
      </w:r>
    </w:p>
    <w:p w14:paraId="71AADF7F" w14:textId="77777777" w:rsidR="00260142" w:rsidRDefault="00260142" w:rsidP="00260142">
      <w:pPr>
        <w:numPr>
          <w:ilvl w:val="0"/>
          <w:numId w:val="2"/>
        </w:numPr>
        <w:spacing w:after="0" w:line="360" w:lineRule="auto"/>
        <w:jc w:val="both"/>
      </w:pPr>
      <w:r>
        <w:rPr>
          <w:color w:val="000000"/>
        </w:rPr>
        <w:t>Quel est le degré d’alignement du Programme par rapport aux Priorités nationales ?</w:t>
      </w:r>
    </w:p>
    <w:p w14:paraId="434CFAB4" w14:textId="77777777" w:rsidR="00260142" w:rsidRDefault="00260142" w:rsidP="00260142">
      <w:pPr>
        <w:numPr>
          <w:ilvl w:val="0"/>
          <w:numId w:val="2"/>
        </w:numPr>
        <w:spacing w:after="0" w:line="360" w:lineRule="auto"/>
        <w:jc w:val="both"/>
      </w:pPr>
      <w:r>
        <w:rPr>
          <w:color w:val="000000"/>
        </w:rPr>
        <w:t>Quel a été le dispositif de pilotage, de coordination et de mise en œuvre des projets ? Les insuffisances ou difficultés rencontrées ?</w:t>
      </w:r>
    </w:p>
    <w:p w14:paraId="7B3AB70F" w14:textId="77777777" w:rsidR="00260142" w:rsidRDefault="00260142" w:rsidP="00260142">
      <w:pPr>
        <w:numPr>
          <w:ilvl w:val="0"/>
          <w:numId w:val="2"/>
        </w:numPr>
        <w:spacing w:after="0" w:line="360" w:lineRule="auto"/>
        <w:jc w:val="both"/>
      </w:pPr>
      <w:r>
        <w:rPr>
          <w:color w:val="000000"/>
        </w:rPr>
        <w:t>Avez-vous bénéficié de renforcement de capacité en termes d’analyse et de suivi évaluation des politiques sectorielles ? Si oui ont-ils été bénéfiques et vous ont permis d’améliorer votre planification ?</w:t>
      </w:r>
    </w:p>
    <w:p w14:paraId="168DBB54" w14:textId="77777777" w:rsidR="00260142" w:rsidRDefault="00260142" w:rsidP="00260142">
      <w:pPr>
        <w:numPr>
          <w:ilvl w:val="0"/>
          <w:numId w:val="2"/>
        </w:numPr>
        <w:spacing w:after="0" w:line="360" w:lineRule="auto"/>
        <w:jc w:val="both"/>
      </w:pPr>
      <w:r>
        <w:rPr>
          <w:color w:val="000000"/>
        </w:rPr>
        <w:t>Quelle est votre appréciation sur l’exécution technique des projets ?</w:t>
      </w:r>
    </w:p>
    <w:p w14:paraId="5658492D" w14:textId="77777777" w:rsidR="00260142" w:rsidRDefault="00260142" w:rsidP="00260142">
      <w:pPr>
        <w:numPr>
          <w:ilvl w:val="0"/>
          <w:numId w:val="2"/>
        </w:numPr>
        <w:spacing w:after="0" w:line="360" w:lineRule="auto"/>
        <w:jc w:val="both"/>
      </w:pPr>
      <w:r>
        <w:rPr>
          <w:color w:val="000000"/>
        </w:rPr>
        <w:t>Quelle est votre appréciation sur l’exécution financière des projets ?</w:t>
      </w:r>
    </w:p>
    <w:p w14:paraId="13FC1E04" w14:textId="77777777" w:rsidR="00260142" w:rsidRDefault="00260142" w:rsidP="00260142">
      <w:pPr>
        <w:numPr>
          <w:ilvl w:val="0"/>
          <w:numId w:val="2"/>
        </w:numPr>
        <w:spacing w:after="0" w:line="360" w:lineRule="auto"/>
        <w:jc w:val="both"/>
      </w:pPr>
      <w:r>
        <w:rPr>
          <w:color w:val="000000"/>
        </w:rPr>
        <w:t>Selon vous, quels ont été les principaux acquis et résultats des projets ?</w:t>
      </w:r>
    </w:p>
    <w:p w14:paraId="4A182AB0" w14:textId="77777777" w:rsidR="00260142" w:rsidRDefault="00260142" w:rsidP="00260142">
      <w:pPr>
        <w:numPr>
          <w:ilvl w:val="0"/>
          <w:numId w:val="2"/>
        </w:numPr>
        <w:spacing w:after="0" w:line="360" w:lineRule="auto"/>
        <w:jc w:val="both"/>
      </w:pPr>
      <w:r>
        <w:rPr>
          <w:color w:val="000000"/>
        </w:rPr>
        <w:t>Selon vous, quelles ont été les principales insuffisances et difficultés des projets ?</w:t>
      </w:r>
    </w:p>
    <w:p w14:paraId="1C2A745C" w14:textId="77777777" w:rsidR="00260142" w:rsidRDefault="00260142" w:rsidP="00260142">
      <w:pPr>
        <w:numPr>
          <w:ilvl w:val="0"/>
          <w:numId w:val="2"/>
        </w:numPr>
        <w:spacing w:after="0" w:line="360" w:lineRule="auto"/>
        <w:jc w:val="both"/>
      </w:pPr>
      <w:r>
        <w:rPr>
          <w:color w:val="000000"/>
        </w:rPr>
        <w:t>Quels sont les éléments de prise en compte de la dimension groupes vulnérables » des projets (jeunes et femmes défavorisées, personnes vivants avec Handicaps etc.)?</w:t>
      </w:r>
    </w:p>
    <w:p w14:paraId="23BEBFC5" w14:textId="77777777" w:rsidR="00260142" w:rsidRDefault="00260142" w:rsidP="00260142">
      <w:pPr>
        <w:numPr>
          <w:ilvl w:val="0"/>
          <w:numId w:val="2"/>
        </w:numPr>
        <w:pBdr>
          <w:top w:val="nil"/>
          <w:left w:val="nil"/>
          <w:bottom w:val="nil"/>
          <w:right w:val="nil"/>
          <w:between w:val="nil"/>
        </w:pBdr>
        <w:spacing w:after="0" w:line="360" w:lineRule="auto"/>
        <w:rPr>
          <w:color w:val="000000"/>
        </w:rPr>
      </w:pPr>
      <w:r>
        <w:rPr>
          <w:color w:val="000000"/>
        </w:rPr>
        <w:t>Dans quelle mesure les partenaires nationaux ont-ils mis en place les capacités institutionnelles, y compris des stratégies en matière de durabilité, pour maintenir les résultats au niveau des effets ?</w:t>
      </w:r>
    </w:p>
    <w:p w14:paraId="67CFB3F1" w14:textId="77777777" w:rsidR="00260142" w:rsidRDefault="00260142" w:rsidP="00260142">
      <w:pPr>
        <w:numPr>
          <w:ilvl w:val="0"/>
          <w:numId w:val="2"/>
        </w:numPr>
        <w:pBdr>
          <w:top w:val="nil"/>
          <w:left w:val="nil"/>
          <w:bottom w:val="nil"/>
          <w:right w:val="nil"/>
          <w:between w:val="nil"/>
        </w:pBdr>
        <w:spacing w:after="0" w:line="360" w:lineRule="auto"/>
        <w:rPr>
          <w:color w:val="000000"/>
        </w:rPr>
      </w:pPr>
      <w:r>
        <w:rPr>
          <w:color w:val="000000"/>
        </w:rPr>
        <w:t>Dans quelle mesure les partenaires se sont-ils engagés à fournir un appui continu (financier, humain, politique) ?</w:t>
      </w:r>
    </w:p>
    <w:p w14:paraId="26371A6A" w14:textId="77777777" w:rsidR="00260142" w:rsidRDefault="00260142" w:rsidP="00260142">
      <w:pPr>
        <w:numPr>
          <w:ilvl w:val="0"/>
          <w:numId w:val="2"/>
        </w:numPr>
        <w:pBdr>
          <w:top w:val="nil"/>
          <w:left w:val="nil"/>
          <w:bottom w:val="nil"/>
          <w:right w:val="nil"/>
          <w:between w:val="nil"/>
        </w:pBdr>
        <w:spacing w:after="0" w:line="360" w:lineRule="auto"/>
        <w:rPr>
          <w:color w:val="000000"/>
        </w:rPr>
      </w:pPr>
      <w:r>
        <w:rPr>
          <w:color w:val="000000"/>
        </w:rPr>
        <w:t>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w:t>
      </w:r>
    </w:p>
    <w:p w14:paraId="2AFD23A2" w14:textId="77777777" w:rsidR="00260142" w:rsidRDefault="00260142" w:rsidP="00260142">
      <w:pPr>
        <w:numPr>
          <w:ilvl w:val="0"/>
          <w:numId w:val="2"/>
        </w:numPr>
        <w:pBdr>
          <w:top w:val="nil"/>
          <w:left w:val="nil"/>
          <w:bottom w:val="nil"/>
          <w:right w:val="nil"/>
          <w:between w:val="nil"/>
        </w:pBdr>
        <w:spacing w:after="0" w:line="360" w:lineRule="auto"/>
        <w:rPr>
          <w:color w:val="000000"/>
        </w:rPr>
      </w:pPr>
      <w:r>
        <w:rPr>
          <w:color w:val="000000"/>
        </w:rPr>
        <w:t>Existe-t-il des partenariats avec d’autres institutions nationales, des ONG, des agences des Nations Unies, le secteur privé et les partenaires de développement pour assurer la durabilité des résultats obtenus ?</w:t>
      </w:r>
    </w:p>
    <w:p w14:paraId="4C4CD07F" w14:textId="77777777" w:rsidR="00260142" w:rsidRDefault="00260142" w:rsidP="00260142">
      <w:pPr>
        <w:numPr>
          <w:ilvl w:val="0"/>
          <w:numId w:val="2"/>
        </w:numPr>
        <w:spacing w:after="0" w:line="360" w:lineRule="auto"/>
        <w:jc w:val="both"/>
      </w:pPr>
      <w:r>
        <w:rPr>
          <w:color w:val="000000"/>
        </w:rPr>
        <w:t>Selon vous, quelles ont été les principales leçons apprises des projets ?</w:t>
      </w:r>
    </w:p>
    <w:p w14:paraId="39E77F63" w14:textId="77777777" w:rsidR="00260142" w:rsidRDefault="00260142" w:rsidP="00260142">
      <w:pPr>
        <w:numPr>
          <w:ilvl w:val="0"/>
          <w:numId w:val="2"/>
        </w:numPr>
        <w:spacing w:after="0" w:line="360" w:lineRule="auto"/>
        <w:jc w:val="both"/>
      </w:pPr>
      <w:r>
        <w:rPr>
          <w:color w:val="000000"/>
        </w:rPr>
        <w:t>Quels sont les éléments de prise en compte de la dimension « genre » des projets ?</w:t>
      </w:r>
    </w:p>
    <w:p w14:paraId="010EDE59" w14:textId="77777777" w:rsidR="00260142" w:rsidRPr="00557848" w:rsidRDefault="00260142" w:rsidP="00260142">
      <w:pPr>
        <w:numPr>
          <w:ilvl w:val="0"/>
          <w:numId w:val="2"/>
        </w:numPr>
        <w:spacing w:after="0" w:line="360" w:lineRule="auto"/>
        <w:jc w:val="both"/>
      </w:pPr>
      <w:r>
        <w:rPr>
          <w:color w:val="000000"/>
        </w:rPr>
        <w:t xml:space="preserve">Selon vous, quelles peuvent être les principales recommandations à formuler pour la suite des interventions du PNUD </w:t>
      </w:r>
    </w:p>
    <w:p w14:paraId="3274A698" w14:textId="4882BEA5" w:rsidR="00260142" w:rsidRPr="006660C4" w:rsidRDefault="00B23EFA" w:rsidP="00260142">
      <w:pPr>
        <w:pStyle w:val="Titre2"/>
        <w:spacing w:line="360" w:lineRule="auto"/>
        <w:rPr>
          <w:b/>
          <w:color w:val="auto"/>
          <w:sz w:val="22"/>
          <w:szCs w:val="22"/>
        </w:rPr>
      </w:pPr>
      <w:bookmarkStart w:id="85" w:name="_Toc106291152"/>
      <w:r w:rsidRPr="006660C4">
        <w:rPr>
          <w:b/>
          <w:color w:val="auto"/>
          <w:sz w:val="22"/>
          <w:szCs w:val="22"/>
        </w:rPr>
        <w:lastRenderedPageBreak/>
        <w:t>Annexe 7</w:t>
      </w:r>
      <w:r w:rsidR="00260142" w:rsidRPr="006660C4">
        <w:rPr>
          <w:b/>
          <w:color w:val="auto"/>
          <w:sz w:val="22"/>
          <w:szCs w:val="22"/>
        </w:rPr>
        <w:t> : Modalité d’estimation des performances</w:t>
      </w:r>
      <w:bookmarkEnd w:id="85"/>
    </w:p>
    <w:p w14:paraId="4027D9C8" w14:textId="77777777" w:rsidR="00260142" w:rsidRDefault="00260142" w:rsidP="00260142">
      <w:pPr>
        <w:spacing w:line="360" w:lineRule="auto"/>
        <w:rPr>
          <w:b/>
        </w:rPr>
      </w:pPr>
      <w:r>
        <w:rPr>
          <w:b/>
        </w:rPr>
        <w:tab/>
      </w:r>
    </w:p>
    <w:p w14:paraId="53DA945A" w14:textId="77777777" w:rsidR="00260142" w:rsidRDefault="00260142" w:rsidP="00260142">
      <w:pPr>
        <w:spacing w:line="360" w:lineRule="auto"/>
        <w:jc w:val="both"/>
      </w:pPr>
      <w:r>
        <w:t>Les formules ci-après sont proposées pour le calcul des performances dans l’évaluation.</w:t>
      </w:r>
    </w:p>
    <w:p w14:paraId="037A15D1" w14:textId="77777777" w:rsidR="00260142" w:rsidRDefault="00260142" w:rsidP="00260142">
      <w:pPr>
        <w:shd w:val="clear" w:color="auto" w:fill="FFFFFF"/>
        <w:tabs>
          <w:tab w:val="left" w:pos="1418"/>
        </w:tabs>
        <w:spacing w:before="120" w:after="280" w:line="360" w:lineRule="auto"/>
        <w:ind w:right="281"/>
        <w:jc w:val="both"/>
      </w:pPr>
      <w:r>
        <w:t xml:space="preserve">La </w:t>
      </w:r>
      <w:r>
        <w:rPr>
          <w:b/>
        </w:rPr>
        <w:t xml:space="preserve">Pertinence : </w:t>
      </w:r>
      <w:r>
        <w:t>Pour cet indicateur, on utilise le « Coefficient de Pertinence »(CP). Il se décompose en cinq facteurs (a, b, c, d, e). Il est noté sur une échelle de 1 à 5 et se calcule comme suit :</w:t>
      </w:r>
    </w:p>
    <w:p w14:paraId="7DA3B396" w14:textId="77777777" w:rsidR="00260142" w:rsidRDefault="00260142" w:rsidP="00260142">
      <w:pPr>
        <w:shd w:val="clear" w:color="auto" w:fill="FFFFFF"/>
        <w:tabs>
          <w:tab w:val="left" w:pos="1418"/>
        </w:tabs>
        <w:spacing w:before="120" w:after="280" w:line="360" w:lineRule="auto"/>
        <w:ind w:right="281"/>
        <w:jc w:val="both"/>
        <w:rPr>
          <w:b/>
        </w:rPr>
      </w:pPr>
      <w:r>
        <w:rPr>
          <w:b/>
        </w:rPr>
        <w:t>Tableau N°1 : Modalité de calcul de l’indicateur « coefficient de pertinence »</w:t>
      </w:r>
    </w:p>
    <w:tbl>
      <w:tblPr>
        <w:tblStyle w:val="55"/>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4"/>
        <w:gridCol w:w="1302"/>
      </w:tblGrid>
      <w:tr w:rsidR="00260142" w14:paraId="63C1D70A" w14:textId="77777777" w:rsidTr="00E2065E">
        <w:tc>
          <w:tcPr>
            <w:tcW w:w="7714" w:type="dxa"/>
            <w:shd w:val="clear" w:color="auto" w:fill="auto"/>
          </w:tcPr>
          <w:p w14:paraId="0C2D7855" w14:textId="77777777" w:rsidR="00260142" w:rsidRDefault="00260142" w:rsidP="00E2065E">
            <w:pPr>
              <w:spacing w:after="0" w:line="360" w:lineRule="auto"/>
              <w:jc w:val="both"/>
            </w:pPr>
            <w:r>
              <w:t>Les facteurs d’appréciation du niveau de pertinence</w:t>
            </w:r>
          </w:p>
        </w:tc>
        <w:tc>
          <w:tcPr>
            <w:tcW w:w="1302" w:type="dxa"/>
            <w:shd w:val="clear" w:color="auto" w:fill="auto"/>
          </w:tcPr>
          <w:p w14:paraId="476E0BA7" w14:textId="77777777" w:rsidR="00260142" w:rsidRDefault="00260142" w:rsidP="00E2065E">
            <w:pPr>
              <w:spacing w:after="0" w:line="360" w:lineRule="auto"/>
              <w:jc w:val="both"/>
            </w:pPr>
            <w:r>
              <w:t>La notation</w:t>
            </w:r>
          </w:p>
        </w:tc>
      </w:tr>
      <w:tr w:rsidR="00260142" w14:paraId="1B0AC23B" w14:textId="77777777" w:rsidTr="00E2065E">
        <w:trPr>
          <w:trHeight w:val="557"/>
        </w:trPr>
        <w:tc>
          <w:tcPr>
            <w:tcW w:w="7714" w:type="dxa"/>
            <w:shd w:val="clear" w:color="auto" w:fill="auto"/>
          </w:tcPr>
          <w:p w14:paraId="1E637E84" w14:textId="77777777" w:rsidR="00260142" w:rsidRDefault="00260142" w:rsidP="00E2065E">
            <w:pPr>
              <w:spacing w:after="0" w:line="360" w:lineRule="auto"/>
              <w:jc w:val="both"/>
            </w:pPr>
            <w:r>
              <w:t>Facteur « a » : degré de pertinence des objectifs du CPD avec les priorités nationales, les besoins et attentes des populations, les défis majeurs du pays</w:t>
            </w:r>
          </w:p>
        </w:tc>
        <w:tc>
          <w:tcPr>
            <w:tcW w:w="1302" w:type="dxa"/>
            <w:shd w:val="clear" w:color="auto" w:fill="auto"/>
          </w:tcPr>
          <w:p w14:paraId="69F9464C" w14:textId="77777777" w:rsidR="00260142" w:rsidRDefault="00260142" w:rsidP="00E2065E">
            <w:pPr>
              <w:spacing w:after="0" w:line="360" w:lineRule="auto"/>
              <w:jc w:val="both"/>
            </w:pPr>
            <w:r>
              <w:t>2/2</w:t>
            </w:r>
          </w:p>
        </w:tc>
      </w:tr>
      <w:tr w:rsidR="00260142" w14:paraId="51BCAA7D" w14:textId="77777777" w:rsidTr="00E2065E">
        <w:tc>
          <w:tcPr>
            <w:tcW w:w="7714" w:type="dxa"/>
            <w:shd w:val="clear" w:color="auto" w:fill="auto"/>
          </w:tcPr>
          <w:p w14:paraId="06CA0523" w14:textId="77777777" w:rsidR="00260142" w:rsidRDefault="00260142" w:rsidP="00E2065E">
            <w:pPr>
              <w:spacing w:after="0" w:line="360" w:lineRule="auto"/>
              <w:jc w:val="both"/>
            </w:pPr>
            <w:r>
              <w:t xml:space="preserve">Facteur « b » : degré de pertinence des objectifs du CPD avec les objectifs et effets de l’UNDAF </w:t>
            </w:r>
          </w:p>
        </w:tc>
        <w:tc>
          <w:tcPr>
            <w:tcW w:w="1302" w:type="dxa"/>
            <w:shd w:val="clear" w:color="auto" w:fill="auto"/>
          </w:tcPr>
          <w:p w14:paraId="0F33CFEF" w14:textId="77777777" w:rsidR="00260142" w:rsidRDefault="00260142" w:rsidP="00E2065E">
            <w:pPr>
              <w:spacing w:after="0" w:line="360" w:lineRule="auto"/>
              <w:jc w:val="both"/>
            </w:pPr>
            <w:r>
              <w:t>1/1</w:t>
            </w:r>
          </w:p>
        </w:tc>
      </w:tr>
      <w:tr w:rsidR="00260142" w14:paraId="5A8E656E" w14:textId="77777777" w:rsidTr="00E2065E">
        <w:tc>
          <w:tcPr>
            <w:tcW w:w="7714" w:type="dxa"/>
            <w:shd w:val="clear" w:color="auto" w:fill="auto"/>
          </w:tcPr>
          <w:p w14:paraId="4DE54CC2" w14:textId="77777777" w:rsidR="00260142" w:rsidRDefault="00260142" w:rsidP="00E2065E">
            <w:pPr>
              <w:spacing w:after="0" w:line="360" w:lineRule="auto"/>
              <w:jc w:val="both"/>
            </w:pPr>
            <w:r>
              <w:t>Facteur « c » : degré de pertinence des objectifs du CPD avec les Objectifs de Développement Durable (ODD)</w:t>
            </w:r>
          </w:p>
        </w:tc>
        <w:tc>
          <w:tcPr>
            <w:tcW w:w="1302" w:type="dxa"/>
            <w:shd w:val="clear" w:color="auto" w:fill="auto"/>
          </w:tcPr>
          <w:p w14:paraId="70BE9606" w14:textId="77777777" w:rsidR="00260142" w:rsidRDefault="00260142" w:rsidP="00E2065E">
            <w:pPr>
              <w:spacing w:after="0" w:line="360" w:lineRule="auto"/>
              <w:jc w:val="both"/>
            </w:pPr>
            <w:r>
              <w:t>1/1</w:t>
            </w:r>
          </w:p>
        </w:tc>
      </w:tr>
      <w:tr w:rsidR="00260142" w14:paraId="4A9A8E3E" w14:textId="77777777" w:rsidTr="00E2065E">
        <w:tc>
          <w:tcPr>
            <w:tcW w:w="7714" w:type="dxa"/>
            <w:shd w:val="clear" w:color="auto" w:fill="auto"/>
          </w:tcPr>
          <w:p w14:paraId="23D6138A" w14:textId="77777777" w:rsidR="00260142" w:rsidRDefault="00260142" w:rsidP="00E2065E">
            <w:pPr>
              <w:spacing w:after="0" w:line="360" w:lineRule="auto"/>
              <w:jc w:val="both"/>
            </w:pPr>
            <w:r>
              <w:t xml:space="preserve">Facteur « d » Le PNUD est-il perçu par les parties prenantes comme leader de la gouvernance, la diversification économique et de la durabilité environnementale </w:t>
            </w:r>
          </w:p>
        </w:tc>
        <w:tc>
          <w:tcPr>
            <w:tcW w:w="1302" w:type="dxa"/>
            <w:shd w:val="clear" w:color="auto" w:fill="auto"/>
          </w:tcPr>
          <w:p w14:paraId="66B86228" w14:textId="77777777" w:rsidR="00260142" w:rsidRDefault="00260142" w:rsidP="00E2065E">
            <w:pPr>
              <w:spacing w:after="0" w:line="360" w:lineRule="auto"/>
              <w:jc w:val="both"/>
            </w:pPr>
            <w:r>
              <w:t>1/1</w:t>
            </w:r>
          </w:p>
        </w:tc>
      </w:tr>
    </w:tbl>
    <w:p w14:paraId="264FC814" w14:textId="77777777" w:rsidR="00260142" w:rsidRDefault="00260142" w:rsidP="00260142">
      <w:pPr>
        <w:shd w:val="clear" w:color="auto" w:fill="FFFFFF"/>
        <w:tabs>
          <w:tab w:val="left" w:pos="1418"/>
        </w:tabs>
        <w:spacing w:before="120" w:after="280" w:line="360" w:lineRule="auto"/>
        <w:ind w:right="281"/>
        <w:jc w:val="both"/>
      </w:pPr>
      <w:r>
        <w:t>Le Coefficient de pertinence (CP) a été obtenu comme suit :</w:t>
      </w:r>
    </w:p>
    <w:p w14:paraId="5DBB5BCA" w14:textId="77777777" w:rsidR="00260142" w:rsidRDefault="00260142" w:rsidP="00260142">
      <w:pPr>
        <w:shd w:val="clear" w:color="auto" w:fill="FFFFFF"/>
        <w:tabs>
          <w:tab w:val="left" w:pos="1418"/>
        </w:tabs>
        <w:spacing w:before="120" w:after="280" w:line="360" w:lineRule="auto"/>
        <w:ind w:right="281"/>
        <w:jc w:val="both"/>
        <w:rPr>
          <w:b/>
        </w:rPr>
      </w:pPr>
      <w:r>
        <w:rPr>
          <w:b/>
        </w:rPr>
        <w:t>CP = a + b + c + d +e = ou &lt; 5</w:t>
      </w:r>
      <w:r>
        <w:rPr>
          <w:b/>
          <w:vertAlign w:val="superscript"/>
        </w:rPr>
        <w:footnoteReference w:id="46"/>
      </w:r>
    </w:p>
    <w:p w14:paraId="77BD3AE2" w14:textId="77777777" w:rsidR="00260142" w:rsidRDefault="00260142" w:rsidP="00260142">
      <w:pPr>
        <w:shd w:val="clear" w:color="auto" w:fill="FFFFFF"/>
        <w:tabs>
          <w:tab w:val="left" w:pos="1418"/>
        </w:tabs>
        <w:spacing w:before="120" w:after="280" w:line="360" w:lineRule="auto"/>
        <w:ind w:right="281"/>
        <w:jc w:val="both"/>
      </w:pPr>
      <w:r>
        <w:rPr>
          <w:b/>
        </w:rPr>
        <w:t>La durabilité</w:t>
      </w:r>
      <w:r>
        <w:t> </w:t>
      </w:r>
      <w:r>
        <w:rPr>
          <w:b/>
        </w:rPr>
        <w:t xml:space="preserve">: </w:t>
      </w:r>
      <w:r>
        <w:t>Pour cet indicateur, on utilise le « Coefficient de Durabilité » (CD). Ce coefficient se décompose en cinq facteurs (a, b, c, d, e). Il est noté sur une échelle de 1 à 5, et se calcule comme suit :</w:t>
      </w:r>
    </w:p>
    <w:p w14:paraId="3188DC86" w14:textId="77777777" w:rsidR="00260142" w:rsidRDefault="00260142" w:rsidP="00260142">
      <w:pPr>
        <w:shd w:val="clear" w:color="auto" w:fill="FFFFFF"/>
        <w:tabs>
          <w:tab w:val="left" w:pos="1418"/>
        </w:tabs>
        <w:spacing w:before="120" w:after="280" w:line="360" w:lineRule="auto"/>
        <w:ind w:right="281"/>
        <w:jc w:val="both"/>
        <w:rPr>
          <w:b/>
        </w:rPr>
      </w:pPr>
      <w:r>
        <w:rPr>
          <w:b/>
        </w:rPr>
        <w:t>Tableau N°3 : Modalité de calcul de l’indicateur « coefficient de durabilité »</w:t>
      </w:r>
    </w:p>
    <w:tbl>
      <w:tblPr>
        <w:tblStyle w:val="5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4"/>
        <w:gridCol w:w="1302"/>
      </w:tblGrid>
      <w:tr w:rsidR="00260142" w14:paraId="0974917D" w14:textId="77777777" w:rsidTr="00E2065E">
        <w:tc>
          <w:tcPr>
            <w:tcW w:w="7714" w:type="dxa"/>
            <w:shd w:val="clear" w:color="auto" w:fill="auto"/>
          </w:tcPr>
          <w:p w14:paraId="6A80D439" w14:textId="77777777" w:rsidR="00260142" w:rsidRDefault="00260142" w:rsidP="00E2065E">
            <w:pPr>
              <w:spacing w:after="0" w:line="360" w:lineRule="auto"/>
              <w:jc w:val="both"/>
            </w:pPr>
            <w:r>
              <w:t>Les facteurs d’appréciation du niveau de durabilité</w:t>
            </w:r>
          </w:p>
        </w:tc>
        <w:tc>
          <w:tcPr>
            <w:tcW w:w="1302" w:type="dxa"/>
            <w:shd w:val="clear" w:color="auto" w:fill="auto"/>
          </w:tcPr>
          <w:p w14:paraId="6B5A7CD9" w14:textId="77777777" w:rsidR="00260142" w:rsidRDefault="00260142" w:rsidP="00E2065E">
            <w:pPr>
              <w:spacing w:after="0" w:line="360" w:lineRule="auto"/>
              <w:jc w:val="both"/>
            </w:pPr>
            <w:r>
              <w:t>La notation</w:t>
            </w:r>
          </w:p>
        </w:tc>
      </w:tr>
      <w:tr w:rsidR="00260142" w14:paraId="0F3E63E3" w14:textId="77777777" w:rsidTr="00E2065E">
        <w:tc>
          <w:tcPr>
            <w:tcW w:w="7714" w:type="dxa"/>
            <w:shd w:val="clear" w:color="auto" w:fill="auto"/>
          </w:tcPr>
          <w:p w14:paraId="57FE173D" w14:textId="77777777" w:rsidR="00260142" w:rsidRDefault="00260142" w:rsidP="00E2065E">
            <w:pPr>
              <w:spacing w:after="0" w:line="360" w:lineRule="auto"/>
              <w:jc w:val="both"/>
            </w:pPr>
            <w:r>
              <w:t>Facteur « a » : degré de persistance des résultats ou tendance d’impacts du programme à la fin du programme et à la cessation du financement</w:t>
            </w:r>
          </w:p>
        </w:tc>
        <w:tc>
          <w:tcPr>
            <w:tcW w:w="1302" w:type="dxa"/>
            <w:shd w:val="clear" w:color="auto" w:fill="auto"/>
          </w:tcPr>
          <w:p w14:paraId="49CE6D28" w14:textId="77777777" w:rsidR="00260142" w:rsidRDefault="00260142" w:rsidP="00E2065E">
            <w:pPr>
              <w:spacing w:after="0" w:line="360" w:lineRule="auto"/>
              <w:jc w:val="both"/>
            </w:pPr>
            <w:r>
              <w:t>1/1</w:t>
            </w:r>
          </w:p>
        </w:tc>
      </w:tr>
      <w:tr w:rsidR="00260142" w14:paraId="7E9C45F4" w14:textId="77777777" w:rsidTr="00E2065E">
        <w:tc>
          <w:tcPr>
            <w:tcW w:w="7714" w:type="dxa"/>
            <w:shd w:val="clear" w:color="auto" w:fill="auto"/>
          </w:tcPr>
          <w:p w14:paraId="678AB276" w14:textId="77777777" w:rsidR="00260142" w:rsidRDefault="00260142" w:rsidP="00E2065E">
            <w:pPr>
              <w:spacing w:after="0" w:line="360" w:lineRule="auto"/>
              <w:jc w:val="both"/>
            </w:pPr>
            <w:r>
              <w:t>Facteur « b » : degré ou importance des activités de renforcement de capacités, d’information, de sensibilisation et de la partie nationale</w:t>
            </w:r>
          </w:p>
        </w:tc>
        <w:tc>
          <w:tcPr>
            <w:tcW w:w="1302" w:type="dxa"/>
            <w:shd w:val="clear" w:color="auto" w:fill="auto"/>
          </w:tcPr>
          <w:p w14:paraId="4EED3F25" w14:textId="77777777" w:rsidR="00260142" w:rsidRDefault="00260142" w:rsidP="00E2065E">
            <w:pPr>
              <w:spacing w:after="0" w:line="360" w:lineRule="auto"/>
              <w:jc w:val="both"/>
            </w:pPr>
            <w:r>
              <w:t>1/1</w:t>
            </w:r>
          </w:p>
        </w:tc>
      </w:tr>
      <w:tr w:rsidR="00260142" w14:paraId="74D00E97" w14:textId="77777777" w:rsidTr="00E2065E">
        <w:tc>
          <w:tcPr>
            <w:tcW w:w="7714" w:type="dxa"/>
            <w:shd w:val="clear" w:color="auto" w:fill="auto"/>
          </w:tcPr>
          <w:p w14:paraId="4C34A7D6" w14:textId="77777777" w:rsidR="00260142" w:rsidRDefault="00260142" w:rsidP="00E2065E">
            <w:pPr>
              <w:spacing w:after="0" w:line="360" w:lineRule="auto"/>
              <w:jc w:val="both"/>
            </w:pPr>
            <w:r>
              <w:lastRenderedPageBreak/>
              <w:t>Facteur « c » : degré de participation ou d’implication des bénéficiaires à la mise en œuvre du programme</w:t>
            </w:r>
          </w:p>
        </w:tc>
        <w:tc>
          <w:tcPr>
            <w:tcW w:w="1302" w:type="dxa"/>
            <w:shd w:val="clear" w:color="auto" w:fill="auto"/>
          </w:tcPr>
          <w:p w14:paraId="1B17A2DF" w14:textId="77777777" w:rsidR="00260142" w:rsidRDefault="00260142" w:rsidP="00E2065E">
            <w:pPr>
              <w:spacing w:after="0" w:line="360" w:lineRule="auto"/>
              <w:jc w:val="both"/>
            </w:pPr>
            <w:r>
              <w:t>1/1</w:t>
            </w:r>
          </w:p>
        </w:tc>
      </w:tr>
      <w:tr w:rsidR="00260142" w14:paraId="105909CE" w14:textId="77777777" w:rsidTr="00E2065E">
        <w:tc>
          <w:tcPr>
            <w:tcW w:w="7714" w:type="dxa"/>
            <w:shd w:val="clear" w:color="auto" w:fill="auto"/>
          </w:tcPr>
          <w:p w14:paraId="6CCC9EEE" w14:textId="77777777" w:rsidR="00260142" w:rsidRDefault="00260142" w:rsidP="00E2065E">
            <w:pPr>
              <w:spacing w:after="0" w:line="360" w:lineRule="auto"/>
              <w:jc w:val="both"/>
            </w:pPr>
            <w:r>
              <w:t>Facteur « d » : degré d’appropriation et d’utilisation par les bénéficiaires des capacités transférées</w:t>
            </w:r>
          </w:p>
        </w:tc>
        <w:tc>
          <w:tcPr>
            <w:tcW w:w="1302" w:type="dxa"/>
            <w:shd w:val="clear" w:color="auto" w:fill="auto"/>
          </w:tcPr>
          <w:p w14:paraId="00F9F5D8" w14:textId="77777777" w:rsidR="00260142" w:rsidRDefault="00260142" w:rsidP="00E2065E">
            <w:pPr>
              <w:spacing w:after="0" w:line="360" w:lineRule="auto"/>
              <w:jc w:val="both"/>
            </w:pPr>
            <w:r>
              <w:t>1/1</w:t>
            </w:r>
          </w:p>
        </w:tc>
      </w:tr>
      <w:tr w:rsidR="00260142" w14:paraId="2388ADC7" w14:textId="77777777" w:rsidTr="00E2065E">
        <w:tc>
          <w:tcPr>
            <w:tcW w:w="7714" w:type="dxa"/>
            <w:shd w:val="clear" w:color="auto" w:fill="auto"/>
          </w:tcPr>
          <w:p w14:paraId="42D9EF5D" w14:textId="77777777" w:rsidR="00260142" w:rsidRDefault="00260142" w:rsidP="00E2065E">
            <w:pPr>
              <w:spacing w:after="0" w:line="360" w:lineRule="auto"/>
              <w:jc w:val="both"/>
            </w:pPr>
            <w:r>
              <w:t>Facteur « e » : degré de reproductibilité ou réplicabilité du programme</w:t>
            </w:r>
          </w:p>
        </w:tc>
        <w:tc>
          <w:tcPr>
            <w:tcW w:w="1302" w:type="dxa"/>
            <w:shd w:val="clear" w:color="auto" w:fill="auto"/>
          </w:tcPr>
          <w:p w14:paraId="3DC0ABB9" w14:textId="77777777" w:rsidR="00260142" w:rsidRDefault="00260142" w:rsidP="00E2065E">
            <w:pPr>
              <w:spacing w:after="0" w:line="360" w:lineRule="auto"/>
              <w:jc w:val="both"/>
            </w:pPr>
            <w:r>
              <w:t>1/1</w:t>
            </w:r>
          </w:p>
        </w:tc>
      </w:tr>
    </w:tbl>
    <w:p w14:paraId="4D7F6F67" w14:textId="77777777" w:rsidR="00260142" w:rsidRDefault="00260142" w:rsidP="00260142">
      <w:pPr>
        <w:shd w:val="clear" w:color="auto" w:fill="FFFFFF"/>
        <w:tabs>
          <w:tab w:val="left" w:pos="1418"/>
        </w:tabs>
        <w:spacing w:before="120" w:after="280" w:line="360" w:lineRule="auto"/>
        <w:ind w:right="281"/>
        <w:jc w:val="both"/>
      </w:pPr>
      <w:r>
        <w:t xml:space="preserve">Le Coefficient de Durabilité (CD) a été obtenu ainsi qu’il suit : </w:t>
      </w:r>
    </w:p>
    <w:p w14:paraId="2CE1A088" w14:textId="77777777" w:rsidR="00260142" w:rsidRDefault="00260142" w:rsidP="00260142">
      <w:pPr>
        <w:shd w:val="clear" w:color="auto" w:fill="FFFFFF"/>
        <w:tabs>
          <w:tab w:val="left" w:pos="1418"/>
        </w:tabs>
        <w:spacing w:before="120" w:after="280" w:line="360" w:lineRule="auto"/>
        <w:ind w:right="281"/>
        <w:jc w:val="both"/>
        <w:rPr>
          <w:b/>
        </w:rPr>
      </w:pPr>
      <w:r>
        <w:rPr>
          <w:b/>
        </w:rPr>
        <w:t>CD = a + b + c + d +e = ou &lt; 5</w:t>
      </w:r>
    </w:p>
    <w:p w14:paraId="66D83A46" w14:textId="77777777" w:rsidR="00260142" w:rsidRDefault="00260142" w:rsidP="00260142">
      <w:pPr>
        <w:shd w:val="clear" w:color="auto" w:fill="FFFFFF"/>
        <w:tabs>
          <w:tab w:val="left" w:pos="1418"/>
        </w:tabs>
        <w:spacing w:before="120" w:after="280" w:line="360" w:lineRule="auto"/>
        <w:ind w:right="281"/>
        <w:jc w:val="both"/>
      </w:pPr>
      <w:r>
        <w:rPr>
          <w:b/>
        </w:rPr>
        <w:t xml:space="preserve">Efficacité : </w:t>
      </w:r>
      <w:r>
        <w:t>Pour cet indicateur, on a recours au « Coefficient d’Efficacité »(CE). Ce coefficient se décompose en trois facteurs (a, b, c) tels que spécifiés ci-dessous. Il est noté sur une échelle de 1 à 5, et se calcule comme suit :</w:t>
      </w:r>
    </w:p>
    <w:p w14:paraId="10408A77" w14:textId="77777777" w:rsidR="00260142" w:rsidRDefault="00260142" w:rsidP="00260142">
      <w:pPr>
        <w:shd w:val="clear" w:color="auto" w:fill="FFFFFF"/>
        <w:tabs>
          <w:tab w:val="left" w:pos="1418"/>
        </w:tabs>
        <w:spacing w:before="120" w:after="280" w:line="360" w:lineRule="auto"/>
        <w:ind w:right="281"/>
        <w:jc w:val="both"/>
        <w:rPr>
          <w:b/>
        </w:rPr>
      </w:pPr>
      <w:r>
        <w:rPr>
          <w:b/>
        </w:rPr>
        <w:t>Tableau N°4 : Modalité de calcul de l’indicateur « coefficient d’efficacité »</w:t>
      </w:r>
    </w:p>
    <w:tbl>
      <w:tblPr>
        <w:tblStyle w:val="53"/>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8"/>
        <w:gridCol w:w="2918"/>
      </w:tblGrid>
      <w:tr w:rsidR="00260142" w14:paraId="2E9AFBC6" w14:textId="77777777" w:rsidTr="00E2065E">
        <w:tc>
          <w:tcPr>
            <w:tcW w:w="6098" w:type="dxa"/>
            <w:shd w:val="clear" w:color="auto" w:fill="auto"/>
          </w:tcPr>
          <w:p w14:paraId="170CB473" w14:textId="77777777" w:rsidR="00260142" w:rsidRDefault="00260142" w:rsidP="00E2065E">
            <w:pPr>
              <w:spacing w:after="0" w:line="360" w:lineRule="auto"/>
              <w:jc w:val="both"/>
            </w:pPr>
            <w:r>
              <w:t>Facteur d’appréciation du niveau d’efficacité</w:t>
            </w:r>
          </w:p>
        </w:tc>
        <w:tc>
          <w:tcPr>
            <w:tcW w:w="2918" w:type="dxa"/>
            <w:shd w:val="clear" w:color="auto" w:fill="auto"/>
          </w:tcPr>
          <w:p w14:paraId="5D73629D" w14:textId="77777777" w:rsidR="00260142" w:rsidRDefault="00260142" w:rsidP="00E2065E">
            <w:pPr>
              <w:spacing w:after="0" w:line="360" w:lineRule="auto"/>
              <w:jc w:val="both"/>
            </w:pPr>
            <w:r>
              <w:t>Notation</w:t>
            </w:r>
          </w:p>
        </w:tc>
      </w:tr>
      <w:tr w:rsidR="00260142" w14:paraId="4166E469" w14:textId="77777777" w:rsidTr="00E2065E">
        <w:tc>
          <w:tcPr>
            <w:tcW w:w="6098" w:type="dxa"/>
            <w:shd w:val="clear" w:color="auto" w:fill="auto"/>
          </w:tcPr>
          <w:p w14:paraId="0AB9B380" w14:textId="77777777" w:rsidR="00260142" w:rsidRDefault="00260142" w:rsidP="00E2065E">
            <w:pPr>
              <w:spacing w:after="0" w:line="360" w:lineRule="auto"/>
              <w:jc w:val="both"/>
            </w:pPr>
            <w:r>
              <w:t>Facteur « a » : Degré d’obtention des résultats (produits) attendus</w:t>
            </w:r>
          </w:p>
        </w:tc>
        <w:tc>
          <w:tcPr>
            <w:tcW w:w="2918" w:type="dxa"/>
            <w:shd w:val="clear" w:color="auto" w:fill="auto"/>
          </w:tcPr>
          <w:p w14:paraId="1127DD71" w14:textId="77777777" w:rsidR="00260142" w:rsidRDefault="00260142" w:rsidP="00E2065E">
            <w:pPr>
              <w:spacing w:after="0" w:line="360" w:lineRule="auto"/>
              <w:jc w:val="both"/>
            </w:pPr>
            <w:r>
              <w:t>2/2</w:t>
            </w:r>
          </w:p>
        </w:tc>
      </w:tr>
      <w:tr w:rsidR="00260142" w14:paraId="402489F9" w14:textId="77777777" w:rsidTr="00E2065E">
        <w:tc>
          <w:tcPr>
            <w:tcW w:w="6098" w:type="dxa"/>
            <w:shd w:val="clear" w:color="auto" w:fill="auto"/>
          </w:tcPr>
          <w:p w14:paraId="23555801" w14:textId="77777777" w:rsidR="00260142" w:rsidRDefault="00260142" w:rsidP="00E2065E">
            <w:pPr>
              <w:spacing w:after="0" w:line="360" w:lineRule="auto"/>
              <w:jc w:val="both"/>
            </w:pPr>
            <w:r>
              <w:t>Facteur « b » : Degré d’atteinte et/ou pronostique des objectifs (effets) préalablement fixés</w:t>
            </w:r>
          </w:p>
        </w:tc>
        <w:tc>
          <w:tcPr>
            <w:tcW w:w="2918" w:type="dxa"/>
            <w:shd w:val="clear" w:color="auto" w:fill="auto"/>
          </w:tcPr>
          <w:p w14:paraId="1C1DD942" w14:textId="77777777" w:rsidR="00260142" w:rsidRDefault="00260142" w:rsidP="00E2065E">
            <w:pPr>
              <w:spacing w:after="0" w:line="360" w:lineRule="auto"/>
              <w:jc w:val="both"/>
            </w:pPr>
            <w:r>
              <w:t>3/3</w:t>
            </w:r>
          </w:p>
        </w:tc>
      </w:tr>
    </w:tbl>
    <w:p w14:paraId="54CDFCDB" w14:textId="77777777" w:rsidR="00260142" w:rsidRDefault="00260142" w:rsidP="00260142">
      <w:pPr>
        <w:spacing w:line="360" w:lineRule="auto"/>
        <w:jc w:val="both"/>
      </w:pPr>
    </w:p>
    <w:p w14:paraId="7D6A50DF" w14:textId="77777777" w:rsidR="00260142" w:rsidRDefault="00260142" w:rsidP="00260142">
      <w:pPr>
        <w:spacing w:line="360" w:lineRule="auto"/>
        <w:jc w:val="both"/>
      </w:pPr>
      <w:r>
        <w:t>Le coefficient d’efficacité (CE) a été obtenu comme suit :</w:t>
      </w:r>
    </w:p>
    <w:p w14:paraId="72AD69C1" w14:textId="77777777" w:rsidR="00260142" w:rsidRDefault="00260142" w:rsidP="00260142">
      <w:pPr>
        <w:shd w:val="clear" w:color="auto" w:fill="FFFFFF"/>
        <w:tabs>
          <w:tab w:val="left" w:pos="1418"/>
        </w:tabs>
        <w:spacing w:before="120" w:after="280" w:line="360" w:lineRule="auto"/>
        <w:ind w:right="281"/>
        <w:jc w:val="both"/>
        <w:rPr>
          <w:b/>
        </w:rPr>
      </w:pPr>
      <w:r>
        <w:rPr>
          <w:b/>
        </w:rPr>
        <w:t>CE = a+ b = ou &lt; 5</w:t>
      </w:r>
    </w:p>
    <w:p w14:paraId="01BEFCF0" w14:textId="77777777" w:rsidR="00260142" w:rsidRDefault="00260142" w:rsidP="00260142">
      <w:pPr>
        <w:shd w:val="clear" w:color="auto" w:fill="FFFFFF"/>
        <w:tabs>
          <w:tab w:val="left" w:pos="1418"/>
        </w:tabs>
        <w:spacing w:before="120" w:after="280" w:line="360" w:lineRule="auto"/>
        <w:ind w:right="281"/>
        <w:jc w:val="both"/>
      </w:pPr>
      <w:r>
        <w:rPr>
          <w:b/>
        </w:rPr>
        <w:t>Efficience :</w:t>
      </w:r>
      <w:r>
        <w:t xml:space="preserve"> Pour mesurer l’efficience du CPD, l’indicateur « Coefficient d’Efficience » (CEF) a été utilisé. Il prend en compte quatre facteurs, tels que spécifié dans le tableau ci-dessous :</w:t>
      </w:r>
    </w:p>
    <w:p w14:paraId="16FA455A" w14:textId="77777777" w:rsidR="00260142" w:rsidRDefault="00260142" w:rsidP="00260142">
      <w:pPr>
        <w:shd w:val="clear" w:color="auto" w:fill="FFFFFF"/>
        <w:tabs>
          <w:tab w:val="left" w:pos="1418"/>
        </w:tabs>
        <w:spacing w:before="120" w:after="280" w:line="360" w:lineRule="auto"/>
        <w:ind w:right="281"/>
        <w:jc w:val="both"/>
        <w:rPr>
          <w:b/>
        </w:rPr>
      </w:pPr>
      <w:r>
        <w:rPr>
          <w:b/>
        </w:rPr>
        <w:t>Modalité pratique de calcul de l’indicateur « coefficient d’efficience »</w:t>
      </w:r>
    </w:p>
    <w:p w14:paraId="1A435016" w14:textId="77777777" w:rsidR="00260142" w:rsidRDefault="00260142" w:rsidP="00260142">
      <w:pPr>
        <w:shd w:val="clear" w:color="auto" w:fill="FFFFFF"/>
        <w:tabs>
          <w:tab w:val="left" w:pos="1418"/>
        </w:tabs>
        <w:spacing w:before="120" w:after="280" w:line="360" w:lineRule="auto"/>
        <w:ind w:right="281"/>
        <w:jc w:val="both"/>
      </w:pPr>
      <w:r>
        <w:t xml:space="preserve"> Pour mesurer l’efficience du projet, l’indicateur « Coefficient d’Efficience » (CEF) a été utilisé. Il correspond au ratio entre le taux de réalisation des résultats (TRR) et le taux d’exécution financière (TEF).  CEF : TRR/TEF</w:t>
      </w:r>
    </w:p>
    <w:p w14:paraId="236423ED" w14:textId="77777777" w:rsidR="00260142" w:rsidRDefault="00260142" w:rsidP="00260142">
      <w:pPr>
        <w:shd w:val="clear" w:color="auto" w:fill="FFFFFF"/>
        <w:tabs>
          <w:tab w:val="left" w:pos="1418"/>
        </w:tabs>
        <w:spacing w:before="120" w:after="280" w:line="360" w:lineRule="auto"/>
        <w:ind w:right="281"/>
        <w:jc w:val="both"/>
      </w:pPr>
      <w:r>
        <w:t>Rapporté à l’échelle de 1 à 5 cela nous donne la classification suivante :</w:t>
      </w:r>
    </w:p>
    <w:p w14:paraId="53C2FCF5" w14:textId="77777777" w:rsidR="00260142" w:rsidRDefault="00260142" w:rsidP="00260142">
      <w:pPr>
        <w:shd w:val="clear" w:color="auto" w:fill="FFFFFF"/>
        <w:tabs>
          <w:tab w:val="left" w:pos="1418"/>
        </w:tabs>
        <w:spacing w:before="120" w:after="280" w:line="360" w:lineRule="auto"/>
        <w:ind w:right="281"/>
        <w:jc w:val="both"/>
      </w:pPr>
      <w:r>
        <w:t xml:space="preserve"> 0,0 à 0,30 : Efficience très insatisfaisante/ Très insatisfait (0 à 1);</w:t>
      </w:r>
    </w:p>
    <w:p w14:paraId="7A6F363E" w14:textId="77777777" w:rsidR="00260142" w:rsidRDefault="00260142" w:rsidP="00260142">
      <w:pPr>
        <w:shd w:val="clear" w:color="auto" w:fill="FFFFFF"/>
        <w:tabs>
          <w:tab w:val="left" w:pos="1418"/>
        </w:tabs>
        <w:spacing w:before="120" w:after="280" w:line="360" w:lineRule="auto"/>
        <w:ind w:right="281"/>
        <w:jc w:val="both"/>
      </w:pPr>
      <w:r>
        <w:lastRenderedPageBreak/>
        <w:t>0,31 à 0,45 : Efficience insatisfaisant</w:t>
      </w:r>
      <w:r>
        <w:rPr>
          <w:b/>
        </w:rPr>
        <w:t>/ Insatisfait (1.1 à 2);</w:t>
      </w:r>
    </w:p>
    <w:p w14:paraId="1780D04D" w14:textId="77777777" w:rsidR="00260142" w:rsidRDefault="00260142" w:rsidP="00260142">
      <w:pPr>
        <w:shd w:val="clear" w:color="auto" w:fill="FFFFFF"/>
        <w:tabs>
          <w:tab w:val="left" w:pos="1418"/>
        </w:tabs>
        <w:spacing w:before="120" w:after="280" w:line="360" w:lineRule="auto"/>
        <w:ind w:right="281"/>
        <w:jc w:val="both"/>
      </w:pPr>
      <w:r>
        <w:t xml:space="preserve">0,46 à 0,60 : Efficience moyennement satisfaisante/ </w:t>
      </w:r>
      <w:r>
        <w:rPr>
          <w:b/>
        </w:rPr>
        <w:t>Moyennement satisfaisant (2.1à 3);</w:t>
      </w:r>
    </w:p>
    <w:p w14:paraId="43C3E37A" w14:textId="77777777" w:rsidR="00260142" w:rsidRDefault="00260142" w:rsidP="00260142">
      <w:pPr>
        <w:shd w:val="clear" w:color="auto" w:fill="FFFFFF"/>
        <w:tabs>
          <w:tab w:val="left" w:pos="1418"/>
        </w:tabs>
        <w:spacing w:before="120" w:after="280" w:line="360" w:lineRule="auto"/>
        <w:ind w:right="281"/>
        <w:jc w:val="both"/>
        <w:rPr>
          <w:b/>
        </w:rPr>
      </w:pPr>
      <w:r>
        <w:t>0,61 à 0,79 : Efficience satisfaisante</w:t>
      </w:r>
      <w:r>
        <w:rPr>
          <w:b/>
        </w:rPr>
        <w:t>/ Satisfaisant (3.1 à 4);</w:t>
      </w:r>
    </w:p>
    <w:p w14:paraId="4CFAA06D" w14:textId="77777777" w:rsidR="00260142" w:rsidRDefault="00260142" w:rsidP="00260142">
      <w:pPr>
        <w:shd w:val="clear" w:color="auto" w:fill="FFFFFF"/>
        <w:tabs>
          <w:tab w:val="left" w:pos="1418"/>
        </w:tabs>
        <w:spacing w:before="120" w:after="280" w:line="360" w:lineRule="auto"/>
        <w:ind w:right="281"/>
        <w:jc w:val="both"/>
      </w:pPr>
      <w:r>
        <w:t>0,80 à supérieur à 1 : Efficience très satisfaisante</w:t>
      </w:r>
      <w:r>
        <w:rPr>
          <w:b/>
        </w:rPr>
        <w:t>/ Très satisfaisant (4.1 à 5);</w:t>
      </w:r>
    </w:p>
    <w:p w14:paraId="45E95F06" w14:textId="77777777" w:rsidR="00260142" w:rsidRDefault="00260142" w:rsidP="00260142">
      <w:pPr>
        <w:shd w:val="clear" w:color="auto" w:fill="FFFFFF"/>
        <w:tabs>
          <w:tab w:val="left" w:pos="1418"/>
        </w:tabs>
        <w:spacing w:before="120" w:after="280" w:line="360" w:lineRule="auto"/>
        <w:ind w:right="281"/>
        <w:jc w:val="both"/>
        <w:rPr>
          <w:b/>
        </w:rPr>
      </w:pPr>
    </w:p>
    <w:p w14:paraId="24EF3276" w14:textId="77777777" w:rsidR="00260142" w:rsidRDefault="00260142" w:rsidP="00260142">
      <w:pPr>
        <w:tabs>
          <w:tab w:val="left" w:pos="266"/>
        </w:tabs>
        <w:spacing w:line="360" w:lineRule="auto"/>
        <w:jc w:val="both"/>
      </w:pPr>
      <w:r>
        <w:rPr>
          <w:b/>
        </w:rPr>
        <w:t xml:space="preserve">Thème transversal genre : </w:t>
      </w:r>
      <w:r>
        <w:t>On utilise l’indicateur « Coefficient Genre » (CG) pour mesurer et affecter une note, sur une échelle de 1 à 5, à la prise en compte de la dimension genre, selon les modalités indiquées dans le tableau ci-dessous.</w:t>
      </w:r>
    </w:p>
    <w:p w14:paraId="076FA513" w14:textId="77777777" w:rsidR="00260142" w:rsidRDefault="00260142" w:rsidP="00260142">
      <w:pPr>
        <w:shd w:val="clear" w:color="auto" w:fill="FFFFFF"/>
        <w:tabs>
          <w:tab w:val="left" w:pos="1418"/>
        </w:tabs>
        <w:spacing w:before="120" w:after="280" w:line="360" w:lineRule="auto"/>
        <w:ind w:right="281"/>
        <w:jc w:val="both"/>
        <w:rPr>
          <w:b/>
        </w:rPr>
      </w:pPr>
      <w:r>
        <w:rPr>
          <w:b/>
        </w:rPr>
        <w:t>Tableau N°6 : Modalité de calcul de l’indicateur « coefficient Genre et Droits de l’Homme »</w:t>
      </w:r>
    </w:p>
    <w:tbl>
      <w:tblPr>
        <w:tblStyle w:val="52"/>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6"/>
        <w:gridCol w:w="2040"/>
      </w:tblGrid>
      <w:tr w:rsidR="00260142" w14:paraId="2DE71C3C" w14:textId="77777777" w:rsidTr="00E2065E">
        <w:tc>
          <w:tcPr>
            <w:tcW w:w="6976" w:type="dxa"/>
            <w:shd w:val="clear" w:color="auto" w:fill="auto"/>
          </w:tcPr>
          <w:p w14:paraId="611C72F6" w14:textId="77777777" w:rsidR="00260142" w:rsidRDefault="00260142" w:rsidP="00E2065E">
            <w:pPr>
              <w:tabs>
                <w:tab w:val="left" w:pos="266"/>
              </w:tabs>
              <w:spacing w:after="0" w:line="360" w:lineRule="auto"/>
              <w:jc w:val="both"/>
            </w:pPr>
            <w:r>
              <w:t>Les facteurs d’appréciation du niveau de prise en compte de la dimension genre</w:t>
            </w:r>
          </w:p>
        </w:tc>
        <w:tc>
          <w:tcPr>
            <w:tcW w:w="2040" w:type="dxa"/>
            <w:shd w:val="clear" w:color="auto" w:fill="auto"/>
          </w:tcPr>
          <w:p w14:paraId="1B7335E4" w14:textId="77777777" w:rsidR="00260142" w:rsidRDefault="00260142" w:rsidP="00E2065E">
            <w:pPr>
              <w:tabs>
                <w:tab w:val="left" w:pos="266"/>
              </w:tabs>
              <w:spacing w:after="0" w:line="360" w:lineRule="auto"/>
              <w:jc w:val="both"/>
            </w:pPr>
            <w:r>
              <w:t xml:space="preserve">La notation </w:t>
            </w:r>
          </w:p>
        </w:tc>
      </w:tr>
      <w:tr w:rsidR="00260142" w14:paraId="3A36EFD0" w14:textId="77777777" w:rsidTr="00E2065E">
        <w:tc>
          <w:tcPr>
            <w:tcW w:w="6976" w:type="dxa"/>
            <w:shd w:val="clear" w:color="auto" w:fill="auto"/>
          </w:tcPr>
          <w:p w14:paraId="1632EA50" w14:textId="77777777" w:rsidR="00260142" w:rsidRDefault="00260142" w:rsidP="00E2065E">
            <w:pPr>
              <w:tabs>
                <w:tab w:val="left" w:pos="266"/>
              </w:tabs>
              <w:spacing w:after="0" w:line="360" w:lineRule="auto"/>
              <w:jc w:val="both"/>
            </w:pPr>
            <w:r>
              <w:t>Facteur « a » : degré d’intégration de la dimension genre dans la conception, la mise en œuvre, le suivi-évaluation du CPD et le reportage sexo spécifique</w:t>
            </w:r>
          </w:p>
        </w:tc>
        <w:tc>
          <w:tcPr>
            <w:tcW w:w="2040" w:type="dxa"/>
            <w:shd w:val="clear" w:color="auto" w:fill="auto"/>
          </w:tcPr>
          <w:p w14:paraId="3A53C199" w14:textId="77777777" w:rsidR="00260142" w:rsidRDefault="00260142" w:rsidP="00E2065E">
            <w:pPr>
              <w:tabs>
                <w:tab w:val="left" w:pos="266"/>
              </w:tabs>
              <w:spacing w:after="0" w:line="360" w:lineRule="auto"/>
              <w:jc w:val="both"/>
            </w:pPr>
            <w:r>
              <w:t>1/1</w:t>
            </w:r>
          </w:p>
        </w:tc>
      </w:tr>
      <w:tr w:rsidR="00260142" w14:paraId="2607B088" w14:textId="77777777" w:rsidTr="00E2065E">
        <w:tc>
          <w:tcPr>
            <w:tcW w:w="6976" w:type="dxa"/>
            <w:shd w:val="clear" w:color="auto" w:fill="auto"/>
          </w:tcPr>
          <w:p w14:paraId="689AC13F" w14:textId="77777777" w:rsidR="00260142" w:rsidRDefault="00260142" w:rsidP="00E2065E">
            <w:pPr>
              <w:tabs>
                <w:tab w:val="left" w:pos="266"/>
              </w:tabs>
              <w:spacing w:after="0" w:line="360" w:lineRule="auto"/>
              <w:jc w:val="both"/>
            </w:pPr>
            <w:r>
              <w:t>Facteur « b » : degré de contribution du CPD à la promotion de l’égalité des genres, à l’autonomisation de la femme, à l’accès aux droits humains et à l’émergence des mécanismes d’inclusion</w:t>
            </w:r>
          </w:p>
        </w:tc>
        <w:tc>
          <w:tcPr>
            <w:tcW w:w="2040" w:type="dxa"/>
            <w:shd w:val="clear" w:color="auto" w:fill="auto"/>
          </w:tcPr>
          <w:p w14:paraId="13F4810E" w14:textId="77777777" w:rsidR="00260142" w:rsidRDefault="00260142" w:rsidP="00E2065E">
            <w:pPr>
              <w:tabs>
                <w:tab w:val="left" w:pos="266"/>
              </w:tabs>
              <w:spacing w:after="0" w:line="360" w:lineRule="auto"/>
              <w:jc w:val="both"/>
            </w:pPr>
            <w:r>
              <w:t>1/1</w:t>
            </w:r>
          </w:p>
        </w:tc>
      </w:tr>
      <w:tr w:rsidR="00260142" w14:paraId="45352E45" w14:textId="77777777" w:rsidTr="00E2065E">
        <w:tc>
          <w:tcPr>
            <w:tcW w:w="6976" w:type="dxa"/>
            <w:shd w:val="clear" w:color="auto" w:fill="auto"/>
          </w:tcPr>
          <w:p w14:paraId="100C1EF6" w14:textId="77777777" w:rsidR="00260142" w:rsidRDefault="00260142" w:rsidP="00E2065E">
            <w:pPr>
              <w:tabs>
                <w:tab w:val="left" w:pos="266"/>
              </w:tabs>
              <w:spacing w:after="0" w:line="360" w:lineRule="auto"/>
              <w:jc w:val="both"/>
            </w:pPr>
            <w:r>
              <w:t>Facteur « c » degré d’atteinte d’autonomisation des femmes</w:t>
            </w:r>
          </w:p>
        </w:tc>
        <w:tc>
          <w:tcPr>
            <w:tcW w:w="2040" w:type="dxa"/>
            <w:shd w:val="clear" w:color="auto" w:fill="auto"/>
          </w:tcPr>
          <w:p w14:paraId="3C0C76C5" w14:textId="77777777" w:rsidR="00260142" w:rsidRDefault="00260142" w:rsidP="00E2065E">
            <w:pPr>
              <w:tabs>
                <w:tab w:val="left" w:pos="266"/>
              </w:tabs>
              <w:spacing w:after="0" w:line="360" w:lineRule="auto"/>
              <w:jc w:val="both"/>
            </w:pPr>
            <w:r>
              <w:t>1/1</w:t>
            </w:r>
          </w:p>
        </w:tc>
      </w:tr>
      <w:tr w:rsidR="00260142" w14:paraId="2AB165AD" w14:textId="77777777" w:rsidTr="00E2065E">
        <w:tc>
          <w:tcPr>
            <w:tcW w:w="6976" w:type="dxa"/>
            <w:shd w:val="clear" w:color="auto" w:fill="auto"/>
          </w:tcPr>
          <w:p w14:paraId="243CEA94" w14:textId="77777777" w:rsidR="00260142" w:rsidRDefault="00260142" w:rsidP="00E2065E">
            <w:pPr>
              <w:spacing w:line="360" w:lineRule="auto"/>
            </w:pPr>
            <w:r>
              <w:t xml:space="preserve">Facteur « d » degré  d’intégration des approches basées sur les droits de l’homme dans le programme  </w:t>
            </w:r>
          </w:p>
        </w:tc>
        <w:tc>
          <w:tcPr>
            <w:tcW w:w="2040" w:type="dxa"/>
            <w:shd w:val="clear" w:color="auto" w:fill="auto"/>
          </w:tcPr>
          <w:p w14:paraId="4FFFFD9E" w14:textId="77777777" w:rsidR="00260142" w:rsidRDefault="00260142" w:rsidP="00E2065E">
            <w:pPr>
              <w:tabs>
                <w:tab w:val="left" w:pos="266"/>
              </w:tabs>
              <w:spacing w:after="0" w:line="360" w:lineRule="auto"/>
              <w:jc w:val="both"/>
            </w:pPr>
            <w:r>
              <w:t>1/1</w:t>
            </w:r>
          </w:p>
        </w:tc>
      </w:tr>
      <w:tr w:rsidR="00260142" w14:paraId="5892E833" w14:textId="77777777" w:rsidTr="00E2065E">
        <w:tc>
          <w:tcPr>
            <w:tcW w:w="6976" w:type="dxa"/>
            <w:shd w:val="clear" w:color="auto" w:fill="auto"/>
          </w:tcPr>
          <w:p w14:paraId="72965810" w14:textId="77777777" w:rsidR="00260142" w:rsidRDefault="00260142" w:rsidP="00E2065E">
            <w:pPr>
              <w:spacing w:line="360" w:lineRule="auto"/>
            </w:pPr>
            <w:r>
              <w:t>Facteur « e » degré de prise en compte de l’identification des détenteurs de droit et de  leurs capacités évaluées à la phase de conception des interventions ?</w:t>
            </w:r>
          </w:p>
        </w:tc>
        <w:tc>
          <w:tcPr>
            <w:tcW w:w="2040" w:type="dxa"/>
            <w:shd w:val="clear" w:color="auto" w:fill="auto"/>
          </w:tcPr>
          <w:p w14:paraId="0CBD6330" w14:textId="77777777" w:rsidR="00260142" w:rsidRDefault="00260142" w:rsidP="00E2065E">
            <w:pPr>
              <w:tabs>
                <w:tab w:val="left" w:pos="266"/>
              </w:tabs>
              <w:spacing w:after="0" w:line="360" w:lineRule="auto"/>
              <w:jc w:val="both"/>
            </w:pPr>
            <w:r>
              <w:t>1/1</w:t>
            </w:r>
          </w:p>
        </w:tc>
      </w:tr>
    </w:tbl>
    <w:p w14:paraId="16E2DC79" w14:textId="77777777" w:rsidR="00260142" w:rsidRDefault="00260142" w:rsidP="00260142">
      <w:pPr>
        <w:shd w:val="clear" w:color="auto" w:fill="FFFFFF"/>
        <w:tabs>
          <w:tab w:val="left" w:pos="1418"/>
        </w:tabs>
        <w:spacing w:before="120" w:after="280" w:line="360" w:lineRule="auto"/>
        <w:ind w:right="281"/>
        <w:jc w:val="both"/>
      </w:pPr>
      <w:r>
        <w:t xml:space="preserve">Le Coefficient Genre (CG) a été obtenu comme suit : </w:t>
      </w:r>
    </w:p>
    <w:p w14:paraId="1830CFAC" w14:textId="77777777" w:rsidR="00260142" w:rsidRDefault="00260142" w:rsidP="00260142">
      <w:pPr>
        <w:spacing w:line="360" w:lineRule="auto"/>
        <w:rPr>
          <w:b/>
        </w:rPr>
      </w:pPr>
      <w:r>
        <w:rPr>
          <w:b/>
        </w:rPr>
        <w:t xml:space="preserve"> CGDH = a+b+c+d+e= ou  &lt; 5</w:t>
      </w:r>
    </w:p>
    <w:p w14:paraId="239BB86D" w14:textId="77777777" w:rsidR="00260142" w:rsidRDefault="00260142" w:rsidP="00260142">
      <w:pPr>
        <w:spacing w:after="0" w:line="360" w:lineRule="auto"/>
        <w:jc w:val="center"/>
        <w:rPr>
          <w:b/>
        </w:rPr>
      </w:pPr>
    </w:p>
    <w:p w14:paraId="27FEF741" w14:textId="77777777" w:rsidR="00260142" w:rsidRDefault="00260142" w:rsidP="00260142">
      <w:pPr>
        <w:spacing w:after="0" w:line="360" w:lineRule="auto"/>
      </w:pPr>
      <w:bookmarkStart w:id="86" w:name="_3fwokq0" w:colFirst="0" w:colLast="0"/>
      <w:bookmarkEnd w:id="86"/>
    </w:p>
    <w:p w14:paraId="7B60414A" w14:textId="77777777" w:rsidR="00260142" w:rsidRDefault="00260142" w:rsidP="00260142">
      <w:pPr>
        <w:spacing w:after="0" w:line="360" w:lineRule="auto"/>
      </w:pPr>
    </w:p>
    <w:p w14:paraId="36B5BB6E" w14:textId="77777777" w:rsidR="00260142" w:rsidRDefault="00260142" w:rsidP="00260142">
      <w:pPr>
        <w:spacing w:after="0" w:line="360" w:lineRule="auto"/>
      </w:pPr>
    </w:p>
    <w:p w14:paraId="74E43510" w14:textId="206215E9" w:rsidR="00260142" w:rsidRPr="006660C4" w:rsidRDefault="00260142" w:rsidP="00260142">
      <w:pPr>
        <w:pStyle w:val="Lgende"/>
        <w:keepNext/>
        <w:spacing w:line="360" w:lineRule="auto"/>
        <w:outlineLvl w:val="1"/>
        <w:rPr>
          <w:rFonts w:asciiTheme="majorHAnsi" w:hAnsiTheme="majorHAnsi" w:cstheme="majorHAnsi"/>
          <w:color w:val="auto"/>
          <w:sz w:val="22"/>
          <w:szCs w:val="22"/>
        </w:rPr>
      </w:pPr>
      <w:bookmarkStart w:id="87" w:name="_Toc106291153"/>
      <w:r w:rsidRPr="006660C4">
        <w:rPr>
          <w:rFonts w:asciiTheme="majorHAnsi" w:hAnsiTheme="majorHAnsi" w:cstheme="majorHAnsi"/>
          <w:color w:val="auto"/>
          <w:sz w:val="22"/>
          <w:szCs w:val="22"/>
        </w:rPr>
        <w:lastRenderedPageBreak/>
        <w:t xml:space="preserve">Annexe </w:t>
      </w:r>
      <w:r w:rsidR="00B23EFA" w:rsidRPr="006660C4">
        <w:rPr>
          <w:rFonts w:asciiTheme="majorHAnsi" w:hAnsiTheme="majorHAnsi" w:cstheme="majorHAnsi"/>
          <w:color w:val="auto"/>
          <w:sz w:val="22"/>
          <w:szCs w:val="22"/>
        </w:rPr>
        <w:t>8</w:t>
      </w:r>
      <w:r w:rsidRPr="006660C4">
        <w:rPr>
          <w:rFonts w:asciiTheme="majorHAnsi" w:hAnsiTheme="majorHAnsi" w:cstheme="majorHAnsi"/>
          <w:color w:val="auto"/>
          <w:sz w:val="22"/>
          <w:szCs w:val="22"/>
        </w:rPr>
        <w:t xml:space="preserve"> Liste des personnes rencontrées</w:t>
      </w:r>
      <w:bookmarkEnd w:id="87"/>
    </w:p>
    <w:tbl>
      <w:tblPr>
        <w:tblStyle w:val="Grillemoyenne3-Accent5"/>
        <w:tblpPr w:leftFromText="141" w:rightFromText="141" w:horzAnchor="margin" w:tblpY="18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77"/>
        <w:gridCol w:w="2203"/>
        <w:gridCol w:w="2504"/>
        <w:gridCol w:w="3783"/>
      </w:tblGrid>
      <w:tr w:rsidR="00B84C82" w:rsidRPr="00B84C82" w14:paraId="11EFBA55" w14:textId="77777777" w:rsidTr="00B84C82">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71D4994D" w14:textId="77777777" w:rsidR="00260142" w:rsidRPr="00B84C82" w:rsidRDefault="00260142" w:rsidP="00E2065E">
            <w:pPr>
              <w:spacing w:line="360" w:lineRule="auto"/>
              <w:rPr>
                <w:rFonts w:ascii="Calibri" w:eastAsia="Times New Roman" w:hAnsi="Calibri"/>
                <w:b w:val="0"/>
                <w:bCs w:val="0"/>
                <w:color w:val="auto"/>
              </w:rPr>
            </w:pPr>
            <w:r w:rsidRPr="00B84C82">
              <w:rPr>
                <w:rFonts w:ascii="Calibri" w:eastAsia="Times New Roman" w:hAnsi="Calibri"/>
                <w:b w:val="0"/>
                <w:bCs w:val="0"/>
                <w:color w:val="auto"/>
              </w:rPr>
              <w:t>N°</w:t>
            </w:r>
          </w:p>
        </w:tc>
        <w:tc>
          <w:tcPr>
            <w:tcW w:w="1215" w:type="pct"/>
            <w:tcBorders>
              <w:top w:val="none" w:sz="0" w:space="0" w:color="auto"/>
              <w:left w:val="none" w:sz="0" w:space="0" w:color="auto"/>
              <w:bottom w:val="none" w:sz="0" w:space="0" w:color="auto"/>
              <w:right w:val="none" w:sz="0" w:space="0" w:color="auto"/>
            </w:tcBorders>
            <w:shd w:val="clear" w:color="auto" w:fill="auto"/>
            <w:noWrap/>
            <w:hideMark/>
          </w:tcPr>
          <w:p w14:paraId="040A0DCC" w14:textId="77777777" w:rsidR="00260142" w:rsidRPr="00B84C82" w:rsidRDefault="00260142" w:rsidP="00E2065E">
            <w:pPr>
              <w:spacing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auto"/>
              </w:rPr>
            </w:pPr>
            <w:r w:rsidRPr="00B84C82">
              <w:rPr>
                <w:rFonts w:ascii="Calibri" w:eastAsia="Times New Roman" w:hAnsi="Calibri"/>
                <w:color w:val="auto"/>
              </w:rPr>
              <w:t>Nom et prénoms</w:t>
            </w:r>
          </w:p>
        </w:tc>
        <w:tc>
          <w:tcPr>
            <w:tcW w:w="1381" w:type="pct"/>
            <w:tcBorders>
              <w:top w:val="none" w:sz="0" w:space="0" w:color="auto"/>
              <w:left w:val="none" w:sz="0" w:space="0" w:color="auto"/>
              <w:bottom w:val="none" w:sz="0" w:space="0" w:color="auto"/>
              <w:right w:val="none" w:sz="0" w:space="0" w:color="auto"/>
            </w:tcBorders>
            <w:shd w:val="clear" w:color="auto" w:fill="auto"/>
            <w:noWrap/>
            <w:hideMark/>
          </w:tcPr>
          <w:p w14:paraId="10BFF11A" w14:textId="77777777" w:rsidR="00260142" w:rsidRPr="00B84C82" w:rsidRDefault="00260142" w:rsidP="00E2065E">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auto"/>
              </w:rPr>
            </w:pPr>
            <w:r w:rsidRPr="00B84C82">
              <w:rPr>
                <w:rFonts w:ascii="Calibri" w:eastAsia="Times New Roman" w:hAnsi="Calibri"/>
                <w:color w:val="auto"/>
              </w:rPr>
              <w:t>Administration</w:t>
            </w:r>
          </w:p>
        </w:tc>
        <w:tc>
          <w:tcPr>
            <w:tcW w:w="2086" w:type="pct"/>
            <w:tcBorders>
              <w:top w:val="none" w:sz="0" w:space="0" w:color="auto"/>
              <w:left w:val="none" w:sz="0" w:space="0" w:color="auto"/>
              <w:bottom w:val="none" w:sz="0" w:space="0" w:color="auto"/>
              <w:right w:val="none" w:sz="0" w:space="0" w:color="auto"/>
            </w:tcBorders>
            <w:shd w:val="clear" w:color="auto" w:fill="auto"/>
            <w:noWrap/>
            <w:hideMark/>
          </w:tcPr>
          <w:p w14:paraId="2E912972" w14:textId="77777777" w:rsidR="00260142" w:rsidRPr="00B84C82" w:rsidRDefault="00260142" w:rsidP="00E2065E">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auto"/>
              </w:rPr>
            </w:pPr>
            <w:r w:rsidRPr="00B84C82">
              <w:rPr>
                <w:rFonts w:ascii="Calibri" w:eastAsia="Times New Roman" w:hAnsi="Calibri"/>
                <w:color w:val="auto"/>
              </w:rPr>
              <w:t>Fonction</w:t>
            </w:r>
          </w:p>
        </w:tc>
      </w:tr>
      <w:tr w:rsidR="00B84C82" w:rsidRPr="00B84C82" w14:paraId="033AC38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34CC0008"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w:t>
            </w:r>
          </w:p>
        </w:tc>
        <w:tc>
          <w:tcPr>
            <w:tcW w:w="1215" w:type="pct"/>
            <w:shd w:val="clear" w:color="auto" w:fill="auto"/>
            <w:hideMark/>
          </w:tcPr>
          <w:p w14:paraId="112A12BE"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BEHANZIN Samson</w:t>
            </w:r>
          </w:p>
        </w:tc>
        <w:tc>
          <w:tcPr>
            <w:tcW w:w="1381" w:type="pct"/>
            <w:shd w:val="clear" w:color="auto" w:fill="auto"/>
            <w:hideMark/>
          </w:tcPr>
          <w:p w14:paraId="161DC2B7"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 xml:space="preserve">WWF </w:t>
            </w:r>
          </w:p>
        </w:tc>
        <w:tc>
          <w:tcPr>
            <w:tcW w:w="2086" w:type="pct"/>
            <w:shd w:val="clear" w:color="auto" w:fill="auto"/>
            <w:hideMark/>
          </w:tcPr>
          <w:p w14:paraId="0EC3A91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Fundraising partnership</w:t>
            </w:r>
          </w:p>
        </w:tc>
      </w:tr>
      <w:tr w:rsidR="00B84C82" w:rsidRPr="00B84C82" w14:paraId="1683DFDF"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006CDD28"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w:t>
            </w:r>
          </w:p>
        </w:tc>
        <w:tc>
          <w:tcPr>
            <w:tcW w:w="1215" w:type="pct"/>
            <w:shd w:val="clear" w:color="auto" w:fill="auto"/>
            <w:hideMark/>
          </w:tcPr>
          <w:p w14:paraId="6B6CEE58"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N'NANG AKOULOU Marthe Jamila</w:t>
            </w:r>
          </w:p>
        </w:tc>
        <w:tc>
          <w:tcPr>
            <w:tcW w:w="1381" w:type="pct"/>
            <w:shd w:val="clear" w:color="auto" w:fill="auto"/>
            <w:hideMark/>
          </w:tcPr>
          <w:p w14:paraId="4D009A40"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WWF</w:t>
            </w:r>
          </w:p>
        </w:tc>
        <w:tc>
          <w:tcPr>
            <w:tcW w:w="2086" w:type="pct"/>
            <w:shd w:val="clear" w:color="auto" w:fill="auto"/>
            <w:hideMark/>
          </w:tcPr>
          <w:p w14:paraId="2B2A72D3"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Assistante projet</w:t>
            </w:r>
          </w:p>
        </w:tc>
      </w:tr>
      <w:tr w:rsidR="00B84C82" w:rsidRPr="00B84C82" w14:paraId="197205E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5C3031F8"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w:t>
            </w:r>
          </w:p>
        </w:tc>
        <w:tc>
          <w:tcPr>
            <w:tcW w:w="1215" w:type="pct"/>
            <w:shd w:val="clear" w:color="auto" w:fill="auto"/>
            <w:hideMark/>
          </w:tcPr>
          <w:p w14:paraId="3FF9EDA1"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KEMAJOU SYAPZE Jonas</w:t>
            </w:r>
          </w:p>
        </w:tc>
        <w:tc>
          <w:tcPr>
            <w:tcW w:w="1381" w:type="pct"/>
            <w:shd w:val="clear" w:color="auto" w:fill="auto"/>
            <w:hideMark/>
          </w:tcPr>
          <w:p w14:paraId="721E20F6"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WWF</w:t>
            </w:r>
          </w:p>
        </w:tc>
        <w:tc>
          <w:tcPr>
            <w:tcW w:w="2086" w:type="pct"/>
            <w:shd w:val="clear" w:color="auto" w:fill="auto"/>
            <w:hideMark/>
          </w:tcPr>
          <w:p w14:paraId="08E377A7"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TL Financing Manager</w:t>
            </w:r>
          </w:p>
        </w:tc>
      </w:tr>
      <w:tr w:rsidR="00B84C82" w:rsidRPr="00B84C82" w14:paraId="79839F4C"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465A4125"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w:t>
            </w:r>
          </w:p>
        </w:tc>
        <w:tc>
          <w:tcPr>
            <w:tcW w:w="1215" w:type="pct"/>
            <w:shd w:val="clear" w:color="auto" w:fill="auto"/>
            <w:hideMark/>
          </w:tcPr>
          <w:p w14:paraId="0F81FF70"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NYARE ESSIMA Nathalie</w:t>
            </w:r>
          </w:p>
        </w:tc>
        <w:tc>
          <w:tcPr>
            <w:tcW w:w="1381" w:type="pct"/>
            <w:shd w:val="clear" w:color="auto" w:fill="auto"/>
            <w:hideMark/>
          </w:tcPr>
          <w:p w14:paraId="09311AB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WWF</w:t>
            </w:r>
          </w:p>
        </w:tc>
        <w:tc>
          <w:tcPr>
            <w:tcW w:w="2086" w:type="pct"/>
            <w:shd w:val="clear" w:color="auto" w:fill="auto"/>
            <w:hideMark/>
          </w:tcPr>
          <w:p w14:paraId="3BDBC78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Chef de projet</w:t>
            </w:r>
          </w:p>
        </w:tc>
      </w:tr>
      <w:tr w:rsidR="00B84C82" w:rsidRPr="00B84C82" w14:paraId="49452797"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49832B75"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5</w:t>
            </w:r>
          </w:p>
        </w:tc>
        <w:tc>
          <w:tcPr>
            <w:tcW w:w="1215" w:type="pct"/>
            <w:shd w:val="clear" w:color="auto" w:fill="auto"/>
            <w:hideMark/>
          </w:tcPr>
          <w:p w14:paraId="4827034A"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OBAME ENGONE J.P.</w:t>
            </w:r>
          </w:p>
        </w:tc>
        <w:tc>
          <w:tcPr>
            <w:tcW w:w="1381" w:type="pct"/>
            <w:shd w:val="clear" w:color="auto" w:fill="auto"/>
            <w:hideMark/>
          </w:tcPr>
          <w:p w14:paraId="1BB61B4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WWF</w:t>
            </w:r>
          </w:p>
        </w:tc>
        <w:tc>
          <w:tcPr>
            <w:tcW w:w="2086" w:type="pct"/>
            <w:shd w:val="clear" w:color="auto" w:fill="auto"/>
            <w:hideMark/>
          </w:tcPr>
          <w:p w14:paraId="34415420"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Coordinateur programme forêt</w:t>
            </w:r>
          </w:p>
        </w:tc>
      </w:tr>
      <w:tr w:rsidR="00B84C82" w:rsidRPr="00B84C82" w14:paraId="50BC3383"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7D0CAF22"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6</w:t>
            </w:r>
          </w:p>
        </w:tc>
        <w:tc>
          <w:tcPr>
            <w:tcW w:w="1215" w:type="pct"/>
            <w:shd w:val="clear" w:color="auto" w:fill="auto"/>
            <w:hideMark/>
          </w:tcPr>
          <w:p w14:paraId="6AA79F0A"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MASSOUKOU Lucien</w:t>
            </w:r>
          </w:p>
        </w:tc>
        <w:tc>
          <w:tcPr>
            <w:tcW w:w="1381" w:type="pct"/>
            <w:shd w:val="clear" w:color="auto" w:fill="auto"/>
            <w:hideMark/>
          </w:tcPr>
          <w:p w14:paraId="3B8D2DD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des eaux et forêts</w:t>
            </w:r>
          </w:p>
        </w:tc>
        <w:tc>
          <w:tcPr>
            <w:tcW w:w="2086" w:type="pct"/>
            <w:shd w:val="clear" w:color="auto" w:fill="auto"/>
            <w:hideMark/>
          </w:tcPr>
          <w:p w14:paraId="322501A0"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DG FAP</w:t>
            </w:r>
          </w:p>
        </w:tc>
      </w:tr>
      <w:tr w:rsidR="00B84C82" w:rsidRPr="00B84C82" w14:paraId="6C01907D"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5F110101"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7</w:t>
            </w:r>
          </w:p>
        </w:tc>
        <w:tc>
          <w:tcPr>
            <w:tcW w:w="1215" w:type="pct"/>
            <w:shd w:val="clear" w:color="auto" w:fill="auto"/>
            <w:hideMark/>
          </w:tcPr>
          <w:p w14:paraId="2A606A17"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ONGOULI Phillippe</w:t>
            </w:r>
          </w:p>
        </w:tc>
        <w:tc>
          <w:tcPr>
            <w:tcW w:w="1381" w:type="pct"/>
            <w:shd w:val="clear" w:color="auto" w:fill="auto"/>
            <w:hideMark/>
          </w:tcPr>
          <w:p w14:paraId="4FD2CF51"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des eaux et forêts</w:t>
            </w:r>
          </w:p>
        </w:tc>
        <w:tc>
          <w:tcPr>
            <w:tcW w:w="2086" w:type="pct"/>
            <w:shd w:val="clear" w:color="auto" w:fill="auto"/>
            <w:hideMark/>
          </w:tcPr>
          <w:p w14:paraId="656843E5"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DLCB</w:t>
            </w:r>
          </w:p>
        </w:tc>
      </w:tr>
      <w:tr w:rsidR="00B84C82" w:rsidRPr="00B84C82" w14:paraId="7813F78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1311059F"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8</w:t>
            </w:r>
          </w:p>
        </w:tc>
        <w:tc>
          <w:tcPr>
            <w:tcW w:w="1215" w:type="pct"/>
            <w:shd w:val="clear" w:color="auto" w:fill="auto"/>
            <w:hideMark/>
          </w:tcPr>
          <w:p w14:paraId="0F116222"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NGABOU Bertrand</w:t>
            </w:r>
          </w:p>
        </w:tc>
        <w:tc>
          <w:tcPr>
            <w:tcW w:w="1381" w:type="pct"/>
            <w:shd w:val="clear" w:color="auto" w:fill="auto"/>
            <w:hideMark/>
          </w:tcPr>
          <w:p w14:paraId="28EE5CC3"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des eaux et forêts</w:t>
            </w:r>
          </w:p>
        </w:tc>
        <w:tc>
          <w:tcPr>
            <w:tcW w:w="2086" w:type="pct"/>
            <w:shd w:val="clear" w:color="auto" w:fill="auto"/>
            <w:hideMark/>
          </w:tcPr>
          <w:p w14:paraId="5B697756"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DCPC</w:t>
            </w:r>
          </w:p>
        </w:tc>
      </w:tr>
      <w:tr w:rsidR="00B84C82" w:rsidRPr="00B84C82" w14:paraId="2DCE884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310CF035"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9</w:t>
            </w:r>
          </w:p>
        </w:tc>
        <w:tc>
          <w:tcPr>
            <w:tcW w:w="1215" w:type="pct"/>
            <w:shd w:val="clear" w:color="auto" w:fill="auto"/>
            <w:hideMark/>
          </w:tcPr>
          <w:p w14:paraId="5867F134"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NDJENAN Christian</w:t>
            </w:r>
          </w:p>
        </w:tc>
        <w:tc>
          <w:tcPr>
            <w:tcW w:w="1381" w:type="pct"/>
            <w:shd w:val="clear" w:color="auto" w:fill="auto"/>
            <w:hideMark/>
          </w:tcPr>
          <w:p w14:paraId="269D2A77"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des eaux et forêts</w:t>
            </w:r>
          </w:p>
        </w:tc>
        <w:tc>
          <w:tcPr>
            <w:tcW w:w="2086" w:type="pct"/>
            <w:shd w:val="clear" w:color="auto" w:fill="auto"/>
            <w:hideMark/>
          </w:tcPr>
          <w:p w14:paraId="7672D126"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DAAF</w:t>
            </w:r>
          </w:p>
        </w:tc>
      </w:tr>
      <w:tr w:rsidR="00B84C82" w:rsidRPr="00B84C82" w14:paraId="66C05113"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674FE895"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10</w:t>
            </w:r>
          </w:p>
        </w:tc>
        <w:tc>
          <w:tcPr>
            <w:tcW w:w="1215" w:type="pct"/>
            <w:shd w:val="clear" w:color="auto" w:fill="auto"/>
            <w:hideMark/>
          </w:tcPr>
          <w:p w14:paraId="7F9A8A92"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MAPIKOU Boris</w:t>
            </w:r>
          </w:p>
        </w:tc>
        <w:tc>
          <w:tcPr>
            <w:tcW w:w="1381" w:type="pct"/>
            <w:shd w:val="clear" w:color="auto" w:fill="auto"/>
            <w:hideMark/>
          </w:tcPr>
          <w:p w14:paraId="66C2F933"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des eaux et forêts</w:t>
            </w:r>
          </w:p>
        </w:tc>
        <w:tc>
          <w:tcPr>
            <w:tcW w:w="2086" w:type="pct"/>
            <w:shd w:val="clear" w:color="auto" w:fill="auto"/>
            <w:hideMark/>
          </w:tcPr>
          <w:p w14:paraId="60DF0499"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DGFAP</w:t>
            </w:r>
          </w:p>
        </w:tc>
      </w:tr>
      <w:tr w:rsidR="00B84C82" w:rsidRPr="00B84C82" w14:paraId="105CA3BC"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7AF32A87"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11</w:t>
            </w:r>
          </w:p>
        </w:tc>
        <w:tc>
          <w:tcPr>
            <w:tcW w:w="1215" w:type="pct"/>
            <w:shd w:val="clear" w:color="auto" w:fill="auto"/>
            <w:hideMark/>
          </w:tcPr>
          <w:p w14:paraId="5DB37B12"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NZAMBA Gabin</w:t>
            </w:r>
          </w:p>
        </w:tc>
        <w:tc>
          <w:tcPr>
            <w:tcW w:w="1381" w:type="pct"/>
            <w:shd w:val="clear" w:color="auto" w:fill="auto"/>
            <w:hideMark/>
          </w:tcPr>
          <w:p w14:paraId="49854F75"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des eaux et forêts</w:t>
            </w:r>
          </w:p>
        </w:tc>
        <w:tc>
          <w:tcPr>
            <w:tcW w:w="2086" w:type="pct"/>
            <w:shd w:val="clear" w:color="auto" w:fill="auto"/>
            <w:hideMark/>
          </w:tcPr>
          <w:p w14:paraId="1A462741"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CE / DGFAP</w:t>
            </w:r>
          </w:p>
        </w:tc>
      </w:tr>
      <w:tr w:rsidR="00B84C82" w:rsidRPr="00B84C82" w14:paraId="4D1A02C1"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4D0222D6"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12</w:t>
            </w:r>
          </w:p>
        </w:tc>
        <w:tc>
          <w:tcPr>
            <w:tcW w:w="1215" w:type="pct"/>
            <w:shd w:val="clear" w:color="auto" w:fill="auto"/>
            <w:hideMark/>
          </w:tcPr>
          <w:p w14:paraId="65FF46C7"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MANFOUMBI Victor</w:t>
            </w:r>
          </w:p>
        </w:tc>
        <w:tc>
          <w:tcPr>
            <w:tcW w:w="1381" w:type="pct"/>
            <w:shd w:val="clear" w:color="auto" w:fill="auto"/>
            <w:hideMark/>
          </w:tcPr>
          <w:p w14:paraId="0D4B34BC"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des eaux et forêts</w:t>
            </w:r>
          </w:p>
        </w:tc>
        <w:tc>
          <w:tcPr>
            <w:tcW w:w="2086" w:type="pct"/>
            <w:shd w:val="clear" w:color="auto" w:fill="auto"/>
            <w:hideMark/>
          </w:tcPr>
          <w:p w14:paraId="1932CE1E"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DEFC</w:t>
            </w:r>
          </w:p>
        </w:tc>
      </w:tr>
      <w:tr w:rsidR="00B84C82" w:rsidRPr="00B84C82" w14:paraId="14736FA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79E8863E"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13</w:t>
            </w:r>
          </w:p>
        </w:tc>
        <w:tc>
          <w:tcPr>
            <w:tcW w:w="1215" w:type="pct"/>
            <w:shd w:val="clear" w:color="auto" w:fill="auto"/>
          </w:tcPr>
          <w:p w14:paraId="6872FA72"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EBOULIA Carla</w:t>
            </w:r>
          </w:p>
        </w:tc>
        <w:tc>
          <w:tcPr>
            <w:tcW w:w="1381" w:type="pct"/>
            <w:shd w:val="clear" w:color="auto" w:fill="auto"/>
          </w:tcPr>
          <w:p w14:paraId="1DFEE66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des eaux et forêts</w:t>
            </w:r>
          </w:p>
        </w:tc>
        <w:tc>
          <w:tcPr>
            <w:tcW w:w="2086" w:type="pct"/>
            <w:shd w:val="clear" w:color="auto" w:fill="auto"/>
          </w:tcPr>
          <w:p w14:paraId="56DA6C23"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Chargée d’études / Direction générale de l’environnement</w:t>
            </w:r>
          </w:p>
        </w:tc>
      </w:tr>
      <w:tr w:rsidR="00B84C82" w:rsidRPr="00B84C82" w14:paraId="65582098"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2B902E72"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14</w:t>
            </w:r>
          </w:p>
        </w:tc>
        <w:tc>
          <w:tcPr>
            <w:tcW w:w="1215" w:type="pct"/>
            <w:shd w:val="clear" w:color="auto" w:fill="auto"/>
            <w:hideMark/>
          </w:tcPr>
          <w:p w14:paraId="555282C9"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ONTCHANGALT Patricia</w:t>
            </w:r>
          </w:p>
        </w:tc>
        <w:tc>
          <w:tcPr>
            <w:tcW w:w="1381" w:type="pct"/>
            <w:shd w:val="clear" w:color="auto" w:fill="auto"/>
            <w:hideMark/>
          </w:tcPr>
          <w:p w14:paraId="59703BC6"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la Bonne Gouvernance et Lutte Contre l’Enrichissement Illicite</w:t>
            </w:r>
          </w:p>
        </w:tc>
        <w:tc>
          <w:tcPr>
            <w:tcW w:w="2086" w:type="pct"/>
            <w:shd w:val="clear" w:color="auto" w:fill="auto"/>
            <w:hideMark/>
          </w:tcPr>
          <w:p w14:paraId="41B20434"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Directeur de cabinet</w:t>
            </w:r>
          </w:p>
        </w:tc>
      </w:tr>
      <w:tr w:rsidR="00B84C82" w:rsidRPr="00B84C82" w14:paraId="5FD76B83"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00E76208"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lastRenderedPageBreak/>
              <w:t>15</w:t>
            </w:r>
          </w:p>
        </w:tc>
        <w:tc>
          <w:tcPr>
            <w:tcW w:w="1215" w:type="pct"/>
            <w:shd w:val="clear" w:color="auto" w:fill="auto"/>
            <w:hideMark/>
          </w:tcPr>
          <w:p w14:paraId="47A87538"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AVOMO ASSOUMOU Gisèle</w:t>
            </w:r>
          </w:p>
        </w:tc>
        <w:tc>
          <w:tcPr>
            <w:tcW w:w="1381" w:type="pct"/>
            <w:shd w:val="clear" w:color="auto" w:fill="auto"/>
            <w:hideMark/>
          </w:tcPr>
          <w:p w14:paraId="24A5B48C"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la Bonne Gouvernance et Lutte Contre l’Enrichissement Illicite</w:t>
            </w:r>
          </w:p>
        </w:tc>
        <w:tc>
          <w:tcPr>
            <w:tcW w:w="2086" w:type="pct"/>
            <w:shd w:val="clear" w:color="auto" w:fill="auto"/>
            <w:hideMark/>
          </w:tcPr>
          <w:p w14:paraId="040C1D94"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Directeur Adjoint des études et des enquêtes</w:t>
            </w:r>
          </w:p>
        </w:tc>
      </w:tr>
      <w:tr w:rsidR="00B84C82" w:rsidRPr="00B84C82" w14:paraId="0CC029B0"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66447BFF"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16</w:t>
            </w:r>
          </w:p>
        </w:tc>
        <w:tc>
          <w:tcPr>
            <w:tcW w:w="1215" w:type="pct"/>
            <w:shd w:val="clear" w:color="auto" w:fill="auto"/>
            <w:hideMark/>
          </w:tcPr>
          <w:p w14:paraId="6C55C5B1"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NZIENGUI Marcellin</w:t>
            </w:r>
          </w:p>
        </w:tc>
        <w:tc>
          <w:tcPr>
            <w:tcW w:w="1381" w:type="pct"/>
            <w:shd w:val="clear" w:color="auto" w:fill="auto"/>
            <w:hideMark/>
          </w:tcPr>
          <w:p w14:paraId="318E1242"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la Bonne Gouvernance et Lutte Contre l’Enrichissement Illicite</w:t>
            </w:r>
          </w:p>
        </w:tc>
        <w:tc>
          <w:tcPr>
            <w:tcW w:w="2086" w:type="pct"/>
            <w:shd w:val="clear" w:color="auto" w:fill="auto"/>
            <w:hideMark/>
          </w:tcPr>
          <w:p w14:paraId="325F4AAA"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84C82">
              <w:rPr>
                <w:rFonts w:ascii="Calibri" w:eastAsia="Times New Roman" w:hAnsi="Calibri"/>
              </w:rPr>
              <w:t>DG de la lutte contre l’enrichissement illicite</w:t>
            </w:r>
          </w:p>
        </w:tc>
      </w:tr>
      <w:tr w:rsidR="00B84C82" w:rsidRPr="00B84C82" w14:paraId="22246187"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430BF4D1"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17</w:t>
            </w:r>
          </w:p>
        </w:tc>
        <w:tc>
          <w:tcPr>
            <w:tcW w:w="1215" w:type="pct"/>
            <w:shd w:val="clear" w:color="auto" w:fill="auto"/>
            <w:hideMark/>
          </w:tcPr>
          <w:p w14:paraId="3CBBD263"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MBOUMBA MOULOUNGUI Eugène</w:t>
            </w:r>
          </w:p>
        </w:tc>
        <w:tc>
          <w:tcPr>
            <w:tcW w:w="1381" w:type="pct"/>
            <w:shd w:val="clear" w:color="auto" w:fill="auto"/>
            <w:hideMark/>
          </w:tcPr>
          <w:p w14:paraId="0C82FF5A"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188ADBF1"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84C82">
              <w:rPr>
                <w:rFonts w:ascii="Calibri" w:eastAsia="Times New Roman" w:hAnsi="Calibri"/>
              </w:rPr>
              <w:t>Maraîcher</w:t>
            </w:r>
          </w:p>
        </w:tc>
      </w:tr>
      <w:tr w:rsidR="00B84C82" w:rsidRPr="00B84C82" w14:paraId="634D399D"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68BE3BA0"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18</w:t>
            </w:r>
          </w:p>
        </w:tc>
        <w:tc>
          <w:tcPr>
            <w:tcW w:w="1215" w:type="pct"/>
            <w:shd w:val="clear" w:color="auto" w:fill="auto"/>
            <w:hideMark/>
          </w:tcPr>
          <w:p w14:paraId="6502632E"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ETRO ZOGO Alain</w:t>
            </w:r>
          </w:p>
        </w:tc>
        <w:tc>
          <w:tcPr>
            <w:tcW w:w="1381" w:type="pct"/>
            <w:shd w:val="clear" w:color="auto" w:fill="auto"/>
            <w:hideMark/>
          </w:tcPr>
          <w:p w14:paraId="27A3D7C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539A58C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79E046D4"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24A81C05"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19</w:t>
            </w:r>
          </w:p>
        </w:tc>
        <w:tc>
          <w:tcPr>
            <w:tcW w:w="1215" w:type="pct"/>
            <w:shd w:val="clear" w:color="auto" w:fill="auto"/>
            <w:hideMark/>
          </w:tcPr>
          <w:p w14:paraId="6047B971"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MASSOUEGA Cécile</w:t>
            </w:r>
          </w:p>
        </w:tc>
        <w:tc>
          <w:tcPr>
            <w:tcW w:w="1381" w:type="pct"/>
            <w:shd w:val="clear" w:color="auto" w:fill="auto"/>
            <w:hideMark/>
          </w:tcPr>
          <w:p w14:paraId="3AA204C9"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749E5999"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2022A99C"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2C0A23C9"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20</w:t>
            </w:r>
          </w:p>
        </w:tc>
        <w:tc>
          <w:tcPr>
            <w:tcW w:w="1215" w:type="pct"/>
            <w:shd w:val="clear" w:color="auto" w:fill="auto"/>
            <w:hideMark/>
          </w:tcPr>
          <w:p w14:paraId="1C0B97BC"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MENGUE MEZUI Clarisse</w:t>
            </w:r>
          </w:p>
        </w:tc>
        <w:tc>
          <w:tcPr>
            <w:tcW w:w="1381" w:type="pct"/>
            <w:shd w:val="clear" w:color="auto" w:fill="auto"/>
            <w:hideMark/>
          </w:tcPr>
          <w:p w14:paraId="03C8C63E"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4869DBD1"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1068F2E3"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6CD1807D"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21</w:t>
            </w:r>
          </w:p>
        </w:tc>
        <w:tc>
          <w:tcPr>
            <w:tcW w:w="1215" w:type="pct"/>
            <w:shd w:val="clear" w:color="auto" w:fill="auto"/>
            <w:hideMark/>
          </w:tcPr>
          <w:p w14:paraId="3C3B2BCE"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NZONG ELLANG Christopher</w:t>
            </w:r>
          </w:p>
        </w:tc>
        <w:tc>
          <w:tcPr>
            <w:tcW w:w="1381" w:type="pct"/>
            <w:shd w:val="clear" w:color="auto" w:fill="auto"/>
            <w:hideMark/>
          </w:tcPr>
          <w:p w14:paraId="450C42F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0272FD3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661F8111"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253AA205"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22</w:t>
            </w:r>
          </w:p>
        </w:tc>
        <w:tc>
          <w:tcPr>
            <w:tcW w:w="1215" w:type="pct"/>
            <w:shd w:val="clear" w:color="auto" w:fill="auto"/>
            <w:hideMark/>
          </w:tcPr>
          <w:p w14:paraId="55666318"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OUTIMBO MBA Judicael</w:t>
            </w:r>
          </w:p>
        </w:tc>
        <w:tc>
          <w:tcPr>
            <w:tcW w:w="1381" w:type="pct"/>
            <w:shd w:val="clear" w:color="auto" w:fill="auto"/>
            <w:hideMark/>
          </w:tcPr>
          <w:p w14:paraId="53F48249"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6636F9F1"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1A44DFD7"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61A7664E"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23</w:t>
            </w:r>
          </w:p>
        </w:tc>
        <w:tc>
          <w:tcPr>
            <w:tcW w:w="1215" w:type="pct"/>
            <w:shd w:val="clear" w:color="auto" w:fill="auto"/>
            <w:hideMark/>
          </w:tcPr>
          <w:p w14:paraId="6E0CA536"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BISSOU Benoit</w:t>
            </w:r>
          </w:p>
        </w:tc>
        <w:tc>
          <w:tcPr>
            <w:tcW w:w="1381" w:type="pct"/>
            <w:shd w:val="clear" w:color="auto" w:fill="auto"/>
            <w:hideMark/>
          </w:tcPr>
          <w:p w14:paraId="762AF184"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68803A2E"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768BE473"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5F4BE883"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24</w:t>
            </w:r>
          </w:p>
        </w:tc>
        <w:tc>
          <w:tcPr>
            <w:tcW w:w="1215" w:type="pct"/>
            <w:shd w:val="clear" w:color="auto" w:fill="auto"/>
            <w:hideMark/>
          </w:tcPr>
          <w:p w14:paraId="7E23C646"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NTSAME ONDO Edith</w:t>
            </w:r>
          </w:p>
        </w:tc>
        <w:tc>
          <w:tcPr>
            <w:tcW w:w="1381" w:type="pct"/>
            <w:shd w:val="clear" w:color="auto" w:fill="auto"/>
            <w:hideMark/>
          </w:tcPr>
          <w:p w14:paraId="3D7A5FB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1AB6EC17"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42085304"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6FC81586"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25</w:t>
            </w:r>
          </w:p>
        </w:tc>
        <w:tc>
          <w:tcPr>
            <w:tcW w:w="1215" w:type="pct"/>
            <w:shd w:val="clear" w:color="auto" w:fill="auto"/>
            <w:hideMark/>
          </w:tcPr>
          <w:p w14:paraId="69EE985C"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MANZEMBE YATA Andy</w:t>
            </w:r>
          </w:p>
        </w:tc>
        <w:tc>
          <w:tcPr>
            <w:tcW w:w="1381" w:type="pct"/>
            <w:shd w:val="clear" w:color="auto" w:fill="auto"/>
            <w:hideMark/>
          </w:tcPr>
          <w:p w14:paraId="0157E3C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23CB1C45"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1414D32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54659E86"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26</w:t>
            </w:r>
          </w:p>
        </w:tc>
        <w:tc>
          <w:tcPr>
            <w:tcW w:w="1215" w:type="pct"/>
            <w:shd w:val="clear" w:color="auto" w:fill="auto"/>
            <w:hideMark/>
          </w:tcPr>
          <w:p w14:paraId="597F6993"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KASSANGOYE Joan Steeven</w:t>
            </w:r>
          </w:p>
        </w:tc>
        <w:tc>
          <w:tcPr>
            <w:tcW w:w="1381" w:type="pct"/>
            <w:shd w:val="clear" w:color="auto" w:fill="auto"/>
            <w:hideMark/>
          </w:tcPr>
          <w:p w14:paraId="0801FFA7"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4FB95593"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4FEACB26"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7DF638F7"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27</w:t>
            </w:r>
          </w:p>
        </w:tc>
        <w:tc>
          <w:tcPr>
            <w:tcW w:w="1215" w:type="pct"/>
            <w:shd w:val="clear" w:color="auto" w:fill="auto"/>
            <w:hideMark/>
          </w:tcPr>
          <w:p w14:paraId="69F450D7"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RENGOMBY Corneille</w:t>
            </w:r>
          </w:p>
        </w:tc>
        <w:tc>
          <w:tcPr>
            <w:tcW w:w="1381" w:type="pct"/>
            <w:shd w:val="clear" w:color="auto" w:fill="auto"/>
            <w:hideMark/>
          </w:tcPr>
          <w:p w14:paraId="5CCE44B6"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702ED693"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615CE7F2"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7D80537B"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28</w:t>
            </w:r>
          </w:p>
        </w:tc>
        <w:tc>
          <w:tcPr>
            <w:tcW w:w="1215" w:type="pct"/>
            <w:shd w:val="clear" w:color="auto" w:fill="auto"/>
            <w:hideMark/>
          </w:tcPr>
          <w:p w14:paraId="3F0F9E5A"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BIBALOU MAKOSSO Denise</w:t>
            </w:r>
          </w:p>
        </w:tc>
        <w:tc>
          <w:tcPr>
            <w:tcW w:w="1381" w:type="pct"/>
            <w:shd w:val="clear" w:color="auto" w:fill="auto"/>
            <w:hideMark/>
          </w:tcPr>
          <w:p w14:paraId="553AC886"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4B2B90C0"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173BFF58"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443B12B8"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29</w:t>
            </w:r>
          </w:p>
        </w:tc>
        <w:tc>
          <w:tcPr>
            <w:tcW w:w="1215" w:type="pct"/>
            <w:shd w:val="clear" w:color="auto" w:fill="auto"/>
            <w:hideMark/>
          </w:tcPr>
          <w:p w14:paraId="2949F496"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DOUKAGA Mathieu</w:t>
            </w:r>
          </w:p>
        </w:tc>
        <w:tc>
          <w:tcPr>
            <w:tcW w:w="1381" w:type="pct"/>
            <w:shd w:val="clear" w:color="auto" w:fill="auto"/>
            <w:hideMark/>
          </w:tcPr>
          <w:p w14:paraId="1538ECD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43E3DA56"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73ED4212"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73BF8E3C"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30</w:t>
            </w:r>
          </w:p>
        </w:tc>
        <w:tc>
          <w:tcPr>
            <w:tcW w:w="1215" w:type="pct"/>
            <w:shd w:val="clear" w:color="auto" w:fill="auto"/>
            <w:hideMark/>
          </w:tcPr>
          <w:p w14:paraId="16C087A4"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NGOLE Martine</w:t>
            </w:r>
          </w:p>
        </w:tc>
        <w:tc>
          <w:tcPr>
            <w:tcW w:w="1381" w:type="pct"/>
            <w:shd w:val="clear" w:color="auto" w:fill="auto"/>
            <w:hideMark/>
          </w:tcPr>
          <w:p w14:paraId="73204B2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38F040A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15F2A5B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700CB2F5"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31</w:t>
            </w:r>
          </w:p>
        </w:tc>
        <w:tc>
          <w:tcPr>
            <w:tcW w:w="1215" w:type="pct"/>
            <w:shd w:val="clear" w:color="auto" w:fill="auto"/>
            <w:hideMark/>
          </w:tcPr>
          <w:p w14:paraId="323A5C1D"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BAWANGUI Evelyne</w:t>
            </w:r>
          </w:p>
        </w:tc>
        <w:tc>
          <w:tcPr>
            <w:tcW w:w="1381" w:type="pct"/>
            <w:shd w:val="clear" w:color="auto" w:fill="auto"/>
            <w:hideMark/>
          </w:tcPr>
          <w:p w14:paraId="03EC88CC"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Indépendant</w:t>
            </w:r>
          </w:p>
        </w:tc>
        <w:tc>
          <w:tcPr>
            <w:tcW w:w="2086" w:type="pct"/>
            <w:shd w:val="clear" w:color="auto" w:fill="auto"/>
            <w:hideMark/>
          </w:tcPr>
          <w:p w14:paraId="2448BFC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Maraîcher</w:t>
            </w:r>
          </w:p>
        </w:tc>
      </w:tr>
      <w:tr w:rsidR="00B84C82" w:rsidRPr="00B84C82" w14:paraId="4F96416D"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18CD1915"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lastRenderedPageBreak/>
              <w:t>32</w:t>
            </w:r>
          </w:p>
        </w:tc>
        <w:tc>
          <w:tcPr>
            <w:tcW w:w="1215" w:type="pct"/>
            <w:shd w:val="clear" w:color="auto" w:fill="auto"/>
            <w:hideMark/>
          </w:tcPr>
          <w:p w14:paraId="0F47F0CE"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NDOUTOUME Dietrich</w:t>
            </w:r>
          </w:p>
        </w:tc>
        <w:tc>
          <w:tcPr>
            <w:tcW w:w="1381" w:type="pct"/>
            <w:shd w:val="clear" w:color="auto" w:fill="auto"/>
            <w:hideMark/>
          </w:tcPr>
          <w:p w14:paraId="55EDCED3"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Conseil national du plan d’accélération de la transformation</w:t>
            </w:r>
          </w:p>
        </w:tc>
        <w:tc>
          <w:tcPr>
            <w:tcW w:w="2086" w:type="pct"/>
            <w:shd w:val="clear" w:color="auto" w:fill="auto"/>
            <w:hideMark/>
          </w:tcPr>
          <w:p w14:paraId="1F245324"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Unité suivi-évaluation</w:t>
            </w:r>
          </w:p>
        </w:tc>
      </w:tr>
      <w:tr w:rsidR="00B84C82" w:rsidRPr="00B84C82" w14:paraId="34A19C21"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5258D906"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33</w:t>
            </w:r>
          </w:p>
        </w:tc>
        <w:tc>
          <w:tcPr>
            <w:tcW w:w="1215" w:type="pct"/>
            <w:shd w:val="clear" w:color="auto" w:fill="auto"/>
            <w:hideMark/>
          </w:tcPr>
          <w:p w14:paraId="358AA0A2"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KATIBI Rama  Karaha</w:t>
            </w:r>
          </w:p>
        </w:tc>
        <w:tc>
          <w:tcPr>
            <w:tcW w:w="1381" w:type="pct"/>
            <w:shd w:val="clear" w:color="auto" w:fill="auto"/>
            <w:hideMark/>
          </w:tcPr>
          <w:p w14:paraId="22413E72"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Conseil national du plan d’accélération de la transformation</w:t>
            </w:r>
          </w:p>
        </w:tc>
        <w:tc>
          <w:tcPr>
            <w:tcW w:w="2086" w:type="pct"/>
            <w:shd w:val="clear" w:color="auto" w:fill="auto"/>
            <w:hideMark/>
          </w:tcPr>
          <w:p w14:paraId="3C055BDA"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Responsable suivi-évaluation</w:t>
            </w:r>
          </w:p>
        </w:tc>
      </w:tr>
      <w:tr w:rsidR="00B84C82" w:rsidRPr="00B84C82" w14:paraId="31EAD74F"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36EF60FA"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34</w:t>
            </w:r>
          </w:p>
        </w:tc>
        <w:tc>
          <w:tcPr>
            <w:tcW w:w="1215" w:type="pct"/>
            <w:shd w:val="clear" w:color="auto" w:fill="auto"/>
            <w:hideMark/>
          </w:tcPr>
          <w:p w14:paraId="18681922"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DAVIN Gertrude</w:t>
            </w:r>
          </w:p>
        </w:tc>
        <w:tc>
          <w:tcPr>
            <w:tcW w:w="1381" w:type="pct"/>
            <w:shd w:val="clear" w:color="auto" w:fill="auto"/>
            <w:hideMark/>
          </w:tcPr>
          <w:p w14:paraId="6C98FDAC"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Conseil national du plan d’accélération de la transformation</w:t>
            </w:r>
          </w:p>
        </w:tc>
        <w:tc>
          <w:tcPr>
            <w:tcW w:w="2086" w:type="pct"/>
            <w:shd w:val="clear" w:color="auto" w:fill="auto"/>
            <w:hideMark/>
          </w:tcPr>
          <w:p w14:paraId="4448A4E6"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Responsable unité budget-finances</w:t>
            </w:r>
          </w:p>
        </w:tc>
      </w:tr>
      <w:tr w:rsidR="00B84C82" w:rsidRPr="00B84C82" w14:paraId="78D55D18"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1952BDAE"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35</w:t>
            </w:r>
          </w:p>
        </w:tc>
        <w:tc>
          <w:tcPr>
            <w:tcW w:w="1215" w:type="pct"/>
            <w:shd w:val="clear" w:color="auto" w:fill="auto"/>
            <w:hideMark/>
          </w:tcPr>
          <w:p w14:paraId="164376BC"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ONDO NDONG Gilbert</w:t>
            </w:r>
          </w:p>
        </w:tc>
        <w:tc>
          <w:tcPr>
            <w:tcW w:w="1381" w:type="pct"/>
            <w:shd w:val="clear" w:color="auto" w:fill="auto"/>
            <w:hideMark/>
          </w:tcPr>
          <w:p w14:paraId="352EB874"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Météorologie</w:t>
            </w:r>
          </w:p>
        </w:tc>
        <w:tc>
          <w:tcPr>
            <w:tcW w:w="2086" w:type="pct"/>
            <w:shd w:val="clear" w:color="auto" w:fill="auto"/>
            <w:hideMark/>
          </w:tcPr>
          <w:p w14:paraId="5C670FC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DG</w:t>
            </w:r>
          </w:p>
        </w:tc>
      </w:tr>
      <w:tr w:rsidR="00B84C82" w:rsidRPr="00B84C82" w14:paraId="6E49334F"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2C616213"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36</w:t>
            </w:r>
          </w:p>
        </w:tc>
        <w:tc>
          <w:tcPr>
            <w:tcW w:w="1215" w:type="pct"/>
            <w:shd w:val="clear" w:color="auto" w:fill="auto"/>
            <w:hideMark/>
          </w:tcPr>
          <w:p w14:paraId="2EFC2C39"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ZUE EYA Pierre</w:t>
            </w:r>
          </w:p>
        </w:tc>
        <w:tc>
          <w:tcPr>
            <w:tcW w:w="1381" w:type="pct"/>
            <w:shd w:val="clear" w:color="auto" w:fill="auto"/>
            <w:hideMark/>
          </w:tcPr>
          <w:p w14:paraId="1B395ED3"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Météorologie</w:t>
            </w:r>
          </w:p>
        </w:tc>
        <w:tc>
          <w:tcPr>
            <w:tcW w:w="2086" w:type="pct"/>
            <w:shd w:val="clear" w:color="auto" w:fill="auto"/>
            <w:hideMark/>
          </w:tcPr>
          <w:p w14:paraId="02F78F82"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DGA</w:t>
            </w:r>
          </w:p>
        </w:tc>
      </w:tr>
      <w:tr w:rsidR="00B84C82" w:rsidRPr="00B84C82" w14:paraId="328BF1E9"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094249AD"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37</w:t>
            </w:r>
          </w:p>
        </w:tc>
        <w:tc>
          <w:tcPr>
            <w:tcW w:w="1215" w:type="pct"/>
            <w:shd w:val="clear" w:color="auto" w:fill="auto"/>
            <w:hideMark/>
          </w:tcPr>
          <w:p w14:paraId="4F113283"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MVE NDONG Réseau</w:t>
            </w:r>
          </w:p>
        </w:tc>
        <w:tc>
          <w:tcPr>
            <w:tcW w:w="1381" w:type="pct"/>
            <w:shd w:val="clear" w:color="auto" w:fill="auto"/>
            <w:hideMark/>
          </w:tcPr>
          <w:p w14:paraId="61CB9C10"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Météorologie</w:t>
            </w:r>
          </w:p>
        </w:tc>
        <w:tc>
          <w:tcPr>
            <w:tcW w:w="2086" w:type="pct"/>
            <w:shd w:val="clear" w:color="auto" w:fill="auto"/>
            <w:hideMark/>
          </w:tcPr>
          <w:p w14:paraId="5B2EEECC"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Directeur réseau</w:t>
            </w:r>
          </w:p>
        </w:tc>
      </w:tr>
      <w:tr w:rsidR="00B84C82" w:rsidRPr="00B84C82" w14:paraId="660A420A"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3DCC3D67"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38</w:t>
            </w:r>
          </w:p>
        </w:tc>
        <w:tc>
          <w:tcPr>
            <w:tcW w:w="1215" w:type="pct"/>
            <w:shd w:val="clear" w:color="auto" w:fill="auto"/>
            <w:hideMark/>
          </w:tcPr>
          <w:p w14:paraId="5F5C7660"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BILOHO ESSONO Huguette</w:t>
            </w:r>
          </w:p>
        </w:tc>
        <w:tc>
          <w:tcPr>
            <w:tcW w:w="1381" w:type="pct"/>
            <w:shd w:val="clear" w:color="auto" w:fill="auto"/>
            <w:hideMark/>
          </w:tcPr>
          <w:p w14:paraId="7936388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FAO</w:t>
            </w:r>
          </w:p>
        </w:tc>
        <w:tc>
          <w:tcPr>
            <w:tcW w:w="2086" w:type="pct"/>
            <w:shd w:val="clear" w:color="auto" w:fill="auto"/>
            <w:hideMark/>
          </w:tcPr>
          <w:p w14:paraId="3023BCA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Chargée de programme</w:t>
            </w:r>
          </w:p>
        </w:tc>
      </w:tr>
      <w:tr w:rsidR="00B84C82" w:rsidRPr="00B84C82" w14:paraId="5A7DC5D0"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329469E0"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39</w:t>
            </w:r>
          </w:p>
        </w:tc>
        <w:tc>
          <w:tcPr>
            <w:tcW w:w="1215" w:type="pct"/>
            <w:shd w:val="clear" w:color="auto" w:fill="auto"/>
            <w:hideMark/>
          </w:tcPr>
          <w:p w14:paraId="02AE93F7"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RAOUMBE Anaelle</w:t>
            </w:r>
          </w:p>
        </w:tc>
        <w:tc>
          <w:tcPr>
            <w:tcW w:w="1381" w:type="pct"/>
            <w:shd w:val="clear" w:color="auto" w:fill="auto"/>
            <w:hideMark/>
          </w:tcPr>
          <w:p w14:paraId="7E6F192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Conseil National Climat</w:t>
            </w:r>
          </w:p>
        </w:tc>
        <w:tc>
          <w:tcPr>
            <w:tcW w:w="2086" w:type="pct"/>
            <w:shd w:val="clear" w:color="auto" w:fill="auto"/>
            <w:hideMark/>
          </w:tcPr>
          <w:p w14:paraId="07261199"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Chargée de la finance climatique</w:t>
            </w:r>
          </w:p>
        </w:tc>
      </w:tr>
      <w:tr w:rsidR="00B84C82" w:rsidRPr="00B84C82" w14:paraId="5868DDCC"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261AB559"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40</w:t>
            </w:r>
          </w:p>
        </w:tc>
        <w:tc>
          <w:tcPr>
            <w:tcW w:w="1215" w:type="pct"/>
            <w:shd w:val="clear" w:color="auto" w:fill="auto"/>
            <w:hideMark/>
          </w:tcPr>
          <w:p w14:paraId="69ABE9AD"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ABAGA Samuel</w:t>
            </w:r>
          </w:p>
        </w:tc>
        <w:tc>
          <w:tcPr>
            <w:tcW w:w="1381" w:type="pct"/>
            <w:shd w:val="clear" w:color="auto" w:fill="auto"/>
            <w:hideMark/>
          </w:tcPr>
          <w:p w14:paraId="0330839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l'économie et de la relance</w:t>
            </w:r>
          </w:p>
          <w:p w14:paraId="7735075A"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Direction de la statistique</w:t>
            </w:r>
          </w:p>
        </w:tc>
        <w:tc>
          <w:tcPr>
            <w:tcW w:w="2086" w:type="pct"/>
            <w:shd w:val="clear" w:color="auto" w:fill="auto"/>
            <w:hideMark/>
          </w:tcPr>
          <w:p w14:paraId="4867FD2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Chef de service des comptes nationaux</w:t>
            </w:r>
          </w:p>
        </w:tc>
      </w:tr>
      <w:tr w:rsidR="00B84C82" w:rsidRPr="00B84C82" w14:paraId="0155D6CF"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4A11C043"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41</w:t>
            </w:r>
          </w:p>
        </w:tc>
        <w:tc>
          <w:tcPr>
            <w:tcW w:w="1215" w:type="pct"/>
            <w:shd w:val="clear" w:color="auto" w:fill="auto"/>
            <w:hideMark/>
          </w:tcPr>
          <w:p w14:paraId="2609AC6C"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DIWASSA Jean Aimé Christian</w:t>
            </w:r>
          </w:p>
        </w:tc>
        <w:tc>
          <w:tcPr>
            <w:tcW w:w="1381" w:type="pct"/>
            <w:shd w:val="clear" w:color="auto" w:fill="auto"/>
            <w:hideMark/>
          </w:tcPr>
          <w:p w14:paraId="5C287C2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ONU / Gabon</w:t>
            </w:r>
          </w:p>
        </w:tc>
        <w:tc>
          <w:tcPr>
            <w:tcW w:w="2086" w:type="pct"/>
            <w:shd w:val="clear" w:color="auto" w:fill="auto"/>
            <w:hideMark/>
          </w:tcPr>
          <w:p w14:paraId="182FEAF7"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Economiste national</w:t>
            </w:r>
          </w:p>
        </w:tc>
      </w:tr>
      <w:tr w:rsidR="00B84C82" w:rsidRPr="00B84C82" w14:paraId="49D69A74"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551E64D7"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42</w:t>
            </w:r>
          </w:p>
        </w:tc>
        <w:tc>
          <w:tcPr>
            <w:tcW w:w="1215" w:type="pct"/>
            <w:shd w:val="clear" w:color="auto" w:fill="auto"/>
            <w:hideMark/>
          </w:tcPr>
          <w:p w14:paraId="0A0F7B4E"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BOUANGA Christelle Maryse</w:t>
            </w:r>
          </w:p>
        </w:tc>
        <w:tc>
          <w:tcPr>
            <w:tcW w:w="1381" w:type="pct"/>
            <w:shd w:val="clear" w:color="auto" w:fill="auto"/>
            <w:hideMark/>
          </w:tcPr>
          <w:p w14:paraId="0EFA0D32"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l'économie et de la relance</w:t>
            </w:r>
          </w:p>
          <w:p w14:paraId="29D8F0E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Direction Générale de la Prospective</w:t>
            </w:r>
          </w:p>
        </w:tc>
        <w:tc>
          <w:tcPr>
            <w:tcW w:w="2086" w:type="pct"/>
            <w:shd w:val="clear" w:color="auto" w:fill="auto"/>
            <w:hideMark/>
          </w:tcPr>
          <w:p w14:paraId="029FDC64"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Directeur</w:t>
            </w:r>
          </w:p>
        </w:tc>
      </w:tr>
      <w:tr w:rsidR="00B84C82" w:rsidRPr="00B84C82" w14:paraId="25D262D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48F041D6"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43</w:t>
            </w:r>
          </w:p>
        </w:tc>
        <w:tc>
          <w:tcPr>
            <w:tcW w:w="1215" w:type="pct"/>
            <w:shd w:val="clear" w:color="auto" w:fill="auto"/>
            <w:hideMark/>
          </w:tcPr>
          <w:p w14:paraId="441A9C96"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NZAMBE TAKEKI Jean-Kérim</w:t>
            </w:r>
          </w:p>
        </w:tc>
        <w:tc>
          <w:tcPr>
            <w:tcW w:w="1381" w:type="pct"/>
            <w:shd w:val="clear" w:color="auto" w:fill="auto"/>
            <w:hideMark/>
          </w:tcPr>
          <w:p w14:paraId="4BF60B45"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l'économie et de la relance</w:t>
            </w:r>
          </w:p>
          <w:p w14:paraId="391B3BA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Direction Générale de la Prospective</w:t>
            </w:r>
          </w:p>
        </w:tc>
        <w:tc>
          <w:tcPr>
            <w:tcW w:w="2086" w:type="pct"/>
            <w:shd w:val="clear" w:color="auto" w:fill="auto"/>
            <w:hideMark/>
          </w:tcPr>
          <w:p w14:paraId="64CCF4A6"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Chef de service prospective environnementale et territoriale</w:t>
            </w:r>
          </w:p>
        </w:tc>
      </w:tr>
      <w:tr w:rsidR="00B84C82" w:rsidRPr="00B84C82" w14:paraId="6776FD7A"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13279AF8"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44</w:t>
            </w:r>
          </w:p>
        </w:tc>
        <w:tc>
          <w:tcPr>
            <w:tcW w:w="1215" w:type="pct"/>
            <w:shd w:val="clear" w:color="auto" w:fill="auto"/>
            <w:hideMark/>
          </w:tcPr>
          <w:p w14:paraId="7170D809"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BOUASSA BU NZIGOU Augustin</w:t>
            </w:r>
          </w:p>
        </w:tc>
        <w:tc>
          <w:tcPr>
            <w:tcW w:w="1381" w:type="pct"/>
            <w:shd w:val="clear" w:color="auto" w:fill="auto"/>
            <w:hideMark/>
          </w:tcPr>
          <w:p w14:paraId="111CB71A"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l'économie et de la relance</w:t>
            </w:r>
          </w:p>
          <w:p w14:paraId="15A90E3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Direction Générale de la Prospective</w:t>
            </w:r>
          </w:p>
        </w:tc>
        <w:tc>
          <w:tcPr>
            <w:tcW w:w="2086" w:type="pct"/>
            <w:shd w:val="clear" w:color="auto" w:fill="auto"/>
            <w:hideMark/>
          </w:tcPr>
          <w:p w14:paraId="1193A03D"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Chef de service prospective économique et financière</w:t>
            </w:r>
          </w:p>
        </w:tc>
      </w:tr>
      <w:tr w:rsidR="00B84C82" w:rsidRPr="00B84C82" w14:paraId="583406F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5AE72FCC"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lastRenderedPageBreak/>
              <w:t>45</w:t>
            </w:r>
          </w:p>
        </w:tc>
        <w:tc>
          <w:tcPr>
            <w:tcW w:w="1215" w:type="pct"/>
            <w:shd w:val="clear" w:color="auto" w:fill="auto"/>
            <w:hideMark/>
          </w:tcPr>
          <w:p w14:paraId="72219653"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TEMBANGOYE Gervais Constant</w:t>
            </w:r>
          </w:p>
        </w:tc>
        <w:tc>
          <w:tcPr>
            <w:tcW w:w="1381" w:type="pct"/>
            <w:shd w:val="clear" w:color="auto" w:fill="auto"/>
            <w:hideMark/>
          </w:tcPr>
          <w:p w14:paraId="0D90D99A"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l'économie et de la relance</w:t>
            </w:r>
          </w:p>
          <w:p w14:paraId="08F8AEB5"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Direction Générale de la Prospective</w:t>
            </w:r>
          </w:p>
        </w:tc>
        <w:tc>
          <w:tcPr>
            <w:tcW w:w="2086" w:type="pct"/>
            <w:shd w:val="clear" w:color="auto" w:fill="auto"/>
            <w:hideMark/>
          </w:tcPr>
          <w:p w14:paraId="47530D5A"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Chargé d'Etudes DG</w:t>
            </w:r>
          </w:p>
        </w:tc>
      </w:tr>
      <w:tr w:rsidR="00B84C82" w:rsidRPr="00B84C82" w14:paraId="5B8B2793"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5EFD1B2F"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46</w:t>
            </w:r>
          </w:p>
        </w:tc>
        <w:tc>
          <w:tcPr>
            <w:tcW w:w="1215" w:type="pct"/>
            <w:shd w:val="clear" w:color="auto" w:fill="auto"/>
            <w:hideMark/>
          </w:tcPr>
          <w:p w14:paraId="2F08BCE8"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MOULOUNGUI MBOUMBA Phoebé</w:t>
            </w:r>
          </w:p>
        </w:tc>
        <w:tc>
          <w:tcPr>
            <w:tcW w:w="1381" w:type="pct"/>
            <w:shd w:val="clear" w:color="auto" w:fill="auto"/>
            <w:hideMark/>
          </w:tcPr>
          <w:p w14:paraId="7D43DA2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la justice</w:t>
            </w:r>
          </w:p>
        </w:tc>
        <w:tc>
          <w:tcPr>
            <w:tcW w:w="2086" w:type="pct"/>
            <w:shd w:val="clear" w:color="auto" w:fill="auto"/>
            <w:hideMark/>
          </w:tcPr>
          <w:p w14:paraId="2F15347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Directeur de la promotion des droits de l'homme</w:t>
            </w:r>
          </w:p>
        </w:tc>
      </w:tr>
      <w:tr w:rsidR="00B84C82" w:rsidRPr="00B84C82" w14:paraId="709D554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047A2AE4"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47</w:t>
            </w:r>
          </w:p>
        </w:tc>
        <w:tc>
          <w:tcPr>
            <w:tcW w:w="1215" w:type="pct"/>
            <w:shd w:val="clear" w:color="auto" w:fill="auto"/>
            <w:hideMark/>
          </w:tcPr>
          <w:p w14:paraId="5DCC234D"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BOUENGUE Nestor</w:t>
            </w:r>
          </w:p>
        </w:tc>
        <w:tc>
          <w:tcPr>
            <w:tcW w:w="1381" w:type="pct"/>
            <w:shd w:val="clear" w:color="auto" w:fill="auto"/>
            <w:hideMark/>
          </w:tcPr>
          <w:p w14:paraId="7B731CD5"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ANPN</w:t>
            </w:r>
          </w:p>
        </w:tc>
        <w:tc>
          <w:tcPr>
            <w:tcW w:w="2086" w:type="pct"/>
            <w:shd w:val="clear" w:color="auto" w:fill="auto"/>
            <w:hideMark/>
          </w:tcPr>
          <w:p w14:paraId="0A260BB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Coordinateur projet</w:t>
            </w:r>
          </w:p>
        </w:tc>
      </w:tr>
      <w:tr w:rsidR="00B84C82" w:rsidRPr="00B84C82" w14:paraId="6AB5104C"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5EDE9702"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48</w:t>
            </w:r>
          </w:p>
        </w:tc>
        <w:tc>
          <w:tcPr>
            <w:tcW w:w="1215" w:type="pct"/>
            <w:shd w:val="clear" w:color="auto" w:fill="auto"/>
            <w:hideMark/>
          </w:tcPr>
          <w:p w14:paraId="1C54035E"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OSSENDE Lazare</w:t>
            </w:r>
          </w:p>
        </w:tc>
        <w:tc>
          <w:tcPr>
            <w:tcW w:w="1381" w:type="pct"/>
            <w:shd w:val="clear" w:color="auto" w:fill="auto"/>
            <w:hideMark/>
          </w:tcPr>
          <w:p w14:paraId="5E11E63E"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l’agriculture</w:t>
            </w:r>
          </w:p>
        </w:tc>
        <w:tc>
          <w:tcPr>
            <w:tcW w:w="2086" w:type="pct"/>
            <w:shd w:val="clear" w:color="auto" w:fill="auto"/>
            <w:hideMark/>
          </w:tcPr>
          <w:p w14:paraId="6FBAC21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Référent ADAG/ CAFI2</w:t>
            </w:r>
          </w:p>
        </w:tc>
      </w:tr>
      <w:tr w:rsidR="00B84C82" w:rsidRPr="00B84C82" w14:paraId="035383A3"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3F3F1DEF"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49</w:t>
            </w:r>
          </w:p>
        </w:tc>
        <w:tc>
          <w:tcPr>
            <w:tcW w:w="1215" w:type="pct"/>
            <w:shd w:val="clear" w:color="auto" w:fill="auto"/>
            <w:hideMark/>
          </w:tcPr>
          <w:p w14:paraId="736C29FF"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NGADI François</w:t>
            </w:r>
          </w:p>
        </w:tc>
        <w:tc>
          <w:tcPr>
            <w:tcW w:w="1381" w:type="pct"/>
            <w:shd w:val="clear" w:color="auto" w:fill="auto"/>
            <w:hideMark/>
          </w:tcPr>
          <w:p w14:paraId="1794031E"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Ministère de l’agriculture</w:t>
            </w:r>
          </w:p>
        </w:tc>
        <w:tc>
          <w:tcPr>
            <w:tcW w:w="2086" w:type="pct"/>
            <w:shd w:val="clear" w:color="auto" w:fill="auto"/>
            <w:hideMark/>
          </w:tcPr>
          <w:p w14:paraId="24484388"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Chargé d'études ADAG</w:t>
            </w:r>
          </w:p>
        </w:tc>
      </w:tr>
      <w:tr w:rsidR="00B84C82" w:rsidRPr="00B84C82" w14:paraId="4F7EA302"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35EDC5C7"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50</w:t>
            </w:r>
          </w:p>
        </w:tc>
        <w:tc>
          <w:tcPr>
            <w:tcW w:w="1215" w:type="pct"/>
            <w:shd w:val="clear" w:color="auto" w:fill="auto"/>
            <w:hideMark/>
          </w:tcPr>
          <w:p w14:paraId="7DC93AA9"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KAKOULA Glenn</w:t>
            </w:r>
          </w:p>
        </w:tc>
        <w:tc>
          <w:tcPr>
            <w:tcW w:w="1381" w:type="pct"/>
            <w:shd w:val="clear" w:color="auto" w:fill="auto"/>
            <w:hideMark/>
          </w:tcPr>
          <w:p w14:paraId="2BDC4E4C"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ROSCEVAC</w:t>
            </w:r>
          </w:p>
        </w:tc>
        <w:tc>
          <w:tcPr>
            <w:tcW w:w="2086" w:type="pct"/>
            <w:shd w:val="clear" w:color="auto" w:fill="auto"/>
            <w:hideMark/>
          </w:tcPr>
          <w:p w14:paraId="3DB4787A"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Responsable projet</w:t>
            </w:r>
          </w:p>
        </w:tc>
      </w:tr>
      <w:tr w:rsidR="00B84C82" w:rsidRPr="00B84C82" w14:paraId="13D3A6E0"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48405087"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51</w:t>
            </w:r>
          </w:p>
        </w:tc>
        <w:tc>
          <w:tcPr>
            <w:tcW w:w="1215" w:type="pct"/>
            <w:shd w:val="clear" w:color="auto" w:fill="auto"/>
            <w:hideMark/>
          </w:tcPr>
          <w:p w14:paraId="665E2BD9"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NOUMI Stella</w:t>
            </w:r>
          </w:p>
        </w:tc>
        <w:tc>
          <w:tcPr>
            <w:tcW w:w="1381" w:type="pct"/>
            <w:shd w:val="clear" w:color="auto" w:fill="auto"/>
            <w:hideMark/>
          </w:tcPr>
          <w:p w14:paraId="45C517B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ROSCEVAC</w:t>
            </w:r>
          </w:p>
        </w:tc>
        <w:tc>
          <w:tcPr>
            <w:tcW w:w="2086" w:type="pct"/>
            <w:shd w:val="clear" w:color="auto" w:fill="auto"/>
            <w:hideMark/>
          </w:tcPr>
          <w:p w14:paraId="352CD427"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Assistance projet</w:t>
            </w:r>
          </w:p>
        </w:tc>
      </w:tr>
      <w:tr w:rsidR="00B84C82" w:rsidRPr="00B84C82" w14:paraId="48B021C1"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39B59686"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52</w:t>
            </w:r>
          </w:p>
        </w:tc>
        <w:tc>
          <w:tcPr>
            <w:tcW w:w="1215" w:type="pct"/>
            <w:shd w:val="clear" w:color="auto" w:fill="auto"/>
          </w:tcPr>
          <w:p w14:paraId="065C6089"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MOULOMBI Nicaise</w:t>
            </w:r>
          </w:p>
        </w:tc>
        <w:tc>
          <w:tcPr>
            <w:tcW w:w="1381" w:type="pct"/>
            <w:shd w:val="clear" w:color="auto" w:fill="auto"/>
          </w:tcPr>
          <w:p w14:paraId="20F010A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ROSCEVAC</w:t>
            </w:r>
          </w:p>
        </w:tc>
        <w:tc>
          <w:tcPr>
            <w:tcW w:w="2086" w:type="pct"/>
            <w:shd w:val="clear" w:color="auto" w:fill="auto"/>
          </w:tcPr>
          <w:p w14:paraId="34BCC3C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Coordonnateur national</w:t>
            </w:r>
          </w:p>
        </w:tc>
      </w:tr>
      <w:tr w:rsidR="00B84C82" w:rsidRPr="00B84C82" w14:paraId="04E89C6C"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280BCF3E"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53</w:t>
            </w:r>
          </w:p>
        </w:tc>
        <w:tc>
          <w:tcPr>
            <w:tcW w:w="1215" w:type="pct"/>
            <w:shd w:val="clear" w:color="auto" w:fill="auto"/>
            <w:hideMark/>
          </w:tcPr>
          <w:p w14:paraId="681A471A"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FRANCESCHETTI Nicola</w:t>
            </w:r>
          </w:p>
        </w:tc>
        <w:tc>
          <w:tcPr>
            <w:tcW w:w="1381" w:type="pct"/>
            <w:shd w:val="clear" w:color="auto" w:fill="auto"/>
            <w:hideMark/>
          </w:tcPr>
          <w:p w14:paraId="53269885"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UE</w:t>
            </w:r>
          </w:p>
        </w:tc>
        <w:tc>
          <w:tcPr>
            <w:tcW w:w="2086" w:type="pct"/>
            <w:shd w:val="clear" w:color="auto" w:fill="auto"/>
            <w:hideMark/>
          </w:tcPr>
          <w:p w14:paraId="0AB60B9F"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Chef de projet</w:t>
            </w:r>
          </w:p>
        </w:tc>
      </w:tr>
      <w:tr w:rsidR="00B84C82" w:rsidRPr="00B84C82" w14:paraId="0A2ECDAE"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auto"/>
          </w:tcPr>
          <w:p w14:paraId="6AC57D8D"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54</w:t>
            </w:r>
          </w:p>
        </w:tc>
        <w:tc>
          <w:tcPr>
            <w:tcW w:w="1215" w:type="pct"/>
            <w:shd w:val="clear" w:color="auto" w:fill="auto"/>
            <w:hideMark/>
          </w:tcPr>
          <w:p w14:paraId="356E6B68"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PEGIDIS Stratos</w:t>
            </w:r>
          </w:p>
        </w:tc>
        <w:tc>
          <w:tcPr>
            <w:tcW w:w="1381" w:type="pct"/>
            <w:shd w:val="clear" w:color="auto" w:fill="auto"/>
            <w:hideMark/>
          </w:tcPr>
          <w:p w14:paraId="681B3EE2"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UE</w:t>
            </w:r>
          </w:p>
        </w:tc>
        <w:tc>
          <w:tcPr>
            <w:tcW w:w="2086" w:type="pct"/>
            <w:shd w:val="clear" w:color="auto" w:fill="auto"/>
            <w:hideMark/>
          </w:tcPr>
          <w:p w14:paraId="78485697"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Chef de projet</w:t>
            </w:r>
          </w:p>
        </w:tc>
      </w:tr>
      <w:tr w:rsidR="00B84C82" w:rsidRPr="00B84C82" w14:paraId="0BB5AEF8" w14:textId="77777777" w:rsidTr="00B84C82">
        <w:trPr>
          <w:trHeight w:val="436"/>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right w:val="none" w:sz="0" w:space="0" w:color="auto"/>
            </w:tcBorders>
            <w:shd w:val="clear" w:color="auto" w:fill="auto"/>
          </w:tcPr>
          <w:p w14:paraId="40953233" w14:textId="77777777" w:rsidR="00260142" w:rsidRPr="00B84C82" w:rsidRDefault="00260142" w:rsidP="00E2065E">
            <w:pPr>
              <w:spacing w:line="360" w:lineRule="auto"/>
              <w:rPr>
                <w:rFonts w:ascii="Calibri" w:eastAsia="Times New Roman" w:hAnsi="Calibri"/>
                <w:color w:val="auto"/>
              </w:rPr>
            </w:pPr>
            <w:r w:rsidRPr="00B84C82">
              <w:rPr>
                <w:rFonts w:ascii="Calibri" w:eastAsia="Times New Roman" w:hAnsi="Calibri"/>
                <w:color w:val="auto"/>
              </w:rPr>
              <w:t>55</w:t>
            </w:r>
          </w:p>
        </w:tc>
        <w:tc>
          <w:tcPr>
            <w:tcW w:w="1215" w:type="pct"/>
            <w:shd w:val="clear" w:color="auto" w:fill="auto"/>
            <w:hideMark/>
          </w:tcPr>
          <w:p w14:paraId="36B3ABE4" w14:textId="77777777" w:rsidR="00260142" w:rsidRPr="00B84C82" w:rsidRDefault="00260142" w:rsidP="00E2065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MOULOUNGUI</w:t>
            </w:r>
          </w:p>
        </w:tc>
        <w:tc>
          <w:tcPr>
            <w:tcW w:w="1381" w:type="pct"/>
            <w:shd w:val="clear" w:color="auto" w:fill="auto"/>
            <w:hideMark/>
          </w:tcPr>
          <w:p w14:paraId="25D609BE"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Direction de la pédologie au Ministère de l'agriculture</w:t>
            </w:r>
          </w:p>
        </w:tc>
        <w:tc>
          <w:tcPr>
            <w:tcW w:w="2086" w:type="pct"/>
            <w:shd w:val="clear" w:color="auto" w:fill="auto"/>
            <w:hideMark/>
          </w:tcPr>
          <w:p w14:paraId="1F40958B" w14:textId="77777777" w:rsidR="00260142" w:rsidRPr="00B84C82" w:rsidRDefault="00260142" w:rsidP="00E2065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sidRPr="00B84C82">
              <w:rPr>
                <w:rFonts w:ascii="Calibri" w:eastAsia="Times New Roman" w:hAnsi="Calibri"/>
              </w:rPr>
              <w:t>Responsable service foncier agricole</w:t>
            </w:r>
          </w:p>
        </w:tc>
      </w:tr>
    </w:tbl>
    <w:p w14:paraId="54061FC8" w14:textId="77777777" w:rsidR="00260142" w:rsidRDefault="00260142" w:rsidP="00260142">
      <w:pPr>
        <w:spacing w:line="360" w:lineRule="auto"/>
      </w:pPr>
    </w:p>
    <w:p w14:paraId="09FE24A2" w14:textId="77777777" w:rsidR="00260142" w:rsidRDefault="00260142" w:rsidP="00260142">
      <w:pPr>
        <w:spacing w:after="0" w:line="360" w:lineRule="auto"/>
      </w:pPr>
    </w:p>
    <w:p w14:paraId="75D020AF" w14:textId="77777777" w:rsidR="00260142" w:rsidRDefault="00260142" w:rsidP="00260142">
      <w:pPr>
        <w:spacing w:after="0" w:line="360" w:lineRule="auto"/>
      </w:pPr>
    </w:p>
    <w:p w14:paraId="4C82BE81" w14:textId="77777777" w:rsidR="00260142" w:rsidRDefault="00260142" w:rsidP="00260142">
      <w:pPr>
        <w:spacing w:after="0" w:line="360" w:lineRule="auto"/>
      </w:pPr>
    </w:p>
    <w:p w14:paraId="4ED3281D" w14:textId="77777777" w:rsidR="00260142" w:rsidRDefault="00260142" w:rsidP="00260142">
      <w:pPr>
        <w:spacing w:after="0" w:line="360" w:lineRule="auto"/>
      </w:pPr>
    </w:p>
    <w:p w14:paraId="15B6C4CB" w14:textId="77777777" w:rsidR="00260142" w:rsidRDefault="00260142" w:rsidP="00260142">
      <w:pPr>
        <w:spacing w:after="0" w:line="360" w:lineRule="auto"/>
      </w:pPr>
    </w:p>
    <w:p w14:paraId="1FA85493" w14:textId="77777777" w:rsidR="00260142" w:rsidRDefault="00260142" w:rsidP="00260142">
      <w:pPr>
        <w:spacing w:after="0" w:line="360" w:lineRule="auto"/>
      </w:pPr>
    </w:p>
    <w:p w14:paraId="17C1410E" w14:textId="77777777" w:rsidR="00260142" w:rsidRDefault="00260142" w:rsidP="00260142">
      <w:pPr>
        <w:spacing w:after="0" w:line="360" w:lineRule="auto"/>
      </w:pPr>
    </w:p>
    <w:p w14:paraId="6BE96BA8" w14:textId="77777777" w:rsidR="00260142" w:rsidRDefault="00260142" w:rsidP="00260142">
      <w:pPr>
        <w:spacing w:after="0" w:line="360" w:lineRule="auto"/>
      </w:pPr>
    </w:p>
    <w:p w14:paraId="74D4075C" w14:textId="77777777" w:rsidR="00260142" w:rsidRDefault="00260142" w:rsidP="00260142">
      <w:pPr>
        <w:spacing w:after="0" w:line="360" w:lineRule="auto"/>
      </w:pPr>
    </w:p>
    <w:p w14:paraId="052B5407" w14:textId="77777777" w:rsidR="00260142" w:rsidRDefault="00260142" w:rsidP="00260142">
      <w:pPr>
        <w:spacing w:after="0" w:line="360" w:lineRule="auto"/>
      </w:pPr>
    </w:p>
    <w:p w14:paraId="6A4350E7" w14:textId="77777777" w:rsidR="00260142" w:rsidRDefault="00260142" w:rsidP="00260142">
      <w:pPr>
        <w:spacing w:after="0" w:line="360" w:lineRule="auto"/>
      </w:pPr>
    </w:p>
    <w:p w14:paraId="3383AF3F" w14:textId="537DEEF7" w:rsidR="00260142" w:rsidRDefault="00A64023" w:rsidP="00A64023">
      <w:pPr>
        <w:tabs>
          <w:tab w:val="left" w:pos="8036"/>
        </w:tabs>
        <w:spacing w:after="0" w:line="360" w:lineRule="auto"/>
      </w:pPr>
      <w:r>
        <w:tab/>
      </w:r>
    </w:p>
    <w:p w14:paraId="5DE6CAFE" w14:textId="367D2C82" w:rsidR="00260142" w:rsidRPr="006660C4" w:rsidRDefault="00B23EFA" w:rsidP="00260142">
      <w:pPr>
        <w:pStyle w:val="Titre2"/>
        <w:rPr>
          <w:b/>
          <w:color w:val="auto"/>
          <w:sz w:val="22"/>
          <w:szCs w:val="22"/>
        </w:rPr>
      </w:pPr>
      <w:bookmarkStart w:id="88" w:name="_Toc106291154"/>
      <w:r w:rsidRPr="006660C4">
        <w:rPr>
          <w:b/>
          <w:color w:val="auto"/>
          <w:sz w:val="22"/>
          <w:szCs w:val="22"/>
        </w:rPr>
        <w:t>Annexe 9</w:t>
      </w:r>
      <w:r w:rsidR="00260142" w:rsidRPr="006660C4">
        <w:rPr>
          <w:b/>
          <w:color w:val="auto"/>
          <w:sz w:val="22"/>
          <w:szCs w:val="22"/>
        </w:rPr>
        <w:t xml:space="preserve"> Liste des documents utilisés</w:t>
      </w:r>
      <w:bookmarkEnd w:id="88"/>
    </w:p>
    <w:p w14:paraId="7A065A92" w14:textId="77777777" w:rsidR="00260142" w:rsidRDefault="00260142" w:rsidP="00260142">
      <w:pPr>
        <w:spacing w:after="0" w:line="360" w:lineRule="auto"/>
      </w:pPr>
    </w:p>
    <w:p w14:paraId="60CD8D3F" w14:textId="77777777" w:rsidR="00260142" w:rsidRDefault="00260142" w:rsidP="00260142">
      <w:pPr>
        <w:spacing w:after="0" w:line="360" w:lineRule="auto"/>
        <w:jc w:val="both"/>
      </w:pPr>
    </w:p>
    <w:p w14:paraId="48B08D9E" w14:textId="77777777" w:rsidR="00260142" w:rsidRPr="00CA2064" w:rsidRDefault="00260142" w:rsidP="00260142">
      <w:pPr>
        <w:numPr>
          <w:ilvl w:val="0"/>
          <w:numId w:val="21"/>
        </w:numPr>
        <w:spacing w:after="0" w:line="360" w:lineRule="auto"/>
        <w:jc w:val="both"/>
      </w:pPr>
      <w:r w:rsidRPr="00CA2064">
        <w:t>Amnesty international. 2021. Amnesty International: rapport 2020/21 : la situation des droits humains dans le monde.</w:t>
      </w:r>
    </w:p>
    <w:p w14:paraId="3835B72C" w14:textId="77777777" w:rsidR="00260142" w:rsidRPr="00CA2064" w:rsidRDefault="00260142" w:rsidP="00260142">
      <w:pPr>
        <w:numPr>
          <w:ilvl w:val="0"/>
          <w:numId w:val="21"/>
        </w:numPr>
        <w:spacing w:after="0" w:line="360" w:lineRule="auto"/>
        <w:jc w:val="both"/>
      </w:pPr>
      <w:r w:rsidRPr="007C7435">
        <w:rPr>
          <w:lang w:val="en-US"/>
        </w:rPr>
        <w:t>Balian, R</w:t>
      </w:r>
      <w:r w:rsidRPr="00567C58">
        <w:rPr>
          <w:lang w:val="en-US"/>
        </w:rPr>
        <w:t xml:space="preserve">., Bach, J.-F., and Baccelli, F. (2021). </w:t>
      </w:r>
      <w:r w:rsidRPr="00CA2064">
        <w:t>CHAPITRE 2. Les impacts potentiels des changements climatiques et des événements extrêmes sur la production agricole et effets réciproques (EDP Sciences).</w:t>
      </w:r>
    </w:p>
    <w:p w14:paraId="7FC0E57A" w14:textId="77777777" w:rsidR="00260142" w:rsidRPr="00CA2064" w:rsidRDefault="00260142" w:rsidP="00260142">
      <w:pPr>
        <w:numPr>
          <w:ilvl w:val="0"/>
          <w:numId w:val="21"/>
        </w:numPr>
        <w:spacing w:after="0" w:line="360" w:lineRule="auto"/>
        <w:jc w:val="both"/>
      </w:pPr>
      <w:r w:rsidRPr="00567C58">
        <w:rPr>
          <w:lang w:val="en-US"/>
        </w:rPr>
        <w:t xml:space="preserve">Bard, D. (2017). Health Consequences of Climate Change. </w:t>
      </w:r>
      <w:r w:rsidRPr="00CA2064">
        <w:t>Int. J. Med. Surg. 4, 7–11.</w:t>
      </w:r>
    </w:p>
    <w:p w14:paraId="26307900" w14:textId="77777777" w:rsidR="00260142" w:rsidRPr="00CA2064" w:rsidRDefault="00260142" w:rsidP="00260142">
      <w:pPr>
        <w:numPr>
          <w:ilvl w:val="0"/>
          <w:numId w:val="21"/>
        </w:numPr>
        <w:spacing w:after="0" w:line="360" w:lineRule="auto"/>
        <w:jc w:val="both"/>
      </w:pPr>
      <w:r w:rsidRPr="00CA2064">
        <w:t>Bertrand, F., and Rocher, L. L’intégration du changement climatique dans l’action publique locale, facteur de renouvellement du développement urbain durable? 16.</w:t>
      </w:r>
    </w:p>
    <w:p w14:paraId="2C9EBC42" w14:textId="77777777" w:rsidR="00260142" w:rsidRPr="00CA2064" w:rsidRDefault="00260142" w:rsidP="00260142">
      <w:pPr>
        <w:numPr>
          <w:ilvl w:val="0"/>
          <w:numId w:val="21"/>
        </w:numPr>
        <w:spacing w:after="0" w:line="360" w:lineRule="auto"/>
        <w:jc w:val="both"/>
      </w:pPr>
      <w:r w:rsidRPr="00567C58">
        <w:rPr>
          <w:lang w:val="en-US"/>
        </w:rPr>
        <w:t xml:space="preserve">Besancenot, J.-P., and Thibaudon, M. (2012). </w:t>
      </w:r>
      <w:r w:rsidRPr="00CA2064">
        <w:t>Changement climatique et pollinisation. Rev. Mal. Respir. 29, 1238–1253.</w:t>
      </w:r>
    </w:p>
    <w:p w14:paraId="60A8FFD9" w14:textId="77777777" w:rsidR="00260142" w:rsidRPr="00567C58" w:rsidRDefault="00260142" w:rsidP="00260142">
      <w:pPr>
        <w:numPr>
          <w:ilvl w:val="0"/>
          <w:numId w:val="21"/>
        </w:numPr>
        <w:spacing w:after="0" w:line="360" w:lineRule="auto"/>
        <w:jc w:val="both"/>
        <w:rPr>
          <w:lang w:val="en-US"/>
        </w:rPr>
      </w:pPr>
      <w:r w:rsidRPr="00567C58">
        <w:rPr>
          <w:lang w:val="en-US"/>
        </w:rPr>
        <w:t>CBD Fifth National Report 2019- Gabon (French version).</w:t>
      </w:r>
    </w:p>
    <w:p w14:paraId="4E6C19CC" w14:textId="77777777" w:rsidR="00260142" w:rsidRPr="00567C58" w:rsidRDefault="00260142" w:rsidP="00260142">
      <w:pPr>
        <w:numPr>
          <w:ilvl w:val="0"/>
          <w:numId w:val="21"/>
        </w:numPr>
        <w:spacing w:after="0" w:line="360" w:lineRule="auto"/>
        <w:jc w:val="both"/>
        <w:rPr>
          <w:lang w:val="en-US"/>
        </w:rPr>
      </w:pPr>
      <w:r w:rsidRPr="00567C58">
        <w:rPr>
          <w:lang w:val="en-US"/>
        </w:rPr>
        <w:t>CBD Sixth National Report 2020- Gabon (French version).</w:t>
      </w:r>
    </w:p>
    <w:p w14:paraId="24268B84" w14:textId="77777777" w:rsidR="00260142" w:rsidRPr="00CA2064" w:rsidRDefault="00260142" w:rsidP="00260142">
      <w:pPr>
        <w:numPr>
          <w:ilvl w:val="0"/>
          <w:numId w:val="21"/>
        </w:numPr>
        <w:spacing w:after="0" w:line="360" w:lineRule="auto"/>
        <w:jc w:val="both"/>
      </w:pPr>
      <w:r w:rsidRPr="00CA2064">
        <w:t>Conceição, P. (2021). La pandémie de COVID-19 met en lumière l’urgence de lutter contre les inégalités et le changement climatique.</w:t>
      </w:r>
    </w:p>
    <w:p w14:paraId="75C309B6" w14:textId="77777777" w:rsidR="00260142" w:rsidRPr="00CA2064" w:rsidRDefault="00260142" w:rsidP="00260142">
      <w:pPr>
        <w:numPr>
          <w:ilvl w:val="0"/>
          <w:numId w:val="21"/>
        </w:numPr>
        <w:spacing w:after="0" w:line="360" w:lineRule="auto"/>
        <w:jc w:val="both"/>
      </w:pPr>
      <w:r w:rsidRPr="00567C58">
        <w:rPr>
          <w:lang w:val="en-US"/>
        </w:rPr>
        <w:t xml:space="preserve">Coste, J.-F., Coursimault, A., Brissaud, F., Bongrand, J., Chauvin, D., and IESF (2021). </w:t>
      </w:r>
      <w:r w:rsidRPr="00CA2064">
        <w:t>Quelques considérations économiques (EDP Sciences).</w:t>
      </w:r>
    </w:p>
    <w:p w14:paraId="56588540" w14:textId="77777777" w:rsidR="00260142" w:rsidRPr="00CA2064" w:rsidRDefault="00260142" w:rsidP="00260142">
      <w:pPr>
        <w:numPr>
          <w:ilvl w:val="0"/>
          <w:numId w:val="21"/>
        </w:numPr>
        <w:spacing w:after="0" w:line="360" w:lineRule="auto"/>
        <w:jc w:val="both"/>
      </w:pPr>
      <w:r w:rsidRPr="00CA2064">
        <w:t>Cournil, C. (2010). Les “réfugiés environnementaux” : enjeux et questionnements autour d’une catégorie émergente. Migr. Soc. N° 128, 67–79.</w:t>
      </w:r>
    </w:p>
    <w:p w14:paraId="1CFCC517" w14:textId="77777777" w:rsidR="00260142" w:rsidRPr="00CA2064" w:rsidRDefault="00260142" w:rsidP="00260142">
      <w:pPr>
        <w:numPr>
          <w:ilvl w:val="0"/>
          <w:numId w:val="21"/>
        </w:numPr>
        <w:spacing w:after="0" w:line="360" w:lineRule="auto"/>
        <w:jc w:val="both"/>
      </w:pPr>
      <w:r w:rsidRPr="00CA2064">
        <w:t>Draft de l'annuaire statistique de la santré 2019.</w:t>
      </w:r>
    </w:p>
    <w:p w14:paraId="2821B8DB" w14:textId="77777777" w:rsidR="00260142" w:rsidRPr="00CA2064" w:rsidRDefault="00260142" w:rsidP="00260142">
      <w:pPr>
        <w:numPr>
          <w:ilvl w:val="0"/>
          <w:numId w:val="21"/>
        </w:numPr>
        <w:spacing w:after="0" w:line="360" w:lineRule="auto"/>
        <w:jc w:val="both"/>
      </w:pPr>
      <w:r w:rsidRPr="00CA2064">
        <w:t>ENEC_Gabon_résultats de l’enquête sur l’emploi et le chômage 2015</w:t>
      </w:r>
    </w:p>
    <w:p w14:paraId="30BD778F" w14:textId="77777777" w:rsidR="00260142" w:rsidRPr="00CA2064" w:rsidRDefault="00260142" w:rsidP="00260142">
      <w:pPr>
        <w:numPr>
          <w:ilvl w:val="0"/>
          <w:numId w:val="21"/>
        </w:numPr>
        <w:spacing w:after="0" w:line="360" w:lineRule="auto"/>
        <w:jc w:val="both"/>
      </w:pPr>
      <w:r w:rsidRPr="00CA2064">
        <w:t>Gabon - Rapport combiné du document de stratégie pays (DSP) 2016-2020 et de revue de la performance du portefeuille (RPPP), Banque africaine de développement</w:t>
      </w:r>
    </w:p>
    <w:p w14:paraId="6FA08628" w14:textId="77777777" w:rsidR="00260142" w:rsidRPr="00CA2064" w:rsidRDefault="00260142" w:rsidP="00260142">
      <w:pPr>
        <w:numPr>
          <w:ilvl w:val="0"/>
          <w:numId w:val="21"/>
        </w:numPr>
        <w:spacing w:after="0" w:line="360" w:lineRule="auto"/>
        <w:jc w:val="both"/>
      </w:pPr>
      <w:r w:rsidRPr="00CA2064">
        <w:t>Gabon- Document de stratégie de lutte contre la corruption et le blanchiment des capitaux (DSLCCBC), PNUD 2012</w:t>
      </w:r>
    </w:p>
    <w:p w14:paraId="7C47AB3B" w14:textId="77777777" w:rsidR="00260142" w:rsidRPr="00CA2064" w:rsidRDefault="00260142" w:rsidP="00260142">
      <w:pPr>
        <w:numPr>
          <w:ilvl w:val="0"/>
          <w:numId w:val="21"/>
        </w:numPr>
        <w:spacing w:after="0" w:line="360" w:lineRule="auto"/>
        <w:jc w:val="both"/>
      </w:pPr>
      <w:r w:rsidRPr="00CA2064">
        <w:t xml:space="preserve">Gabon Rapport de suivi des ODD et de l’Agenda 2063 de l’UA </w:t>
      </w:r>
    </w:p>
    <w:p w14:paraId="6480FCA1" w14:textId="77777777" w:rsidR="00260142" w:rsidRPr="00CA2064" w:rsidRDefault="00260142" w:rsidP="00260142">
      <w:pPr>
        <w:numPr>
          <w:ilvl w:val="0"/>
          <w:numId w:val="21"/>
        </w:numPr>
        <w:spacing w:after="0" w:line="360" w:lineRule="auto"/>
        <w:jc w:val="both"/>
      </w:pPr>
      <w:r w:rsidRPr="00CA2064">
        <w:t>Gabon-_2015_Gabon-vert.</w:t>
      </w:r>
    </w:p>
    <w:p w14:paraId="4368929E" w14:textId="77777777" w:rsidR="00260142" w:rsidRPr="00CA2064" w:rsidRDefault="00260142" w:rsidP="00260142">
      <w:pPr>
        <w:numPr>
          <w:ilvl w:val="0"/>
          <w:numId w:val="21"/>
        </w:numPr>
        <w:spacing w:after="0" w:line="360" w:lineRule="auto"/>
        <w:jc w:val="both"/>
      </w:pPr>
      <w:r w:rsidRPr="00CA2064">
        <w:t>Gabon-Enquête nationale sur les violences basées sur le genre, UNFPA 2017</w:t>
      </w:r>
    </w:p>
    <w:p w14:paraId="1DCD80FB" w14:textId="77777777" w:rsidR="00260142" w:rsidRPr="00CA2064" w:rsidRDefault="00260142" w:rsidP="00260142">
      <w:pPr>
        <w:numPr>
          <w:ilvl w:val="0"/>
          <w:numId w:val="21"/>
        </w:numPr>
        <w:spacing w:after="0" w:line="360" w:lineRule="auto"/>
        <w:jc w:val="both"/>
      </w:pPr>
      <w:r w:rsidRPr="00CA2064">
        <w:t>Lecocq, F. (2009). Changement climatique et stratégies de développement. Regards Croisés Sur Léconomie 6, 233.</w:t>
      </w:r>
    </w:p>
    <w:p w14:paraId="6FD9DEE5" w14:textId="77777777" w:rsidR="00260142" w:rsidRPr="00CA2064" w:rsidRDefault="00260142" w:rsidP="00260142">
      <w:pPr>
        <w:numPr>
          <w:ilvl w:val="0"/>
          <w:numId w:val="21"/>
        </w:numPr>
        <w:spacing w:after="0" w:line="360" w:lineRule="auto"/>
        <w:jc w:val="both"/>
      </w:pPr>
      <w:r w:rsidRPr="00CA2064">
        <w:t>Nanekoula, G., Mekui, A., Pambou, S.R., and Ngwapaza, M. plan d’actions national Biodiversité.</w:t>
      </w:r>
    </w:p>
    <w:p w14:paraId="1448DC7F" w14:textId="77777777" w:rsidR="00260142" w:rsidRPr="00CA2064" w:rsidRDefault="00260142" w:rsidP="00260142">
      <w:pPr>
        <w:numPr>
          <w:ilvl w:val="0"/>
          <w:numId w:val="21"/>
        </w:numPr>
        <w:spacing w:after="0" w:line="360" w:lineRule="auto"/>
        <w:jc w:val="both"/>
      </w:pPr>
      <w:r w:rsidRPr="00CA2064">
        <w:t>OECD (2012). Coopération pour le développement 2011 Édition spéciale “50e anniversaire”: Édition spéciale “50e anniversaire” (OECD Publishing).</w:t>
      </w:r>
    </w:p>
    <w:p w14:paraId="4A3FBDCA" w14:textId="77777777" w:rsidR="00260142" w:rsidRPr="00CA2064" w:rsidRDefault="00260142" w:rsidP="00260142">
      <w:pPr>
        <w:numPr>
          <w:ilvl w:val="0"/>
          <w:numId w:val="21"/>
        </w:numPr>
        <w:spacing w:after="0" w:line="360" w:lineRule="auto"/>
        <w:jc w:val="both"/>
      </w:pPr>
      <w:r w:rsidRPr="00CA2064">
        <w:t>PIM UE-Gabon</w:t>
      </w:r>
    </w:p>
    <w:p w14:paraId="0A60DD6E" w14:textId="77777777" w:rsidR="00260142" w:rsidRPr="00CA2064" w:rsidRDefault="00260142" w:rsidP="00260142">
      <w:pPr>
        <w:numPr>
          <w:ilvl w:val="0"/>
          <w:numId w:val="21"/>
        </w:numPr>
        <w:spacing w:after="0" w:line="360" w:lineRule="auto"/>
        <w:jc w:val="both"/>
      </w:pPr>
      <w:r w:rsidRPr="00CA2064">
        <w:lastRenderedPageBreak/>
        <w:t>Plan stratégique pour le développement durable de la pêche et de l'aquaculture ; Potentialités-contraintes-politique sectorielle et programme prioritaire quinquennal 2011-2016</w:t>
      </w:r>
    </w:p>
    <w:p w14:paraId="411B7FC8" w14:textId="77777777" w:rsidR="00260142" w:rsidRPr="00CA2064" w:rsidRDefault="00260142" w:rsidP="00260142">
      <w:pPr>
        <w:numPr>
          <w:ilvl w:val="0"/>
          <w:numId w:val="21"/>
        </w:numPr>
        <w:spacing w:after="0" w:line="360" w:lineRule="auto"/>
        <w:jc w:val="both"/>
      </w:pPr>
      <w:r w:rsidRPr="00CA2064">
        <w:t>Programme indicatif multiannuel Gabon  2021-2027</w:t>
      </w:r>
    </w:p>
    <w:p w14:paraId="5701E5AF" w14:textId="77777777" w:rsidR="00260142" w:rsidRPr="00CA2064" w:rsidRDefault="00260142" w:rsidP="00260142">
      <w:pPr>
        <w:numPr>
          <w:ilvl w:val="0"/>
          <w:numId w:val="21"/>
        </w:numPr>
        <w:spacing w:after="0" w:line="360" w:lineRule="auto"/>
        <w:jc w:val="both"/>
      </w:pPr>
      <w:r w:rsidRPr="00CA2064">
        <w:t xml:space="preserve">Rapport de la mission conjointe d'évaluation finale de la SDNS du Gabon 2011-2015 </w:t>
      </w:r>
    </w:p>
    <w:p w14:paraId="7ED55618" w14:textId="77777777" w:rsidR="00260142" w:rsidRPr="00CA2064" w:rsidRDefault="00260142" w:rsidP="00260142">
      <w:pPr>
        <w:numPr>
          <w:ilvl w:val="0"/>
          <w:numId w:val="21"/>
        </w:numPr>
        <w:spacing w:after="0" w:line="360" w:lineRule="auto"/>
        <w:jc w:val="both"/>
      </w:pPr>
      <w:r w:rsidRPr="00CA2064">
        <w:t>Rapport du FMI No. 15/47</w:t>
      </w:r>
    </w:p>
    <w:p w14:paraId="5954C9A8" w14:textId="77777777" w:rsidR="00260142" w:rsidRPr="00CA2064" w:rsidRDefault="00260142" w:rsidP="00260142">
      <w:pPr>
        <w:numPr>
          <w:ilvl w:val="0"/>
          <w:numId w:val="21"/>
        </w:numPr>
        <w:spacing w:after="0" w:line="360" w:lineRule="auto"/>
        <w:jc w:val="both"/>
      </w:pPr>
      <w:r w:rsidRPr="00CA2064">
        <w:t>Rapport sur le profil du dividende démographique du Gabon, Ministère de l’Economie, de la Prospective et de la Programmation du Développement Durable, Direction Générale de la Prospective</w:t>
      </w:r>
    </w:p>
    <w:p w14:paraId="24C92473" w14:textId="77777777" w:rsidR="00260142" w:rsidRPr="00CA2064" w:rsidRDefault="00260142" w:rsidP="00260142">
      <w:pPr>
        <w:numPr>
          <w:ilvl w:val="0"/>
          <w:numId w:val="21"/>
        </w:numPr>
        <w:spacing w:after="0" w:line="360" w:lineRule="auto"/>
        <w:jc w:val="both"/>
      </w:pPr>
      <w:r w:rsidRPr="00CA2064">
        <w:t>Résultats globaux du Recensement Général de la Population et des Logements de 2013 DU  Gabon (RGPL2013).</w:t>
      </w:r>
    </w:p>
    <w:p w14:paraId="53881144" w14:textId="77777777" w:rsidR="00260142" w:rsidRPr="00CA2064" w:rsidRDefault="00260142" w:rsidP="00260142">
      <w:pPr>
        <w:numPr>
          <w:ilvl w:val="0"/>
          <w:numId w:val="21"/>
        </w:numPr>
        <w:spacing w:after="0" w:line="360" w:lineRule="auto"/>
        <w:jc w:val="both"/>
      </w:pPr>
      <w:r w:rsidRPr="00CA2064">
        <w:t xml:space="preserve">Stratégie nationale de développement de la statistique 2011-2015, Direction de la statistique Gabon </w:t>
      </w:r>
    </w:p>
    <w:p w14:paraId="260B2E1A" w14:textId="77777777" w:rsidR="00260142" w:rsidRPr="00CA2064" w:rsidRDefault="00260142" w:rsidP="00260142">
      <w:pPr>
        <w:numPr>
          <w:ilvl w:val="0"/>
          <w:numId w:val="21"/>
        </w:numPr>
        <w:spacing w:after="0" w:line="360" w:lineRule="auto"/>
        <w:jc w:val="both"/>
      </w:pPr>
      <w:r w:rsidRPr="00CA2064">
        <w:t>Stratégie pour l’harmonisation des statistiques en Afrique 2017-2026, UA</w:t>
      </w:r>
    </w:p>
    <w:p w14:paraId="37AA162D" w14:textId="38781D0B" w:rsidR="001C1CE6" w:rsidRDefault="00260142" w:rsidP="00260142">
      <w:pPr>
        <w:numPr>
          <w:ilvl w:val="0"/>
          <w:numId w:val="21"/>
        </w:numPr>
        <w:spacing w:after="0" w:line="360" w:lineRule="auto"/>
        <w:jc w:val="both"/>
      </w:pPr>
      <w:r w:rsidRPr="00567C58">
        <w:rPr>
          <w:lang w:val="en-US"/>
        </w:rPr>
        <w:t xml:space="preserve">United Nations Human Rights Report 2020 ». </w:t>
      </w:r>
      <w:r w:rsidRPr="00CA2064">
        <w:t>2020</w:t>
      </w:r>
      <w:bookmarkStart w:id="89" w:name="_1v1yuxt" w:colFirst="0" w:colLast="0"/>
      <w:bookmarkStart w:id="90" w:name="_4f1mdlm" w:colFirst="0" w:colLast="0"/>
      <w:bookmarkStart w:id="91" w:name="_2u6wntf" w:colFirst="0" w:colLast="0"/>
      <w:bookmarkEnd w:id="89"/>
      <w:bookmarkEnd w:id="90"/>
      <w:bookmarkEnd w:id="91"/>
    </w:p>
    <w:p w14:paraId="72FF0FE0" w14:textId="3ECE369F" w:rsidR="00E228FE" w:rsidRDefault="00E228FE" w:rsidP="00E228FE">
      <w:pPr>
        <w:spacing w:after="0" w:line="360" w:lineRule="auto"/>
        <w:jc w:val="both"/>
      </w:pPr>
    </w:p>
    <w:p w14:paraId="08124982" w14:textId="7CE1D7E3" w:rsidR="00E228FE" w:rsidRDefault="00E228FE" w:rsidP="00E228FE">
      <w:pPr>
        <w:spacing w:after="0" w:line="360" w:lineRule="auto"/>
        <w:jc w:val="both"/>
      </w:pPr>
    </w:p>
    <w:p w14:paraId="7F242642" w14:textId="779258DA" w:rsidR="00E228FE" w:rsidRDefault="00E228FE" w:rsidP="00E228FE">
      <w:pPr>
        <w:spacing w:after="0" w:line="360" w:lineRule="auto"/>
        <w:jc w:val="both"/>
      </w:pPr>
    </w:p>
    <w:p w14:paraId="44679DA1" w14:textId="7D45DBA6" w:rsidR="00E228FE" w:rsidRDefault="00E228FE" w:rsidP="00E228FE">
      <w:pPr>
        <w:spacing w:after="0" w:line="360" w:lineRule="auto"/>
        <w:jc w:val="both"/>
      </w:pPr>
    </w:p>
    <w:p w14:paraId="7C087652" w14:textId="433441E1" w:rsidR="00E228FE" w:rsidRDefault="00E228FE" w:rsidP="00E228FE">
      <w:pPr>
        <w:spacing w:after="0" w:line="360" w:lineRule="auto"/>
        <w:jc w:val="both"/>
      </w:pPr>
    </w:p>
    <w:p w14:paraId="46D03805" w14:textId="4598F8BC" w:rsidR="00E228FE" w:rsidRDefault="00E228FE" w:rsidP="00E228FE">
      <w:pPr>
        <w:spacing w:after="0" w:line="360" w:lineRule="auto"/>
        <w:jc w:val="both"/>
      </w:pPr>
    </w:p>
    <w:p w14:paraId="188B20FC" w14:textId="793D264F" w:rsidR="00E228FE" w:rsidRDefault="00E228FE" w:rsidP="00E228FE">
      <w:pPr>
        <w:spacing w:after="0" w:line="360" w:lineRule="auto"/>
        <w:jc w:val="both"/>
      </w:pPr>
    </w:p>
    <w:p w14:paraId="39F390AC" w14:textId="4C3402DF" w:rsidR="00E228FE" w:rsidRDefault="00E228FE" w:rsidP="00E228FE">
      <w:pPr>
        <w:spacing w:after="0" w:line="360" w:lineRule="auto"/>
        <w:jc w:val="both"/>
      </w:pPr>
    </w:p>
    <w:p w14:paraId="025EF796" w14:textId="54B7032C" w:rsidR="00E228FE" w:rsidRDefault="00E228FE" w:rsidP="00E228FE">
      <w:pPr>
        <w:spacing w:after="0" w:line="360" w:lineRule="auto"/>
        <w:jc w:val="both"/>
      </w:pPr>
    </w:p>
    <w:p w14:paraId="0C019CAF" w14:textId="780CD9DF" w:rsidR="00E228FE" w:rsidRDefault="00E228FE" w:rsidP="00E228FE">
      <w:pPr>
        <w:spacing w:after="0" w:line="360" w:lineRule="auto"/>
        <w:jc w:val="both"/>
      </w:pPr>
    </w:p>
    <w:p w14:paraId="200F34C1" w14:textId="3F9D1591" w:rsidR="00E228FE" w:rsidRDefault="00E228FE" w:rsidP="00E228FE">
      <w:pPr>
        <w:spacing w:after="0" w:line="360" w:lineRule="auto"/>
        <w:jc w:val="both"/>
      </w:pPr>
    </w:p>
    <w:p w14:paraId="08513A9D" w14:textId="08FBA490" w:rsidR="00E25D7E" w:rsidRDefault="00E25D7E" w:rsidP="00E228FE">
      <w:pPr>
        <w:spacing w:after="0" w:line="360" w:lineRule="auto"/>
        <w:jc w:val="both"/>
      </w:pPr>
    </w:p>
    <w:p w14:paraId="38E4E1DC" w14:textId="66E44E2C" w:rsidR="00E25D7E" w:rsidRDefault="00E25D7E" w:rsidP="00E228FE">
      <w:pPr>
        <w:spacing w:after="0" w:line="360" w:lineRule="auto"/>
        <w:jc w:val="both"/>
      </w:pPr>
    </w:p>
    <w:p w14:paraId="5F97D0F7" w14:textId="6729CD31" w:rsidR="00E25D7E" w:rsidRDefault="00E25D7E" w:rsidP="00E228FE">
      <w:pPr>
        <w:spacing w:after="0" w:line="360" w:lineRule="auto"/>
        <w:jc w:val="both"/>
      </w:pPr>
    </w:p>
    <w:p w14:paraId="49B1BF3F" w14:textId="110F4F75" w:rsidR="00E25D7E" w:rsidRDefault="00E25D7E" w:rsidP="00E228FE">
      <w:pPr>
        <w:spacing w:after="0" w:line="360" w:lineRule="auto"/>
        <w:jc w:val="both"/>
      </w:pPr>
    </w:p>
    <w:p w14:paraId="1367EB29" w14:textId="77777777" w:rsidR="00E25D7E" w:rsidRDefault="00E25D7E" w:rsidP="00E228FE">
      <w:pPr>
        <w:spacing w:after="0" w:line="360" w:lineRule="auto"/>
        <w:jc w:val="both"/>
      </w:pPr>
    </w:p>
    <w:p w14:paraId="472F7ABC" w14:textId="654D20C4" w:rsidR="00E228FE" w:rsidRDefault="00E228FE" w:rsidP="00E228FE">
      <w:pPr>
        <w:spacing w:after="0" w:line="360" w:lineRule="auto"/>
        <w:jc w:val="both"/>
      </w:pPr>
    </w:p>
    <w:p w14:paraId="480CFB6C" w14:textId="77777777" w:rsidR="00E25D7E" w:rsidRDefault="00E25D7E" w:rsidP="00E228FE">
      <w:pPr>
        <w:spacing w:after="0" w:line="360" w:lineRule="auto"/>
        <w:jc w:val="both"/>
        <w:sectPr w:rsidR="00E25D7E" w:rsidSect="00022FBB">
          <w:pgSz w:w="11906" w:h="16838" w:code="9"/>
          <w:pgMar w:top="1440" w:right="1389" w:bottom="1389" w:left="1440" w:header="709" w:footer="709" w:gutter="0"/>
          <w:pgBorders w:offsetFrom="page">
            <w:top w:val="single" w:sz="8" w:space="24" w:color="auto"/>
            <w:left w:val="single" w:sz="8" w:space="24" w:color="auto"/>
            <w:bottom w:val="single" w:sz="8" w:space="24" w:color="auto"/>
            <w:right w:val="single" w:sz="8" w:space="24" w:color="auto"/>
          </w:pgBorders>
          <w:cols w:space="720"/>
          <w:docGrid w:linePitch="299"/>
        </w:sectPr>
      </w:pPr>
    </w:p>
    <w:p w14:paraId="2B8B6FC0" w14:textId="0F82A4C4" w:rsidR="00E25D7E" w:rsidRPr="00E25D7E" w:rsidRDefault="00E25D7E" w:rsidP="00E25D7E">
      <w:pPr>
        <w:pStyle w:val="Titre2"/>
        <w:rPr>
          <w:rFonts w:asciiTheme="majorHAnsi" w:hAnsiTheme="majorHAnsi" w:cstheme="majorHAnsi"/>
          <w:b/>
          <w:sz w:val="22"/>
          <w:szCs w:val="22"/>
        </w:rPr>
      </w:pPr>
      <w:bookmarkStart w:id="92" w:name="_Toc106291155"/>
      <w:r w:rsidRPr="00E25D7E">
        <w:rPr>
          <w:rFonts w:asciiTheme="majorHAnsi" w:hAnsiTheme="majorHAnsi" w:cstheme="majorHAnsi"/>
          <w:b/>
          <w:color w:val="auto"/>
          <w:sz w:val="22"/>
          <w:szCs w:val="22"/>
        </w:rPr>
        <w:lastRenderedPageBreak/>
        <w:t>Annexe 10 Plan de mise en œuvre des recommandations pour le « Management Response Plan »</w:t>
      </w:r>
      <w:bookmarkEnd w:id="92"/>
      <w:r w:rsidRPr="00E25D7E">
        <w:rPr>
          <w:rFonts w:asciiTheme="majorHAnsi" w:hAnsiTheme="majorHAnsi" w:cstheme="majorHAnsi"/>
          <w:b/>
          <w:sz w:val="22"/>
          <w:szCs w:val="22"/>
        </w:rPr>
        <w:tab/>
      </w:r>
    </w:p>
    <w:p w14:paraId="1F4AF12B" w14:textId="77777777" w:rsidR="00E25D7E" w:rsidRDefault="00E25D7E" w:rsidP="00E25D7E"/>
    <w:tbl>
      <w:tblPr>
        <w:tblStyle w:val="Grilledutableau"/>
        <w:tblW w:w="0" w:type="auto"/>
        <w:tblLook w:val="04A0" w:firstRow="1" w:lastRow="0" w:firstColumn="1" w:lastColumn="0" w:noHBand="0" w:noVBand="1"/>
      </w:tblPr>
      <w:tblGrid>
        <w:gridCol w:w="3409"/>
        <w:gridCol w:w="1631"/>
        <w:gridCol w:w="3184"/>
        <w:gridCol w:w="1824"/>
        <w:gridCol w:w="1613"/>
        <w:gridCol w:w="1326"/>
        <w:gridCol w:w="1012"/>
      </w:tblGrid>
      <w:tr w:rsidR="00E25D7E" w14:paraId="639624AD" w14:textId="77777777" w:rsidTr="00646C70">
        <w:trPr>
          <w:tblHeader/>
        </w:trPr>
        <w:tc>
          <w:tcPr>
            <w:tcW w:w="0" w:type="auto"/>
            <w:shd w:val="clear" w:color="auto" w:fill="D9D9D9" w:themeFill="background1" w:themeFillShade="D9"/>
          </w:tcPr>
          <w:p w14:paraId="1912BEFD" w14:textId="77777777" w:rsidR="00E25D7E" w:rsidRDefault="00E25D7E" w:rsidP="00646C70">
            <w:r>
              <w:t>Recommandations</w:t>
            </w:r>
          </w:p>
        </w:tc>
        <w:tc>
          <w:tcPr>
            <w:tcW w:w="0" w:type="auto"/>
            <w:shd w:val="clear" w:color="auto" w:fill="D9D9D9" w:themeFill="background1" w:themeFillShade="D9"/>
          </w:tcPr>
          <w:p w14:paraId="7F35A482" w14:textId="77777777" w:rsidR="00E25D7E" w:rsidRDefault="00E25D7E" w:rsidP="00646C70">
            <w:r>
              <w:t>Accepté</w:t>
            </w:r>
          </w:p>
          <w:p w14:paraId="47F4FCB2" w14:textId="77777777" w:rsidR="00E25D7E" w:rsidRDefault="00E25D7E" w:rsidP="00646C70">
            <w:r>
              <w:t xml:space="preserve">/Partiellement Accepté </w:t>
            </w:r>
            <w:r w:rsidRPr="00781630">
              <w:t>/Rejeté</w:t>
            </w:r>
          </w:p>
        </w:tc>
        <w:tc>
          <w:tcPr>
            <w:tcW w:w="0" w:type="auto"/>
            <w:shd w:val="clear" w:color="auto" w:fill="D9D9D9" w:themeFill="background1" w:themeFillShade="D9"/>
          </w:tcPr>
          <w:p w14:paraId="1C8F210B" w14:textId="77777777" w:rsidR="00E25D7E" w:rsidRDefault="00E25D7E" w:rsidP="00646C70">
            <w:r>
              <w:t xml:space="preserve">Actions principales  </w:t>
            </w:r>
          </w:p>
        </w:tc>
        <w:tc>
          <w:tcPr>
            <w:tcW w:w="0" w:type="auto"/>
            <w:shd w:val="clear" w:color="auto" w:fill="D9D9D9" w:themeFill="background1" w:themeFillShade="D9"/>
          </w:tcPr>
          <w:p w14:paraId="39F35772" w14:textId="77777777" w:rsidR="00E25D7E" w:rsidRDefault="00E25D7E" w:rsidP="00646C70">
            <w:r>
              <w:t>Echéances</w:t>
            </w:r>
          </w:p>
        </w:tc>
        <w:tc>
          <w:tcPr>
            <w:tcW w:w="0" w:type="auto"/>
            <w:shd w:val="clear" w:color="auto" w:fill="D9D9D9" w:themeFill="background1" w:themeFillShade="D9"/>
          </w:tcPr>
          <w:p w14:paraId="476E8FF3" w14:textId="77777777" w:rsidR="00E25D7E" w:rsidRDefault="00E25D7E" w:rsidP="00646C70">
            <w:r>
              <w:t>Entités Responsables</w:t>
            </w:r>
          </w:p>
        </w:tc>
        <w:tc>
          <w:tcPr>
            <w:tcW w:w="0" w:type="auto"/>
            <w:shd w:val="clear" w:color="auto" w:fill="D9D9D9" w:themeFill="background1" w:themeFillShade="D9"/>
          </w:tcPr>
          <w:p w14:paraId="77952774" w14:textId="77777777" w:rsidR="00E25D7E" w:rsidRDefault="00E25D7E" w:rsidP="00646C70">
            <w:r>
              <w:t>Ressources nécessaires</w:t>
            </w:r>
          </w:p>
          <w:p w14:paraId="3017869A" w14:textId="77777777" w:rsidR="00E25D7E" w:rsidRDefault="00E25D7E" w:rsidP="00646C70">
            <w:r>
              <w:t>estimés en USD</w:t>
            </w:r>
          </w:p>
        </w:tc>
        <w:tc>
          <w:tcPr>
            <w:tcW w:w="0" w:type="auto"/>
            <w:shd w:val="clear" w:color="auto" w:fill="D9D9D9" w:themeFill="background1" w:themeFillShade="D9"/>
          </w:tcPr>
          <w:p w14:paraId="1193865C" w14:textId="77777777" w:rsidR="00E25D7E" w:rsidRDefault="00E25D7E" w:rsidP="00646C70">
            <w:r>
              <w:t xml:space="preserve"> Echelle de priorité (1 à 3)</w:t>
            </w:r>
          </w:p>
        </w:tc>
      </w:tr>
      <w:tr w:rsidR="00CB3CFF" w:rsidRPr="0083569A" w14:paraId="00DCA1A6" w14:textId="77777777" w:rsidTr="00646C70">
        <w:tc>
          <w:tcPr>
            <w:tcW w:w="0" w:type="auto"/>
          </w:tcPr>
          <w:p w14:paraId="1209F5F7" w14:textId="77777777" w:rsidR="00E25D7E" w:rsidRDefault="00E25D7E" w:rsidP="00646C70">
            <w:pPr>
              <w:spacing w:line="360" w:lineRule="auto"/>
              <w:jc w:val="both"/>
            </w:pPr>
            <w:r w:rsidRPr="0024011E">
              <w:rPr>
                <w:b/>
              </w:rPr>
              <w:t xml:space="preserve">R1 </w:t>
            </w:r>
            <w:r>
              <w:t xml:space="preserve">Aller résolument vers l’approche programme en favorisant les programmes conjoints pour assurer une plus grande synergie et complémentarité selon le principe de </w:t>
            </w:r>
            <w:r w:rsidRPr="003E138E">
              <w:rPr>
                <w:i/>
              </w:rPr>
              <w:t>One</w:t>
            </w:r>
            <w:r>
              <w:t xml:space="preserve"> UN</w:t>
            </w:r>
          </w:p>
          <w:p w14:paraId="232DB489" w14:textId="77777777" w:rsidR="00E25D7E" w:rsidRPr="0083569A" w:rsidRDefault="00E25D7E" w:rsidP="00646C70">
            <w:pPr>
              <w:spacing w:line="360" w:lineRule="auto"/>
              <w:jc w:val="both"/>
              <w:rPr>
                <w:rFonts w:cstheme="minorHAnsi"/>
              </w:rPr>
            </w:pPr>
          </w:p>
        </w:tc>
        <w:tc>
          <w:tcPr>
            <w:tcW w:w="0" w:type="auto"/>
          </w:tcPr>
          <w:p w14:paraId="2B73C144" w14:textId="77777777" w:rsidR="00E25D7E" w:rsidRPr="00966853" w:rsidRDefault="00E25D7E" w:rsidP="00646C70">
            <w:pPr>
              <w:rPr>
                <w:rFonts w:cstheme="minorHAnsi"/>
              </w:rPr>
            </w:pPr>
          </w:p>
        </w:tc>
        <w:tc>
          <w:tcPr>
            <w:tcW w:w="0" w:type="auto"/>
          </w:tcPr>
          <w:p w14:paraId="12CA0AD9"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Identifier, les axes de programmes</w:t>
            </w:r>
          </w:p>
          <w:p w14:paraId="6C0EE2B3"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 xml:space="preserve">Consultation national et internationale pour l’élaboration des notes conceptuelles </w:t>
            </w:r>
          </w:p>
          <w:p w14:paraId="121BCBE4"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Concertation, identification des axes de coopération et élaboration de notes conceptuelles avec les autres agences des Nations Unies pour l’élaboration des programmes conjoints</w:t>
            </w:r>
          </w:p>
          <w:p w14:paraId="4F699BCE" w14:textId="77777777" w:rsidR="00E25D7E" w:rsidRPr="00CB3CFF" w:rsidRDefault="00E25D7E" w:rsidP="00646C70">
            <w:pPr>
              <w:pStyle w:val="Paragraphedeliste"/>
              <w:ind w:left="786"/>
              <w:rPr>
                <w:rFonts w:asciiTheme="majorHAnsi" w:hAnsiTheme="majorHAnsi" w:cstheme="majorHAnsi"/>
                <w:sz w:val="22"/>
                <w:szCs w:val="22"/>
              </w:rPr>
            </w:pPr>
          </w:p>
        </w:tc>
        <w:tc>
          <w:tcPr>
            <w:tcW w:w="0" w:type="auto"/>
          </w:tcPr>
          <w:p w14:paraId="218B0D99" w14:textId="77777777" w:rsidR="00E25D7E" w:rsidRPr="0083569A" w:rsidRDefault="00E25D7E" w:rsidP="00646C70">
            <w:pPr>
              <w:rPr>
                <w:rFonts w:cstheme="minorHAnsi"/>
              </w:rPr>
            </w:pPr>
            <w:r>
              <w:rPr>
                <w:rFonts w:cstheme="minorHAnsi"/>
              </w:rPr>
              <w:t>Début de 2 ème</w:t>
            </w:r>
            <w:r w:rsidRPr="0083569A">
              <w:rPr>
                <w:rFonts w:cstheme="minorHAnsi"/>
              </w:rPr>
              <w:t xml:space="preserve"> </w:t>
            </w:r>
            <w:r>
              <w:rPr>
                <w:rFonts w:cstheme="minorHAnsi"/>
              </w:rPr>
              <w:t xml:space="preserve">Semestre 2022 </w:t>
            </w:r>
          </w:p>
        </w:tc>
        <w:tc>
          <w:tcPr>
            <w:tcW w:w="0" w:type="auto"/>
          </w:tcPr>
          <w:p w14:paraId="6E955F4D" w14:textId="77777777" w:rsidR="00E25D7E" w:rsidRDefault="00E25D7E" w:rsidP="00646C70">
            <w:pPr>
              <w:rPr>
                <w:rFonts w:cstheme="minorHAnsi"/>
              </w:rPr>
            </w:pPr>
            <w:r>
              <w:rPr>
                <w:rFonts w:cstheme="minorHAnsi"/>
              </w:rPr>
              <w:t>PNUD</w:t>
            </w:r>
          </w:p>
          <w:p w14:paraId="7375FA11" w14:textId="77777777" w:rsidR="00E25D7E" w:rsidRPr="0083569A" w:rsidRDefault="00E25D7E" w:rsidP="00646C70">
            <w:pPr>
              <w:rPr>
                <w:rFonts w:cstheme="minorHAnsi"/>
              </w:rPr>
            </w:pPr>
            <w:r>
              <w:rPr>
                <w:rFonts w:cstheme="minorHAnsi"/>
              </w:rPr>
              <w:t>Programme</w:t>
            </w:r>
          </w:p>
        </w:tc>
        <w:tc>
          <w:tcPr>
            <w:tcW w:w="0" w:type="auto"/>
          </w:tcPr>
          <w:p w14:paraId="10074A00" w14:textId="77777777" w:rsidR="00E25D7E" w:rsidRPr="0083569A" w:rsidRDefault="00E25D7E" w:rsidP="00646C70">
            <w:pPr>
              <w:rPr>
                <w:rFonts w:cstheme="minorHAnsi"/>
              </w:rPr>
            </w:pPr>
          </w:p>
        </w:tc>
        <w:tc>
          <w:tcPr>
            <w:tcW w:w="0" w:type="auto"/>
          </w:tcPr>
          <w:p w14:paraId="02AEA42A" w14:textId="77777777" w:rsidR="00E25D7E" w:rsidRPr="0083569A" w:rsidRDefault="00E25D7E" w:rsidP="00646C70">
            <w:pPr>
              <w:rPr>
                <w:rFonts w:cstheme="minorHAnsi"/>
              </w:rPr>
            </w:pPr>
            <w:r w:rsidRPr="0083569A">
              <w:rPr>
                <w:rFonts w:cstheme="minorHAnsi"/>
              </w:rPr>
              <w:t>Priorit</w:t>
            </w:r>
            <w:r>
              <w:rPr>
                <w:rFonts w:cstheme="minorHAnsi"/>
              </w:rPr>
              <w:t>é 1</w:t>
            </w:r>
          </w:p>
        </w:tc>
      </w:tr>
      <w:tr w:rsidR="00E25D7E" w:rsidRPr="0083569A" w14:paraId="40B963CC" w14:textId="77777777" w:rsidTr="00646C70">
        <w:tc>
          <w:tcPr>
            <w:tcW w:w="0" w:type="auto"/>
          </w:tcPr>
          <w:p w14:paraId="2B320E3D" w14:textId="77777777" w:rsidR="00E25D7E" w:rsidRDefault="00E25D7E" w:rsidP="00646C70">
            <w:pPr>
              <w:spacing w:line="360" w:lineRule="auto"/>
              <w:jc w:val="both"/>
            </w:pPr>
            <w:r w:rsidRPr="0024011E">
              <w:rPr>
                <w:b/>
              </w:rPr>
              <w:t>R2</w:t>
            </w:r>
            <w:r>
              <w:t>Formuler le prochain programme en tenant compte des avantages comparatifs du PNUD à partir d’une théorie de changement réaliste.</w:t>
            </w:r>
          </w:p>
          <w:p w14:paraId="3A58F5B9" w14:textId="77777777" w:rsidR="00E25D7E" w:rsidRPr="0083569A" w:rsidRDefault="00E25D7E" w:rsidP="00646C70">
            <w:pPr>
              <w:jc w:val="both"/>
              <w:rPr>
                <w:rFonts w:cstheme="minorHAnsi"/>
                <w:b/>
              </w:rPr>
            </w:pPr>
          </w:p>
        </w:tc>
        <w:tc>
          <w:tcPr>
            <w:tcW w:w="0" w:type="auto"/>
          </w:tcPr>
          <w:p w14:paraId="01D7906B" w14:textId="77777777" w:rsidR="00E25D7E" w:rsidRPr="00966853" w:rsidRDefault="00E25D7E" w:rsidP="00646C70">
            <w:pPr>
              <w:rPr>
                <w:rFonts w:cstheme="minorHAnsi"/>
              </w:rPr>
            </w:pPr>
          </w:p>
        </w:tc>
        <w:tc>
          <w:tcPr>
            <w:tcW w:w="0" w:type="auto"/>
          </w:tcPr>
          <w:p w14:paraId="45CBF857"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Elaborer la note conceptuelle du CPD</w:t>
            </w:r>
          </w:p>
          <w:p w14:paraId="3D030689"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Elaborer la TOC</w:t>
            </w:r>
          </w:p>
          <w:p w14:paraId="381E99F3"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Engager les discussion avec la partie nationale pour les dispositions facilitant l’ appropriation</w:t>
            </w:r>
          </w:p>
          <w:p w14:paraId="0904D380" w14:textId="77777777" w:rsidR="00E25D7E" w:rsidRPr="00CB3CFF" w:rsidRDefault="00E25D7E" w:rsidP="00646C70">
            <w:pPr>
              <w:pStyle w:val="Paragraphedeliste"/>
              <w:ind w:left="360"/>
              <w:rPr>
                <w:rFonts w:asciiTheme="majorHAnsi" w:hAnsiTheme="majorHAnsi" w:cstheme="majorHAnsi"/>
                <w:sz w:val="22"/>
                <w:szCs w:val="22"/>
              </w:rPr>
            </w:pPr>
          </w:p>
        </w:tc>
        <w:tc>
          <w:tcPr>
            <w:tcW w:w="0" w:type="auto"/>
          </w:tcPr>
          <w:p w14:paraId="19328F46" w14:textId="77777777" w:rsidR="00E25D7E" w:rsidRDefault="00E25D7E" w:rsidP="00646C70">
            <w:pPr>
              <w:rPr>
                <w:rFonts w:cstheme="minorHAnsi"/>
              </w:rPr>
            </w:pPr>
            <w:r>
              <w:rPr>
                <w:rFonts w:cstheme="minorHAnsi"/>
              </w:rPr>
              <w:t>Début de 2 ème</w:t>
            </w:r>
            <w:r w:rsidRPr="0083569A">
              <w:rPr>
                <w:rFonts w:cstheme="minorHAnsi"/>
              </w:rPr>
              <w:t xml:space="preserve"> </w:t>
            </w:r>
            <w:r>
              <w:rPr>
                <w:rFonts w:cstheme="minorHAnsi"/>
              </w:rPr>
              <w:t>Semestre 2022</w:t>
            </w:r>
          </w:p>
        </w:tc>
        <w:tc>
          <w:tcPr>
            <w:tcW w:w="0" w:type="auto"/>
          </w:tcPr>
          <w:p w14:paraId="43AF25A1" w14:textId="77777777" w:rsidR="00E25D7E" w:rsidRPr="0083569A" w:rsidRDefault="00E25D7E" w:rsidP="00646C70">
            <w:pPr>
              <w:rPr>
                <w:rFonts w:cstheme="minorHAnsi"/>
              </w:rPr>
            </w:pPr>
            <w:r>
              <w:rPr>
                <w:rFonts w:cstheme="minorHAnsi"/>
              </w:rPr>
              <w:t>PNUD</w:t>
            </w:r>
          </w:p>
        </w:tc>
        <w:tc>
          <w:tcPr>
            <w:tcW w:w="0" w:type="auto"/>
          </w:tcPr>
          <w:p w14:paraId="314369FB" w14:textId="77777777" w:rsidR="00E25D7E" w:rsidRPr="0083569A" w:rsidRDefault="00E25D7E" w:rsidP="00646C70">
            <w:pPr>
              <w:rPr>
                <w:rFonts w:cstheme="minorHAnsi"/>
              </w:rPr>
            </w:pPr>
          </w:p>
        </w:tc>
        <w:tc>
          <w:tcPr>
            <w:tcW w:w="0" w:type="auto"/>
          </w:tcPr>
          <w:p w14:paraId="02458985" w14:textId="77777777" w:rsidR="00E25D7E" w:rsidRPr="0083569A" w:rsidRDefault="00E25D7E" w:rsidP="00646C70">
            <w:pPr>
              <w:rPr>
                <w:rFonts w:cstheme="minorHAnsi"/>
              </w:rPr>
            </w:pPr>
            <w:r>
              <w:rPr>
                <w:rFonts w:cstheme="minorHAnsi"/>
              </w:rPr>
              <w:t>1</w:t>
            </w:r>
          </w:p>
        </w:tc>
      </w:tr>
      <w:tr w:rsidR="00E25D7E" w:rsidRPr="0083569A" w14:paraId="0ED24B0A" w14:textId="77777777" w:rsidTr="00646C70">
        <w:tc>
          <w:tcPr>
            <w:tcW w:w="0" w:type="auto"/>
          </w:tcPr>
          <w:p w14:paraId="23365098" w14:textId="77777777" w:rsidR="00E25D7E" w:rsidRPr="001753AC" w:rsidRDefault="00E25D7E" w:rsidP="00646C70">
            <w:pPr>
              <w:spacing w:line="360" w:lineRule="auto"/>
              <w:jc w:val="both"/>
              <w:rPr>
                <w:rFonts w:cstheme="minorBidi"/>
              </w:rPr>
            </w:pPr>
            <w:r w:rsidRPr="0024011E">
              <w:rPr>
                <w:b/>
              </w:rPr>
              <w:t>R3</w:t>
            </w:r>
            <w:r>
              <w:t xml:space="preserve"> Élaborer une stratégie de mobilisation des ressources </w:t>
            </w:r>
            <w:r>
              <w:lastRenderedPageBreak/>
              <w:t>articulée sur l’analyse de la cartographie des PTF en renforçant le partenariat avec les secteurs non étatiques.</w:t>
            </w:r>
          </w:p>
        </w:tc>
        <w:tc>
          <w:tcPr>
            <w:tcW w:w="0" w:type="auto"/>
          </w:tcPr>
          <w:p w14:paraId="75BEACA2" w14:textId="77777777" w:rsidR="00E25D7E" w:rsidRPr="00966853" w:rsidRDefault="00E25D7E" w:rsidP="00646C70">
            <w:pPr>
              <w:rPr>
                <w:rFonts w:cstheme="minorHAnsi"/>
              </w:rPr>
            </w:pPr>
          </w:p>
        </w:tc>
        <w:tc>
          <w:tcPr>
            <w:tcW w:w="0" w:type="auto"/>
          </w:tcPr>
          <w:p w14:paraId="2EF1C5C1"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 xml:space="preserve"> Identifier les PTF et ONG, Société civile potentiels par axes d’interventions</w:t>
            </w:r>
          </w:p>
          <w:p w14:paraId="0C3C3D2E"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lastRenderedPageBreak/>
              <w:t xml:space="preserve">Elaborer la stratégie de mobilisation des ressources financières et de partenariat </w:t>
            </w:r>
          </w:p>
          <w:p w14:paraId="7E03CCCC"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 xml:space="preserve">Engager des discussions avec les partenaires techniques, sociaux et privés pour leur implication dans la conception et/ou la mise en œuvre du programme </w:t>
            </w:r>
          </w:p>
        </w:tc>
        <w:tc>
          <w:tcPr>
            <w:tcW w:w="0" w:type="auto"/>
          </w:tcPr>
          <w:p w14:paraId="72D4AC10" w14:textId="77777777" w:rsidR="00E25D7E" w:rsidRDefault="00E25D7E" w:rsidP="00646C70">
            <w:pPr>
              <w:rPr>
                <w:rFonts w:cstheme="minorHAnsi"/>
              </w:rPr>
            </w:pPr>
            <w:r>
              <w:rPr>
                <w:rFonts w:cstheme="minorHAnsi"/>
              </w:rPr>
              <w:lastRenderedPageBreak/>
              <w:t>Début de 2 ème</w:t>
            </w:r>
            <w:r w:rsidRPr="0083569A">
              <w:rPr>
                <w:rFonts w:cstheme="minorHAnsi"/>
              </w:rPr>
              <w:t xml:space="preserve"> </w:t>
            </w:r>
            <w:r>
              <w:rPr>
                <w:rFonts w:cstheme="minorHAnsi"/>
              </w:rPr>
              <w:t>Semestre 2022</w:t>
            </w:r>
          </w:p>
        </w:tc>
        <w:tc>
          <w:tcPr>
            <w:tcW w:w="0" w:type="auto"/>
          </w:tcPr>
          <w:p w14:paraId="63D9C8B0" w14:textId="77777777" w:rsidR="00E25D7E" w:rsidRPr="0083569A" w:rsidRDefault="00E25D7E" w:rsidP="00646C70">
            <w:pPr>
              <w:rPr>
                <w:rFonts w:cstheme="minorHAnsi"/>
              </w:rPr>
            </w:pPr>
            <w:r>
              <w:rPr>
                <w:rFonts w:cstheme="minorHAnsi"/>
              </w:rPr>
              <w:t>PNUD</w:t>
            </w:r>
          </w:p>
        </w:tc>
        <w:tc>
          <w:tcPr>
            <w:tcW w:w="0" w:type="auto"/>
          </w:tcPr>
          <w:p w14:paraId="34F4F0EA" w14:textId="77777777" w:rsidR="00E25D7E" w:rsidRPr="0083569A" w:rsidRDefault="00E25D7E" w:rsidP="00646C70">
            <w:pPr>
              <w:rPr>
                <w:rFonts w:cstheme="minorHAnsi"/>
              </w:rPr>
            </w:pPr>
          </w:p>
        </w:tc>
        <w:tc>
          <w:tcPr>
            <w:tcW w:w="0" w:type="auto"/>
          </w:tcPr>
          <w:p w14:paraId="33CB06D8" w14:textId="77777777" w:rsidR="00E25D7E" w:rsidRPr="0083569A" w:rsidRDefault="00E25D7E" w:rsidP="00646C70">
            <w:pPr>
              <w:rPr>
                <w:rFonts w:cstheme="minorHAnsi"/>
              </w:rPr>
            </w:pPr>
            <w:r>
              <w:rPr>
                <w:rFonts w:cstheme="minorHAnsi"/>
              </w:rPr>
              <w:t>3</w:t>
            </w:r>
          </w:p>
        </w:tc>
      </w:tr>
      <w:tr w:rsidR="00E25D7E" w:rsidRPr="0083569A" w14:paraId="22F1B001" w14:textId="77777777" w:rsidTr="00646C70">
        <w:trPr>
          <w:trHeight w:val="2010"/>
        </w:trPr>
        <w:tc>
          <w:tcPr>
            <w:tcW w:w="0" w:type="auto"/>
          </w:tcPr>
          <w:p w14:paraId="34956572" w14:textId="77777777" w:rsidR="00E25D7E" w:rsidRPr="0083569A" w:rsidRDefault="00E25D7E" w:rsidP="00646C70">
            <w:pPr>
              <w:spacing w:line="360" w:lineRule="auto"/>
              <w:jc w:val="both"/>
              <w:rPr>
                <w:rFonts w:cstheme="minorHAnsi"/>
                <w:b/>
              </w:rPr>
            </w:pPr>
            <w:r w:rsidRPr="0024011E">
              <w:rPr>
                <w:b/>
              </w:rPr>
              <w:lastRenderedPageBreak/>
              <w:t>R4</w:t>
            </w:r>
            <w:r>
              <w:t xml:space="preserve">   Renforcer la communication et le pilotage du programme </w:t>
            </w:r>
          </w:p>
        </w:tc>
        <w:tc>
          <w:tcPr>
            <w:tcW w:w="0" w:type="auto"/>
          </w:tcPr>
          <w:p w14:paraId="6261A3B3" w14:textId="77777777" w:rsidR="00E25D7E" w:rsidRPr="00966853" w:rsidRDefault="00E25D7E" w:rsidP="00646C70">
            <w:pPr>
              <w:rPr>
                <w:rFonts w:cstheme="minorHAnsi"/>
              </w:rPr>
            </w:pPr>
          </w:p>
        </w:tc>
        <w:tc>
          <w:tcPr>
            <w:tcW w:w="0" w:type="auto"/>
          </w:tcPr>
          <w:p w14:paraId="56D1E956"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Elaborer un plan de communication</w:t>
            </w:r>
          </w:p>
          <w:p w14:paraId="4DF163E1"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Identifier les histoires de vies, et les résultats avec le suivi évaluation qui feront l’objet de communication</w:t>
            </w:r>
          </w:p>
          <w:p w14:paraId="40918E32" w14:textId="77777777" w:rsidR="00E25D7E" w:rsidRPr="00CB3CFF" w:rsidRDefault="00E25D7E" w:rsidP="00646C70">
            <w:pPr>
              <w:pStyle w:val="Paragraphedeliste"/>
              <w:ind w:left="360"/>
              <w:rPr>
                <w:rFonts w:asciiTheme="majorHAnsi" w:hAnsiTheme="majorHAnsi" w:cstheme="majorHAnsi"/>
                <w:sz w:val="22"/>
                <w:szCs w:val="22"/>
              </w:rPr>
            </w:pPr>
          </w:p>
        </w:tc>
        <w:tc>
          <w:tcPr>
            <w:tcW w:w="0" w:type="auto"/>
          </w:tcPr>
          <w:p w14:paraId="2B08FDBD" w14:textId="77777777" w:rsidR="00E25D7E" w:rsidRDefault="00E25D7E" w:rsidP="00646C70">
            <w:pPr>
              <w:rPr>
                <w:rFonts w:cstheme="minorHAnsi"/>
              </w:rPr>
            </w:pPr>
            <w:r>
              <w:rPr>
                <w:rFonts w:cstheme="minorHAnsi"/>
              </w:rPr>
              <w:t>Début de 2 ème</w:t>
            </w:r>
            <w:r w:rsidRPr="0083569A">
              <w:rPr>
                <w:rFonts w:cstheme="minorHAnsi"/>
              </w:rPr>
              <w:t xml:space="preserve"> </w:t>
            </w:r>
            <w:r>
              <w:rPr>
                <w:rFonts w:cstheme="minorHAnsi"/>
              </w:rPr>
              <w:t>Semestre 2022</w:t>
            </w:r>
          </w:p>
        </w:tc>
        <w:tc>
          <w:tcPr>
            <w:tcW w:w="0" w:type="auto"/>
          </w:tcPr>
          <w:p w14:paraId="12FB12E1" w14:textId="77777777" w:rsidR="00E25D7E" w:rsidRPr="0083569A" w:rsidRDefault="00E25D7E" w:rsidP="00646C70">
            <w:pPr>
              <w:rPr>
                <w:rFonts w:cstheme="minorHAnsi"/>
              </w:rPr>
            </w:pPr>
            <w:r>
              <w:rPr>
                <w:rFonts w:cstheme="minorHAnsi"/>
              </w:rPr>
              <w:t>PNUD</w:t>
            </w:r>
          </w:p>
        </w:tc>
        <w:tc>
          <w:tcPr>
            <w:tcW w:w="0" w:type="auto"/>
          </w:tcPr>
          <w:p w14:paraId="451005B3" w14:textId="77777777" w:rsidR="00E25D7E" w:rsidRPr="0083569A" w:rsidRDefault="00E25D7E" w:rsidP="00646C70">
            <w:pPr>
              <w:rPr>
                <w:rFonts w:cstheme="minorHAnsi"/>
              </w:rPr>
            </w:pPr>
          </w:p>
        </w:tc>
        <w:tc>
          <w:tcPr>
            <w:tcW w:w="0" w:type="auto"/>
          </w:tcPr>
          <w:p w14:paraId="12B77434" w14:textId="77777777" w:rsidR="00E25D7E" w:rsidRPr="0083569A" w:rsidRDefault="00E25D7E" w:rsidP="00646C70">
            <w:pPr>
              <w:rPr>
                <w:rFonts w:cstheme="minorHAnsi"/>
              </w:rPr>
            </w:pPr>
            <w:r>
              <w:rPr>
                <w:rFonts w:cstheme="minorHAnsi"/>
              </w:rPr>
              <w:t>3</w:t>
            </w:r>
          </w:p>
        </w:tc>
      </w:tr>
      <w:tr w:rsidR="00E25D7E" w:rsidRPr="0083569A" w14:paraId="072F6483" w14:textId="77777777" w:rsidTr="00646C70">
        <w:tc>
          <w:tcPr>
            <w:tcW w:w="0" w:type="auto"/>
          </w:tcPr>
          <w:p w14:paraId="2CF9EA49" w14:textId="77777777" w:rsidR="00E25D7E" w:rsidRDefault="00E25D7E" w:rsidP="00646C70">
            <w:pPr>
              <w:spacing w:line="360" w:lineRule="auto"/>
              <w:jc w:val="both"/>
            </w:pPr>
            <w:r w:rsidRPr="0024011E">
              <w:rPr>
                <w:b/>
              </w:rPr>
              <w:t>R5</w:t>
            </w:r>
            <w:r>
              <w:t xml:space="preserve"> Renforcer le partenariat avec la recherche et les institutions universitaires surtout dans les domaines de l’environnement en favorisant la coopération Sud-Sud;</w:t>
            </w:r>
          </w:p>
          <w:p w14:paraId="0A9DB6C8" w14:textId="77777777" w:rsidR="00E25D7E" w:rsidRPr="0083569A" w:rsidRDefault="00E25D7E" w:rsidP="00646C70">
            <w:pPr>
              <w:jc w:val="both"/>
              <w:rPr>
                <w:rFonts w:cstheme="minorHAnsi"/>
                <w:b/>
              </w:rPr>
            </w:pPr>
          </w:p>
        </w:tc>
        <w:tc>
          <w:tcPr>
            <w:tcW w:w="0" w:type="auto"/>
          </w:tcPr>
          <w:p w14:paraId="5F79DC57" w14:textId="77777777" w:rsidR="00E25D7E" w:rsidRPr="00966853" w:rsidRDefault="00E25D7E" w:rsidP="00646C70">
            <w:pPr>
              <w:rPr>
                <w:rFonts w:cstheme="minorHAnsi"/>
              </w:rPr>
            </w:pPr>
          </w:p>
        </w:tc>
        <w:tc>
          <w:tcPr>
            <w:tcW w:w="0" w:type="auto"/>
          </w:tcPr>
          <w:p w14:paraId="6106CC98"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 xml:space="preserve"> Identifier les partenaires stratégiques</w:t>
            </w:r>
          </w:p>
          <w:p w14:paraId="5CE3DF00" w14:textId="77777777" w:rsidR="00E25D7E" w:rsidRPr="00CB3CFF" w:rsidRDefault="00E25D7E" w:rsidP="00E25D7E">
            <w:pPr>
              <w:pStyle w:val="Paragraphedeliste"/>
              <w:numPr>
                <w:ilvl w:val="0"/>
                <w:numId w:val="27"/>
              </w:numPr>
              <w:jc w:val="both"/>
              <w:rPr>
                <w:rFonts w:asciiTheme="majorHAnsi" w:hAnsiTheme="majorHAnsi" w:cstheme="majorHAnsi"/>
                <w:sz w:val="22"/>
                <w:szCs w:val="22"/>
              </w:rPr>
            </w:pPr>
            <w:r w:rsidRPr="00CB3CFF">
              <w:rPr>
                <w:rFonts w:asciiTheme="majorHAnsi" w:hAnsiTheme="majorHAnsi" w:cstheme="majorHAnsi"/>
                <w:sz w:val="22"/>
                <w:szCs w:val="22"/>
              </w:rPr>
              <w:t xml:space="preserve"> Etablir  des coopération avec les institutions de recherche et universitaires pour des renforcements de capacités structurants dans les domaines innovants</w:t>
            </w:r>
          </w:p>
        </w:tc>
        <w:tc>
          <w:tcPr>
            <w:tcW w:w="0" w:type="auto"/>
          </w:tcPr>
          <w:p w14:paraId="2CEEDF8A" w14:textId="77777777" w:rsidR="00E25D7E" w:rsidRDefault="00E25D7E" w:rsidP="00646C70">
            <w:pPr>
              <w:rPr>
                <w:rFonts w:cstheme="minorHAnsi"/>
              </w:rPr>
            </w:pPr>
            <w:r>
              <w:rPr>
                <w:rFonts w:cstheme="minorHAnsi"/>
              </w:rPr>
              <w:t>Début de 2 ème</w:t>
            </w:r>
            <w:r w:rsidRPr="0083569A">
              <w:rPr>
                <w:rFonts w:cstheme="minorHAnsi"/>
              </w:rPr>
              <w:t xml:space="preserve"> </w:t>
            </w:r>
            <w:r>
              <w:rPr>
                <w:rFonts w:cstheme="minorHAnsi"/>
              </w:rPr>
              <w:t>Semestre 2022</w:t>
            </w:r>
          </w:p>
        </w:tc>
        <w:tc>
          <w:tcPr>
            <w:tcW w:w="0" w:type="auto"/>
          </w:tcPr>
          <w:p w14:paraId="6302711F" w14:textId="77777777" w:rsidR="00E25D7E" w:rsidRPr="0083569A" w:rsidRDefault="00E25D7E" w:rsidP="00646C70">
            <w:pPr>
              <w:rPr>
                <w:rFonts w:cstheme="minorHAnsi"/>
              </w:rPr>
            </w:pPr>
            <w:r>
              <w:rPr>
                <w:rFonts w:cstheme="minorHAnsi"/>
              </w:rPr>
              <w:t>PNUD</w:t>
            </w:r>
          </w:p>
        </w:tc>
        <w:tc>
          <w:tcPr>
            <w:tcW w:w="0" w:type="auto"/>
          </w:tcPr>
          <w:p w14:paraId="6FBA90BE" w14:textId="77777777" w:rsidR="00E25D7E" w:rsidRPr="0083569A" w:rsidRDefault="00E25D7E" w:rsidP="00646C70">
            <w:pPr>
              <w:rPr>
                <w:rFonts w:cstheme="minorHAnsi"/>
              </w:rPr>
            </w:pPr>
          </w:p>
        </w:tc>
        <w:tc>
          <w:tcPr>
            <w:tcW w:w="0" w:type="auto"/>
          </w:tcPr>
          <w:p w14:paraId="634FCB19" w14:textId="77777777" w:rsidR="00E25D7E" w:rsidRPr="0083569A" w:rsidRDefault="00E25D7E" w:rsidP="00646C70">
            <w:pPr>
              <w:rPr>
                <w:rFonts w:cstheme="minorHAnsi"/>
              </w:rPr>
            </w:pPr>
            <w:r>
              <w:rPr>
                <w:rFonts w:cstheme="minorHAnsi"/>
              </w:rPr>
              <w:t>2</w:t>
            </w:r>
          </w:p>
        </w:tc>
      </w:tr>
      <w:tr w:rsidR="00E25D7E" w:rsidRPr="0083569A" w14:paraId="10C0BF98" w14:textId="77777777" w:rsidTr="00646C70">
        <w:tc>
          <w:tcPr>
            <w:tcW w:w="0" w:type="auto"/>
          </w:tcPr>
          <w:p w14:paraId="402FB4AE" w14:textId="77777777" w:rsidR="00E25D7E" w:rsidRDefault="00E25D7E" w:rsidP="00646C70">
            <w:pPr>
              <w:spacing w:line="360" w:lineRule="auto"/>
              <w:jc w:val="both"/>
            </w:pPr>
            <w:r w:rsidRPr="0024011E">
              <w:rPr>
                <w:b/>
              </w:rPr>
              <w:t>R6</w:t>
            </w:r>
            <w:r>
              <w:t xml:space="preserve"> Renforcer les ressources humaines du bureau dans le domaine programmatique et </w:t>
            </w:r>
            <w:r>
              <w:lastRenderedPageBreak/>
              <w:t>mettre en place un dispositif de suivi-évaluation au PNUD doté d’un système de rapportage harmonisé avec du personnel totalement dédié à la tâche.</w:t>
            </w:r>
          </w:p>
          <w:p w14:paraId="01334ECE" w14:textId="77777777" w:rsidR="00E25D7E" w:rsidRPr="0083569A" w:rsidRDefault="00E25D7E" w:rsidP="00646C70">
            <w:pPr>
              <w:jc w:val="both"/>
              <w:rPr>
                <w:rFonts w:cstheme="minorHAnsi"/>
                <w:b/>
              </w:rPr>
            </w:pPr>
          </w:p>
        </w:tc>
        <w:tc>
          <w:tcPr>
            <w:tcW w:w="0" w:type="auto"/>
          </w:tcPr>
          <w:p w14:paraId="2862F547" w14:textId="77777777" w:rsidR="00E25D7E" w:rsidRPr="00966853" w:rsidRDefault="00E25D7E" w:rsidP="00646C70">
            <w:pPr>
              <w:rPr>
                <w:rFonts w:cstheme="minorHAnsi"/>
              </w:rPr>
            </w:pPr>
          </w:p>
        </w:tc>
        <w:tc>
          <w:tcPr>
            <w:tcW w:w="0" w:type="auto"/>
          </w:tcPr>
          <w:p w14:paraId="7768605C" w14:textId="77777777" w:rsidR="00E25D7E" w:rsidRPr="00DA4E8A" w:rsidRDefault="00E25D7E" w:rsidP="00E25D7E">
            <w:pPr>
              <w:pStyle w:val="Paragraphedeliste"/>
              <w:numPr>
                <w:ilvl w:val="0"/>
                <w:numId w:val="27"/>
              </w:numPr>
              <w:jc w:val="both"/>
              <w:rPr>
                <w:rFonts w:asciiTheme="majorHAnsi" w:hAnsiTheme="majorHAnsi" w:cstheme="majorHAnsi"/>
                <w:sz w:val="22"/>
                <w:szCs w:val="22"/>
              </w:rPr>
            </w:pPr>
            <w:r w:rsidRPr="00DA4E8A">
              <w:rPr>
                <w:rFonts w:asciiTheme="majorHAnsi" w:hAnsiTheme="majorHAnsi" w:cstheme="majorHAnsi"/>
                <w:sz w:val="22"/>
                <w:szCs w:val="22"/>
              </w:rPr>
              <w:t>Identifier les postes clés en commençant par celui du suivi évaluation</w:t>
            </w:r>
          </w:p>
          <w:p w14:paraId="7A459E45" w14:textId="77777777" w:rsidR="00E25D7E" w:rsidRPr="00DA4E8A" w:rsidRDefault="00E25D7E" w:rsidP="00E25D7E">
            <w:pPr>
              <w:pStyle w:val="Paragraphedeliste"/>
              <w:numPr>
                <w:ilvl w:val="0"/>
                <w:numId w:val="27"/>
              </w:numPr>
              <w:jc w:val="both"/>
              <w:rPr>
                <w:rFonts w:asciiTheme="majorHAnsi" w:hAnsiTheme="majorHAnsi" w:cstheme="majorHAnsi"/>
                <w:sz w:val="22"/>
                <w:szCs w:val="22"/>
              </w:rPr>
            </w:pPr>
            <w:r w:rsidRPr="00DA4E8A">
              <w:rPr>
                <w:rFonts w:asciiTheme="majorHAnsi" w:hAnsiTheme="majorHAnsi" w:cstheme="majorHAnsi"/>
                <w:sz w:val="22"/>
                <w:szCs w:val="22"/>
              </w:rPr>
              <w:t>Elaborer les TDR</w:t>
            </w:r>
          </w:p>
          <w:p w14:paraId="5BD5B46D" w14:textId="77777777" w:rsidR="00E25D7E" w:rsidRPr="00DA4E8A" w:rsidRDefault="00E25D7E" w:rsidP="00E25D7E">
            <w:pPr>
              <w:pStyle w:val="Paragraphedeliste"/>
              <w:numPr>
                <w:ilvl w:val="0"/>
                <w:numId w:val="27"/>
              </w:numPr>
              <w:jc w:val="both"/>
              <w:rPr>
                <w:rFonts w:asciiTheme="majorHAnsi" w:hAnsiTheme="majorHAnsi" w:cstheme="majorHAnsi"/>
                <w:sz w:val="22"/>
                <w:szCs w:val="22"/>
              </w:rPr>
            </w:pPr>
            <w:r w:rsidRPr="00DA4E8A">
              <w:rPr>
                <w:rFonts w:asciiTheme="majorHAnsi" w:hAnsiTheme="majorHAnsi" w:cstheme="majorHAnsi"/>
                <w:sz w:val="22"/>
                <w:szCs w:val="22"/>
              </w:rPr>
              <w:lastRenderedPageBreak/>
              <w:t>Procéder aux recrutements du personnel complémentaire</w:t>
            </w:r>
          </w:p>
          <w:p w14:paraId="3077A113" w14:textId="77777777" w:rsidR="00E25D7E" w:rsidRPr="00DA4E8A" w:rsidRDefault="00E25D7E" w:rsidP="00E25D7E">
            <w:pPr>
              <w:pStyle w:val="Paragraphedeliste"/>
              <w:numPr>
                <w:ilvl w:val="0"/>
                <w:numId w:val="27"/>
              </w:numPr>
              <w:jc w:val="both"/>
              <w:rPr>
                <w:rFonts w:asciiTheme="majorHAnsi" w:hAnsiTheme="majorHAnsi" w:cstheme="majorHAnsi"/>
                <w:sz w:val="22"/>
                <w:szCs w:val="22"/>
              </w:rPr>
            </w:pPr>
            <w:r w:rsidRPr="00DA4E8A">
              <w:rPr>
                <w:rFonts w:asciiTheme="majorHAnsi" w:hAnsiTheme="majorHAnsi" w:cstheme="majorHAnsi"/>
                <w:sz w:val="22"/>
                <w:szCs w:val="22"/>
              </w:rPr>
              <w:t>Elaborer un plan de suivi évaluation</w:t>
            </w:r>
          </w:p>
          <w:p w14:paraId="786B29D2" w14:textId="77777777" w:rsidR="00E25D7E" w:rsidRPr="00DA4E8A" w:rsidRDefault="00E25D7E" w:rsidP="00646C70">
            <w:pPr>
              <w:pStyle w:val="Paragraphedeliste"/>
              <w:ind w:left="360"/>
              <w:rPr>
                <w:rFonts w:asciiTheme="majorHAnsi" w:hAnsiTheme="majorHAnsi" w:cstheme="majorHAnsi"/>
                <w:sz w:val="22"/>
                <w:szCs w:val="22"/>
              </w:rPr>
            </w:pPr>
          </w:p>
        </w:tc>
        <w:tc>
          <w:tcPr>
            <w:tcW w:w="0" w:type="auto"/>
          </w:tcPr>
          <w:p w14:paraId="423047EA" w14:textId="77777777" w:rsidR="00E25D7E" w:rsidRDefault="00E25D7E" w:rsidP="00646C70">
            <w:pPr>
              <w:rPr>
                <w:rFonts w:cstheme="minorHAnsi"/>
              </w:rPr>
            </w:pPr>
            <w:r>
              <w:rPr>
                <w:rFonts w:cstheme="minorHAnsi"/>
              </w:rPr>
              <w:lastRenderedPageBreak/>
              <w:t>immediat</w:t>
            </w:r>
          </w:p>
        </w:tc>
        <w:tc>
          <w:tcPr>
            <w:tcW w:w="0" w:type="auto"/>
          </w:tcPr>
          <w:p w14:paraId="5143A1C4" w14:textId="77777777" w:rsidR="00E25D7E" w:rsidRDefault="00E25D7E" w:rsidP="00646C70">
            <w:pPr>
              <w:rPr>
                <w:rFonts w:cstheme="minorHAnsi"/>
              </w:rPr>
            </w:pPr>
            <w:r>
              <w:rPr>
                <w:rFonts w:cstheme="minorHAnsi"/>
              </w:rPr>
              <w:t>PNUD</w:t>
            </w:r>
          </w:p>
          <w:p w14:paraId="2AA1BA2A" w14:textId="77777777" w:rsidR="00E25D7E" w:rsidRDefault="00E25D7E" w:rsidP="00646C70">
            <w:pPr>
              <w:rPr>
                <w:rFonts w:cstheme="minorHAnsi"/>
              </w:rPr>
            </w:pPr>
          </w:p>
          <w:p w14:paraId="196FAE8F" w14:textId="77777777" w:rsidR="00E25D7E" w:rsidRDefault="00E25D7E" w:rsidP="00646C70">
            <w:pPr>
              <w:rPr>
                <w:rFonts w:cstheme="minorHAnsi"/>
              </w:rPr>
            </w:pPr>
          </w:p>
          <w:p w14:paraId="6C885A7F" w14:textId="77777777" w:rsidR="00E25D7E" w:rsidRDefault="00E25D7E" w:rsidP="00646C70">
            <w:pPr>
              <w:rPr>
                <w:rFonts w:cstheme="minorHAnsi"/>
              </w:rPr>
            </w:pPr>
          </w:p>
          <w:p w14:paraId="46049CF8" w14:textId="77777777" w:rsidR="00E25D7E" w:rsidRDefault="00E25D7E" w:rsidP="00646C70">
            <w:pPr>
              <w:rPr>
                <w:rFonts w:cstheme="minorHAnsi"/>
              </w:rPr>
            </w:pPr>
          </w:p>
          <w:p w14:paraId="3A06A00C" w14:textId="77777777" w:rsidR="00E25D7E" w:rsidRDefault="00E25D7E" w:rsidP="00646C70">
            <w:pPr>
              <w:rPr>
                <w:rFonts w:cstheme="minorHAnsi"/>
              </w:rPr>
            </w:pPr>
          </w:p>
          <w:p w14:paraId="2B36D0EA" w14:textId="77777777" w:rsidR="00E25D7E" w:rsidRPr="0083569A" w:rsidRDefault="00E25D7E" w:rsidP="00646C70">
            <w:pPr>
              <w:rPr>
                <w:rFonts w:cstheme="minorHAnsi"/>
              </w:rPr>
            </w:pPr>
            <w:r>
              <w:rPr>
                <w:rFonts w:cstheme="minorHAnsi"/>
              </w:rPr>
              <w:t>PNUD</w:t>
            </w:r>
          </w:p>
        </w:tc>
        <w:tc>
          <w:tcPr>
            <w:tcW w:w="0" w:type="auto"/>
          </w:tcPr>
          <w:p w14:paraId="70F971B4" w14:textId="77777777" w:rsidR="00E25D7E" w:rsidRPr="0083569A" w:rsidRDefault="00E25D7E" w:rsidP="00646C70">
            <w:pPr>
              <w:rPr>
                <w:rFonts w:cstheme="minorHAnsi"/>
              </w:rPr>
            </w:pPr>
          </w:p>
        </w:tc>
        <w:tc>
          <w:tcPr>
            <w:tcW w:w="0" w:type="auto"/>
          </w:tcPr>
          <w:p w14:paraId="2C8BF848" w14:textId="77777777" w:rsidR="00E25D7E" w:rsidRPr="0083569A" w:rsidRDefault="00E25D7E" w:rsidP="00646C70">
            <w:pPr>
              <w:rPr>
                <w:rFonts w:cstheme="minorHAnsi"/>
              </w:rPr>
            </w:pPr>
            <w:r>
              <w:rPr>
                <w:rFonts w:cstheme="minorHAnsi"/>
              </w:rPr>
              <w:t>1</w:t>
            </w:r>
          </w:p>
        </w:tc>
      </w:tr>
      <w:tr w:rsidR="00E25D7E" w:rsidRPr="0083569A" w14:paraId="7D6DD275" w14:textId="77777777" w:rsidTr="00646C70">
        <w:trPr>
          <w:trHeight w:val="1152"/>
        </w:trPr>
        <w:tc>
          <w:tcPr>
            <w:tcW w:w="0" w:type="auto"/>
          </w:tcPr>
          <w:p w14:paraId="4D82F11A" w14:textId="77777777" w:rsidR="00E25D7E" w:rsidRPr="0083569A" w:rsidRDefault="00E25D7E" w:rsidP="00646C70">
            <w:pPr>
              <w:spacing w:line="360" w:lineRule="auto"/>
              <w:jc w:val="both"/>
              <w:rPr>
                <w:rFonts w:cstheme="minorHAnsi"/>
                <w:b/>
              </w:rPr>
            </w:pPr>
            <w:r w:rsidRPr="0024011E">
              <w:rPr>
                <w:b/>
              </w:rPr>
              <w:lastRenderedPageBreak/>
              <w:t>R7</w:t>
            </w:r>
            <w:r>
              <w:t xml:space="preserve"> Renforcer le dispositif opérationnel et fudiciaire en soutien aux activités techniques du programme</w:t>
            </w:r>
          </w:p>
        </w:tc>
        <w:tc>
          <w:tcPr>
            <w:tcW w:w="0" w:type="auto"/>
          </w:tcPr>
          <w:p w14:paraId="336845D7" w14:textId="77777777" w:rsidR="00E25D7E" w:rsidRPr="00966853" w:rsidRDefault="00E25D7E" w:rsidP="00646C70">
            <w:pPr>
              <w:rPr>
                <w:rFonts w:cstheme="minorHAnsi"/>
              </w:rPr>
            </w:pPr>
          </w:p>
        </w:tc>
        <w:tc>
          <w:tcPr>
            <w:tcW w:w="0" w:type="auto"/>
          </w:tcPr>
          <w:p w14:paraId="424C2950" w14:textId="77777777" w:rsidR="00E25D7E" w:rsidRPr="00DA4E8A" w:rsidRDefault="00E25D7E" w:rsidP="00E25D7E">
            <w:pPr>
              <w:pStyle w:val="Paragraphedeliste"/>
              <w:numPr>
                <w:ilvl w:val="0"/>
                <w:numId w:val="27"/>
              </w:numPr>
              <w:jc w:val="both"/>
              <w:rPr>
                <w:rFonts w:asciiTheme="majorHAnsi" w:hAnsiTheme="majorHAnsi" w:cstheme="majorHAnsi"/>
                <w:sz w:val="22"/>
                <w:szCs w:val="22"/>
              </w:rPr>
            </w:pPr>
            <w:r w:rsidRPr="00DA4E8A">
              <w:rPr>
                <w:rFonts w:asciiTheme="majorHAnsi" w:hAnsiTheme="majorHAnsi" w:cstheme="majorHAnsi"/>
                <w:sz w:val="22"/>
                <w:szCs w:val="22"/>
              </w:rPr>
              <w:t>Identifier les postés clés</w:t>
            </w:r>
          </w:p>
          <w:p w14:paraId="7ED9C497" w14:textId="77777777" w:rsidR="00E25D7E" w:rsidRPr="00DA4E8A" w:rsidRDefault="00E25D7E" w:rsidP="00E25D7E">
            <w:pPr>
              <w:pStyle w:val="Paragraphedeliste"/>
              <w:numPr>
                <w:ilvl w:val="0"/>
                <w:numId w:val="27"/>
              </w:numPr>
              <w:jc w:val="both"/>
              <w:rPr>
                <w:rFonts w:asciiTheme="majorHAnsi" w:hAnsiTheme="majorHAnsi" w:cstheme="majorHAnsi"/>
                <w:sz w:val="22"/>
                <w:szCs w:val="22"/>
              </w:rPr>
            </w:pPr>
            <w:r w:rsidRPr="00DA4E8A">
              <w:rPr>
                <w:rFonts w:asciiTheme="majorHAnsi" w:hAnsiTheme="majorHAnsi" w:cstheme="majorHAnsi"/>
                <w:sz w:val="22"/>
                <w:szCs w:val="22"/>
              </w:rPr>
              <w:t>Elaborer les TDR</w:t>
            </w:r>
          </w:p>
          <w:p w14:paraId="0357CF98" w14:textId="77777777" w:rsidR="00E25D7E" w:rsidRPr="00DA4E8A" w:rsidRDefault="00E25D7E" w:rsidP="00E25D7E">
            <w:pPr>
              <w:pStyle w:val="Paragraphedeliste"/>
              <w:numPr>
                <w:ilvl w:val="0"/>
                <w:numId w:val="27"/>
              </w:numPr>
              <w:jc w:val="both"/>
              <w:rPr>
                <w:rFonts w:asciiTheme="majorHAnsi" w:hAnsiTheme="majorHAnsi" w:cstheme="majorHAnsi"/>
                <w:sz w:val="22"/>
                <w:szCs w:val="22"/>
              </w:rPr>
            </w:pPr>
            <w:r w:rsidRPr="00DA4E8A">
              <w:rPr>
                <w:rFonts w:asciiTheme="majorHAnsi" w:hAnsiTheme="majorHAnsi" w:cstheme="majorHAnsi"/>
                <w:sz w:val="22"/>
                <w:szCs w:val="22"/>
              </w:rPr>
              <w:t>Procéder aux recrutement du personnel</w:t>
            </w:r>
          </w:p>
        </w:tc>
        <w:tc>
          <w:tcPr>
            <w:tcW w:w="0" w:type="auto"/>
          </w:tcPr>
          <w:p w14:paraId="5AC39BB6" w14:textId="77777777" w:rsidR="00E25D7E" w:rsidRDefault="00E25D7E" w:rsidP="00646C70">
            <w:pPr>
              <w:rPr>
                <w:rFonts w:cstheme="minorHAnsi"/>
              </w:rPr>
            </w:pPr>
            <w:r>
              <w:rPr>
                <w:rFonts w:cstheme="minorHAnsi"/>
              </w:rPr>
              <w:t>immédiat</w:t>
            </w:r>
          </w:p>
        </w:tc>
        <w:tc>
          <w:tcPr>
            <w:tcW w:w="0" w:type="auto"/>
          </w:tcPr>
          <w:p w14:paraId="1D397660" w14:textId="77777777" w:rsidR="00E25D7E" w:rsidRPr="0083569A" w:rsidRDefault="00E25D7E" w:rsidP="00646C70">
            <w:pPr>
              <w:rPr>
                <w:rFonts w:cstheme="minorHAnsi"/>
              </w:rPr>
            </w:pPr>
            <w:r>
              <w:rPr>
                <w:rFonts w:cstheme="minorHAnsi"/>
              </w:rPr>
              <w:t>PNUD</w:t>
            </w:r>
          </w:p>
        </w:tc>
        <w:tc>
          <w:tcPr>
            <w:tcW w:w="0" w:type="auto"/>
          </w:tcPr>
          <w:p w14:paraId="407F11DF" w14:textId="77777777" w:rsidR="00E25D7E" w:rsidRPr="0083569A" w:rsidRDefault="00E25D7E" w:rsidP="00646C70">
            <w:pPr>
              <w:rPr>
                <w:rFonts w:cstheme="minorHAnsi"/>
              </w:rPr>
            </w:pPr>
          </w:p>
        </w:tc>
        <w:tc>
          <w:tcPr>
            <w:tcW w:w="0" w:type="auto"/>
          </w:tcPr>
          <w:p w14:paraId="65DD7F69" w14:textId="77777777" w:rsidR="00E25D7E" w:rsidRPr="0083569A" w:rsidRDefault="00E25D7E" w:rsidP="00646C70">
            <w:pPr>
              <w:rPr>
                <w:rFonts w:cstheme="minorHAnsi"/>
              </w:rPr>
            </w:pPr>
            <w:r>
              <w:rPr>
                <w:rFonts w:cstheme="minorHAnsi"/>
              </w:rPr>
              <w:t>1</w:t>
            </w:r>
          </w:p>
        </w:tc>
      </w:tr>
      <w:tr w:rsidR="00E25D7E" w:rsidRPr="0083569A" w14:paraId="0F7AF35E" w14:textId="77777777" w:rsidTr="00646C70">
        <w:trPr>
          <w:trHeight w:val="2340"/>
        </w:trPr>
        <w:tc>
          <w:tcPr>
            <w:tcW w:w="0" w:type="auto"/>
          </w:tcPr>
          <w:p w14:paraId="792FC13F" w14:textId="77777777" w:rsidR="00E25D7E" w:rsidRDefault="00E25D7E" w:rsidP="00646C70">
            <w:pPr>
              <w:spacing w:line="360" w:lineRule="auto"/>
              <w:jc w:val="both"/>
            </w:pPr>
            <w:r w:rsidRPr="0024011E">
              <w:rPr>
                <w:b/>
              </w:rPr>
              <w:t>R8</w:t>
            </w:r>
            <w:r>
              <w:t xml:space="preserve"> Se désengager des domaines d’intervention tels que l’accès aux service sociaux de base qui ne correspondent pas aux avantages comparatifs du PNUD.</w:t>
            </w:r>
          </w:p>
          <w:p w14:paraId="381579B6" w14:textId="77777777" w:rsidR="00E25D7E" w:rsidRDefault="00E25D7E" w:rsidP="00646C70">
            <w:pPr>
              <w:jc w:val="both"/>
            </w:pPr>
          </w:p>
        </w:tc>
        <w:tc>
          <w:tcPr>
            <w:tcW w:w="0" w:type="auto"/>
          </w:tcPr>
          <w:p w14:paraId="2AEAFD48" w14:textId="77777777" w:rsidR="00E25D7E" w:rsidRPr="00966853" w:rsidRDefault="00E25D7E" w:rsidP="00646C70">
            <w:pPr>
              <w:rPr>
                <w:rFonts w:cstheme="minorHAnsi"/>
              </w:rPr>
            </w:pPr>
          </w:p>
        </w:tc>
        <w:tc>
          <w:tcPr>
            <w:tcW w:w="0" w:type="auto"/>
          </w:tcPr>
          <w:p w14:paraId="1403758C" w14:textId="77777777" w:rsidR="00E25D7E" w:rsidRPr="00DA4E8A" w:rsidRDefault="00E25D7E" w:rsidP="00646C70">
            <w:pPr>
              <w:rPr>
                <w:rFonts w:asciiTheme="majorHAnsi" w:hAnsiTheme="majorHAnsi" w:cstheme="majorHAnsi"/>
              </w:rPr>
            </w:pPr>
          </w:p>
        </w:tc>
        <w:tc>
          <w:tcPr>
            <w:tcW w:w="0" w:type="auto"/>
          </w:tcPr>
          <w:p w14:paraId="63C12CC9" w14:textId="77777777" w:rsidR="00E25D7E" w:rsidRDefault="00E25D7E" w:rsidP="00646C70">
            <w:pPr>
              <w:rPr>
                <w:rFonts w:cstheme="minorHAnsi"/>
              </w:rPr>
            </w:pPr>
            <w:r>
              <w:rPr>
                <w:rFonts w:cstheme="minorHAnsi"/>
              </w:rPr>
              <w:t xml:space="preserve"> Pendant l’ élaboration du CPD</w:t>
            </w:r>
          </w:p>
        </w:tc>
        <w:tc>
          <w:tcPr>
            <w:tcW w:w="0" w:type="auto"/>
          </w:tcPr>
          <w:p w14:paraId="04E00C51" w14:textId="77777777" w:rsidR="00E25D7E" w:rsidRPr="0083569A" w:rsidRDefault="00E25D7E" w:rsidP="00646C70">
            <w:pPr>
              <w:rPr>
                <w:rFonts w:cstheme="minorHAnsi"/>
              </w:rPr>
            </w:pPr>
            <w:r>
              <w:rPr>
                <w:rFonts w:cstheme="minorHAnsi"/>
              </w:rPr>
              <w:t>PNUD</w:t>
            </w:r>
          </w:p>
        </w:tc>
        <w:tc>
          <w:tcPr>
            <w:tcW w:w="0" w:type="auto"/>
          </w:tcPr>
          <w:p w14:paraId="2245251E" w14:textId="77777777" w:rsidR="00E25D7E" w:rsidRPr="0083569A" w:rsidRDefault="00E25D7E" w:rsidP="00646C70">
            <w:pPr>
              <w:rPr>
                <w:rFonts w:cstheme="minorHAnsi"/>
              </w:rPr>
            </w:pPr>
          </w:p>
        </w:tc>
        <w:tc>
          <w:tcPr>
            <w:tcW w:w="0" w:type="auto"/>
          </w:tcPr>
          <w:p w14:paraId="51ADB163" w14:textId="77777777" w:rsidR="00E25D7E" w:rsidRPr="0083569A" w:rsidRDefault="00E25D7E" w:rsidP="00646C70">
            <w:pPr>
              <w:rPr>
                <w:rFonts w:cstheme="minorHAnsi"/>
              </w:rPr>
            </w:pPr>
            <w:r>
              <w:rPr>
                <w:rFonts w:cstheme="minorHAnsi"/>
              </w:rPr>
              <w:t>2</w:t>
            </w:r>
          </w:p>
        </w:tc>
      </w:tr>
      <w:tr w:rsidR="00E25D7E" w:rsidRPr="0083569A" w14:paraId="5026637A" w14:textId="77777777" w:rsidTr="00646C70">
        <w:tc>
          <w:tcPr>
            <w:tcW w:w="0" w:type="auto"/>
          </w:tcPr>
          <w:p w14:paraId="7AD70CCD" w14:textId="77777777" w:rsidR="00E25D7E" w:rsidRDefault="00E25D7E" w:rsidP="00646C70">
            <w:pPr>
              <w:spacing w:line="276" w:lineRule="auto"/>
              <w:jc w:val="both"/>
            </w:pPr>
            <w:r w:rsidRPr="0024011E">
              <w:rPr>
                <w:b/>
              </w:rPr>
              <w:t xml:space="preserve">R9 </w:t>
            </w:r>
            <w:r>
              <w:t>Renforcer la volonté politique et permettre un ancrage fort du programme en vue d’améliorer l’appropriation par la partie nationale</w:t>
            </w:r>
          </w:p>
          <w:p w14:paraId="27130265" w14:textId="77777777" w:rsidR="00E25D7E" w:rsidRPr="0083569A" w:rsidRDefault="00E25D7E" w:rsidP="00646C70">
            <w:pPr>
              <w:jc w:val="both"/>
              <w:rPr>
                <w:rFonts w:cstheme="minorHAnsi"/>
                <w:b/>
              </w:rPr>
            </w:pPr>
          </w:p>
        </w:tc>
        <w:tc>
          <w:tcPr>
            <w:tcW w:w="0" w:type="auto"/>
          </w:tcPr>
          <w:p w14:paraId="1F4FA227" w14:textId="77777777" w:rsidR="00E25D7E" w:rsidRPr="00966853" w:rsidRDefault="00E25D7E" w:rsidP="00646C70">
            <w:pPr>
              <w:rPr>
                <w:rFonts w:cstheme="minorHAnsi"/>
              </w:rPr>
            </w:pPr>
          </w:p>
        </w:tc>
        <w:tc>
          <w:tcPr>
            <w:tcW w:w="0" w:type="auto"/>
          </w:tcPr>
          <w:p w14:paraId="4D0C7441" w14:textId="77777777" w:rsidR="00E25D7E" w:rsidRPr="00DA4E8A" w:rsidRDefault="00E25D7E" w:rsidP="00E25D7E">
            <w:pPr>
              <w:pStyle w:val="Paragraphedeliste"/>
              <w:numPr>
                <w:ilvl w:val="0"/>
                <w:numId w:val="28"/>
              </w:numPr>
              <w:ind w:left="311"/>
              <w:jc w:val="both"/>
              <w:rPr>
                <w:rFonts w:asciiTheme="majorHAnsi" w:hAnsiTheme="majorHAnsi" w:cstheme="majorHAnsi"/>
                <w:sz w:val="22"/>
                <w:szCs w:val="22"/>
              </w:rPr>
            </w:pPr>
            <w:r w:rsidRPr="00DA4E8A">
              <w:rPr>
                <w:rFonts w:asciiTheme="majorHAnsi" w:hAnsiTheme="majorHAnsi" w:cstheme="majorHAnsi"/>
                <w:sz w:val="22"/>
                <w:szCs w:val="22"/>
              </w:rPr>
              <w:t>Engager des discussions avec la partie nationale pour une meilleure compréhension du role du PNUD</w:t>
            </w:r>
          </w:p>
          <w:p w14:paraId="71D4C364" w14:textId="77777777" w:rsidR="00E25D7E" w:rsidRPr="00DA4E8A" w:rsidRDefault="00E25D7E" w:rsidP="00E25D7E">
            <w:pPr>
              <w:pStyle w:val="Paragraphedeliste"/>
              <w:numPr>
                <w:ilvl w:val="0"/>
                <w:numId w:val="28"/>
              </w:numPr>
              <w:ind w:left="311"/>
              <w:jc w:val="both"/>
              <w:rPr>
                <w:rFonts w:asciiTheme="majorHAnsi" w:hAnsiTheme="majorHAnsi" w:cstheme="majorHAnsi"/>
                <w:sz w:val="22"/>
                <w:szCs w:val="22"/>
              </w:rPr>
            </w:pPr>
            <w:r w:rsidRPr="00DA4E8A">
              <w:rPr>
                <w:rFonts w:asciiTheme="majorHAnsi" w:hAnsiTheme="majorHAnsi" w:cstheme="majorHAnsi"/>
                <w:sz w:val="22"/>
                <w:szCs w:val="22"/>
              </w:rPr>
              <w:t xml:space="preserve">Plaidoyer au niveau stratégique  et décisionnel </w:t>
            </w:r>
            <w:r w:rsidRPr="00DA4E8A">
              <w:rPr>
                <w:rFonts w:asciiTheme="majorHAnsi" w:hAnsiTheme="majorHAnsi" w:cstheme="majorHAnsi"/>
                <w:sz w:val="22"/>
                <w:szCs w:val="22"/>
              </w:rPr>
              <w:lastRenderedPageBreak/>
              <w:t>élevé de l’ Etat afin de favoriser l’ ancrage solide et l’ appropriation national</w:t>
            </w:r>
          </w:p>
        </w:tc>
        <w:tc>
          <w:tcPr>
            <w:tcW w:w="0" w:type="auto"/>
          </w:tcPr>
          <w:p w14:paraId="0A58D51C" w14:textId="77777777" w:rsidR="00E25D7E" w:rsidRDefault="00E25D7E" w:rsidP="00646C70">
            <w:pPr>
              <w:rPr>
                <w:rFonts w:cstheme="minorHAnsi"/>
              </w:rPr>
            </w:pPr>
            <w:r>
              <w:rPr>
                <w:rFonts w:cstheme="minorHAnsi"/>
              </w:rPr>
              <w:lastRenderedPageBreak/>
              <w:t>Immédiatement et tout le long du cycle</w:t>
            </w:r>
          </w:p>
        </w:tc>
        <w:tc>
          <w:tcPr>
            <w:tcW w:w="0" w:type="auto"/>
          </w:tcPr>
          <w:p w14:paraId="0CF4375E" w14:textId="77777777" w:rsidR="00E25D7E" w:rsidRPr="0083569A" w:rsidRDefault="00E25D7E" w:rsidP="00646C70">
            <w:pPr>
              <w:rPr>
                <w:rFonts w:cstheme="minorHAnsi"/>
              </w:rPr>
            </w:pPr>
            <w:r>
              <w:rPr>
                <w:rFonts w:cstheme="minorHAnsi"/>
              </w:rPr>
              <w:t>Gouvernement</w:t>
            </w:r>
          </w:p>
        </w:tc>
        <w:tc>
          <w:tcPr>
            <w:tcW w:w="0" w:type="auto"/>
          </w:tcPr>
          <w:p w14:paraId="0FFCBA5D" w14:textId="77777777" w:rsidR="00E25D7E" w:rsidRPr="0083569A" w:rsidRDefault="00E25D7E" w:rsidP="00646C70">
            <w:pPr>
              <w:rPr>
                <w:rFonts w:cstheme="minorHAnsi"/>
              </w:rPr>
            </w:pPr>
          </w:p>
        </w:tc>
        <w:tc>
          <w:tcPr>
            <w:tcW w:w="0" w:type="auto"/>
          </w:tcPr>
          <w:p w14:paraId="6D863183" w14:textId="77777777" w:rsidR="00E25D7E" w:rsidRPr="0083569A" w:rsidRDefault="00E25D7E" w:rsidP="00646C70">
            <w:pPr>
              <w:rPr>
                <w:rFonts w:cstheme="minorHAnsi"/>
              </w:rPr>
            </w:pPr>
            <w:r>
              <w:rPr>
                <w:rFonts w:cstheme="minorHAnsi"/>
              </w:rPr>
              <w:t>1</w:t>
            </w:r>
          </w:p>
        </w:tc>
      </w:tr>
      <w:tr w:rsidR="00E25D7E" w:rsidRPr="0083569A" w14:paraId="023890C8" w14:textId="77777777" w:rsidTr="00646C70">
        <w:tc>
          <w:tcPr>
            <w:tcW w:w="0" w:type="auto"/>
          </w:tcPr>
          <w:p w14:paraId="6BC326F2" w14:textId="77777777" w:rsidR="00E25D7E" w:rsidRDefault="00E25D7E" w:rsidP="00646C70">
            <w:pPr>
              <w:spacing w:line="360" w:lineRule="auto"/>
              <w:jc w:val="both"/>
            </w:pPr>
            <w:r>
              <w:rPr>
                <w:b/>
              </w:rPr>
              <w:lastRenderedPageBreak/>
              <w:t>R</w:t>
            </w:r>
            <w:r w:rsidRPr="0024011E">
              <w:rPr>
                <w:b/>
              </w:rPr>
              <w:t>1</w:t>
            </w:r>
            <w:r>
              <w:rPr>
                <w:b/>
              </w:rPr>
              <w:t>0</w:t>
            </w:r>
            <w:r>
              <w:t xml:space="preserve"> Réengager le plaidoyer pour la poursuite de la mobilisation des ressources au profit du programme de développement intégré accéléré au niveau local (PDIAL). </w:t>
            </w:r>
          </w:p>
          <w:p w14:paraId="38B9F3C5" w14:textId="77777777" w:rsidR="00E25D7E" w:rsidRPr="0083569A" w:rsidRDefault="00E25D7E" w:rsidP="00646C70">
            <w:pPr>
              <w:rPr>
                <w:rFonts w:cstheme="minorHAnsi"/>
                <w:b/>
              </w:rPr>
            </w:pPr>
          </w:p>
        </w:tc>
        <w:tc>
          <w:tcPr>
            <w:tcW w:w="0" w:type="auto"/>
          </w:tcPr>
          <w:p w14:paraId="50C9AF19" w14:textId="77777777" w:rsidR="00E25D7E" w:rsidRPr="00966853" w:rsidRDefault="00E25D7E" w:rsidP="00646C70">
            <w:pPr>
              <w:rPr>
                <w:rFonts w:cstheme="minorHAnsi"/>
              </w:rPr>
            </w:pPr>
          </w:p>
        </w:tc>
        <w:tc>
          <w:tcPr>
            <w:tcW w:w="0" w:type="auto"/>
          </w:tcPr>
          <w:p w14:paraId="644F2673" w14:textId="77777777" w:rsidR="00E25D7E" w:rsidRPr="00DA4E8A" w:rsidRDefault="00E25D7E" w:rsidP="00E25D7E">
            <w:pPr>
              <w:pStyle w:val="Paragraphedeliste"/>
              <w:numPr>
                <w:ilvl w:val="0"/>
                <w:numId w:val="27"/>
              </w:numPr>
              <w:ind w:left="311"/>
              <w:jc w:val="both"/>
              <w:rPr>
                <w:rFonts w:asciiTheme="majorHAnsi" w:hAnsiTheme="majorHAnsi" w:cstheme="majorHAnsi"/>
                <w:sz w:val="22"/>
                <w:szCs w:val="22"/>
              </w:rPr>
            </w:pPr>
            <w:r w:rsidRPr="00DA4E8A">
              <w:rPr>
                <w:rFonts w:asciiTheme="majorHAnsi" w:hAnsiTheme="majorHAnsi" w:cstheme="majorHAnsi"/>
                <w:sz w:val="22"/>
                <w:szCs w:val="22"/>
              </w:rPr>
              <w:t xml:space="preserve"> Re engager les discussion pour  la mobilisation  des ressources du PDIAL</w:t>
            </w:r>
          </w:p>
        </w:tc>
        <w:tc>
          <w:tcPr>
            <w:tcW w:w="0" w:type="auto"/>
          </w:tcPr>
          <w:p w14:paraId="4B82F7D9" w14:textId="77777777" w:rsidR="00E25D7E" w:rsidRDefault="00E25D7E" w:rsidP="00646C70">
            <w:pPr>
              <w:rPr>
                <w:rFonts w:cstheme="minorHAnsi"/>
              </w:rPr>
            </w:pPr>
            <w:r>
              <w:rPr>
                <w:rFonts w:cstheme="minorHAnsi"/>
              </w:rPr>
              <w:t>Immédiat</w:t>
            </w:r>
          </w:p>
        </w:tc>
        <w:tc>
          <w:tcPr>
            <w:tcW w:w="0" w:type="auto"/>
          </w:tcPr>
          <w:p w14:paraId="7A6B1326" w14:textId="77777777" w:rsidR="00E25D7E" w:rsidRDefault="00E25D7E" w:rsidP="00646C70">
            <w:pPr>
              <w:rPr>
                <w:rFonts w:cstheme="minorHAnsi"/>
              </w:rPr>
            </w:pPr>
            <w:r>
              <w:rPr>
                <w:rFonts w:cstheme="minorHAnsi"/>
              </w:rPr>
              <w:t>Gouvernement</w:t>
            </w:r>
          </w:p>
          <w:p w14:paraId="78CA9868" w14:textId="77777777" w:rsidR="00E25D7E" w:rsidRPr="0083569A" w:rsidRDefault="00E25D7E" w:rsidP="00646C70">
            <w:pPr>
              <w:rPr>
                <w:rFonts w:cstheme="minorHAnsi"/>
              </w:rPr>
            </w:pPr>
            <w:r>
              <w:rPr>
                <w:rFonts w:cstheme="minorHAnsi"/>
              </w:rPr>
              <w:t xml:space="preserve"> &amp; PNUD</w:t>
            </w:r>
          </w:p>
        </w:tc>
        <w:tc>
          <w:tcPr>
            <w:tcW w:w="0" w:type="auto"/>
          </w:tcPr>
          <w:p w14:paraId="0F45B483" w14:textId="77777777" w:rsidR="00E25D7E" w:rsidRPr="0083569A" w:rsidRDefault="00E25D7E" w:rsidP="00646C70">
            <w:pPr>
              <w:rPr>
                <w:rFonts w:cstheme="minorHAnsi"/>
              </w:rPr>
            </w:pPr>
          </w:p>
        </w:tc>
        <w:tc>
          <w:tcPr>
            <w:tcW w:w="0" w:type="auto"/>
          </w:tcPr>
          <w:p w14:paraId="002ABA45" w14:textId="77777777" w:rsidR="00E25D7E" w:rsidRPr="0083569A" w:rsidRDefault="00E25D7E" w:rsidP="00646C70">
            <w:pPr>
              <w:rPr>
                <w:rFonts w:cstheme="minorHAnsi"/>
              </w:rPr>
            </w:pPr>
            <w:r>
              <w:rPr>
                <w:rFonts w:cstheme="minorHAnsi"/>
              </w:rPr>
              <w:t>1</w:t>
            </w:r>
          </w:p>
        </w:tc>
      </w:tr>
      <w:tr w:rsidR="00E25D7E" w:rsidRPr="0083569A" w14:paraId="12166D3F" w14:textId="77777777" w:rsidTr="00646C70">
        <w:tc>
          <w:tcPr>
            <w:tcW w:w="0" w:type="auto"/>
          </w:tcPr>
          <w:p w14:paraId="4F170679" w14:textId="77777777" w:rsidR="00E25D7E" w:rsidRPr="007946D9" w:rsidRDefault="00E25D7E" w:rsidP="00646C70">
            <w:pPr>
              <w:spacing w:line="276" w:lineRule="auto"/>
            </w:pPr>
            <w:r>
              <w:rPr>
                <w:b/>
              </w:rPr>
              <w:t>R11</w:t>
            </w:r>
            <w:r>
              <w:t xml:space="preserve"> Renforcer le dispositif de pilotage conjoint du programme par la tenue régulière des revues périodiques.</w:t>
            </w:r>
          </w:p>
          <w:p w14:paraId="4160328D" w14:textId="77777777" w:rsidR="00E25D7E" w:rsidRPr="0083569A" w:rsidRDefault="00E25D7E" w:rsidP="00646C70">
            <w:pPr>
              <w:jc w:val="both"/>
              <w:rPr>
                <w:rFonts w:cstheme="minorHAnsi"/>
                <w:b/>
              </w:rPr>
            </w:pPr>
          </w:p>
        </w:tc>
        <w:tc>
          <w:tcPr>
            <w:tcW w:w="0" w:type="auto"/>
          </w:tcPr>
          <w:p w14:paraId="228026A3" w14:textId="77777777" w:rsidR="00E25D7E" w:rsidRPr="00966853" w:rsidRDefault="00E25D7E" w:rsidP="00646C70">
            <w:pPr>
              <w:rPr>
                <w:rFonts w:cstheme="minorHAnsi"/>
              </w:rPr>
            </w:pPr>
          </w:p>
        </w:tc>
        <w:tc>
          <w:tcPr>
            <w:tcW w:w="0" w:type="auto"/>
          </w:tcPr>
          <w:p w14:paraId="295705C5" w14:textId="77777777" w:rsidR="00E25D7E" w:rsidRPr="00DA4E8A" w:rsidRDefault="00E25D7E" w:rsidP="00E25D7E">
            <w:pPr>
              <w:pStyle w:val="Paragraphedeliste"/>
              <w:numPr>
                <w:ilvl w:val="0"/>
                <w:numId w:val="27"/>
              </w:numPr>
              <w:jc w:val="both"/>
              <w:rPr>
                <w:rFonts w:asciiTheme="majorHAnsi" w:hAnsiTheme="majorHAnsi" w:cstheme="majorHAnsi"/>
                <w:sz w:val="22"/>
                <w:szCs w:val="22"/>
              </w:rPr>
            </w:pPr>
            <w:r w:rsidRPr="00DA4E8A">
              <w:rPr>
                <w:rFonts w:asciiTheme="majorHAnsi" w:hAnsiTheme="majorHAnsi" w:cstheme="majorHAnsi"/>
                <w:sz w:val="22"/>
                <w:szCs w:val="22"/>
              </w:rPr>
              <w:t xml:space="preserve"> Planifier les rencontres des revues en indiquant la périodicité</w:t>
            </w:r>
          </w:p>
          <w:p w14:paraId="0A852625" w14:textId="77777777" w:rsidR="00E25D7E" w:rsidRPr="00DA4E8A" w:rsidRDefault="00E25D7E" w:rsidP="00E25D7E">
            <w:pPr>
              <w:pStyle w:val="Paragraphedeliste"/>
              <w:numPr>
                <w:ilvl w:val="0"/>
                <w:numId w:val="27"/>
              </w:numPr>
              <w:jc w:val="both"/>
              <w:rPr>
                <w:rFonts w:asciiTheme="majorHAnsi" w:hAnsiTheme="majorHAnsi" w:cstheme="majorHAnsi"/>
                <w:sz w:val="22"/>
                <w:szCs w:val="22"/>
              </w:rPr>
            </w:pPr>
            <w:r w:rsidRPr="00DA4E8A">
              <w:rPr>
                <w:rFonts w:asciiTheme="majorHAnsi" w:hAnsiTheme="majorHAnsi" w:cstheme="majorHAnsi"/>
                <w:sz w:val="22"/>
                <w:szCs w:val="22"/>
              </w:rPr>
              <w:t xml:space="preserve"> Elaborer un canevas de reportage</w:t>
            </w:r>
          </w:p>
        </w:tc>
        <w:tc>
          <w:tcPr>
            <w:tcW w:w="0" w:type="auto"/>
          </w:tcPr>
          <w:p w14:paraId="3115092C" w14:textId="77777777" w:rsidR="00E25D7E" w:rsidRDefault="00E25D7E" w:rsidP="00646C70">
            <w:pPr>
              <w:rPr>
                <w:rFonts w:cstheme="minorHAnsi"/>
              </w:rPr>
            </w:pPr>
            <w:r>
              <w:rPr>
                <w:rFonts w:cstheme="minorHAnsi"/>
              </w:rPr>
              <w:t>immédiat</w:t>
            </w:r>
          </w:p>
        </w:tc>
        <w:tc>
          <w:tcPr>
            <w:tcW w:w="0" w:type="auto"/>
          </w:tcPr>
          <w:p w14:paraId="0F0DAB83" w14:textId="77777777" w:rsidR="00E25D7E" w:rsidRDefault="00E25D7E" w:rsidP="00646C70">
            <w:pPr>
              <w:rPr>
                <w:rFonts w:cstheme="minorHAnsi"/>
              </w:rPr>
            </w:pPr>
            <w:r>
              <w:rPr>
                <w:rFonts w:cstheme="minorHAnsi"/>
              </w:rPr>
              <w:t>Gouvernement</w:t>
            </w:r>
          </w:p>
          <w:p w14:paraId="1A7981DB" w14:textId="77777777" w:rsidR="00E25D7E" w:rsidRPr="0083569A" w:rsidRDefault="00E25D7E" w:rsidP="00646C70">
            <w:pPr>
              <w:rPr>
                <w:rFonts w:cstheme="minorHAnsi"/>
              </w:rPr>
            </w:pPr>
            <w:r>
              <w:rPr>
                <w:rFonts w:cstheme="minorHAnsi"/>
              </w:rPr>
              <w:t xml:space="preserve"> &amp; PNUD</w:t>
            </w:r>
          </w:p>
        </w:tc>
        <w:tc>
          <w:tcPr>
            <w:tcW w:w="0" w:type="auto"/>
          </w:tcPr>
          <w:p w14:paraId="42776A0D" w14:textId="77777777" w:rsidR="00E25D7E" w:rsidRPr="0083569A" w:rsidRDefault="00E25D7E" w:rsidP="00646C70">
            <w:pPr>
              <w:rPr>
                <w:rFonts w:cstheme="minorHAnsi"/>
              </w:rPr>
            </w:pPr>
          </w:p>
        </w:tc>
        <w:tc>
          <w:tcPr>
            <w:tcW w:w="0" w:type="auto"/>
          </w:tcPr>
          <w:p w14:paraId="7A2C571A" w14:textId="77777777" w:rsidR="00E25D7E" w:rsidRPr="0083569A" w:rsidRDefault="00E25D7E" w:rsidP="00646C70">
            <w:pPr>
              <w:rPr>
                <w:rFonts w:cstheme="minorHAnsi"/>
              </w:rPr>
            </w:pPr>
            <w:r>
              <w:rPr>
                <w:rFonts w:cstheme="minorHAnsi"/>
              </w:rPr>
              <w:t>1</w:t>
            </w:r>
          </w:p>
        </w:tc>
      </w:tr>
    </w:tbl>
    <w:p w14:paraId="5AEEEFE5" w14:textId="1813BB81" w:rsidR="00E228FE" w:rsidRDefault="00E228FE" w:rsidP="00E228FE">
      <w:pPr>
        <w:spacing w:after="0" w:line="360" w:lineRule="auto"/>
        <w:jc w:val="both"/>
      </w:pPr>
    </w:p>
    <w:p w14:paraId="345F75AB" w14:textId="33E5B881" w:rsidR="00E228FE" w:rsidRDefault="00E228FE" w:rsidP="00E228FE">
      <w:pPr>
        <w:spacing w:after="0" w:line="360" w:lineRule="auto"/>
        <w:jc w:val="both"/>
      </w:pPr>
    </w:p>
    <w:p w14:paraId="0EE40E20" w14:textId="45B79F73" w:rsidR="00E228FE" w:rsidRDefault="00E228FE" w:rsidP="00E228FE">
      <w:pPr>
        <w:spacing w:after="0" w:line="360" w:lineRule="auto"/>
        <w:jc w:val="both"/>
      </w:pPr>
    </w:p>
    <w:p w14:paraId="3DDA1AD4" w14:textId="7841A90F" w:rsidR="00E228FE" w:rsidRDefault="00E228FE" w:rsidP="00E228FE">
      <w:pPr>
        <w:spacing w:after="0" w:line="360" w:lineRule="auto"/>
        <w:jc w:val="both"/>
      </w:pPr>
    </w:p>
    <w:p w14:paraId="528333D2" w14:textId="0CB22CCA" w:rsidR="000372D6" w:rsidRDefault="000372D6" w:rsidP="00DF69B0">
      <w:pPr>
        <w:spacing w:after="0" w:line="360" w:lineRule="auto"/>
        <w:rPr>
          <w:b/>
          <w:sz w:val="18"/>
          <w:szCs w:val="18"/>
        </w:rPr>
      </w:pPr>
    </w:p>
    <w:p w14:paraId="2A6CF65C" w14:textId="19916ECF" w:rsidR="00E25D7E" w:rsidRDefault="00E25D7E" w:rsidP="00DF69B0">
      <w:pPr>
        <w:spacing w:after="0" w:line="360" w:lineRule="auto"/>
        <w:rPr>
          <w:b/>
          <w:sz w:val="18"/>
          <w:szCs w:val="18"/>
        </w:rPr>
      </w:pPr>
    </w:p>
    <w:p w14:paraId="7B54B4D1" w14:textId="00A68F63" w:rsidR="00E25D7E" w:rsidRDefault="00E25D7E" w:rsidP="00DF69B0">
      <w:pPr>
        <w:spacing w:after="0" w:line="360" w:lineRule="auto"/>
        <w:rPr>
          <w:b/>
          <w:sz w:val="18"/>
          <w:szCs w:val="18"/>
        </w:rPr>
      </w:pPr>
    </w:p>
    <w:p w14:paraId="77294BAF" w14:textId="6F37FE84" w:rsidR="00E25D7E" w:rsidRDefault="00E25D7E" w:rsidP="00DF69B0">
      <w:pPr>
        <w:spacing w:after="0" w:line="360" w:lineRule="auto"/>
        <w:rPr>
          <w:b/>
          <w:sz w:val="18"/>
          <w:szCs w:val="18"/>
        </w:rPr>
        <w:sectPr w:rsidR="00E25D7E" w:rsidSect="00022FBB">
          <w:pgSz w:w="16838" w:h="11906" w:orient="landscape" w:code="9"/>
          <w:pgMar w:top="1389" w:right="1389" w:bottom="1440" w:left="1440" w:header="709" w:footer="709" w:gutter="0"/>
          <w:pgBorders w:offsetFrom="page">
            <w:top w:val="single" w:sz="8" w:space="24" w:color="auto"/>
            <w:left w:val="single" w:sz="8" w:space="24" w:color="auto"/>
            <w:bottom w:val="single" w:sz="8" w:space="24" w:color="auto"/>
            <w:right w:val="single" w:sz="8" w:space="24" w:color="auto"/>
          </w:pgBorders>
          <w:cols w:space="720"/>
          <w:docGrid w:linePitch="299"/>
        </w:sectPr>
      </w:pPr>
    </w:p>
    <w:p w14:paraId="2106C5B7" w14:textId="2BFB7FDD" w:rsidR="00E25D7E" w:rsidRDefault="00646C70" w:rsidP="00614B5D">
      <w:pPr>
        <w:pStyle w:val="Titre2"/>
        <w:rPr>
          <w:b/>
          <w:color w:val="auto"/>
          <w:sz w:val="22"/>
          <w:szCs w:val="22"/>
        </w:rPr>
      </w:pPr>
      <w:bookmarkStart w:id="93" w:name="_Toc106291156"/>
      <w:r w:rsidRPr="00646C70">
        <w:rPr>
          <w:b/>
          <w:color w:val="auto"/>
          <w:sz w:val="22"/>
          <w:szCs w:val="22"/>
        </w:rPr>
        <w:lastRenderedPageBreak/>
        <w:t>Annexe 11 : TDR</w:t>
      </w:r>
      <w:bookmarkEnd w:id="93"/>
    </w:p>
    <w:p w14:paraId="6A650E76" w14:textId="77777777" w:rsidR="00646C70" w:rsidRPr="00646C70" w:rsidRDefault="00646C70" w:rsidP="00646C70"/>
    <w:p w14:paraId="18A763C2" w14:textId="77777777" w:rsidR="00646C70" w:rsidRDefault="00646C70" w:rsidP="00646C70">
      <w:pPr>
        <w:spacing w:after="4" w:line="250" w:lineRule="auto"/>
        <w:ind w:left="86" w:right="-15"/>
        <w:jc w:val="center"/>
      </w:pPr>
      <w:r>
        <w:rPr>
          <w:noProof/>
        </w:rPr>
        <w:drawing>
          <wp:anchor distT="0" distB="0" distL="114300" distR="114300" simplePos="0" relativeHeight="251678208" behindDoc="0" locked="0" layoutInCell="1" allowOverlap="0" wp14:anchorId="1725D074" wp14:editId="20BAA877">
            <wp:simplePos x="0" y="0"/>
            <wp:positionH relativeFrom="column">
              <wp:posOffset>5490528</wp:posOffset>
            </wp:positionH>
            <wp:positionV relativeFrom="paragraph">
              <wp:posOffset>-382016</wp:posOffset>
            </wp:positionV>
            <wp:extent cx="482600" cy="922020"/>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stretch>
                      <a:fillRect/>
                    </a:stretch>
                  </pic:blipFill>
                  <pic:spPr>
                    <a:xfrm>
                      <a:off x="0" y="0"/>
                      <a:ext cx="482600" cy="922020"/>
                    </a:xfrm>
                    <a:prstGeom prst="rect">
                      <a:avLst/>
                    </a:prstGeom>
                  </pic:spPr>
                </pic:pic>
              </a:graphicData>
            </a:graphic>
          </wp:anchor>
        </w:drawing>
      </w:r>
      <w:r>
        <w:rPr>
          <w:b/>
          <w:sz w:val="24"/>
        </w:rPr>
        <w:t>PROGRAMME DES NATIONS UNIES POUR LE DEVELOPPEMENT</w:t>
      </w:r>
      <w:r>
        <w:rPr>
          <w:sz w:val="24"/>
        </w:rPr>
        <w:t xml:space="preserve"> </w:t>
      </w:r>
    </w:p>
    <w:p w14:paraId="68AABB01" w14:textId="77777777" w:rsidR="00646C70" w:rsidRDefault="00646C70" w:rsidP="00646C70">
      <w:pPr>
        <w:spacing w:after="0"/>
        <w:ind w:left="105"/>
      </w:pPr>
      <w:r>
        <w:rPr>
          <w:sz w:val="24"/>
        </w:rPr>
        <w:t xml:space="preserve"> </w:t>
      </w:r>
    </w:p>
    <w:p w14:paraId="78D4F1AC" w14:textId="77777777" w:rsidR="00646C70" w:rsidRDefault="00646C70" w:rsidP="00646C70">
      <w:pPr>
        <w:spacing w:after="0"/>
        <w:ind w:left="105"/>
      </w:pPr>
      <w:r>
        <w:rPr>
          <w:sz w:val="24"/>
        </w:rPr>
        <w:t xml:space="preserve"> </w:t>
      </w:r>
    </w:p>
    <w:p w14:paraId="1C484B4C" w14:textId="77777777" w:rsidR="00646C70" w:rsidRDefault="00646C70" w:rsidP="00646C70">
      <w:pPr>
        <w:spacing w:after="0"/>
        <w:ind w:left="149"/>
        <w:jc w:val="center"/>
      </w:pPr>
      <w:r>
        <w:rPr>
          <w:b/>
          <w:sz w:val="24"/>
        </w:rPr>
        <w:t xml:space="preserve"> </w:t>
      </w:r>
    </w:p>
    <w:p w14:paraId="1C7D672C" w14:textId="77777777" w:rsidR="00646C70" w:rsidRDefault="00646C70" w:rsidP="00646C70">
      <w:pPr>
        <w:spacing w:after="4" w:line="250" w:lineRule="auto"/>
        <w:ind w:left="86" w:right="15"/>
        <w:jc w:val="center"/>
      </w:pPr>
      <w:r>
        <w:rPr>
          <w:b/>
          <w:sz w:val="24"/>
        </w:rPr>
        <w:t xml:space="preserve">Termes de référence pour le recrutement de deux consultants nationaux pour l’évaluation à mi-parcours du Document de programme de pays (CPD) du Gabon 2018-2022 </w:t>
      </w:r>
    </w:p>
    <w:p w14:paraId="11EBBE2E" w14:textId="77777777" w:rsidR="00646C70" w:rsidRDefault="00646C70" w:rsidP="00646C70">
      <w:pPr>
        <w:spacing w:after="0"/>
        <w:ind w:left="149"/>
        <w:jc w:val="center"/>
      </w:pPr>
      <w:r>
        <w:rPr>
          <w:b/>
          <w:sz w:val="24"/>
        </w:rPr>
        <w:t xml:space="preserve"> </w:t>
      </w:r>
    </w:p>
    <w:tbl>
      <w:tblPr>
        <w:tblStyle w:val="TableGrid"/>
        <w:tblW w:w="9258" w:type="dxa"/>
        <w:tblInd w:w="1" w:type="dxa"/>
        <w:tblCellMar>
          <w:top w:w="49" w:type="dxa"/>
          <w:left w:w="109" w:type="dxa"/>
          <w:bottom w:w="0" w:type="dxa"/>
          <w:right w:w="115" w:type="dxa"/>
        </w:tblCellMar>
        <w:tblLook w:val="04A0" w:firstRow="1" w:lastRow="0" w:firstColumn="1" w:lastColumn="0" w:noHBand="0" w:noVBand="1"/>
      </w:tblPr>
      <w:tblGrid>
        <w:gridCol w:w="2654"/>
        <w:gridCol w:w="6604"/>
      </w:tblGrid>
      <w:tr w:rsidR="00646C70" w14:paraId="5CA4660A" w14:textId="77777777" w:rsidTr="00646C70">
        <w:trPr>
          <w:trHeight w:val="814"/>
        </w:trPr>
        <w:tc>
          <w:tcPr>
            <w:tcW w:w="2654" w:type="dxa"/>
            <w:tcBorders>
              <w:top w:val="single" w:sz="4" w:space="0" w:color="000000"/>
              <w:left w:val="single" w:sz="4" w:space="0" w:color="000000"/>
              <w:bottom w:val="single" w:sz="4" w:space="0" w:color="000000"/>
              <w:right w:val="single" w:sz="4" w:space="0" w:color="000000"/>
            </w:tcBorders>
            <w:shd w:val="clear" w:color="auto" w:fill="D9D9D9"/>
          </w:tcPr>
          <w:p w14:paraId="1BEBB139" w14:textId="77777777" w:rsidR="00646C70" w:rsidRDefault="00646C70" w:rsidP="00646C70">
            <w:pPr>
              <w:spacing w:line="259" w:lineRule="auto"/>
            </w:pPr>
            <w:r>
              <w:rPr>
                <w:rFonts w:ascii="Calibri" w:eastAsia="Calibri" w:hAnsi="Calibri" w:cs="Calibri"/>
                <w:b/>
              </w:rPr>
              <w:t xml:space="preserve">Intitulé du poste :  </w:t>
            </w:r>
          </w:p>
        </w:tc>
        <w:tc>
          <w:tcPr>
            <w:tcW w:w="6604" w:type="dxa"/>
            <w:tcBorders>
              <w:top w:val="single" w:sz="4" w:space="0" w:color="000000"/>
              <w:left w:val="single" w:sz="4" w:space="0" w:color="000000"/>
              <w:bottom w:val="single" w:sz="4" w:space="0" w:color="000000"/>
              <w:right w:val="single" w:sz="4" w:space="0" w:color="000000"/>
            </w:tcBorders>
          </w:tcPr>
          <w:p w14:paraId="3BFA8843" w14:textId="77777777" w:rsidR="00646C70" w:rsidRDefault="00646C70" w:rsidP="00646C70">
            <w:pPr>
              <w:spacing w:line="259" w:lineRule="auto"/>
              <w:ind w:left="3"/>
            </w:pPr>
            <w:r>
              <w:rPr>
                <w:rFonts w:ascii="Calibri" w:eastAsia="Calibri" w:hAnsi="Calibri" w:cs="Calibri"/>
              </w:rPr>
              <w:t>Consultants, spécialiste de l’évaluation du CPD</w:t>
            </w:r>
            <w:r>
              <w:t xml:space="preserve"> : </w:t>
            </w:r>
          </w:p>
          <w:p w14:paraId="154A40CB" w14:textId="77777777" w:rsidR="00646C70" w:rsidRDefault="00646C70" w:rsidP="00646C70">
            <w:pPr>
              <w:spacing w:line="259" w:lineRule="auto"/>
              <w:ind w:left="3"/>
            </w:pPr>
            <w:r>
              <w:t xml:space="preserve">Un (1) Consultant(te) national(e) spécialisé en Economie, Environnement, Genre, Sociologie </w:t>
            </w:r>
          </w:p>
        </w:tc>
      </w:tr>
      <w:tr w:rsidR="00646C70" w14:paraId="63E3222A" w14:textId="77777777" w:rsidTr="00646C70">
        <w:trPr>
          <w:trHeight w:val="280"/>
        </w:trPr>
        <w:tc>
          <w:tcPr>
            <w:tcW w:w="2654" w:type="dxa"/>
            <w:tcBorders>
              <w:top w:val="single" w:sz="4" w:space="0" w:color="000000"/>
              <w:left w:val="single" w:sz="4" w:space="0" w:color="000000"/>
              <w:bottom w:val="single" w:sz="4" w:space="0" w:color="000000"/>
              <w:right w:val="single" w:sz="4" w:space="0" w:color="000000"/>
            </w:tcBorders>
            <w:shd w:val="clear" w:color="auto" w:fill="D9D9D9"/>
          </w:tcPr>
          <w:p w14:paraId="29EB739D" w14:textId="77777777" w:rsidR="00646C70" w:rsidRDefault="00646C70" w:rsidP="00646C70">
            <w:pPr>
              <w:spacing w:line="259" w:lineRule="auto"/>
            </w:pPr>
            <w:r>
              <w:rPr>
                <w:rFonts w:ascii="Calibri" w:eastAsia="Calibri" w:hAnsi="Calibri" w:cs="Calibri"/>
                <w:b/>
              </w:rPr>
              <w:t xml:space="preserve">Lieu d’exécution :  </w:t>
            </w:r>
          </w:p>
        </w:tc>
        <w:tc>
          <w:tcPr>
            <w:tcW w:w="6604" w:type="dxa"/>
            <w:tcBorders>
              <w:top w:val="single" w:sz="4" w:space="0" w:color="000000"/>
              <w:left w:val="single" w:sz="4" w:space="0" w:color="000000"/>
              <w:bottom w:val="single" w:sz="4" w:space="0" w:color="000000"/>
              <w:right w:val="single" w:sz="4" w:space="0" w:color="000000"/>
            </w:tcBorders>
          </w:tcPr>
          <w:p w14:paraId="48BF09AE" w14:textId="77777777" w:rsidR="00646C70" w:rsidRDefault="00646C70" w:rsidP="00646C70">
            <w:pPr>
              <w:spacing w:line="259" w:lineRule="auto"/>
              <w:ind w:left="3"/>
            </w:pPr>
            <w:r>
              <w:t xml:space="preserve">Gabon  </w:t>
            </w:r>
          </w:p>
        </w:tc>
      </w:tr>
      <w:tr w:rsidR="00646C70" w14:paraId="6A3BF2DE" w14:textId="77777777" w:rsidTr="00646C70">
        <w:trPr>
          <w:trHeight w:val="815"/>
        </w:trPr>
        <w:tc>
          <w:tcPr>
            <w:tcW w:w="2654" w:type="dxa"/>
            <w:tcBorders>
              <w:top w:val="single" w:sz="4" w:space="0" w:color="000000"/>
              <w:left w:val="single" w:sz="4" w:space="0" w:color="000000"/>
              <w:bottom w:val="single" w:sz="4" w:space="0" w:color="000000"/>
              <w:right w:val="single" w:sz="4" w:space="0" w:color="000000"/>
            </w:tcBorders>
            <w:shd w:val="clear" w:color="auto" w:fill="D9D9D9"/>
          </w:tcPr>
          <w:p w14:paraId="1BA289D0" w14:textId="77777777" w:rsidR="00646C70" w:rsidRDefault="00646C70" w:rsidP="00646C70">
            <w:pPr>
              <w:spacing w:line="259" w:lineRule="auto"/>
            </w:pPr>
            <w:r>
              <w:rPr>
                <w:rFonts w:ascii="Calibri" w:eastAsia="Calibri" w:hAnsi="Calibri" w:cs="Calibri"/>
                <w:b/>
              </w:rPr>
              <w:t xml:space="preserve">Domaine :  </w:t>
            </w:r>
          </w:p>
        </w:tc>
        <w:tc>
          <w:tcPr>
            <w:tcW w:w="6604" w:type="dxa"/>
            <w:tcBorders>
              <w:top w:val="single" w:sz="4" w:space="0" w:color="000000"/>
              <w:left w:val="single" w:sz="4" w:space="0" w:color="000000"/>
              <w:bottom w:val="single" w:sz="4" w:space="0" w:color="000000"/>
              <w:right w:val="single" w:sz="4" w:space="0" w:color="000000"/>
            </w:tcBorders>
          </w:tcPr>
          <w:p w14:paraId="458DC143" w14:textId="77777777" w:rsidR="00646C70" w:rsidRDefault="00646C70" w:rsidP="00646C70">
            <w:pPr>
              <w:spacing w:line="259" w:lineRule="auto"/>
              <w:ind w:left="3"/>
            </w:pPr>
            <w:r>
              <w:t xml:space="preserve">Croissance inclusive et durable, Développement social et inclusion, </w:t>
            </w:r>
            <w:r>
              <w:rPr>
                <w:rFonts w:ascii="Calibri" w:eastAsia="Calibri" w:hAnsi="Calibri" w:cs="Calibri"/>
              </w:rPr>
              <w:t xml:space="preserve">Protection de l’environnement et </w:t>
            </w:r>
            <w:r>
              <w:t xml:space="preserve">Promotion </w:t>
            </w:r>
            <w:r>
              <w:rPr>
                <w:rFonts w:ascii="Calibri" w:eastAsia="Calibri" w:hAnsi="Calibri" w:cs="Calibri"/>
              </w:rPr>
              <w:t xml:space="preserve">d’un développement </w:t>
            </w:r>
            <w:r>
              <w:t xml:space="preserve">durable, inclusif et résilient  </w:t>
            </w:r>
          </w:p>
        </w:tc>
      </w:tr>
      <w:tr w:rsidR="00646C70" w14:paraId="753F5AC4" w14:textId="77777777" w:rsidTr="00646C70">
        <w:trPr>
          <w:trHeight w:val="280"/>
        </w:trPr>
        <w:tc>
          <w:tcPr>
            <w:tcW w:w="2654" w:type="dxa"/>
            <w:tcBorders>
              <w:top w:val="single" w:sz="4" w:space="0" w:color="000000"/>
              <w:left w:val="single" w:sz="4" w:space="0" w:color="000000"/>
              <w:bottom w:val="single" w:sz="4" w:space="0" w:color="000000"/>
              <w:right w:val="single" w:sz="4" w:space="0" w:color="000000"/>
            </w:tcBorders>
            <w:shd w:val="clear" w:color="auto" w:fill="D9D9D9"/>
          </w:tcPr>
          <w:p w14:paraId="18E10C16" w14:textId="77777777" w:rsidR="00646C70" w:rsidRDefault="00646C70" w:rsidP="00646C70">
            <w:pPr>
              <w:spacing w:line="259" w:lineRule="auto"/>
            </w:pPr>
            <w:r>
              <w:rPr>
                <w:rFonts w:ascii="Calibri" w:eastAsia="Calibri" w:hAnsi="Calibri" w:cs="Calibri"/>
                <w:b/>
              </w:rPr>
              <w:t xml:space="preserve">Durée des services  </w:t>
            </w:r>
          </w:p>
        </w:tc>
        <w:tc>
          <w:tcPr>
            <w:tcW w:w="6604" w:type="dxa"/>
            <w:tcBorders>
              <w:top w:val="single" w:sz="4" w:space="0" w:color="000000"/>
              <w:left w:val="single" w:sz="4" w:space="0" w:color="000000"/>
              <w:bottom w:val="single" w:sz="4" w:space="0" w:color="000000"/>
              <w:right w:val="single" w:sz="4" w:space="0" w:color="000000"/>
            </w:tcBorders>
          </w:tcPr>
          <w:p w14:paraId="0C996EE1" w14:textId="77777777" w:rsidR="00646C70" w:rsidRDefault="00646C70" w:rsidP="00646C70">
            <w:pPr>
              <w:spacing w:line="259" w:lineRule="auto"/>
              <w:ind w:left="3"/>
            </w:pPr>
            <w:r>
              <w:t xml:space="preserve">40 jours  </w:t>
            </w:r>
          </w:p>
        </w:tc>
      </w:tr>
      <w:tr w:rsidR="00646C70" w14:paraId="3D0F283D" w14:textId="77777777" w:rsidTr="00646C70">
        <w:trPr>
          <w:trHeight w:val="279"/>
        </w:trPr>
        <w:tc>
          <w:tcPr>
            <w:tcW w:w="2654" w:type="dxa"/>
            <w:tcBorders>
              <w:top w:val="single" w:sz="4" w:space="0" w:color="000000"/>
              <w:left w:val="single" w:sz="4" w:space="0" w:color="000000"/>
              <w:bottom w:val="single" w:sz="4" w:space="0" w:color="000000"/>
              <w:right w:val="single" w:sz="4" w:space="0" w:color="000000"/>
            </w:tcBorders>
            <w:shd w:val="clear" w:color="auto" w:fill="D9D9D9"/>
          </w:tcPr>
          <w:p w14:paraId="1A8A17C7" w14:textId="77777777" w:rsidR="00646C70" w:rsidRDefault="00646C70" w:rsidP="00646C70">
            <w:pPr>
              <w:spacing w:line="259" w:lineRule="auto"/>
            </w:pPr>
            <w:r>
              <w:rPr>
                <w:rFonts w:ascii="Calibri" w:eastAsia="Calibri" w:hAnsi="Calibri" w:cs="Calibri"/>
                <w:b/>
              </w:rPr>
              <w:t xml:space="preserve">Date de prise de fonction  </w:t>
            </w:r>
          </w:p>
        </w:tc>
        <w:tc>
          <w:tcPr>
            <w:tcW w:w="6604" w:type="dxa"/>
            <w:tcBorders>
              <w:top w:val="single" w:sz="4" w:space="0" w:color="000000"/>
              <w:left w:val="single" w:sz="4" w:space="0" w:color="000000"/>
              <w:bottom w:val="single" w:sz="4" w:space="0" w:color="000000"/>
              <w:right w:val="single" w:sz="4" w:space="0" w:color="000000"/>
            </w:tcBorders>
          </w:tcPr>
          <w:p w14:paraId="3EBEE976" w14:textId="77777777" w:rsidR="00646C70" w:rsidRDefault="00646C70" w:rsidP="00646C70">
            <w:pPr>
              <w:spacing w:line="259" w:lineRule="auto"/>
              <w:ind w:left="3"/>
            </w:pPr>
            <w:r>
              <w:t xml:space="preserve">A la signature du contrat  </w:t>
            </w:r>
          </w:p>
        </w:tc>
      </w:tr>
    </w:tbl>
    <w:p w14:paraId="098773DF" w14:textId="77777777" w:rsidR="00646C70" w:rsidRDefault="00646C70" w:rsidP="00646C70">
      <w:pPr>
        <w:spacing w:after="19"/>
        <w:ind w:left="105"/>
      </w:pPr>
      <w:r>
        <w:rPr>
          <w:sz w:val="28"/>
        </w:rPr>
        <w:t xml:space="preserve"> </w:t>
      </w:r>
    </w:p>
    <w:p w14:paraId="2C74DEF8" w14:textId="77777777" w:rsidR="00646C70" w:rsidRDefault="00646C70" w:rsidP="00022FBB">
      <w:r>
        <w:tab/>
        <w:t>I.</w:t>
      </w:r>
      <w:r>
        <w:rPr>
          <w:rFonts w:ascii="Arial" w:eastAsia="Arial" w:hAnsi="Arial" w:cs="Arial"/>
        </w:rPr>
        <w:t xml:space="preserve"> </w:t>
      </w:r>
      <w:r>
        <w:rPr>
          <w:rFonts w:ascii="Arial" w:eastAsia="Arial" w:hAnsi="Arial" w:cs="Arial"/>
        </w:rPr>
        <w:tab/>
      </w:r>
      <w:r>
        <w:t xml:space="preserve">CONTEXTE  </w:t>
      </w:r>
    </w:p>
    <w:p w14:paraId="1A9AA956" w14:textId="77777777" w:rsidR="00646C70" w:rsidRDefault="00646C70" w:rsidP="00646C70">
      <w:pPr>
        <w:ind w:left="100" w:right="1"/>
      </w:pPr>
      <w:r>
        <w:t>Le Gabon est situé en Afrique centrale, sur la façade atlantique</w:t>
      </w:r>
      <w:r>
        <w:rPr>
          <w:b/>
        </w:rPr>
        <w:t>.</w:t>
      </w:r>
      <w:r>
        <w:t xml:space="preserve"> Il s’étend sur un territoire de 267 667 Km</w:t>
      </w:r>
      <w:r>
        <w:rPr>
          <w:vertAlign w:val="superscript"/>
        </w:rPr>
        <w:t>2</w:t>
      </w:r>
      <w:r>
        <w:t xml:space="preserve">, traversé par l’équateur et limité à l’ouest par l’Océan atlantique qui forme sa frontière naturelle de 950 kilomètres, au Nord par le Cameroun et la Guinée Equatoriale, au Sud et à l’Est par la République du Congo. Le territoire gabonais est parcouru par des plaines côtières, des massifs montagneux, surtout au centre et des plateaux intérieurs. L’essentiel du territoire, 89%, est couvert de forêt équatoriale. </w:t>
      </w:r>
    </w:p>
    <w:p w14:paraId="3A5F0888" w14:textId="77777777" w:rsidR="00646C70" w:rsidRDefault="00646C70" w:rsidP="00646C70">
      <w:pPr>
        <w:spacing w:after="0"/>
        <w:ind w:left="105"/>
      </w:pPr>
      <w:r>
        <w:t xml:space="preserve"> </w:t>
      </w:r>
    </w:p>
    <w:p w14:paraId="6AD71D66" w14:textId="77777777" w:rsidR="00646C70" w:rsidRDefault="00646C70" w:rsidP="00646C70">
      <w:pPr>
        <w:ind w:left="100" w:right="1"/>
      </w:pPr>
      <w:r>
        <w:t>A l’issue du RGPL</w:t>
      </w:r>
      <w:r>
        <w:rPr>
          <w:vertAlign w:val="superscript"/>
        </w:rPr>
        <w:footnoteReference w:id="47"/>
      </w:r>
      <w:r>
        <w:t xml:space="preserve"> de 2013, la population du Gabon était estimée à 1 81 079 habitants, dont 52% des hommes et 48% des femmes. Les projections les plus récentes situent la population du Gabon à environ 2,2 millions d’habitants en 2020 et la projettent à 2,6 millions d’habitants en 2025. C’est une population jeune, l’âge médian étant de 26 ans, qui croit à un taux annuel moyen de 2,9%. La densité moyenne est de l’ordre de 6,8 habitants au km</w:t>
      </w:r>
      <w:r>
        <w:rPr>
          <w:vertAlign w:val="superscript"/>
        </w:rPr>
        <w:footnoteReference w:id="48"/>
      </w:r>
      <w:r>
        <w:t>, l’une des plus faibles en Afrique, avec toutefois des pics de 43h/km</w:t>
      </w:r>
      <w:r>
        <w:rPr>
          <w:vertAlign w:val="superscript"/>
        </w:rPr>
        <w:t>2</w:t>
      </w:r>
      <w:r>
        <w:t xml:space="preserve"> dans l’Estuaire et 3700 à Libreville</w:t>
      </w:r>
      <w:r>
        <w:rPr>
          <w:vertAlign w:val="superscript"/>
        </w:rPr>
        <w:t>2</w:t>
      </w:r>
      <w:r>
        <w:t xml:space="preserve">. La population gabonaise urbaine, qui représente 87% de la population totale, augmente de 3,8% en moyenne chaque année. Elle est principalement concentrée sur Libreville, Port-Gentil et Franceville, soit moins de 2% du territoire, le reste étant presque un quasi désert humain. </w:t>
      </w:r>
    </w:p>
    <w:p w14:paraId="598FC3A5" w14:textId="77777777" w:rsidR="00646C70" w:rsidRDefault="00646C70" w:rsidP="00646C70">
      <w:pPr>
        <w:spacing w:after="0"/>
        <w:ind w:left="105"/>
      </w:pPr>
      <w:r>
        <w:t xml:space="preserve"> </w:t>
      </w:r>
    </w:p>
    <w:p w14:paraId="7B5178DD" w14:textId="77777777" w:rsidR="00646C70" w:rsidRDefault="00646C70" w:rsidP="00646C70">
      <w:pPr>
        <w:spacing w:after="484"/>
        <w:ind w:left="100" w:right="1"/>
      </w:pPr>
      <w:r>
        <w:t xml:space="preserve">Entre 2010 et 2020, le taux de croissance de l’économie a été de 4% en moyenne, contre 5% environ entre 2010 et 2014. Cette situation est principalement imputable aux effets de la chute brutale des cours du pétrole intervenue en 2014, et des conséquences économiques et sociales de la pandémie du COVID-19 sur venue au cours de ce cycle. L’incidence de la pauvreté au niveau national était </w:t>
      </w:r>
      <w:r>
        <w:lastRenderedPageBreak/>
        <w:t>estimée à 33,4% en 2017</w:t>
      </w:r>
      <w:r>
        <w:rPr>
          <w:vertAlign w:val="superscript"/>
        </w:rPr>
        <w:footnoteReference w:id="49"/>
      </w:r>
      <w:r>
        <w:t xml:space="preserve">, pour un seuil de pauvreté avec 29,4% pour les populations urbaines et 59,5% pour celles vivant en milieu rural. Au cours des douze dernières années, le taux national de pauvreté a enregistré une baisse d’environ 8 points. Le taux de pauvreté multidimensionnelle dépasse de 11.4 points à celui de la pauvreté de revenu (PNUD 2020). La valeur de l’Indice du Développement Humain (IDH) du Gabon pour 2019 s’établit à 0.703 – ce qui place le pays dans la catégorie </w:t>
      </w:r>
    </w:p>
    <w:p w14:paraId="7F96B403" w14:textId="77777777" w:rsidR="00646C70" w:rsidRDefault="00646C70" w:rsidP="00646C70">
      <w:pPr>
        <w:spacing w:after="0"/>
        <w:ind w:left="105"/>
      </w:pPr>
      <w:r>
        <w:rPr>
          <w:noProof/>
        </w:rPr>
        <mc:AlternateContent>
          <mc:Choice Requires="wpg">
            <w:drawing>
              <wp:inline distT="0" distB="0" distL="0" distR="0" wp14:anchorId="33DDAB28" wp14:editId="59FBF3C6">
                <wp:extent cx="1829816" cy="6350"/>
                <wp:effectExtent l="0" t="0" r="0" b="0"/>
                <wp:docPr id="33028" name="Group 33028"/>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40556" name="Shape 40556"/>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347ADA" id="Group 33028"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">
                <v:shape id="Shape 40556"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" path="m,l1829816,r,9144l,9144,,e" fillcolor="black" stroked="f" strokeweight="0">
                  <v:stroke miterlimit="83231f" joinstyle="miter"/>
                  <v:path arrowok="t" textboxrect="0,0,1829816,9144"/>
                </v:shape>
                <w10:anchorlock/>
              </v:group>
            </w:pict>
          </mc:Fallback>
        </mc:AlternateContent>
      </w:r>
      <w:r>
        <w:rPr>
          <w:rFonts w:ascii="Times New Roman" w:eastAsia="Times New Roman" w:hAnsi="Times New Roman" w:cs="Times New Roman"/>
          <w:sz w:val="24"/>
        </w:rPr>
        <w:t xml:space="preserve"> </w:t>
      </w:r>
    </w:p>
    <w:p w14:paraId="5384CF80" w14:textId="77777777" w:rsidR="00646C70" w:rsidRDefault="00646C70" w:rsidP="00646C70">
      <w:pPr>
        <w:spacing w:line="249" w:lineRule="auto"/>
        <w:ind w:left="100"/>
      </w:pPr>
      <w:r>
        <w:t>« développement humain élevé » et au 119e rang parmi 189 pays et territoires (PNUD, 2020)</w:t>
      </w:r>
      <w:r>
        <w:rPr>
          <w:vertAlign w:val="superscript"/>
        </w:rPr>
        <w:footnoteReference w:id="50"/>
      </w:r>
      <w:r>
        <w:t xml:space="preserve">. L’IDH du Gabon en 2019, à savoir 0.703, est inférieur à la moyenne des pays du groupe à développement humain élevé, établie à 0.753, et supérieur à la moyenne des pays de l’Afrique subsaharienne, établie à 0.547.  </w:t>
      </w:r>
    </w:p>
    <w:p w14:paraId="29193772" w14:textId="77777777" w:rsidR="00646C70" w:rsidRDefault="00646C70" w:rsidP="00646C70">
      <w:pPr>
        <w:spacing w:after="0"/>
        <w:ind w:left="105"/>
      </w:pPr>
      <w:r>
        <w:t xml:space="preserve"> </w:t>
      </w:r>
    </w:p>
    <w:p w14:paraId="4770D101" w14:textId="77777777" w:rsidR="00646C70" w:rsidRDefault="00646C70" w:rsidP="00646C70">
      <w:pPr>
        <w:spacing w:after="229"/>
        <w:ind w:left="100" w:right="1"/>
      </w:pPr>
      <w:r>
        <w:t xml:space="preserve">La gestion environnementale peut être considérée comme le maillon fort de l’action du pays en faveur du Développement Durable (VNR, 2020). Les autorités gabonaises sont engagées depuis plusieurs décennies en faveur de la protection de l'environnement: à commencer par la création en 1960 du Fonds forestier pour la reforestation, le recensement à grande échelle en 2000 des écosystèmes nationaux, la création en 2002, à la Sommet mondial de Johannesburg sur le Développement Durable, de 13 parcs nationaux, l'adoption en 2012 du Plan national pour le climat et la déclaration 2017 d'une vaste zone de préservation des océans sous la forme de 9 parcs marins. Près de 11% du territoire national est aujourd'hui un sanctuaire sous forme de réserve. </w:t>
      </w:r>
    </w:p>
    <w:p w14:paraId="4E0EDCDE" w14:textId="77777777" w:rsidR="00646C70" w:rsidRDefault="00646C70" w:rsidP="00646C70">
      <w:pPr>
        <w:spacing w:after="228" w:line="249" w:lineRule="auto"/>
        <w:ind w:left="100"/>
      </w:pPr>
      <w:r>
        <w:t xml:space="preserve">Depuis 2011, le Gabon a adopté le Plan Stratégique Gabon Emergent (PSGE 2009-2025) pour transformer l’économie, moderniser la société gabonaise et passer au statut de pays émergent à l’horizon 2025. Bien qu’adopté avant l’Agenda 2030, ce Plan reprenait en son compte les principes du Développement Durable et démontre un alignement de ses objectifs à hauteur de 80% sur les ODD. Aussi, après l’adoption en 2015 de l’Agenda 2030 du Développement Durable, le Gouvernement s’est engagé à programmer et à suivre les Objectifs de Développement Durable (ODD) dans le cadre du PSGE. Il traduit l’ambition de changer de modèle économique principalement soutenu par l’exploitation des ressources pétrolières (45% du PIB en 2013, 80% des exportations et 60% des recettes fiscales) en mettant l’accent sur la transition vers l’économie verte.  </w:t>
      </w:r>
    </w:p>
    <w:p w14:paraId="2B3C11C2" w14:textId="77777777" w:rsidR="00646C70" w:rsidRDefault="00646C70" w:rsidP="00646C70">
      <w:pPr>
        <w:ind w:left="100" w:right="1"/>
      </w:pPr>
      <w:r>
        <w:t xml:space="preserve">Survenue au moment où prenait fin la mise en œuvre du Plan de Relance Economique (PRE), la pandémie de la COVID-19  a fragilisé ses acquis par une forte détérioration des indicateurs macroéconomiques : contraction de la croissance ; baisse des recettes budgétaires; dégradation du déficit budgétaire Au total, avec des moyens budgétaires réduits, l’Etat s’est largement endetté pour financer son déficit pour atteindre un taux d’endettement dépasse les 70% du PIB au-delà de la norme communautaire. La pandémie de la COVID-19 a provoqué également une crise sociale sans précédent avec une aggravation du chômage et de la pauvreté pour donner suite aux effets du confinement sur l’activité des PME et des acteurs du secteur informel. Elle a donc amplifié les contraintes structurelles existantes et réduit l’espace budgétaire disponible. </w:t>
      </w:r>
    </w:p>
    <w:p w14:paraId="3A82028A" w14:textId="77777777" w:rsidR="00646C70" w:rsidRDefault="00646C70" w:rsidP="00646C70">
      <w:pPr>
        <w:ind w:left="100" w:right="1"/>
      </w:pPr>
      <w:r>
        <w:t xml:space="preserve">Toutefois, pour faire face à la crise sanitaire, le gouvernement gabonais a, dès la déclaration du premier cas positif au covid-19 au Gabon le 12 mars, mis en œuvre des mesures (confinement, couvrefeu, port du masque dans les lieux publics, accroissement de la capacité de tests, mesures </w:t>
      </w:r>
      <w:r>
        <w:lastRenderedPageBreak/>
        <w:t xml:space="preserve">sociales pour les couches les plus vulnérables…). Ces actions ont permis de contenir les effets de la pandémie sur la population : Au 06 Septembre 2021, on dénombre ainsi 26 079 cas confirmés, 25 723 cas guéris, 189 cas actifs et 167 cas de décès. L’impact économique du COVID-19 met en exergue la nécessité d’engager des réformes structurelles pour diversifier les sources de croissance, renforcer la résilience de l’économie et élargir l’espace budgétaire pour assurer un développement durable à la nation.  </w:t>
      </w:r>
    </w:p>
    <w:p w14:paraId="28A8316A" w14:textId="77777777" w:rsidR="00646C70" w:rsidRDefault="00646C70" w:rsidP="00646C70">
      <w:pPr>
        <w:spacing w:after="0"/>
        <w:ind w:left="105"/>
      </w:pPr>
      <w:r>
        <w:t xml:space="preserve"> </w:t>
      </w:r>
    </w:p>
    <w:p w14:paraId="577C7BB5" w14:textId="77777777" w:rsidR="00646C70" w:rsidRDefault="00646C70" w:rsidP="00646C70">
      <w:pPr>
        <w:spacing w:after="274"/>
        <w:ind w:left="100" w:right="1"/>
      </w:pPr>
      <w:r>
        <w:t xml:space="preserve">Le Programme des Nations Unies pour le Développement au Gabon s’est engagé à apporter son assistance au pays dans la mise en œuvre ses priorités axées sur la croissance inclusive, la durabilité environnementale, l’adaptation aux changements climatiques ainsi que le développement local et communautaire durant la période 2018-2022. Ces priorités nationales sont contenues dans le cadre Plan Stratégique Gabon Emergent (PSGE) et ses déclinaisons programmatiques telles que le Programme égalité des chances et le Programme de Relance Economique. L’action du PNUD au Gabon s’inscrit parfaitement dans la vision des Nations Unies qui est d’appuyer les efforts des pays à mettre </w:t>
      </w:r>
    </w:p>
    <w:p w14:paraId="5DA2C48A" w14:textId="77777777" w:rsidR="00646C70" w:rsidRDefault="00646C70" w:rsidP="00646C70">
      <w:pPr>
        <w:spacing w:after="0"/>
        <w:ind w:left="105"/>
      </w:pPr>
      <w:r>
        <w:rPr>
          <w:noProof/>
        </w:rPr>
        <mc:AlternateContent>
          <mc:Choice Requires="wpg">
            <w:drawing>
              <wp:inline distT="0" distB="0" distL="0" distR="0" wp14:anchorId="31C3CF64" wp14:editId="3FF80EB6">
                <wp:extent cx="1829816" cy="6350"/>
                <wp:effectExtent l="0" t="0" r="0" b="0"/>
                <wp:docPr id="32053" name="Group 3205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40558" name="Shape 40558"/>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E883E3" id="Group 32053"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">
                <v:shape id="Shape 40558"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" path="m,l1829816,r,9144l,9144,,e" fillcolor="black" stroked="f" strokeweight="0">
                  <v:stroke miterlimit="83231f" joinstyle="miter"/>
                  <v:path arrowok="t" textboxrect="0,0,1829816,9144"/>
                </v:shape>
                <w10:anchorlock/>
              </v:group>
            </w:pict>
          </mc:Fallback>
        </mc:AlternateContent>
      </w:r>
      <w:r>
        <w:rPr>
          <w:rFonts w:ascii="Times New Roman" w:eastAsia="Times New Roman" w:hAnsi="Times New Roman" w:cs="Times New Roman"/>
          <w:sz w:val="24"/>
        </w:rPr>
        <w:t xml:space="preserve"> </w:t>
      </w:r>
    </w:p>
    <w:p w14:paraId="485AD0A7" w14:textId="77777777" w:rsidR="00646C70" w:rsidRDefault="00646C70" w:rsidP="00646C70">
      <w:pPr>
        <w:spacing w:line="249" w:lineRule="auto"/>
        <w:ind w:left="100"/>
      </w:pPr>
      <w:r>
        <w:t xml:space="preserve">en œuvre les objectifs de développement durable (ODD). La mise en œuvre des ODD ne pouvant aller sans celle de l’Agenda 2063 de l’Union africaine, le PNUD a ainsi accompagné les efforts du Gabon à mettre en œuvre et assurer le suivi des objectifs des deux agendas (2030 de l’ONU et 2063 de l’Union Africaine).  </w:t>
      </w:r>
    </w:p>
    <w:p w14:paraId="5F036D6F" w14:textId="77777777" w:rsidR="00646C70" w:rsidRDefault="00646C70" w:rsidP="00646C70">
      <w:pPr>
        <w:spacing w:after="0"/>
        <w:ind w:left="105"/>
      </w:pPr>
      <w:r>
        <w:t xml:space="preserve"> </w:t>
      </w:r>
    </w:p>
    <w:p w14:paraId="218A2234" w14:textId="77777777" w:rsidR="00646C70" w:rsidRDefault="00646C70" w:rsidP="00646C70">
      <w:pPr>
        <w:ind w:left="100" w:right="1"/>
      </w:pPr>
      <w:r>
        <w:t xml:space="preserve">L’objectif du programme pays 2018-2022 du PNUD Gabon qui fait l’objet de l’évaluation indépendante à mi-parcours, est de contribuer au renforcement des capacités nationales pour la planification du développement national et local, à la mise en œuvre et au suivi des ODD et de l’Agenda 2063 de l’Union Africaine.  </w:t>
      </w:r>
    </w:p>
    <w:p w14:paraId="4B4EE76D" w14:textId="77777777" w:rsidR="00646C70" w:rsidRDefault="00646C70" w:rsidP="00646C70">
      <w:pPr>
        <w:spacing w:after="83"/>
        <w:ind w:left="105"/>
      </w:pPr>
      <w:r>
        <w:t xml:space="preserve"> </w:t>
      </w:r>
    </w:p>
    <w:p w14:paraId="2D1125D4" w14:textId="0918E36D" w:rsidR="00646C70" w:rsidRDefault="00646C70" w:rsidP="00022FBB">
      <w:r>
        <w:t>II.</w:t>
      </w:r>
      <w:r>
        <w:rPr>
          <w:rFonts w:ascii="Arial" w:eastAsia="Arial" w:hAnsi="Arial" w:cs="Arial"/>
        </w:rPr>
        <w:t xml:space="preserve"> </w:t>
      </w:r>
      <w:r>
        <w:rPr>
          <w:rFonts w:ascii="Arial" w:eastAsia="Arial" w:hAnsi="Arial" w:cs="Arial"/>
        </w:rPr>
        <w:tab/>
      </w:r>
      <w:r>
        <w:t xml:space="preserve">JUSTIFICATION DE L’EVALUATION   </w:t>
      </w:r>
    </w:p>
    <w:p w14:paraId="05E4F8B5" w14:textId="77777777" w:rsidR="00646C70" w:rsidRDefault="00646C70" w:rsidP="00646C70">
      <w:pPr>
        <w:ind w:left="100" w:right="1"/>
      </w:pPr>
      <w:r>
        <w:t xml:space="preserve">Cette évaluation à mi-parcours trouve son fondement dans le respect de la politique d’évaluation et des exigences en matière de planification du PNUD. La réalisation d’une évaluation à mi-parcours du CPD est obligatoire pour mesurer le degré de réalisation des principaux produits et résultats du CPD 2018-2022. De même, les conclusions et les recommandations de cette évaluation devront contribuer substantiellement à l’analyse diagnostic du contexte actuel aboutissant à de propositions pertinentes et novatrices d’orientations stratégiques pour la formulation du prochain programme de coopération entre le PNUD et le Gabon. </w:t>
      </w:r>
    </w:p>
    <w:p w14:paraId="3C25DE31" w14:textId="77777777" w:rsidR="00646C70" w:rsidRDefault="00646C70" w:rsidP="00646C70">
      <w:pPr>
        <w:spacing w:after="0"/>
        <w:ind w:left="105"/>
      </w:pPr>
      <w:r>
        <w:t xml:space="preserve">  </w:t>
      </w:r>
    </w:p>
    <w:p w14:paraId="13C9DE9C" w14:textId="77777777" w:rsidR="00646C70" w:rsidRDefault="00646C70" w:rsidP="00646C70">
      <w:pPr>
        <w:spacing w:after="61"/>
        <w:ind w:left="105"/>
      </w:pPr>
      <w:r>
        <w:rPr>
          <w:sz w:val="24"/>
        </w:rPr>
        <w:t xml:space="preserve"> </w:t>
      </w:r>
    </w:p>
    <w:p w14:paraId="426DD439" w14:textId="77777777" w:rsidR="00646C70" w:rsidRDefault="00646C70" w:rsidP="00022FBB">
      <w:r>
        <w:t>III.</w:t>
      </w:r>
      <w:r>
        <w:rPr>
          <w:rFonts w:ascii="Arial" w:eastAsia="Arial" w:hAnsi="Arial" w:cs="Arial"/>
        </w:rPr>
        <w:t xml:space="preserve"> </w:t>
      </w:r>
      <w:r>
        <w:rPr>
          <w:rFonts w:ascii="Arial" w:eastAsia="Arial" w:hAnsi="Arial" w:cs="Arial"/>
        </w:rPr>
        <w:tab/>
      </w:r>
      <w:r>
        <w:t xml:space="preserve">OBJET, CHAMP ET OBJECTIFS DE L’EVALUATION  </w:t>
      </w:r>
    </w:p>
    <w:p w14:paraId="0A73687A" w14:textId="77777777" w:rsidR="00646C70" w:rsidRDefault="00646C70" w:rsidP="00646C70">
      <w:pPr>
        <w:spacing w:after="0"/>
        <w:ind w:left="826"/>
      </w:pPr>
      <w:r>
        <w:rPr>
          <w:b/>
          <w:sz w:val="28"/>
        </w:rPr>
        <w:t xml:space="preserve"> </w:t>
      </w:r>
    </w:p>
    <w:p w14:paraId="087BB4AA" w14:textId="77777777" w:rsidR="00646C70" w:rsidRDefault="00646C70" w:rsidP="00646C70">
      <w:pPr>
        <w:spacing w:after="139"/>
        <w:ind w:left="461"/>
      </w:pPr>
      <w:r>
        <w:rPr>
          <w:b/>
          <w:sz w:val="24"/>
        </w:rPr>
        <w:t>2.1.</w:t>
      </w:r>
      <w:r>
        <w:rPr>
          <w:rFonts w:ascii="Arial" w:eastAsia="Arial" w:hAnsi="Arial" w:cs="Arial"/>
          <w:b/>
          <w:sz w:val="24"/>
        </w:rPr>
        <w:t xml:space="preserve"> </w:t>
      </w:r>
      <w:r>
        <w:rPr>
          <w:b/>
          <w:sz w:val="24"/>
          <w:u w:val="single" w:color="000000"/>
        </w:rPr>
        <w:t>Objet de l’évaluation :</w:t>
      </w:r>
      <w:r>
        <w:rPr>
          <w:b/>
          <w:sz w:val="24"/>
        </w:rPr>
        <w:t xml:space="preserve"> </w:t>
      </w:r>
    </w:p>
    <w:p w14:paraId="0CCE94E9" w14:textId="77777777" w:rsidR="00646C70" w:rsidRDefault="00646C70" w:rsidP="00646C70">
      <w:pPr>
        <w:ind w:left="100" w:right="1"/>
      </w:pPr>
      <w:r>
        <w:t xml:space="preserve">Le programme de pays 2018-2022, est centré sur deux axes ayant la vocation de (1) Renforcement des capacités nationales et locales de planification et d’intégration des ODD ; (2) Croissance inclusive et durable. Il est bien centré sur un seul résultat du PNUAD avec deux piliers transversaux qui le soustendent. Le premier pilier est axé sur la construction des capacités institutionnelles pour les </w:t>
      </w:r>
      <w:r>
        <w:lastRenderedPageBreak/>
        <w:t xml:space="preserve">processus de planification et le deuxième pilier est le soutien des capacités pour une croissance inclusive et durable. Structuré de cette manière, le CPD est aligné sur les axes prioritaires du PSGE à savoir « Gouvernance », « Développement Durable », « le Gabon des services » et « Le Gabon vert ». </w:t>
      </w:r>
    </w:p>
    <w:p w14:paraId="6C335621" w14:textId="77777777" w:rsidR="00646C70" w:rsidRDefault="00646C70" w:rsidP="00646C70">
      <w:pPr>
        <w:spacing w:after="0"/>
        <w:ind w:left="105"/>
      </w:pPr>
      <w:r>
        <w:t xml:space="preserve"> </w:t>
      </w:r>
    </w:p>
    <w:p w14:paraId="087C25A1" w14:textId="77777777" w:rsidR="00646C70" w:rsidRDefault="00646C70" w:rsidP="00646C70">
      <w:pPr>
        <w:ind w:left="100" w:right="1"/>
      </w:pPr>
      <w:r>
        <w:t xml:space="preserve">La théorie du changement du programme suppose que le renforcement de la planification participative locale et provinciale, de la gestion des ressources fiscales et de la capacité de mise en œuvre contribuera à garantir un accès inclusif aux services sociaux de base, à des moyens de subsistance durables et à la création d'emplois, et à l'utilisation durable des ressources naturelles, contribuant ainsi à mettre fin à la pauvreté multidimensionnelle en zones rurales et périphériques du Gabon. </w:t>
      </w:r>
    </w:p>
    <w:p w14:paraId="1DBC4BDC" w14:textId="77777777" w:rsidR="00646C70" w:rsidRDefault="00646C70" w:rsidP="00646C70">
      <w:pPr>
        <w:spacing w:after="0"/>
        <w:ind w:left="105"/>
      </w:pPr>
      <w:r>
        <w:t xml:space="preserve"> </w:t>
      </w:r>
    </w:p>
    <w:p w14:paraId="5BB6FD81" w14:textId="77777777" w:rsidR="00646C70" w:rsidRDefault="00646C70" w:rsidP="00646C70">
      <w:pPr>
        <w:ind w:left="100" w:right="1"/>
      </w:pPr>
      <w:r>
        <w:t xml:space="preserve">Le PNUD adopte l'approche d'un programme qui fonctionne aux niveaux national et local, en partant du principe que la combinaison de l'appui politique au niveau national avec la gouvernance et le renforcement des capacités au niveau local fournit la meilleure plate-forme pour aborder les questions liées à l'inclusion, diversification économique, prestation de services, moyens de subsistance et protection de l'environnement / atténuation du changement climatique. Le renforcement des capacités et de l'efficacité des politiques, de la planification et des programmes au niveau local (et plus particulièrement dans les zones rurales) permet la fourniture de services inclusifs et la création de l'égalité des chances. Étant donné les niveaux de développement inégaux à travers le pays et tout en assurant une couverture dans les neuf provinces (à la demande du Gouvernement), le PNUD concentre particulièrement sa programmation dans les provinces non côtières et dépourvues en minéraux. </w:t>
      </w:r>
    </w:p>
    <w:p w14:paraId="16281BC0" w14:textId="77777777" w:rsidR="00646C70" w:rsidRDefault="00646C70" w:rsidP="00646C70">
      <w:pPr>
        <w:spacing w:after="0"/>
        <w:ind w:left="105"/>
      </w:pPr>
      <w:r>
        <w:t xml:space="preserve"> </w:t>
      </w:r>
    </w:p>
    <w:p w14:paraId="1BBD5F15" w14:textId="77777777" w:rsidR="00646C70" w:rsidRDefault="00646C70" w:rsidP="00646C70">
      <w:pPr>
        <w:ind w:left="100" w:right="1"/>
      </w:pPr>
      <w:r>
        <w:t xml:space="preserve">Les ressources budgétaires planifiées pour la mise en œuvre des interventions du programme de coopération entre le PNUD et le Gabon sont de USD 691, 000 comme ressources régulières et de USD 10,000,000 pour les autres ressources. </w:t>
      </w:r>
    </w:p>
    <w:p w14:paraId="4AF5634C" w14:textId="77777777" w:rsidR="00646C70" w:rsidRDefault="00646C70" w:rsidP="00646C70">
      <w:pPr>
        <w:spacing w:after="0"/>
        <w:ind w:left="105"/>
      </w:pPr>
      <w:r>
        <w:rPr>
          <w:sz w:val="24"/>
        </w:rPr>
        <w:t xml:space="preserve"> </w:t>
      </w:r>
    </w:p>
    <w:p w14:paraId="42EF3D11" w14:textId="77777777" w:rsidR="00646C70" w:rsidRDefault="00646C70" w:rsidP="00646C70">
      <w:pPr>
        <w:spacing w:after="0"/>
        <w:ind w:left="105"/>
      </w:pPr>
      <w:r>
        <w:rPr>
          <w:b/>
          <w:sz w:val="24"/>
        </w:rPr>
        <w:t xml:space="preserve">Tableau 1 : Quelques résultats à mi-parcours du CPD 2018-2022 </w:t>
      </w:r>
    </w:p>
    <w:tbl>
      <w:tblPr>
        <w:tblStyle w:val="TableGrid"/>
        <w:tblW w:w="9585" w:type="dxa"/>
        <w:tblInd w:w="-458" w:type="dxa"/>
        <w:tblCellMar>
          <w:top w:w="42" w:type="dxa"/>
          <w:left w:w="108" w:type="dxa"/>
          <w:bottom w:w="0" w:type="dxa"/>
          <w:right w:w="62" w:type="dxa"/>
        </w:tblCellMar>
        <w:tblLook w:val="04A0" w:firstRow="1" w:lastRow="0" w:firstColumn="1" w:lastColumn="0" w:noHBand="0" w:noVBand="1"/>
      </w:tblPr>
      <w:tblGrid>
        <w:gridCol w:w="6308"/>
        <w:gridCol w:w="1061"/>
        <w:gridCol w:w="1135"/>
        <w:gridCol w:w="1081"/>
      </w:tblGrid>
      <w:tr w:rsidR="00646C70" w14:paraId="0DD92506" w14:textId="77777777" w:rsidTr="00646C70">
        <w:trPr>
          <w:trHeight w:val="303"/>
        </w:trPr>
        <w:tc>
          <w:tcPr>
            <w:tcW w:w="7369" w:type="dxa"/>
            <w:gridSpan w:val="2"/>
            <w:tcBorders>
              <w:top w:val="single" w:sz="6" w:space="0" w:color="D9D9D9"/>
              <w:left w:val="single" w:sz="6" w:space="0" w:color="D9D9D9"/>
              <w:bottom w:val="single" w:sz="6" w:space="0" w:color="D9D9D9"/>
              <w:right w:val="single" w:sz="6" w:space="0" w:color="D9D9D9"/>
            </w:tcBorders>
            <w:shd w:val="clear" w:color="auto" w:fill="4472C4"/>
          </w:tcPr>
          <w:p w14:paraId="6F068293" w14:textId="77777777" w:rsidR="00646C70" w:rsidRDefault="00646C70" w:rsidP="00646C70">
            <w:pPr>
              <w:spacing w:line="259" w:lineRule="auto"/>
              <w:ind w:right="47"/>
              <w:jc w:val="center"/>
            </w:pPr>
            <w:r>
              <w:rPr>
                <w:rFonts w:ascii="Calibri" w:eastAsia="Calibri" w:hAnsi="Calibri" w:cs="Calibri"/>
                <w:b/>
                <w:color w:val="FFFFFF"/>
                <w:sz w:val="20"/>
              </w:rPr>
              <w:t xml:space="preserve">Indicators </w:t>
            </w:r>
          </w:p>
        </w:tc>
        <w:tc>
          <w:tcPr>
            <w:tcW w:w="1135" w:type="dxa"/>
            <w:tcBorders>
              <w:top w:val="single" w:sz="6" w:space="0" w:color="D9D9D9"/>
              <w:left w:val="single" w:sz="6" w:space="0" w:color="D9D9D9"/>
              <w:bottom w:val="single" w:sz="6" w:space="0" w:color="D9D9D9"/>
              <w:right w:val="single" w:sz="6" w:space="0" w:color="D9D9D9"/>
            </w:tcBorders>
            <w:shd w:val="clear" w:color="auto" w:fill="4472C4"/>
          </w:tcPr>
          <w:p w14:paraId="67CC3397" w14:textId="77777777" w:rsidR="00646C70" w:rsidRDefault="00646C70" w:rsidP="00646C70">
            <w:pPr>
              <w:spacing w:line="259" w:lineRule="auto"/>
              <w:ind w:left="39"/>
            </w:pPr>
            <w:r>
              <w:rPr>
                <w:rFonts w:ascii="Calibri" w:eastAsia="Calibri" w:hAnsi="Calibri" w:cs="Calibri"/>
                <w:b/>
                <w:color w:val="FFFFFF"/>
                <w:sz w:val="20"/>
              </w:rPr>
              <w:t xml:space="preserve">Milestone </w:t>
            </w:r>
          </w:p>
        </w:tc>
        <w:tc>
          <w:tcPr>
            <w:tcW w:w="1081" w:type="dxa"/>
            <w:tcBorders>
              <w:top w:val="single" w:sz="6" w:space="0" w:color="D9D9D9"/>
              <w:left w:val="single" w:sz="6" w:space="0" w:color="D9D9D9"/>
              <w:bottom w:val="single" w:sz="6" w:space="0" w:color="D9D9D9"/>
              <w:right w:val="single" w:sz="6" w:space="0" w:color="D9D9D9"/>
            </w:tcBorders>
            <w:shd w:val="clear" w:color="auto" w:fill="4472C4"/>
          </w:tcPr>
          <w:p w14:paraId="1FE4212B" w14:textId="77777777" w:rsidR="00646C70" w:rsidRDefault="00646C70" w:rsidP="00646C70">
            <w:pPr>
              <w:spacing w:line="259" w:lineRule="auto"/>
              <w:ind w:right="47"/>
              <w:jc w:val="center"/>
            </w:pPr>
            <w:r>
              <w:rPr>
                <w:rFonts w:ascii="Calibri" w:eastAsia="Calibri" w:hAnsi="Calibri" w:cs="Calibri"/>
                <w:b/>
                <w:color w:val="FFFFFF"/>
                <w:sz w:val="20"/>
              </w:rPr>
              <w:t xml:space="preserve">Actual </w:t>
            </w:r>
          </w:p>
        </w:tc>
      </w:tr>
      <w:tr w:rsidR="00646C70" w14:paraId="7572037F" w14:textId="77777777" w:rsidTr="00646C70">
        <w:trPr>
          <w:trHeight w:val="300"/>
        </w:trPr>
        <w:tc>
          <w:tcPr>
            <w:tcW w:w="7369" w:type="dxa"/>
            <w:gridSpan w:val="2"/>
            <w:tcBorders>
              <w:top w:val="single" w:sz="6" w:space="0" w:color="D9D9D9"/>
              <w:left w:val="single" w:sz="6" w:space="0" w:color="D9D9D9"/>
              <w:bottom w:val="single" w:sz="6" w:space="0" w:color="D9D9D9"/>
              <w:right w:val="nil"/>
            </w:tcBorders>
            <w:shd w:val="clear" w:color="auto" w:fill="D9D9D9"/>
          </w:tcPr>
          <w:p w14:paraId="5E6E05B5" w14:textId="77777777" w:rsidR="00646C70" w:rsidRPr="00DE5280" w:rsidRDefault="00646C70" w:rsidP="00646C70">
            <w:pPr>
              <w:spacing w:line="259" w:lineRule="auto"/>
              <w:rPr>
                <w:lang w:val="en-US"/>
              </w:rPr>
            </w:pPr>
            <w:r w:rsidRPr="00DE5280">
              <w:rPr>
                <w:sz w:val="20"/>
                <w:lang w:val="en-US"/>
              </w:rPr>
              <w:t xml:space="preserve">The Mo Ibrahim index on Sustainable economic opportunity (National) </w:t>
            </w:r>
          </w:p>
        </w:tc>
        <w:tc>
          <w:tcPr>
            <w:tcW w:w="1135" w:type="dxa"/>
            <w:tcBorders>
              <w:top w:val="single" w:sz="6" w:space="0" w:color="D9D9D9"/>
              <w:left w:val="nil"/>
              <w:bottom w:val="single" w:sz="6" w:space="0" w:color="D9D9D9"/>
              <w:right w:val="single" w:sz="6" w:space="0" w:color="D9D9D9"/>
            </w:tcBorders>
            <w:shd w:val="clear" w:color="auto" w:fill="D9D9D9"/>
          </w:tcPr>
          <w:p w14:paraId="3DDDE93D" w14:textId="77777777" w:rsidR="00646C70" w:rsidRDefault="00646C70" w:rsidP="00646C70">
            <w:pPr>
              <w:spacing w:line="259" w:lineRule="auto"/>
              <w:ind w:right="54"/>
              <w:jc w:val="center"/>
            </w:pPr>
            <w:r>
              <w:rPr>
                <w:rFonts w:ascii="Calibri" w:eastAsia="Calibri" w:hAnsi="Calibri" w:cs="Calibri"/>
                <w:b/>
                <w:sz w:val="20"/>
              </w:rPr>
              <w:t xml:space="preserve">40,7 </w:t>
            </w:r>
          </w:p>
        </w:tc>
        <w:tc>
          <w:tcPr>
            <w:tcW w:w="1081" w:type="dxa"/>
            <w:tcBorders>
              <w:top w:val="single" w:sz="6" w:space="0" w:color="D9D9D9"/>
              <w:left w:val="single" w:sz="6" w:space="0" w:color="D9D9D9"/>
              <w:bottom w:val="single" w:sz="6" w:space="0" w:color="D9D9D9"/>
              <w:right w:val="nil"/>
            </w:tcBorders>
            <w:shd w:val="clear" w:color="auto" w:fill="D9D9D9"/>
          </w:tcPr>
          <w:p w14:paraId="0549A600" w14:textId="77777777" w:rsidR="00646C70" w:rsidRDefault="00646C70" w:rsidP="00646C70">
            <w:pPr>
              <w:spacing w:line="259" w:lineRule="auto"/>
              <w:ind w:right="49"/>
              <w:jc w:val="center"/>
            </w:pPr>
            <w:r>
              <w:rPr>
                <w:rFonts w:ascii="Calibri" w:eastAsia="Calibri" w:hAnsi="Calibri" w:cs="Calibri"/>
                <w:b/>
                <w:sz w:val="20"/>
              </w:rPr>
              <w:t xml:space="preserve">41,5 </w:t>
            </w:r>
          </w:p>
        </w:tc>
      </w:tr>
      <w:tr w:rsidR="00646C70" w14:paraId="71FE49B3" w14:textId="77777777" w:rsidTr="00646C70">
        <w:trPr>
          <w:trHeight w:val="305"/>
        </w:trPr>
        <w:tc>
          <w:tcPr>
            <w:tcW w:w="6308" w:type="dxa"/>
            <w:tcBorders>
              <w:top w:val="single" w:sz="6" w:space="0" w:color="D9D9D9"/>
              <w:left w:val="single" w:sz="6" w:space="0" w:color="D9D9D9"/>
              <w:bottom w:val="single" w:sz="6" w:space="0" w:color="D9D9D9"/>
              <w:right w:val="single" w:sz="6" w:space="0" w:color="D9D9D9"/>
            </w:tcBorders>
            <w:shd w:val="clear" w:color="auto" w:fill="D9D9D9"/>
          </w:tcPr>
          <w:p w14:paraId="31FD1380" w14:textId="77777777" w:rsidR="00646C70" w:rsidRPr="00DE5280" w:rsidRDefault="00646C70" w:rsidP="00646C70">
            <w:pPr>
              <w:spacing w:line="259" w:lineRule="auto"/>
              <w:rPr>
                <w:lang w:val="en-US"/>
              </w:rPr>
            </w:pPr>
            <w:r w:rsidRPr="00DE5280">
              <w:rPr>
                <w:sz w:val="20"/>
                <w:lang w:val="en-US"/>
              </w:rPr>
              <w:t xml:space="preserve">Level of public confidence in the delivery of basic services (National) </w:t>
            </w:r>
          </w:p>
        </w:tc>
        <w:tc>
          <w:tcPr>
            <w:tcW w:w="1061" w:type="dxa"/>
            <w:tcBorders>
              <w:top w:val="single" w:sz="6" w:space="0" w:color="D9D9D9"/>
              <w:left w:val="single" w:sz="6" w:space="0" w:color="D9D9D9"/>
              <w:bottom w:val="single" w:sz="6" w:space="0" w:color="D9D9D9"/>
              <w:right w:val="nil"/>
            </w:tcBorders>
            <w:shd w:val="clear" w:color="auto" w:fill="D9D9D9"/>
          </w:tcPr>
          <w:p w14:paraId="54E1F2C9" w14:textId="77777777" w:rsidR="00646C70" w:rsidRPr="00DE5280" w:rsidRDefault="00646C70" w:rsidP="00646C70">
            <w:pPr>
              <w:spacing w:line="259" w:lineRule="auto"/>
              <w:rPr>
                <w:lang w:val="en-US"/>
              </w:rPr>
            </w:pPr>
            <w:r w:rsidRPr="00DE5280">
              <w:rPr>
                <w:sz w:val="20"/>
                <w:lang w:val="en-US"/>
              </w:rPr>
              <w:t xml:space="preserve">  </w:t>
            </w:r>
          </w:p>
        </w:tc>
        <w:tc>
          <w:tcPr>
            <w:tcW w:w="1135" w:type="dxa"/>
            <w:tcBorders>
              <w:top w:val="single" w:sz="6" w:space="0" w:color="D9D9D9"/>
              <w:left w:val="nil"/>
              <w:bottom w:val="single" w:sz="6" w:space="0" w:color="D9D9D9"/>
              <w:right w:val="single" w:sz="6" w:space="0" w:color="D9D9D9"/>
            </w:tcBorders>
            <w:shd w:val="clear" w:color="auto" w:fill="D9D9D9"/>
          </w:tcPr>
          <w:p w14:paraId="7B2BE853" w14:textId="77777777" w:rsidR="00646C70" w:rsidRDefault="00646C70" w:rsidP="00646C70">
            <w:pPr>
              <w:spacing w:line="259" w:lineRule="auto"/>
              <w:ind w:right="50"/>
              <w:jc w:val="center"/>
            </w:pPr>
            <w:r>
              <w:rPr>
                <w:rFonts w:ascii="Calibri" w:eastAsia="Calibri" w:hAnsi="Calibri" w:cs="Calibri"/>
                <w:b/>
                <w:sz w:val="20"/>
              </w:rPr>
              <w:t xml:space="preserve">26% </w:t>
            </w:r>
          </w:p>
        </w:tc>
        <w:tc>
          <w:tcPr>
            <w:tcW w:w="1081" w:type="dxa"/>
            <w:tcBorders>
              <w:top w:val="single" w:sz="6" w:space="0" w:color="D9D9D9"/>
              <w:left w:val="single" w:sz="6" w:space="0" w:color="D9D9D9"/>
              <w:bottom w:val="single" w:sz="6" w:space="0" w:color="D9D9D9"/>
              <w:right w:val="nil"/>
            </w:tcBorders>
            <w:shd w:val="clear" w:color="auto" w:fill="D9D9D9"/>
          </w:tcPr>
          <w:p w14:paraId="5E7CBA27" w14:textId="77777777" w:rsidR="00646C70" w:rsidRDefault="00646C70" w:rsidP="00646C70">
            <w:pPr>
              <w:spacing w:line="259" w:lineRule="auto"/>
              <w:ind w:right="49"/>
              <w:jc w:val="center"/>
            </w:pPr>
            <w:r>
              <w:rPr>
                <w:rFonts w:ascii="Calibri" w:eastAsia="Calibri" w:hAnsi="Calibri" w:cs="Calibri"/>
                <w:b/>
                <w:sz w:val="20"/>
              </w:rPr>
              <w:t xml:space="preserve">47,7 </w:t>
            </w:r>
          </w:p>
        </w:tc>
      </w:tr>
      <w:tr w:rsidR="00646C70" w14:paraId="03D36629" w14:textId="77777777" w:rsidTr="00646C70">
        <w:trPr>
          <w:trHeight w:val="301"/>
        </w:trPr>
        <w:tc>
          <w:tcPr>
            <w:tcW w:w="7369" w:type="dxa"/>
            <w:gridSpan w:val="2"/>
            <w:tcBorders>
              <w:top w:val="single" w:sz="6" w:space="0" w:color="D9D9D9"/>
              <w:left w:val="single" w:sz="6" w:space="0" w:color="D9D9D9"/>
              <w:bottom w:val="single" w:sz="6" w:space="0" w:color="D9D9D9"/>
              <w:right w:val="nil"/>
            </w:tcBorders>
            <w:shd w:val="clear" w:color="auto" w:fill="D9D9D9"/>
          </w:tcPr>
          <w:p w14:paraId="435E4892" w14:textId="77777777" w:rsidR="00646C70" w:rsidRDefault="00646C70" w:rsidP="00646C70">
            <w:pPr>
              <w:spacing w:line="259" w:lineRule="auto"/>
            </w:pPr>
            <w:r>
              <w:rPr>
                <w:sz w:val="20"/>
              </w:rPr>
              <w:t xml:space="preserve">Human development index (National) </w:t>
            </w:r>
          </w:p>
        </w:tc>
        <w:tc>
          <w:tcPr>
            <w:tcW w:w="1135" w:type="dxa"/>
            <w:tcBorders>
              <w:top w:val="single" w:sz="6" w:space="0" w:color="D9D9D9"/>
              <w:left w:val="nil"/>
              <w:bottom w:val="single" w:sz="6" w:space="0" w:color="D9D9D9"/>
              <w:right w:val="single" w:sz="6" w:space="0" w:color="D9D9D9"/>
            </w:tcBorders>
            <w:shd w:val="clear" w:color="auto" w:fill="D9D9D9"/>
          </w:tcPr>
          <w:p w14:paraId="1312DC4A" w14:textId="77777777" w:rsidR="00646C70" w:rsidRDefault="00646C70" w:rsidP="00646C70">
            <w:pPr>
              <w:spacing w:line="259" w:lineRule="auto"/>
              <w:ind w:right="54"/>
              <w:jc w:val="center"/>
            </w:pPr>
            <w:r>
              <w:rPr>
                <w:rFonts w:ascii="Calibri" w:eastAsia="Calibri" w:hAnsi="Calibri" w:cs="Calibri"/>
                <w:b/>
                <w:sz w:val="20"/>
              </w:rPr>
              <w:t xml:space="preserve">0,697 </w:t>
            </w:r>
          </w:p>
        </w:tc>
        <w:tc>
          <w:tcPr>
            <w:tcW w:w="1081" w:type="dxa"/>
            <w:tcBorders>
              <w:top w:val="single" w:sz="6" w:space="0" w:color="D9D9D9"/>
              <w:left w:val="single" w:sz="6" w:space="0" w:color="D9D9D9"/>
              <w:bottom w:val="single" w:sz="6" w:space="0" w:color="D9D9D9"/>
              <w:right w:val="nil"/>
            </w:tcBorders>
            <w:shd w:val="clear" w:color="auto" w:fill="D9D9D9"/>
          </w:tcPr>
          <w:p w14:paraId="5599AECA" w14:textId="77777777" w:rsidR="00646C70" w:rsidRDefault="00646C70" w:rsidP="00646C70">
            <w:pPr>
              <w:spacing w:line="259" w:lineRule="auto"/>
              <w:ind w:right="49"/>
              <w:jc w:val="center"/>
            </w:pPr>
            <w:r>
              <w:rPr>
                <w:rFonts w:ascii="Calibri" w:eastAsia="Calibri" w:hAnsi="Calibri" w:cs="Calibri"/>
                <w:b/>
                <w:sz w:val="20"/>
              </w:rPr>
              <w:t xml:space="preserve">0,7 </w:t>
            </w:r>
          </w:p>
        </w:tc>
      </w:tr>
      <w:tr w:rsidR="00646C70" w14:paraId="3CC4F2A0" w14:textId="77777777" w:rsidTr="00646C70">
        <w:trPr>
          <w:trHeight w:val="303"/>
        </w:trPr>
        <w:tc>
          <w:tcPr>
            <w:tcW w:w="7369" w:type="dxa"/>
            <w:gridSpan w:val="2"/>
            <w:tcBorders>
              <w:top w:val="single" w:sz="6" w:space="0" w:color="D9D9D9"/>
              <w:left w:val="single" w:sz="6" w:space="0" w:color="D9D9D9"/>
              <w:bottom w:val="single" w:sz="6" w:space="0" w:color="D9D9D9"/>
              <w:right w:val="nil"/>
            </w:tcBorders>
            <w:shd w:val="clear" w:color="auto" w:fill="D9D9D9"/>
          </w:tcPr>
          <w:p w14:paraId="6002E026" w14:textId="77777777" w:rsidR="00646C70" w:rsidRPr="00DE5280" w:rsidRDefault="00646C70" w:rsidP="00646C70">
            <w:pPr>
              <w:spacing w:line="259" w:lineRule="auto"/>
              <w:rPr>
                <w:lang w:val="en-US"/>
              </w:rPr>
            </w:pPr>
            <w:r w:rsidRPr="00DE5280">
              <w:rPr>
                <w:sz w:val="20"/>
                <w:lang w:val="en-US"/>
              </w:rPr>
              <w:t xml:space="preserve">Rate of unemployment at local level </w:t>
            </w:r>
          </w:p>
        </w:tc>
        <w:tc>
          <w:tcPr>
            <w:tcW w:w="1135" w:type="dxa"/>
            <w:tcBorders>
              <w:top w:val="single" w:sz="6" w:space="0" w:color="D9D9D9"/>
              <w:left w:val="nil"/>
              <w:bottom w:val="single" w:sz="6" w:space="0" w:color="D9D9D9"/>
              <w:right w:val="single" w:sz="6" w:space="0" w:color="D9D9D9"/>
            </w:tcBorders>
            <w:shd w:val="clear" w:color="auto" w:fill="D9D9D9"/>
          </w:tcPr>
          <w:p w14:paraId="695E06EA" w14:textId="77777777" w:rsidR="00646C70" w:rsidRDefault="00646C70" w:rsidP="00646C70">
            <w:pPr>
              <w:spacing w:line="259" w:lineRule="auto"/>
              <w:ind w:right="50"/>
              <w:jc w:val="center"/>
            </w:pPr>
            <w:r>
              <w:rPr>
                <w:rFonts w:ascii="Calibri" w:eastAsia="Calibri" w:hAnsi="Calibri" w:cs="Calibri"/>
                <w:b/>
                <w:sz w:val="20"/>
              </w:rPr>
              <w:t xml:space="preserve">30% </w:t>
            </w:r>
          </w:p>
        </w:tc>
        <w:tc>
          <w:tcPr>
            <w:tcW w:w="1081" w:type="dxa"/>
            <w:tcBorders>
              <w:top w:val="single" w:sz="6" w:space="0" w:color="D9D9D9"/>
              <w:left w:val="single" w:sz="6" w:space="0" w:color="D9D9D9"/>
              <w:bottom w:val="single" w:sz="6" w:space="0" w:color="D9D9D9"/>
              <w:right w:val="nil"/>
            </w:tcBorders>
            <w:shd w:val="clear" w:color="auto" w:fill="D9D9D9"/>
          </w:tcPr>
          <w:p w14:paraId="573C3B8A" w14:textId="77777777" w:rsidR="00646C70" w:rsidRDefault="00646C70" w:rsidP="00646C70">
            <w:pPr>
              <w:spacing w:line="259" w:lineRule="auto"/>
              <w:ind w:right="49"/>
              <w:jc w:val="center"/>
            </w:pPr>
            <w:r>
              <w:rPr>
                <w:rFonts w:ascii="Calibri" w:eastAsia="Calibri" w:hAnsi="Calibri" w:cs="Calibri"/>
                <w:b/>
                <w:sz w:val="20"/>
              </w:rPr>
              <w:t xml:space="preserve">30 </w:t>
            </w:r>
          </w:p>
        </w:tc>
      </w:tr>
      <w:tr w:rsidR="00646C70" w14:paraId="2FAF5395" w14:textId="77777777" w:rsidTr="00646C70">
        <w:trPr>
          <w:trHeight w:val="617"/>
        </w:trPr>
        <w:tc>
          <w:tcPr>
            <w:tcW w:w="7369" w:type="dxa"/>
            <w:gridSpan w:val="2"/>
            <w:tcBorders>
              <w:top w:val="single" w:sz="6" w:space="0" w:color="D9D9D9"/>
              <w:left w:val="single" w:sz="6" w:space="0" w:color="D9D9D9"/>
              <w:bottom w:val="single" w:sz="6" w:space="0" w:color="D9D9D9"/>
              <w:right w:val="single" w:sz="6" w:space="0" w:color="D9D9D9"/>
            </w:tcBorders>
          </w:tcPr>
          <w:p w14:paraId="6A9CC7A1" w14:textId="77777777" w:rsidR="00646C70" w:rsidRPr="00DE5280" w:rsidRDefault="00646C70" w:rsidP="00646C70">
            <w:pPr>
              <w:spacing w:line="259" w:lineRule="auto"/>
              <w:rPr>
                <w:lang w:val="en-US"/>
              </w:rPr>
            </w:pPr>
            <w:r w:rsidRPr="00DE5280">
              <w:rPr>
                <w:sz w:val="20"/>
                <w:lang w:val="en-US"/>
              </w:rPr>
              <w:t xml:space="preserve">Level of capacity of sub-national governments/institutions to develop local development plans. </w:t>
            </w:r>
          </w:p>
        </w:tc>
        <w:tc>
          <w:tcPr>
            <w:tcW w:w="1135" w:type="dxa"/>
            <w:tcBorders>
              <w:top w:val="single" w:sz="6" w:space="0" w:color="D9D9D9"/>
              <w:left w:val="single" w:sz="6" w:space="0" w:color="D9D9D9"/>
              <w:bottom w:val="single" w:sz="6" w:space="0" w:color="D9D9D9"/>
              <w:right w:val="single" w:sz="6" w:space="0" w:color="D9D9D9"/>
            </w:tcBorders>
          </w:tcPr>
          <w:p w14:paraId="1BA34DB9" w14:textId="77777777" w:rsidR="00646C70" w:rsidRDefault="00646C70" w:rsidP="00646C70">
            <w:pPr>
              <w:spacing w:line="259" w:lineRule="auto"/>
              <w:ind w:right="45"/>
              <w:jc w:val="center"/>
            </w:pPr>
            <w:r>
              <w:rPr>
                <w:sz w:val="20"/>
              </w:rPr>
              <w:t xml:space="preserve">1 </w:t>
            </w:r>
          </w:p>
        </w:tc>
        <w:tc>
          <w:tcPr>
            <w:tcW w:w="1081" w:type="dxa"/>
            <w:tcBorders>
              <w:top w:val="single" w:sz="6" w:space="0" w:color="D9D9D9"/>
              <w:left w:val="single" w:sz="6" w:space="0" w:color="D9D9D9"/>
              <w:bottom w:val="single" w:sz="6" w:space="0" w:color="D9D9D9"/>
              <w:right w:val="single" w:sz="6" w:space="0" w:color="D9D9D9"/>
            </w:tcBorders>
          </w:tcPr>
          <w:p w14:paraId="62E96AB3" w14:textId="77777777" w:rsidR="00646C70" w:rsidRDefault="00646C70" w:rsidP="00646C70">
            <w:pPr>
              <w:spacing w:line="259" w:lineRule="auto"/>
              <w:ind w:right="49"/>
              <w:jc w:val="center"/>
            </w:pPr>
            <w:r>
              <w:rPr>
                <w:sz w:val="20"/>
              </w:rPr>
              <w:t xml:space="preserve">3 </w:t>
            </w:r>
          </w:p>
        </w:tc>
      </w:tr>
      <w:tr w:rsidR="00646C70" w14:paraId="54D3FEB1" w14:textId="77777777" w:rsidTr="00646C70">
        <w:trPr>
          <w:trHeight w:val="505"/>
        </w:trPr>
        <w:tc>
          <w:tcPr>
            <w:tcW w:w="7369" w:type="dxa"/>
            <w:gridSpan w:val="2"/>
            <w:tcBorders>
              <w:top w:val="single" w:sz="6" w:space="0" w:color="D9D9D9"/>
              <w:left w:val="single" w:sz="6" w:space="0" w:color="D9D9D9"/>
              <w:bottom w:val="single" w:sz="6" w:space="0" w:color="D9D9D9"/>
              <w:right w:val="single" w:sz="6" w:space="0" w:color="D9D9D9"/>
            </w:tcBorders>
          </w:tcPr>
          <w:p w14:paraId="74264CF3" w14:textId="77777777" w:rsidR="00646C70" w:rsidRPr="00DE5280" w:rsidRDefault="00646C70" w:rsidP="00646C70">
            <w:pPr>
              <w:spacing w:line="259" w:lineRule="auto"/>
              <w:rPr>
                <w:lang w:val="en-US"/>
              </w:rPr>
            </w:pPr>
            <w:r w:rsidRPr="00DE5280">
              <w:rPr>
                <w:sz w:val="20"/>
                <w:lang w:val="en-US"/>
              </w:rPr>
              <w:t xml:space="preserve">Level of capacity of sub-national governments/institutions to implement local development plans. </w:t>
            </w:r>
          </w:p>
        </w:tc>
        <w:tc>
          <w:tcPr>
            <w:tcW w:w="1135" w:type="dxa"/>
            <w:tcBorders>
              <w:top w:val="single" w:sz="6" w:space="0" w:color="D9D9D9"/>
              <w:left w:val="single" w:sz="6" w:space="0" w:color="D9D9D9"/>
              <w:bottom w:val="single" w:sz="6" w:space="0" w:color="D9D9D9"/>
              <w:right w:val="single" w:sz="6" w:space="0" w:color="D9D9D9"/>
            </w:tcBorders>
          </w:tcPr>
          <w:p w14:paraId="7C62ED9A" w14:textId="77777777" w:rsidR="00646C70" w:rsidRDefault="00646C70" w:rsidP="00646C70">
            <w:pPr>
              <w:spacing w:line="259" w:lineRule="auto"/>
              <w:ind w:right="45"/>
              <w:jc w:val="center"/>
            </w:pPr>
            <w:r>
              <w:rPr>
                <w:sz w:val="20"/>
              </w:rPr>
              <w:t xml:space="preserve">1 </w:t>
            </w:r>
          </w:p>
        </w:tc>
        <w:tc>
          <w:tcPr>
            <w:tcW w:w="1081" w:type="dxa"/>
            <w:tcBorders>
              <w:top w:val="single" w:sz="6" w:space="0" w:color="D9D9D9"/>
              <w:left w:val="single" w:sz="6" w:space="0" w:color="D9D9D9"/>
              <w:bottom w:val="single" w:sz="6" w:space="0" w:color="D9D9D9"/>
              <w:right w:val="single" w:sz="6" w:space="0" w:color="D9D9D9"/>
            </w:tcBorders>
          </w:tcPr>
          <w:p w14:paraId="7A42195D" w14:textId="77777777" w:rsidR="00646C70" w:rsidRDefault="00646C70" w:rsidP="00646C70">
            <w:pPr>
              <w:spacing w:line="259" w:lineRule="auto"/>
              <w:ind w:right="49"/>
              <w:jc w:val="center"/>
            </w:pPr>
            <w:r>
              <w:rPr>
                <w:sz w:val="20"/>
              </w:rPr>
              <w:t xml:space="preserve">2 </w:t>
            </w:r>
          </w:p>
        </w:tc>
      </w:tr>
      <w:tr w:rsidR="00646C70" w14:paraId="5C13D187" w14:textId="77777777" w:rsidTr="00646C70">
        <w:trPr>
          <w:trHeight w:val="500"/>
        </w:trPr>
        <w:tc>
          <w:tcPr>
            <w:tcW w:w="7369" w:type="dxa"/>
            <w:gridSpan w:val="2"/>
            <w:tcBorders>
              <w:top w:val="single" w:sz="6" w:space="0" w:color="D9D9D9"/>
              <w:left w:val="single" w:sz="6" w:space="0" w:color="D9D9D9"/>
              <w:bottom w:val="single" w:sz="6" w:space="0" w:color="D9D9D9"/>
              <w:right w:val="single" w:sz="6" w:space="0" w:color="D9D9D9"/>
            </w:tcBorders>
          </w:tcPr>
          <w:p w14:paraId="63DEBA85" w14:textId="77777777" w:rsidR="00646C70" w:rsidRPr="00646C70" w:rsidRDefault="00646C70" w:rsidP="00646C70">
            <w:pPr>
              <w:spacing w:line="259" w:lineRule="auto"/>
              <w:rPr>
                <w:lang w:val="en-US"/>
              </w:rPr>
            </w:pPr>
            <w:r w:rsidRPr="00646C70">
              <w:rPr>
                <w:sz w:val="20"/>
                <w:lang w:val="en-US"/>
              </w:rPr>
              <w:t xml:space="preserve">TOTAL Number of local development plans developed and implemented by national and local institutions. </w:t>
            </w:r>
          </w:p>
        </w:tc>
        <w:tc>
          <w:tcPr>
            <w:tcW w:w="1135" w:type="dxa"/>
            <w:tcBorders>
              <w:top w:val="single" w:sz="6" w:space="0" w:color="D9D9D9"/>
              <w:left w:val="single" w:sz="6" w:space="0" w:color="D9D9D9"/>
              <w:bottom w:val="single" w:sz="6" w:space="0" w:color="D9D9D9"/>
              <w:right w:val="single" w:sz="6" w:space="0" w:color="D9D9D9"/>
            </w:tcBorders>
          </w:tcPr>
          <w:p w14:paraId="72A66192" w14:textId="77777777" w:rsidR="00646C70" w:rsidRDefault="00646C70" w:rsidP="00646C70">
            <w:pPr>
              <w:spacing w:line="259" w:lineRule="auto"/>
              <w:ind w:right="55"/>
              <w:jc w:val="center"/>
            </w:pPr>
            <w:r>
              <w:rPr>
                <w:sz w:val="20"/>
              </w:rPr>
              <w:t xml:space="preserve">31 </w:t>
            </w:r>
          </w:p>
        </w:tc>
        <w:tc>
          <w:tcPr>
            <w:tcW w:w="1081" w:type="dxa"/>
            <w:tcBorders>
              <w:top w:val="single" w:sz="6" w:space="0" w:color="D9D9D9"/>
              <w:left w:val="single" w:sz="6" w:space="0" w:color="D9D9D9"/>
              <w:bottom w:val="single" w:sz="6" w:space="0" w:color="D9D9D9"/>
              <w:right w:val="single" w:sz="6" w:space="0" w:color="D9D9D9"/>
            </w:tcBorders>
          </w:tcPr>
          <w:p w14:paraId="73FA1566" w14:textId="77777777" w:rsidR="00646C70" w:rsidRDefault="00646C70" w:rsidP="00646C70">
            <w:pPr>
              <w:spacing w:line="259" w:lineRule="auto"/>
              <w:ind w:right="49"/>
              <w:jc w:val="center"/>
            </w:pPr>
            <w:r>
              <w:rPr>
                <w:sz w:val="20"/>
              </w:rPr>
              <w:t xml:space="preserve">88 </w:t>
            </w:r>
          </w:p>
        </w:tc>
      </w:tr>
      <w:tr w:rsidR="00646C70" w14:paraId="610DCD03" w14:textId="77777777" w:rsidTr="00646C70">
        <w:trPr>
          <w:trHeight w:val="260"/>
        </w:trPr>
        <w:tc>
          <w:tcPr>
            <w:tcW w:w="7369" w:type="dxa"/>
            <w:gridSpan w:val="2"/>
            <w:tcBorders>
              <w:top w:val="single" w:sz="6" w:space="0" w:color="D9D9D9"/>
              <w:left w:val="single" w:sz="6" w:space="0" w:color="D9D9D9"/>
              <w:bottom w:val="single" w:sz="6" w:space="0" w:color="D9D9D9"/>
              <w:right w:val="single" w:sz="6" w:space="0" w:color="D9D9D9"/>
            </w:tcBorders>
          </w:tcPr>
          <w:p w14:paraId="7F5A2266" w14:textId="77777777" w:rsidR="00646C70" w:rsidRPr="00646C70" w:rsidRDefault="00646C70" w:rsidP="00646C70">
            <w:pPr>
              <w:spacing w:line="259" w:lineRule="auto"/>
              <w:rPr>
                <w:lang w:val="en-US"/>
              </w:rPr>
            </w:pPr>
            <w:r w:rsidRPr="00646C70">
              <w:rPr>
                <w:sz w:val="20"/>
                <w:lang w:val="en-US"/>
              </w:rPr>
              <w:t xml:space="preserve">Number of development plans DEVELOPED by NATIONAL institutions. </w:t>
            </w:r>
          </w:p>
        </w:tc>
        <w:tc>
          <w:tcPr>
            <w:tcW w:w="1135" w:type="dxa"/>
            <w:tcBorders>
              <w:top w:val="single" w:sz="6" w:space="0" w:color="D9D9D9"/>
              <w:left w:val="single" w:sz="6" w:space="0" w:color="D9D9D9"/>
              <w:bottom w:val="single" w:sz="6" w:space="0" w:color="D9D9D9"/>
              <w:right w:val="single" w:sz="6" w:space="0" w:color="D9D9D9"/>
            </w:tcBorders>
          </w:tcPr>
          <w:p w14:paraId="3FE694A5" w14:textId="77777777" w:rsidR="00646C70" w:rsidRDefault="00646C70" w:rsidP="00646C70">
            <w:pPr>
              <w:spacing w:line="259" w:lineRule="auto"/>
              <w:ind w:right="45"/>
              <w:jc w:val="center"/>
            </w:pPr>
            <w:r>
              <w:rPr>
                <w:sz w:val="20"/>
              </w:rPr>
              <w:t xml:space="preserve">1 </w:t>
            </w:r>
          </w:p>
        </w:tc>
        <w:tc>
          <w:tcPr>
            <w:tcW w:w="1081" w:type="dxa"/>
            <w:tcBorders>
              <w:top w:val="single" w:sz="6" w:space="0" w:color="D9D9D9"/>
              <w:left w:val="single" w:sz="6" w:space="0" w:color="D9D9D9"/>
              <w:bottom w:val="single" w:sz="6" w:space="0" w:color="D9D9D9"/>
              <w:right w:val="single" w:sz="6" w:space="0" w:color="D9D9D9"/>
            </w:tcBorders>
          </w:tcPr>
          <w:p w14:paraId="0BE165DF" w14:textId="77777777" w:rsidR="00646C70" w:rsidRDefault="00646C70" w:rsidP="00646C70">
            <w:pPr>
              <w:spacing w:line="259" w:lineRule="auto"/>
              <w:ind w:right="49"/>
              <w:jc w:val="center"/>
            </w:pPr>
            <w:r>
              <w:rPr>
                <w:sz w:val="20"/>
              </w:rPr>
              <w:t xml:space="preserve">1 </w:t>
            </w:r>
          </w:p>
        </w:tc>
      </w:tr>
      <w:tr w:rsidR="00646C70" w14:paraId="767A3B92" w14:textId="77777777" w:rsidTr="00646C70">
        <w:trPr>
          <w:trHeight w:val="305"/>
        </w:trPr>
        <w:tc>
          <w:tcPr>
            <w:tcW w:w="7369" w:type="dxa"/>
            <w:gridSpan w:val="2"/>
            <w:tcBorders>
              <w:top w:val="single" w:sz="6" w:space="0" w:color="D9D9D9"/>
              <w:left w:val="single" w:sz="6" w:space="0" w:color="D9D9D9"/>
              <w:bottom w:val="single" w:sz="6" w:space="0" w:color="D9D9D9"/>
              <w:right w:val="single" w:sz="6" w:space="0" w:color="D9D9D9"/>
            </w:tcBorders>
          </w:tcPr>
          <w:p w14:paraId="697EE459" w14:textId="77777777" w:rsidR="00646C70" w:rsidRPr="00646C70" w:rsidRDefault="00646C70" w:rsidP="00646C70">
            <w:pPr>
              <w:spacing w:line="259" w:lineRule="auto"/>
              <w:rPr>
                <w:lang w:val="en-US"/>
              </w:rPr>
            </w:pPr>
            <w:r w:rsidRPr="00646C70">
              <w:rPr>
                <w:sz w:val="20"/>
                <w:lang w:val="en-US"/>
              </w:rPr>
              <w:t xml:space="preserve">Number of development plans DEVELOPED by LOCAL institutions. </w:t>
            </w:r>
          </w:p>
        </w:tc>
        <w:tc>
          <w:tcPr>
            <w:tcW w:w="1135" w:type="dxa"/>
            <w:tcBorders>
              <w:top w:val="single" w:sz="6" w:space="0" w:color="D9D9D9"/>
              <w:left w:val="single" w:sz="6" w:space="0" w:color="D9D9D9"/>
              <w:bottom w:val="single" w:sz="6" w:space="0" w:color="D9D9D9"/>
              <w:right w:val="single" w:sz="6" w:space="0" w:color="D9D9D9"/>
            </w:tcBorders>
          </w:tcPr>
          <w:p w14:paraId="440B18A0" w14:textId="77777777" w:rsidR="00646C70" w:rsidRDefault="00646C70" w:rsidP="00646C70">
            <w:pPr>
              <w:spacing w:line="259" w:lineRule="auto"/>
              <w:ind w:right="55"/>
              <w:jc w:val="center"/>
            </w:pPr>
            <w:r>
              <w:rPr>
                <w:sz w:val="20"/>
              </w:rPr>
              <w:t xml:space="preserve">31 </w:t>
            </w:r>
          </w:p>
        </w:tc>
        <w:tc>
          <w:tcPr>
            <w:tcW w:w="1081" w:type="dxa"/>
            <w:tcBorders>
              <w:top w:val="single" w:sz="6" w:space="0" w:color="D9D9D9"/>
              <w:left w:val="single" w:sz="6" w:space="0" w:color="D9D9D9"/>
              <w:bottom w:val="single" w:sz="6" w:space="0" w:color="D9D9D9"/>
              <w:right w:val="single" w:sz="6" w:space="0" w:color="D9D9D9"/>
            </w:tcBorders>
          </w:tcPr>
          <w:p w14:paraId="78BC9A59" w14:textId="77777777" w:rsidR="00646C70" w:rsidRDefault="00646C70" w:rsidP="00646C70">
            <w:pPr>
              <w:spacing w:line="259" w:lineRule="auto"/>
              <w:ind w:right="49"/>
              <w:jc w:val="center"/>
            </w:pPr>
            <w:r>
              <w:rPr>
                <w:sz w:val="20"/>
              </w:rPr>
              <w:t xml:space="preserve">88 </w:t>
            </w:r>
          </w:p>
        </w:tc>
      </w:tr>
      <w:tr w:rsidR="00646C70" w14:paraId="35262502" w14:textId="77777777" w:rsidTr="00646C70">
        <w:trPr>
          <w:trHeight w:val="300"/>
        </w:trPr>
        <w:tc>
          <w:tcPr>
            <w:tcW w:w="7369" w:type="dxa"/>
            <w:gridSpan w:val="2"/>
            <w:tcBorders>
              <w:top w:val="single" w:sz="6" w:space="0" w:color="D9D9D9"/>
              <w:left w:val="single" w:sz="6" w:space="0" w:color="D9D9D9"/>
              <w:bottom w:val="single" w:sz="6" w:space="0" w:color="D9D9D9"/>
              <w:right w:val="single" w:sz="6" w:space="0" w:color="D9D9D9"/>
            </w:tcBorders>
          </w:tcPr>
          <w:p w14:paraId="4A4C37F7" w14:textId="77777777" w:rsidR="00646C70" w:rsidRPr="00646C70" w:rsidRDefault="00646C70" w:rsidP="00646C70">
            <w:pPr>
              <w:spacing w:line="259" w:lineRule="auto"/>
              <w:rPr>
                <w:lang w:val="en-US"/>
              </w:rPr>
            </w:pPr>
            <w:r w:rsidRPr="00646C70">
              <w:rPr>
                <w:sz w:val="20"/>
                <w:lang w:val="en-US"/>
              </w:rPr>
              <w:t xml:space="preserve">Number of development plans IMPLEMENTED by NATIONAL institutions. </w:t>
            </w:r>
          </w:p>
        </w:tc>
        <w:tc>
          <w:tcPr>
            <w:tcW w:w="1135" w:type="dxa"/>
            <w:tcBorders>
              <w:top w:val="single" w:sz="6" w:space="0" w:color="D9D9D9"/>
              <w:left w:val="single" w:sz="6" w:space="0" w:color="D9D9D9"/>
              <w:bottom w:val="single" w:sz="6" w:space="0" w:color="D9D9D9"/>
              <w:right w:val="single" w:sz="6" w:space="0" w:color="D9D9D9"/>
            </w:tcBorders>
          </w:tcPr>
          <w:p w14:paraId="690BD62B" w14:textId="77777777" w:rsidR="00646C70" w:rsidRDefault="00646C70" w:rsidP="00646C70">
            <w:pPr>
              <w:spacing w:line="259" w:lineRule="auto"/>
              <w:ind w:right="45"/>
              <w:jc w:val="center"/>
            </w:pPr>
            <w:r>
              <w:rPr>
                <w:sz w:val="20"/>
              </w:rPr>
              <w:t xml:space="preserve">1 </w:t>
            </w:r>
          </w:p>
        </w:tc>
        <w:tc>
          <w:tcPr>
            <w:tcW w:w="1081" w:type="dxa"/>
            <w:tcBorders>
              <w:top w:val="single" w:sz="6" w:space="0" w:color="D9D9D9"/>
              <w:left w:val="single" w:sz="6" w:space="0" w:color="D9D9D9"/>
              <w:bottom w:val="single" w:sz="6" w:space="0" w:color="D9D9D9"/>
              <w:right w:val="single" w:sz="6" w:space="0" w:color="D9D9D9"/>
            </w:tcBorders>
          </w:tcPr>
          <w:p w14:paraId="06242EDA" w14:textId="77777777" w:rsidR="00646C70" w:rsidRDefault="00646C70" w:rsidP="00646C70">
            <w:pPr>
              <w:spacing w:line="259" w:lineRule="auto"/>
              <w:ind w:right="49"/>
              <w:jc w:val="center"/>
            </w:pPr>
            <w:r>
              <w:rPr>
                <w:sz w:val="20"/>
              </w:rPr>
              <w:t xml:space="preserve">1 </w:t>
            </w:r>
          </w:p>
        </w:tc>
      </w:tr>
      <w:tr w:rsidR="00646C70" w14:paraId="0733C991" w14:textId="77777777" w:rsidTr="00646C70">
        <w:trPr>
          <w:trHeight w:val="305"/>
        </w:trPr>
        <w:tc>
          <w:tcPr>
            <w:tcW w:w="7369" w:type="dxa"/>
            <w:gridSpan w:val="2"/>
            <w:tcBorders>
              <w:top w:val="single" w:sz="6" w:space="0" w:color="D9D9D9"/>
              <w:left w:val="single" w:sz="6" w:space="0" w:color="D9D9D9"/>
              <w:bottom w:val="single" w:sz="6" w:space="0" w:color="D9D9D9"/>
              <w:right w:val="single" w:sz="6" w:space="0" w:color="D9D9D9"/>
            </w:tcBorders>
          </w:tcPr>
          <w:p w14:paraId="13667FF7" w14:textId="77777777" w:rsidR="00646C70" w:rsidRPr="00646C70" w:rsidRDefault="00646C70" w:rsidP="00646C70">
            <w:pPr>
              <w:spacing w:line="259" w:lineRule="auto"/>
              <w:rPr>
                <w:lang w:val="en-US"/>
              </w:rPr>
            </w:pPr>
            <w:r w:rsidRPr="00646C70">
              <w:rPr>
                <w:sz w:val="20"/>
                <w:lang w:val="en-US"/>
              </w:rPr>
              <w:t xml:space="preserve">Number of development plans IMPLEMENTED by LOCAL institutions. </w:t>
            </w:r>
          </w:p>
        </w:tc>
        <w:tc>
          <w:tcPr>
            <w:tcW w:w="1135" w:type="dxa"/>
            <w:tcBorders>
              <w:top w:val="single" w:sz="6" w:space="0" w:color="D9D9D9"/>
              <w:left w:val="single" w:sz="6" w:space="0" w:color="D9D9D9"/>
              <w:bottom w:val="single" w:sz="6" w:space="0" w:color="D9D9D9"/>
              <w:right w:val="single" w:sz="6" w:space="0" w:color="D9D9D9"/>
            </w:tcBorders>
          </w:tcPr>
          <w:p w14:paraId="5E47F015" w14:textId="77777777" w:rsidR="00646C70" w:rsidRDefault="00646C70" w:rsidP="00646C70">
            <w:pPr>
              <w:spacing w:line="259" w:lineRule="auto"/>
              <w:ind w:right="55"/>
              <w:jc w:val="center"/>
            </w:pPr>
            <w:r>
              <w:rPr>
                <w:sz w:val="20"/>
              </w:rPr>
              <w:t xml:space="preserve">31 </w:t>
            </w:r>
          </w:p>
        </w:tc>
        <w:tc>
          <w:tcPr>
            <w:tcW w:w="1081" w:type="dxa"/>
            <w:tcBorders>
              <w:top w:val="single" w:sz="6" w:space="0" w:color="D9D9D9"/>
              <w:left w:val="single" w:sz="6" w:space="0" w:color="D9D9D9"/>
              <w:bottom w:val="single" w:sz="6" w:space="0" w:color="D9D9D9"/>
              <w:right w:val="single" w:sz="6" w:space="0" w:color="D9D9D9"/>
            </w:tcBorders>
          </w:tcPr>
          <w:p w14:paraId="08D24F2B" w14:textId="77777777" w:rsidR="00646C70" w:rsidRDefault="00646C70" w:rsidP="00646C70">
            <w:pPr>
              <w:spacing w:line="259" w:lineRule="auto"/>
              <w:ind w:right="49"/>
              <w:jc w:val="center"/>
            </w:pPr>
            <w:r>
              <w:rPr>
                <w:sz w:val="20"/>
              </w:rPr>
              <w:t xml:space="preserve">88 </w:t>
            </w:r>
          </w:p>
        </w:tc>
      </w:tr>
      <w:tr w:rsidR="00646C70" w14:paraId="3F569486" w14:textId="77777777" w:rsidTr="00646C70">
        <w:trPr>
          <w:trHeight w:val="505"/>
        </w:trPr>
        <w:tc>
          <w:tcPr>
            <w:tcW w:w="7369" w:type="dxa"/>
            <w:gridSpan w:val="2"/>
            <w:tcBorders>
              <w:top w:val="single" w:sz="6" w:space="0" w:color="D9D9D9"/>
              <w:left w:val="single" w:sz="6" w:space="0" w:color="D9D9D9"/>
              <w:bottom w:val="single" w:sz="6" w:space="0" w:color="D9D9D9"/>
              <w:right w:val="single" w:sz="6" w:space="0" w:color="D9D9D9"/>
            </w:tcBorders>
          </w:tcPr>
          <w:p w14:paraId="68C861D7" w14:textId="77777777" w:rsidR="00646C70" w:rsidRPr="00646C70" w:rsidRDefault="00646C70" w:rsidP="00646C70">
            <w:pPr>
              <w:spacing w:line="259" w:lineRule="auto"/>
              <w:rPr>
                <w:lang w:val="en-US"/>
              </w:rPr>
            </w:pPr>
            <w:r w:rsidRPr="00646C70">
              <w:rPr>
                <w:sz w:val="20"/>
                <w:lang w:val="en-US"/>
              </w:rPr>
              <w:lastRenderedPageBreak/>
              <w:t xml:space="preserve">Extent to which the SDGs and the Agenda 2063 are mainstreamed and implemented at NATIONAL level </w:t>
            </w:r>
          </w:p>
        </w:tc>
        <w:tc>
          <w:tcPr>
            <w:tcW w:w="1135" w:type="dxa"/>
            <w:tcBorders>
              <w:top w:val="single" w:sz="6" w:space="0" w:color="D9D9D9"/>
              <w:left w:val="single" w:sz="6" w:space="0" w:color="D9D9D9"/>
              <w:bottom w:val="single" w:sz="6" w:space="0" w:color="D9D9D9"/>
              <w:right w:val="single" w:sz="6" w:space="0" w:color="D9D9D9"/>
            </w:tcBorders>
          </w:tcPr>
          <w:p w14:paraId="6A5E6EB6" w14:textId="77777777" w:rsidR="00646C70" w:rsidRDefault="00646C70" w:rsidP="00646C70">
            <w:pPr>
              <w:spacing w:line="259" w:lineRule="auto"/>
              <w:ind w:right="45"/>
              <w:jc w:val="center"/>
            </w:pPr>
            <w:r>
              <w:rPr>
                <w:sz w:val="20"/>
              </w:rPr>
              <w:t xml:space="preserve">1 </w:t>
            </w:r>
          </w:p>
        </w:tc>
        <w:tc>
          <w:tcPr>
            <w:tcW w:w="1081" w:type="dxa"/>
            <w:tcBorders>
              <w:top w:val="single" w:sz="6" w:space="0" w:color="D9D9D9"/>
              <w:left w:val="single" w:sz="6" w:space="0" w:color="D9D9D9"/>
              <w:bottom w:val="single" w:sz="6" w:space="0" w:color="D9D9D9"/>
              <w:right w:val="single" w:sz="6" w:space="0" w:color="D9D9D9"/>
            </w:tcBorders>
          </w:tcPr>
          <w:p w14:paraId="43CA34C0" w14:textId="77777777" w:rsidR="00646C70" w:rsidRDefault="00646C70" w:rsidP="00646C70">
            <w:pPr>
              <w:spacing w:line="259" w:lineRule="auto"/>
              <w:ind w:right="49"/>
              <w:jc w:val="center"/>
            </w:pPr>
            <w:r>
              <w:rPr>
                <w:sz w:val="20"/>
              </w:rPr>
              <w:t xml:space="preserve">3 </w:t>
            </w:r>
          </w:p>
        </w:tc>
      </w:tr>
      <w:tr w:rsidR="00646C70" w14:paraId="65487F3D" w14:textId="77777777" w:rsidTr="00646C70">
        <w:trPr>
          <w:trHeight w:val="500"/>
        </w:trPr>
        <w:tc>
          <w:tcPr>
            <w:tcW w:w="7369" w:type="dxa"/>
            <w:gridSpan w:val="2"/>
            <w:tcBorders>
              <w:top w:val="single" w:sz="6" w:space="0" w:color="D9D9D9"/>
              <w:left w:val="single" w:sz="6" w:space="0" w:color="D9D9D9"/>
              <w:bottom w:val="single" w:sz="6" w:space="0" w:color="D9D9D9"/>
              <w:right w:val="single" w:sz="6" w:space="0" w:color="D9D9D9"/>
            </w:tcBorders>
          </w:tcPr>
          <w:p w14:paraId="778CAC4C" w14:textId="77777777" w:rsidR="00646C70" w:rsidRPr="00646C70" w:rsidRDefault="00646C70" w:rsidP="00646C70">
            <w:pPr>
              <w:spacing w:line="259" w:lineRule="auto"/>
              <w:rPr>
                <w:lang w:val="en-US"/>
              </w:rPr>
            </w:pPr>
            <w:r w:rsidRPr="00646C70">
              <w:rPr>
                <w:sz w:val="20"/>
                <w:lang w:val="en-US"/>
              </w:rPr>
              <w:t xml:space="preserve">Extent to which the SDGs and the Agenda 2063 are mainstreamed and implemented at LOCAL level </w:t>
            </w:r>
          </w:p>
        </w:tc>
        <w:tc>
          <w:tcPr>
            <w:tcW w:w="1135" w:type="dxa"/>
            <w:tcBorders>
              <w:top w:val="single" w:sz="6" w:space="0" w:color="D9D9D9"/>
              <w:left w:val="single" w:sz="6" w:space="0" w:color="D9D9D9"/>
              <w:bottom w:val="single" w:sz="6" w:space="0" w:color="D9D9D9"/>
              <w:right w:val="single" w:sz="6" w:space="0" w:color="D9D9D9"/>
            </w:tcBorders>
          </w:tcPr>
          <w:p w14:paraId="6ABAD4B8" w14:textId="77777777" w:rsidR="00646C70" w:rsidRDefault="00646C70" w:rsidP="00646C70">
            <w:pPr>
              <w:spacing w:line="259" w:lineRule="auto"/>
              <w:ind w:right="45"/>
              <w:jc w:val="center"/>
            </w:pPr>
            <w:r>
              <w:rPr>
                <w:sz w:val="20"/>
              </w:rPr>
              <w:t xml:space="preserve">1 </w:t>
            </w:r>
          </w:p>
        </w:tc>
        <w:tc>
          <w:tcPr>
            <w:tcW w:w="1081" w:type="dxa"/>
            <w:tcBorders>
              <w:top w:val="single" w:sz="6" w:space="0" w:color="D9D9D9"/>
              <w:left w:val="single" w:sz="6" w:space="0" w:color="D9D9D9"/>
              <w:bottom w:val="single" w:sz="6" w:space="0" w:color="D9D9D9"/>
              <w:right w:val="single" w:sz="6" w:space="0" w:color="D9D9D9"/>
            </w:tcBorders>
          </w:tcPr>
          <w:p w14:paraId="1C7F9374" w14:textId="77777777" w:rsidR="00646C70" w:rsidRDefault="00646C70" w:rsidP="00646C70">
            <w:pPr>
              <w:spacing w:line="259" w:lineRule="auto"/>
              <w:ind w:right="49"/>
              <w:jc w:val="center"/>
            </w:pPr>
            <w:r>
              <w:rPr>
                <w:sz w:val="20"/>
              </w:rPr>
              <w:t xml:space="preserve">3 </w:t>
            </w:r>
          </w:p>
        </w:tc>
      </w:tr>
      <w:tr w:rsidR="00646C70" w14:paraId="15630F9C" w14:textId="77777777" w:rsidTr="00646C70">
        <w:trPr>
          <w:trHeight w:val="505"/>
        </w:trPr>
        <w:tc>
          <w:tcPr>
            <w:tcW w:w="7369" w:type="dxa"/>
            <w:gridSpan w:val="2"/>
            <w:tcBorders>
              <w:top w:val="single" w:sz="6" w:space="0" w:color="D9D9D9"/>
              <w:left w:val="single" w:sz="6" w:space="0" w:color="D9D9D9"/>
              <w:bottom w:val="single" w:sz="6" w:space="0" w:color="D9D9D9"/>
              <w:right w:val="single" w:sz="6" w:space="0" w:color="D9D9D9"/>
            </w:tcBorders>
          </w:tcPr>
          <w:p w14:paraId="2946268C" w14:textId="77777777" w:rsidR="00646C70" w:rsidRPr="00646C70" w:rsidRDefault="00646C70" w:rsidP="00646C70">
            <w:pPr>
              <w:spacing w:line="259" w:lineRule="auto"/>
              <w:rPr>
                <w:lang w:val="en-US"/>
              </w:rPr>
            </w:pPr>
            <w:r w:rsidRPr="00646C70">
              <w:rPr>
                <w:sz w:val="20"/>
                <w:lang w:val="en-US"/>
              </w:rPr>
              <w:t xml:space="preserve">Number of monitoring reports on the SDGs and 2063 African Union Agenda with updated and disaggregated data, published by national institutions. </w:t>
            </w:r>
          </w:p>
        </w:tc>
        <w:tc>
          <w:tcPr>
            <w:tcW w:w="1135" w:type="dxa"/>
            <w:tcBorders>
              <w:top w:val="single" w:sz="6" w:space="0" w:color="D9D9D9"/>
              <w:left w:val="single" w:sz="6" w:space="0" w:color="D9D9D9"/>
              <w:bottom w:val="single" w:sz="6" w:space="0" w:color="D9D9D9"/>
              <w:right w:val="single" w:sz="6" w:space="0" w:color="D9D9D9"/>
            </w:tcBorders>
          </w:tcPr>
          <w:p w14:paraId="0341851B" w14:textId="77777777" w:rsidR="00646C70" w:rsidRDefault="00646C70" w:rsidP="00646C70">
            <w:pPr>
              <w:spacing w:line="259" w:lineRule="auto"/>
              <w:ind w:right="45"/>
              <w:jc w:val="center"/>
            </w:pPr>
            <w:r>
              <w:rPr>
                <w:sz w:val="20"/>
              </w:rPr>
              <w:t xml:space="preserve">3 </w:t>
            </w:r>
          </w:p>
        </w:tc>
        <w:tc>
          <w:tcPr>
            <w:tcW w:w="1081" w:type="dxa"/>
            <w:tcBorders>
              <w:top w:val="single" w:sz="6" w:space="0" w:color="D9D9D9"/>
              <w:left w:val="single" w:sz="6" w:space="0" w:color="D9D9D9"/>
              <w:bottom w:val="single" w:sz="6" w:space="0" w:color="D9D9D9"/>
              <w:right w:val="single" w:sz="6" w:space="0" w:color="D9D9D9"/>
            </w:tcBorders>
          </w:tcPr>
          <w:p w14:paraId="039C11C9" w14:textId="77777777" w:rsidR="00646C70" w:rsidRDefault="00646C70" w:rsidP="00646C70">
            <w:pPr>
              <w:spacing w:line="259" w:lineRule="auto"/>
              <w:ind w:right="49"/>
              <w:jc w:val="center"/>
            </w:pPr>
            <w:r>
              <w:rPr>
                <w:sz w:val="20"/>
              </w:rPr>
              <w:t xml:space="preserve">3 </w:t>
            </w:r>
          </w:p>
        </w:tc>
      </w:tr>
      <w:tr w:rsidR="00646C70" w14:paraId="454B504A" w14:textId="77777777" w:rsidTr="00646C70">
        <w:trPr>
          <w:trHeight w:val="260"/>
        </w:trPr>
        <w:tc>
          <w:tcPr>
            <w:tcW w:w="7369" w:type="dxa"/>
            <w:gridSpan w:val="2"/>
            <w:tcBorders>
              <w:top w:val="single" w:sz="6" w:space="0" w:color="D9D9D9"/>
              <w:left w:val="single" w:sz="6" w:space="0" w:color="D9D9D9"/>
              <w:bottom w:val="single" w:sz="6" w:space="0" w:color="D9D9D9"/>
              <w:right w:val="single" w:sz="6" w:space="0" w:color="D9D9D9"/>
            </w:tcBorders>
          </w:tcPr>
          <w:p w14:paraId="145A9800" w14:textId="77777777" w:rsidR="00646C70" w:rsidRPr="00646C70" w:rsidRDefault="00646C70" w:rsidP="00646C70">
            <w:pPr>
              <w:spacing w:line="259" w:lineRule="auto"/>
              <w:rPr>
                <w:lang w:val="en-US"/>
              </w:rPr>
            </w:pPr>
            <w:r w:rsidRPr="00646C70">
              <w:rPr>
                <w:sz w:val="20"/>
                <w:lang w:val="en-US"/>
              </w:rPr>
              <w:t xml:space="preserve">TOTAL Number of additional vulnerable people benefiting from basic social services </w:t>
            </w:r>
          </w:p>
        </w:tc>
        <w:tc>
          <w:tcPr>
            <w:tcW w:w="1135" w:type="dxa"/>
            <w:tcBorders>
              <w:top w:val="single" w:sz="6" w:space="0" w:color="D9D9D9"/>
              <w:left w:val="single" w:sz="6" w:space="0" w:color="D9D9D9"/>
              <w:bottom w:val="single" w:sz="6" w:space="0" w:color="D9D9D9"/>
              <w:right w:val="single" w:sz="6" w:space="0" w:color="D9D9D9"/>
            </w:tcBorders>
          </w:tcPr>
          <w:p w14:paraId="7285F567" w14:textId="77777777" w:rsidR="00646C70" w:rsidRDefault="00646C70" w:rsidP="00646C70">
            <w:pPr>
              <w:spacing w:line="259" w:lineRule="auto"/>
              <w:ind w:right="45"/>
              <w:jc w:val="center"/>
            </w:pPr>
            <w:r>
              <w:rPr>
                <w:sz w:val="20"/>
              </w:rPr>
              <w:t xml:space="preserve">0 </w:t>
            </w:r>
          </w:p>
        </w:tc>
        <w:tc>
          <w:tcPr>
            <w:tcW w:w="1081" w:type="dxa"/>
            <w:tcBorders>
              <w:top w:val="single" w:sz="6" w:space="0" w:color="D9D9D9"/>
              <w:left w:val="single" w:sz="6" w:space="0" w:color="D9D9D9"/>
              <w:bottom w:val="single" w:sz="6" w:space="0" w:color="D9D9D9"/>
              <w:right w:val="single" w:sz="6" w:space="0" w:color="D9D9D9"/>
            </w:tcBorders>
          </w:tcPr>
          <w:p w14:paraId="182457DC" w14:textId="77777777" w:rsidR="00646C70" w:rsidRDefault="00646C70" w:rsidP="00646C70">
            <w:pPr>
              <w:spacing w:line="259" w:lineRule="auto"/>
              <w:ind w:right="49"/>
              <w:jc w:val="center"/>
            </w:pPr>
            <w:r>
              <w:rPr>
                <w:sz w:val="20"/>
              </w:rPr>
              <w:t xml:space="preserve">1976 </w:t>
            </w:r>
          </w:p>
        </w:tc>
      </w:tr>
      <w:tr w:rsidR="00646C70" w14:paraId="76CDBE8C" w14:textId="77777777" w:rsidTr="00646C70">
        <w:trPr>
          <w:trHeight w:val="501"/>
        </w:trPr>
        <w:tc>
          <w:tcPr>
            <w:tcW w:w="7369" w:type="dxa"/>
            <w:gridSpan w:val="2"/>
            <w:tcBorders>
              <w:top w:val="single" w:sz="6" w:space="0" w:color="D9D9D9"/>
              <w:left w:val="single" w:sz="6" w:space="0" w:color="D9D9D9"/>
              <w:bottom w:val="single" w:sz="6" w:space="0" w:color="D9D9D9"/>
              <w:right w:val="single" w:sz="6" w:space="0" w:color="D9D9D9"/>
            </w:tcBorders>
          </w:tcPr>
          <w:p w14:paraId="7553F7A7" w14:textId="77777777" w:rsidR="00646C70" w:rsidRPr="00646C70" w:rsidRDefault="00646C70" w:rsidP="00646C70">
            <w:pPr>
              <w:spacing w:line="259" w:lineRule="auto"/>
              <w:rPr>
                <w:lang w:val="en-US"/>
              </w:rPr>
            </w:pPr>
            <w:r w:rsidRPr="00646C70">
              <w:rPr>
                <w:sz w:val="20"/>
                <w:lang w:val="en-US"/>
              </w:rPr>
              <w:t xml:space="preserve">Number of additional vulnerable people benefiting from basic social services : WOMEN YOUTH (NON PLWD) </w:t>
            </w:r>
          </w:p>
        </w:tc>
        <w:tc>
          <w:tcPr>
            <w:tcW w:w="1135" w:type="dxa"/>
            <w:tcBorders>
              <w:top w:val="single" w:sz="6" w:space="0" w:color="D9D9D9"/>
              <w:left w:val="single" w:sz="6" w:space="0" w:color="D9D9D9"/>
              <w:bottom w:val="single" w:sz="6" w:space="0" w:color="D9D9D9"/>
              <w:right w:val="single" w:sz="6" w:space="0" w:color="D9D9D9"/>
            </w:tcBorders>
          </w:tcPr>
          <w:p w14:paraId="3150BA87" w14:textId="77777777" w:rsidR="00646C70" w:rsidRDefault="00646C70" w:rsidP="00646C70">
            <w:pPr>
              <w:spacing w:line="259" w:lineRule="auto"/>
              <w:ind w:right="45"/>
              <w:jc w:val="center"/>
            </w:pPr>
            <w:r>
              <w:rPr>
                <w:sz w:val="20"/>
              </w:rPr>
              <w:t xml:space="preserve">0 </w:t>
            </w:r>
          </w:p>
        </w:tc>
        <w:tc>
          <w:tcPr>
            <w:tcW w:w="1081" w:type="dxa"/>
            <w:tcBorders>
              <w:top w:val="single" w:sz="6" w:space="0" w:color="D9D9D9"/>
              <w:left w:val="single" w:sz="6" w:space="0" w:color="D9D9D9"/>
              <w:bottom w:val="single" w:sz="6" w:space="0" w:color="D9D9D9"/>
              <w:right w:val="single" w:sz="6" w:space="0" w:color="D9D9D9"/>
            </w:tcBorders>
          </w:tcPr>
          <w:p w14:paraId="0110A670" w14:textId="77777777" w:rsidR="00646C70" w:rsidRDefault="00646C70" w:rsidP="00646C70">
            <w:pPr>
              <w:spacing w:line="259" w:lineRule="auto"/>
              <w:ind w:right="49"/>
              <w:jc w:val="center"/>
            </w:pPr>
            <w:r>
              <w:rPr>
                <w:sz w:val="20"/>
              </w:rPr>
              <w:t xml:space="preserve">626 </w:t>
            </w:r>
          </w:p>
        </w:tc>
      </w:tr>
      <w:tr w:rsidR="00646C70" w14:paraId="762CF7D8" w14:textId="77777777" w:rsidTr="00646C70">
        <w:trPr>
          <w:trHeight w:val="505"/>
        </w:trPr>
        <w:tc>
          <w:tcPr>
            <w:tcW w:w="7369" w:type="dxa"/>
            <w:gridSpan w:val="2"/>
            <w:tcBorders>
              <w:top w:val="single" w:sz="6" w:space="0" w:color="D9D9D9"/>
              <w:left w:val="single" w:sz="6" w:space="0" w:color="D9D9D9"/>
              <w:bottom w:val="single" w:sz="6" w:space="0" w:color="D9D9D9"/>
              <w:right w:val="single" w:sz="6" w:space="0" w:color="D9D9D9"/>
            </w:tcBorders>
          </w:tcPr>
          <w:p w14:paraId="4E13F2FA" w14:textId="77777777" w:rsidR="00646C70" w:rsidRPr="00646C70" w:rsidRDefault="00646C70" w:rsidP="00646C70">
            <w:pPr>
              <w:spacing w:line="259" w:lineRule="auto"/>
              <w:rPr>
                <w:lang w:val="en-US"/>
              </w:rPr>
            </w:pPr>
            <w:r w:rsidRPr="00646C70">
              <w:rPr>
                <w:sz w:val="20"/>
                <w:lang w:val="en-US"/>
              </w:rPr>
              <w:t xml:space="preserve">Number of additional vulnerable people benefiting from basic social services :WOMEN NON YOUTH </w:t>
            </w:r>
          </w:p>
        </w:tc>
        <w:tc>
          <w:tcPr>
            <w:tcW w:w="1135" w:type="dxa"/>
            <w:tcBorders>
              <w:top w:val="single" w:sz="6" w:space="0" w:color="D9D9D9"/>
              <w:left w:val="single" w:sz="6" w:space="0" w:color="D9D9D9"/>
              <w:bottom w:val="single" w:sz="6" w:space="0" w:color="D9D9D9"/>
              <w:right w:val="single" w:sz="6" w:space="0" w:color="D9D9D9"/>
            </w:tcBorders>
          </w:tcPr>
          <w:p w14:paraId="6E5D3869" w14:textId="77777777" w:rsidR="00646C70" w:rsidRDefault="00646C70" w:rsidP="00646C70">
            <w:pPr>
              <w:spacing w:line="259" w:lineRule="auto"/>
              <w:ind w:right="45"/>
              <w:jc w:val="center"/>
            </w:pPr>
            <w:r>
              <w:rPr>
                <w:sz w:val="20"/>
              </w:rPr>
              <w:t xml:space="preserve">0 </w:t>
            </w:r>
          </w:p>
        </w:tc>
        <w:tc>
          <w:tcPr>
            <w:tcW w:w="1081" w:type="dxa"/>
            <w:tcBorders>
              <w:top w:val="single" w:sz="6" w:space="0" w:color="D9D9D9"/>
              <w:left w:val="single" w:sz="6" w:space="0" w:color="D9D9D9"/>
              <w:bottom w:val="single" w:sz="6" w:space="0" w:color="D9D9D9"/>
              <w:right w:val="single" w:sz="6" w:space="0" w:color="D9D9D9"/>
            </w:tcBorders>
          </w:tcPr>
          <w:p w14:paraId="0949FAF3" w14:textId="77777777" w:rsidR="00646C70" w:rsidRDefault="00646C70" w:rsidP="00646C70">
            <w:pPr>
              <w:spacing w:line="259" w:lineRule="auto"/>
              <w:ind w:right="49"/>
              <w:jc w:val="center"/>
            </w:pPr>
            <w:r>
              <w:rPr>
                <w:sz w:val="20"/>
              </w:rPr>
              <w:t xml:space="preserve">600 </w:t>
            </w:r>
          </w:p>
        </w:tc>
      </w:tr>
      <w:tr w:rsidR="00646C70" w14:paraId="4882620C" w14:textId="77777777" w:rsidTr="00646C70">
        <w:trPr>
          <w:trHeight w:val="505"/>
        </w:trPr>
        <w:tc>
          <w:tcPr>
            <w:tcW w:w="7369" w:type="dxa"/>
            <w:gridSpan w:val="2"/>
            <w:tcBorders>
              <w:top w:val="single" w:sz="6" w:space="0" w:color="D9D9D9"/>
              <w:left w:val="single" w:sz="6" w:space="0" w:color="D9D9D9"/>
              <w:bottom w:val="single" w:sz="6" w:space="0" w:color="D9D9D9"/>
              <w:right w:val="single" w:sz="6" w:space="0" w:color="D9D9D9"/>
            </w:tcBorders>
          </w:tcPr>
          <w:p w14:paraId="362D02D2" w14:textId="77777777" w:rsidR="00646C70" w:rsidRPr="00646C70" w:rsidRDefault="00646C70" w:rsidP="00646C70">
            <w:pPr>
              <w:spacing w:line="259" w:lineRule="auto"/>
              <w:rPr>
                <w:lang w:val="en-US"/>
              </w:rPr>
            </w:pPr>
            <w:r w:rsidRPr="00646C70">
              <w:rPr>
                <w:sz w:val="20"/>
                <w:lang w:val="en-US"/>
              </w:rPr>
              <w:t xml:space="preserve">Number of additional vulnerable people benefiting from basic social services : MEN YOUTH (NON PLWD) </w:t>
            </w:r>
          </w:p>
        </w:tc>
        <w:tc>
          <w:tcPr>
            <w:tcW w:w="1135" w:type="dxa"/>
            <w:tcBorders>
              <w:top w:val="single" w:sz="6" w:space="0" w:color="D9D9D9"/>
              <w:left w:val="single" w:sz="6" w:space="0" w:color="D9D9D9"/>
              <w:bottom w:val="single" w:sz="6" w:space="0" w:color="D9D9D9"/>
              <w:right w:val="single" w:sz="6" w:space="0" w:color="D9D9D9"/>
            </w:tcBorders>
          </w:tcPr>
          <w:p w14:paraId="77D1F4BF" w14:textId="77777777" w:rsidR="00646C70" w:rsidRDefault="00646C70" w:rsidP="00646C70">
            <w:pPr>
              <w:spacing w:line="259" w:lineRule="auto"/>
              <w:ind w:right="45"/>
              <w:jc w:val="center"/>
            </w:pPr>
            <w:r>
              <w:rPr>
                <w:sz w:val="20"/>
              </w:rPr>
              <w:t xml:space="preserve">0 </w:t>
            </w:r>
          </w:p>
        </w:tc>
        <w:tc>
          <w:tcPr>
            <w:tcW w:w="1081" w:type="dxa"/>
            <w:tcBorders>
              <w:top w:val="single" w:sz="6" w:space="0" w:color="D9D9D9"/>
              <w:left w:val="single" w:sz="6" w:space="0" w:color="D9D9D9"/>
              <w:bottom w:val="single" w:sz="6" w:space="0" w:color="D9D9D9"/>
              <w:right w:val="single" w:sz="6" w:space="0" w:color="D9D9D9"/>
            </w:tcBorders>
          </w:tcPr>
          <w:p w14:paraId="4CA74802" w14:textId="77777777" w:rsidR="00646C70" w:rsidRDefault="00646C70" w:rsidP="00646C70">
            <w:pPr>
              <w:spacing w:line="259" w:lineRule="auto"/>
              <w:ind w:right="49"/>
              <w:jc w:val="center"/>
            </w:pPr>
            <w:r>
              <w:rPr>
                <w:sz w:val="20"/>
              </w:rPr>
              <w:t xml:space="preserve">200 </w:t>
            </w:r>
          </w:p>
        </w:tc>
      </w:tr>
      <w:tr w:rsidR="00646C70" w14:paraId="2E4D8604" w14:textId="77777777" w:rsidTr="00646C70">
        <w:trPr>
          <w:trHeight w:val="500"/>
        </w:trPr>
        <w:tc>
          <w:tcPr>
            <w:tcW w:w="7369" w:type="dxa"/>
            <w:gridSpan w:val="2"/>
            <w:tcBorders>
              <w:top w:val="single" w:sz="6" w:space="0" w:color="D9D9D9"/>
              <w:left w:val="single" w:sz="6" w:space="0" w:color="D9D9D9"/>
              <w:bottom w:val="single" w:sz="6" w:space="0" w:color="D9D9D9"/>
              <w:right w:val="single" w:sz="6" w:space="0" w:color="D9D9D9"/>
            </w:tcBorders>
          </w:tcPr>
          <w:p w14:paraId="4CF840B9" w14:textId="77777777" w:rsidR="00646C70" w:rsidRPr="00646C70" w:rsidRDefault="00646C70" w:rsidP="00646C70">
            <w:pPr>
              <w:spacing w:line="259" w:lineRule="auto"/>
              <w:rPr>
                <w:lang w:val="en-US"/>
              </w:rPr>
            </w:pPr>
            <w:r w:rsidRPr="00646C70">
              <w:rPr>
                <w:sz w:val="20"/>
                <w:lang w:val="en-US"/>
              </w:rPr>
              <w:t xml:space="preserve">Number of additional vulnerable people benefiting from basic social services : MEN NON YOUTH (NON PLWD) </w:t>
            </w:r>
          </w:p>
        </w:tc>
        <w:tc>
          <w:tcPr>
            <w:tcW w:w="1135" w:type="dxa"/>
            <w:tcBorders>
              <w:top w:val="single" w:sz="6" w:space="0" w:color="D9D9D9"/>
              <w:left w:val="single" w:sz="6" w:space="0" w:color="D9D9D9"/>
              <w:bottom w:val="single" w:sz="6" w:space="0" w:color="D9D9D9"/>
              <w:right w:val="single" w:sz="6" w:space="0" w:color="D9D9D9"/>
            </w:tcBorders>
          </w:tcPr>
          <w:p w14:paraId="6AD7D54B" w14:textId="77777777" w:rsidR="00646C70" w:rsidRDefault="00646C70" w:rsidP="00646C70">
            <w:pPr>
              <w:spacing w:line="259" w:lineRule="auto"/>
              <w:ind w:right="45"/>
              <w:jc w:val="center"/>
            </w:pPr>
            <w:r>
              <w:rPr>
                <w:sz w:val="20"/>
              </w:rPr>
              <w:t xml:space="preserve">0 </w:t>
            </w:r>
          </w:p>
        </w:tc>
        <w:tc>
          <w:tcPr>
            <w:tcW w:w="1081" w:type="dxa"/>
            <w:tcBorders>
              <w:top w:val="single" w:sz="6" w:space="0" w:color="D9D9D9"/>
              <w:left w:val="single" w:sz="6" w:space="0" w:color="D9D9D9"/>
              <w:bottom w:val="single" w:sz="6" w:space="0" w:color="D9D9D9"/>
              <w:right w:val="single" w:sz="6" w:space="0" w:color="D9D9D9"/>
            </w:tcBorders>
          </w:tcPr>
          <w:p w14:paraId="751E8126" w14:textId="77777777" w:rsidR="00646C70" w:rsidRDefault="00646C70" w:rsidP="00646C70">
            <w:pPr>
              <w:spacing w:line="259" w:lineRule="auto"/>
              <w:ind w:right="49"/>
              <w:jc w:val="center"/>
            </w:pPr>
            <w:r>
              <w:rPr>
                <w:sz w:val="20"/>
              </w:rPr>
              <w:t xml:space="preserve">550 </w:t>
            </w:r>
          </w:p>
        </w:tc>
      </w:tr>
      <w:tr w:rsidR="00646C70" w14:paraId="1B5CF913" w14:textId="77777777" w:rsidTr="00646C70">
        <w:trPr>
          <w:trHeight w:val="505"/>
        </w:trPr>
        <w:tc>
          <w:tcPr>
            <w:tcW w:w="7369" w:type="dxa"/>
            <w:gridSpan w:val="2"/>
            <w:tcBorders>
              <w:top w:val="single" w:sz="6" w:space="0" w:color="D9D9D9"/>
              <w:left w:val="single" w:sz="6" w:space="0" w:color="D9D9D9"/>
              <w:bottom w:val="single" w:sz="6" w:space="0" w:color="D9D9D9"/>
              <w:right w:val="single" w:sz="6" w:space="0" w:color="D9D9D9"/>
            </w:tcBorders>
          </w:tcPr>
          <w:p w14:paraId="6F1B20FD" w14:textId="77777777" w:rsidR="00646C70" w:rsidRPr="00646C70" w:rsidRDefault="00646C70" w:rsidP="00646C70">
            <w:pPr>
              <w:spacing w:line="259" w:lineRule="auto"/>
              <w:rPr>
                <w:lang w:val="en-US"/>
              </w:rPr>
            </w:pPr>
            <w:r w:rsidRPr="00646C70">
              <w:rPr>
                <w:sz w:val="20"/>
                <w:lang w:val="en-US"/>
              </w:rPr>
              <w:t xml:space="preserve">Number of additional vulnerable people benefiting from basic social services : people with disabilities (PLWD) </w:t>
            </w:r>
          </w:p>
        </w:tc>
        <w:tc>
          <w:tcPr>
            <w:tcW w:w="1135" w:type="dxa"/>
            <w:tcBorders>
              <w:top w:val="single" w:sz="6" w:space="0" w:color="D9D9D9"/>
              <w:left w:val="single" w:sz="6" w:space="0" w:color="D9D9D9"/>
              <w:bottom w:val="single" w:sz="6" w:space="0" w:color="D9D9D9"/>
              <w:right w:val="single" w:sz="6" w:space="0" w:color="D9D9D9"/>
            </w:tcBorders>
          </w:tcPr>
          <w:p w14:paraId="7ECD8C6F" w14:textId="77777777" w:rsidR="00646C70" w:rsidRDefault="00646C70" w:rsidP="00646C70">
            <w:pPr>
              <w:spacing w:line="259" w:lineRule="auto"/>
              <w:ind w:right="45"/>
              <w:jc w:val="center"/>
            </w:pPr>
            <w:r>
              <w:rPr>
                <w:sz w:val="20"/>
              </w:rPr>
              <w:t xml:space="preserve">0 </w:t>
            </w:r>
          </w:p>
        </w:tc>
        <w:tc>
          <w:tcPr>
            <w:tcW w:w="1081" w:type="dxa"/>
            <w:tcBorders>
              <w:top w:val="single" w:sz="6" w:space="0" w:color="D9D9D9"/>
              <w:left w:val="single" w:sz="6" w:space="0" w:color="D9D9D9"/>
              <w:bottom w:val="single" w:sz="6" w:space="0" w:color="D9D9D9"/>
              <w:right w:val="single" w:sz="6" w:space="0" w:color="D9D9D9"/>
            </w:tcBorders>
          </w:tcPr>
          <w:p w14:paraId="2E916859" w14:textId="77777777" w:rsidR="00646C70" w:rsidRDefault="00646C70" w:rsidP="00646C70">
            <w:pPr>
              <w:spacing w:line="259" w:lineRule="auto"/>
              <w:ind w:right="49"/>
              <w:jc w:val="center"/>
            </w:pPr>
            <w:r>
              <w:rPr>
                <w:sz w:val="20"/>
              </w:rPr>
              <w:t xml:space="preserve">376 </w:t>
            </w:r>
          </w:p>
        </w:tc>
      </w:tr>
      <w:tr w:rsidR="00646C70" w14:paraId="6A1EB70C" w14:textId="77777777" w:rsidTr="00646C70">
        <w:trPr>
          <w:trHeight w:val="260"/>
        </w:trPr>
        <w:tc>
          <w:tcPr>
            <w:tcW w:w="7369" w:type="dxa"/>
            <w:gridSpan w:val="2"/>
            <w:tcBorders>
              <w:top w:val="single" w:sz="6" w:space="0" w:color="D9D9D9"/>
              <w:left w:val="single" w:sz="6" w:space="0" w:color="D9D9D9"/>
              <w:bottom w:val="single" w:sz="6" w:space="0" w:color="D9D9D9"/>
              <w:right w:val="single" w:sz="6" w:space="0" w:color="D9D9D9"/>
            </w:tcBorders>
          </w:tcPr>
          <w:p w14:paraId="58CC001A" w14:textId="77777777" w:rsidR="00646C70" w:rsidRPr="00646C70" w:rsidRDefault="00646C70" w:rsidP="00646C70">
            <w:pPr>
              <w:spacing w:line="259" w:lineRule="auto"/>
              <w:rPr>
                <w:lang w:val="en-US"/>
              </w:rPr>
            </w:pPr>
            <w:r w:rsidRPr="00646C70">
              <w:rPr>
                <w:sz w:val="20"/>
                <w:lang w:val="en-US"/>
              </w:rPr>
              <w:t xml:space="preserve">Proportion of population living in households with access to basic services </w:t>
            </w:r>
          </w:p>
        </w:tc>
        <w:tc>
          <w:tcPr>
            <w:tcW w:w="1135" w:type="dxa"/>
            <w:tcBorders>
              <w:top w:val="single" w:sz="6" w:space="0" w:color="D9D9D9"/>
              <w:left w:val="single" w:sz="6" w:space="0" w:color="D9D9D9"/>
              <w:bottom w:val="single" w:sz="6" w:space="0" w:color="D9D9D9"/>
              <w:right w:val="single" w:sz="6" w:space="0" w:color="D9D9D9"/>
            </w:tcBorders>
          </w:tcPr>
          <w:p w14:paraId="252CDA1C" w14:textId="77777777" w:rsidR="00646C70" w:rsidRDefault="00646C70" w:rsidP="00646C70">
            <w:pPr>
              <w:spacing w:line="259" w:lineRule="auto"/>
              <w:ind w:right="53"/>
              <w:jc w:val="center"/>
            </w:pPr>
            <w:r>
              <w:rPr>
                <w:sz w:val="20"/>
              </w:rPr>
              <w:t xml:space="preserve">20% </w:t>
            </w:r>
          </w:p>
        </w:tc>
        <w:tc>
          <w:tcPr>
            <w:tcW w:w="1081" w:type="dxa"/>
            <w:tcBorders>
              <w:top w:val="single" w:sz="6" w:space="0" w:color="D9D9D9"/>
              <w:left w:val="single" w:sz="6" w:space="0" w:color="D9D9D9"/>
              <w:bottom w:val="single" w:sz="6" w:space="0" w:color="D9D9D9"/>
              <w:right w:val="single" w:sz="6" w:space="0" w:color="D9D9D9"/>
            </w:tcBorders>
          </w:tcPr>
          <w:p w14:paraId="44B836E5" w14:textId="77777777" w:rsidR="00646C70" w:rsidRDefault="00646C70" w:rsidP="00646C70">
            <w:pPr>
              <w:spacing w:line="259" w:lineRule="auto"/>
              <w:ind w:right="48"/>
              <w:jc w:val="center"/>
            </w:pPr>
            <w:r>
              <w:rPr>
                <w:sz w:val="20"/>
              </w:rPr>
              <w:t xml:space="preserve">40% </w:t>
            </w:r>
          </w:p>
        </w:tc>
      </w:tr>
      <w:tr w:rsidR="00646C70" w14:paraId="548EBDAB" w14:textId="77777777" w:rsidTr="00646C70">
        <w:trPr>
          <w:trHeight w:val="505"/>
        </w:trPr>
        <w:tc>
          <w:tcPr>
            <w:tcW w:w="7369" w:type="dxa"/>
            <w:gridSpan w:val="2"/>
            <w:tcBorders>
              <w:top w:val="single" w:sz="6" w:space="0" w:color="D9D9D9"/>
              <w:left w:val="single" w:sz="6" w:space="0" w:color="D9D9D9"/>
              <w:bottom w:val="single" w:sz="6" w:space="0" w:color="D9D9D9"/>
              <w:right w:val="single" w:sz="6" w:space="0" w:color="D9D9D9"/>
            </w:tcBorders>
          </w:tcPr>
          <w:p w14:paraId="3761289E" w14:textId="77777777" w:rsidR="00646C70" w:rsidRPr="00646C70" w:rsidRDefault="00646C70" w:rsidP="00646C70">
            <w:pPr>
              <w:spacing w:line="259" w:lineRule="auto"/>
              <w:rPr>
                <w:lang w:val="en-US"/>
              </w:rPr>
            </w:pPr>
            <w:r w:rsidRPr="00646C70">
              <w:rPr>
                <w:sz w:val="20"/>
                <w:lang w:val="en-US"/>
              </w:rPr>
              <w:t xml:space="preserve">TOTAL Number of new full-time equivalent jobs created for women and men 15+ years old </w:t>
            </w:r>
          </w:p>
        </w:tc>
        <w:tc>
          <w:tcPr>
            <w:tcW w:w="1135" w:type="dxa"/>
            <w:tcBorders>
              <w:top w:val="single" w:sz="6" w:space="0" w:color="D9D9D9"/>
              <w:left w:val="single" w:sz="6" w:space="0" w:color="D9D9D9"/>
              <w:bottom w:val="single" w:sz="6" w:space="0" w:color="D9D9D9"/>
              <w:right w:val="single" w:sz="6" w:space="0" w:color="D9D9D9"/>
            </w:tcBorders>
          </w:tcPr>
          <w:p w14:paraId="25600666" w14:textId="77777777" w:rsidR="00646C70" w:rsidRDefault="00646C70" w:rsidP="00646C70">
            <w:pPr>
              <w:spacing w:line="259" w:lineRule="auto"/>
              <w:ind w:right="54"/>
              <w:jc w:val="center"/>
            </w:pPr>
            <w:r>
              <w:rPr>
                <w:sz w:val="20"/>
              </w:rPr>
              <w:t xml:space="preserve">750 </w:t>
            </w:r>
          </w:p>
        </w:tc>
        <w:tc>
          <w:tcPr>
            <w:tcW w:w="1081" w:type="dxa"/>
            <w:tcBorders>
              <w:top w:val="single" w:sz="6" w:space="0" w:color="D9D9D9"/>
              <w:left w:val="single" w:sz="6" w:space="0" w:color="D9D9D9"/>
              <w:bottom w:val="single" w:sz="6" w:space="0" w:color="D9D9D9"/>
              <w:right w:val="single" w:sz="6" w:space="0" w:color="D9D9D9"/>
            </w:tcBorders>
          </w:tcPr>
          <w:p w14:paraId="6FE23817" w14:textId="77777777" w:rsidR="00646C70" w:rsidRDefault="00646C70" w:rsidP="00646C70">
            <w:pPr>
              <w:spacing w:line="259" w:lineRule="auto"/>
              <w:ind w:right="49"/>
              <w:jc w:val="center"/>
            </w:pPr>
            <w:r>
              <w:rPr>
                <w:sz w:val="20"/>
              </w:rPr>
              <w:t xml:space="preserve">750 </w:t>
            </w:r>
          </w:p>
        </w:tc>
      </w:tr>
      <w:tr w:rsidR="00646C70" w14:paraId="2D02EA2F" w14:textId="77777777" w:rsidTr="00646C70">
        <w:trPr>
          <w:trHeight w:val="255"/>
        </w:trPr>
        <w:tc>
          <w:tcPr>
            <w:tcW w:w="7369" w:type="dxa"/>
            <w:gridSpan w:val="2"/>
            <w:tcBorders>
              <w:top w:val="single" w:sz="6" w:space="0" w:color="D9D9D9"/>
              <w:left w:val="single" w:sz="6" w:space="0" w:color="D9D9D9"/>
              <w:bottom w:val="single" w:sz="6" w:space="0" w:color="D9D9D9"/>
              <w:right w:val="single" w:sz="6" w:space="0" w:color="D9D9D9"/>
            </w:tcBorders>
          </w:tcPr>
          <w:p w14:paraId="030F37F2" w14:textId="77777777" w:rsidR="00646C70" w:rsidRPr="00646C70" w:rsidRDefault="00646C70" w:rsidP="00646C70">
            <w:pPr>
              <w:spacing w:line="259" w:lineRule="auto"/>
              <w:rPr>
                <w:lang w:val="en-US"/>
              </w:rPr>
            </w:pPr>
            <w:r w:rsidRPr="00646C70">
              <w:rPr>
                <w:sz w:val="20"/>
                <w:lang w:val="en-US"/>
              </w:rPr>
              <w:t xml:space="preserve">Number of new full-time equivalent jobs created for WOMEN 15+ years old </w:t>
            </w:r>
          </w:p>
        </w:tc>
        <w:tc>
          <w:tcPr>
            <w:tcW w:w="1135" w:type="dxa"/>
            <w:tcBorders>
              <w:top w:val="single" w:sz="6" w:space="0" w:color="D9D9D9"/>
              <w:left w:val="single" w:sz="6" w:space="0" w:color="D9D9D9"/>
              <w:bottom w:val="single" w:sz="6" w:space="0" w:color="D9D9D9"/>
              <w:right w:val="single" w:sz="6" w:space="0" w:color="D9D9D9"/>
            </w:tcBorders>
          </w:tcPr>
          <w:p w14:paraId="79E1E4D3" w14:textId="77777777" w:rsidR="00646C70" w:rsidRDefault="00646C70" w:rsidP="00646C70">
            <w:pPr>
              <w:spacing w:line="259" w:lineRule="auto"/>
              <w:ind w:right="54"/>
              <w:jc w:val="center"/>
            </w:pPr>
            <w:r>
              <w:rPr>
                <w:sz w:val="20"/>
              </w:rPr>
              <w:t xml:space="preserve">300 </w:t>
            </w:r>
          </w:p>
        </w:tc>
        <w:tc>
          <w:tcPr>
            <w:tcW w:w="1081" w:type="dxa"/>
            <w:tcBorders>
              <w:top w:val="single" w:sz="6" w:space="0" w:color="D9D9D9"/>
              <w:left w:val="single" w:sz="6" w:space="0" w:color="D9D9D9"/>
              <w:bottom w:val="single" w:sz="6" w:space="0" w:color="D9D9D9"/>
              <w:right w:val="single" w:sz="6" w:space="0" w:color="D9D9D9"/>
            </w:tcBorders>
          </w:tcPr>
          <w:p w14:paraId="6A146F68" w14:textId="77777777" w:rsidR="00646C70" w:rsidRDefault="00646C70" w:rsidP="00646C70">
            <w:pPr>
              <w:spacing w:line="259" w:lineRule="auto"/>
              <w:ind w:right="49"/>
              <w:jc w:val="center"/>
            </w:pPr>
            <w:r>
              <w:rPr>
                <w:sz w:val="20"/>
              </w:rPr>
              <w:t xml:space="preserve">300 </w:t>
            </w:r>
          </w:p>
        </w:tc>
      </w:tr>
      <w:tr w:rsidR="00646C70" w14:paraId="32FF5E56" w14:textId="77777777" w:rsidTr="00646C70">
        <w:trPr>
          <w:trHeight w:val="261"/>
        </w:trPr>
        <w:tc>
          <w:tcPr>
            <w:tcW w:w="7369" w:type="dxa"/>
            <w:gridSpan w:val="2"/>
            <w:tcBorders>
              <w:top w:val="single" w:sz="6" w:space="0" w:color="D9D9D9"/>
              <w:left w:val="single" w:sz="6" w:space="0" w:color="D9D9D9"/>
              <w:bottom w:val="single" w:sz="6" w:space="0" w:color="D9D9D9"/>
              <w:right w:val="single" w:sz="6" w:space="0" w:color="D9D9D9"/>
            </w:tcBorders>
          </w:tcPr>
          <w:p w14:paraId="63DEDB26" w14:textId="77777777" w:rsidR="00646C70" w:rsidRPr="00646C70" w:rsidRDefault="00646C70" w:rsidP="00646C70">
            <w:pPr>
              <w:spacing w:line="259" w:lineRule="auto"/>
              <w:rPr>
                <w:lang w:val="en-US"/>
              </w:rPr>
            </w:pPr>
            <w:r w:rsidRPr="00646C70">
              <w:rPr>
                <w:sz w:val="20"/>
                <w:lang w:val="en-US"/>
              </w:rPr>
              <w:t xml:space="preserve">Number of new full-time equivalent jobs created for MEN 15+ years old </w:t>
            </w:r>
          </w:p>
        </w:tc>
        <w:tc>
          <w:tcPr>
            <w:tcW w:w="1135" w:type="dxa"/>
            <w:tcBorders>
              <w:top w:val="single" w:sz="6" w:space="0" w:color="D9D9D9"/>
              <w:left w:val="single" w:sz="6" w:space="0" w:color="D9D9D9"/>
              <w:bottom w:val="single" w:sz="6" w:space="0" w:color="D9D9D9"/>
              <w:right w:val="single" w:sz="6" w:space="0" w:color="D9D9D9"/>
            </w:tcBorders>
          </w:tcPr>
          <w:p w14:paraId="778A24FB" w14:textId="77777777" w:rsidR="00646C70" w:rsidRDefault="00646C70" w:rsidP="00646C70">
            <w:pPr>
              <w:spacing w:line="259" w:lineRule="auto"/>
              <w:ind w:right="54"/>
              <w:jc w:val="center"/>
            </w:pPr>
            <w:r>
              <w:rPr>
                <w:sz w:val="20"/>
              </w:rPr>
              <w:t xml:space="preserve">450 </w:t>
            </w:r>
          </w:p>
        </w:tc>
        <w:tc>
          <w:tcPr>
            <w:tcW w:w="1081" w:type="dxa"/>
            <w:tcBorders>
              <w:top w:val="single" w:sz="6" w:space="0" w:color="D9D9D9"/>
              <w:left w:val="single" w:sz="6" w:space="0" w:color="D9D9D9"/>
              <w:bottom w:val="single" w:sz="6" w:space="0" w:color="D9D9D9"/>
              <w:right w:val="single" w:sz="6" w:space="0" w:color="D9D9D9"/>
            </w:tcBorders>
          </w:tcPr>
          <w:p w14:paraId="09B9ABC5" w14:textId="77777777" w:rsidR="00646C70" w:rsidRDefault="00646C70" w:rsidP="00646C70">
            <w:pPr>
              <w:spacing w:line="259" w:lineRule="auto"/>
              <w:ind w:right="49"/>
              <w:jc w:val="center"/>
            </w:pPr>
            <w:r>
              <w:rPr>
                <w:sz w:val="20"/>
              </w:rPr>
              <w:t xml:space="preserve">450 </w:t>
            </w:r>
          </w:p>
        </w:tc>
      </w:tr>
      <w:tr w:rsidR="00646C70" w14:paraId="3ADE47AD" w14:textId="77777777" w:rsidTr="00646C70">
        <w:trPr>
          <w:trHeight w:val="260"/>
        </w:trPr>
        <w:tc>
          <w:tcPr>
            <w:tcW w:w="7369" w:type="dxa"/>
            <w:gridSpan w:val="2"/>
            <w:tcBorders>
              <w:top w:val="single" w:sz="6" w:space="0" w:color="D9D9D9"/>
              <w:left w:val="single" w:sz="6" w:space="0" w:color="D9D9D9"/>
              <w:bottom w:val="single" w:sz="6" w:space="0" w:color="D9D9D9"/>
              <w:right w:val="single" w:sz="6" w:space="0" w:color="D9D9D9"/>
            </w:tcBorders>
          </w:tcPr>
          <w:p w14:paraId="09D2E4CF" w14:textId="77777777" w:rsidR="00646C70" w:rsidRPr="00646C70" w:rsidRDefault="00646C70" w:rsidP="00646C70">
            <w:pPr>
              <w:spacing w:line="259" w:lineRule="auto"/>
              <w:rPr>
                <w:lang w:val="en-US"/>
              </w:rPr>
            </w:pPr>
            <w:r w:rsidRPr="00646C70">
              <w:rPr>
                <w:sz w:val="20"/>
                <w:lang w:val="en-US"/>
              </w:rPr>
              <w:t xml:space="preserve">TOTAL Number of people benefiting from UNDP supported livelihoods interventions </w:t>
            </w:r>
          </w:p>
        </w:tc>
        <w:tc>
          <w:tcPr>
            <w:tcW w:w="1135" w:type="dxa"/>
            <w:tcBorders>
              <w:top w:val="single" w:sz="6" w:space="0" w:color="D9D9D9"/>
              <w:left w:val="single" w:sz="6" w:space="0" w:color="D9D9D9"/>
              <w:bottom w:val="single" w:sz="6" w:space="0" w:color="D9D9D9"/>
              <w:right w:val="single" w:sz="6" w:space="0" w:color="D9D9D9"/>
            </w:tcBorders>
          </w:tcPr>
          <w:p w14:paraId="7AA08B53" w14:textId="77777777" w:rsidR="00646C70" w:rsidRDefault="00646C70" w:rsidP="00646C70">
            <w:pPr>
              <w:spacing w:line="259" w:lineRule="auto"/>
              <w:ind w:right="54"/>
              <w:jc w:val="center"/>
            </w:pPr>
            <w:r>
              <w:rPr>
                <w:sz w:val="20"/>
              </w:rPr>
              <w:t xml:space="preserve">1536 </w:t>
            </w:r>
          </w:p>
        </w:tc>
        <w:tc>
          <w:tcPr>
            <w:tcW w:w="1081" w:type="dxa"/>
            <w:tcBorders>
              <w:top w:val="single" w:sz="6" w:space="0" w:color="D9D9D9"/>
              <w:left w:val="single" w:sz="6" w:space="0" w:color="D9D9D9"/>
              <w:bottom w:val="single" w:sz="6" w:space="0" w:color="D9D9D9"/>
              <w:right w:val="single" w:sz="6" w:space="0" w:color="D9D9D9"/>
            </w:tcBorders>
          </w:tcPr>
          <w:p w14:paraId="7C0DDCD8" w14:textId="77777777" w:rsidR="00646C70" w:rsidRDefault="00646C70" w:rsidP="00646C70">
            <w:pPr>
              <w:spacing w:line="259" w:lineRule="auto"/>
              <w:ind w:right="49"/>
              <w:jc w:val="center"/>
            </w:pPr>
            <w:r>
              <w:rPr>
                <w:sz w:val="20"/>
              </w:rPr>
              <w:t xml:space="preserve">1976 </w:t>
            </w:r>
          </w:p>
        </w:tc>
      </w:tr>
      <w:tr w:rsidR="00646C70" w14:paraId="658AE24E" w14:textId="77777777" w:rsidTr="00646C70">
        <w:trPr>
          <w:trHeight w:val="260"/>
        </w:trPr>
        <w:tc>
          <w:tcPr>
            <w:tcW w:w="7369" w:type="dxa"/>
            <w:gridSpan w:val="2"/>
            <w:tcBorders>
              <w:top w:val="single" w:sz="6" w:space="0" w:color="D9D9D9"/>
              <w:left w:val="single" w:sz="6" w:space="0" w:color="D9D9D9"/>
              <w:bottom w:val="single" w:sz="6" w:space="0" w:color="D9D9D9"/>
              <w:right w:val="single" w:sz="6" w:space="0" w:color="D9D9D9"/>
            </w:tcBorders>
          </w:tcPr>
          <w:p w14:paraId="7C707F67" w14:textId="77777777" w:rsidR="00646C70" w:rsidRPr="00646C70" w:rsidRDefault="00646C70" w:rsidP="00646C70">
            <w:pPr>
              <w:spacing w:line="259" w:lineRule="auto"/>
              <w:rPr>
                <w:lang w:val="en-US"/>
              </w:rPr>
            </w:pPr>
            <w:r w:rsidRPr="00646C70">
              <w:rPr>
                <w:sz w:val="20"/>
                <w:lang w:val="en-US"/>
              </w:rPr>
              <w:t xml:space="preserve">Number of WOMEN YOUTH benefiting from UNDP supported livelihoods interventions </w:t>
            </w:r>
          </w:p>
        </w:tc>
        <w:tc>
          <w:tcPr>
            <w:tcW w:w="1135" w:type="dxa"/>
            <w:tcBorders>
              <w:top w:val="single" w:sz="6" w:space="0" w:color="D9D9D9"/>
              <w:left w:val="single" w:sz="6" w:space="0" w:color="D9D9D9"/>
              <w:bottom w:val="single" w:sz="6" w:space="0" w:color="D9D9D9"/>
              <w:right w:val="single" w:sz="6" w:space="0" w:color="D9D9D9"/>
            </w:tcBorders>
          </w:tcPr>
          <w:p w14:paraId="02D47E2B" w14:textId="77777777" w:rsidR="00646C70" w:rsidRDefault="00646C70" w:rsidP="00646C70">
            <w:pPr>
              <w:spacing w:line="259" w:lineRule="auto"/>
              <w:ind w:right="54"/>
              <w:jc w:val="center"/>
            </w:pPr>
            <w:r>
              <w:rPr>
                <w:sz w:val="20"/>
              </w:rPr>
              <w:t xml:space="preserve">291 </w:t>
            </w:r>
          </w:p>
        </w:tc>
        <w:tc>
          <w:tcPr>
            <w:tcW w:w="1081" w:type="dxa"/>
            <w:tcBorders>
              <w:top w:val="single" w:sz="6" w:space="0" w:color="D9D9D9"/>
              <w:left w:val="single" w:sz="6" w:space="0" w:color="D9D9D9"/>
              <w:bottom w:val="single" w:sz="6" w:space="0" w:color="D9D9D9"/>
              <w:right w:val="single" w:sz="6" w:space="0" w:color="D9D9D9"/>
            </w:tcBorders>
          </w:tcPr>
          <w:p w14:paraId="2CF8F2E4" w14:textId="77777777" w:rsidR="00646C70" w:rsidRDefault="00646C70" w:rsidP="00646C70">
            <w:pPr>
              <w:spacing w:line="259" w:lineRule="auto"/>
              <w:ind w:right="49"/>
              <w:jc w:val="center"/>
            </w:pPr>
            <w:r>
              <w:rPr>
                <w:sz w:val="20"/>
              </w:rPr>
              <w:t xml:space="preserve">1126 </w:t>
            </w:r>
          </w:p>
        </w:tc>
      </w:tr>
      <w:tr w:rsidR="00646C70" w14:paraId="4E8153D1" w14:textId="77777777" w:rsidTr="00646C70">
        <w:trPr>
          <w:trHeight w:val="505"/>
        </w:trPr>
        <w:tc>
          <w:tcPr>
            <w:tcW w:w="7369" w:type="dxa"/>
            <w:gridSpan w:val="2"/>
            <w:tcBorders>
              <w:top w:val="single" w:sz="6" w:space="0" w:color="D9D9D9"/>
              <w:left w:val="single" w:sz="6" w:space="0" w:color="D9D9D9"/>
              <w:bottom w:val="single" w:sz="6" w:space="0" w:color="D9D9D9"/>
              <w:right w:val="single" w:sz="6" w:space="0" w:color="D9D9D9"/>
            </w:tcBorders>
          </w:tcPr>
          <w:p w14:paraId="1C18B423" w14:textId="77777777" w:rsidR="00646C70" w:rsidRPr="00646C70" w:rsidRDefault="00646C70" w:rsidP="00646C70">
            <w:pPr>
              <w:spacing w:line="259" w:lineRule="auto"/>
              <w:rPr>
                <w:lang w:val="en-US"/>
              </w:rPr>
            </w:pPr>
            <w:r w:rsidRPr="00646C70">
              <w:rPr>
                <w:sz w:val="20"/>
                <w:lang w:val="en-US"/>
              </w:rPr>
              <w:t xml:space="preserve">Number of WOMEN NON YOUTH benefiting from UNDP supported livelihoods interventions </w:t>
            </w:r>
          </w:p>
        </w:tc>
        <w:tc>
          <w:tcPr>
            <w:tcW w:w="1135" w:type="dxa"/>
            <w:tcBorders>
              <w:top w:val="single" w:sz="6" w:space="0" w:color="D9D9D9"/>
              <w:left w:val="single" w:sz="6" w:space="0" w:color="D9D9D9"/>
              <w:bottom w:val="single" w:sz="6" w:space="0" w:color="D9D9D9"/>
              <w:right w:val="single" w:sz="6" w:space="0" w:color="D9D9D9"/>
            </w:tcBorders>
          </w:tcPr>
          <w:p w14:paraId="7AC36878" w14:textId="77777777" w:rsidR="00646C70" w:rsidRDefault="00646C70" w:rsidP="00646C70">
            <w:pPr>
              <w:spacing w:line="259" w:lineRule="auto"/>
              <w:ind w:right="54"/>
              <w:jc w:val="center"/>
            </w:pPr>
            <w:r>
              <w:rPr>
                <w:sz w:val="20"/>
              </w:rPr>
              <w:t xml:space="preserve">364 </w:t>
            </w:r>
          </w:p>
        </w:tc>
        <w:tc>
          <w:tcPr>
            <w:tcW w:w="1081" w:type="dxa"/>
            <w:tcBorders>
              <w:top w:val="single" w:sz="6" w:space="0" w:color="D9D9D9"/>
              <w:left w:val="single" w:sz="6" w:space="0" w:color="D9D9D9"/>
              <w:bottom w:val="single" w:sz="6" w:space="0" w:color="D9D9D9"/>
              <w:right w:val="single" w:sz="6" w:space="0" w:color="D9D9D9"/>
            </w:tcBorders>
          </w:tcPr>
          <w:p w14:paraId="358BC7EB" w14:textId="77777777" w:rsidR="00646C70" w:rsidRDefault="00646C70" w:rsidP="00646C70">
            <w:pPr>
              <w:spacing w:line="259" w:lineRule="auto"/>
              <w:ind w:right="49"/>
              <w:jc w:val="center"/>
            </w:pPr>
            <w:r>
              <w:rPr>
                <w:sz w:val="20"/>
              </w:rPr>
              <w:t xml:space="preserve">500 </w:t>
            </w:r>
          </w:p>
        </w:tc>
      </w:tr>
      <w:tr w:rsidR="00646C70" w14:paraId="0F6C1776" w14:textId="77777777" w:rsidTr="00646C70">
        <w:trPr>
          <w:trHeight w:val="255"/>
        </w:trPr>
        <w:tc>
          <w:tcPr>
            <w:tcW w:w="7369" w:type="dxa"/>
            <w:gridSpan w:val="2"/>
            <w:tcBorders>
              <w:top w:val="single" w:sz="6" w:space="0" w:color="D9D9D9"/>
              <w:left w:val="single" w:sz="6" w:space="0" w:color="D9D9D9"/>
              <w:bottom w:val="single" w:sz="6" w:space="0" w:color="D9D9D9"/>
              <w:right w:val="single" w:sz="6" w:space="0" w:color="D9D9D9"/>
            </w:tcBorders>
          </w:tcPr>
          <w:p w14:paraId="527963C6" w14:textId="77777777" w:rsidR="00646C70" w:rsidRPr="00646C70" w:rsidRDefault="00646C70" w:rsidP="00646C70">
            <w:pPr>
              <w:spacing w:line="259" w:lineRule="auto"/>
              <w:rPr>
                <w:lang w:val="en-US"/>
              </w:rPr>
            </w:pPr>
            <w:r w:rsidRPr="00646C70">
              <w:rPr>
                <w:sz w:val="20"/>
                <w:lang w:val="en-US"/>
              </w:rPr>
              <w:t xml:space="preserve">Number of MEN YOUTH benefiting from UNDP supported livelihoods interventions </w:t>
            </w:r>
          </w:p>
        </w:tc>
        <w:tc>
          <w:tcPr>
            <w:tcW w:w="1135" w:type="dxa"/>
            <w:tcBorders>
              <w:top w:val="single" w:sz="6" w:space="0" w:color="D9D9D9"/>
              <w:left w:val="single" w:sz="6" w:space="0" w:color="D9D9D9"/>
              <w:bottom w:val="single" w:sz="6" w:space="0" w:color="D9D9D9"/>
              <w:right w:val="single" w:sz="6" w:space="0" w:color="D9D9D9"/>
            </w:tcBorders>
          </w:tcPr>
          <w:p w14:paraId="15F57D85" w14:textId="77777777" w:rsidR="00646C70" w:rsidRDefault="00646C70" w:rsidP="00646C70">
            <w:pPr>
              <w:spacing w:line="259" w:lineRule="auto"/>
              <w:ind w:right="54"/>
              <w:jc w:val="center"/>
            </w:pPr>
            <w:r>
              <w:rPr>
                <w:sz w:val="20"/>
              </w:rPr>
              <w:t xml:space="preserve">259 </w:t>
            </w:r>
          </w:p>
        </w:tc>
        <w:tc>
          <w:tcPr>
            <w:tcW w:w="1081" w:type="dxa"/>
            <w:tcBorders>
              <w:top w:val="single" w:sz="6" w:space="0" w:color="D9D9D9"/>
              <w:left w:val="single" w:sz="6" w:space="0" w:color="D9D9D9"/>
              <w:bottom w:val="single" w:sz="6" w:space="0" w:color="D9D9D9"/>
              <w:right w:val="single" w:sz="6" w:space="0" w:color="D9D9D9"/>
            </w:tcBorders>
          </w:tcPr>
          <w:p w14:paraId="05DD21F3" w14:textId="77777777" w:rsidR="00646C70" w:rsidRDefault="00646C70" w:rsidP="00646C70">
            <w:pPr>
              <w:spacing w:line="259" w:lineRule="auto"/>
              <w:ind w:right="49"/>
              <w:jc w:val="center"/>
            </w:pPr>
            <w:r>
              <w:rPr>
                <w:sz w:val="20"/>
              </w:rPr>
              <w:t xml:space="preserve">400 </w:t>
            </w:r>
          </w:p>
        </w:tc>
      </w:tr>
      <w:tr w:rsidR="00646C70" w14:paraId="6354C907" w14:textId="77777777" w:rsidTr="00646C70">
        <w:trPr>
          <w:trHeight w:val="260"/>
        </w:trPr>
        <w:tc>
          <w:tcPr>
            <w:tcW w:w="7369" w:type="dxa"/>
            <w:gridSpan w:val="2"/>
            <w:tcBorders>
              <w:top w:val="single" w:sz="6" w:space="0" w:color="D9D9D9"/>
              <w:left w:val="single" w:sz="6" w:space="0" w:color="D9D9D9"/>
              <w:bottom w:val="single" w:sz="6" w:space="0" w:color="D9D9D9"/>
              <w:right w:val="single" w:sz="6" w:space="0" w:color="D9D9D9"/>
            </w:tcBorders>
          </w:tcPr>
          <w:p w14:paraId="40CCB57A" w14:textId="77777777" w:rsidR="00646C70" w:rsidRPr="00646C70" w:rsidRDefault="00646C70" w:rsidP="00646C70">
            <w:pPr>
              <w:spacing w:line="259" w:lineRule="auto"/>
              <w:rPr>
                <w:lang w:val="en-US"/>
              </w:rPr>
            </w:pPr>
            <w:r w:rsidRPr="00646C70">
              <w:rPr>
                <w:sz w:val="20"/>
                <w:lang w:val="en-US"/>
              </w:rPr>
              <w:t xml:space="preserve">Number of MEN NON YOUTH benefiting from UNDP supported livelihoods interventions </w:t>
            </w:r>
          </w:p>
        </w:tc>
        <w:tc>
          <w:tcPr>
            <w:tcW w:w="1135" w:type="dxa"/>
            <w:tcBorders>
              <w:top w:val="single" w:sz="6" w:space="0" w:color="D9D9D9"/>
              <w:left w:val="single" w:sz="6" w:space="0" w:color="D9D9D9"/>
              <w:bottom w:val="single" w:sz="6" w:space="0" w:color="D9D9D9"/>
              <w:right w:val="single" w:sz="6" w:space="0" w:color="D9D9D9"/>
            </w:tcBorders>
          </w:tcPr>
          <w:p w14:paraId="085AD839" w14:textId="77777777" w:rsidR="00646C70" w:rsidRDefault="00646C70" w:rsidP="00646C70">
            <w:pPr>
              <w:spacing w:line="259" w:lineRule="auto"/>
              <w:ind w:right="54"/>
              <w:jc w:val="center"/>
            </w:pPr>
            <w:r>
              <w:rPr>
                <w:sz w:val="20"/>
              </w:rPr>
              <w:t xml:space="preserve">622 </w:t>
            </w:r>
          </w:p>
        </w:tc>
        <w:tc>
          <w:tcPr>
            <w:tcW w:w="1081" w:type="dxa"/>
            <w:tcBorders>
              <w:top w:val="single" w:sz="6" w:space="0" w:color="D9D9D9"/>
              <w:left w:val="single" w:sz="6" w:space="0" w:color="D9D9D9"/>
              <w:bottom w:val="single" w:sz="6" w:space="0" w:color="D9D9D9"/>
              <w:right w:val="single" w:sz="6" w:space="0" w:color="D9D9D9"/>
            </w:tcBorders>
          </w:tcPr>
          <w:p w14:paraId="2025C073" w14:textId="77777777" w:rsidR="00646C70" w:rsidRDefault="00646C70" w:rsidP="00646C70">
            <w:pPr>
              <w:spacing w:line="259" w:lineRule="auto"/>
              <w:ind w:right="49"/>
              <w:jc w:val="center"/>
            </w:pPr>
            <w:r>
              <w:rPr>
                <w:sz w:val="20"/>
              </w:rPr>
              <w:t xml:space="preserve">450 </w:t>
            </w:r>
          </w:p>
        </w:tc>
      </w:tr>
      <w:tr w:rsidR="00646C70" w14:paraId="53BBF0B3" w14:textId="77777777" w:rsidTr="00646C70">
        <w:trPr>
          <w:trHeight w:val="505"/>
        </w:trPr>
        <w:tc>
          <w:tcPr>
            <w:tcW w:w="7369" w:type="dxa"/>
            <w:gridSpan w:val="2"/>
            <w:tcBorders>
              <w:top w:val="single" w:sz="6" w:space="0" w:color="D9D9D9"/>
              <w:left w:val="single" w:sz="6" w:space="0" w:color="D9D9D9"/>
              <w:bottom w:val="single" w:sz="6" w:space="0" w:color="D9D9D9"/>
              <w:right w:val="single" w:sz="6" w:space="0" w:color="D9D9D9"/>
            </w:tcBorders>
          </w:tcPr>
          <w:p w14:paraId="46B0F5CC" w14:textId="77777777" w:rsidR="00646C70" w:rsidRPr="00646C70" w:rsidRDefault="00646C70" w:rsidP="00646C70">
            <w:pPr>
              <w:spacing w:line="259" w:lineRule="auto"/>
              <w:rPr>
                <w:lang w:val="en-US"/>
              </w:rPr>
            </w:pPr>
            <w:r w:rsidRPr="00646C70">
              <w:rPr>
                <w:sz w:val="20"/>
                <w:lang w:val="en-US"/>
              </w:rPr>
              <w:t xml:space="preserve">Number of national entities with improved capacities for the conservation, sustainable use, access and benefit sharing of natural resources </w:t>
            </w:r>
          </w:p>
        </w:tc>
        <w:tc>
          <w:tcPr>
            <w:tcW w:w="1135" w:type="dxa"/>
            <w:tcBorders>
              <w:top w:val="single" w:sz="6" w:space="0" w:color="D9D9D9"/>
              <w:left w:val="single" w:sz="6" w:space="0" w:color="D9D9D9"/>
              <w:bottom w:val="single" w:sz="6" w:space="0" w:color="D9D9D9"/>
              <w:right w:val="single" w:sz="6" w:space="0" w:color="D9D9D9"/>
            </w:tcBorders>
          </w:tcPr>
          <w:p w14:paraId="0DD26E4D" w14:textId="77777777" w:rsidR="00646C70" w:rsidRDefault="00646C70" w:rsidP="00646C70">
            <w:pPr>
              <w:spacing w:line="259" w:lineRule="auto"/>
              <w:ind w:right="45"/>
              <w:jc w:val="center"/>
            </w:pPr>
            <w:r>
              <w:rPr>
                <w:sz w:val="20"/>
              </w:rPr>
              <w:t xml:space="preserve">0 </w:t>
            </w:r>
          </w:p>
        </w:tc>
        <w:tc>
          <w:tcPr>
            <w:tcW w:w="1081" w:type="dxa"/>
            <w:tcBorders>
              <w:top w:val="single" w:sz="6" w:space="0" w:color="D9D9D9"/>
              <w:left w:val="single" w:sz="6" w:space="0" w:color="D9D9D9"/>
              <w:bottom w:val="single" w:sz="6" w:space="0" w:color="D9D9D9"/>
              <w:right w:val="single" w:sz="6" w:space="0" w:color="D9D9D9"/>
            </w:tcBorders>
          </w:tcPr>
          <w:p w14:paraId="5CDE359F" w14:textId="77777777" w:rsidR="00646C70" w:rsidRDefault="00646C70" w:rsidP="00646C70">
            <w:pPr>
              <w:spacing w:line="259" w:lineRule="auto"/>
              <w:ind w:right="49"/>
              <w:jc w:val="center"/>
            </w:pPr>
            <w:r>
              <w:rPr>
                <w:sz w:val="20"/>
              </w:rPr>
              <w:t xml:space="preserve">1 </w:t>
            </w:r>
          </w:p>
        </w:tc>
      </w:tr>
      <w:tr w:rsidR="00646C70" w14:paraId="639C7EA0" w14:textId="77777777" w:rsidTr="00646C70">
        <w:trPr>
          <w:trHeight w:val="555"/>
        </w:trPr>
        <w:tc>
          <w:tcPr>
            <w:tcW w:w="7369" w:type="dxa"/>
            <w:gridSpan w:val="2"/>
            <w:tcBorders>
              <w:top w:val="single" w:sz="6" w:space="0" w:color="D9D9D9"/>
              <w:left w:val="single" w:sz="6" w:space="0" w:color="D9D9D9"/>
              <w:bottom w:val="single" w:sz="6" w:space="0" w:color="D9D9D9"/>
              <w:right w:val="single" w:sz="6" w:space="0" w:color="D9D9D9"/>
            </w:tcBorders>
          </w:tcPr>
          <w:p w14:paraId="6C0DD7FE" w14:textId="77777777" w:rsidR="00646C70" w:rsidRPr="00646C70" w:rsidRDefault="00646C70" w:rsidP="00646C70">
            <w:pPr>
              <w:spacing w:line="259" w:lineRule="auto"/>
              <w:rPr>
                <w:lang w:val="en-US"/>
              </w:rPr>
            </w:pPr>
            <w:r w:rsidRPr="00646C70">
              <w:rPr>
                <w:sz w:val="20"/>
                <w:lang w:val="en-US"/>
              </w:rPr>
              <w:t xml:space="preserve">Extent to which local communities can ensure sustainable use of natural resources and ecosystem services </w:t>
            </w:r>
          </w:p>
        </w:tc>
        <w:tc>
          <w:tcPr>
            <w:tcW w:w="1135" w:type="dxa"/>
            <w:tcBorders>
              <w:top w:val="single" w:sz="6" w:space="0" w:color="D9D9D9"/>
              <w:left w:val="single" w:sz="6" w:space="0" w:color="D9D9D9"/>
              <w:bottom w:val="single" w:sz="6" w:space="0" w:color="D9D9D9"/>
              <w:right w:val="single" w:sz="6" w:space="0" w:color="D9D9D9"/>
            </w:tcBorders>
          </w:tcPr>
          <w:p w14:paraId="6A242AB9" w14:textId="77777777" w:rsidR="00646C70" w:rsidRDefault="00646C70" w:rsidP="00646C70">
            <w:pPr>
              <w:spacing w:line="259" w:lineRule="auto"/>
              <w:ind w:right="37"/>
              <w:jc w:val="center"/>
            </w:pPr>
            <w:r>
              <w:rPr>
                <w:sz w:val="20"/>
              </w:rPr>
              <w:t xml:space="preserve">2 </w:t>
            </w:r>
          </w:p>
        </w:tc>
        <w:tc>
          <w:tcPr>
            <w:tcW w:w="1081" w:type="dxa"/>
            <w:tcBorders>
              <w:top w:val="single" w:sz="6" w:space="0" w:color="D9D9D9"/>
              <w:left w:val="single" w:sz="6" w:space="0" w:color="D9D9D9"/>
              <w:bottom w:val="single" w:sz="6" w:space="0" w:color="D9D9D9"/>
              <w:right w:val="single" w:sz="6" w:space="0" w:color="D9D9D9"/>
            </w:tcBorders>
          </w:tcPr>
          <w:p w14:paraId="0887FA5D" w14:textId="77777777" w:rsidR="00646C70" w:rsidRDefault="00646C70" w:rsidP="00646C70">
            <w:pPr>
              <w:spacing w:line="259" w:lineRule="auto"/>
              <w:ind w:right="41"/>
              <w:jc w:val="center"/>
            </w:pPr>
            <w:r>
              <w:rPr>
                <w:sz w:val="20"/>
              </w:rPr>
              <w:t xml:space="preserve">2 </w:t>
            </w:r>
          </w:p>
        </w:tc>
      </w:tr>
      <w:tr w:rsidR="00646C70" w14:paraId="34A72886" w14:textId="77777777" w:rsidTr="00646C70">
        <w:trPr>
          <w:trHeight w:val="260"/>
        </w:trPr>
        <w:tc>
          <w:tcPr>
            <w:tcW w:w="7369" w:type="dxa"/>
            <w:gridSpan w:val="2"/>
            <w:tcBorders>
              <w:top w:val="single" w:sz="6" w:space="0" w:color="D9D9D9"/>
              <w:left w:val="single" w:sz="6" w:space="0" w:color="D9D9D9"/>
              <w:bottom w:val="single" w:sz="6" w:space="0" w:color="D9D9D9"/>
              <w:right w:val="single" w:sz="6" w:space="0" w:color="D9D9D9"/>
            </w:tcBorders>
          </w:tcPr>
          <w:p w14:paraId="05B2ACDA" w14:textId="77777777" w:rsidR="00646C70" w:rsidRPr="00646C70" w:rsidRDefault="00646C70" w:rsidP="00646C70">
            <w:pPr>
              <w:spacing w:line="259" w:lineRule="auto"/>
              <w:rPr>
                <w:lang w:val="en-US"/>
              </w:rPr>
            </w:pPr>
            <w:r w:rsidRPr="00646C70">
              <w:rPr>
                <w:sz w:val="20"/>
                <w:lang w:val="en-US"/>
              </w:rPr>
              <w:t xml:space="preserve">Number of local adaptation plans implemented. </w:t>
            </w:r>
          </w:p>
        </w:tc>
        <w:tc>
          <w:tcPr>
            <w:tcW w:w="1135" w:type="dxa"/>
            <w:tcBorders>
              <w:top w:val="single" w:sz="6" w:space="0" w:color="D9D9D9"/>
              <w:left w:val="single" w:sz="6" w:space="0" w:color="D9D9D9"/>
              <w:bottom w:val="single" w:sz="6" w:space="0" w:color="D9D9D9"/>
              <w:right w:val="single" w:sz="6" w:space="0" w:color="D9D9D9"/>
            </w:tcBorders>
          </w:tcPr>
          <w:p w14:paraId="329DC9D0" w14:textId="77777777" w:rsidR="00646C70" w:rsidRDefault="00646C70" w:rsidP="00646C70">
            <w:pPr>
              <w:spacing w:line="259" w:lineRule="auto"/>
              <w:ind w:right="37"/>
              <w:jc w:val="center"/>
            </w:pPr>
            <w:r>
              <w:rPr>
                <w:sz w:val="20"/>
              </w:rPr>
              <w:t xml:space="preserve">0 </w:t>
            </w:r>
          </w:p>
        </w:tc>
        <w:tc>
          <w:tcPr>
            <w:tcW w:w="1081" w:type="dxa"/>
            <w:tcBorders>
              <w:top w:val="single" w:sz="6" w:space="0" w:color="D9D9D9"/>
              <w:left w:val="single" w:sz="6" w:space="0" w:color="D9D9D9"/>
              <w:bottom w:val="single" w:sz="6" w:space="0" w:color="D9D9D9"/>
              <w:right w:val="single" w:sz="6" w:space="0" w:color="D9D9D9"/>
            </w:tcBorders>
          </w:tcPr>
          <w:p w14:paraId="6A540741" w14:textId="77777777" w:rsidR="00646C70" w:rsidRDefault="00646C70" w:rsidP="00646C70">
            <w:pPr>
              <w:spacing w:line="259" w:lineRule="auto"/>
              <w:ind w:right="41"/>
              <w:jc w:val="center"/>
            </w:pPr>
            <w:r>
              <w:rPr>
                <w:sz w:val="20"/>
              </w:rPr>
              <w:t xml:space="preserve">1 </w:t>
            </w:r>
          </w:p>
        </w:tc>
      </w:tr>
    </w:tbl>
    <w:p w14:paraId="0BCA6357" w14:textId="77777777" w:rsidR="00646C70" w:rsidRPr="00646C70" w:rsidRDefault="00646C70" w:rsidP="00646C70">
      <w:pPr>
        <w:spacing w:after="25" w:line="249" w:lineRule="auto"/>
        <w:rPr>
          <w:lang w:val="en-US"/>
        </w:rPr>
      </w:pPr>
      <w:r w:rsidRPr="00646C70">
        <w:rPr>
          <w:sz w:val="20"/>
          <w:lang w:val="en-US"/>
        </w:rPr>
        <w:t xml:space="preserve">Source: Results Oriented Analysis Report (ROAR) 2020, PNUD Gabon.  </w:t>
      </w:r>
    </w:p>
    <w:p w14:paraId="6E51BF18" w14:textId="77777777" w:rsidR="00646C70" w:rsidRPr="00646C70" w:rsidRDefault="00646C70" w:rsidP="00646C70">
      <w:pPr>
        <w:spacing w:after="15"/>
        <w:ind w:left="105"/>
        <w:rPr>
          <w:lang w:val="en-US"/>
        </w:rPr>
      </w:pPr>
      <w:r w:rsidRPr="00646C70">
        <w:rPr>
          <w:sz w:val="24"/>
          <w:lang w:val="en-US"/>
        </w:rPr>
        <w:t xml:space="preserve"> </w:t>
      </w:r>
    </w:p>
    <w:p w14:paraId="511CE84A" w14:textId="77777777" w:rsidR="00646C70" w:rsidRDefault="00646C70" w:rsidP="00022FBB">
      <w:r>
        <w:rPr>
          <w:u w:color="000000"/>
        </w:rPr>
        <w:t>2.2.</w:t>
      </w:r>
      <w:r>
        <w:rPr>
          <w:rFonts w:ascii="Arial" w:eastAsia="Arial" w:hAnsi="Arial" w:cs="Arial"/>
          <w:u w:color="000000"/>
        </w:rPr>
        <w:t xml:space="preserve"> </w:t>
      </w:r>
      <w:r>
        <w:t>Champ ou portée de l’évaluation</w:t>
      </w:r>
      <w:r>
        <w:rPr>
          <w:u w:color="000000"/>
        </w:rPr>
        <w:t xml:space="preserve"> </w:t>
      </w:r>
    </w:p>
    <w:p w14:paraId="5D08405D" w14:textId="77777777" w:rsidR="00646C70" w:rsidRDefault="00646C70" w:rsidP="00646C70">
      <w:pPr>
        <w:ind w:left="100" w:right="1"/>
      </w:pPr>
      <w:r>
        <w:t xml:space="preserve">L’évaluation à mi-parcours examinera le programme pays du Gabon 2018-2022 et aura une portée large en s’étendant non seulement sur les effets d’une manière générale, mais aussi sur la manière dont les engagements politiques, stratégiques et financiers pris par le PNUD Gabon à travers le CPD 2018-2022 ont été respectés et dans quelle mesure les niveaux d’atteinte de l’effet et des produits du programme du PNUD ont contribué ou contribuent à l’atteinte des effets de l’UNDAF et des objectifs nationaux (PSGE) au cours de la période évaluée. Une mention sera faite sur le degré d’application des principes programmatiques du PNUD (approche basée sur les droits humains, sur </w:t>
      </w:r>
      <w:r>
        <w:lastRenderedPageBreak/>
        <w:t xml:space="preserve">l’égalité des genres, les normes sociales et environnementales, la gestion axée sur les résultats, et le renforcement des capacités).  </w:t>
      </w:r>
    </w:p>
    <w:p w14:paraId="209A15B1" w14:textId="77777777" w:rsidR="00646C70" w:rsidRDefault="00646C70" w:rsidP="00646C70">
      <w:pPr>
        <w:spacing w:after="0"/>
        <w:ind w:left="105"/>
      </w:pPr>
      <w:r>
        <w:t xml:space="preserve"> </w:t>
      </w:r>
    </w:p>
    <w:p w14:paraId="523EDBF9" w14:textId="77777777" w:rsidR="00646C70" w:rsidRDefault="00646C70" w:rsidP="00646C70">
      <w:pPr>
        <w:ind w:left="100" w:right="1"/>
      </w:pPr>
      <w:r>
        <w:t>L’évaluation à mi-parcours examinera le programme pays du Gabon 2018-2022 selon trois axes : l'exécution du programme de coopération (</w:t>
      </w:r>
      <w:r>
        <w:rPr>
          <w:i/>
        </w:rPr>
        <w:t>y compris les stratégies du programme de coopération et la mise en œuvre des projets</w:t>
      </w:r>
      <w:r>
        <w:t xml:space="preserve">) ; la mobilisation externe ; et enfin les processus internes. Cependant, étant donné l’ampleur des facteurs internes et externes, l’étendue et la durée des interventions des projets dans le pays, il ne sera pas possible d’examiner chaque aspect du programme pays, ni d’avoir le même niveau de détails pour chaque projet. De ce fait, même si l’évaluation procède à une revue globale du programme pays dans son ensemble, elle va accorder une attention particulière à un sousensemble de questions évaluatives qui feront l’objet d’un examen approfondi. </w:t>
      </w:r>
    </w:p>
    <w:p w14:paraId="5089D3E5" w14:textId="77777777" w:rsidR="00646C70" w:rsidRDefault="00646C70" w:rsidP="00646C70">
      <w:pPr>
        <w:spacing w:after="24"/>
        <w:ind w:left="105"/>
      </w:pPr>
      <w:r>
        <w:t xml:space="preserve"> </w:t>
      </w:r>
    </w:p>
    <w:p w14:paraId="5292DC5F" w14:textId="77777777" w:rsidR="00646C70" w:rsidRDefault="00646C70" w:rsidP="00646C70">
      <w:pPr>
        <w:numPr>
          <w:ilvl w:val="0"/>
          <w:numId w:val="29"/>
        </w:numPr>
        <w:spacing w:after="53" w:line="249" w:lineRule="auto"/>
        <w:ind w:hanging="430"/>
        <w:jc w:val="both"/>
      </w:pPr>
      <w:r>
        <w:rPr>
          <w:b/>
          <w:u w:val="single" w:color="000000"/>
        </w:rPr>
        <w:t xml:space="preserve">Portée chronologique : </w:t>
      </w:r>
      <w:r>
        <w:t xml:space="preserve">L’évaluation à mi-parcours portera sur la période de janvier 2018 à Décembre 2021. Elle devra prendre en compte le contexte politique complexe et en constante évolution sur la période 2018 à 2021 au Gabon, et l’influence sur les décisions prises par le PNUD au cours de chacune des phases de mise en œuvre. A cet effet, un calendrier politique détaillé devrait être développé aux côtés du calendrier de mise en œuvre des interventions du PNUD, afin d’illustrer les interactions entre les évènements, les processus et les décisions politiques. </w:t>
      </w:r>
      <w:r>
        <w:rPr>
          <w:b/>
        </w:rPr>
        <w:t xml:space="preserve"> </w:t>
      </w:r>
    </w:p>
    <w:p w14:paraId="671CFCBB" w14:textId="77777777" w:rsidR="00646C70" w:rsidRDefault="00646C70" w:rsidP="00646C70">
      <w:pPr>
        <w:numPr>
          <w:ilvl w:val="0"/>
          <w:numId w:val="29"/>
        </w:numPr>
        <w:spacing w:after="170" w:line="248" w:lineRule="auto"/>
        <w:ind w:hanging="430"/>
        <w:jc w:val="both"/>
      </w:pPr>
      <w:r>
        <w:rPr>
          <w:b/>
          <w:u w:val="single" w:color="000000"/>
        </w:rPr>
        <w:t xml:space="preserve">Cible géographique : </w:t>
      </w:r>
      <w:r>
        <w:t>Le ciblage géographique pour cette évaluation concerne à la fois les 09 provinces du Gabon et les provinces spécifiques qui ont fait l’objet des interventions spécifiques notamment Estuaire, Haut-Ogooué, Moyen Ogooué, Ogooué Maritime, WoleuNtem.</w:t>
      </w:r>
      <w:r>
        <w:rPr>
          <w:b/>
        </w:rPr>
        <w:t xml:space="preserve"> </w:t>
      </w:r>
    </w:p>
    <w:p w14:paraId="5E187211" w14:textId="77777777" w:rsidR="00646C70" w:rsidRDefault="00646C70" w:rsidP="00646C70">
      <w:pPr>
        <w:spacing w:after="24"/>
        <w:ind w:left="105"/>
      </w:pPr>
      <w:r>
        <w:t xml:space="preserve"> </w:t>
      </w:r>
    </w:p>
    <w:p w14:paraId="6ADCD1BC" w14:textId="77777777" w:rsidR="00646C70" w:rsidRDefault="00646C70" w:rsidP="00646C70">
      <w:pPr>
        <w:numPr>
          <w:ilvl w:val="0"/>
          <w:numId w:val="29"/>
        </w:numPr>
        <w:spacing w:after="3" w:line="239" w:lineRule="auto"/>
        <w:ind w:hanging="430"/>
        <w:jc w:val="both"/>
      </w:pPr>
      <w:r>
        <w:rPr>
          <w:b/>
          <w:u w:val="single" w:color="000000"/>
        </w:rPr>
        <w:t xml:space="preserve">Ciblage programmatique : </w:t>
      </w:r>
      <w:r>
        <w:t xml:space="preserve">L’évaluation se focalisera prioritairement sur les cinq produits, les Effets, et l’ensemble du cadre de résultats, de la théorie de changement, y compris la gestion des risques anticipés et les nouveaux risques du programmes pays du PNUD Gabo.  </w:t>
      </w:r>
    </w:p>
    <w:p w14:paraId="34671827" w14:textId="77777777" w:rsidR="00646C70" w:rsidRDefault="00646C70" w:rsidP="00646C70">
      <w:pPr>
        <w:spacing w:after="0"/>
        <w:ind w:left="105"/>
      </w:pPr>
      <w:r>
        <w:t xml:space="preserve"> </w:t>
      </w:r>
    </w:p>
    <w:p w14:paraId="72165792" w14:textId="77777777" w:rsidR="00646C70" w:rsidRDefault="00646C70" w:rsidP="00646C70">
      <w:pPr>
        <w:ind w:left="100" w:right="1"/>
      </w:pPr>
      <w:r>
        <w:t xml:space="preserve">Cette évaluation à mi-parcours s’intéresse à l’appui du PNUD au Gabon pour mettre en œuvre ses priorités axées sur la croissance inclusive, la durabilité environnementale, l’adaptation aux changements climatiques ainsi que le développement local et communautaire durant la période 20182021. Elle ne prétend pas évaluer les interventions des autorités Gabonaises, ni celle des autres acteurs de développement. A cet effet, les questions évaluatives ci-dessous listées mettent en lumière le champ et les délimitations de la présente évaluation.  </w:t>
      </w:r>
    </w:p>
    <w:p w14:paraId="5E2A8036" w14:textId="77777777" w:rsidR="00646C70" w:rsidRDefault="00646C70" w:rsidP="00646C70">
      <w:pPr>
        <w:spacing w:after="0"/>
        <w:ind w:left="105"/>
      </w:pPr>
      <w:r>
        <w:t xml:space="preserve"> </w:t>
      </w:r>
    </w:p>
    <w:p w14:paraId="1F858158" w14:textId="77777777" w:rsidR="00646C70" w:rsidRDefault="00646C70" w:rsidP="00646C70">
      <w:pPr>
        <w:spacing w:after="0"/>
        <w:ind w:left="105"/>
      </w:pPr>
      <w:r>
        <w:rPr>
          <w:sz w:val="24"/>
        </w:rPr>
        <w:t xml:space="preserve"> </w:t>
      </w:r>
    </w:p>
    <w:p w14:paraId="5FBFCBC2" w14:textId="77777777" w:rsidR="00646C70" w:rsidRDefault="00646C70" w:rsidP="00022FBB">
      <w:r>
        <w:rPr>
          <w:u w:color="000000"/>
        </w:rPr>
        <w:t>2.3.</w:t>
      </w:r>
      <w:r>
        <w:rPr>
          <w:rFonts w:ascii="Arial" w:eastAsia="Arial" w:hAnsi="Arial" w:cs="Arial"/>
          <w:u w:color="000000"/>
        </w:rPr>
        <w:t xml:space="preserve"> </w:t>
      </w:r>
      <w:r>
        <w:t>Objectifs de l’évaluation</w:t>
      </w:r>
      <w:r>
        <w:rPr>
          <w:u w:color="000000"/>
        </w:rPr>
        <w:t xml:space="preserve"> </w:t>
      </w:r>
    </w:p>
    <w:p w14:paraId="5BF8B38E" w14:textId="77777777" w:rsidR="00646C70" w:rsidRDefault="00646C70" w:rsidP="00646C70">
      <w:pPr>
        <w:ind w:left="100" w:right="1"/>
      </w:pPr>
      <w:r>
        <w:t xml:space="preserve">L’évaluation à mi-parcours du CPD 2018-2022 du Gabon est un examen du bilan des réalisations, des progrès et des défis, des approches justifiées et adaptatives pour garantir le succès des résultats globaux de développement au niveau national. En plus d’être une occasion de revoir le niveau estimations des besoins de financement du CPD, la présente évaluation sert à remplir une double fonction : une fonction de redevabilité et une fonction d’apprentissage.  </w:t>
      </w:r>
    </w:p>
    <w:p w14:paraId="6F0D45DF" w14:textId="77777777" w:rsidR="00646C70" w:rsidRDefault="00646C70" w:rsidP="00646C70">
      <w:pPr>
        <w:ind w:left="100" w:right="1"/>
      </w:pPr>
      <w:r>
        <w:t xml:space="preserve">Ainsi cette évaluation à mi-parcours fournira une analyse exhaustive de l’ensemble des résultats du programmes pays 2018-2022, par rapport à son mandat et à ses standards, et des objectifs que l’organisation s’est donnée, sur la base des critères habituels d’évaluation. Quant au but de </w:t>
      </w:r>
      <w:r>
        <w:lastRenderedPageBreak/>
        <w:t xml:space="preserve">redevabilité, cette évaluation rendra compte des résultats (soit prévus ou pas prévus) qui ont été atteints par les interventions, auprès des bailleurs ainsi que des bénéficiaires. Quant au but de l’apprentissage organisationnel, cette évaluation à mi-parcours guidera le PNUD à mieux répliquer ce modèle d’intervention dans les futures interventions. En se basant sur la collecte et l’analyse de données et d’informations pertinentes, Elle devrait non seulement fournir des évidences, des conclusions et des leçons apprises sur les interventions menées par le PNUD au Gabon, mais aussi formuler des recommandations quant aux futures interventions. </w:t>
      </w:r>
    </w:p>
    <w:p w14:paraId="6B3E5C71" w14:textId="77777777" w:rsidR="00646C70" w:rsidRDefault="00646C70" w:rsidP="00646C70">
      <w:pPr>
        <w:ind w:left="100" w:right="1"/>
      </w:pPr>
      <w:r>
        <w:t xml:space="preserve">L'objectif général de cette évaluation est de faire un examen systématique de la pertinence, l'efficacité, l'efficience et la durabilité à mi-parcours du CPD 2018-2022 dans le contexte des nombreux changements dans les priorités de développement ainsi que le contexte du Bureau pays du PNUD. Elle examinera également les progrès par rapport aux indicateurs clés des projets élaborés. La formulation du CPD 2018-2022 a eu lieu pendant une période des changements sociopolitiques considérables au Gabon et la mise en œuvre reposait sur plusieurs hypothèses. Ces hypothèses et risques seront réexaminés en fonction du nouveau contexte et de l'émergence de l'épidémie de COVID-19. </w:t>
      </w:r>
    </w:p>
    <w:p w14:paraId="526D5290" w14:textId="77777777" w:rsidR="00646C70" w:rsidRDefault="00646C70" w:rsidP="00646C70">
      <w:pPr>
        <w:spacing w:after="0"/>
        <w:ind w:left="105"/>
      </w:pPr>
      <w:r>
        <w:t xml:space="preserve"> </w:t>
      </w:r>
    </w:p>
    <w:p w14:paraId="47052D5D" w14:textId="77777777" w:rsidR="00646C70" w:rsidRDefault="00646C70" w:rsidP="00646C70">
      <w:pPr>
        <w:spacing w:after="27"/>
        <w:ind w:left="100" w:right="1"/>
      </w:pPr>
      <w:r>
        <w:t xml:space="preserve">A cet effet, cette évaluation indépendante et robuste du CPD 2018-2022 du PNUD Gabon aura comme objectifs spécifiques de : </w:t>
      </w:r>
    </w:p>
    <w:p w14:paraId="2CAA1477" w14:textId="77777777" w:rsidR="00646C70" w:rsidRDefault="00646C70" w:rsidP="00646C70">
      <w:pPr>
        <w:numPr>
          <w:ilvl w:val="0"/>
          <w:numId w:val="30"/>
        </w:numPr>
        <w:spacing w:after="44" w:line="248" w:lineRule="auto"/>
        <w:ind w:right="1" w:hanging="360"/>
        <w:jc w:val="both"/>
      </w:pPr>
      <w:r>
        <w:t xml:space="preserve">Examiner la pertinence, l'efficience et l'efficacité du CPD 2018-2022 du PNUD Gabon et formuler des recommandations pour réviser la stratégie de mobilisation des ressources en vue des années restantes de sa mise en œuvre (ajusté pour la crise du COVID-19) ; </w:t>
      </w:r>
    </w:p>
    <w:p w14:paraId="13DFDE3E" w14:textId="77777777" w:rsidR="00646C70" w:rsidRDefault="00646C70" w:rsidP="00646C70">
      <w:pPr>
        <w:numPr>
          <w:ilvl w:val="0"/>
          <w:numId w:val="30"/>
        </w:numPr>
        <w:spacing w:after="44" w:line="248" w:lineRule="auto"/>
        <w:ind w:right="1" w:hanging="360"/>
        <w:jc w:val="both"/>
      </w:pPr>
      <w:r>
        <w:t xml:space="preserve">Évaluer les progrès, la couverture et les lacunes programmatiques pour tirer les leçons apprises afin de soutenir les interventions du PNUD à la croissance économique inclusive, à la gouvernance et à l'état de droit, à la résilience, à la réduction des risques de catastrophe et au changement climatique, ainsi qu'à l'égalité des sexes et l'inclusion sociale et le développement durable global, puis fournir des recommandations pour le repositionnement et/ou le recentrage du CPD dans le contexte de développement du Gabon et à la lumière de l'impact de l'épidémie de COVID-19 ; </w:t>
      </w:r>
    </w:p>
    <w:p w14:paraId="0E5DAF2B" w14:textId="77777777" w:rsidR="00646C70" w:rsidRDefault="00646C70" w:rsidP="00646C70">
      <w:pPr>
        <w:numPr>
          <w:ilvl w:val="0"/>
          <w:numId w:val="30"/>
        </w:numPr>
        <w:spacing w:after="44" w:line="248" w:lineRule="auto"/>
        <w:ind w:right="1" w:hanging="360"/>
        <w:jc w:val="both"/>
      </w:pPr>
      <w:r>
        <w:t xml:space="preserve">Évaluer la structure de gouvernance actuelle du Bureau pays en vue de promouvoir une approche unifiée de sa stratégie d'engagement programmatique afin d'améliorer la clarté sur la responsabilité, les attentes et de minimiser la duplication des efforts ; </w:t>
      </w:r>
    </w:p>
    <w:p w14:paraId="3B15B267" w14:textId="77777777" w:rsidR="00646C70" w:rsidRDefault="00646C70" w:rsidP="00646C70">
      <w:pPr>
        <w:numPr>
          <w:ilvl w:val="0"/>
          <w:numId w:val="30"/>
        </w:numPr>
        <w:spacing w:after="44" w:line="248" w:lineRule="auto"/>
        <w:ind w:right="1" w:hanging="360"/>
        <w:jc w:val="both"/>
      </w:pPr>
      <w:r>
        <w:t xml:space="preserve">Formuler des recommandations sur les options de redéfinition des priorités de l'intervention prévue et des résultats en fonction de l'estimation réaliste des ressources, y compris les projets en vue ; </w:t>
      </w:r>
    </w:p>
    <w:p w14:paraId="4A69F295" w14:textId="77777777" w:rsidR="00646C70" w:rsidRDefault="00646C70" w:rsidP="00646C70">
      <w:pPr>
        <w:numPr>
          <w:ilvl w:val="0"/>
          <w:numId w:val="30"/>
        </w:numPr>
        <w:spacing w:after="44" w:line="248" w:lineRule="auto"/>
        <w:ind w:right="1" w:hanging="360"/>
        <w:jc w:val="both"/>
      </w:pPr>
      <w:r>
        <w:t xml:space="preserve">Formuler des recommandations au Bureau pays en vue de consolider la base de ressources pour renforcer le partenariat et la communication avec le gouvernement et les partenaires de développement ; </w:t>
      </w:r>
    </w:p>
    <w:p w14:paraId="5D8C1DD0" w14:textId="77777777" w:rsidR="00646C70" w:rsidRDefault="00646C70" w:rsidP="00646C70">
      <w:pPr>
        <w:numPr>
          <w:ilvl w:val="0"/>
          <w:numId w:val="30"/>
        </w:numPr>
        <w:spacing w:after="5" w:line="248" w:lineRule="auto"/>
        <w:ind w:right="1" w:hanging="360"/>
        <w:jc w:val="both"/>
      </w:pPr>
      <w:r>
        <w:t xml:space="preserve">Évaluer comment les processus et les systèmes opérationnels du bureau lui donnent l'agilité de répondre à une crise, telle que la pandémie COVID-19. </w:t>
      </w:r>
    </w:p>
    <w:p w14:paraId="63608CAD" w14:textId="77777777" w:rsidR="00646C70" w:rsidRDefault="00646C70" w:rsidP="00646C70">
      <w:pPr>
        <w:spacing w:after="0"/>
        <w:ind w:left="1256"/>
      </w:pPr>
      <w:r>
        <w:t xml:space="preserve"> </w:t>
      </w:r>
    </w:p>
    <w:p w14:paraId="0A01BA11" w14:textId="77777777" w:rsidR="00646C70" w:rsidRDefault="00646C70" w:rsidP="00646C70">
      <w:pPr>
        <w:spacing w:after="0"/>
        <w:ind w:left="1256"/>
      </w:pPr>
      <w:r>
        <w:t xml:space="preserve"> </w:t>
      </w:r>
    </w:p>
    <w:p w14:paraId="7F4BE342" w14:textId="77777777" w:rsidR="00646C70" w:rsidRDefault="00646C70" w:rsidP="00022FBB">
      <w:r>
        <w:t>IV.</w:t>
      </w:r>
      <w:r>
        <w:rPr>
          <w:rFonts w:ascii="Arial" w:eastAsia="Arial" w:hAnsi="Arial" w:cs="Arial"/>
        </w:rPr>
        <w:t xml:space="preserve"> </w:t>
      </w:r>
      <w:r>
        <w:rPr>
          <w:rFonts w:ascii="Arial" w:eastAsia="Arial" w:hAnsi="Arial" w:cs="Arial"/>
        </w:rPr>
        <w:tab/>
      </w:r>
      <w:r>
        <w:t xml:space="preserve">CRITERES D’EVALUATION ET QUESTIONS INDICATIVES CLES </w:t>
      </w:r>
    </w:p>
    <w:p w14:paraId="1D5A46F3" w14:textId="77777777" w:rsidR="00646C70" w:rsidRDefault="00646C70" w:rsidP="00646C70">
      <w:pPr>
        <w:spacing w:after="138"/>
        <w:ind w:left="105"/>
      </w:pPr>
      <w:r>
        <w:rPr>
          <w:b/>
          <w:sz w:val="12"/>
        </w:rPr>
        <w:t xml:space="preserve"> </w:t>
      </w:r>
    </w:p>
    <w:p w14:paraId="2B60A861" w14:textId="77777777" w:rsidR="00646C70" w:rsidRDefault="00646C70" w:rsidP="00022FBB">
      <w:r>
        <w:rPr>
          <w:u w:color="000000"/>
        </w:rPr>
        <w:t>3.1.</w:t>
      </w:r>
      <w:r>
        <w:rPr>
          <w:rFonts w:ascii="Arial" w:eastAsia="Arial" w:hAnsi="Arial" w:cs="Arial"/>
          <w:u w:color="000000"/>
        </w:rPr>
        <w:t xml:space="preserve"> </w:t>
      </w:r>
      <w:r>
        <w:t>Critères d’évaluation</w:t>
      </w:r>
      <w:r>
        <w:rPr>
          <w:u w:color="000000"/>
        </w:rPr>
        <w:t xml:space="preserve">  </w:t>
      </w:r>
    </w:p>
    <w:p w14:paraId="36284B62" w14:textId="77777777" w:rsidR="00646C70" w:rsidRDefault="00646C70" w:rsidP="00646C70">
      <w:pPr>
        <w:spacing w:after="37" w:line="249" w:lineRule="auto"/>
        <w:ind w:left="100"/>
      </w:pPr>
      <w:r>
        <w:lastRenderedPageBreak/>
        <w:t xml:space="preserve">Les critères d’évaluation qui seront utilisés dans le cadre de cette mission sont ceux de l’OCDE-CAD repris dans les directives « Guide d’évaluation du PNUD » (PNUD, 2019) à savoir :  </w:t>
      </w:r>
    </w:p>
    <w:p w14:paraId="42E0C6A4" w14:textId="77777777" w:rsidR="00646C70" w:rsidRDefault="00646C70" w:rsidP="00646C70">
      <w:pPr>
        <w:numPr>
          <w:ilvl w:val="0"/>
          <w:numId w:val="31"/>
        </w:numPr>
        <w:spacing w:after="54" w:line="248" w:lineRule="auto"/>
        <w:ind w:right="1" w:hanging="360"/>
        <w:jc w:val="both"/>
      </w:pPr>
      <w:r>
        <w:t xml:space="preserve">Pertinence : « La mesure dans laquelle les résultats attendus de l'intervention abordent les droits et les besoins des groupes les plus défavorisés, réduit les iniquités et sont conformes aux priorités de développement axées sur l'équité au niveau mondial, national ou local ».  </w:t>
      </w:r>
    </w:p>
    <w:p w14:paraId="44316BD4" w14:textId="77777777" w:rsidR="00646C70" w:rsidRDefault="00646C70" w:rsidP="00646C70">
      <w:pPr>
        <w:numPr>
          <w:ilvl w:val="0"/>
          <w:numId w:val="31"/>
        </w:numPr>
        <w:spacing w:after="54" w:line="248" w:lineRule="auto"/>
        <w:ind w:right="1" w:hanging="360"/>
        <w:jc w:val="both"/>
      </w:pPr>
      <w:r>
        <w:t xml:space="preserve">Efficacité : « La mesure dans laquelle les résultats des interventions axées sur l'équité ont été atteints ou doivent être atteints ».  </w:t>
      </w:r>
    </w:p>
    <w:p w14:paraId="37026D39" w14:textId="77777777" w:rsidR="00646C70" w:rsidRDefault="00646C70" w:rsidP="00646C70">
      <w:pPr>
        <w:numPr>
          <w:ilvl w:val="0"/>
          <w:numId w:val="31"/>
        </w:numPr>
        <w:spacing w:after="54" w:line="248" w:lineRule="auto"/>
        <w:ind w:right="1" w:hanging="360"/>
        <w:jc w:val="both"/>
      </w:pPr>
      <w:r>
        <w:t xml:space="preserve">Efficience : « Une mesure de la façon dont les ressources/intrants (fonds, expertise, temps, équipement, etc.) sont converties en résultats équitables ».  </w:t>
      </w:r>
    </w:p>
    <w:p w14:paraId="7324E8F0" w14:textId="77777777" w:rsidR="00646C70" w:rsidRDefault="00646C70" w:rsidP="00646C70">
      <w:pPr>
        <w:numPr>
          <w:ilvl w:val="0"/>
          <w:numId w:val="31"/>
        </w:numPr>
        <w:spacing w:after="53" w:line="248" w:lineRule="auto"/>
        <w:ind w:right="1" w:hanging="360"/>
        <w:jc w:val="both"/>
      </w:pPr>
      <w:r>
        <w:t xml:space="preserve">Durabilité : « Le maintien des avantages pour les groupes défavorisés après la fin de l'aide au développement. La durabilité concerne la probabilité de la poursuite des avantages à long terme pour les groupes défavorisés ».  </w:t>
      </w:r>
    </w:p>
    <w:p w14:paraId="6A093918" w14:textId="77777777" w:rsidR="00646C70" w:rsidRDefault="00646C70" w:rsidP="00646C70">
      <w:pPr>
        <w:numPr>
          <w:ilvl w:val="0"/>
          <w:numId w:val="31"/>
        </w:numPr>
        <w:spacing w:after="170" w:line="248" w:lineRule="auto"/>
        <w:ind w:right="1" w:hanging="360"/>
        <w:jc w:val="both"/>
      </w:pPr>
      <w:r>
        <w:t xml:space="preserve">Impact : « Les effets positifs et négatifs, primaires et secondaires à long terme produits par une intervention de développement, directement ou indirectement, intentionnellement ou non pour les groupes défavorisés ainsi que les iniquités entre les groupes les plus aisés et les groupes les plus défavorisés ». </w:t>
      </w:r>
    </w:p>
    <w:p w14:paraId="7EE03BEF" w14:textId="77777777" w:rsidR="00646C70" w:rsidRDefault="00646C70" w:rsidP="00646C70">
      <w:pPr>
        <w:spacing w:line="249" w:lineRule="auto"/>
        <w:ind w:left="100"/>
      </w:pPr>
      <w:r>
        <w:t xml:space="preserve">La définition d’impact utilisée dans le cadre de cette évaluation dépasse la simple notion de résultats à long terme par rapport auxquels on identifie un lien de causalité avec l’intervention qui fait l’objet de l’évaluation. Au-delà de ces critères classiques de l’OCDE-CAD, l’évaluation sera également basée sur les critères transversaux d’Equité, de Genre et de Droits Humains. D’autres critères pourraient être ajoutés par l’équipe d’évaluation tant qu’ils sont justifiés et jugés pertinents pour cette évaluation. </w:t>
      </w:r>
    </w:p>
    <w:p w14:paraId="7B684771" w14:textId="77777777" w:rsidR="00646C70" w:rsidRDefault="00646C70" w:rsidP="00646C70">
      <w:pPr>
        <w:spacing w:after="16"/>
        <w:ind w:left="105"/>
      </w:pPr>
      <w:r>
        <w:rPr>
          <w:sz w:val="24"/>
        </w:rPr>
        <w:t xml:space="preserve"> </w:t>
      </w:r>
    </w:p>
    <w:p w14:paraId="6A89B18F" w14:textId="77777777" w:rsidR="00646C70" w:rsidRDefault="00646C70" w:rsidP="00022FBB">
      <w:r>
        <w:rPr>
          <w:u w:color="000000"/>
        </w:rPr>
        <w:t>3.2.</w:t>
      </w:r>
      <w:r>
        <w:rPr>
          <w:rFonts w:ascii="Arial" w:eastAsia="Arial" w:hAnsi="Arial" w:cs="Arial"/>
          <w:u w:color="000000"/>
        </w:rPr>
        <w:t xml:space="preserve"> </w:t>
      </w:r>
      <w:r>
        <w:t>Questions indicatives clés</w:t>
      </w:r>
      <w:r>
        <w:rPr>
          <w:u w:color="000000"/>
        </w:rPr>
        <w:t xml:space="preserve"> </w:t>
      </w:r>
    </w:p>
    <w:p w14:paraId="3F6DB05D" w14:textId="77777777" w:rsidR="00646C70" w:rsidRDefault="00646C70" w:rsidP="00646C70">
      <w:pPr>
        <w:ind w:left="100" w:right="1"/>
      </w:pPr>
      <w:r>
        <w:t xml:space="preserve">La liste de questions proposée ci-dessous est une liste préliminaire. Elle devra être revisitée et finalisée par l’équipe d’évaluation en collaboration avec le PNUD, pendant la phase de démarrage. </w:t>
      </w:r>
    </w:p>
    <w:p w14:paraId="6E13AB76" w14:textId="77777777" w:rsidR="00646C70" w:rsidRDefault="00646C70" w:rsidP="00646C70">
      <w:pPr>
        <w:spacing w:after="0"/>
        <w:ind w:left="105"/>
      </w:pPr>
      <w:r>
        <w:t xml:space="preserve"> </w:t>
      </w:r>
    </w:p>
    <w:tbl>
      <w:tblPr>
        <w:tblStyle w:val="TableGrid"/>
        <w:tblW w:w="9012" w:type="dxa"/>
        <w:tblInd w:w="113" w:type="dxa"/>
        <w:tblCellMar>
          <w:top w:w="33" w:type="dxa"/>
          <w:left w:w="0" w:type="dxa"/>
          <w:bottom w:w="8" w:type="dxa"/>
          <w:right w:w="56" w:type="dxa"/>
        </w:tblCellMar>
        <w:tblLook w:val="04A0" w:firstRow="1" w:lastRow="0" w:firstColumn="1" w:lastColumn="0" w:noHBand="0" w:noVBand="1"/>
      </w:tblPr>
      <w:tblGrid>
        <w:gridCol w:w="1840"/>
        <w:gridCol w:w="468"/>
        <w:gridCol w:w="6704"/>
      </w:tblGrid>
      <w:tr w:rsidR="00646C70" w14:paraId="7BA5A378" w14:textId="77777777" w:rsidTr="00646C70">
        <w:trPr>
          <w:trHeight w:val="283"/>
        </w:trPr>
        <w:tc>
          <w:tcPr>
            <w:tcW w:w="1840" w:type="dxa"/>
            <w:tcBorders>
              <w:top w:val="single" w:sz="6" w:space="0" w:color="D9D9D9"/>
              <w:left w:val="single" w:sz="6" w:space="0" w:color="D9D9D9"/>
              <w:bottom w:val="single" w:sz="6" w:space="0" w:color="D9D9D9"/>
              <w:right w:val="single" w:sz="6" w:space="0" w:color="D9D9D9"/>
            </w:tcBorders>
            <w:shd w:val="clear" w:color="auto" w:fill="4472C4"/>
          </w:tcPr>
          <w:p w14:paraId="03A5B93E" w14:textId="77777777" w:rsidR="00646C70" w:rsidRDefault="00646C70" w:rsidP="00646C70">
            <w:pPr>
              <w:spacing w:line="259" w:lineRule="auto"/>
              <w:ind w:left="54"/>
              <w:jc w:val="center"/>
            </w:pPr>
            <w:r>
              <w:rPr>
                <w:rFonts w:ascii="Calibri" w:eastAsia="Calibri" w:hAnsi="Calibri" w:cs="Calibri"/>
                <w:b/>
                <w:color w:val="FFFFFF"/>
              </w:rPr>
              <w:t xml:space="preserve">CRITERES </w:t>
            </w:r>
          </w:p>
        </w:tc>
        <w:tc>
          <w:tcPr>
            <w:tcW w:w="468" w:type="dxa"/>
            <w:tcBorders>
              <w:top w:val="single" w:sz="6" w:space="0" w:color="D9D9D9"/>
              <w:left w:val="single" w:sz="6" w:space="0" w:color="D9D9D9"/>
              <w:bottom w:val="single" w:sz="6" w:space="0" w:color="D9D9D9"/>
              <w:right w:val="nil"/>
            </w:tcBorders>
            <w:shd w:val="clear" w:color="auto" w:fill="4472C4"/>
          </w:tcPr>
          <w:p w14:paraId="07C03E3E" w14:textId="77777777" w:rsidR="00646C70" w:rsidRDefault="00646C70" w:rsidP="00646C70">
            <w:pPr>
              <w:spacing w:after="160" w:line="259" w:lineRule="auto"/>
            </w:pPr>
          </w:p>
        </w:tc>
        <w:tc>
          <w:tcPr>
            <w:tcW w:w="6704" w:type="dxa"/>
            <w:tcBorders>
              <w:top w:val="single" w:sz="6" w:space="0" w:color="D9D9D9"/>
              <w:left w:val="nil"/>
              <w:bottom w:val="single" w:sz="6" w:space="0" w:color="D9D9D9"/>
              <w:right w:val="single" w:sz="6" w:space="0" w:color="D9D9D9"/>
            </w:tcBorders>
            <w:shd w:val="clear" w:color="auto" w:fill="4472C4"/>
          </w:tcPr>
          <w:p w14:paraId="75208545" w14:textId="77777777" w:rsidR="00646C70" w:rsidRDefault="00646C70" w:rsidP="00646C70">
            <w:pPr>
              <w:spacing w:line="259" w:lineRule="auto"/>
              <w:ind w:right="413"/>
              <w:jc w:val="center"/>
            </w:pPr>
            <w:r>
              <w:rPr>
                <w:rFonts w:ascii="Calibri" w:eastAsia="Calibri" w:hAnsi="Calibri" w:cs="Calibri"/>
                <w:b/>
                <w:color w:val="FFFFFF"/>
              </w:rPr>
              <w:t xml:space="preserve">QUESTIONS </w:t>
            </w:r>
          </w:p>
        </w:tc>
      </w:tr>
      <w:tr w:rsidR="00646C70" w14:paraId="4C840E0C" w14:textId="77777777" w:rsidTr="00646C70">
        <w:trPr>
          <w:trHeight w:val="2091"/>
        </w:trPr>
        <w:tc>
          <w:tcPr>
            <w:tcW w:w="1840" w:type="dxa"/>
            <w:tcBorders>
              <w:top w:val="single" w:sz="6" w:space="0" w:color="D9D9D9"/>
              <w:left w:val="nil"/>
              <w:bottom w:val="nil"/>
              <w:right w:val="single" w:sz="6" w:space="0" w:color="D9D9D9"/>
            </w:tcBorders>
            <w:shd w:val="clear" w:color="auto" w:fill="D9D9D9"/>
            <w:vAlign w:val="bottom"/>
          </w:tcPr>
          <w:p w14:paraId="1C7D3918" w14:textId="77777777" w:rsidR="00646C70" w:rsidRDefault="00646C70" w:rsidP="00646C70">
            <w:pPr>
              <w:spacing w:line="259" w:lineRule="auto"/>
              <w:ind w:left="108"/>
            </w:pPr>
            <w:r>
              <w:rPr>
                <w:rFonts w:ascii="Calibri" w:eastAsia="Calibri" w:hAnsi="Calibri" w:cs="Calibri"/>
                <w:b/>
              </w:rPr>
              <w:t>1.</w:t>
            </w:r>
            <w:r>
              <w:rPr>
                <w:rFonts w:ascii="Arial" w:eastAsia="Arial" w:hAnsi="Arial" w:cs="Arial"/>
                <w:b/>
              </w:rPr>
              <w:t xml:space="preserve"> </w:t>
            </w:r>
            <w:r>
              <w:rPr>
                <w:rFonts w:ascii="Calibri" w:eastAsia="Calibri" w:hAnsi="Calibri" w:cs="Calibri"/>
                <w:b/>
              </w:rPr>
              <w:t xml:space="preserve">Pertinence  </w:t>
            </w:r>
          </w:p>
        </w:tc>
        <w:tc>
          <w:tcPr>
            <w:tcW w:w="468" w:type="dxa"/>
            <w:tcBorders>
              <w:top w:val="single" w:sz="6" w:space="0" w:color="D9D9D9"/>
              <w:left w:val="single" w:sz="6" w:space="0" w:color="D9D9D9"/>
              <w:bottom w:val="nil"/>
              <w:right w:val="nil"/>
            </w:tcBorders>
          </w:tcPr>
          <w:p w14:paraId="0B0402FF" w14:textId="77777777" w:rsidR="00646C70" w:rsidRDefault="00646C70" w:rsidP="00646C70">
            <w:pPr>
              <w:spacing w:after="304" w:line="259" w:lineRule="auto"/>
              <w:ind w:left="108"/>
            </w:pPr>
            <w:r>
              <w:rPr>
                <w:rFonts w:ascii="Segoe UI Symbol" w:eastAsia="Segoe UI Symbol" w:hAnsi="Segoe UI Symbol" w:cs="Segoe UI Symbol"/>
              </w:rPr>
              <w:t>•</w:t>
            </w:r>
            <w:r>
              <w:rPr>
                <w:rFonts w:ascii="Arial" w:eastAsia="Arial" w:hAnsi="Arial" w:cs="Arial"/>
              </w:rPr>
              <w:t xml:space="preserve"> </w:t>
            </w:r>
          </w:p>
          <w:p w14:paraId="33F3A9BC" w14:textId="77777777" w:rsidR="00646C70" w:rsidRDefault="00646C70" w:rsidP="00646C70">
            <w:pPr>
              <w:spacing w:after="309" w:line="259" w:lineRule="auto"/>
              <w:ind w:left="108"/>
            </w:pPr>
            <w:r>
              <w:rPr>
                <w:rFonts w:ascii="Segoe UI Symbol" w:eastAsia="Segoe UI Symbol" w:hAnsi="Segoe UI Symbol" w:cs="Segoe UI Symbol"/>
              </w:rPr>
              <w:t>•</w:t>
            </w:r>
            <w:r>
              <w:rPr>
                <w:rFonts w:ascii="Arial" w:eastAsia="Arial" w:hAnsi="Arial" w:cs="Arial"/>
              </w:rPr>
              <w:t xml:space="preserve"> </w:t>
            </w:r>
          </w:p>
          <w:p w14:paraId="25C35482" w14:textId="77777777" w:rsidR="00646C70" w:rsidRDefault="00646C70" w:rsidP="00646C70">
            <w:pPr>
              <w:spacing w:line="259" w:lineRule="auto"/>
              <w:ind w:left="108"/>
            </w:pPr>
            <w:r>
              <w:rPr>
                <w:rFonts w:ascii="Segoe UI Symbol" w:eastAsia="Segoe UI Symbol" w:hAnsi="Segoe UI Symbol" w:cs="Segoe UI Symbol"/>
              </w:rPr>
              <w:t>•</w:t>
            </w:r>
            <w:r>
              <w:rPr>
                <w:rFonts w:ascii="Arial" w:eastAsia="Arial" w:hAnsi="Arial" w:cs="Arial"/>
              </w:rPr>
              <w:t xml:space="preserve"> </w:t>
            </w:r>
          </w:p>
        </w:tc>
        <w:tc>
          <w:tcPr>
            <w:tcW w:w="6704" w:type="dxa"/>
            <w:tcBorders>
              <w:top w:val="single" w:sz="6" w:space="0" w:color="D9D9D9"/>
              <w:left w:val="nil"/>
              <w:bottom w:val="nil"/>
              <w:right w:val="single" w:sz="6" w:space="0" w:color="D9D9D9"/>
            </w:tcBorders>
          </w:tcPr>
          <w:p w14:paraId="518DD671" w14:textId="77777777" w:rsidR="00646C70" w:rsidRDefault="00646C70" w:rsidP="00646C70">
            <w:pPr>
              <w:spacing w:after="10" w:line="259" w:lineRule="auto"/>
            </w:pPr>
            <w:r>
              <w:rPr>
                <w:rFonts w:ascii="Calibri" w:eastAsia="Calibri" w:hAnsi="Calibri" w:cs="Calibri"/>
              </w:rPr>
              <w:t>Dans quelle mesure l’appui du PNUD est</w:t>
            </w:r>
            <w:r>
              <w:t xml:space="preserve">-il pertinent pour la réalisation des </w:t>
            </w:r>
            <w:r>
              <w:rPr>
                <w:rFonts w:ascii="Calibri" w:eastAsia="Calibri" w:hAnsi="Calibri" w:cs="Calibri"/>
              </w:rPr>
              <w:t>ODD dans le pays ?</w:t>
            </w:r>
            <w:r>
              <w:t xml:space="preserve"> </w:t>
            </w:r>
          </w:p>
          <w:p w14:paraId="49689760" w14:textId="77777777" w:rsidR="00646C70" w:rsidRDefault="00646C70" w:rsidP="00646C70">
            <w:pPr>
              <w:spacing w:line="259" w:lineRule="auto"/>
              <w:ind w:right="45"/>
            </w:pPr>
            <w:r>
              <w:rPr>
                <w:rFonts w:ascii="Calibri" w:eastAsia="Calibri" w:hAnsi="Calibri" w:cs="Calibri"/>
              </w:rPr>
              <w:t xml:space="preserve">Dans quelle mesure la méthode d’exécution choisie par le PNUD </w:t>
            </w:r>
            <w:r>
              <w:t xml:space="preserve">était-elle adaptée à la situation au regard du contexte de </w:t>
            </w:r>
            <w:r>
              <w:rPr>
                <w:rFonts w:ascii="Calibri" w:eastAsia="Calibri" w:hAnsi="Calibri" w:cs="Calibri"/>
              </w:rPr>
              <w:t>développement </w:t>
            </w:r>
            <w:r>
              <w:t xml:space="preserve">au Gabon? Dans quelle mesure la théorie du changement présentée dans le modèle de résultat a-t-elle été une vision adaptée et pertinente sur laquelle fonder </w:t>
            </w:r>
            <w:r>
              <w:rPr>
                <w:rFonts w:ascii="Calibri" w:eastAsia="Calibri" w:hAnsi="Calibri" w:cs="Calibri"/>
              </w:rPr>
              <w:t>les initiatives ?</w:t>
            </w:r>
            <w:r>
              <w:t xml:space="preserve"> </w:t>
            </w:r>
          </w:p>
        </w:tc>
      </w:tr>
      <w:tr w:rsidR="00646C70" w14:paraId="6109D100" w14:textId="77777777" w:rsidTr="00646C70">
        <w:trPr>
          <w:trHeight w:val="741"/>
        </w:trPr>
        <w:tc>
          <w:tcPr>
            <w:tcW w:w="1840" w:type="dxa"/>
            <w:tcBorders>
              <w:top w:val="nil"/>
              <w:left w:val="nil"/>
              <w:bottom w:val="single" w:sz="6" w:space="0" w:color="D9D9D9"/>
              <w:right w:val="single" w:sz="6" w:space="0" w:color="D9D9D9"/>
            </w:tcBorders>
            <w:shd w:val="clear" w:color="auto" w:fill="D9D9D9"/>
          </w:tcPr>
          <w:p w14:paraId="011BC9D7" w14:textId="77777777" w:rsidR="00646C70" w:rsidRDefault="00646C70" w:rsidP="00646C70">
            <w:pPr>
              <w:spacing w:after="160" w:line="259" w:lineRule="auto"/>
            </w:pPr>
          </w:p>
        </w:tc>
        <w:tc>
          <w:tcPr>
            <w:tcW w:w="468" w:type="dxa"/>
            <w:tcBorders>
              <w:top w:val="nil"/>
              <w:left w:val="single" w:sz="6" w:space="0" w:color="D9D9D9"/>
              <w:bottom w:val="single" w:sz="6" w:space="0" w:color="D9D9D9"/>
              <w:right w:val="nil"/>
            </w:tcBorders>
          </w:tcPr>
          <w:p w14:paraId="221AEAAA" w14:textId="77777777" w:rsidR="00646C70" w:rsidRDefault="00646C70" w:rsidP="00646C70">
            <w:pPr>
              <w:spacing w:line="259" w:lineRule="auto"/>
              <w:ind w:left="108"/>
            </w:pPr>
            <w:r>
              <w:rPr>
                <w:rFonts w:ascii="Segoe UI Symbol" w:eastAsia="Segoe UI Symbol" w:hAnsi="Segoe UI Symbol" w:cs="Segoe UI Symbol"/>
              </w:rPr>
              <w:t>•</w:t>
            </w:r>
            <w:r>
              <w:rPr>
                <w:rFonts w:ascii="Arial" w:eastAsia="Arial" w:hAnsi="Arial" w:cs="Arial"/>
              </w:rPr>
              <w:t xml:space="preserve"> </w:t>
            </w:r>
          </w:p>
        </w:tc>
        <w:tc>
          <w:tcPr>
            <w:tcW w:w="6704" w:type="dxa"/>
            <w:tcBorders>
              <w:top w:val="nil"/>
              <w:left w:val="nil"/>
              <w:bottom w:val="single" w:sz="6" w:space="0" w:color="D9D9D9"/>
              <w:right w:val="single" w:sz="6" w:space="0" w:color="D9D9D9"/>
            </w:tcBorders>
          </w:tcPr>
          <w:p w14:paraId="7DA94004" w14:textId="77777777" w:rsidR="00646C70" w:rsidRDefault="00646C70" w:rsidP="00646C70">
            <w:pPr>
              <w:spacing w:line="259" w:lineRule="auto"/>
            </w:pPr>
            <w:r>
              <w:t xml:space="preserve">Dans quelles mesures </w:t>
            </w:r>
            <w:r>
              <w:rPr>
                <w:rFonts w:ascii="Calibri" w:eastAsia="Calibri" w:hAnsi="Calibri" w:cs="Calibri"/>
              </w:rPr>
              <w:t>le programme pays s’est adapté</w:t>
            </w:r>
            <w:r>
              <w:t xml:space="preserve"> à la pandémie de la Covid-19 ? </w:t>
            </w:r>
          </w:p>
        </w:tc>
      </w:tr>
      <w:tr w:rsidR="00646C70" w14:paraId="5D0695D6" w14:textId="77777777" w:rsidTr="00646C70">
        <w:trPr>
          <w:trHeight w:val="894"/>
        </w:trPr>
        <w:tc>
          <w:tcPr>
            <w:tcW w:w="1840" w:type="dxa"/>
            <w:tcBorders>
              <w:top w:val="single" w:sz="6" w:space="0" w:color="D9D9D9"/>
              <w:left w:val="nil"/>
              <w:bottom w:val="single" w:sz="6" w:space="0" w:color="D9D9D9"/>
              <w:right w:val="single" w:sz="6" w:space="0" w:color="D9D9D9"/>
            </w:tcBorders>
            <w:shd w:val="clear" w:color="auto" w:fill="D9D9D9"/>
            <w:vAlign w:val="center"/>
          </w:tcPr>
          <w:p w14:paraId="50A3D2AD" w14:textId="77777777" w:rsidR="00646C70" w:rsidRDefault="00646C70" w:rsidP="00646C70">
            <w:pPr>
              <w:spacing w:line="259" w:lineRule="auto"/>
              <w:ind w:left="108"/>
            </w:pPr>
            <w:r>
              <w:rPr>
                <w:rFonts w:ascii="Calibri" w:eastAsia="Calibri" w:hAnsi="Calibri" w:cs="Calibri"/>
                <w:b/>
              </w:rPr>
              <w:t>2.</w:t>
            </w:r>
            <w:r>
              <w:rPr>
                <w:rFonts w:ascii="Arial" w:eastAsia="Arial" w:hAnsi="Arial" w:cs="Arial"/>
                <w:b/>
              </w:rPr>
              <w:t xml:space="preserve"> </w:t>
            </w:r>
            <w:r>
              <w:rPr>
                <w:rFonts w:ascii="Calibri" w:eastAsia="Calibri" w:hAnsi="Calibri" w:cs="Calibri"/>
                <w:b/>
              </w:rPr>
              <w:t xml:space="preserve">Efficacité </w:t>
            </w:r>
          </w:p>
        </w:tc>
        <w:tc>
          <w:tcPr>
            <w:tcW w:w="468" w:type="dxa"/>
            <w:tcBorders>
              <w:top w:val="single" w:sz="6" w:space="0" w:color="D9D9D9"/>
              <w:left w:val="single" w:sz="6" w:space="0" w:color="D9D9D9"/>
              <w:bottom w:val="single" w:sz="6" w:space="0" w:color="D9D9D9"/>
              <w:right w:val="nil"/>
            </w:tcBorders>
          </w:tcPr>
          <w:p w14:paraId="37D62358" w14:textId="77777777" w:rsidR="00646C70" w:rsidRDefault="00646C70" w:rsidP="00646C70">
            <w:pPr>
              <w:spacing w:line="259" w:lineRule="auto"/>
              <w:ind w:left="108"/>
            </w:pPr>
            <w:r>
              <w:rPr>
                <w:rFonts w:ascii="Segoe UI Symbol" w:eastAsia="Segoe UI Symbol" w:hAnsi="Segoe UI Symbol" w:cs="Segoe UI Symbol"/>
              </w:rPr>
              <w:t>•</w:t>
            </w:r>
            <w:r>
              <w:rPr>
                <w:rFonts w:ascii="Arial" w:eastAsia="Arial" w:hAnsi="Arial" w:cs="Arial"/>
              </w:rPr>
              <w:t xml:space="preserve"> </w:t>
            </w:r>
          </w:p>
        </w:tc>
        <w:tc>
          <w:tcPr>
            <w:tcW w:w="6704" w:type="dxa"/>
            <w:tcBorders>
              <w:top w:val="single" w:sz="6" w:space="0" w:color="D9D9D9"/>
              <w:left w:val="nil"/>
              <w:bottom w:val="single" w:sz="6" w:space="0" w:color="D9D9D9"/>
              <w:right w:val="single" w:sz="6" w:space="0" w:color="D9D9D9"/>
            </w:tcBorders>
          </w:tcPr>
          <w:p w14:paraId="2D16C169" w14:textId="77777777" w:rsidR="00646C70" w:rsidRDefault="00646C70" w:rsidP="00646C70">
            <w:pPr>
              <w:spacing w:line="259" w:lineRule="auto"/>
              <w:ind w:right="70"/>
            </w:pPr>
            <w:r>
              <w:t xml:space="preserve">Quels ont été les progrès dans la réalisation de </w:t>
            </w:r>
            <w:r>
              <w:rPr>
                <w:rFonts w:ascii="Calibri" w:eastAsia="Calibri" w:hAnsi="Calibri" w:cs="Calibri"/>
              </w:rPr>
              <w:t>l’</w:t>
            </w:r>
            <w:r>
              <w:t>effet et des cinq produits</w:t>
            </w:r>
            <w:r>
              <w:rPr>
                <w:rFonts w:ascii="Calibri" w:eastAsia="Calibri" w:hAnsi="Calibri" w:cs="Calibri"/>
              </w:rPr>
              <w:t> </w:t>
            </w:r>
            <w:r>
              <w:t xml:space="preserve">? Quelle a été la contribution du PNUD Gabon aux changements observés ? </w:t>
            </w:r>
          </w:p>
        </w:tc>
      </w:tr>
    </w:tbl>
    <w:p w14:paraId="60AF1186" w14:textId="77777777" w:rsidR="00646C70" w:rsidRDefault="00646C70" w:rsidP="00646C70">
      <w:pPr>
        <w:spacing w:after="0"/>
        <w:ind w:left="-1336" w:right="12"/>
      </w:pPr>
    </w:p>
    <w:tbl>
      <w:tblPr>
        <w:tblStyle w:val="TableGrid"/>
        <w:tblW w:w="9022" w:type="dxa"/>
        <w:tblInd w:w="105" w:type="dxa"/>
        <w:tblCellMar>
          <w:top w:w="30" w:type="dxa"/>
          <w:left w:w="0" w:type="dxa"/>
          <w:bottom w:w="0" w:type="dxa"/>
          <w:right w:w="82" w:type="dxa"/>
        </w:tblCellMar>
        <w:tblLook w:val="04A0" w:firstRow="1" w:lastRow="0" w:firstColumn="1" w:lastColumn="0" w:noHBand="0" w:noVBand="1"/>
      </w:tblPr>
      <w:tblGrid>
        <w:gridCol w:w="1844"/>
        <w:gridCol w:w="473"/>
        <w:gridCol w:w="6705"/>
      </w:tblGrid>
      <w:tr w:rsidR="00646C70" w14:paraId="07E50DB3" w14:textId="77777777" w:rsidTr="00646C70">
        <w:trPr>
          <w:trHeight w:val="903"/>
        </w:trPr>
        <w:tc>
          <w:tcPr>
            <w:tcW w:w="1844" w:type="dxa"/>
            <w:tcBorders>
              <w:top w:val="single" w:sz="6" w:space="0" w:color="D9D9D9"/>
              <w:left w:val="nil"/>
              <w:bottom w:val="nil"/>
              <w:right w:val="single" w:sz="6" w:space="0" w:color="D9D9D9"/>
            </w:tcBorders>
            <w:shd w:val="clear" w:color="auto" w:fill="D9D9D9"/>
          </w:tcPr>
          <w:p w14:paraId="37403944" w14:textId="77777777" w:rsidR="00646C70" w:rsidRDefault="00646C70" w:rsidP="00646C70">
            <w:pPr>
              <w:spacing w:after="160" w:line="259" w:lineRule="auto"/>
            </w:pPr>
          </w:p>
        </w:tc>
        <w:tc>
          <w:tcPr>
            <w:tcW w:w="473" w:type="dxa"/>
            <w:tcBorders>
              <w:top w:val="single" w:sz="6" w:space="0" w:color="D9D9D9"/>
              <w:left w:val="single" w:sz="6" w:space="0" w:color="D9D9D9"/>
              <w:bottom w:val="nil"/>
              <w:right w:val="nil"/>
            </w:tcBorders>
          </w:tcPr>
          <w:p w14:paraId="35E1BBA6"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single" w:sz="6" w:space="0" w:color="D9D9D9"/>
              <w:left w:val="nil"/>
              <w:bottom w:val="nil"/>
              <w:right w:val="single" w:sz="6" w:space="0" w:color="D9D9D9"/>
            </w:tcBorders>
          </w:tcPr>
          <w:p w14:paraId="2FE88FE5" w14:textId="77777777" w:rsidR="00646C70" w:rsidRDefault="00646C70" w:rsidP="00646C70">
            <w:pPr>
              <w:spacing w:line="259" w:lineRule="auto"/>
            </w:pPr>
            <w:r>
              <w:t>Comment les principaux résultats et changements ont-</w:t>
            </w:r>
            <w:r>
              <w:rPr>
                <w:rFonts w:ascii="Calibri" w:eastAsia="Calibri" w:hAnsi="Calibri" w:cs="Calibri"/>
              </w:rPr>
              <w:t>ils été obtenus ? Dans quelle mesure l’exécution des</w:t>
            </w:r>
            <w:r>
              <w:t xml:space="preserve"> cinq produits du CPD 2018-2022 a-telle contribué aux progrès au niveau de </w:t>
            </w:r>
            <w:r>
              <w:rPr>
                <w:rFonts w:ascii="Calibri" w:eastAsia="Calibri" w:hAnsi="Calibri" w:cs="Calibri"/>
              </w:rPr>
              <w:t>l’effet ?</w:t>
            </w:r>
            <w:r>
              <w:t xml:space="preserve"> </w:t>
            </w:r>
          </w:p>
        </w:tc>
      </w:tr>
      <w:tr w:rsidR="00646C70" w14:paraId="218284A9" w14:textId="77777777" w:rsidTr="00646C70">
        <w:trPr>
          <w:trHeight w:val="593"/>
        </w:trPr>
        <w:tc>
          <w:tcPr>
            <w:tcW w:w="1844" w:type="dxa"/>
            <w:tcBorders>
              <w:top w:val="nil"/>
              <w:left w:val="nil"/>
              <w:bottom w:val="nil"/>
              <w:right w:val="single" w:sz="6" w:space="0" w:color="D9D9D9"/>
            </w:tcBorders>
            <w:shd w:val="clear" w:color="auto" w:fill="D9D9D9"/>
          </w:tcPr>
          <w:p w14:paraId="794B46C5" w14:textId="77777777" w:rsidR="00646C70" w:rsidRDefault="00646C70" w:rsidP="00646C70">
            <w:pPr>
              <w:spacing w:after="160" w:line="259" w:lineRule="auto"/>
            </w:pPr>
          </w:p>
        </w:tc>
        <w:tc>
          <w:tcPr>
            <w:tcW w:w="473" w:type="dxa"/>
            <w:tcBorders>
              <w:top w:val="nil"/>
              <w:left w:val="single" w:sz="6" w:space="0" w:color="D9D9D9"/>
              <w:bottom w:val="nil"/>
              <w:right w:val="nil"/>
            </w:tcBorders>
          </w:tcPr>
          <w:p w14:paraId="57E6DCFD"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nil"/>
              <w:left w:val="nil"/>
              <w:bottom w:val="nil"/>
              <w:right w:val="single" w:sz="6" w:space="0" w:color="D9D9D9"/>
            </w:tcBorders>
          </w:tcPr>
          <w:p w14:paraId="4EB8C5A1" w14:textId="77777777" w:rsidR="00646C70" w:rsidRDefault="00646C70" w:rsidP="00646C70">
            <w:pPr>
              <w:spacing w:line="259" w:lineRule="auto"/>
            </w:pPr>
            <w:r>
              <w:t xml:space="preserve">Des résultats inattendus au niveau de </w:t>
            </w:r>
            <w:r>
              <w:rPr>
                <w:rFonts w:ascii="Calibri" w:eastAsia="Calibri" w:hAnsi="Calibri" w:cs="Calibri"/>
              </w:rPr>
              <w:t>l’</w:t>
            </w:r>
            <w:r>
              <w:t>effet et des cinq produits ont-ils été enregistrés, au-</w:t>
            </w:r>
            <w:r>
              <w:rPr>
                <w:rFonts w:ascii="Calibri" w:eastAsia="Calibri" w:hAnsi="Calibri" w:cs="Calibri"/>
              </w:rPr>
              <w:t>delà de l’effet escompté ?</w:t>
            </w:r>
            <w:r>
              <w:t xml:space="preserve"> </w:t>
            </w:r>
          </w:p>
        </w:tc>
      </w:tr>
      <w:tr w:rsidR="00646C70" w14:paraId="288BFA70" w14:textId="77777777" w:rsidTr="00646C70">
        <w:trPr>
          <w:trHeight w:val="1463"/>
        </w:trPr>
        <w:tc>
          <w:tcPr>
            <w:tcW w:w="1844" w:type="dxa"/>
            <w:tcBorders>
              <w:top w:val="nil"/>
              <w:left w:val="nil"/>
              <w:bottom w:val="nil"/>
              <w:right w:val="single" w:sz="6" w:space="0" w:color="D9D9D9"/>
            </w:tcBorders>
            <w:shd w:val="clear" w:color="auto" w:fill="D9D9D9"/>
          </w:tcPr>
          <w:p w14:paraId="272812B3" w14:textId="77777777" w:rsidR="00646C70" w:rsidRDefault="00646C70" w:rsidP="00646C70">
            <w:pPr>
              <w:spacing w:after="160" w:line="259" w:lineRule="auto"/>
            </w:pPr>
          </w:p>
        </w:tc>
        <w:tc>
          <w:tcPr>
            <w:tcW w:w="473" w:type="dxa"/>
            <w:tcBorders>
              <w:top w:val="nil"/>
              <w:left w:val="single" w:sz="6" w:space="0" w:color="D9D9D9"/>
              <w:bottom w:val="nil"/>
              <w:right w:val="nil"/>
            </w:tcBorders>
          </w:tcPr>
          <w:p w14:paraId="4762258F"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nil"/>
              <w:left w:val="nil"/>
              <w:bottom w:val="nil"/>
              <w:right w:val="single" w:sz="6" w:space="0" w:color="D9D9D9"/>
            </w:tcBorders>
          </w:tcPr>
          <w:p w14:paraId="1B47B232" w14:textId="77777777" w:rsidR="00646C70" w:rsidRDefault="00646C70" w:rsidP="00646C70">
            <w:pPr>
              <w:spacing w:line="259" w:lineRule="auto"/>
              <w:ind w:right="50"/>
            </w:pPr>
            <w:r>
              <w:t xml:space="preserve">Dans quelle mesure le PNUD a-t-il renforcé les capacités des partenaires </w:t>
            </w:r>
            <w:r>
              <w:rPr>
                <w:rFonts w:ascii="Calibri" w:eastAsia="Calibri" w:hAnsi="Calibri" w:cs="Calibri"/>
              </w:rPr>
              <w:t>d’exécution nationaux</w:t>
            </w:r>
            <w:r>
              <w:t xml:space="preserve"> </w:t>
            </w:r>
            <w:r>
              <w:rPr>
                <w:rFonts w:ascii="Calibri" w:eastAsia="Calibri" w:hAnsi="Calibri" w:cs="Calibri"/>
              </w:rPr>
              <w:t>en matière d’intégration des ODDs et</w:t>
            </w:r>
            <w:r>
              <w:t xml:space="preserve"> à plaider en faveur des questions environnementales, notamment en matière de lutte contre le changement climatique et de réduction des risques de </w:t>
            </w:r>
            <w:r>
              <w:rPr>
                <w:rFonts w:ascii="Calibri" w:eastAsia="Calibri" w:hAnsi="Calibri" w:cs="Calibri"/>
              </w:rPr>
              <w:t>catastrophes ?</w:t>
            </w:r>
            <w:r>
              <w:t xml:space="preserve"> </w:t>
            </w:r>
          </w:p>
        </w:tc>
      </w:tr>
      <w:tr w:rsidR="00646C70" w14:paraId="4A9B603F" w14:textId="77777777" w:rsidTr="00646C70">
        <w:trPr>
          <w:trHeight w:val="880"/>
        </w:trPr>
        <w:tc>
          <w:tcPr>
            <w:tcW w:w="1844" w:type="dxa"/>
            <w:tcBorders>
              <w:top w:val="nil"/>
              <w:left w:val="nil"/>
              <w:bottom w:val="nil"/>
              <w:right w:val="single" w:sz="6" w:space="0" w:color="D9D9D9"/>
            </w:tcBorders>
            <w:shd w:val="clear" w:color="auto" w:fill="D9D9D9"/>
          </w:tcPr>
          <w:p w14:paraId="1D135F19" w14:textId="77777777" w:rsidR="00646C70" w:rsidRDefault="00646C70" w:rsidP="00646C70">
            <w:pPr>
              <w:spacing w:after="160" w:line="259" w:lineRule="auto"/>
            </w:pPr>
          </w:p>
        </w:tc>
        <w:tc>
          <w:tcPr>
            <w:tcW w:w="473" w:type="dxa"/>
            <w:tcBorders>
              <w:top w:val="nil"/>
              <w:left w:val="single" w:sz="6" w:space="0" w:color="D9D9D9"/>
              <w:bottom w:val="nil"/>
              <w:right w:val="nil"/>
            </w:tcBorders>
          </w:tcPr>
          <w:p w14:paraId="0B3415B5"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nil"/>
              <w:left w:val="nil"/>
              <w:bottom w:val="nil"/>
              <w:right w:val="single" w:sz="6" w:space="0" w:color="D9D9D9"/>
            </w:tcBorders>
          </w:tcPr>
          <w:p w14:paraId="68316923" w14:textId="77777777" w:rsidR="00646C70" w:rsidRDefault="00646C70" w:rsidP="00646C70">
            <w:pPr>
              <w:spacing w:line="259" w:lineRule="auto"/>
            </w:pPr>
            <w:r>
              <w:t xml:space="preserve">Dans quelle mesure le PNUD a-t-il établi des partenariats avec la société civile et les communautés locales pour sensibiliser aux risques </w:t>
            </w:r>
            <w:r>
              <w:rPr>
                <w:rFonts w:ascii="Calibri" w:eastAsia="Calibri" w:hAnsi="Calibri" w:cs="Calibri"/>
              </w:rPr>
              <w:t>environnementaux et de catastrophes dans le pays ?</w:t>
            </w:r>
            <w:r>
              <w:t xml:space="preserve"> </w:t>
            </w:r>
          </w:p>
        </w:tc>
      </w:tr>
      <w:tr w:rsidR="00646C70" w14:paraId="447B3579" w14:textId="77777777" w:rsidTr="00646C70">
        <w:trPr>
          <w:trHeight w:val="880"/>
        </w:trPr>
        <w:tc>
          <w:tcPr>
            <w:tcW w:w="1844" w:type="dxa"/>
            <w:tcBorders>
              <w:top w:val="nil"/>
              <w:left w:val="nil"/>
              <w:bottom w:val="nil"/>
              <w:right w:val="single" w:sz="6" w:space="0" w:color="D9D9D9"/>
            </w:tcBorders>
            <w:shd w:val="clear" w:color="auto" w:fill="D9D9D9"/>
          </w:tcPr>
          <w:p w14:paraId="45C82661" w14:textId="77777777" w:rsidR="00646C70" w:rsidRDefault="00646C70" w:rsidP="00646C70">
            <w:pPr>
              <w:spacing w:after="160" w:line="259" w:lineRule="auto"/>
            </w:pPr>
          </w:p>
        </w:tc>
        <w:tc>
          <w:tcPr>
            <w:tcW w:w="473" w:type="dxa"/>
            <w:tcBorders>
              <w:top w:val="nil"/>
              <w:left w:val="single" w:sz="6" w:space="0" w:color="D9D9D9"/>
              <w:bottom w:val="nil"/>
              <w:right w:val="nil"/>
            </w:tcBorders>
          </w:tcPr>
          <w:p w14:paraId="2A753ABF"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nil"/>
              <w:left w:val="nil"/>
              <w:bottom w:val="nil"/>
              <w:right w:val="single" w:sz="6" w:space="0" w:color="D9D9D9"/>
            </w:tcBorders>
          </w:tcPr>
          <w:p w14:paraId="6E5B6D40" w14:textId="77777777" w:rsidR="00646C70" w:rsidRDefault="00646C70" w:rsidP="00646C70">
            <w:pPr>
              <w:spacing w:line="259" w:lineRule="auto"/>
              <w:ind w:right="214"/>
            </w:pPr>
            <w:r>
              <w:t>Dans quelle mesure les résultats, au niveau des effets et des cinq produits, ont-</w:t>
            </w:r>
            <w:r>
              <w:rPr>
                <w:rFonts w:ascii="Calibri" w:eastAsia="Calibri" w:hAnsi="Calibri" w:cs="Calibri"/>
              </w:rPr>
              <w:t>ils bénéficié à l’égalité des sexes et à l’autonomisation des femmes ?</w:t>
            </w:r>
            <w:r>
              <w:t xml:space="preserve"> </w:t>
            </w:r>
          </w:p>
        </w:tc>
      </w:tr>
      <w:tr w:rsidR="00646C70" w14:paraId="04968788" w14:textId="77777777" w:rsidTr="00646C70">
        <w:trPr>
          <w:trHeight w:val="590"/>
        </w:trPr>
        <w:tc>
          <w:tcPr>
            <w:tcW w:w="1844" w:type="dxa"/>
            <w:tcBorders>
              <w:top w:val="nil"/>
              <w:left w:val="nil"/>
              <w:bottom w:val="nil"/>
              <w:right w:val="single" w:sz="6" w:space="0" w:color="D9D9D9"/>
            </w:tcBorders>
            <w:shd w:val="clear" w:color="auto" w:fill="D9D9D9"/>
          </w:tcPr>
          <w:p w14:paraId="45BF3B4C" w14:textId="77777777" w:rsidR="00646C70" w:rsidRDefault="00646C70" w:rsidP="00646C70">
            <w:pPr>
              <w:spacing w:after="160" w:line="259" w:lineRule="auto"/>
            </w:pPr>
          </w:p>
        </w:tc>
        <w:tc>
          <w:tcPr>
            <w:tcW w:w="473" w:type="dxa"/>
            <w:tcBorders>
              <w:top w:val="nil"/>
              <w:left w:val="single" w:sz="6" w:space="0" w:color="D9D9D9"/>
              <w:bottom w:val="nil"/>
              <w:right w:val="nil"/>
            </w:tcBorders>
          </w:tcPr>
          <w:p w14:paraId="5452B25E"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nil"/>
              <w:left w:val="nil"/>
              <w:bottom w:val="nil"/>
              <w:right w:val="single" w:sz="6" w:space="0" w:color="D9D9D9"/>
            </w:tcBorders>
          </w:tcPr>
          <w:p w14:paraId="03919F3D" w14:textId="77777777" w:rsidR="00646C70" w:rsidRDefault="00646C70" w:rsidP="00646C70">
            <w:pPr>
              <w:spacing w:line="259" w:lineRule="auto"/>
            </w:pPr>
            <w:r>
              <w:rPr>
                <w:rFonts w:ascii="Calibri" w:eastAsia="Calibri" w:hAnsi="Calibri" w:cs="Calibri"/>
              </w:rPr>
              <w:t>Dans quelle mesure l’interve</w:t>
            </w:r>
            <w:r>
              <w:t xml:space="preserve">ntion a-t-elle bénéficié aux groupes </w:t>
            </w:r>
            <w:r>
              <w:rPr>
                <w:rFonts w:ascii="Calibri" w:eastAsia="Calibri" w:hAnsi="Calibri" w:cs="Calibri"/>
              </w:rPr>
              <w:t>marginalisés ?</w:t>
            </w:r>
            <w:r>
              <w:t xml:space="preserve"> </w:t>
            </w:r>
          </w:p>
        </w:tc>
      </w:tr>
      <w:tr w:rsidR="00646C70" w14:paraId="4B299BAE" w14:textId="77777777" w:rsidTr="00646C70">
        <w:trPr>
          <w:trHeight w:val="745"/>
        </w:trPr>
        <w:tc>
          <w:tcPr>
            <w:tcW w:w="1844" w:type="dxa"/>
            <w:tcBorders>
              <w:top w:val="nil"/>
              <w:left w:val="nil"/>
              <w:bottom w:val="single" w:sz="6" w:space="0" w:color="D9D9D9"/>
              <w:right w:val="single" w:sz="6" w:space="0" w:color="D9D9D9"/>
            </w:tcBorders>
            <w:shd w:val="clear" w:color="auto" w:fill="D9D9D9"/>
          </w:tcPr>
          <w:p w14:paraId="1DDA31DE" w14:textId="77777777" w:rsidR="00646C70" w:rsidRDefault="00646C70" w:rsidP="00646C70">
            <w:pPr>
              <w:spacing w:after="160" w:line="259" w:lineRule="auto"/>
            </w:pPr>
          </w:p>
        </w:tc>
        <w:tc>
          <w:tcPr>
            <w:tcW w:w="473" w:type="dxa"/>
            <w:tcBorders>
              <w:top w:val="nil"/>
              <w:left w:val="single" w:sz="6" w:space="0" w:color="D9D9D9"/>
              <w:bottom w:val="single" w:sz="6" w:space="0" w:color="D9D9D9"/>
              <w:right w:val="nil"/>
            </w:tcBorders>
          </w:tcPr>
          <w:p w14:paraId="56B7D3BC"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nil"/>
              <w:left w:val="nil"/>
              <w:bottom w:val="single" w:sz="6" w:space="0" w:color="D9D9D9"/>
              <w:right w:val="single" w:sz="6" w:space="0" w:color="D9D9D9"/>
            </w:tcBorders>
          </w:tcPr>
          <w:p w14:paraId="6542B514" w14:textId="77777777" w:rsidR="00646C70" w:rsidRDefault="00646C70" w:rsidP="00646C70">
            <w:pPr>
              <w:spacing w:line="259" w:lineRule="auto"/>
            </w:pPr>
            <w:r>
              <w:t xml:space="preserve">Quelles étaient les incidences de la pandémie de la Covid-19 sur les résultats du Programme Pays ? </w:t>
            </w:r>
          </w:p>
        </w:tc>
      </w:tr>
      <w:tr w:rsidR="00646C70" w14:paraId="207FD7EF" w14:textId="77777777" w:rsidTr="00646C70">
        <w:trPr>
          <w:trHeight w:val="2681"/>
        </w:trPr>
        <w:tc>
          <w:tcPr>
            <w:tcW w:w="1844" w:type="dxa"/>
            <w:tcBorders>
              <w:top w:val="single" w:sz="6" w:space="0" w:color="D9D9D9"/>
              <w:left w:val="nil"/>
              <w:bottom w:val="nil"/>
              <w:right w:val="single" w:sz="6" w:space="0" w:color="D9D9D9"/>
            </w:tcBorders>
            <w:shd w:val="clear" w:color="auto" w:fill="D9D9D9"/>
            <w:vAlign w:val="bottom"/>
          </w:tcPr>
          <w:p w14:paraId="16462CC4" w14:textId="77777777" w:rsidR="00646C70" w:rsidRDefault="00646C70" w:rsidP="00646C70">
            <w:pPr>
              <w:spacing w:line="259" w:lineRule="auto"/>
            </w:pPr>
            <w:r>
              <w:rPr>
                <w:rFonts w:ascii="Calibri" w:eastAsia="Calibri" w:hAnsi="Calibri" w:cs="Calibri"/>
                <w:b/>
              </w:rPr>
              <w:t>3.</w:t>
            </w:r>
            <w:r>
              <w:rPr>
                <w:rFonts w:ascii="Arial" w:eastAsia="Arial" w:hAnsi="Arial" w:cs="Arial"/>
                <w:b/>
              </w:rPr>
              <w:t xml:space="preserve"> </w:t>
            </w:r>
            <w:r>
              <w:rPr>
                <w:rFonts w:ascii="Calibri" w:eastAsia="Calibri" w:hAnsi="Calibri" w:cs="Calibri"/>
                <w:b/>
              </w:rPr>
              <w:t xml:space="preserve">Efficience </w:t>
            </w:r>
          </w:p>
        </w:tc>
        <w:tc>
          <w:tcPr>
            <w:tcW w:w="473" w:type="dxa"/>
            <w:tcBorders>
              <w:top w:val="single" w:sz="6" w:space="0" w:color="D9D9D9"/>
              <w:left w:val="single" w:sz="6" w:space="0" w:color="D9D9D9"/>
              <w:bottom w:val="nil"/>
              <w:right w:val="nil"/>
            </w:tcBorders>
          </w:tcPr>
          <w:p w14:paraId="1D302AC8" w14:textId="77777777" w:rsidR="00646C70" w:rsidRDefault="00646C70" w:rsidP="00646C70">
            <w:pPr>
              <w:spacing w:after="304" w:line="259" w:lineRule="auto"/>
              <w:ind w:left="113"/>
            </w:pPr>
            <w:r>
              <w:rPr>
                <w:rFonts w:ascii="Segoe UI Symbol" w:eastAsia="Segoe UI Symbol" w:hAnsi="Segoe UI Symbol" w:cs="Segoe UI Symbol"/>
              </w:rPr>
              <w:t>•</w:t>
            </w:r>
            <w:r>
              <w:rPr>
                <w:rFonts w:ascii="Arial" w:eastAsia="Arial" w:hAnsi="Arial" w:cs="Arial"/>
              </w:rPr>
              <w:t xml:space="preserve"> </w:t>
            </w:r>
          </w:p>
          <w:p w14:paraId="5BE5EA62" w14:textId="77777777" w:rsidR="00646C70" w:rsidRDefault="00646C70" w:rsidP="00646C70">
            <w:pPr>
              <w:spacing w:after="304" w:line="259" w:lineRule="auto"/>
              <w:ind w:left="113"/>
            </w:pPr>
            <w:r>
              <w:rPr>
                <w:rFonts w:ascii="Segoe UI Symbol" w:eastAsia="Segoe UI Symbol" w:hAnsi="Segoe UI Symbol" w:cs="Segoe UI Symbol"/>
              </w:rPr>
              <w:t>•</w:t>
            </w:r>
            <w:r>
              <w:rPr>
                <w:rFonts w:ascii="Arial" w:eastAsia="Arial" w:hAnsi="Arial" w:cs="Arial"/>
              </w:rPr>
              <w:t xml:space="preserve"> </w:t>
            </w:r>
          </w:p>
          <w:p w14:paraId="1E5DA67E" w14:textId="77777777" w:rsidR="00646C70" w:rsidRDefault="00646C70" w:rsidP="00646C70">
            <w:pPr>
              <w:spacing w:after="304" w:line="259" w:lineRule="auto"/>
              <w:ind w:left="113"/>
            </w:pPr>
            <w:r>
              <w:rPr>
                <w:rFonts w:ascii="Segoe UI Symbol" w:eastAsia="Segoe UI Symbol" w:hAnsi="Segoe UI Symbol" w:cs="Segoe UI Symbol"/>
              </w:rPr>
              <w:t>•</w:t>
            </w:r>
            <w:r>
              <w:rPr>
                <w:rFonts w:ascii="Arial" w:eastAsia="Arial" w:hAnsi="Arial" w:cs="Arial"/>
              </w:rPr>
              <w:t xml:space="preserve"> </w:t>
            </w:r>
          </w:p>
          <w:p w14:paraId="09C8F10A"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single" w:sz="6" w:space="0" w:color="D9D9D9"/>
              <w:left w:val="nil"/>
              <w:bottom w:val="nil"/>
              <w:right w:val="single" w:sz="6" w:space="0" w:color="D9D9D9"/>
            </w:tcBorders>
          </w:tcPr>
          <w:p w14:paraId="7CD3C81F" w14:textId="77777777" w:rsidR="00646C70" w:rsidRDefault="00646C70" w:rsidP="00646C70">
            <w:pPr>
              <w:spacing w:after="10" w:line="259" w:lineRule="auto"/>
            </w:pPr>
            <w:r>
              <w:t>Dans quelle mesure les produits du programme sont-</w:t>
            </w:r>
            <w:r>
              <w:rPr>
                <w:rFonts w:ascii="Calibri" w:eastAsia="Calibri" w:hAnsi="Calibri" w:cs="Calibri"/>
              </w:rPr>
              <w:t xml:space="preserve">ils le résultat d’une </w:t>
            </w:r>
            <w:r>
              <w:t>utilisation économiqu</w:t>
            </w:r>
            <w:r>
              <w:rPr>
                <w:rFonts w:ascii="Calibri" w:eastAsia="Calibri" w:hAnsi="Calibri" w:cs="Calibri"/>
              </w:rPr>
              <w:t>e des ressources ?</w:t>
            </w:r>
            <w:r>
              <w:t xml:space="preserve"> </w:t>
            </w:r>
          </w:p>
          <w:p w14:paraId="63B15601" w14:textId="77777777" w:rsidR="00646C70" w:rsidRDefault="00646C70" w:rsidP="00646C70">
            <w:pPr>
              <w:spacing w:after="10" w:line="259" w:lineRule="auto"/>
              <w:ind w:right="16"/>
            </w:pPr>
            <w:r>
              <w:t xml:space="preserve">Dans quelle mesure les produits du programme de pays ont-ils été livrés </w:t>
            </w:r>
            <w:r>
              <w:rPr>
                <w:rFonts w:ascii="Calibri" w:eastAsia="Calibri" w:hAnsi="Calibri" w:cs="Calibri"/>
              </w:rPr>
              <w:t>à temps et avec la qualité requise ?</w:t>
            </w:r>
            <w:r>
              <w:t xml:space="preserve"> </w:t>
            </w:r>
          </w:p>
          <w:p w14:paraId="253D513C" w14:textId="77777777" w:rsidR="00646C70" w:rsidRDefault="00646C70" w:rsidP="00646C70">
            <w:pPr>
              <w:spacing w:after="11" w:line="259" w:lineRule="auto"/>
            </w:pPr>
            <w:r>
              <w:t xml:space="preserve">Dans quelle mesure les modalités de partenariat ont-elles contribué à la </w:t>
            </w:r>
            <w:r>
              <w:rPr>
                <w:rFonts w:ascii="Calibri" w:eastAsia="Calibri" w:hAnsi="Calibri" w:cs="Calibri"/>
              </w:rPr>
              <w:t>réalisation des produits du programme de pays ?</w:t>
            </w:r>
            <w:r>
              <w:t xml:space="preserve"> </w:t>
            </w:r>
          </w:p>
          <w:p w14:paraId="3C6241B7" w14:textId="77777777" w:rsidR="00646C70" w:rsidRDefault="00646C70" w:rsidP="00646C70">
            <w:pPr>
              <w:spacing w:line="259" w:lineRule="auto"/>
              <w:ind w:right="16"/>
            </w:pPr>
            <w:r>
              <w:t xml:space="preserve">Dans quelle mesure les systèmes de suivi ont-ils apporté à la direction un </w:t>
            </w:r>
            <w:r>
              <w:rPr>
                <w:rFonts w:ascii="Calibri" w:eastAsia="Calibri" w:hAnsi="Calibri" w:cs="Calibri"/>
              </w:rPr>
              <w:t>flux de données lui permettant de tirer des enseignements et d’adapter la mise en œuvre en conséquence ?</w:t>
            </w:r>
            <w:r>
              <w:t xml:space="preserve"> </w:t>
            </w:r>
          </w:p>
        </w:tc>
      </w:tr>
      <w:tr w:rsidR="00646C70" w14:paraId="70F3028E" w14:textId="77777777" w:rsidTr="00646C70">
        <w:trPr>
          <w:trHeight w:val="1170"/>
        </w:trPr>
        <w:tc>
          <w:tcPr>
            <w:tcW w:w="1844" w:type="dxa"/>
            <w:tcBorders>
              <w:top w:val="nil"/>
              <w:left w:val="nil"/>
              <w:bottom w:val="nil"/>
              <w:right w:val="single" w:sz="6" w:space="0" w:color="D9D9D9"/>
            </w:tcBorders>
            <w:shd w:val="clear" w:color="auto" w:fill="D9D9D9"/>
          </w:tcPr>
          <w:p w14:paraId="638BA61E" w14:textId="77777777" w:rsidR="00646C70" w:rsidRDefault="00646C70" w:rsidP="00646C70">
            <w:pPr>
              <w:spacing w:after="160" w:line="259" w:lineRule="auto"/>
            </w:pPr>
          </w:p>
        </w:tc>
        <w:tc>
          <w:tcPr>
            <w:tcW w:w="473" w:type="dxa"/>
            <w:tcBorders>
              <w:top w:val="nil"/>
              <w:left w:val="single" w:sz="6" w:space="0" w:color="D9D9D9"/>
              <w:bottom w:val="nil"/>
              <w:right w:val="nil"/>
            </w:tcBorders>
          </w:tcPr>
          <w:p w14:paraId="7F70B2DF"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nil"/>
              <w:left w:val="nil"/>
              <w:bottom w:val="nil"/>
              <w:right w:val="single" w:sz="6" w:space="0" w:color="D9D9D9"/>
            </w:tcBorders>
          </w:tcPr>
          <w:p w14:paraId="218B1D62" w14:textId="77777777" w:rsidR="00646C70" w:rsidRDefault="00646C70" w:rsidP="00646C70">
            <w:pPr>
              <w:spacing w:line="259" w:lineRule="auto"/>
            </w:pPr>
            <w:r>
              <w:t>Dans quelle mesure le PNUD Gabon a-t-il dialogué ou collaboré avec les bénéficiaire</w:t>
            </w:r>
            <w:r>
              <w:rPr>
                <w:rFonts w:ascii="Calibri" w:eastAsia="Calibri" w:hAnsi="Calibri" w:cs="Calibri"/>
              </w:rPr>
              <w:t xml:space="preserve">s, les partenaires d’exécution, ou d’autres agences des </w:t>
            </w:r>
            <w:r>
              <w:t xml:space="preserve">Nations Unies ou homologues nationaux pour obtenir des résultats au </w:t>
            </w:r>
            <w:r>
              <w:rPr>
                <w:rFonts w:ascii="Calibri" w:eastAsia="Calibri" w:hAnsi="Calibri" w:cs="Calibri"/>
              </w:rPr>
              <w:t>niveau des effets ?</w:t>
            </w:r>
            <w:r>
              <w:t xml:space="preserve"> </w:t>
            </w:r>
          </w:p>
        </w:tc>
      </w:tr>
      <w:tr w:rsidR="00646C70" w14:paraId="212C4D82" w14:textId="77777777" w:rsidTr="00646C70">
        <w:trPr>
          <w:trHeight w:val="741"/>
        </w:trPr>
        <w:tc>
          <w:tcPr>
            <w:tcW w:w="1844" w:type="dxa"/>
            <w:tcBorders>
              <w:top w:val="nil"/>
              <w:left w:val="nil"/>
              <w:bottom w:val="single" w:sz="6" w:space="0" w:color="D9D9D9"/>
              <w:right w:val="single" w:sz="6" w:space="0" w:color="D9D9D9"/>
            </w:tcBorders>
            <w:shd w:val="clear" w:color="auto" w:fill="D9D9D9"/>
          </w:tcPr>
          <w:p w14:paraId="35B5E624" w14:textId="77777777" w:rsidR="00646C70" w:rsidRDefault="00646C70" w:rsidP="00646C70">
            <w:pPr>
              <w:spacing w:after="160" w:line="259" w:lineRule="auto"/>
            </w:pPr>
          </w:p>
        </w:tc>
        <w:tc>
          <w:tcPr>
            <w:tcW w:w="473" w:type="dxa"/>
            <w:tcBorders>
              <w:top w:val="nil"/>
              <w:left w:val="single" w:sz="6" w:space="0" w:color="D9D9D9"/>
              <w:bottom w:val="single" w:sz="6" w:space="0" w:color="D9D9D9"/>
              <w:right w:val="nil"/>
            </w:tcBorders>
          </w:tcPr>
          <w:p w14:paraId="1E4AC3EE"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nil"/>
              <w:left w:val="nil"/>
              <w:bottom w:val="single" w:sz="6" w:space="0" w:color="D9D9D9"/>
              <w:right w:val="single" w:sz="6" w:space="0" w:color="D9D9D9"/>
            </w:tcBorders>
          </w:tcPr>
          <w:p w14:paraId="354B3490" w14:textId="77777777" w:rsidR="00646C70" w:rsidRDefault="00646C70" w:rsidP="00646C70">
            <w:pPr>
              <w:spacing w:line="259" w:lineRule="auto"/>
            </w:pPr>
            <w:r>
              <w:t xml:space="preserve">Quelles étaient les incidences de la pandémie de la Covid-19 sur </w:t>
            </w:r>
            <w:r>
              <w:rPr>
                <w:rFonts w:ascii="Calibri" w:eastAsia="Calibri" w:hAnsi="Calibri" w:cs="Calibri"/>
              </w:rPr>
              <w:t>l’efficience d</w:t>
            </w:r>
            <w:r>
              <w:t xml:space="preserve">u Programme pays ? </w:t>
            </w:r>
          </w:p>
        </w:tc>
      </w:tr>
      <w:tr w:rsidR="00646C70" w14:paraId="7C193201" w14:textId="77777777" w:rsidTr="00646C70">
        <w:trPr>
          <w:trHeight w:val="2090"/>
        </w:trPr>
        <w:tc>
          <w:tcPr>
            <w:tcW w:w="1844" w:type="dxa"/>
            <w:tcBorders>
              <w:top w:val="single" w:sz="6" w:space="0" w:color="D9D9D9"/>
              <w:left w:val="nil"/>
              <w:bottom w:val="nil"/>
              <w:right w:val="single" w:sz="6" w:space="0" w:color="D9D9D9"/>
            </w:tcBorders>
            <w:shd w:val="clear" w:color="auto" w:fill="D9D9D9"/>
            <w:vAlign w:val="bottom"/>
          </w:tcPr>
          <w:p w14:paraId="3BA63BDC" w14:textId="77777777" w:rsidR="00646C70" w:rsidRDefault="00646C70" w:rsidP="00646C70">
            <w:pPr>
              <w:spacing w:line="259" w:lineRule="auto"/>
            </w:pPr>
            <w:r>
              <w:rPr>
                <w:rFonts w:ascii="Calibri" w:eastAsia="Calibri" w:hAnsi="Calibri" w:cs="Calibri"/>
                <w:b/>
              </w:rPr>
              <w:t>4.</w:t>
            </w:r>
            <w:r>
              <w:rPr>
                <w:rFonts w:ascii="Arial" w:eastAsia="Arial" w:hAnsi="Arial" w:cs="Arial"/>
                <w:b/>
              </w:rPr>
              <w:t xml:space="preserve"> </w:t>
            </w:r>
            <w:r>
              <w:rPr>
                <w:rFonts w:ascii="Calibri" w:eastAsia="Calibri" w:hAnsi="Calibri" w:cs="Calibri"/>
                <w:b/>
              </w:rPr>
              <w:t xml:space="preserve">Durabilité </w:t>
            </w:r>
          </w:p>
        </w:tc>
        <w:tc>
          <w:tcPr>
            <w:tcW w:w="473" w:type="dxa"/>
            <w:tcBorders>
              <w:top w:val="single" w:sz="6" w:space="0" w:color="D9D9D9"/>
              <w:left w:val="single" w:sz="6" w:space="0" w:color="D9D9D9"/>
              <w:bottom w:val="nil"/>
              <w:right w:val="nil"/>
            </w:tcBorders>
          </w:tcPr>
          <w:p w14:paraId="73533345" w14:textId="77777777" w:rsidR="00646C70" w:rsidRDefault="00646C70" w:rsidP="00646C70">
            <w:pPr>
              <w:spacing w:after="304" w:line="259" w:lineRule="auto"/>
              <w:ind w:left="113"/>
            </w:pPr>
            <w:r>
              <w:rPr>
                <w:rFonts w:ascii="Segoe UI Symbol" w:eastAsia="Segoe UI Symbol" w:hAnsi="Segoe UI Symbol" w:cs="Segoe UI Symbol"/>
              </w:rPr>
              <w:t>•</w:t>
            </w:r>
            <w:r>
              <w:rPr>
                <w:rFonts w:ascii="Arial" w:eastAsia="Arial" w:hAnsi="Arial" w:cs="Arial"/>
              </w:rPr>
              <w:t xml:space="preserve"> </w:t>
            </w:r>
          </w:p>
          <w:p w14:paraId="59E2E1CA" w14:textId="77777777" w:rsidR="00646C70" w:rsidRDefault="00646C70" w:rsidP="00646C70">
            <w:pPr>
              <w:spacing w:after="599" w:line="259" w:lineRule="auto"/>
              <w:ind w:left="113"/>
            </w:pPr>
            <w:r>
              <w:rPr>
                <w:rFonts w:ascii="Segoe UI Symbol" w:eastAsia="Segoe UI Symbol" w:hAnsi="Segoe UI Symbol" w:cs="Segoe UI Symbol"/>
              </w:rPr>
              <w:t>•</w:t>
            </w:r>
            <w:r>
              <w:rPr>
                <w:rFonts w:ascii="Arial" w:eastAsia="Arial" w:hAnsi="Arial" w:cs="Arial"/>
              </w:rPr>
              <w:t xml:space="preserve"> </w:t>
            </w:r>
          </w:p>
          <w:p w14:paraId="6FFCE8CF"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single" w:sz="6" w:space="0" w:color="D9D9D9"/>
              <w:left w:val="nil"/>
              <w:bottom w:val="nil"/>
              <w:right w:val="single" w:sz="6" w:space="0" w:color="D9D9D9"/>
            </w:tcBorders>
          </w:tcPr>
          <w:p w14:paraId="547C32A7" w14:textId="77777777" w:rsidR="00646C70" w:rsidRDefault="00646C70" w:rsidP="00646C70">
            <w:pPr>
              <w:spacing w:after="11" w:line="259" w:lineRule="auto"/>
            </w:pPr>
            <w:r>
              <w:t>Dans quelle mesure le PNUD Gabon a-t-il établi des mécanismes pour assurer la durabilité des résultats du CPD 2018-2022</w:t>
            </w:r>
            <w:r>
              <w:rPr>
                <w:rFonts w:ascii="Calibri" w:eastAsia="Calibri" w:hAnsi="Calibri" w:cs="Calibri"/>
              </w:rPr>
              <w:t> </w:t>
            </w:r>
            <w:r>
              <w:t xml:space="preserve">? </w:t>
            </w:r>
          </w:p>
          <w:p w14:paraId="3BB00869" w14:textId="77777777" w:rsidR="00646C70" w:rsidRDefault="00646C70" w:rsidP="00646C70">
            <w:pPr>
              <w:spacing w:after="8" w:line="261" w:lineRule="auto"/>
            </w:pPr>
            <w:r>
              <w:t>Dans quelle mesure les partenaires nationaux ont-ils mis en place les capacités institutionnelles, y compris des stratégies en matière de durabilité, pour maintenir le</w:t>
            </w:r>
            <w:r>
              <w:rPr>
                <w:rFonts w:ascii="Calibri" w:eastAsia="Calibri" w:hAnsi="Calibri" w:cs="Calibri"/>
              </w:rPr>
              <w:t>s résultats au niveau des effets ?</w:t>
            </w:r>
            <w:r>
              <w:t xml:space="preserve"> </w:t>
            </w:r>
          </w:p>
          <w:p w14:paraId="6B3F7284" w14:textId="77777777" w:rsidR="00646C70" w:rsidRDefault="00646C70" w:rsidP="00646C70">
            <w:pPr>
              <w:spacing w:line="259" w:lineRule="auto"/>
            </w:pPr>
            <w:r>
              <w:t xml:space="preserve">Dans quelle mesure les partenaires se sont-ils engagés à fournir un appui </w:t>
            </w:r>
            <w:r>
              <w:rPr>
                <w:rFonts w:ascii="Calibri" w:eastAsia="Calibri" w:hAnsi="Calibri" w:cs="Calibri"/>
              </w:rPr>
              <w:t>continu (financier, humain, politique) ?</w:t>
            </w:r>
            <w:r>
              <w:t xml:space="preserve"> </w:t>
            </w:r>
          </w:p>
        </w:tc>
      </w:tr>
      <w:tr w:rsidR="00646C70" w14:paraId="11684495" w14:textId="77777777" w:rsidTr="00646C70">
        <w:trPr>
          <w:trHeight w:val="869"/>
        </w:trPr>
        <w:tc>
          <w:tcPr>
            <w:tcW w:w="1844" w:type="dxa"/>
            <w:tcBorders>
              <w:top w:val="nil"/>
              <w:left w:val="nil"/>
              <w:bottom w:val="single" w:sz="6" w:space="0" w:color="D9D9D9"/>
              <w:right w:val="single" w:sz="6" w:space="0" w:color="D9D9D9"/>
            </w:tcBorders>
            <w:shd w:val="clear" w:color="auto" w:fill="D9D9D9"/>
          </w:tcPr>
          <w:p w14:paraId="6DA03A89" w14:textId="77777777" w:rsidR="00646C70" w:rsidRDefault="00646C70" w:rsidP="00646C70">
            <w:pPr>
              <w:spacing w:after="160" w:line="259" w:lineRule="auto"/>
            </w:pPr>
          </w:p>
        </w:tc>
        <w:tc>
          <w:tcPr>
            <w:tcW w:w="473" w:type="dxa"/>
            <w:tcBorders>
              <w:top w:val="nil"/>
              <w:left w:val="single" w:sz="6" w:space="0" w:color="D9D9D9"/>
              <w:bottom w:val="single" w:sz="6" w:space="0" w:color="D9D9D9"/>
              <w:right w:val="nil"/>
            </w:tcBorders>
          </w:tcPr>
          <w:p w14:paraId="36F28272" w14:textId="77777777" w:rsidR="00646C70" w:rsidRDefault="00646C70" w:rsidP="00646C70">
            <w:pPr>
              <w:spacing w:line="259" w:lineRule="auto"/>
              <w:ind w:left="113"/>
            </w:pPr>
            <w:r>
              <w:rPr>
                <w:rFonts w:ascii="Segoe UI Symbol" w:eastAsia="Segoe UI Symbol" w:hAnsi="Segoe UI Symbol" w:cs="Segoe UI Symbol"/>
              </w:rPr>
              <w:t>•</w:t>
            </w:r>
            <w:r>
              <w:rPr>
                <w:rFonts w:ascii="Arial" w:eastAsia="Arial" w:hAnsi="Arial" w:cs="Arial"/>
              </w:rPr>
              <w:t xml:space="preserve"> </w:t>
            </w:r>
          </w:p>
        </w:tc>
        <w:tc>
          <w:tcPr>
            <w:tcW w:w="6705" w:type="dxa"/>
            <w:tcBorders>
              <w:top w:val="nil"/>
              <w:left w:val="nil"/>
              <w:bottom w:val="single" w:sz="6" w:space="0" w:color="D9D9D9"/>
              <w:right w:val="single" w:sz="6" w:space="0" w:color="D9D9D9"/>
            </w:tcBorders>
          </w:tcPr>
          <w:p w14:paraId="10831FD1" w14:textId="77777777" w:rsidR="00646C70" w:rsidRDefault="00646C70" w:rsidP="00646C70">
            <w:pPr>
              <w:spacing w:line="259" w:lineRule="auto"/>
            </w:pPr>
            <w:r>
              <w:t xml:space="preserve">Dans quelle mesure les mécanismes, les procédures et les politiques sont-ils en place pour permettre aux principales parties prenantes de </w:t>
            </w:r>
            <w:r>
              <w:rPr>
                <w:rFonts w:ascii="Calibri" w:eastAsia="Calibri" w:hAnsi="Calibri" w:cs="Calibri"/>
              </w:rPr>
              <w:t xml:space="preserve">pérenniser les résultats obtenus en matière d’égalité des sexes, </w:t>
            </w:r>
          </w:p>
        </w:tc>
      </w:tr>
      <w:tr w:rsidR="00646C70" w14:paraId="00B54C23" w14:textId="77777777" w:rsidTr="00646C70">
        <w:trPr>
          <w:trHeight w:val="2224"/>
        </w:trPr>
        <w:tc>
          <w:tcPr>
            <w:tcW w:w="1844" w:type="dxa"/>
            <w:tcBorders>
              <w:top w:val="single" w:sz="6" w:space="0" w:color="D9D9D9"/>
              <w:left w:val="nil"/>
              <w:bottom w:val="single" w:sz="6" w:space="0" w:color="D9D9D9"/>
              <w:right w:val="single" w:sz="6" w:space="0" w:color="D9D9D9"/>
            </w:tcBorders>
            <w:shd w:val="clear" w:color="auto" w:fill="D9D9D9"/>
          </w:tcPr>
          <w:p w14:paraId="681BCFAF" w14:textId="77777777" w:rsidR="00646C70" w:rsidRDefault="00646C70" w:rsidP="00646C70">
            <w:pPr>
              <w:spacing w:after="160" w:line="259" w:lineRule="auto"/>
            </w:pPr>
          </w:p>
        </w:tc>
        <w:tc>
          <w:tcPr>
            <w:tcW w:w="7178" w:type="dxa"/>
            <w:gridSpan w:val="2"/>
            <w:tcBorders>
              <w:top w:val="single" w:sz="6" w:space="0" w:color="D9D9D9"/>
              <w:left w:val="single" w:sz="6" w:space="0" w:color="D9D9D9"/>
              <w:bottom w:val="single" w:sz="6" w:space="0" w:color="D9D9D9"/>
              <w:right w:val="single" w:sz="6" w:space="0" w:color="D9D9D9"/>
            </w:tcBorders>
          </w:tcPr>
          <w:p w14:paraId="0DFB5853" w14:textId="77777777" w:rsidR="00646C70" w:rsidRDefault="00646C70" w:rsidP="00646C70">
            <w:pPr>
              <w:spacing w:after="44" w:line="259" w:lineRule="auto"/>
              <w:ind w:left="360"/>
            </w:pPr>
            <w:r>
              <w:rPr>
                <w:rFonts w:ascii="Calibri" w:eastAsia="Calibri" w:hAnsi="Calibri" w:cs="Calibri"/>
              </w:rPr>
              <w:t>d’autonomisation des femmes, de droits fondamentaux et de développement humain ?</w:t>
            </w:r>
            <w:r>
              <w:t xml:space="preserve"> </w:t>
            </w:r>
          </w:p>
          <w:p w14:paraId="7E782344" w14:textId="77777777" w:rsidR="00646C70" w:rsidRDefault="00646C70" w:rsidP="00646C70">
            <w:pPr>
              <w:numPr>
                <w:ilvl w:val="0"/>
                <w:numId w:val="39"/>
              </w:numPr>
              <w:spacing w:after="44" w:line="259" w:lineRule="auto"/>
              <w:ind w:hanging="360"/>
            </w:pPr>
            <w:r>
              <w:t>Existe-t-</w:t>
            </w:r>
            <w:r>
              <w:rPr>
                <w:rFonts w:ascii="Calibri" w:eastAsia="Calibri" w:hAnsi="Calibri" w:cs="Calibri"/>
              </w:rPr>
              <w:t xml:space="preserve">il des partenariats avec d’autres institutions nationales, des ONG, </w:t>
            </w:r>
            <w:r>
              <w:t xml:space="preserve">des agences des Nations Unies, le secteur privé et les partenaires de </w:t>
            </w:r>
            <w:r>
              <w:rPr>
                <w:rFonts w:ascii="Calibri" w:eastAsia="Calibri" w:hAnsi="Calibri" w:cs="Calibri"/>
              </w:rPr>
              <w:t>développement pour assurer la durabilité des résultats obtenus ?</w:t>
            </w:r>
            <w:r>
              <w:t xml:space="preserve"> </w:t>
            </w:r>
          </w:p>
          <w:p w14:paraId="61EDF3F8" w14:textId="77777777" w:rsidR="00646C70" w:rsidRDefault="00646C70" w:rsidP="00646C70">
            <w:pPr>
              <w:numPr>
                <w:ilvl w:val="0"/>
                <w:numId w:val="39"/>
              </w:numPr>
              <w:spacing w:line="259" w:lineRule="auto"/>
              <w:ind w:hanging="360"/>
            </w:pPr>
            <w:r>
              <w:t xml:space="preserve">La pandémie de la Covid-19 a-t-elle affectée la durabilité des interventions du Programme Pays ? </w:t>
            </w:r>
          </w:p>
        </w:tc>
      </w:tr>
      <w:tr w:rsidR="00646C70" w14:paraId="3425500B" w14:textId="77777777" w:rsidTr="00646C70">
        <w:trPr>
          <w:trHeight w:val="2496"/>
        </w:trPr>
        <w:tc>
          <w:tcPr>
            <w:tcW w:w="1844" w:type="dxa"/>
            <w:tcBorders>
              <w:top w:val="single" w:sz="6" w:space="0" w:color="D9D9D9"/>
              <w:left w:val="nil"/>
              <w:bottom w:val="single" w:sz="6" w:space="0" w:color="D9D9D9"/>
              <w:right w:val="single" w:sz="6" w:space="0" w:color="D9D9D9"/>
            </w:tcBorders>
            <w:shd w:val="clear" w:color="auto" w:fill="D9D9D9"/>
            <w:vAlign w:val="center"/>
          </w:tcPr>
          <w:p w14:paraId="4636826D" w14:textId="77777777" w:rsidR="00646C70" w:rsidRDefault="00646C70" w:rsidP="00646C70">
            <w:pPr>
              <w:spacing w:line="259" w:lineRule="auto"/>
              <w:ind w:left="3"/>
            </w:pPr>
            <w:r>
              <w:rPr>
                <w:rFonts w:ascii="Calibri" w:eastAsia="Calibri" w:hAnsi="Calibri" w:cs="Calibri"/>
                <w:b/>
              </w:rPr>
              <w:t>5.</w:t>
            </w:r>
            <w:r>
              <w:rPr>
                <w:rFonts w:ascii="Arial" w:eastAsia="Arial" w:hAnsi="Arial" w:cs="Arial"/>
                <w:b/>
              </w:rPr>
              <w:t xml:space="preserve"> </w:t>
            </w:r>
            <w:r>
              <w:rPr>
                <w:rFonts w:ascii="Calibri" w:eastAsia="Calibri" w:hAnsi="Calibri" w:cs="Calibri"/>
                <w:b/>
              </w:rPr>
              <w:t xml:space="preserve">Cohérence </w:t>
            </w:r>
          </w:p>
        </w:tc>
        <w:tc>
          <w:tcPr>
            <w:tcW w:w="7178" w:type="dxa"/>
            <w:gridSpan w:val="2"/>
            <w:tcBorders>
              <w:top w:val="single" w:sz="6" w:space="0" w:color="D9D9D9"/>
              <w:left w:val="single" w:sz="6" w:space="0" w:color="D9D9D9"/>
              <w:bottom w:val="single" w:sz="6" w:space="0" w:color="D9D9D9"/>
              <w:right w:val="single" w:sz="6" w:space="0" w:color="D9D9D9"/>
            </w:tcBorders>
          </w:tcPr>
          <w:p w14:paraId="343673C7" w14:textId="77777777" w:rsidR="00646C70" w:rsidRDefault="00646C70" w:rsidP="00646C70">
            <w:pPr>
              <w:numPr>
                <w:ilvl w:val="0"/>
                <w:numId w:val="40"/>
              </w:numPr>
              <w:spacing w:after="34" w:line="259" w:lineRule="auto"/>
              <w:ind w:hanging="360"/>
            </w:pPr>
            <w:r>
              <w:t>Dans quelle me</w:t>
            </w:r>
            <w:r>
              <w:rPr>
                <w:rFonts w:ascii="Calibri" w:eastAsia="Calibri" w:hAnsi="Calibri" w:cs="Calibri"/>
              </w:rPr>
              <w:t>sure l’initiative s’inscrit</w:t>
            </w:r>
            <w:r>
              <w:t xml:space="preserve">-elle dans le mandat du PNUD, les </w:t>
            </w:r>
            <w:r>
              <w:rPr>
                <w:rFonts w:ascii="Calibri" w:eastAsia="Calibri" w:hAnsi="Calibri" w:cs="Calibri"/>
              </w:rPr>
              <w:t>priorités nationales et les besoins des femmes et des hommes ciblés ?</w:t>
            </w:r>
            <w:r>
              <w:t xml:space="preserve"> </w:t>
            </w:r>
          </w:p>
          <w:p w14:paraId="280478FA" w14:textId="77777777" w:rsidR="00646C70" w:rsidRDefault="00646C70" w:rsidP="00646C70">
            <w:pPr>
              <w:numPr>
                <w:ilvl w:val="0"/>
                <w:numId w:val="40"/>
              </w:numPr>
              <w:spacing w:after="34" w:line="259" w:lineRule="auto"/>
              <w:ind w:hanging="360"/>
            </w:pPr>
            <w:r>
              <w:rPr>
                <w:rFonts w:ascii="Calibri" w:eastAsia="Calibri" w:hAnsi="Calibri" w:cs="Calibri"/>
              </w:rPr>
              <w:t xml:space="preserve">Dans quelle mesure l’engagement du PNUD </w:t>
            </w:r>
            <w:r>
              <w:t xml:space="preserve">Gabon reflète-t-il les considérations stratégiques, notamment sur le rôle du PNUD dans un contexte de développement donné, ainsi que ses avantages </w:t>
            </w:r>
            <w:r>
              <w:rPr>
                <w:rFonts w:ascii="Calibri" w:eastAsia="Calibri" w:hAnsi="Calibri" w:cs="Calibri"/>
              </w:rPr>
              <w:t>comparatifs ?</w:t>
            </w:r>
            <w:r>
              <w:t xml:space="preserve"> </w:t>
            </w:r>
          </w:p>
          <w:p w14:paraId="4EA1E6EF" w14:textId="77777777" w:rsidR="00646C70" w:rsidRDefault="00646C70" w:rsidP="00646C70">
            <w:pPr>
              <w:numPr>
                <w:ilvl w:val="0"/>
                <w:numId w:val="40"/>
              </w:numPr>
              <w:spacing w:line="259" w:lineRule="auto"/>
              <w:ind w:hanging="360"/>
            </w:pPr>
            <w:r>
              <w:t>Y-a-t-il eu une cohérence entre les interventions du Programme Pays et le</w:t>
            </w:r>
            <w:r>
              <w:rPr>
                <w:rFonts w:ascii="Calibri" w:eastAsia="Calibri" w:hAnsi="Calibri" w:cs="Calibri"/>
              </w:rPr>
              <w:t>s stratégies de d’atténuation et d’adaptation à la Covid</w:t>
            </w:r>
            <w:r>
              <w:t xml:space="preserve">-19 ? </w:t>
            </w:r>
          </w:p>
        </w:tc>
      </w:tr>
      <w:tr w:rsidR="00646C70" w14:paraId="2795095C" w14:textId="77777777" w:rsidTr="00646C70">
        <w:trPr>
          <w:trHeight w:val="3074"/>
        </w:trPr>
        <w:tc>
          <w:tcPr>
            <w:tcW w:w="1844" w:type="dxa"/>
            <w:tcBorders>
              <w:top w:val="single" w:sz="6" w:space="0" w:color="D9D9D9"/>
              <w:left w:val="nil"/>
              <w:bottom w:val="single" w:sz="6" w:space="0" w:color="D9D9D9"/>
              <w:right w:val="single" w:sz="6" w:space="0" w:color="D9D9D9"/>
            </w:tcBorders>
            <w:shd w:val="clear" w:color="auto" w:fill="D9D9D9"/>
            <w:vAlign w:val="center"/>
          </w:tcPr>
          <w:p w14:paraId="167C7B15" w14:textId="77777777" w:rsidR="00646C70" w:rsidRDefault="00646C70" w:rsidP="00646C70">
            <w:pPr>
              <w:spacing w:line="260" w:lineRule="auto"/>
              <w:ind w:left="364" w:hanging="361"/>
            </w:pPr>
            <w:r>
              <w:rPr>
                <w:rFonts w:ascii="Calibri" w:eastAsia="Calibri" w:hAnsi="Calibri" w:cs="Calibri"/>
                <w:b/>
              </w:rPr>
              <w:t>9.</w:t>
            </w:r>
            <w:r>
              <w:rPr>
                <w:rFonts w:ascii="Arial" w:eastAsia="Arial" w:hAnsi="Arial" w:cs="Arial"/>
                <w:b/>
              </w:rPr>
              <w:t xml:space="preserve"> </w:t>
            </w:r>
            <w:r>
              <w:rPr>
                <w:rFonts w:ascii="Calibri" w:eastAsia="Calibri" w:hAnsi="Calibri" w:cs="Calibri"/>
                <w:b/>
              </w:rPr>
              <w:t xml:space="preserve">Genre et Droits </w:t>
            </w:r>
          </w:p>
          <w:p w14:paraId="408A9A3D" w14:textId="77777777" w:rsidR="00646C70" w:rsidRDefault="00646C70" w:rsidP="00646C70">
            <w:pPr>
              <w:spacing w:line="259" w:lineRule="auto"/>
              <w:ind w:right="101"/>
              <w:jc w:val="center"/>
            </w:pPr>
            <w:r>
              <w:rPr>
                <w:rFonts w:ascii="Calibri" w:eastAsia="Calibri" w:hAnsi="Calibri" w:cs="Calibri"/>
                <w:b/>
              </w:rPr>
              <w:t xml:space="preserve">Humains </w:t>
            </w:r>
          </w:p>
        </w:tc>
        <w:tc>
          <w:tcPr>
            <w:tcW w:w="7178" w:type="dxa"/>
            <w:gridSpan w:val="2"/>
            <w:tcBorders>
              <w:top w:val="single" w:sz="6" w:space="0" w:color="D9D9D9"/>
              <w:left w:val="single" w:sz="6" w:space="0" w:color="D9D9D9"/>
              <w:bottom w:val="single" w:sz="6" w:space="0" w:color="D9D9D9"/>
              <w:right w:val="single" w:sz="6" w:space="0" w:color="D9D9D9"/>
            </w:tcBorders>
          </w:tcPr>
          <w:p w14:paraId="204BE630" w14:textId="77777777" w:rsidR="00646C70" w:rsidRDefault="00646C70" w:rsidP="00646C70">
            <w:pPr>
              <w:numPr>
                <w:ilvl w:val="0"/>
                <w:numId w:val="41"/>
              </w:numPr>
              <w:spacing w:after="34" w:line="259" w:lineRule="auto"/>
              <w:ind w:hanging="360"/>
            </w:pPr>
            <w:r>
              <w:t xml:space="preserve">Dans quelle mesure le PNUD Gabon a-t-il adopté des approches sensibles </w:t>
            </w:r>
            <w:r>
              <w:rPr>
                <w:rFonts w:ascii="Calibri" w:eastAsia="Calibri" w:hAnsi="Calibri" w:cs="Calibri"/>
              </w:rPr>
              <w:t>au genre, fondées sur les droits fondamentaux ?</w:t>
            </w:r>
            <w:r>
              <w:t xml:space="preserve"> </w:t>
            </w:r>
          </w:p>
          <w:p w14:paraId="1ACA729E" w14:textId="77777777" w:rsidR="00646C70" w:rsidRDefault="00646C70" w:rsidP="00646C70">
            <w:pPr>
              <w:numPr>
                <w:ilvl w:val="0"/>
                <w:numId w:val="41"/>
              </w:numPr>
              <w:spacing w:after="34" w:line="259" w:lineRule="auto"/>
              <w:ind w:hanging="360"/>
            </w:pPr>
            <w:r>
              <w:t xml:space="preserve">Dans quelle mesure les détenteurs de droit ont été identifiés et leurs capacités évaluées à la phase de conception des interventions ? </w:t>
            </w:r>
          </w:p>
          <w:p w14:paraId="639BCD32" w14:textId="77777777" w:rsidR="00646C70" w:rsidRDefault="00646C70" w:rsidP="00646C70">
            <w:pPr>
              <w:numPr>
                <w:ilvl w:val="0"/>
                <w:numId w:val="41"/>
              </w:numPr>
              <w:spacing w:after="34" w:line="259" w:lineRule="auto"/>
              <w:ind w:hanging="360"/>
            </w:pPr>
            <w:r>
              <w:t xml:space="preserve">Dans quelle mesure les stratégies appliquées pourraient être améliorées </w:t>
            </w:r>
            <w:r>
              <w:rPr>
                <w:rFonts w:ascii="Calibri" w:eastAsia="Calibri" w:hAnsi="Calibri" w:cs="Calibri"/>
              </w:rPr>
              <w:t xml:space="preserve">pour assurer la prise en compte effective de l’équité (y compris l’égalité en genre) et l’atteinte des plus vulnérables dans les différentes étapes du </w:t>
            </w:r>
            <w:r>
              <w:t xml:space="preserve">programme (planification, exécution, suivi et évaluation) ? </w:t>
            </w:r>
          </w:p>
          <w:p w14:paraId="6B1BE109" w14:textId="77777777" w:rsidR="00646C70" w:rsidRDefault="00646C70" w:rsidP="00646C70">
            <w:pPr>
              <w:numPr>
                <w:ilvl w:val="0"/>
                <w:numId w:val="41"/>
              </w:numPr>
              <w:spacing w:line="259" w:lineRule="auto"/>
              <w:ind w:hanging="360"/>
            </w:pPr>
            <w:r>
              <w:t xml:space="preserve">La pandémie de la Covid-19 a-t-elle affectée les différentes populations selon les spécificités de Genre ? </w:t>
            </w:r>
          </w:p>
        </w:tc>
      </w:tr>
    </w:tbl>
    <w:p w14:paraId="1B94E843" w14:textId="77777777" w:rsidR="00646C70" w:rsidRDefault="00646C70" w:rsidP="00646C70">
      <w:pPr>
        <w:spacing w:after="0"/>
        <w:ind w:left="105"/>
      </w:pPr>
      <w:r>
        <w:rPr>
          <w:sz w:val="24"/>
        </w:rPr>
        <w:t xml:space="preserve"> </w:t>
      </w:r>
    </w:p>
    <w:p w14:paraId="3A9F2403" w14:textId="77777777" w:rsidR="00646C70" w:rsidRDefault="00646C70" w:rsidP="00646C70">
      <w:pPr>
        <w:spacing w:after="0" w:line="242" w:lineRule="auto"/>
        <w:ind w:left="105"/>
      </w:pPr>
      <w:r>
        <w:rPr>
          <w:sz w:val="24"/>
        </w:rPr>
        <w:t xml:space="preserve">L’évaluateur devra reconnaitre et décrire l’impact de la pandémie de la Covid-19 et les limites sur le programme dans les questions d'évaluation dans le rapport. </w:t>
      </w:r>
    </w:p>
    <w:p w14:paraId="0635607C" w14:textId="77777777" w:rsidR="00646C70" w:rsidRDefault="00646C70" w:rsidP="00646C70">
      <w:pPr>
        <w:spacing w:after="61"/>
        <w:ind w:left="105"/>
      </w:pPr>
      <w:r>
        <w:rPr>
          <w:sz w:val="24"/>
        </w:rPr>
        <w:t xml:space="preserve"> </w:t>
      </w:r>
    </w:p>
    <w:p w14:paraId="48C31CE9" w14:textId="05622F2D" w:rsidR="00646C70" w:rsidRDefault="00646C70" w:rsidP="00022FBB">
      <w:r>
        <w:t>V.</w:t>
      </w:r>
      <w:r>
        <w:rPr>
          <w:rFonts w:ascii="Arial" w:eastAsia="Arial" w:hAnsi="Arial" w:cs="Arial"/>
        </w:rPr>
        <w:t xml:space="preserve"> </w:t>
      </w:r>
      <w:r>
        <w:rPr>
          <w:rFonts w:ascii="Arial" w:eastAsia="Arial" w:hAnsi="Arial" w:cs="Arial"/>
        </w:rPr>
        <w:tab/>
      </w:r>
      <w:r>
        <w:t xml:space="preserve">METHODOLOGIE </w:t>
      </w:r>
    </w:p>
    <w:p w14:paraId="0038E267" w14:textId="77777777" w:rsidR="00646C70" w:rsidRDefault="00646C70" w:rsidP="00646C70">
      <w:pPr>
        <w:spacing w:line="249" w:lineRule="auto"/>
        <w:ind w:left="100"/>
      </w:pPr>
      <w:r>
        <w:t xml:space="preserve">À l’échelle du PNUD, l’évaluation doit respecter les principes énoncés dans la politique d’évaluation de 2019 qui découlent des résolutions de l’Assemblée générale et des décisions du Conseil d’administration du PNUD. </w:t>
      </w:r>
    </w:p>
    <w:p w14:paraId="21522F09" w14:textId="77777777" w:rsidR="00646C70" w:rsidRDefault="00646C70" w:rsidP="00646C70">
      <w:pPr>
        <w:ind w:left="100" w:right="1"/>
      </w:pPr>
      <w:r>
        <w:t xml:space="preserve">L’évaluation à mi-parcours sera menée selon une approche participative et inclusive orientée vers la production de preuves tangibles. Au regard de l’approche retenue, combinant une nécessaire obligation de rendre compte d’une part et le besoin de bâtir sur des leçons apprises et bonnes pratiques, il est impératif de trouver le bon équilibre entre un examen minutieux indépendant et des approches participatives. Sur cette base, il sera anticipé un haut niveau de participation en termes de feedbacks et de discussions sur les résultats préliminaires et finaux, ainsi que sur les recommandations. Cela dit, l’intention ici n’est pas de produire un rapport consensuel, mais plutôt un document reflétant les jugements et analyses de l’équipe d’évaluation, pleinement soutenus et </w:t>
      </w:r>
      <w:r>
        <w:lastRenderedPageBreak/>
        <w:t xml:space="preserve">soustendus par des évidences et des feedbacks solides. Les divergences éventuelles des opinions doivent être clairement indiqués.   </w:t>
      </w:r>
    </w:p>
    <w:p w14:paraId="68E326CA" w14:textId="77777777" w:rsidR="00646C70" w:rsidRDefault="00646C70" w:rsidP="00646C70">
      <w:pPr>
        <w:spacing w:line="249" w:lineRule="auto"/>
        <w:ind w:left="100"/>
      </w:pPr>
      <w:r>
        <w:t xml:space="preserve">L’évaluation à mi-parcours sera menée selon les normes et standards d’évaluation du Groupe de l’Evaluation des Nations Unies (UNEG). Elle intégrera de manière spécifique les droits humains, le genre et l’équité de manière transversale et sera conduite conformément au code de conduite et aux directives de l’UNEG en matière d’intégration des droits humains et de l’égalité des sexes aux évaluations. </w:t>
      </w:r>
    </w:p>
    <w:p w14:paraId="6D53F649" w14:textId="77777777" w:rsidR="00646C70" w:rsidRDefault="00646C70" w:rsidP="00646C70">
      <w:pPr>
        <w:spacing w:line="249" w:lineRule="auto"/>
        <w:ind w:left="100"/>
      </w:pPr>
      <w:r>
        <w:t xml:space="preserve">L’évaluation utilisera une approche méthodologique mixte, combinant les techniques quantitatives et qualitatives, ainsi que la triangulation des données pour compiler des évidences solides et crédibles, afin d’analyser les interventions du CPD du Gabon sur la période 2018-2022. Le but d’utiliser plusieurs méthodes et de trianguler les données provenant de différentes sources sera d’apporter des réponses plus pertinentes et crédibles aux questions d’évaluation. L’évaluation de la réponse va nécessiter des analyses désagrégées par sexe, âge ainsi que par province.  </w:t>
      </w:r>
    </w:p>
    <w:p w14:paraId="491C45BB" w14:textId="77777777" w:rsidR="00646C70" w:rsidRDefault="00646C70" w:rsidP="00646C70">
      <w:pPr>
        <w:spacing w:after="0"/>
        <w:ind w:left="105"/>
      </w:pPr>
      <w:r>
        <w:t xml:space="preserve"> </w:t>
      </w:r>
    </w:p>
    <w:p w14:paraId="5CABF079" w14:textId="77777777" w:rsidR="00646C70" w:rsidRDefault="00646C70" w:rsidP="00646C70">
      <w:pPr>
        <w:spacing w:after="34"/>
        <w:ind w:left="100" w:right="1"/>
      </w:pPr>
      <w:r>
        <w:t xml:space="preserve">A priori, il est anticipé que l’évaluation à mi-parcours utilisera au minimum les méthodes suivantes :  </w:t>
      </w:r>
    </w:p>
    <w:p w14:paraId="4B352E1E" w14:textId="77777777" w:rsidR="00646C70" w:rsidRDefault="00646C70" w:rsidP="00646C70">
      <w:pPr>
        <w:numPr>
          <w:ilvl w:val="0"/>
          <w:numId w:val="32"/>
        </w:numPr>
        <w:spacing w:after="38" w:line="248" w:lineRule="auto"/>
        <w:ind w:right="1" w:hanging="360"/>
        <w:jc w:val="both"/>
      </w:pPr>
      <w:r>
        <w:rPr>
          <w:u w:val="single" w:color="000000"/>
        </w:rPr>
        <w:t>Entretiens des informateurs clés et groupes de discussions dirigés</w:t>
      </w:r>
      <w:r>
        <w:t xml:space="preserve"> : il est prévu que l’équipe d’évaluation interviewe ou réalise des groupes de discussions avec des informateurs clés, soit en face-à-face, soit par téléphone ou autres moyens technologiques. La liste des principaux interlocuteurs sera composée, sans s’y limiter, du personnel du PNUD Gabon, du personnel idoine au niveau du RBA et HQ, des partenaires d’exécution, des autorités au niveau central à Libreville et dans les provinces selon la pertinence, des bailleurs, des représentants et des membres des communautés dans les provinces d’intervention.  </w:t>
      </w:r>
    </w:p>
    <w:p w14:paraId="52371EC5" w14:textId="77777777" w:rsidR="00646C70" w:rsidRDefault="00646C70" w:rsidP="00646C70">
      <w:pPr>
        <w:numPr>
          <w:ilvl w:val="0"/>
          <w:numId w:val="32"/>
        </w:numPr>
        <w:spacing w:after="0"/>
        <w:ind w:right="1" w:hanging="360"/>
        <w:jc w:val="both"/>
      </w:pPr>
      <w:r>
        <w:rPr>
          <w:u w:val="single" w:color="000000"/>
        </w:rPr>
        <w:t>Enquête(s) auprès des bénéficiaires directes des interventions du PNUD</w:t>
      </w:r>
      <w:r>
        <w:t xml:space="preserve">.  </w:t>
      </w:r>
    </w:p>
    <w:p w14:paraId="27A45EA8" w14:textId="77777777" w:rsidR="00646C70" w:rsidRDefault="00646C70" w:rsidP="00646C70">
      <w:pPr>
        <w:numPr>
          <w:ilvl w:val="0"/>
          <w:numId w:val="32"/>
        </w:numPr>
        <w:spacing w:after="38" w:line="248" w:lineRule="auto"/>
        <w:ind w:right="1" w:hanging="360"/>
        <w:jc w:val="both"/>
      </w:pPr>
      <w:r>
        <w:rPr>
          <w:u w:val="single" w:color="000000"/>
        </w:rPr>
        <w:t>Observations directes sur le terrain</w:t>
      </w:r>
      <w:r>
        <w:t xml:space="preserve"> : l’équipe d’évaluation fera des visites de terrain pour observer les réalisations physiques du PNUD sur la période 2018-2022. Elle va conduire des entretiens avec les populations ayant bénéficié de ces afin de recueillir leurs opinions sur les réponses programmatiques et opérationnelles. Les méthodes qui seront utilisées pour identifier et consulter effectivement les interlocuteurs pertinents devront être élaborées en étroite concertation avec le personnel du PNUD et les partenaires actifs dans les domaines concernés. </w:t>
      </w:r>
    </w:p>
    <w:p w14:paraId="67D02CDE" w14:textId="77777777" w:rsidR="00646C70" w:rsidRDefault="00646C70" w:rsidP="00646C70">
      <w:pPr>
        <w:numPr>
          <w:ilvl w:val="0"/>
          <w:numId w:val="32"/>
        </w:numPr>
        <w:spacing w:after="38" w:line="248" w:lineRule="auto"/>
        <w:ind w:right="1" w:hanging="360"/>
        <w:jc w:val="both"/>
      </w:pPr>
      <w:r>
        <w:rPr>
          <w:u w:val="single" w:color="000000"/>
        </w:rPr>
        <w:t>Revue documentaire</w:t>
      </w:r>
      <w:r>
        <w:t xml:space="preserve"> : en plus d’une revue rapide des données lors de la phase de cadrage de l'évaluation et de la phase préparatoire de l’évaluation à mi-parcours, l’équipe d’évaluation fera une revue systématique et détaillée de toute la documentation, des données et de toute autre intrant pertinent fournissant des informations sur la période 2018-2022.  </w:t>
      </w:r>
    </w:p>
    <w:p w14:paraId="385638AF" w14:textId="77777777" w:rsidR="00646C70" w:rsidRDefault="00646C70" w:rsidP="00646C70">
      <w:pPr>
        <w:numPr>
          <w:ilvl w:val="0"/>
          <w:numId w:val="32"/>
        </w:numPr>
        <w:spacing w:after="5" w:line="249" w:lineRule="auto"/>
        <w:ind w:right="1" w:hanging="360"/>
        <w:jc w:val="both"/>
      </w:pPr>
      <w:r>
        <w:t xml:space="preserve">L’équipe d’évaluation est libre de proposer tout autre méthode et outil d’analyse pertinent jugé approprié.  </w:t>
      </w:r>
    </w:p>
    <w:p w14:paraId="5EC96AF6" w14:textId="77777777" w:rsidR="00646C70" w:rsidRDefault="00646C70" w:rsidP="00646C70">
      <w:pPr>
        <w:spacing w:after="0"/>
        <w:ind w:left="105"/>
      </w:pPr>
      <w:r>
        <w:t xml:space="preserve"> </w:t>
      </w:r>
    </w:p>
    <w:p w14:paraId="701953F4" w14:textId="77777777" w:rsidR="00646C70" w:rsidRDefault="00646C70" w:rsidP="00646C70">
      <w:pPr>
        <w:ind w:left="100" w:right="1"/>
      </w:pPr>
      <w:r>
        <w:t xml:space="preserve">Les données et les documents existants seront mis à disposition de l’équipe d’évaluation par le personnel du PNUD au moins une semaine avant le démarrage de la consultation. Les consultants présenteront un rapport de démarrage avec une méthodologie détaillée, qui inclut des éléments à la fois quantitatifs et qualitatifs, conçus pour répondre avec précision aux questions de l’évaluation. Dans le but de démontrer que l’équipe d’évaluation a bien saisi le contenu du CPD ainsi que les questions fondamentales à être adressées par cette évaluation, le rapport de démarrage devra fournir un résumé critique des informations contenues dans les documents programmatiques mises à disposition de l’équipe d’évaluation par le PNUD à la signature du contrat. Celle note devra aussi bien indiquer, pour chacune des questions de l’évaluation (sous forme d’une matrice d’évaluation), les informations suivantes : quelles méthodes et quels outils de collecte de données seront utilisés </w:t>
      </w:r>
      <w:r>
        <w:lastRenderedPageBreak/>
        <w:t xml:space="preserve">pour y répondre, auprès de qui les données en question seront collectées (y compris la stratégie d’échantillonnage), quelles méthodes d’analyse seront utilisées pour interpréter lesdites données, quelles mesures seront adoptées afin d'assurer la qualité de l’évaluation, et comment les données seront disséminées. Cette note doit aussi proposer les mesures susceptibles de garantir au processus d'évaluation une assise éthique, et de protéger la confidentialité et la dignité de ceux qui participent à l'évaluation. </w:t>
      </w:r>
    </w:p>
    <w:p w14:paraId="16B6A9C2" w14:textId="77777777" w:rsidR="00646C70" w:rsidRDefault="00646C70" w:rsidP="00646C70">
      <w:pPr>
        <w:spacing w:line="249" w:lineRule="auto"/>
        <w:ind w:left="100"/>
      </w:pPr>
      <w:r>
        <w:t xml:space="preserve">Le rapport d’évaluation sera d’au plus 50 pages (sans annexes) et intégrera un résumé exécutif d’au plus 4 pages. Le contenu du rapport d’évaluation devra être conforme aux normes de qualité de l’UNEG dans ce domaine et il devra surtout répondre aux critères du PNUD en matière de qualité des rapports d’évaluation. Lesdites normes, qui détermineront la notation du rapport final par une entité indépendante du PNUD, seront partagées par le PNUD avec l’équipe d’évaluation juste après la signature du contrat. Les principales conclusions et recommandations de l’évaluation seront diffusées sous forme d’une Note de synthèse. L’atelier de validation des résultats de l’évaluation servira d’opportunité pour élaborer, de manière participative, le plan d’action pour la mise en œuvre des principales recommandations de l’évaluation ou « management response ». </w:t>
      </w:r>
    </w:p>
    <w:p w14:paraId="789B4387" w14:textId="77777777" w:rsidR="00646C70" w:rsidRDefault="00646C70" w:rsidP="00646C70">
      <w:pPr>
        <w:spacing w:after="0"/>
        <w:ind w:left="105"/>
      </w:pPr>
      <w:r>
        <w:t xml:space="preserve"> </w:t>
      </w:r>
    </w:p>
    <w:p w14:paraId="777A79E4" w14:textId="77777777" w:rsidR="00646C70" w:rsidRDefault="00646C70" w:rsidP="00646C70">
      <w:pPr>
        <w:ind w:left="100" w:right="1"/>
      </w:pPr>
      <w:r>
        <w:t xml:space="preserve">Le 11 mars 2020, l'Organisation mondiale de la santé (OMS) a déclaré que le COVID-19 était une pandémie mondiale, car le nouveau coronavirus s'est rapidement propagé dans toutes les régions du monde. Les voyages vers le pays sont restreints depuis le 24 avril 2020 et les voyages à l’intérieur du pays sont également restreints. S'il n'est pas possible de se rendre dans le pays ou à l'intérieur du pays pour l'évaluation, l'équipe d'évaluation doit développer une méthodologie qui tienne compte de la conduite de l'évaluation virtuellement et à distance, y compris l'utilisation de méthodes d'entretien à distance et d'examens documentaires approfondis, de données analyses, sondages et questionnaires d'évaluation. Cela doit être détaillé dans le rapport de démarrage et convenu avec le responsable de l'évaluation. </w:t>
      </w:r>
    </w:p>
    <w:p w14:paraId="30A316BE" w14:textId="77777777" w:rsidR="00646C70" w:rsidRDefault="00646C70" w:rsidP="00646C70">
      <w:pPr>
        <w:ind w:left="100" w:right="1"/>
      </w:pPr>
      <w:r>
        <w:t xml:space="preserve">Si tout ou partie de l'évaluation doit être réalisée virtuellement, il convient de tenir compte de la disponibilité, de la capacité ou de la volonté des parties prenantes d'être interrogées à distance. En outre, leur accessibilité à Internet/ordinateur peut être un problème car de nombreux homologues gouvernementaux et nationaux peuvent travailler à domicile. Ces limites doivent être reflétées dans le rapport d'évaluation. </w:t>
      </w:r>
    </w:p>
    <w:p w14:paraId="7BAC34B0" w14:textId="77777777" w:rsidR="00646C70" w:rsidRDefault="00646C70" w:rsidP="00646C70">
      <w:pPr>
        <w:ind w:left="100" w:right="1"/>
      </w:pPr>
      <w:r>
        <w:t xml:space="preserve">Si une collecte de données/mission sur le terrain n'est pas possible, des entretiens à distance peuvent être réalisés par téléphone ou en ligne (Skype, Zoom, etc.). Les consultants internationaux peuvent travailler à distance avec le soutien des évaluateurs nationaux sur le terrain s'ils peuvent opérer et voyager en toute sécurité. Aucune partie prenante, consultant ou personnel du PNUD ne doit être mis en danger et la sécurité est la priorité absolue. </w:t>
      </w:r>
    </w:p>
    <w:p w14:paraId="186E3096" w14:textId="521161F1" w:rsidR="00646C70" w:rsidRDefault="00646C70" w:rsidP="00646C70">
      <w:pPr>
        <w:ind w:left="100" w:right="1"/>
      </w:pPr>
      <w:r>
        <w:t xml:space="preserve">Une courte mission de validation peut être envisagée s'il est confirmé qu'elle est sûre pour le personnel, les consultants, les parties prenantes et si une telle mission est possible dans le cadre du calendrier d'évaluation. De même, des consultants nationaux qualifiés et indépendants peuvent être embauchés pour entreprendre l'évaluation et les entretiens dans le pays tant qu'il est possible de le faire en toute sécurité. </w:t>
      </w:r>
    </w:p>
    <w:p w14:paraId="7FE74CAA" w14:textId="132DC744" w:rsidR="00022FBB" w:rsidRDefault="00022FBB" w:rsidP="00646C70">
      <w:pPr>
        <w:ind w:left="100" w:right="1"/>
      </w:pPr>
    </w:p>
    <w:p w14:paraId="5E4244E8" w14:textId="77777777" w:rsidR="00022FBB" w:rsidRDefault="00022FBB" w:rsidP="00646C70">
      <w:pPr>
        <w:ind w:left="100" w:right="1"/>
      </w:pPr>
    </w:p>
    <w:p w14:paraId="564AACA7" w14:textId="77777777" w:rsidR="00646C70" w:rsidRDefault="00646C70" w:rsidP="00646C70">
      <w:pPr>
        <w:spacing w:after="61"/>
        <w:ind w:left="105"/>
      </w:pPr>
      <w:r>
        <w:rPr>
          <w:sz w:val="24"/>
        </w:rPr>
        <w:t xml:space="preserve"> </w:t>
      </w:r>
    </w:p>
    <w:p w14:paraId="09CE6B6C" w14:textId="77777777" w:rsidR="00646C70" w:rsidRDefault="00646C70" w:rsidP="00022FBB">
      <w:r>
        <w:lastRenderedPageBreak/>
        <w:t>VI.</w:t>
      </w:r>
      <w:r>
        <w:rPr>
          <w:rFonts w:ascii="Arial" w:eastAsia="Arial" w:hAnsi="Arial" w:cs="Arial"/>
        </w:rPr>
        <w:t xml:space="preserve"> </w:t>
      </w:r>
      <w:r>
        <w:rPr>
          <w:rFonts w:ascii="Arial" w:eastAsia="Arial" w:hAnsi="Arial" w:cs="Arial"/>
        </w:rPr>
        <w:tab/>
      </w:r>
      <w:r>
        <w:t xml:space="preserve">PRODUITS DE L’EVALUATION (PRINCIPAUX LIVRABLES) </w:t>
      </w:r>
    </w:p>
    <w:p w14:paraId="4EFBBF29" w14:textId="77777777" w:rsidR="00646C70" w:rsidRDefault="00646C70" w:rsidP="00646C70">
      <w:pPr>
        <w:spacing w:after="0"/>
        <w:ind w:left="826"/>
      </w:pPr>
      <w:r>
        <w:rPr>
          <w:b/>
          <w:sz w:val="28"/>
        </w:rPr>
        <w:t xml:space="preserve"> </w:t>
      </w:r>
    </w:p>
    <w:p w14:paraId="2AE17930" w14:textId="77777777" w:rsidR="00646C70" w:rsidRDefault="00646C70" w:rsidP="00646C70">
      <w:pPr>
        <w:spacing w:after="44" w:line="249" w:lineRule="auto"/>
        <w:ind w:left="826" w:hanging="360"/>
      </w:pPr>
      <w:r>
        <w:t>1.</w:t>
      </w:r>
      <w:r>
        <w:rPr>
          <w:rFonts w:ascii="Arial" w:eastAsia="Arial" w:hAnsi="Arial" w:cs="Arial"/>
        </w:rPr>
        <w:t xml:space="preserve"> </w:t>
      </w:r>
      <w:r>
        <w:rPr>
          <w:b/>
        </w:rPr>
        <w:t>Un rapport de démarrage</w:t>
      </w:r>
      <w:r>
        <w:t xml:space="preserve"> (15 pages) présentant la méthodologie détaillée d’évaluation. Cette note sera articulée autour des principaux points suivants : </w:t>
      </w:r>
    </w:p>
    <w:p w14:paraId="26F2F27E" w14:textId="77777777" w:rsidR="00646C70" w:rsidRDefault="00646C70" w:rsidP="00646C70">
      <w:pPr>
        <w:numPr>
          <w:ilvl w:val="0"/>
          <w:numId w:val="33"/>
        </w:numPr>
        <w:spacing w:after="26" w:line="249" w:lineRule="auto"/>
        <w:ind w:hanging="360"/>
        <w:jc w:val="both"/>
      </w:pPr>
      <w:r>
        <w:t xml:space="preserve">Introduction présentant l’objet d’évaluation, le but, la portée et les objectifs de l’évaluation ; </w:t>
      </w:r>
    </w:p>
    <w:p w14:paraId="514D8D43" w14:textId="77777777" w:rsidR="00646C70" w:rsidRDefault="00646C70" w:rsidP="00646C70">
      <w:pPr>
        <w:numPr>
          <w:ilvl w:val="0"/>
          <w:numId w:val="33"/>
        </w:numPr>
        <w:spacing w:after="27" w:line="248" w:lineRule="auto"/>
        <w:ind w:hanging="360"/>
        <w:jc w:val="both"/>
      </w:pPr>
      <w:r>
        <w:t xml:space="preserve">Contexte de l’évaluation y compris les résultats préliminaires de la revue documentaire ; </w:t>
      </w:r>
    </w:p>
    <w:p w14:paraId="273113BD" w14:textId="77777777" w:rsidR="00646C70" w:rsidRDefault="00646C70" w:rsidP="00646C70">
      <w:pPr>
        <w:numPr>
          <w:ilvl w:val="0"/>
          <w:numId w:val="33"/>
        </w:numPr>
        <w:spacing w:after="5" w:line="249" w:lineRule="auto"/>
        <w:ind w:hanging="360"/>
        <w:jc w:val="both"/>
      </w:pPr>
      <w:r>
        <w:t xml:space="preserve">Les critères et questions d’évaluation affinées à partir de la revue documentaire et des entretiens préliminaires ; </w:t>
      </w:r>
    </w:p>
    <w:p w14:paraId="20CF0FAE" w14:textId="77777777" w:rsidR="00646C70" w:rsidRDefault="00646C70" w:rsidP="00646C70">
      <w:pPr>
        <w:numPr>
          <w:ilvl w:val="0"/>
          <w:numId w:val="33"/>
        </w:numPr>
        <w:spacing w:after="26" w:line="249" w:lineRule="auto"/>
        <w:ind w:hanging="360"/>
        <w:jc w:val="both"/>
      </w:pPr>
      <w:r>
        <w:t xml:space="preserve">Méthodes de collecte des données y compris l’échantillonnage et la prise en compte des considérations éthiques ; </w:t>
      </w:r>
    </w:p>
    <w:p w14:paraId="42994DC5" w14:textId="77777777" w:rsidR="00646C70" w:rsidRDefault="00646C70" w:rsidP="00646C70">
      <w:pPr>
        <w:numPr>
          <w:ilvl w:val="0"/>
          <w:numId w:val="33"/>
        </w:numPr>
        <w:spacing w:after="30" w:line="249" w:lineRule="auto"/>
        <w:ind w:hanging="360"/>
        <w:jc w:val="both"/>
      </w:pPr>
      <w:r>
        <w:t xml:space="preserve">Méthodes d’analyse des données ; </w:t>
      </w:r>
    </w:p>
    <w:p w14:paraId="0E4943F4" w14:textId="77777777" w:rsidR="00646C70" w:rsidRDefault="00646C70" w:rsidP="00646C70">
      <w:pPr>
        <w:numPr>
          <w:ilvl w:val="0"/>
          <w:numId w:val="33"/>
        </w:numPr>
        <w:spacing w:after="27" w:line="249" w:lineRule="auto"/>
        <w:ind w:hanging="360"/>
        <w:jc w:val="both"/>
      </w:pPr>
      <w:r>
        <w:t xml:space="preserve">Matrice d’évaluation présentant pour chaque critère et chaque question d’évaluation, les méthodes de collecte et les sources de données correspondantes ; </w:t>
      </w:r>
    </w:p>
    <w:p w14:paraId="2BC0A2C3" w14:textId="77777777" w:rsidR="00646C70" w:rsidRDefault="00646C70" w:rsidP="00646C70">
      <w:pPr>
        <w:numPr>
          <w:ilvl w:val="0"/>
          <w:numId w:val="33"/>
        </w:numPr>
        <w:spacing w:after="28" w:line="248" w:lineRule="auto"/>
        <w:ind w:hanging="360"/>
        <w:jc w:val="both"/>
      </w:pPr>
      <w:r>
        <w:t xml:space="preserve">Limites de l’évaluation ; </w:t>
      </w:r>
      <w:r>
        <w:rPr>
          <w:rFonts w:ascii="Courier New" w:eastAsia="Courier New" w:hAnsi="Courier New" w:cs="Courier New"/>
        </w:rPr>
        <w:t>o</w:t>
      </w:r>
      <w:r>
        <w:rPr>
          <w:rFonts w:ascii="Arial" w:eastAsia="Arial" w:hAnsi="Arial" w:cs="Arial"/>
        </w:rPr>
        <w:t xml:space="preserve"> </w:t>
      </w:r>
      <w:r>
        <w:t xml:space="preserve">Plan de travail indicatif ; </w:t>
      </w:r>
    </w:p>
    <w:p w14:paraId="1830D262" w14:textId="77777777" w:rsidR="00646C70" w:rsidRDefault="00646C70" w:rsidP="00646C70">
      <w:pPr>
        <w:numPr>
          <w:ilvl w:val="0"/>
          <w:numId w:val="33"/>
        </w:numPr>
        <w:spacing w:after="5" w:line="248" w:lineRule="auto"/>
        <w:ind w:hanging="360"/>
        <w:jc w:val="both"/>
      </w:pPr>
      <w:r>
        <w:t xml:space="preserve">Structure proposée pour le rapport final ; </w:t>
      </w:r>
    </w:p>
    <w:p w14:paraId="2403AE47" w14:textId="77777777" w:rsidR="00646C70" w:rsidRDefault="00646C70" w:rsidP="00646C70">
      <w:pPr>
        <w:numPr>
          <w:ilvl w:val="0"/>
          <w:numId w:val="33"/>
        </w:numPr>
        <w:spacing w:after="5" w:line="248" w:lineRule="auto"/>
        <w:ind w:hanging="360"/>
        <w:jc w:val="both"/>
      </w:pPr>
      <w:r>
        <w:t xml:space="preserve">Annexe : liste des principaux documents revus ; ensemble des outils proposés pour la collecte des données ; liste des informateurs clés et sites à visiter.   </w:t>
      </w:r>
    </w:p>
    <w:p w14:paraId="3C41A7DE" w14:textId="77777777" w:rsidR="00646C70" w:rsidRDefault="00646C70" w:rsidP="00646C70">
      <w:pPr>
        <w:spacing w:after="14"/>
        <w:ind w:left="1546"/>
      </w:pPr>
      <w:r>
        <w:t xml:space="preserve"> </w:t>
      </w:r>
    </w:p>
    <w:p w14:paraId="3DD1D3D4" w14:textId="77777777" w:rsidR="00646C70" w:rsidRDefault="00646C70" w:rsidP="00646C70">
      <w:pPr>
        <w:numPr>
          <w:ilvl w:val="0"/>
          <w:numId w:val="34"/>
        </w:numPr>
        <w:spacing w:after="44" w:line="248" w:lineRule="auto"/>
        <w:ind w:hanging="360"/>
        <w:jc w:val="both"/>
      </w:pPr>
      <w:r>
        <w:rPr>
          <w:b/>
        </w:rPr>
        <w:t xml:space="preserve">Une présentation PPT des conclusions préliminaires </w:t>
      </w:r>
      <w:r>
        <w:t xml:space="preserve">: Cette présentation sera discutée à l’occasion du mini-atelier de restitution des résultats de l’évaluation vers la fin de la mission sur le terrain. La présentation PPT sera par ailleurs actualisée et remise en même temps que le rapport final.   </w:t>
      </w:r>
    </w:p>
    <w:p w14:paraId="35B8403C" w14:textId="77777777" w:rsidR="00646C70" w:rsidRDefault="00646C70" w:rsidP="00646C70">
      <w:pPr>
        <w:numPr>
          <w:ilvl w:val="0"/>
          <w:numId w:val="34"/>
        </w:numPr>
        <w:spacing w:after="44" w:line="248" w:lineRule="auto"/>
        <w:ind w:hanging="360"/>
        <w:jc w:val="both"/>
      </w:pPr>
      <w:r>
        <w:rPr>
          <w:b/>
        </w:rPr>
        <w:t>Un rapport provisoire présentant l’ensemble des constats de l’évaluation (50 pages)</w:t>
      </w:r>
      <w:r>
        <w:t xml:space="preserve">. Le contenu du rapport d’évaluation sera conforme aux normes du PNUD et devra répondre aux standards utilisés pour l’évaluation indépendante de la qualité des rapports d’évaluation. Chaque constat, conclusion et recommandation devra être numéroté et lien entre les uns et les autres devra être bien explicite dans la section des conclusions et recommandations. </w:t>
      </w:r>
    </w:p>
    <w:p w14:paraId="78851DED" w14:textId="77777777" w:rsidR="00646C70" w:rsidRDefault="00646C70" w:rsidP="00646C70">
      <w:pPr>
        <w:numPr>
          <w:ilvl w:val="0"/>
          <w:numId w:val="34"/>
        </w:numPr>
        <w:spacing w:after="43" w:line="249" w:lineRule="auto"/>
        <w:ind w:hanging="360"/>
        <w:jc w:val="both"/>
      </w:pPr>
      <w:r>
        <w:rPr>
          <w:b/>
        </w:rPr>
        <w:t>Un rapport final d’évaluation</w:t>
      </w:r>
      <w:r>
        <w:t xml:space="preserve"> </w:t>
      </w:r>
      <w:r>
        <w:rPr>
          <w:b/>
        </w:rPr>
        <w:t>(50 pages)</w:t>
      </w:r>
      <w:r>
        <w:t xml:space="preserve">: Ce produit sera d’au plus 50 pages et intégrera un résumé exécutif d’au plus 4 pages. Le contenu du rapport d’évaluation devra être conforme aux normes et standards de qualité de l’UNEG mentionnés par les présents TdR et devra surtout répondre aux critères du PNUD en matière de qualité des rapports d’évaluation. </w:t>
      </w:r>
    </w:p>
    <w:p w14:paraId="25DA0F06" w14:textId="77777777" w:rsidR="00646C70" w:rsidRDefault="00646C70" w:rsidP="00646C70">
      <w:pPr>
        <w:numPr>
          <w:ilvl w:val="0"/>
          <w:numId w:val="34"/>
        </w:numPr>
        <w:spacing w:after="164" w:line="249" w:lineRule="auto"/>
        <w:ind w:hanging="360"/>
        <w:jc w:val="both"/>
      </w:pPr>
      <w:r>
        <w:rPr>
          <w:b/>
        </w:rPr>
        <w:t>Une note de synthèses</w:t>
      </w:r>
      <w:r>
        <w:t xml:space="preserve"> d’au plus 5 pages qui servira d’outil de dissémination des principales conclusions et recommandations de l’évaluation. </w:t>
      </w:r>
    </w:p>
    <w:p w14:paraId="397F31D2" w14:textId="77777777" w:rsidR="00646C70" w:rsidRDefault="00646C70" w:rsidP="00646C70">
      <w:pPr>
        <w:ind w:left="100" w:right="1"/>
      </w:pPr>
      <w:r>
        <w:t>Conformément au règlement financier du PNUD, lorsqu'il est déterminé par le bureau de pays et/ou le consultant qu'un livrable ou un service ne peut pas être achevé de manière satisfaisante en raison de l'impact de COVID-19 et des limites de l'évaluation, ce livrable ou service ne sera pas payé . En raison de la situation actuelle du COVID-19 et de ses implications, un paiement partiel peut être envisagé si le consultant a investi du temps pour le livrable mais n'a pas pu le terminer en raison de circonstances indépendantes de sa volonté.</w:t>
      </w:r>
      <w:r>
        <w:rPr>
          <w:rFonts w:ascii="Times New Roman" w:eastAsia="Times New Roman" w:hAnsi="Times New Roman" w:cs="Times New Roman"/>
          <w:sz w:val="24"/>
        </w:rPr>
        <w:t xml:space="preserve"> </w:t>
      </w:r>
    </w:p>
    <w:p w14:paraId="5FA71A8E" w14:textId="77777777" w:rsidR="00646C70" w:rsidRDefault="00646C70" w:rsidP="00646C70">
      <w:pPr>
        <w:spacing w:after="62"/>
        <w:ind w:left="105"/>
      </w:pPr>
      <w:r>
        <w:rPr>
          <w:sz w:val="24"/>
        </w:rPr>
        <w:t xml:space="preserve"> </w:t>
      </w:r>
    </w:p>
    <w:p w14:paraId="28B2AE8D" w14:textId="77777777" w:rsidR="00646C70" w:rsidRDefault="00646C70" w:rsidP="00022FBB">
      <w:r>
        <w:t>VII.</w:t>
      </w:r>
      <w:r>
        <w:rPr>
          <w:rFonts w:ascii="Arial" w:eastAsia="Arial" w:hAnsi="Arial" w:cs="Arial"/>
        </w:rPr>
        <w:t xml:space="preserve"> </w:t>
      </w:r>
      <w:r>
        <w:rPr>
          <w:rFonts w:ascii="Arial" w:eastAsia="Arial" w:hAnsi="Arial" w:cs="Arial"/>
        </w:rPr>
        <w:tab/>
      </w:r>
      <w:r>
        <w:t xml:space="preserve">COMPOSITION </w:t>
      </w:r>
      <w:r>
        <w:tab/>
        <w:t xml:space="preserve">DE </w:t>
      </w:r>
      <w:r>
        <w:tab/>
        <w:t xml:space="preserve">L’EQUIPE </w:t>
      </w:r>
      <w:r>
        <w:tab/>
        <w:t xml:space="preserve">D’EVALUATION </w:t>
      </w:r>
      <w:r>
        <w:tab/>
        <w:t xml:space="preserve">ET </w:t>
      </w:r>
      <w:r>
        <w:tab/>
        <w:t xml:space="preserve">COMPETENCES ATTENDUES </w:t>
      </w:r>
    </w:p>
    <w:p w14:paraId="69DF1F74" w14:textId="77777777" w:rsidR="00646C70" w:rsidRDefault="00646C70" w:rsidP="00646C70">
      <w:pPr>
        <w:spacing w:after="2"/>
        <w:ind w:left="105"/>
      </w:pPr>
      <w:r>
        <w:rPr>
          <w:sz w:val="24"/>
        </w:rPr>
        <w:t xml:space="preserve"> </w:t>
      </w:r>
    </w:p>
    <w:p w14:paraId="2FC682E1" w14:textId="77777777" w:rsidR="00646C70" w:rsidRDefault="00646C70" w:rsidP="00646C70">
      <w:pPr>
        <w:ind w:left="100" w:right="1"/>
      </w:pPr>
      <w:r>
        <w:lastRenderedPageBreak/>
        <w:t>Un groupe de 3 personnes sera mise en place pour cette mission.</w:t>
      </w:r>
      <w:r>
        <w:rPr>
          <w:rFonts w:ascii="Times New Roman" w:eastAsia="Times New Roman" w:hAnsi="Times New Roman" w:cs="Times New Roman"/>
          <w:sz w:val="24"/>
        </w:rPr>
        <w:t xml:space="preserve"> </w:t>
      </w:r>
      <w:r>
        <w:t xml:space="preserve">Il sera composé par un expert international qui pourra s’adjoindre à deux experts nationaux sous sa responsabilité. Les profils de consultants sont décrits ci-dessous : </w:t>
      </w:r>
    </w:p>
    <w:p w14:paraId="6D97AE21" w14:textId="77777777" w:rsidR="00646C70" w:rsidRDefault="00646C70" w:rsidP="00646C70">
      <w:pPr>
        <w:spacing w:after="0"/>
        <w:ind w:left="105"/>
      </w:pPr>
      <w:r>
        <w:t xml:space="preserve"> </w:t>
      </w:r>
    </w:p>
    <w:p w14:paraId="6F001143" w14:textId="77777777" w:rsidR="00646C70" w:rsidRDefault="00646C70" w:rsidP="00646C70">
      <w:pPr>
        <w:spacing w:after="0"/>
        <w:ind w:left="105"/>
      </w:pPr>
      <w:r>
        <w:rPr>
          <w:b/>
          <w:u w:val="single" w:color="000000"/>
          <w:shd w:val="clear" w:color="auto" w:fill="BFBFBF"/>
        </w:rPr>
        <w:t xml:space="preserve">Le/La Chef d’Equipe de l’Evaluation </w:t>
      </w:r>
      <w:r>
        <w:t xml:space="preserve">:   </w:t>
      </w:r>
    </w:p>
    <w:p w14:paraId="70A3191E" w14:textId="77777777" w:rsidR="00646C70" w:rsidRDefault="00646C70" w:rsidP="00646C70">
      <w:pPr>
        <w:spacing w:line="249" w:lineRule="auto"/>
        <w:ind w:left="100"/>
      </w:pPr>
      <w:r>
        <w:t xml:space="preserve">Le/la Chef d’Equipe assurera la coordination de l’équipe d’évaluation et veillera à assurer la conception de l’évaluation, le pilotage du processus évaluatif, l’assurance qualité et la délivrance des produits attendus en étroite collaboration avec les autres membres de l’équipe. Cette position sera occupée par un(e) international(e). Il/Elle devra conduire l’évaluation selon une approche favorable au transfert des compétences aux cadres nationaux membres de l’équipe d’évaluation. Le/la consultant évaluateur devrait prévoir opérer à distance compte tenu de la situation de la Covid-19. </w:t>
      </w:r>
    </w:p>
    <w:p w14:paraId="3C0795C0" w14:textId="77777777" w:rsidR="00646C70" w:rsidRDefault="00646C70" w:rsidP="00646C70">
      <w:pPr>
        <w:spacing w:line="249" w:lineRule="auto"/>
        <w:ind w:left="100"/>
      </w:pPr>
      <w:r>
        <w:t xml:space="preserve">Par conséquent, une expérience dans la mise en œuvre des évaluations à distance serait un atout. </w:t>
      </w:r>
    </w:p>
    <w:p w14:paraId="0A08B85A" w14:textId="77777777" w:rsidR="00646C70" w:rsidRDefault="00646C70" w:rsidP="00646C70">
      <w:pPr>
        <w:spacing w:after="190"/>
        <w:ind w:left="100" w:right="1"/>
      </w:pPr>
      <w:r>
        <w:t xml:space="preserve">Il/elle devra avoir le profil suivant : </w:t>
      </w:r>
    </w:p>
    <w:p w14:paraId="0B9500C2" w14:textId="77777777" w:rsidR="00646C70" w:rsidRDefault="00646C70" w:rsidP="00646C70">
      <w:pPr>
        <w:spacing w:line="249" w:lineRule="auto"/>
        <w:ind w:left="100"/>
      </w:pPr>
      <w:r>
        <w:t xml:space="preserve">Qualifications de Chef d’Equipe :  </w:t>
      </w:r>
    </w:p>
    <w:p w14:paraId="6E4ABE75" w14:textId="77777777" w:rsidR="00646C70" w:rsidRDefault="00646C70" w:rsidP="00646C70">
      <w:pPr>
        <w:numPr>
          <w:ilvl w:val="0"/>
          <w:numId w:val="35"/>
        </w:numPr>
        <w:spacing w:after="28" w:line="248" w:lineRule="auto"/>
        <w:ind w:right="1" w:hanging="360"/>
        <w:jc w:val="both"/>
      </w:pPr>
      <w:r>
        <w:t xml:space="preserve">Un diplôme universitaire supérieur (minimum BAC+5) en évaluation, planification, socioéconomie, Statistuqes, sociologie, ou autre domaine des sciences sociales est requis ;  </w:t>
      </w:r>
    </w:p>
    <w:p w14:paraId="4479803F" w14:textId="77777777" w:rsidR="00646C70" w:rsidRDefault="00646C70" w:rsidP="00646C70">
      <w:pPr>
        <w:numPr>
          <w:ilvl w:val="0"/>
          <w:numId w:val="35"/>
        </w:numPr>
        <w:spacing w:after="5" w:line="248" w:lineRule="auto"/>
        <w:ind w:right="1" w:hanging="360"/>
        <w:jc w:val="both"/>
      </w:pPr>
      <w:r>
        <w:t xml:space="preserve">Solide expérience (au moins 8 ans) dans le suivi et l'évaluation de programmes ; </w:t>
      </w:r>
    </w:p>
    <w:p w14:paraId="0439C08A" w14:textId="77777777" w:rsidR="00646C70" w:rsidRDefault="00646C70" w:rsidP="00646C70">
      <w:pPr>
        <w:numPr>
          <w:ilvl w:val="0"/>
          <w:numId w:val="35"/>
        </w:numPr>
        <w:spacing w:after="0"/>
        <w:ind w:right="1" w:hanging="360"/>
        <w:jc w:val="both"/>
      </w:pPr>
      <w:r>
        <w:t xml:space="preserve">Expérience dans la collecte de données et les techniques d'analyse qualitative et quantitative </w:t>
      </w:r>
    </w:p>
    <w:p w14:paraId="5AC2E55E" w14:textId="77777777" w:rsidR="00614B5D" w:rsidRDefault="00614B5D" w:rsidP="00614B5D">
      <w:pPr>
        <w:ind w:left="926" w:right="1"/>
      </w:pPr>
      <w:r>
        <w:t xml:space="preserve">; </w:t>
      </w:r>
    </w:p>
    <w:p w14:paraId="1F3DC9C9" w14:textId="637131A2" w:rsidR="00646C70" w:rsidRPr="00614B5D" w:rsidRDefault="00646C70" w:rsidP="00614B5D">
      <w:pPr>
        <w:ind w:right="1" w:firstLine="567"/>
        <w:rPr>
          <w:u w:color="000000"/>
        </w:rPr>
      </w:pPr>
      <w:r>
        <w:rPr>
          <w:rFonts w:ascii="Wingdings" w:eastAsia="Wingdings" w:hAnsi="Wingdings" w:cs="Wingdings"/>
          <w:u w:color="000000"/>
        </w:rPr>
        <w:t>▪</w:t>
      </w:r>
      <w:r>
        <w:rPr>
          <w:rFonts w:ascii="Arial" w:eastAsia="Arial" w:hAnsi="Arial" w:cs="Arial"/>
          <w:u w:color="000000"/>
        </w:rPr>
        <w:t xml:space="preserve"> </w:t>
      </w:r>
      <w:r>
        <w:rPr>
          <w:u w:color="000000"/>
        </w:rPr>
        <w:t>Expérience avérée dans la réalisation d'évaluations (la versio</w:t>
      </w:r>
      <w:r w:rsidR="00614B5D">
        <w:rPr>
          <w:u w:color="000000"/>
        </w:rPr>
        <w:t xml:space="preserve">n électronique d’une évaluation </w:t>
      </w:r>
      <w:r>
        <w:rPr>
          <w:u w:color="000000"/>
        </w:rPr>
        <w:t xml:space="preserve">récente dont le/la consultante a été le principal auteur devra être présentée au moment de la soumission de l’offre) ; </w:t>
      </w:r>
    </w:p>
    <w:p w14:paraId="2072E5A9" w14:textId="77777777" w:rsidR="00646C70" w:rsidRDefault="00646C70" w:rsidP="00614B5D">
      <w:r>
        <w:t xml:space="preserve">La connaissance et la compréhension des programmes de développement et lignes directrices connexes ; </w:t>
      </w:r>
    </w:p>
    <w:p w14:paraId="72E13C5D" w14:textId="77777777" w:rsidR="00646C70" w:rsidRDefault="00646C70" w:rsidP="00646C70">
      <w:pPr>
        <w:numPr>
          <w:ilvl w:val="0"/>
          <w:numId w:val="36"/>
        </w:numPr>
        <w:spacing w:after="27" w:line="248" w:lineRule="auto"/>
        <w:ind w:right="1" w:hanging="360"/>
        <w:jc w:val="both"/>
      </w:pPr>
      <w:r>
        <w:t xml:space="preserve">Expérience de travail avec un large éventail de parties prenantes (OSC, gouvernement, agences de développement international, etc.) par le biais d'une approche consultative ; </w:t>
      </w:r>
    </w:p>
    <w:p w14:paraId="45D5AFED" w14:textId="77777777" w:rsidR="00646C70" w:rsidRDefault="00646C70" w:rsidP="00646C70">
      <w:pPr>
        <w:numPr>
          <w:ilvl w:val="0"/>
          <w:numId w:val="36"/>
        </w:numPr>
        <w:spacing w:after="28" w:line="248" w:lineRule="auto"/>
        <w:ind w:right="1" w:hanging="360"/>
        <w:jc w:val="both"/>
      </w:pPr>
      <w:r>
        <w:t xml:space="preserve">Expérience de travail en Afrique de l'Ouest et du Centre, particulièrement le Gabon sera un atout ; </w:t>
      </w:r>
    </w:p>
    <w:p w14:paraId="31CADF8E" w14:textId="77777777" w:rsidR="00646C70" w:rsidRDefault="00646C70" w:rsidP="00646C70">
      <w:pPr>
        <w:numPr>
          <w:ilvl w:val="0"/>
          <w:numId w:val="36"/>
        </w:numPr>
        <w:spacing w:after="5" w:line="248" w:lineRule="auto"/>
        <w:ind w:right="1" w:hanging="360"/>
        <w:jc w:val="both"/>
      </w:pPr>
      <w:r>
        <w:t xml:space="preserve">Capacité avérée de livrer efficacement et dans les délais et la volonté d'obtenir des résultats </w:t>
      </w:r>
    </w:p>
    <w:p w14:paraId="4EEF16DD" w14:textId="77777777" w:rsidR="00646C70" w:rsidRDefault="00646C70" w:rsidP="00646C70">
      <w:pPr>
        <w:ind w:left="926" w:right="1"/>
      </w:pPr>
      <w:r>
        <w:t xml:space="preserve">; </w:t>
      </w:r>
    </w:p>
    <w:p w14:paraId="454CF2AD" w14:textId="77777777" w:rsidR="00646C70" w:rsidRDefault="00646C70" w:rsidP="00646C70">
      <w:pPr>
        <w:numPr>
          <w:ilvl w:val="0"/>
          <w:numId w:val="36"/>
        </w:numPr>
        <w:spacing w:after="28" w:line="248" w:lineRule="auto"/>
        <w:ind w:right="1" w:hanging="360"/>
        <w:jc w:val="both"/>
      </w:pPr>
      <w:r>
        <w:t xml:space="preserve">Aptitude avérée à travailler de façon autonome avec des conseils et une supervision au besoin ; </w:t>
      </w:r>
    </w:p>
    <w:p w14:paraId="3406C13F" w14:textId="77777777" w:rsidR="00646C70" w:rsidRDefault="00646C70" w:rsidP="00646C70">
      <w:pPr>
        <w:numPr>
          <w:ilvl w:val="0"/>
          <w:numId w:val="36"/>
        </w:numPr>
        <w:spacing w:after="5" w:line="248" w:lineRule="auto"/>
        <w:ind w:right="1" w:hanging="360"/>
        <w:jc w:val="both"/>
      </w:pPr>
      <w:r>
        <w:t xml:space="preserve">D'excellentes compétences rédactionnelles en français. </w:t>
      </w:r>
    </w:p>
    <w:p w14:paraId="02306508" w14:textId="77777777" w:rsidR="00646C70" w:rsidRDefault="00646C70" w:rsidP="00646C70">
      <w:pPr>
        <w:spacing w:after="0"/>
        <w:ind w:left="105"/>
      </w:pPr>
      <w:r>
        <w:t xml:space="preserve"> </w:t>
      </w:r>
    </w:p>
    <w:p w14:paraId="15A0A0E7" w14:textId="77777777" w:rsidR="00646C70" w:rsidRDefault="00646C70" w:rsidP="00646C70">
      <w:pPr>
        <w:spacing w:after="0"/>
        <w:ind w:left="105"/>
      </w:pPr>
      <w:r>
        <w:t xml:space="preserve"> </w:t>
      </w:r>
    </w:p>
    <w:p w14:paraId="4E496BDA" w14:textId="77777777" w:rsidR="00646C70" w:rsidRDefault="00646C70" w:rsidP="00646C70">
      <w:pPr>
        <w:ind w:left="100" w:right="1"/>
      </w:pPr>
      <w:r>
        <w:rPr>
          <w:b/>
          <w:u w:val="single" w:color="000000"/>
          <w:shd w:val="clear" w:color="auto" w:fill="BFBFBF"/>
        </w:rPr>
        <w:t>Un(e) spécialiste spécialisé en Environnement, Genre, Sociologie</w:t>
      </w:r>
      <w:r>
        <w:t xml:space="preserve">, ayant au moins 3 ans d’expériences de travail dans le domaine de l’environnement, couplée avec une expérience pratique en évaluation de la prise en compte des question genre dans les évaluations des programmes sectorielles. </w:t>
      </w:r>
      <w:r>
        <w:rPr>
          <w:b/>
          <w:i/>
        </w:rPr>
        <w:t>La sélection de ce spécialiste devra tenir compte du caractère pluridisciplinaire de l’évaluation</w:t>
      </w:r>
      <w:r>
        <w:t xml:space="preserve">. </w:t>
      </w:r>
      <w:r>
        <w:rPr>
          <w:b/>
          <w:i/>
        </w:rPr>
        <w:t xml:space="preserve">Cette position sera occupée par un(e) national(e). </w:t>
      </w:r>
    </w:p>
    <w:p w14:paraId="71BB61EF" w14:textId="77777777" w:rsidR="00646C70" w:rsidRDefault="00646C70" w:rsidP="00646C70">
      <w:pPr>
        <w:spacing w:after="0"/>
        <w:ind w:left="105"/>
      </w:pPr>
      <w:r>
        <w:t xml:space="preserve"> </w:t>
      </w:r>
    </w:p>
    <w:p w14:paraId="3CA90290" w14:textId="77777777" w:rsidR="00646C70" w:rsidRDefault="00646C70" w:rsidP="00646C70">
      <w:pPr>
        <w:spacing w:line="249" w:lineRule="auto"/>
        <w:ind w:left="100"/>
      </w:pPr>
      <w:r>
        <w:lastRenderedPageBreak/>
        <w:t xml:space="preserve">Une équipe mixte de consultants nationaux et internationaux intégrant des femmes est vivement encouragée. L’équipe des consultants est libre d’intégrer d’autres ressources humaines locales pour faciliter la réalisation de l’évaluation, particulièrement les échanges avec les communautés bénéficiaires du projet et la collecte des données quantitatives. </w:t>
      </w:r>
    </w:p>
    <w:p w14:paraId="3AD42827" w14:textId="77777777" w:rsidR="00646C70" w:rsidRDefault="00646C70" w:rsidP="00646C70">
      <w:pPr>
        <w:spacing w:after="61"/>
        <w:ind w:left="105"/>
      </w:pPr>
      <w:r>
        <w:rPr>
          <w:sz w:val="24"/>
        </w:rPr>
        <w:t xml:space="preserve"> </w:t>
      </w:r>
    </w:p>
    <w:p w14:paraId="781531D6" w14:textId="77777777" w:rsidR="00646C70" w:rsidRDefault="00646C70" w:rsidP="00646C70">
      <w:pPr>
        <w:numPr>
          <w:ilvl w:val="0"/>
          <w:numId w:val="37"/>
        </w:numPr>
        <w:spacing w:after="101" w:line="260" w:lineRule="auto"/>
        <w:ind w:left="899" w:hanging="826"/>
      </w:pPr>
      <w:r>
        <w:rPr>
          <w:b/>
          <w:sz w:val="28"/>
        </w:rPr>
        <w:t xml:space="preserve">DEONTOLOGIE DE L’EVALUATION. </w:t>
      </w:r>
    </w:p>
    <w:p w14:paraId="6025DE7E" w14:textId="77777777" w:rsidR="00646C70" w:rsidRDefault="00646C70" w:rsidP="00646C70">
      <w:pPr>
        <w:spacing w:line="249" w:lineRule="auto"/>
        <w:ind w:left="100"/>
      </w:pPr>
      <w:r>
        <w:t>Les consultants seront tenus de respecter les normes déontologiques les plus strictes et il leur sera demandé de signer un code de conduite à l’acceptation de la mission. Les évaluations du PNUD sont réalisées dans le respect des principes énoncés dans les Directives en matière d’éthique des évaluations du Groupe des Nations Unies pour l’évaluation (UNEG)</w:t>
      </w:r>
      <w:r>
        <w:rPr>
          <w:vertAlign w:val="superscript"/>
        </w:rPr>
        <w:footnoteReference w:id="51"/>
      </w:r>
      <w:r>
        <w:t xml:space="preserve">. </w:t>
      </w:r>
    </w:p>
    <w:p w14:paraId="27D57C70" w14:textId="77777777" w:rsidR="00646C70" w:rsidRDefault="00646C70" w:rsidP="00646C70">
      <w:pPr>
        <w:spacing w:after="61"/>
        <w:ind w:left="105"/>
      </w:pPr>
      <w:r>
        <w:rPr>
          <w:sz w:val="24"/>
        </w:rPr>
        <w:t xml:space="preserve"> </w:t>
      </w:r>
    </w:p>
    <w:p w14:paraId="4413A769" w14:textId="77777777" w:rsidR="00646C70" w:rsidRDefault="00646C70" w:rsidP="00646C70">
      <w:pPr>
        <w:numPr>
          <w:ilvl w:val="0"/>
          <w:numId w:val="37"/>
        </w:numPr>
        <w:spacing w:after="101" w:line="260" w:lineRule="auto"/>
        <w:ind w:left="899" w:hanging="826"/>
      </w:pPr>
      <w:r>
        <w:rPr>
          <w:b/>
          <w:sz w:val="28"/>
        </w:rPr>
        <w:t xml:space="preserve">MODALITES DE GESTION ET DE MISE EN ŒUVRE. </w:t>
      </w:r>
    </w:p>
    <w:p w14:paraId="410A2F00" w14:textId="77777777" w:rsidR="00646C70" w:rsidRDefault="00646C70" w:rsidP="00646C70">
      <w:pPr>
        <w:ind w:left="100" w:right="1"/>
      </w:pPr>
      <w:r>
        <w:t xml:space="preserve">Cette évaluation sera gérée par le Bureau Pays du PNUD Gabon, en étroite concertation avec les conseillers régionaux Evaluation du RBA. L’équipe d’évaluation sera recrutée par le PNUD Gabon, après les modalités du Bureau Régional.  </w:t>
      </w:r>
    </w:p>
    <w:p w14:paraId="3EB9F442" w14:textId="77777777" w:rsidR="00646C70" w:rsidRDefault="00646C70" w:rsidP="00646C70">
      <w:pPr>
        <w:spacing w:line="249" w:lineRule="auto"/>
        <w:ind w:left="100"/>
      </w:pPr>
      <w:r>
        <w:t xml:space="preserve">Au niveau pays, la gestion de l’évaluation sera assurée au quotidien par le point focal suivi et évaluation, en étroite collaboration avec l’Economiste International et l’Assistant du Représentant/Programme. Le gestionnaire de l’évaluation contribuera à la préservation de l'indépendance de l'évaluation. Le gestionnaire doit s’assurer du respect des normes et standards de du PNUD ainsi que du respect des normes de qualité. Elle sera le point focal de l’équipe d’évaluation et sera responsable de la validation des documents. Elle veillera également à ce que le comité de pilotage de l'évaluation soit informé de l'état d'avancement de l'évaluation. </w:t>
      </w:r>
    </w:p>
    <w:p w14:paraId="7EDC58F8" w14:textId="77777777" w:rsidR="00646C70" w:rsidRDefault="00646C70" w:rsidP="00646C70">
      <w:pPr>
        <w:spacing w:line="249" w:lineRule="auto"/>
        <w:ind w:left="100"/>
      </w:pPr>
      <w:r>
        <w:t xml:space="preserve">Le contrôle de qualité de l’évaluation sera effectué au moyen d’une revue des TDR, du rapport de démarrage et des rapports et assuré par le gestionnaire de l’évaluation en coordination avec le comité conjoint de pilotage de l’évaluation et le RBA. </w:t>
      </w:r>
    </w:p>
    <w:p w14:paraId="664E2FDB" w14:textId="77777777" w:rsidR="00646C70" w:rsidRDefault="00646C70" w:rsidP="00646C70">
      <w:pPr>
        <w:spacing w:after="20"/>
        <w:ind w:left="105"/>
      </w:pPr>
      <w:r>
        <w:t xml:space="preserve"> </w:t>
      </w:r>
    </w:p>
    <w:p w14:paraId="608ED7DF" w14:textId="77777777" w:rsidR="00646C70" w:rsidRDefault="00646C70" w:rsidP="00646C70">
      <w:pPr>
        <w:spacing w:after="0"/>
        <w:ind w:left="105"/>
      </w:pPr>
      <w:r>
        <w:rPr>
          <w:noProof/>
        </w:rPr>
        <mc:AlternateContent>
          <mc:Choice Requires="wpg">
            <w:drawing>
              <wp:inline distT="0" distB="0" distL="0" distR="0" wp14:anchorId="2A593EB9" wp14:editId="3CC81A8C">
                <wp:extent cx="1829816" cy="6350"/>
                <wp:effectExtent l="0" t="0" r="0" b="0"/>
                <wp:docPr id="34286" name="Group 34286"/>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40560" name="Shape 40560"/>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1DDE5A" id="Group 34286"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">
                <v:shape id="Shape 40560"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" path="m,l1829816,r,9144l,9144,,e" fillcolor="black" stroked="f" strokeweight="0">
                  <v:stroke miterlimit="83231f" joinstyle="miter"/>
                  <v:path arrowok="t" textboxrect="0,0,1829816,9144"/>
                </v:shape>
                <w10:anchorlock/>
              </v:group>
            </w:pict>
          </mc:Fallback>
        </mc:AlternateContent>
      </w:r>
      <w:r>
        <w:rPr>
          <w:rFonts w:ascii="Times New Roman" w:eastAsia="Times New Roman" w:hAnsi="Times New Roman" w:cs="Times New Roman"/>
          <w:sz w:val="24"/>
        </w:rPr>
        <w:t xml:space="preserve"> </w:t>
      </w:r>
    </w:p>
    <w:p w14:paraId="62FC74C1" w14:textId="77777777" w:rsidR="00646C70" w:rsidRDefault="00646C70" w:rsidP="00646C70">
      <w:pPr>
        <w:spacing w:after="38"/>
        <w:ind w:left="100" w:right="1"/>
      </w:pPr>
      <w:r>
        <w:t xml:space="preserve">Afin de garantir le caractère participatif du processus et son appropriation par la partie nationale, les rôles et responsabilités clés dans les processus d’évaluation sont répartis comme suit : </w:t>
      </w:r>
    </w:p>
    <w:p w14:paraId="0A17FBCA" w14:textId="77777777" w:rsidR="00646C70" w:rsidRDefault="00646C70" w:rsidP="00646C70">
      <w:pPr>
        <w:numPr>
          <w:ilvl w:val="0"/>
          <w:numId w:val="38"/>
        </w:numPr>
        <w:spacing w:after="54" w:line="248" w:lineRule="auto"/>
        <w:ind w:right="1" w:hanging="360"/>
        <w:jc w:val="both"/>
      </w:pPr>
      <w:r>
        <w:rPr>
          <w:b/>
        </w:rPr>
        <w:t>Commanditaires de l’évaluation</w:t>
      </w:r>
      <w:r>
        <w:t xml:space="preserve"> : composé de la Direction du PNUD et la Direction Générale de la Prospective, sera chargé de : 1) fournir des conseils à l’évaluateur ; 2) répondre à l'évaluation en préparant une réponse du Management et en utilisant les constats de manière appropriée ; 3) allouer les fonds et les ressources humaines nécessaires ; 4) être responsable et rendre compte de la qualité du processus et des produits de l’évaluation ; 5) recommander l'acceptation du rapport final du Groupe de référence . </w:t>
      </w:r>
    </w:p>
    <w:p w14:paraId="55232888" w14:textId="77777777" w:rsidR="00646C70" w:rsidRDefault="00646C70" w:rsidP="00646C70">
      <w:pPr>
        <w:numPr>
          <w:ilvl w:val="0"/>
          <w:numId w:val="38"/>
        </w:numPr>
        <w:spacing w:after="54" w:line="248" w:lineRule="auto"/>
        <w:ind w:right="1" w:hanging="360"/>
        <w:jc w:val="both"/>
      </w:pPr>
      <w:r>
        <w:t xml:space="preserve">, </w:t>
      </w:r>
      <w:r>
        <w:rPr>
          <w:b/>
        </w:rPr>
        <w:t>Un Comité Interne de Gestion de l’Evaluation</w:t>
      </w:r>
      <w:r>
        <w:t xml:space="preserve"> sera mis en place Au sein du PNUD Gabon, sous le leadership du Représentant Résident, avec comme membres le/la Représentant(e) Adjoint(e), le Chef des Operations, l’Economiste International, le point Focal Suivi et évaluation, ainsi que les Chefs des. Ce comité sera chargé de 1) gérer les arrangements contractuels, le budget et le personnel impliqué dans l'évaluation ; 2) fournir un appui en coordination au groupe de référence, au commissaire de l’évaluation et à l'équipe d'évaluation; 3) fournir à l'équipe d'évaluation l'assistance administrative et les informations </w:t>
      </w:r>
      <w:r>
        <w:lastRenderedPageBreak/>
        <w:t xml:space="preserve">et données requises; 4) Analyser le document d’approche méthodologique et les rapports d'évaluation pour s’assurer que la version finale répond aux standards de qualité. </w:t>
      </w:r>
    </w:p>
    <w:p w14:paraId="40D6D36E" w14:textId="77777777" w:rsidR="00646C70" w:rsidRDefault="00646C70" w:rsidP="00646C70">
      <w:pPr>
        <w:numPr>
          <w:ilvl w:val="0"/>
          <w:numId w:val="38"/>
        </w:numPr>
        <w:spacing w:after="54" w:line="248" w:lineRule="auto"/>
        <w:ind w:right="1" w:hanging="360"/>
        <w:jc w:val="both"/>
      </w:pPr>
      <w:r>
        <w:rPr>
          <w:b/>
        </w:rPr>
        <w:t>Evaluateur</w:t>
      </w:r>
      <w:r>
        <w:t xml:space="preserve"> (International) : effectuer l'évaluation réelle, soumettre l’approche méthodologique, collecter et analyser les données, animer les ateliers planifiés, développer le projet de rapport et sa présentation au cours de l’atelier avec le Groupe de référence et le rapport final conformément aux termes de référence.  </w:t>
      </w:r>
    </w:p>
    <w:p w14:paraId="0C79FDA1" w14:textId="77777777" w:rsidR="00646C70" w:rsidRDefault="00646C70" w:rsidP="00646C70">
      <w:pPr>
        <w:numPr>
          <w:ilvl w:val="0"/>
          <w:numId w:val="38"/>
        </w:numPr>
        <w:spacing w:after="54" w:line="248" w:lineRule="auto"/>
        <w:ind w:right="1" w:hanging="360"/>
        <w:jc w:val="both"/>
      </w:pPr>
      <w:r>
        <w:rPr>
          <w:b/>
        </w:rPr>
        <w:t>Groupe de référence</w:t>
      </w:r>
      <w:r>
        <w:t xml:space="preserve"> : composé des représentants des parties prenantes (partenaires nationaux (Ministères de l’Economie, de l’Environnement, des Affaires sociales, de l’Evaluation des politiques publiques), partenaires de mise en œuvre, donateurs, société civile, bénéficiaires locaux) pour appuyer la collecte des données requises, surveiller le progrès de l'évaluation et passer en revue le draft du rapport d'évaluation pour la garantie de la qualité. Un atelier sera organisé avec ce Groupe de référence pour passer en revue le draft du rapport.  </w:t>
      </w:r>
    </w:p>
    <w:p w14:paraId="3F03B4B9" w14:textId="77777777" w:rsidR="00646C70" w:rsidRDefault="00646C70" w:rsidP="00646C70">
      <w:pPr>
        <w:numPr>
          <w:ilvl w:val="0"/>
          <w:numId w:val="38"/>
        </w:numPr>
        <w:spacing w:after="5" w:line="248" w:lineRule="auto"/>
        <w:ind w:right="1" w:hanging="360"/>
        <w:jc w:val="both"/>
      </w:pPr>
      <w:r>
        <w:rPr>
          <w:b/>
          <w:u w:val="single" w:color="000000"/>
        </w:rPr>
        <w:t xml:space="preserve">Groupe Consultatif </w:t>
      </w:r>
      <w:r>
        <w:t xml:space="preserve">: ce sont quelques membres représentants le bureau régional du PNUD à Addis-Abeba et à New York et le BPPS le cas échéant qui se réunissent, selon les besoins, afin d’examiner tous les documents et fournir des conseils sur la qualité de l'évaluation ainsi que fournir des propositions pour l'amélioration du travail dans son ensemble.  </w:t>
      </w:r>
    </w:p>
    <w:p w14:paraId="0C38EFA2" w14:textId="77777777" w:rsidR="00646C70" w:rsidRDefault="00646C70" w:rsidP="00646C70">
      <w:pPr>
        <w:sectPr w:rsidR="00646C70" w:rsidSect="00022FBB">
          <w:footerReference w:type="even" r:id="rId14"/>
          <w:footerReference w:type="default" r:id="rId15"/>
          <w:footerReference w:type="first" r:id="rId16"/>
          <w:pgSz w:w="11905" w:h="16840"/>
          <w:pgMar w:top="1448" w:right="1430" w:bottom="1438" w:left="1336" w:header="720" w:footer="706" w:gutter="0"/>
          <w:pgBorders w:offsetFrom="page">
            <w:top w:val="single" w:sz="8" w:space="24" w:color="auto"/>
            <w:left w:val="single" w:sz="8" w:space="24" w:color="auto"/>
            <w:bottom w:val="single" w:sz="8" w:space="24" w:color="auto"/>
            <w:right w:val="single" w:sz="8" w:space="24" w:color="auto"/>
          </w:pgBorders>
          <w:cols w:space="720"/>
        </w:sectPr>
      </w:pPr>
    </w:p>
    <w:p w14:paraId="7F4DC5D5" w14:textId="77777777" w:rsidR="00646C70" w:rsidRDefault="00646C70" w:rsidP="00646C70">
      <w:pPr>
        <w:spacing w:after="62"/>
      </w:pPr>
      <w:r>
        <w:rPr>
          <w:sz w:val="24"/>
        </w:rPr>
        <w:lastRenderedPageBreak/>
        <w:t xml:space="preserve"> </w:t>
      </w:r>
    </w:p>
    <w:p w14:paraId="65AB6E1E" w14:textId="77777777" w:rsidR="00646C70" w:rsidRDefault="00646C70" w:rsidP="00646C70">
      <w:pPr>
        <w:tabs>
          <w:tab w:val="center" w:pos="3331"/>
        </w:tabs>
        <w:spacing w:after="3" w:line="260" w:lineRule="auto"/>
      </w:pPr>
      <w:r>
        <w:rPr>
          <w:b/>
          <w:sz w:val="28"/>
        </w:rPr>
        <w:t>X.</w:t>
      </w:r>
      <w:r>
        <w:rPr>
          <w:rFonts w:ascii="Arial" w:eastAsia="Arial" w:hAnsi="Arial" w:cs="Arial"/>
          <w:b/>
          <w:sz w:val="28"/>
        </w:rPr>
        <w:t xml:space="preserve"> </w:t>
      </w:r>
      <w:r>
        <w:rPr>
          <w:rFonts w:ascii="Arial" w:eastAsia="Arial" w:hAnsi="Arial" w:cs="Arial"/>
          <w:b/>
          <w:sz w:val="28"/>
        </w:rPr>
        <w:tab/>
      </w:r>
      <w:r>
        <w:rPr>
          <w:b/>
          <w:sz w:val="28"/>
        </w:rPr>
        <w:t xml:space="preserve">CALENDRIER DU PROCESSUS D’EVALUATION. </w:t>
      </w:r>
    </w:p>
    <w:tbl>
      <w:tblPr>
        <w:tblStyle w:val="TableGrid"/>
        <w:tblW w:w="12844" w:type="dxa"/>
        <w:tblInd w:w="10" w:type="dxa"/>
        <w:tblCellMar>
          <w:top w:w="40" w:type="dxa"/>
          <w:left w:w="105" w:type="dxa"/>
          <w:bottom w:w="0" w:type="dxa"/>
          <w:right w:w="65" w:type="dxa"/>
        </w:tblCellMar>
        <w:tblLook w:val="04A0" w:firstRow="1" w:lastRow="0" w:firstColumn="1" w:lastColumn="0" w:noHBand="0" w:noVBand="1"/>
      </w:tblPr>
      <w:tblGrid>
        <w:gridCol w:w="8638"/>
        <w:gridCol w:w="1130"/>
        <w:gridCol w:w="1245"/>
        <w:gridCol w:w="1831"/>
      </w:tblGrid>
      <w:tr w:rsidR="00646C70" w14:paraId="439AA865" w14:textId="77777777" w:rsidTr="00646C70">
        <w:trPr>
          <w:trHeight w:val="753"/>
        </w:trPr>
        <w:tc>
          <w:tcPr>
            <w:tcW w:w="8638" w:type="dxa"/>
            <w:tcBorders>
              <w:top w:val="single" w:sz="8" w:space="0" w:color="D9D9D9"/>
              <w:left w:val="single" w:sz="8" w:space="0" w:color="D9D9D9"/>
              <w:bottom w:val="single" w:sz="8" w:space="0" w:color="D9D9D9"/>
              <w:right w:val="single" w:sz="8" w:space="0" w:color="D9D9D9"/>
            </w:tcBorders>
            <w:shd w:val="clear" w:color="auto" w:fill="4472C4"/>
          </w:tcPr>
          <w:p w14:paraId="7CAC6AE8" w14:textId="77777777" w:rsidR="00646C70" w:rsidRDefault="00646C70" w:rsidP="00646C70">
            <w:pPr>
              <w:spacing w:line="259" w:lineRule="auto"/>
              <w:ind w:left="5"/>
            </w:pPr>
            <w:r>
              <w:rPr>
                <w:rFonts w:ascii="Calibri" w:eastAsia="Calibri" w:hAnsi="Calibri" w:cs="Calibri"/>
                <w:b/>
                <w:color w:val="FFFFFF"/>
                <w:sz w:val="20"/>
              </w:rPr>
              <w:t>Activités</w:t>
            </w:r>
            <w:r>
              <w:rPr>
                <w:color w:val="FFFFFF"/>
                <w:sz w:val="20"/>
              </w:rPr>
              <w:t xml:space="preserve"> </w:t>
            </w:r>
          </w:p>
        </w:tc>
        <w:tc>
          <w:tcPr>
            <w:tcW w:w="1130" w:type="dxa"/>
            <w:tcBorders>
              <w:top w:val="single" w:sz="8" w:space="0" w:color="D9D9D9"/>
              <w:left w:val="single" w:sz="8" w:space="0" w:color="D9D9D9"/>
              <w:bottom w:val="single" w:sz="8" w:space="0" w:color="D9D9D9"/>
              <w:right w:val="single" w:sz="8" w:space="0" w:color="D9D9D9"/>
            </w:tcBorders>
            <w:shd w:val="clear" w:color="auto" w:fill="4472C4"/>
          </w:tcPr>
          <w:p w14:paraId="7D8E49B4" w14:textId="77777777" w:rsidR="00646C70" w:rsidRDefault="00646C70" w:rsidP="00646C70">
            <w:pPr>
              <w:spacing w:line="259" w:lineRule="auto"/>
              <w:ind w:left="10" w:right="10"/>
              <w:jc w:val="center"/>
            </w:pPr>
            <w:r>
              <w:rPr>
                <w:rFonts w:ascii="Calibri" w:eastAsia="Calibri" w:hAnsi="Calibri" w:cs="Calibri"/>
                <w:b/>
                <w:color w:val="FFFFFF"/>
                <w:sz w:val="20"/>
              </w:rPr>
              <w:t>Nombre de jours estimé</w:t>
            </w:r>
            <w:r>
              <w:rPr>
                <w:color w:val="FFFFFF"/>
                <w:sz w:val="20"/>
              </w:rPr>
              <w:t xml:space="preserve"> </w:t>
            </w:r>
          </w:p>
        </w:tc>
        <w:tc>
          <w:tcPr>
            <w:tcW w:w="1245" w:type="dxa"/>
            <w:tcBorders>
              <w:top w:val="single" w:sz="8" w:space="0" w:color="D9D9D9"/>
              <w:left w:val="single" w:sz="8" w:space="0" w:color="D9D9D9"/>
              <w:bottom w:val="single" w:sz="8" w:space="0" w:color="D9D9D9"/>
              <w:right w:val="single" w:sz="8" w:space="0" w:color="D9D9D9"/>
            </w:tcBorders>
            <w:shd w:val="clear" w:color="auto" w:fill="4472C4"/>
          </w:tcPr>
          <w:p w14:paraId="56AE6F4E" w14:textId="77777777" w:rsidR="00646C70" w:rsidRDefault="00646C70" w:rsidP="00646C70">
            <w:pPr>
              <w:spacing w:line="259" w:lineRule="auto"/>
              <w:ind w:left="5"/>
            </w:pPr>
            <w:r>
              <w:rPr>
                <w:rFonts w:ascii="Calibri" w:eastAsia="Calibri" w:hAnsi="Calibri" w:cs="Calibri"/>
                <w:b/>
                <w:color w:val="FFFFFF"/>
                <w:sz w:val="20"/>
              </w:rPr>
              <w:t>Lieu</w:t>
            </w:r>
            <w:r>
              <w:rPr>
                <w:color w:val="FFFFFF"/>
                <w:sz w:val="20"/>
              </w:rPr>
              <w:t xml:space="preserve"> </w:t>
            </w:r>
          </w:p>
        </w:tc>
        <w:tc>
          <w:tcPr>
            <w:tcW w:w="1831" w:type="dxa"/>
            <w:tcBorders>
              <w:top w:val="single" w:sz="8" w:space="0" w:color="D9D9D9"/>
              <w:left w:val="single" w:sz="8" w:space="0" w:color="D9D9D9"/>
              <w:bottom w:val="single" w:sz="8" w:space="0" w:color="D9D9D9"/>
              <w:right w:val="single" w:sz="8" w:space="0" w:color="D9D9D9"/>
            </w:tcBorders>
            <w:shd w:val="clear" w:color="auto" w:fill="4472C4"/>
          </w:tcPr>
          <w:p w14:paraId="7CF0F958" w14:textId="77777777" w:rsidR="00646C70" w:rsidRDefault="00646C70" w:rsidP="00646C70">
            <w:pPr>
              <w:spacing w:line="259" w:lineRule="auto"/>
              <w:ind w:left="1"/>
            </w:pPr>
            <w:r>
              <w:rPr>
                <w:rFonts w:ascii="Calibri" w:eastAsia="Calibri" w:hAnsi="Calibri" w:cs="Calibri"/>
                <w:b/>
                <w:color w:val="FFFFFF"/>
                <w:sz w:val="20"/>
              </w:rPr>
              <w:t>Entité responsable</w:t>
            </w:r>
            <w:r>
              <w:rPr>
                <w:color w:val="FFFFFF"/>
                <w:sz w:val="20"/>
              </w:rPr>
              <w:t xml:space="preserve"> </w:t>
            </w:r>
          </w:p>
        </w:tc>
      </w:tr>
      <w:tr w:rsidR="00646C70" w14:paraId="2B2A1A75" w14:textId="77777777" w:rsidTr="00646C70">
        <w:trPr>
          <w:trHeight w:val="263"/>
        </w:trPr>
        <w:tc>
          <w:tcPr>
            <w:tcW w:w="8638" w:type="dxa"/>
            <w:tcBorders>
              <w:top w:val="single" w:sz="8" w:space="0" w:color="D9D9D9"/>
              <w:left w:val="single" w:sz="8" w:space="0" w:color="D9D9D9"/>
              <w:bottom w:val="single" w:sz="8" w:space="0" w:color="D9D9D9"/>
              <w:right w:val="single" w:sz="8" w:space="0" w:color="D9D9D9"/>
            </w:tcBorders>
            <w:shd w:val="clear" w:color="auto" w:fill="E7E6E6"/>
          </w:tcPr>
          <w:p w14:paraId="1F3AF53F" w14:textId="77777777" w:rsidR="00646C70" w:rsidRDefault="00646C70" w:rsidP="00646C70">
            <w:pPr>
              <w:spacing w:line="259" w:lineRule="auto"/>
              <w:ind w:left="5"/>
            </w:pPr>
            <w:r>
              <w:rPr>
                <w:rFonts w:ascii="Calibri" w:eastAsia="Calibri" w:hAnsi="Calibri" w:cs="Calibri"/>
                <w:b/>
                <w:sz w:val="20"/>
              </w:rPr>
              <w:t>Étape 1 : Examen documentaire et rapport de démarrage</w:t>
            </w:r>
            <w:r>
              <w:rPr>
                <w:sz w:val="20"/>
              </w:rPr>
              <w:t xml:space="preserve"> </w:t>
            </w:r>
          </w:p>
        </w:tc>
        <w:tc>
          <w:tcPr>
            <w:tcW w:w="1130" w:type="dxa"/>
            <w:tcBorders>
              <w:top w:val="single" w:sz="8" w:space="0" w:color="D9D9D9"/>
              <w:left w:val="single" w:sz="8" w:space="0" w:color="D9D9D9"/>
              <w:bottom w:val="single" w:sz="8" w:space="0" w:color="D9D9D9"/>
              <w:right w:val="single" w:sz="8" w:space="0" w:color="D9D9D9"/>
            </w:tcBorders>
            <w:shd w:val="clear" w:color="auto" w:fill="E7E6E6"/>
          </w:tcPr>
          <w:p w14:paraId="33DF4176" w14:textId="77777777" w:rsidR="00646C70" w:rsidRDefault="00646C70" w:rsidP="00646C70">
            <w:pPr>
              <w:spacing w:line="259" w:lineRule="auto"/>
              <w:ind w:right="5"/>
              <w:jc w:val="center"/>
            </w:pPr>
            <w:r>
              <w:rPr>
                <w:sz w:val="20"/>
              </w:rPr>
              <w:t xml:space="preserve"> </w:t>
            </w:r>
          </w:p>
        </w:tc>
        <w:tc>
          <w:tcPr>
            <w:tcW w:w="1245" w:type="dxa"/>
            <w:tcBorders>
              <w:top w:val="single" w:sz="8" w:space="0" w:color="D9D9D9"/>
              <w:left w:val="single" w:sz="8" w:space="0" w:color="D9D9D9"/>
              <w:bottom w:val="single" w:sz="8" w:space="0" w:color="D9D9D9"/>
              <w:right w:val="single" w:sz="8" w:space="0" w:color="D9D9D9"/>
            </w:tcBorders>
            <w:shd w:val="clear" w:color="auto" w:fill="E7E6E6"/>
          </w:tcPr>
          <w:p w14:paraId="16DF21F6" w14:textId="77777777" w:rsidR="00646C70" w:rsidRDefault="00646C70" w:rsidP="00646C70">
            <w:pPr>
              <w:spacing w:line="259" w:lineRule="auto"/>
              <w:ind w:left="5"/>
            </w:pPr>
            <w:r>
              <w:rPr>
                <w:sz w:val="20"/>
              </w:rPr>
              <w:t xml:space="preserve"> </w:t>
            </w:r>
          </w:p>
        </w:tc>
        <w:tc>
          <w:tcPr>
            <w:tcW w:w="1831" w:type="dxa"/>
            <w:tcBorders>
              <w:top w:val="single" w:sz="8" w:space="0" w:color="D9D9D9"/>
              <w:left w:val="single" w:sz="8" w:space="0" w:color="D9D9D9"/>
              <w:bottom w:val="single" w:sz="8" w:space="0" w:color="D9D9D9"/>
              <w:right w:val="single" w:sz="8" w:space="0" w:color="D9D9D9"/>
            </w:tcBorders>
            <w:shd w:val="clear" w:color="auto" w:fill="E7E6E6"/>
          </w:tcPr>
          <w:p w14:paraId="0926A8E5" w14:textId="77777777" w:rsidR="00646C70" w:rsidRDefault="00646C70" w:rsidP="00646C70">
            <w:pPr>
              <w:spacing w:line="259" w:lineRule="auto"/>
              <w:ind w:left="1"/>
            </w:pPr>
            <w:r>
              <w:rPr>
                <w:sz w:val="20"/>
              </w:rPr>
              <w:t xml:space="preserve"> </w:t>
            </w:r>
          </w:p>
        </w:tc>
      </w:tr>
      <w:tr w:rsidR="00646C70" w14:paraId="45515A19" w14:textId="77777777" w:rsidTr="00646C70">
        <w:trPr>
          <w:trHeight w:val="508"/>
        </w:trPr>
        <w:tc>
          <w:tcPr>
            <w:tcW w:w="8638" w:type="dxa"/>
            <w:tcBorders>
              <w:top w:val="single" w:sz="8" w:space="0" w:color="D9D9D9"/>
              <w:left w:val="single" w:sz="8" w:space="0" w:color="D9D9D9"/>
              <w:bottom w:val="single" w:sz="8" w:space="0" w:color="D9D9D9"/>
              <w:right w:val="single" w:sz="8" w:space="0" w:color="D9D9D9"/>
            </w:tcBorders>
          </w:tcPr>
          <w:p w14:paraId="0945B600" w14:textId="77777777" w:rsidR="00646C70" w:rsidRDefault="00646C70" w:rsidP="00646C70">
            <w:pPr>
              <w:spacing w:line="259" w:lineRule="auto"/>
              <w:ind w:left="5"/>
            </w:pPr>
            <w:r>
              <w:rPr>
                <w:rFonts w:ascii="Calibri" w:eastAsia="Calibri" w:hAnsi="Calibri" w:cs="Calibri"/>
                <w:sz w:val="20"/>
              </w:rPr>
              <w:t xml:space="preserve">Réunion d’information avec le PNUD (responsables de programme et personnel affecté au projet en </w:t>
            </w:r>
            <w:r>
              <w:rPr>
                <w:sz w:val="20"/>
              </w:rPr>
              <w:t xml:space="preserve">fonction des besoins) </w:t>
            </w:r>
          </w:p>
        </w:tc>
        <w:tc>
          <w:tcPr>
            <w:tcW w:w="1130" w:type="dxa"/>
            <w:tcBorders>
              <w:top w:val="single" w:sz="8" w:space="0" w:color="D9D9D9"/>
              <w:left w:val="single" w:sz="8" w:space="0" w:color="D9D9D9"/>
              <w:bottom w:val="single" w:sz="8" w:space="0" w:color="D9D9D9"/>
              <w:right w:val="single" w:sz="8" w:space="0" w:color="D9D9D9"/>
            </w:tcBorders>
          </w:tcPr>
          <w:p w14:paraId="5263DA04" w14:textId="77777777" w:rsidR="00646C70" w:rsidRDefault="00646C70" w:rsidP="00646C70">
            <w:pPr>
              <w:spacing w:line="259" w:lineRule="auto"/>
              <w:ind w:right="5"/>
              <w:jc w:val="center"/>
            </w:pPr>
            <w:r>
              <w:rPr>
                <w:sz w:val="20"/>
              </w:rPr>
              <w:t xml:space="preserve"> </w:t>
            </w:r>
          </w:p>
        </w:tc>
        <w:tc>
          <w:tcPr>
            <w:tcW w:w="1245" w:type="dxa"/>
            <w:tcBorders>
              <w:top w:val="single" w:sz="8" w:space="0" w:color="D9D9D9"/>
              <w:left w:val="single" w:sz="8" w:space="0" w:color="D9D9D9"/>
              <w:bottom w:val="single" w:sz="8" w:space="0" w:color="D9D9D9"/>
              <w:right w:val="single" w:sz="8" w:space="0" w:color="D9D9D9"/>
            </w:tcBorders>
          </w:tcPr>
          <w:p w14:paraId="5BAFB83F" w14:textId="77777777" w:rsidR="00646C70" w:rsidRDefault="00646C70" w:rsidP="00646C70">
            <w:pPr>
              <w:spacing w:line="259" w:lineRule="auto"/>
              <w:ind w:left="5"/>
            </w:pPr>
            <w:r>
              <w:rPr>
                <w:sz w:val="20"/>
              </w:rPr>
              <w:t xml:space="preserve"> </w:t>
            </w:r>
          </w:p>
        </w:tc>
        <w:tc>
          <w:tcPr>
            <w:tcW w:w="1831" w:type="dxa"/>
            <w:tcBorders>
              <w:top w:val="single" w:sz="8" w:space="0" w:color="D9D9D9"/>
              <w:left w:val="single" w:sz="8" w:space="0" w:color="D9D9D9"/>
              <w:bottom w:val="single" w:sz="8" w:space="0" w:color="D9D9D9"/>
              <w:right w:val="single" w:sz="8" w:space="0" w:color="D9D9D9"/>
            </w:tcBorders>
          </w:tcPr>
          <w:p w14:paraId="7F3C3F32" w14:textId="77777777" w:rsidR="00646C70" w:rsidRDefault="00646C70" w:rsidP="00646C70">
            <w:pPr>
              <w:spacing w:line="259" w:lineRule="auto"/>
              <w:ind w:left="1"/>
            </w:pPr>
            <w:r>
              <w:rPr>
                <w:sz w:val="20"/>
              </w:rPr>
              <w:t xml:space="preserve"> </w:t>
            </w:r>
          </w:p>
        </w:tc>
      </w:tr>
      <w:tr w:rsidR="00646C70" w14:paraId="779A75D7" w14:textId="77777777" w:rsidTr="00646C70">
        <w:trPr>
          <w:trHeight w:val="265"/>
        </w:trPr>
        <w:tc>
          <w:tcPr>
            <w:tcW w:w="8638" w:type="dxa"/>
            <w:tcBorders>
              <w:top w:val="single" w:sz="8" w:space="0" w:color="D9D9D9"/>
              <w:left w:val="single" w:sz="8" w:space="0" w:color="D9D9D9"/>
              <w:bottom w:val="single" w:sz="8" w:space="0" w:color="D9D9D9"/>
              <w:right w:val="single" w:sz="8" w:space="0" w:color="D9D9D9"/>
            </w:tcBorders>
          </w:tcPr>
          <w:p w14:paraId="5CFA5183" w14:textId="77777777" w:rsidR="00646C70" w:rsidRDefault="00646C70" w:rsidP="00646C70">
            <w:pPr>
              <w:spacing w:line="259" w:lineRule="auto"/>
              <w:ind w:left="5"/>
            </w:pPr>
            <w:r>
              <w:rPr>
                <w:rFonts w:ascii="Calibri" w:eastAsia="Calibri" w:hAnsi="Calibri" w:cs="Calibri"/>
                <w:sz w:val="20"/>
              </w:rPr>
              <w:t>Transmission des documents pertinents à l’équipe d’évaluation</w:t>
            </w:r>
            <w:r>
              <w:rPr>
                <w:sz w:val="20"/>
              </w:rPr>
              <w:t xml:space="preserve"> </w:t>
            </w:r>
          </w:p>
        </w:tc>
        <w:tc>
          <w:tcPr>
            <w:tcW w:w="1130" w:type="dxa"/>
            <w:tcBorders>
              <w:top w:val="single" w:sz="8" w:space="0" w:color="D9D9D9"/>
              <w:left w:val="single" w:sz="8" w:space="0" w:color="D9D9D9"/>
              <w:bottom w:val="single" w:sz="8" w:space="0" w:color="D9D9D9"/>
              <w:right w:val="single" w:sz="8" w:space="0" w:color="D9D9D9"/>
            </w:tcBorders>
          </w:tcPr>
          <w:p w14:paraId="0A160607" w14:textId="77777777" w:rsidR="00646C70" w:rsidRDefault="00646C70" w:rsidP="00646C70">
            <w:pPr>
              <w:spacing w:line="259" w:lineRule="auto"/>
              <w:ind w:right="49"/>
              <w:jc w:val="center"/>
            </w:pPr>
            <w:r>
              <w:rPr>
                <w:sz w:val="20"/>
              </w:rPr>
              <w:t xml:space="preserve">- </w:t>
            </w:r>
          </w:p>
        </w:tc>
        <w:tc>
          <w:tcPr>
            <w:tcW w:w="1245" w:type="dxa"/>
            <w:tcBorders>
              <w:top w:val="single" w:sz="8" w:space="0" w:color="D9D9D9"/>
              <w:left w:val="single" w:sz="8" w:space="0" w:color="D9D9D9"/>
              <w:bottom w:val="single" w:sz="8" w:space="0" w:color="D9D9D9"/>
              <w:right w:val="single" w:sz="8" w:space="0" w:color="D9D9D9"/>
            </w:tcBorders>
          </w:tcPr>
          <w:p w14:paraId="09F2028D" w14:textId="77777777" w:rsidR="00646C70" w:rsidRDefault="00646C70" w:rsidP="00646C70">
            <w:pPr>
              <w:spacing w:line="259" w:lineRule="auto"/>
              <w:ind w:left="5"/>
            </w:pPr>
            <w:r>
              <w:rPr>
                <w:sz w:val="20"/>
              </w:rPr>
              <w:t xml:space="preserve">Par courriel </w:t>
            </w:r>
          </w:p>
        </w:tc>
        <w:tc>
          <w:tcPr>
            <w:tcW w:w="1831" w:type="dxa"/>
            <w:tcBorders>
              <w:top w:val="single" w:sz="8" w:space="0" w:color="D9D9D9"/>
              <w:left w:val="single" w:sz="8" w:space="0" w:color="D9D9D9"/>
              <w:bottom w:val="single" w:sz="8" w:space="0" w:color="D9D9D9"/>
              <w:right w:val="single" w:sz="8" w:space="0" w:color="D9D9D9"/>
            </w:tcBorders>
          </w:tcPr>
          <w:p w14:paraId="2458A40E" w14:textId="77777777" w:rsidR="00646C70" w:rsidRDefault="00646C70" w:rsidP="00646C70">
            <w:pPr>
              <w:spacing w:line="259" w:lineRule="auto"/>
              <w:ind w:left="1"/>
            </w:pPr>
            <w:r>
              <w:rPr>
                <w:sz w:val="20"/>
              </w:rPr>
              <w:t xml:space="preserve">PNUD </w:t>
            </w:r>
          </w:p>
        </w:tc>
      </w:tr>
      <w:tr w:rsidR="00646C70" w14:paraId="6E625E0A" w14:textId="77777777" w:rsidTr="00646C70">
        <w:trPr>
          <w:trHeight w:val="510"/>
        </w:trPr>
        <w:tc>
          <w:tcPr>
            <w:tcW w:w="8638" w:type="dxa"/>
            <w:tcBorders>
              <w:top w:val="single" w:sz="8" w:space="0" w:color="D9D9D9"/>
              <w:left w:val="single" w:sz="8" w:space="0" w:color="D9D9D9"/>
              <w:bottom w:val="single" w:sz="8" w:space="0" w:color="D9D9D9"/>
              <w:right w:val="single" w:sz="8" w:space="0" w:color="D9D9D9"/>
            </w:tcBorders>
          </w:tcPr>
          <w:p w14:paraId="7BA7A141" w14:textId="77777777" w:rsidR="00646C70" w:rsidRDefault="00646C70" w:rsidP="00646C70">
            <w:pPr>
              <w:spacing w:line="259" w:lineRule="auto"/>
              <w:ind w:left="5"/>
            </w:pPr>
            <w:r>
              <w:rPr>
                <w:rFonts w:ascii="Calibri" w:eastAsia="Calibri" w:hAnsi="Calibri" w:cs="Calibri"/>
                <w:sz w:val="20"/>
              </w:rPr>
              <w:t xml:space="preserve">Examen documentaire, conception de l’évaluation, définition de la méthodologie et actualisation du </w:t>
            </w:r>
            <w:r>
              <w:rPr>
                <w:sz w:val="20"/>
              </w:rPr>
              <w:t xml:space="preserve">plan de travail, y compris la liste des parties prenantes à consulter </w:t>
            </w:r>
          </w:p>
        </w:tc>
        <w:tc>
          <w:tcPr>
            <w:tcW w:w="1130" w:type="dxa"/>
            <w:tcBorders>
              <w:top w:val="single" w:sz="8" w:space="0" w:color="D9D9D9"/>
              <w:left w:val="single" w:sz="8" w:space="0" w:color="D9D9D9"/>
              <w:bottom w:val="single" w:sz="8" w:space="0" w:color="D9D9D9"/>
              <w:right w:val="single" w:sz="8" w:space="0" w:color="D9D9D9"/>
            </w:tcBorders>
          </w:tcPr>
          <w:p w14:paraId="68E22708" w14:textId="77777777" w:rsidR="00646C70" w:rsidRDefault="00646C70" w:rsidP="00646C70">
            <w:pPr>
              <w:spacing w:line="259" w:lineRule="auto"/>
              <w:ind w:right="47"/>
              <w:jc w:val="center"/>
            </w:pPr>
            <w:r>
              <w:rPr>
                <w:sz w:val="20"/>
              </w:rPr>
              <w:t xml:space="preserve">10 jours </w:t>
            </w:r>
          </w:p>
        </w:tc>
        <w:tc>
          <w:tcPr>
            <w:tcW w:w="1245" w:type="dxa"/>
            <w:tcBorders>
              <w:top w:val="single" w:sz="8" w:space="0" w:color="D9D9D9"/>
              <w:left w:val="single" w:sz="8" w:space="0" w:color="D9D9D9"/>
              <w:bottom w:val="single" w:sz="8" w:space="0" w:color="D9D9D9"/>
              <w:right w:val="single" w:sz="8" w:space="0" w:color="D9D9D9"/>
            </w:tcBorders>
          </w:tcPr>
          <w:p w14:paraId="470057D1" w14:textId="77777777" w:rsidR="00646C70" w:rsidRDefault="00646C70" w:rsidP="00646C70">
            <w:pPr>
              <w:spacing w:line="259" w:lineRule="auto"/>
              <w:ind w:left="5"/>
            </w:pPr>
            <w:r>
              <w:rPr>
                <w:sz w:val="20"/>
              </w:rPr>
              <w:t xml:space="preserve">A distance </w:t>
            </w:r>
          </w:p>
        </w:tc>
        <w:tc>
          <w:tcPr>
            <w:tcW w:w="1831" w:type="dxa"/>
            <w:tcBorders>
              <w:top w:val="single" w:sz="8" w:space="0" w:color="D9D9D9"/>
              <w:left w:val="single" w:sz="8" w:space="0" w:color="D9D9D9"/>
              <w:bottom w:val="single" w:sz="8" w:space="0" w:color="D9D9D9"/>
              <w:right w:val="single" w:sz="8" w:space="0" w:color="D9D9D9"/>
            </w:tcBorders>
          </w:tcPr>
          <w:p w14:paraId="7335B4B4" w14:textId="77777777" w:rsidR="00646C70" w:rsidRDefault="00646C70" w:rsidP="00646C70">
            <w:pPr>
              <w:spacing w:line="259" w:lineRule="auto"/>
              <w:ind w:left="1"/>
            </w:pPr>
            <w:r>
              <w:rPr>
                <w:rFonts w:ascii="Calibri" w:eastAsia="Calibri" w:hAnsi="Calibri" w:cs="Calibri"/>
                <w:sz w:val="20"/>
              </w:rPr>
              <w:t>Equipe d’évaluation</w:t>
            </w:r>
            <w:r>
              <w:rPr>
                <w:sz w:val="20"/>
              </w:rPr>
              <w:t xml:space="preserve"> </w:t>
            </w:r>
          </w:p>
        </w:tc>
      </w:tr>
      <w:tr w:rsidR="00646C70" w14:paraId="3CCB0ABD" w14:textId="77777777" w:rsidTr="00646C70">
        <w:trPr>
          <w:trHeight w:val="265"/>
        </w:trPr>
        <w:tc>
          <w:tcPr>
            <w:tcW w:w="8638" w:type="dxa"/>
            <w:tcBorders>
              <w:top w:val="single" w:sz="8" w:space="0" w:color="D9D9D9"/>
              <w:left w:val="single" w:sz="8" w:space="0" w:color="D9D9D9"/>
              <w:bottom w:val="single" w:sz="8" w:space="0" w:color="D9D9D9"/>
              <w:right w:val="single" w:sz="8" w:space="0" w:color="D9D9D9"/>
            </w:tcBorders>
          </w:tcPr>
          <w:p w14:paraId="4EBEA130" w14:textId="77777777" w:rsidR="00646C70" w:rsidRDefault="00646C70" w:rsidP="00646C70">
            <w:pPr>
              <w:spacing w:line="259" w:lineRule="auto"/>
              <w:ind w:left="5"/>
            </w:pPr>
            <w:r>
              <w:rPr>
                <w:sz w:val="20"/>
              </w:rPr>
              <w:t xml:space="preserve">Soumission du rapport de démarrage (15 pages maximum) </w:t>
            </w:r>
          </w:p>
        </w:tc>
        <w:tc>
          <w:tcPr>
            <w:tcW w:w="1130" w:type="dxa"/>
            <w:tcBorders>
              <w:top w:val="single" w:sz="8" w:space="0" w:color="D9D9D9"/>
              <w:left w:val="single" w:sz="8" w:space="0" w:color="D9D9D9"/>
              <w:bottom w:val="single" w:sz="8" w:space="0" w:color="D9D9D9"/>
              <w:right w:val="single" w:sz="8" w:space="0" w:color="D9D9D9"/>
            </w:tcBorders>
          </w:tcPr>
          <w:p w14:paraId="023A9C83" w14:textId="77777777" w:rsidR="00646C70" w:rsidRDefault="00646C70" w:rsidP="00646C70">
            <w:pPr>
              <w:spacing w:line="259" w:lineRule="auto"/>
              <w:ind w:right="49"/>
              <w:jc w:val="center"/>
            </w:pPr>
            <w:r>
              <w:rPr>
                <w:sz w:val="20"/>
              </w:rPr>
              <w:t xml:space="preserve">- </w:t>
            </w:r>
          </w:p>
        </w:tc>
        <w:tc>
          <w:tcPr>
            <w:tcW w:w="1245" w:type="dxa"/>
            <w:tcBorders>
              <w:top w:val="single" w:sz="8" w:space="0" w:color="D9D9D9"/>
              <w:left w:val="single" w:sz="8" w:space="0" w:color="D9D9D9"/>
              <w:bottom w:val="single" w:sz="8" w:space="0" w:color="D9D9D9"/>
              <w:right w:val="single" w:sz="8" w:space="0" w:color="D9D9D9"/>
            </w:tcBorders>
          </w:tcPr>
          <w:p w14:paraId="1D92FA8D" w14:textId="77777777" w:rsidR="00646C70" w:rsidRDefault="00646C70" w:rsidP="00646C70">
            <w:pPr>
              <w:spacing w:line="259" w:lineRule="auto"/>
              <w:ind w:left="5"/>
            </w:pPr>
            <w:r>
              <w:rPr>
                <w:sz w:val="20"/>
              </w:rPr>
              <w:t xml:space="preserve">Par courriel </w:t>
            </w:r>
          </w:p>
        </w:tc>
        <w:tc>
          <w:tcPr>
            <w:tcW w:w="1831" w:type="dxa"/>
            <w:tcBorders>
              <w:top w:val="single" w:sz="8" w:space="0" w:color="D9D9D9"/>
              <w:left w:val="single" w:sz="8" w:space="0" w:color="D9D9D9"/>
              <w:bottom w:val="single" w:sz="8" w:space="0" w:color="D9D9D9"/>
              <w:right w:val="single" w:sz="8" w:space="0" w:color="D9D9D9"/>
            </w:tcBorders>
          </w:tcPr>
          <w:p w14:paraId="2AA2A61A" w14:textId="77777777" w:rsidR="00646C70" w:rsidRDefault="00646C70" w:rsidP="00646C70">
            <w:pPr>
              <w:spacing w:line="259" w:lineRule="auto"/>
              <w:ind w:left="1"/>
            </w:pPr>
            <w:r>
              <w:rPr>
                <w:rFonts w:ascii="Calibri" w:eastAsia="Calibri" w:hAnsi="Calibri" w:cs="Calibri"/>
                <w:sz w:val="20"/>
              </w:rPr>
              <w:t>Equipe d’évaluation</w:t>
            </w:r>
            <w:r>
              <w:rPr>
                <w:sz w:val="20"/>
              </w:rPr>
              <w:t xml:space="preserve"> </w:t>
            </w:r>
          </w:p>
        </w:tc>
      </w:tr>
      <w:tr w:rsidR="00646C70" w14:paraId="3621FAC5" w14:textId="77777777" w:rsidTr="00646C70">
        <w:trPr>
          <w:trHeight w:val="250"/>
        </w:trPr>
        <w:tc>
          <w:tcPr>
            <w:tcW w:w="8638" w:type="dxa"/>
            <w:tcBorders>
              <w:top w:val="single" w:sz="8" w:space="0" w:color="D9D9D9"/>
              <w:left w:val="single" w:sz="8" w:space="0" w:color="D9D9D9"/>
              <w:bottom w:val="nil"/>
              <w:right w:val="single" w:sz="8" w:space="0" w:color="D9D9D9"/>
            </w:tcBorders>
          </w:tcPr>
          <w:p w14:paraId="5467BF96" w14:textId="77777777" w:rsidR="00646C70" w:rsidRDefault="00646C70" w:rsidP="00646C70">
            <w:pPr>
              <w:spacing w:line="259" w:lineRule="auto"/>
              <w:ind w:left="5"/>
            </w:pPr>
            <w:r>
              <w:rPr>
                <w:sz w:val="20"/>
              </w:rPr>
              <w:t xml:space="preserve">Commentaires et validation du rapport de démarrage </w:t>
            </w:r>
          </w:p>
        </w:tc>
        <w:tc>
          <w:tcPr>
            <w:tcW w:w="1130" w:type="dxa"/>
            <w:tcBorders>
              <w:top w:val="single" w:sz="8" w:space="0" w:color="D9D9D9"/>
              <w:left w:val="single" w:sz="8" w:space="0" w:color="D9D9D9"/>
              <w:bottom w:val="nil"/>
              <w:right w:val="single" w:sz="8" w:space="0" w:color="D9D9D9"/>
            </w:tcBorders>
          </w:tcPr>
          <w:p w14:paraId="2B2DCFE9" w14:textId="77777777" w:rsidR="00646C70" w:rsidRDefault="00646C70" w:rsidP="00646C70">
            <w:pPr>
              <w:spacing w:line="259" w:lineRule="auto"/>
              <w:ind w:right="49"/>
              <w:jc w:val="center"/>
            </w:pPr>
            <w:r>
              <w:rPr>
                <w:sz w:val="20"/>
              </w:rPr>
              <w:t xml:space="preserve">- </w:t>
            </w:r>
          </w:p>
        </w:tc>
        <w:tc>
          <w:tcPr>
            <w:tcW w:w="1245" w:type="dxa"/>
            <w:tcBorders>
              <w:top w:val="single" w:sz="8" w:space="0" w:color="D9D9D9"/>
              <w:left w:val="single" w:sz="8" w:space="0" w:color="D9D9D9"/>
              <w:bottom w:val="nil"/>
              <w:right w:val="single" w:sz="8" w:space="0" w:color="D9D9D9"/>
            </w:tcBorders>
          </w:tcPr>
          <w:p w14:paraId="178DDF22" w14:textId="77777777" w:rsidR="00646C70" w:rsidRDefault="00646C70" w:rsidP="00646C70">
            <w:pPr>
              <w:spacing w:line="259" w:lineRule="auto"/>
              <w:ind w:left="5"/>
            </w:pPr>
            <w:r>
              <w:rPr>
                <w:sz w:val="20"/>
              </w:rPr>
              <w:t xml:space="preserve">Par courriel </w:t>
            </w:r>
          </w:p>
        </w:tc>
        <w:tc>
          <w:tcPr>
            <w:tcW w:w="1831" w:type="dxa"/>
            <w:tcBorders>
              <w:top w:val="single" w:sz="8" w:space="0" w:color="D9D9D9"/>
              <w:left w:val="single" w:sz="8" w:space="0" w:color="D9D9D9"/>
              <w:bottom w:val="nil"/>
              <w:right w:val="single" w:sz="8" w:space="0" w:color="D9D9D9"/>
            </w:tcBorders>
          </w:tcPr>
          <w:p w14:paraId="38B5EBC0" w14:textId="77777777" w:rsidR="00646C70" w:rsidRDefault="00646C70" w:rsidP="00646C70">
            <w:pPr>
              <w:spacing w:line="259" w:lineRule="auto"/>
              <w:ind w:left="1"/>
            </w:pPr>
            <w:r>
              <w:rPr>
                <w:sz w:val="20"/>
              </w:rPr>
              <w:t xml:space="preserve">PNUD </w:t>
            </w:r>
          </w:p>
        </w:tc>
      </w:tr>
      <w:tr w:rsidR="00646C70" w14:paraId="670E3691" w14:textId="77777777" w:rsidTr="00646C70">
        <w:trPr>
          <w:trHeight w:val="285"/>
        </w:trPr>
        <w:tc>
          <w:tcPr>
            <w:tcW w:w="8638" w:type="dxa"/>
            <w:tcBorders>
              <w:top w:val="nil"/>
              <w:left w:val="nil"/>
              <w:bottom w:val="nil"/>
              <w:right w:val="nil"/>
            </w:tcBorders>
            <w:shd w:val="clear" w:color="auto" w:fill="D9D9D9"/>
          </w:tcPr>
          <w:p w14:paraId="509E1F1F" w14:textId="77777777" w:rsidR="00646C70" w:rsidRDefault="00646C70" w:rsidP="00646C70">
            <w:pPr>
              <w:spacing w:line="259" w:lineRule="auto"/>
              <w:ind w:left="5"/>
            </w:pPr>
            <w:r>
              <w:rPr>
                <w:rFonts w:ascii="Calibri" w:eastAsia="Calibri" w:hAnsi="Calibri" w:cs="Calibri"/>
                <w:b/>
                <w:sz w:val="20"/>
              </w:rPr>
              <w:t xml:space="preserve">Étape 2 : Mission de collecte des données </w:t>
            </w:r>
          </w:p>
        </w:tc>
        <w:tc>
          <w:tcPr>
            <w:tcW w:w="1130" w:type="dxa"/>
            <w:tcBorders>
              <w:top w:val="nil"/>
              <w:left w:val="nil"/>
              <w:bottom w:val="nil"/>
              <w:right w:val="nil"/>
            </w:tcBorders>
            <w:shd w:val="clear" w:color="auto" w:fill="D9D9D9"/>
          </w:tcPr>
          <w:p w14:paraId="5D1CD402" w14:textId="77777777" w:rsidR="00646C70" w:rsidRDefault="00646C70" w:rsidP="00646C70">
            <w:pPr>
              <w:spacing w:line="259" w:lineRule="auto"/>
              <w:ind w:right="5"/>
              <w:jc w:val="center"/>
            </w:pPr>
            <w:r>
              <w:rPr>
                <w:rFonts w:ascii="Calibri" w:eastAsia="Calibri" w:hAnsi="Calibri" w:cs="Calibri"/>
                <w:b/>
                <w:sz w:val="20"/>
              </w:rPr>
              <w:t xml:space="preserve"> </w:t>
            </w:r>
          </w:p>
        </w:tc>
        <w:tc>
          <w:tcPr>
            <w:tcW w:w="1245" w:type="dxa"/>
            <w:tcBorders>
              <w:top w:val="nil"/>
              <w:left w:val="nil"/>
              <w:bottom w:val="nil"/>
              <w:right w:val="nil"/>
            </w:tcBorders>
            <w:shd w:val="clear" w:color="auto" w:fill="D9D9D9"/>
          </w:tcPr>
          <w:p w14:paraId="35FE3236" w14:textId="77777777" w:rsidR="00646C70" w:rsidRDefault="00646C70" w:rsidP="00646C70">
            <w:pPr>
              <w:spacing w:line="259" w:lineRule="auto"/>
              <w:ind w:left="5"/>
            </w:pPr>
            <w:r>
              <w:rPr>
                <w:rFonts w:ascii="Calibri" w:eastAsia="Calibri" w:hAnsi="Calibri" w:cs="Calibri"/>
                <w:b/>
                <w:sz w:val="20"/>
              </w:rPr>
              <w:t xml:space="preserve"> </w:t>
            </w:r>
          </w:p>
        </w:tc>
        <w:tc>
          <w:tcPr>
            <w:tcW w:w="1831" w:type="dxa"/>
            <w:tcBorders>
              <w:top w:val="nil"/>
              <w:left w:val="nil"/>
              <w:bottom w:val="nil"/>
              <w:right w:val="nil"/>
            </w:tcBorders>
            <w:shd w:val="clear" w:color="auto" w:fill="D9D9D9"/>
          </w:tcPr>
          <w:p w14:paraId="73D90127" w14:textId="77777777" w:rsidR="00646C70" w:rsidRDefault="00646C70" w:rsidP="00646C70">
            <w:pPr>
              <w:spacing w:line="259" w:lineRule="auto"/>
              <w:ind w:left="1"/>
            </w:pPr>
            <w:r>
              <w:rPr>
                <w:rFonts w:ascii="Calibri" w:eastAsia="Calibri" w:hAnsi="Calibri" w:cs="Calibri"/>
                <w:b/>
                <w:sz w:val="20"/>
              </w:rPr>
              <w:t xml:space="preserve"> </w:t>
            </w:r>
          </w:p>
        </w:tc>
      </w:tr>
      <w:tr w:rsidR="00646C70" w14:paraId="274C27D4" w14:textId="77777777" w:rsidTr="00646C70">
        <w:trPr>
          <w:trHeight w:val="500"/>
        </w:trPr>
        <w:tc>
          <w:tcPr>
            <w:tcW w:w="8638" w:type="dxa"/>
            <w:tcBorders>
              <w:top w:val="nil"/>
              <w:left w:val="single" w:sz="8" w:space="0" w:color="D9D9D9"/>
              <w:bottom w:val="single" w:sz="8" w:space="0" w:color="D9D9D9"/>
              <w:right w:val="single" w:sz="8" w:space="0" w:color="D9D9D9"/>
            </w:tcBorders>
          </w:tcPr>
          <w:p w14:paraId="27504D31" w14:textId="77777777" w:rsidR="00646C70" w:rsidRDefault="00646C70" w:rsidP="00646C70">
            <w:pPr>
              <w:spacing w:line="259" w:lineRule="auto"/>
              <w:ind w:left="5"/>
            </w:pPr>
            <w:r>
              <w:rPr>
                <w:sz w:val="20"/>
              </w:rPr>
              <w:t xml:space="preserve">Réunions de consultation et visites sur le terrain, entretiens approfondis et groupes de discussion y compris dans les provinces  </w:t>
            </w:r>
          </w:p>
        </w:tc>
        <w:tc>
          <w:tcPr>
            <w:tcW w:w="1130" w:type="dxa"/>
            <w:tcBorders>
              <w:top w:val="nil"/>
              <w:left w:val="single" w:sz="8" w:space="0" w:color="D9D9D9"/>
              <w:bottom w:val="single" w:sz="8" w:space="0" w:color="D9D9D9"/>
              <w:right w:val="single" w:sz="8" w:space="0" w:color="D9D9D9"/>
            </w:tcBorders>
          </w:tcPr>
          <w:p w14:paraId="4EAE1596" w14:textId="77777777" w:rsidR="00646C70" w:rsidRDefault="00646C70" w:rsidP="00646C70">
            <w:pPr>
              <w:spacing w:line="259" w:lineRule="auto"/>
              <w:ind w:right="47"/>
              <w:jc w:val="center"/>
            </w:pPr>
            <w:r>
              <w:rPr>
                <w:sz w:val="20"/>
              </w:rPr>
              <w:t xml:space="preserve">20 jours </w:t>
            </w:r>
          </w:p>
        </w:tc>
        <w:tc>
          <w:tcPr>
            <w:tcW w:w="1245" w:type="dxa"/>
            <w:tcBorders>
              <w:top w:val="nil"/>
              <w:left w:val="single" w:sz="8" w:space="0" w:color="D9D9D9"/>
              <w:bottom w:val="single" w:sz="8" w:space="0" w:color="D9D9D9"/>
              <w:right w:val="single" w:sz="8" w:space="0" w:color="D9D9D9"/>
            </w:tcBorders>
          </w:tcPr>
          <w:p w14:paraId="077EEB98" w14:textId="77777777" w:rsidR="00646C70" w:rsidRDefault="00646C70" w:rsidP="00646C70">
            <w:pPr>
              <w:spacing w:line="259" w:lineRule="auto"/>
              <w:ind w:left="5"/>
            </w:pPr>
            <w:r>
              <w:rPr>
                <w:sz w:val="20"/>
              </w:rPr>
              <w:t xml:space="preserve">Dans le pays </w:t>
            </w:r>
          </w:p>
        </w:tc>
        <w:tc>
          <w:tcPr>
            <w:tcW w:w="1831" w:type="dxa"/>
            <w:tcBorders>
              <w:top w:val="nil"/>
              <w:left w:val="single" w:sz="8" w:space="0" w:color="D9D9D9"/>
              <w:bottom w:val="single" w:sz="8" w:space="0" w:color="D9D9D9"/>
              <w:right w:val="single" w:sz="8" w:space="0" w:color="D9D9D9"/>
            </w:tcBorders>
          </w:tcPr>
          <w:p w14:paraId="2B20E05D" w14:textId="77777777" w:rsidR="00646C70" w:rsidRDefault="00646C70" w:rsidP="00646C70">
            <w:pPr>
              <w:spacing w:line="259" w:lineRule="auto"/>
              <w:ind w:left="1"/>
            </w:pPr>
            <w:r>
              <w:rPr>
                <w:rFonts w:ascii="Calibri" w:eastAsia="Calibri" w:hAnsi="Calibri" w:cs="Calibri"/>
                <w:sz w:val="20"/>
              </w:rPr>
              <w:t>Equipe d’évaluation</w:t>
            </w:r>
            <w:r>
              <w:rPr>
                <w:sz w:val="20"/>
              </w:rPr>
              <w:t xml:space="preserve"> </w:t>
            </w:r>
          </w:p>
        </w:tc>
      </w:tr>
      <w:tr w:rsidR="00646C70" w14:paraId="7A431529" w14:textId="77777777" w:rsidTr="00646C70">
        <w:trPr>
          <w:trHeight w:val="500"/>
        </w:trPr>
        <w:tc>
          <w:tcPr>
            <w:tcW w:w="8638" w:type="dxa"/>
            <w:tcBorders>
              <w:top w:val="single" w:sz="8" w:space="0" w:color="D9D9D9"/>
              <w:left w:val="single" w:sz="8" w:space="0" w:color="D9D9D9"/>
              <w:bottom w:val="nil"/>
              <w:right w:val="single" w:sz="8" w:space="0" w:color="D9D9D9"/>
            </w:tcBorders>
          </w:tcPr>
          <w:p w14:paraId="2FA0B3E7" w14:textId="77777777" w:rsidR="00646C70" w:rsidRDefault="00646C70" w:rsidP="00646C70">
            <w:pPr>
              <w:spacing w:line="259" w:lineRule="auto"/>
              <w:ind w:left="5"/>
            </w:pPr>
            <w:r>
              <w:rPr>
                <w:rFonts w:ascii="Calibri" w:eastAsia="Calibri" w:hAnsi="Calibri" w:cs="Calibri"/>
                <w:sz w:val="20"/>
              </w:rPr>
              <w:t>Réunion d’information avec le PNUD et les principales parties prenantes</w:t>
            </w:r>
            <w:r>
              <w:rPr>
                <w:sz w:val="20"/>
              </w:rPr>
              <w:t xml:space="preserve"> </w:t>
            </w:r>
          </w:p>
        </w:tc>
        <w:tc>
          <w:tcPr>
            <w:tcW w:w="1130" w:type="dxa"/>
            <w:tcBorders>
              <w:top w:val="single" w:sz="8" w:space="0" w:color="D9D9D9"/>
              <w:left w:val="single" w:sz="8" w:space="0" w:color="D9D9D9"/>
              <w:bottom w:val="nil"/>
              <w:right w:val="single" w:sz="8" w:space="0" w:color="D9D9D9"/>
            </w:tcBorders>
          </w:tcPr>
          <w:p w14:paraId="43226E1F" w14:textId="77777777" w:rsidR="00646C70" w:rsidRDefault="00646C70" w:rsidP="00646C70">
            <w:pPr>
              <w:spacing w:line="259" w:lineRule="auto"/>
              <w:ind w:right="47"/>
              <w:jc w:val="center"/>
            </w:pPr>
            <w:r>
              <w:rPr>
                <w:sz w:val="20"/>
              </w:rPr>
              <w:t xml:space="preserve">1 jours </w:t>
            </w:r>
          </w:p>
        </w:tc>
        <w:tc>
          <w:tcPr>
            <w:tcW w:w="1245" w:type="dxa"/>
            <w:tcBorders>
              <w:top w:val="single" w:sz="8" w:space="0" w:color="D9D9D9"/>
              <w:left w:val="single" w:sz="8" w:space="0" w:color="D9D9D9"/>
              <w:bottom w:val="nil"/>
              <w:right w:val="single" w:sz="8" w:space="0" w:color="D9D9D9"/>
            </w:tcBorders>
          </w:tcPr>
          <w:p w14:paraId="1AE786DD" w14:textId="77777777" w:rsidR="00646C70" w:rsidRDefault="00646C70" w:rsidP="00646C70">
            <w:pPr>
              <w:spacing w:line="259" w:lineRule="auto"/>
              <w:ind w:left="5"/>
            </w:pPr>
            <w:r>
              <w:rPr>
                <w:sz w:val="20"/>
              </w:rPr>
              <w:t xml:space="preserve">A distance </w:t>
            </w:r>
          </w:p>
        </w:tc>
        <w:tc>
          <w:tcPr>
            <w:tcW w:w="1831" w:type="dxa"/>
            <w:tcBorders>
              <w:top w:val="single" w:sz="8" w:space="0" w:color="D9D9D9"/>
              <w:left w:val="single" w:sz="8" w:space="0" w:color="D9D9D9"/>
              <w:bottom w:val="nil"/>
              <w:right w:val="single" w:sz="8" w:space="0" w:color="D9D9D9"/>
            </w:tcBorders>
          </w:tcPr>
          <w:p w14:paraId="3F2D7978" w14:textId="77777777" w:rsidR="00646C70" w:rsidRDefault="00646C70" w:rsidP="00646C70">
            <w:pPr>
              <w:spacing w:line="259" w:lineRule="auto"/>
              <w:ind w:left="1"/>
            </w:pPr>
            <w:r>
              <w:rPr>
                <w:sz w:val="20"/>
              </w:rPr>
              <w:t xml:space="preserve">Equipe </w:t>
            </w:r>
          </w:p>
          <w:p w14:paraId="4E99B860" w14:textId="77777777" w:rsidR="00646C70" w:rsidRDefault="00646C70" w:rsidP="00646C70">
            <w:pPr>
              <w:spacing w:line="259" w:lineRule="auto"/>
              <w:ind w:left="1"/>
            </w:pPr>
            <w:r>
              <w:rPr>
                <w:rFonts w:ascii="Calibri" w:eastAsia="Calibri" w:hAnsi="Calibri" w:cs="Calibri"/>
                <w:sz w:val="20"/>
              </w:rPr>
              <w:t>d’évaluation/PNUD</w:t>
            </w:r>
            <w:r>
              <w:rPr>
                <w:sz w:val="20"/>
              </w:rPr>
              <w:t xml:space="preserve"> </w:t>
            </w:r>
          </w:p>
        </w:tc>
      </w:tr>
      <w:tr w:rsidR="00646C70" w14:paraId="7CBD619F" w14:textId="77777777" w:rsidTr="00646C70">
        <w:trPr>
          <w:trHeight w:val="281"/>
        </w:trPr>
        <w:tc>
          <w:tcPr>
            <w:tcW w:w="8638" w:type="dxa"/>
            <w:tcBorders>
              <w:top w:val="nil"/>
              <w:left w:val="nil"/>
              <w:bottom w:val="nil"/>
              <w:right w:val="nil"/>
            </w:tcBorders>
            <w:shd w:val="clear" w:color="auto" w:fill="D9D9D9"/>
          </w:tcPr>
          <w:p w14:paraId="7A8FC160" w14:textId="77777777" w:rsidR="00646C70" w:rsidRDefault="00646C70" w:rsidP="00646C70">
            <w:pPr>
              <w:spacing w:line="259" w:lineRule="auto"/>
              <w:ind w:left="5"/>
            </w:pPr>
            <w:r>
              <w:rPr>
                <w:rFonts w:ascii="Calibri" w:eastAsia="Calibri" w:hAnsi="Calibri" w:cs="Calibri"/>
                <w:b/>
                <w:sz w:val="20"/>
              </w:rPr>
              <w:t xml:space="preserve">Étape 3 : Rédaction du rapport d’évaluation </w:t>
            </w:r>
          </w:p>
        </w:tc>
        <w:tc>
          <w:tcPr>
            <w:tcW w:w="1130" w:type="dxa"/>
            <w:tcBorders>
              <w:top w:val="nil"/>
              <w:left w:val="nil"/>
              <w:bottom w:val="nil"/>
              <w:right w:val="nil"/>
            </w:tcBorders>
            <w:shd w:val="clear" w:color="auto" w:fill="D9D9D9"/>
          </w:tcPr>
          <w:p w14:paraId="77FA66E6" w14:textId="77777777" w:rsidR="00646C70" w:rsidRDefault="00646C70" w:rsidP="00646C70">
            <w:pPr>
              <w:spacing w:line="259" w:lineRule="auto"/>
              <w:ind w:right="5"/>
              <w:jc w:val="center"/>
            </w:pPr>
            <w:r>
              <w:rPr>
                <w:rFonts w:ascii="Calibri" w:eastAsia="Calibri" w:hAnsi="Calibri" w:cs="Calibri"/>
                <w:b/>
                <w:sz w:val="20"/>
              </w:rPr>
              <w:t xml:space="preserve"> </w:t>
            </w:r>
          </w:p>
        </w:tc>
        <w:tc>
          <w:tcPr>
            <w:tcW w:w="1245" w:type="dxa"/>
            <w:tcBorders>
              <w:top w:val="nil"/>
              <w:left w:val="nil"/>
              <w:bottom w:val="nil"/>
              <w:right w:val="nil"/>
            </w:tcBorders>
            <w:shd w:val="clear" w:color="auto" w:fill="D9D9D9"/>
          </w:tcPr>
          <w:p w14:paraId="5C4A7C77" w14:textId="77777777" w:rsidR="00646C70" w:rsidRDefault="00646C70" w:rsidP="00646C70">
            <w:pPr>
              <w:spacing w:line="259" w:lineRule="auto"/>
              <w:ind w:left="5"/>
            </w:pPr>
            <w:r>
              <w:rPr>
                <w:rFonts w:ascii="Calibri" w:eastAsia="Calibri" w:hAnsi="Calibri" w:cs="Calibri"/>
                <w:b/>
                <w:sz w:val="20"/>
              </w:rPr>
              <w:t xml:space="preserve"> </w:t>
            </w:r>
          </w:p>
        </w:tc>
        <w:tc>
          <w:tcPr>
            <w:tcW w:w="1831" w:type="dxa"/>
            <w:tcBorders>
              <w:top w:val="nil"/>
              <w:left w:val="nil"/>
              <w:bottom w:val="nil"/>
              <w:right w:val="nil"/>
            </w:tcBorders>
            <w:shd w:val="clear" w:color="auto" w:fill="D9D9D9"/>
          </w:tcPr>
          <w:p w14:paraId="3095C543" w14:textId="77777777" w:rsidR="00646C70" w:rsidRDefault="00646C70" w:rsidP="00646C70">
            <w:pPr>
              <w:spacing w:line="259" w:lineRule="auto"/>
              <w:ind w:left="1"/>
            </w:pPr>
            <w:r>
              <w:rPr>
                <w:rFonts w:ascii="Calibri" w:eastAsia="Calibri" w:hAnsi="Calibri" w:cs="Calibri"/>
                <w:b/>
                <w:sz w:val="20"/>
              </w:rPr>
              <w:t xml:space="preserve"> </w:t>
            </w:r>
          </w:p>
        </w:tc>
      </w:tr>
      <w:tr w:rsidR="00646C70" w14:paraId="011D5237" w14:textId="77777777" w:rsidTr="00646C70">
        <w:trPr>
          <w:trHeight w:val="500"/>
        </w:trPr>
        <w:tc>
          <w:tcPr>
            <w:tcW w:w="8638" w:type="dxa"/>
            <w:tcBorders>
              <w:top w:val="nil"/>
              <w:left w:val="single" w:sz="8" w:space="0" w:color="D9D9D9"/>
              <w:bottom w:val="single" w:sz="8" w:space="0" w:color="D9D9D9"/>
              <w:right w:val="single" w:sz="8" w:space="0" w:color="D9D9D9"/>
            </w:tcBorders>
          </w:tcPr>
          <w:p w14:paraId="0856F924" w14:textId="77777777" w:rsidR="00646C70" w:rsidRDefault="00646C70" w:rsidP="00646C70">
            <w:pPr>
              <w:spacing w:line="259" w:lineRule="auto"/>
              <w:ind w:left="5"/>
            </w:pPr>
            <w:r>
              <w:rPr>
                <w:rFonts w:ascii="Calibri" w:eastAsia="Calibri" w:hAnsi="Calibri" w:cs="Calibri"/>
                <w:sz w:val="20"/>
              </w:rPr>
              <w:t xml:space="preserve">Préparation de la version préliminaire du rapport d’évaluation (50 pages maximum sans les annexes) et </w:t>
            </w:r>
            <w:r>
              <w:rPr>
                <w:sz w:val="20"/>
              </w:rPr>
              <w:t xml:space="preserve">du résumé analytique (5 pages) </w:t>
            </w:r>
          </w:p>
        </w:tc>
        <w:tc>
          <w:tcPr>
            <w:tcW w:w="1130" w:type="dxa"/>
            <w:tcBorders>
              <w:top w:val="nil"/>
              <w:left w:val="single" w:sz="8" w:space="0" w:color="D9D9D9"/>
              <w:bottom w:val="single" w:sz="8" w:space="0" w:color="D9D9D9"/>
              <w:right w:val="single" w:sz="8" w:space="0" w:color="D9D9D9"/>
            </w:tcBorders>
          </w:tcPr>
          <w:p w14:paraId="0BA08E9B" w14:textId="77777777" w:rsidR="00646C70" w:rsidRDefault="00646C70" w:rsidP="00646C70">
            <w:pPr>
              <w:spacing w:line="259" w:lineRule="auto"/>
              <w:ind w:right="47"/>
              <w:jc w:val="center"/>
            </w:pPr>
            <w:r>
              <w:rPr>
                <w:sz w:val="20"/>
              </w:rPr>
              <w:t xml:space="preserve">5 jours </w:t>
            </w:r>
          </w:p>
        </w:tc>
        <w:tc>
          <w:tcPr>
            <w:tcW w:w="1245" w:type="dxa"/>
            <w:tcBorders>
              <w:top w:val="nil"/>
              <w:left w:val="single" w:sz="8" w:space="0" w:color="D9D9D9"/>
              <w:bottom w:val="single" w:sz="8" w:space="0" w:color="D9D9D9"/>
              <w:right w:val="single" w:sz="8" w:space="0" w:color="D9D9D9"/>
            </w:tcBorders>
          </w:tcPr>
          <w:p w14:paraId="298B9073" w14:textId="77777777" w:rsidR="00646C70" w:rsidRDefault="00646C70" w:rsidP="00646C70">
            <w:pPr>
              <w:spacing w:line="259" w:lineRule="auto"/>
              <w:ind w:left="5"/>
            </w:pPr>
            <w:r>
              <w:rPr>
                <w:sz w:val="20"/>
              </w:rPr>
              <w:t xml:space="preserve">A distance </w:t>
            </w:r>
          </w:p>
        </w:tc>
        <w:tc>
          <w:tcPr>
            <w:tcW w:w="1831" w:type="dxa"/>
            <w:tcBorders>
              <w:top w:val="nil"/>
              <w:left w:val="single" w:sz="8" w:space="0" w:color="D9D9D9"/>
              <w:bottom w:val="single" w:sz="8" w:space="0" w:color="D9D9D9"/>
              <w:right w:val="single" w:sz="8" w:space="0" w:color="D9D9D9"/>
            </w:tcBorders>
          </w:tcPr>
          <w:p w14:paraId="6A3151D5" w14:textId="77777777" w:rsidR="00646C70" w:rsidRDefault="00646C70" w:rsidP="00646C70">
            <w:pPr>
              <w:spacing w:line="259" w:lineRule="auto"/>
              <w:ind w:left="1"/>
            </w:pPr>
            <w:r>
              <w:rPr>
                <w:sz w:val="20"/>
              </w:rPr>
              <w:t xml:space="preserve">Equipe </w:t>
            </w:r>
            <w:r>
              <w:rPr>
                <w:rFonts w:ascii="Calibri" w:eastAsia="Calibri" w:hAnsi="Calibri" w:cs="Calibri"/>
                <w:sz w:val="20"/>
              </w:rPr>
              <w:t>d’évaluation</w:t>
            </w:r>
            <w:r>
              <w:rPr>
                <w:sz w:val="20"/>
              </w:rPr>
              <w:t xml:space="preserve"> </w:t>
            </w:r>
          </w:p>
        </w:tc>
      </w:tr>
      <w:tr w:rsidR="00646C70" w14:paraId="5AFB752B" w14:textId="77777777" w:rsidTr="00646C70">
        <w:trPr>
          <w:trHeight w:val="510"/>
        </w:trPr>
        <w:tc>
          <w:tcPr>
            <w:tcW w:w="8638" w:type="dxa"/>
            <w:tcBorders>
              <w:top w:val="single" w:sz="8" w:space="0" w:color="D9D9D9"/>
              <w:left w:val="single" w:sz="8" w:space="0" w:color="D9D9D9"/>
              <w:bottom w:val="single" w:sz="8" w:space="0" w:color="D9D9D9"/>
              <w:right w:val="single" w:sz="8" w:space="0" w:color="D9D9D9"/>
            </w:tcBorders>
          </w:tcPr>
          <w:p w14:paraId="5CE7C8CB" w14:textId="77777777" w:rsidR="00646C70" w:rsidRDefault="00646C70" w:rsidP="00646C70">
            <w:pPr>
              <w:spacing w:line="259" w:lineRule="auto"/>
              <w:ind w:left="5"/>
            </w:pPr>
            <w:r>
              <w:rPr>
                <w:sz w:val="20"/>
              </w:rPr>
              <w:t xml:space="preserve">Atelier virtuel </w:t>
            </w:r>
            <w:r>
              <w:rPr>
                <w:rFonts w:ascii="Calibri" w:eastAsia="Calibri" w:hAnsi="Calibri" w:cs="Calibri"/>
                <w:sz w:val="20"/>
              </w:rPr>
              <w:t>pour l’examen du rapport</w:t>
            </w:r>
            <w:r>
              <w:rPr>
                <w:sz w:val="20"/>
              </w:rPr>
              <w:t xml:space="preserve"> préliminaire pour recueillir les observations des parties prenantes </w:t>
            </w:r>
          </w:p>
        </w:tc>
        <w:tc>
          <w:tcPr>
            <w:tcW w:w="1130" w:type="dxa"/>
            <w:tcBorders>
              <w:top w:val="single" w:sz="8" w:space="0" w:color="D9D9D9"/>
              <w:left w:val="single" w:sz="8" w:space="0" w:color="D9D9D9"/>
              <w:bottom w:val="single" w:sz="8" w:space="0" w:color="D9D9D9"/>
              <w:right w:val="single" w:sz="8" w:space="0" w:color="D9D9D9"/>
            </w:tcBorders>
          </w:tcPr>
          <w:p w14:paraId="430EF228" w14:textId="77777777" w:rsidR="00646C70" w:rsidRDefault="00646C70" w:rsidP="00646C70">
            <w:pPr>
              <w:spacing w:line="259" w:lineRule="auto"/>
              <w:ind w:right="45"/>
              <w:jc w:val="center"/>
            </w:pPr>
            <w:r>
              <w:rPr>
                <w:sz w:val="20"/>
              </w:rPr>
              <w:t xml:space="preserve">1 jour </w:t>
            </w:r>
          </w:p>
        </w:tc>
        <w:tc>
          <w:tcPr>
            <w:tcW w:w="1245" w:type="dxa"/>
            <w:tcBorders>
              <w:top w:val="single" w:sz="8" w:space="0" w:color="D9D9D9"/>
              <w:left w:val="single" w:sz="8" w:space="0" w:color="D9D9D9"/>
              <w:bottom w:val="single" w:sz="8" w:space="0" w:color="D9D9D9"/>
              <w:right w:val="single" w:sz="8" w:space="0" w:color="D9D9D9"/>
            </w:tcBorders>
          </w:tcPr>
          <w:p w14:paraId="2F6CC8BE" w14:textId="77777777" w:rsidR="00646C70" w:rsidRDefault="00646C70" w:rsidP="00646C70">
            <w:pPr>
              <w:spacing w:line="259" w:lineRule="auto"/>
              <w:ind w:left="5"/>
            </w:pPr>
            <w:r>
              <w:rPr>
                <w:sz w:val="20"/>
              </w:rPr>
              <w:t xml:space="preserve">A distance </w:t>
            </w:r>
          </w:p>
        </w:tc>
        <w:tc>
          <w:tcPr>
            <w:tcW w:w="1831" w:type="dxa"/>
            <w:tcBorders>
              <w:top w:val="single" w:sz="8" w:space="0" w:color="D9D9D9"/>
              <w:left w:val="single" w:sz="8" w:space="0" w:color="D9D9D9"/>
              <w:bottom w:val="single" w:sz="8" w:space="0" w:color="D9D9D9"/>
              <w:right w:val="single" w:sz="8" w:space="0" w:color="D9D9D9"/>
            </w:tcBorders>
          </w:tcPr>
          <w:p w14:paraId="7B5DDD30" w14:textId="77777777" w:rsidR="00646C70" w:rsidRDefault="00646C70" w:rsidP="00646C70">
            <w:pPr>
              <w:spacing w:line="259" w:lineRule="auto"/>
              <w:ind w:left="1"/>
            </w:pPr>
            <w:r>
              <w:rPr>
                <w:rFonts w:ascii="Calibri" w:eastAsia="Calibri" w:hAnsi="Calibri" w:cs="Calibri"/>
                <w:sz w:val="20"/>
              </w:rPr>
              <w:t>Equipe d’évaluation</w:t>
            </w:r>
            <w:r>
              <w:rPr>
                <w:sz w:val="20"/>
              </w:rPr>
              <w:t xml:space="preserve"> </w:t>
            </w:r>
          </w:p>
        </w:tc>
      </w:tr>
      <w:tr w:rsidR="00646C70" w14:paraId="0A5A5D2F" w14:textId="77777777" w:rsidTr="00646C70">
        <w:trPr>
          <w:trHeight w:val="266"/>
        </w:trPr>
        <w:tc>
          <w:tcPr>
            <w:tcW w:w="8638" w:type="dxa"/>
            <w:tcBorders>
              <w:top w:val="single" w:sz="8" w:space="0" w:color="D9D9D9"/>
              <w:left w:val="single" w:sz="8" w:space="0" w:color="D9D9D9"/>
              <w:bottom w:val="single" w:sz="8" w:space="0" w:color="D9D9D9"/>
              <w:right w:val="single" w:sz="8" w:space="0" w:color="D9D9D9"/>
            </w:tcBorders>
          </w:tcPr>
          <w:p w14:paraId="7BCAE0D6" w14:textId="77777777" w:rsidR="00646C70" w:rsidRDefault="00646C70" w:rsidP="00646C70">
            <w:pPr>
              <w:spacing w:line="259" w:lineRule="auto"/>
              <w:ind w:left="5"/>
            </w:pPr>
            <w:r>
              <w:rPr>
                <w:rFonts w:ascii="Calibri" w:eastAsia="Calibri" w:hAnsi="Calibri" w:cs="Calibri"/>
                <w:sz w:val="20"/>
              </w:rPr>
              <w:t>Soumission de l’ébauche du rapport d’évaluation</w:t>
            </w:r>
            <w:r>
              <w:rPr>
                <w:sz w:val="20"/>
              </w:rPr>
              <w:t xml:space="preserve"> </w:t>
            </w:r>
          </w:p>
        </w:tc>
        <w:tc>
          <w:tcPr>
            <w:tcW w:w="1130" w:type="dxa"/>
            <w:tcBorders>
              <w:top w:val="single" w:sz="8" w:space="0" w:color="D9D9D9"/>
              <w:left w:val="single" w:sz="8" w:space="0" w:color="D9D9D9"/>
              <w:bottom w:val="single" w:sz="8" w:space="0" w:color="D9D9D9"/>
              <w:right w:val="single" w:sz="8" w:space="0" w:color="D9D9D9"/>
            </w:tcBorders>
          </w:tcPr>
          <w:p w14:paraId="3120795D" w14:textId="77777777" w:rsidR="00646C70" w:rsidRDefault="00646C70" w:rsidP="00646C70">
            <w:pPr>
              <w:spacing w:line="259" w:lineRule="auto"/>
              <w:ind w:right="49"/>
              <w:jc w:val="center"/>
            </w:pPr>
            <w:r>
              <w:rPr>
                <w:sz w:val="20"/>
              </w:rPr>
              <w:t xml:space="preserve">- </w:t>
            </w:r>
          </w:p>
        </w:tc>
        <w:tc>
          <w:tcPr>
            <w:tcW w:w="1245" w:type="dxa"/>
            <w:tcBorders>
              <w:top w:val="single" w:sz="8" w:space="0" w:color="D9D9D9"/>
              <w:left w:val="single" w:sz="8" w:space="0" w:color="D9D9D9"/>
              <w:bottom w:val="single" w:sz="8" w:space="0" w:color="D9D9D9"/>
              <w:right w:val="single" w:sz="8" w:space="0" w:color="D9D9D9"/>
            </w:tcBorders>
          </w:tcPr>
          <w:p w14:paraId="45DCB5EF" w14:textId="77777777" w:rsidR="00646C70" w:rsidRDefault="00646C70" w:rsidP="00646C70">
            <w:pPr>
              <w:spacing w:line="259" w:lineRule="auto"/>
              <w:ind w:left="5"/>
            </w:pPr>
            <w:r>
              <w:rPr>
                <w:sz w:val="20"/>
              </w:rPr>
              <w:t xml:space="preserve">A distance </w:t>
            </w:r>
          </w:p>
        </w:tc>
        <w:tc>
          <w:tcPr>
            <w:tcW w:w="1831" w:type="dxa"/>
            <w:tcBorders>
              <w:top w:val="single" w:sz="8" w:space="0" w:color="D9D9D9"/>
              <w:left w:val="single" w:sz="8" w:space="0" w:color="D9D9D9"/>
              <w:bottom w:val="single" w:sz="8" w:space="0" w:color="D9D9D9"/>
              <w:right w:val="single" w:sz="8" w:space="0" w:color="D9D9D9"/>
            </w:tcBorders>
          </w:tcPr>
          <w:p w14:paraId="3F3C60CD" w14:textId="77777777" w:rsidR="00646C70" w:rsidRDefault="00646C70" w:rsidP="00646C70">
            <w:pPr>
              <w:spacing w:line="259" w:lineRule="auto"/>
              <w:ind w:left="1"/>
            </w:pPr>
            <w:r>
              <w:rPr>
                <w:rFonts w:ascii="Calibri" w:eastAsia="Calibri" w:hAnsi="Calibri" w:cs="Calibri"/>
                <w:sz w:val="20"/>
              </w:rPr>
              <w:t>Equipe d’évaluation</w:t>
            </w:r>
            <w:r>
              <w:rPr>
                <w:sz w:val="20"/>
              </w:rPr>
              <w:t xml:space="preserve"> </w:t>
            </w:r>
          </w:p>
        </w:tc>
      </w:tr>
      <w:tr w:rsidR="00646C70" w14:paraId="20C4D574" w14:textId="77777777" w:rsidTr="00646C70">
        <w:trPr>
          <w:trHeight w:val="260"/>
        </w:trPr>
        <w:tc>
          <w:tcPr>
            <w:tcW w:w="8638" w:type="dxa"/>
            <w:tcBorders>
              <w:top w:val="single" w:sz="8" w:space="0" w:color="D9D9D9"/>
              <w:left w:val="single" w:sz="8" w:space="0" w:color="D9D9D9"/>
              <w:bottom w:val="single" w:sz="8" w:space="0" w:color="D9D9D9"/>
              <w:right w:val="single" w:sz="8" w:space="0" w:color="D9D9D9"/>
            </w:tcBorders>
          </w:tcPr>
          <w:p w14:paraId="47B59D34" w14:textId="77777777" w:rsidR="00646C70" w:rsidRDefault="00646C70" w:rsidP="00646C70">
            <w:pPr>
              <w:spacing w:line="259" w:lineRule="auto"/>
              <w:ind w:left="5"/>
            </w:pPr>
            <w:r>
              <w:rPr>
                <w:sz w:val="20"/>
              </w:rPr>
              <w:t xml:space="preserve">Envoi des </w:t>
            </w:r>
            <w:r>
              <w:rPr>
                <w:rFonts w:ascii="Calibri" w:eastAsia="Calibri" w:hAnsi="Calibri" w:cs="Calibri"/>
                <w:sz w:val="20"/>
              </w:rPr>
              <w:t>commentaires consolidés du PNUD et des parties prenantes sur l’ébauche de rapport</w:t>
            </w:r>
            <w:r>
              <w:rPr>
                <w:sz w:val="20"/>
              </w:rPr>
              <w:t xml:space="preserve"> </w:t>
            </w:r>
          </w:p>
        </w:tc>
        <w:tc>
          <w:tcPr>
            <w:tcW w:w="1130" w:type="dxa"/>
            <w:tcBorders>
              <w:top w:val="single" w:sz="8" w:space="0" w:color="D9D9D9"/>
              <w:left w:val="single" w:sz="8" w:space="0" w:color="D9D9D9"/>
              <w:bottom w:val="single" w:sz="8" w:space="0" w:color="D9D9D9"/>
              <w:right w:val="single" w:sz="8" w:space="0" w:color="D9D9D9"/>
            </w:tcBorders>
          </w:tcPr>
          <w:p w14:paraId="1D5CB886" w14:textId="77777777" w:rsidR="00646C70" w:rsidRDefault="00646C70" w:rsidP="00646C70">
            <w:pPr>
              <w:spacing w:line="259" w:lineRule="auto"/>
              <w:ind w:right="47"/>
              <w:jc w:val="center"/>
            </w:pPr>
            <w:r>
              <w:rPr>
                <w:sz w:val="20"/>
              </w:rPr>
              <w:t xml:space="preserve">3 jours </w:t>
            </w:r>
          </w:p>
        </w:tc>
        <w:tc>
          <w:tcPr>
            <w:tcW w:w="1245" w:type="dxa"/>
            <w:tcBorders>
              <w:top w:val="single" w:sz="8" w:space="0" w:color="D9D9D9"/>
              <w:left w:val="single" w:sz="8" w:space="0" w:color="D9D9D9"/>
              <w:bottom w:val="single" w:sz="8" w:space="0" w:color="D9D9D9"/>
              <w:right w:val="single" w:sz="8" w:space="0" w:color="D9D9D9"/>
            </w:tcBorders>
          </w:tcPr>
          <w:p w14:paraId="091F9DFC" w14:textId="77777777" w:rsidR="00646C70" w:rsidRDefault="00646C70" w:rsidP="00646C70">
            <w:pPr>
              <w:spacing w:line="259" w:lineRule="auto"/>
              <w:ind w:left="5"/>
            </w:pPr>
            <w:r>
              <w:rPr>
                <w:sz w:val="20"/>
              </w:rPr>
              <w:t xml:space="preserve">A distance </w:t>
            </w:r>
          </w:p>
        </w:tc>
        <w:tc>
          <w:tcPr>
            <w:tcW w:w="1831" w:type="dxa"/>
            <w:tcBorders>
              <w:top w:val="single" w:sz="8" w:space="0" w:color="D9D9D9"/>
              <w:left w:val="single" w:sz="8" w:space="0" w:color="D9D9D9"/>
              <w:bottom w:val="single" w:sz="8" w:space="0" w:color="D9D9D9"/>
              <w:right w:val="single" w:sz="8" w:space="0" w:color="D9D9D9"/>
            </w:tcBorders>
          </w:tcPr>
          <w:p w14:paraId="1CFC93F5" w14:textId="77777777" w:rsidR="00646C70" w:rsidRDefault="00646C70" w:rsidP="00646C70">
            <w:pPr>
              <w:spacing w:line="259" w:lineRule="auto"/>
              <w:ind w:left="1"/>
            </w:pPr>
            <w:r>
              <w:rPr>
                <w:sz w:val="20"/>
              </w:rPr>
              <w:t xml:space="preserve">PNUD </w:t>
            </w:r>
          </w:p>
        </w:tc>
      </w:tr>
      <w:tr w:rsidR="00646C70" w14:paraId="1D723572" w14:textId="77777777" w:rsidTr="00646C70">
        <w:trPr>
          <w:trHeight w:val="510"/>
        </w:trPr>
        <w:tc>
          <w:tcPr>
            <w:tcW w:w="8638" w:type="dxa"/>
            <w:tcBorders>
              <w:top w:val="single" w:sz="8" w:space="0" w:color="D9D9D9"/>
              <w:left w:val="single" w:sz="8" w:space="0" w:color="D9D9D9"/>
              <w:bottom w:val="single" w:sz="8" w:space="0" w:color="D9D9D9"/>
              <w:right w:val="single" w:sz="8" w:space="0" w:color="D9D9D9"/>
            </w:tcBorders>
          </w:tcPr>
          <w:p w14:paraId="3A3D8680" w14:textId="77777777" w:rsidR="00646C70" w:rsidRDefault="00646C70" w:rsidP="00646C70">
            <w:pPr>
              <w:spacing w:line="259" w:lineRule="auto"/>
              <w:ind w:left="5"/>
            </w:pPr>
            <w:r>
              <w:rPr>
                <w:rFonts w:ascii="Calibri" w:eastAsia="Calibri" w:hAnsi="Calibri" w:cs="Calibri"/>
                <w:sz w:val="20"/>
              </w:rPr>
              <w:t>Réunion d’information avec le PNUD</w:t>
            </w:r>
            <w:r>
              <w:rPr>
                <w:sz w:val="20"/>
              </w:rPr>
              <w:t xml:space="preserve"> </w:t>
            </w:r>
          </w:p>
        </w:tc>
        <w:tc>
          <w:tcPr>
            <w:tcW w:w="1130" w:type="dxa"/>
            <w:tcBorders>
              <w:top w:val="single" w:sz="8" w:space="0" w:color="D9D9D9"/>
              <w:left w:val="single" w:sz="8" w:space="0" w:color="D9D9D9"/>
              <w:bottom w:val="single" w:sz="8" w:space="0" w:color="D9D9D9"/>
              <w:right w:val="single" w:sz="8" w:space="0" w:color="D9D9D9"/>
            </w:tcBorders>
          </w:tcPr>
          <w:p w14:paraId="655DC1A7" w14:textId="77777777" w:rsidR="00646C70" w:rsidRDefault="00646C70" w:rsidP="00646C70">
            <w:pPr>
              <w:spacing w:line="259" w:lineRule="auto"/>
              <w:ind w:right="5"/>
              <w:jc w:val="center"/>
            </w:pPr>
            <w:r>
              <w:rPr>
                <w:sz w:val="20"/>
              </w:rPr>
              <w:t xml:space="preserve"> </w:t>
            </w:r>
          </w:p>
        </w:tc>
        <w:tc>
          <w:tcPr>
            <w:tcW w:w="1245" w:type="dxa"/>
            <w:tcBorders>
              <w:top w:val="single" w:sz="8" w:space="0" w:color="D9D9D9"/>
              <w:left w:val="single" w:sz="8" w:space="0" w:color="D9D9D9"/>
              <w:bottom w:val="single" w:sz="8" w:space="0" w:color="D9D9D9"/>
              <w:right w:val="single" w:sz="8" w:space="0" w:color="D9D9D9"/>
            </w:tcBorders>
          </w:tcPr>
          <w:p w14:paraId="58DB05BF" w14:textId="77777777" w:rsidR="00646C70" w:rsidRDefault="00646C70" w:rsidP="00646C70">
            <w:pPr>
              <w:spacing w:line="259" w:lineRule="auto"/>
              <w:ind w:left="5"/>
            </w:pPr>
            <w:r>
              <w:rPr>
                <w:sz w:val="20"/>
              </w:rPr>
              <w:t xml:space="preserve">A distance </w:t>
            </w:r>
          </w:p>
        </w:tc>
        <w:tc>
          <w:tcPr>
            <w:tcW w:w="1831" w:type="dxa"/>
            <w:tcBorders>
              <w:top w:val="single" w:sz="8" w:space="0" w:color="D9D9D9"/>
              <w:left w:val="single" w:sz="8" w:space="0" w:color="D9D9D9"/>
              <w:bottom w:val="single" w:sz="8" w:space="0" w:color="D9D9D9"/>
              <w:right w:val="single" w:sz="8" w:space="0" w:color="D9D9D9"/>
            </w:tcBorders>
          </w:tcPr>
          <w:p w14:paraId="657867AC" w14:textId="77777777" w:rsidR="00646C70" w:rsidRDefault="00646C70" w:rsidP="00646C70">
            <w:pPr>
              <w:spacing w:line="259" w:lineRule="auto"/>
              <w:ind w:left="1"/>
            </w:pPr>
            <w:r>
              <w:rPr>
                <w:sz w:val="20"/>
              </w:rPr>
              <w:t xml:space="preserve">Equipe </w:t>
            </w:r>
          </w:p>
          <w:p w14:paraId="572E11EA" w14:textId="77777777" w:rsidR="00646C70" w:rsidRDefault="00646C70" w:rsidP="00646C70">
            <w:pPr>
              <w:spacing w:line="259" w:lineRule="auto"/>
              <w:ind w:left="1"/>
            </w:pPr>
            <w:r>
              <w:rPr>
                <w:rFonts w:ascii="Calibri" w:eastAsia="Calibri" w:hAnsi="Calibri" w:cs="Calibri"/>
                <w:sz w:val="20"/>
              </w:rPr>
              <w:t>d’évaluation/PNUD</w:t>
            </w:r>
            <w:r>
              <w:rPr>
                <w:sz w:val="20"/>
              </w:rPr>
              <w:t xml:space="preserve"> </w:t>
            </w:r>
          </w:p>
        </w:tc>
      </w:tr>
      <w:tr w:rsidR="00646C70" w14:paraId="6DC6A117" w14:textId="77777777" w:rsidTr="00646C70">
        <w:trPr>
          <w:trHeight w:val="510"/>
        </w:trPr>
        <w:tc>
          <w:tcPr>
            <w:tcW w:w="8638" w:type="dxa"/>
            <w:tcBorders>
              <w:top w:val="single" w:sz="8" w:space="0" w:color="D9D9D9"/>
              <w:left w:val="single" w:sz="8" w:space="0" w:color="D9D9D9"/>
              <w:bottom w:val="single" w:sz="8" w:space="0" w:color="D9D9D9"/>
              <w:right w:val="single" w:sz="8" w:space="0" w:color="D9D9D9"/>
            </w:tcBorders>
          </w:tcPr>
          <w:p w14:paraId="41791E6C" w14:textId="77777777" w:rsidR="00646C70" w:rsidRDefault="00646C70" w:rsidP="00646C70">
            <w:pPr>
              <w:spacing w:line="259" w:lineRule="auto"/>
              <w:ind w:left="5"/>
            </w:pPr>
            <w:r>
              <w:rPr>
                <w:rFonts w:ascii="Calibri" w:eastAsia="Calibri" w:hAnsi="Calibri" w:cs="Calibri"/>
                <w:sz w:val="20"/>
              </w:rPr>
              <w:t xml:space="preserve">Finalisation du rapport d’évaluation en intégrant les ajouts et </w:t>
            </w:r>
            <w:r>
              <w:rPr>
                <w:sz w:val="20"/>
              </w:rPr>
              <w:t xml:space="preserve">commentaires transmis par le personnel du projet et le bureau de pays du PNUD </w:t>
            </w:r>
          </w:p>
        </w:tc>
        <w:tc>
          <w:tcPr>
            <w:tcW w:w="1130" w:type="dxa"/>
            <w:tcBorders>
              <w:top w:val="single" w:sz="8" w:space="0" w:color="D9D9D9"/>
              <w:left w:val="single" w:sz="8" w:space="0" w:color="D9D9D9"/>
              <w:bottom w:val="single" w:sz="8" w:space="0" w:color="D9D9D9"/>
              <w:right w:val="single" w:sz="8" w:space="0" w:color="D9D9D9"/>
            </w:tcBorders>
          </w:tcPr>
          <w:p w14:paraId="5E90DE10" w14:textId="77777777" w:rsidR="00646C70" w:rsidRDefault="00646C70" w:rsidP="00646C70">
            <w:pPr>
              <w:spacing w:line="259" w:lineRule="auto"/>
              <w:ind w:right="47"/>
              <w:jc w:val="center"/>
            </w:pPr>
            <w:r>
              <w:rPr>
                <w:sz w:val="20"/>
              </w:rPr>
              <w:t xml:space="preserve">3 jours </w:t>
            </w:r>
          </w:p>
        </w:tc>
        <w:tc>
          <w:tcPr>
            <w:tcW w:w="1245" w:type="dxa"/>
            <w:tcBorders>
              <w:top w:val="single" w:sz="8" w:space="0" w:color="D9D9D9"/>
              <w:left w:val="single" w:sz="8" w:space="0" w:color="D9D9D9"/>
              <w:bottom w:val="single" w:sz="8" w:space="0" w:color="D9D9D9"/>
              <w:right w:val="single" w:sz="8" w:space="0" w:color="D9D9D9"/>
            </w:tcBorders>
          </w:tcPr>
          <w:p w14:paraId="76A3FAEE" w14:textId="77777777" w:rsidR="00646C70" w:rsidRDefault="00646C70" w:rsidP="00646C70">
            <w:pPr>
              <w:spacing w:line="259" w:lineRule="auto"/>
              <w:ind w:left="5"/>
            </w:pPr>
            <w:r>
              <w:rPr>
                <w:sz w:val="20"/>
              </w:rPr>
              <w:t xml:space="preserve">A distance </w:t>
            </w:r>
          </w:p>
        </w:tc>
        <w:tc>
          <w:tcPr>
            <w:tcW w:w="1831" w:type="dxa"/>
            <w:tcBorders>
              <w:top w:val="single" w:sz="8" w:space="0" w:color="D9D9D9"/>
              <w:left w:val="single" w:sz="8" w:space="0" w:color="D9D9D9"/>
              <w:bottom w:val="single" w:sz="8" w:space="0" w:color="D9D9D9"/>
              <w:right w:val="single" w:sz="8" w:space="0" w:color="D9D9D9"/>
            </w:tcBorders>
          </w:tcPr>
          <w:p w14:paraId="0BDE649D" w14:textId="77777777" w:rsidR="00646C70" w:rsidRDefault="00646C70" w:rsidP="00646C70">
            <w:pPr>
              <w:spacing w:line="259" w:lineRule="auto"/>
              <w:ind w:left="1"/>
            </w:pPr>
            <w:r>
              <w:rPr>
                <w:rFonts w:ascii="Calibri" w:eastAsia="Calibri" w:hAnsi="Calibri" w:cs="Calibri"/>
                <w:sz w:val="20"/>
              </w:rPr>
              <w:t>Equipe d’évaluation</w:t>
            </w:r>
            <w:r>
              <w:rPr>
                <w:sz w:val="20"/>
              </w:rPr>
              <w:t xml:space="preserve"> </w:t>
            </w:r>
          </w:p>
        </w:tc>
      </w:tr>
      <w:tr w:rsidR="00646C70" w14:paraId="06CFF361" w14:textId="77777777" w:rsidTr="00646C70">
        <w:trPr>
          <w:trHeight w:val="495"/>
        </w:trPr>
        <w:tc>
          <w:tcPr>
            <w:tcW w:w="8638" w:type="dxa"/>
            <w:tcBorders>
              <w:top w:val="single" w:sz="8" w:space="0" w:color="D9D9D9"/>
              <w:left w:val="single" w:sz="8" w:space="0" w:color="D9D9D9"/>
              <w:bottom w:val="nil"/>
              <w:right w:val="single" w:sz="8" w:space="0" w:color="D9D9D9"/>
            </w:tcBorders>
          </w:tcPr>
          <w:p w14:paraId="781EE930" w14:textId="77777777" w:rsidR="00646C70" w:rsidRDefault="00646C70" w:rsidP="00646C70">
            <w:pPr>
              <w:spacing w:line="259" w:lineRule="auto"/>
              <w:ind w:left="5" w:right="47"/>
            </w:pPr>
            <w:r>
              <w:rPr>
                <w:rFonts w:ascii="Calibri" w:eastAsia="Calibri" w:hAnsi="Calibri" w:cs="Calibri"/>
                <w:sz w:val="20"/>
              </w:rPr>
              <w:lastRenderedPageBreak/>
              <w:t xml:space="preserve">Soumission du rapport final d’évaluation au bureau de pays du PNUD (50 pages maximum hors </w:t>
            </w:r>
            <w:r>
              <w:rPr>
                <w:sz w:val="20"/>
              </w:rPr>
              <w:t xml:space="preserve">annexes et résumé analytique) </w:t>
            </w:r>
          </w:p>
        </w:tc>
        <w:tc>
          <w:tcPr>
            <w:tcW w:w="1130" w:type="dxa"/>
            <w:tcBorders>
              <w:top w:val="single" w:sz="8" w:space="0" w:color="D9D9D9"/>
              <w:left w:val="single" w:sz="8" w:space="0" w:color="D9D9D9"/>
              <w:bottom w:val="nil"/>
              <w:right w:val="single" w:sz="8" w:space="0" w:color="D9D9D9"/>
            </w:tcBorders>
          </w:tcPr>
          <w:p w14:paraId="54E4BDC3" w14:textId="77777777" w:rsidR="00646C70" w:rsidRDefault="00646C70" w:rsidP="00646C70">
            <w:pPr>
              <w:spacing w:line="259" w:lineRule="auto"/>
              <w:ind w:right="49"/>
              <w:jc w:val="center"/>
            </w:pPr>
            <w:r>
              <w:rPr>
                <w:sz w:val="20"/>
              </w:rPr>
              <w:t xml:space="preserve">- </w:t>
            </w:r>
          </w:p>
        </w:tc>
        <w:tc>
          <w:tcPr>
            <w:tcW w:w="1245" w:type="dxa"/>
            <w:tcBorders>
              <w:top w:val="single" w:sz="8" w:space="0" w:color="D9D9D9"/>
              <w:left w:val="single" w:sz="8" w:space="0" w:color="D9D9D9"/>
              <w:bottom w:val="nil"/>
              <w:right w:val="single" w:sz="8" w:space="0" w:color="D9D9D9"/>
            </w:tcBorders>
          </w:tcPr>
          <w:p w14:paraId="6650CE42" w14:textId="77777777" w:rsidR="00646C70" w:rsidRDefault="00646C70" w:rsidP="00646C70">
            <w:pPr>
              <w:spacing w:line="259" w:lineRule="auto"/>
              <w:ind w:left="5"/>
            </w:pPr>
            <w:r>
              <w:rPr>
                <w:sz w:val="20"/>
              </w:rPr>
              <w:t xml:space="preserve">A distance </w:t>
            </w:r>
          </w:p>
        </w:tc>
        <w:tc>
          <w:tcPr>
            <w:tcW w:w="1831" w:type="dxa"/>
            <w:tcBorders>
              <w:top w:val="single" w:sz="8" w:space="0" w:color="D9D9D9"/>
              <w:left w:val="single" w:sz="8" w:space="0" w:color="D9D9D9"/>
              <w:bottom w:val="nil"/>
              <w:right w:val="single" w:sz="8" w:space="0" w:color="D9D9D9"/>
            </w:tcBorders>
          </w:tcPr>
          <w:p w14:paraId="4505B3CF" w14:textId="77777777" w:rsidR="00646C70" w:rsidRDefault="00646C70" w:rsidP="00646C70">
            <w:pPr>
              <w:spacing w:line="259" w:lineRule="auto"/>
              <w:ind w:left="1"/>
            </w:pPr>
            <w:r>
              <w:rPr>
                <w:sz w:val="20"/>
              </w:rPr>
              <w:t>Equip</w:t>
            </w:r>
            <w:r>
              <w:rPr>
                <w:rFonts w:ascii="Calibri" w:eastAsia="Calibri" w:hAnsi="Calibri" w:cs="Calibri"/>
                <w:sz w:val="20"/>
              </w:rPr>
              <w:t>e d’évaluation</w:t>
            </w:r>
            <w:r>
              <w:rPr>
                <w:sz w:val="20"/>
              </w:rPr>
              <w:t xml:space="preserve"> </w:t>
            </w:r>
          </w:p>
        </w:tc>
      </w:tr>
      <w:tr w:rsidR="00646C70" w14:paraId="02F03381" w14:textId="77777777" w:rsidTr="00646C70">
        <w:trPr>
          <w:trHeight w:val="285"/>
        </w:trPr>
        <w:tc>
          <w:tcPr>
            <w:tcW w:w="8638" w:type="dxa"/>
            <w:tcBorders>
              <w:top w:val="nil"/>
              <w:left w:val="nil"/>
              <w:bottom w:val="nil"/>
              <w:right w:val="nil"/>
            </w:tcBorders>
            <w:shd w:val="clear" w:color="auto" w:fill="D9D9D9"/>
          </w:tcPr>
          <w:p w14:paraId="72B88848" w14:textId="77777777" w:rsidR="00646C70" w:rsidRDefault="00646C70" w:rsidP="00646C70">
            <w:pPr>
              <w:spacing w:line="259" w:lineRule="auto"/>
              <w:ind w:left="5"/>
            </w:pPr>
            <w:r>
              <w:rPr>
                <w:rFonts w:ascii="Calibri" w:eastAsia="Calibri" w:hAnsi="Calibri" w:cs="Calibri"/>
                <w:b/>
                <w:sz w:val="20"/>
              </w:rPr>
              <w:t xml:space="preserve">Nombre total de jours estimé pour conduire l’évaluation </w:t>
            </w:r>
          </w:p>
        </w:tc>
        <w:tc>
          <w:tcPr>
            <w:tcW w:w="1130" w:type="dxa"/>
            <w:tcBorders>
              <w:top w:val="nil"/>
              <w:left w:val="nil"/>
              <w:bottom w:val="nil"/>
              <w:right w:val="nil"/>
            </w:tcBorders>
            <w:shd w:val="clear" w:color="auto" w:fill="D9D9D9"/>
          </w:tcPr>
          <w:p w14:paraId="2C512D44" w14:textId="77777777" w:rsidR="00646C70" w:rsidRDefault="00646C70" w:rsidP="00646C70">
            <w:pPr>
              <w:spacing w:line="259" w:lineRule="auto"/>
            </w:pPr>
            <w:r>
              <w:rPr>
                <w:rFonts w:ascii="Calibri" w:eastAsia="Calibri" w:hAnsi="Calibri" w:cs="Calibri"/>
                <w:b/>
                <w:sz w:val="20"/>
              </w:rPr>
              <w:t xml:space="preserve">40 jours </w:t>
            </w:r>
          </w:p>
        </w:tc>
        <w:tc>
          <w:tcPr>
            <w:tcW w:w="1245" w:type="dxa"/>
            <w:tcBorders>
              <w:top w:val="nil"/>
              <w:left w:val="nil"/>
              <w:bottom w:val="nil"/>
              <w:right w:val="nil"/>
            </w:tcBorders>
            <w:shd w:val="clear" w:color="auto" w:fill="D9D9D9"/>
          </w:tcPr>
          <w:p w14:paraId="41424DF7" w14:textId="77777777" w:rsidR="00646C70" w:rsidRDefault="00646C70" w:rsidP="00646C70">
            <w:pPr>
              <w:spacing w:line="259" w:lineRule="auto"/>
              <w:ind w:left="5"/>
            </w:pPr>
            <w:r>
              <w:rPr>
                <w:rFonts w:ascii="Calibri" w:eastAsia="Calibri" w:hAnsi="Calibri" w:cs="Calibri"/>
                <w:b/>
                <w:sz w:val="20"/>
              </w:rPr>
              <w:t xml:space="preserve"> </w:t>
            </w:r>
          </w:p>
        </w:tc>
        <w:tc>
          <w:tcPr>
            <w:tcW w:w="1831" w:type="dxa"/>
            <w:tcBorders>
              <w:top w:val="nil"/>
              <w:left w:val="nil"/>
              <w:bottom w:val="nil"/>
              <w:right w:val="nil"/>
            </w:tcBorders>
            <w:shd w:val="clear" w:color="auto" w:fill="D9D9D9"/>
          </w:tcPr>
          <w:p w14:paraId="27B5C26A" w14:textId="77777777" w:rsidR="00646C70" w:rsidRDefault="00646C70" w:rsidP="00646C70">
            <w:pPr>
              <w:spacing w:line="259" w:lineRule="auto"/>
              <w:ind w:left="1"/>
            </w:pPr>
            <w:r>
              <w:rPr>
                <w:rFonts w:ascii="Calibri" w:eastAsia="Calibri" w:hAnsi="Calibri" w:cs="Calibri"/>
                <w:b/>
                <w:sz w:val="20"/>
              </w:rPr>
              <w:t xml:space="preserve"> </w:t>
            </w:r>
          </w:p>
        </w:tc>
      </w:tr>
    </w:tbl>
    <w:p w14:paraId="53F48AEB" w14:textId="77777777" w:rsidR="00646C70" w:rsidRDefault="00646C70" w:rsidP="00646C70">
      <w:pPr>
        <w:tabs>
          <w:tab w:val="center" w:pos="411"/>
          <w:tab w:val="center" w:pos="3839"/>
        </w:tabs>
        <w:spacing w:after="359"/>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Consultant international : 40 jours et Consultants Nationaux : 30 jours</w:t>
      </w:r>
    </w:p>
    <w:p w14:paraId="678235E8" w14:textId="77777777" w:rsidR="00646C70" w:rsidRDefault="00646C70" w:rsidP="00646C70">
      <w:pPr>
        <w:spacing w:after="0"/>
        <w:ind w:left="10" w:right="-8"/>
        <w:jc w:val="right"/>
      </w:pPr>
      <w:r>
        <w:t xml:space="preserve">15 </w:t>
      </w:r>
    </w:p>
    <w:p w14:paraId="095B02A4" w14:textId="77777777" w:rsidR="00646C70" w:rsidRDefault="00646C70" w:rsidP="00646C70">
      <w:pPr>
        <w:spacing w:after="0"/>
      </w:pPr>
      <w:r>
        <w:t xml:space="preserve"> </w:t>
      </w:r>
    </w:p>
    <w:p w14:paraId="0380FCA3" w14:textId="77777777" w:rsidR="00646C70" w:rsidRDefault="00646C70" w:rsidP="00646C70">
      <w:pPr>
        <w:sectPr w:rsidR="00646C70" w:rsidSect="00022FBB">
          <w:footerReference w:type="even" r:id="rId17"/>
          <w:footerReference w:type="default" r:id="rId18"/>
          <w:footerReference w:type="first" r:id="rId19"/>
          <w:pgSz w:w="16840" w:h="11905" w:orient="landscape"/>
          <w:pgMar w:top="1440" w:right="1439" w:bottom="1440" w:left="1441" w:header="720" w:footer="720" w:gutter="0"/>
          <w:pgBorders w:offsetFrom="page">
            <w:top w:val="single" w:sz="8" w:space="24" w:color="auto"/>
            <w:left w:val="single" w:sz="8" w:space="24" w:color="auto"/>
            <w:bottom w:val="single" w:sz="8" w:space="24" w:color="auto"/>
            <w:right w:val="single" w:sz="8" w:space="24" w:color="auto"/>
          </w:pgBorders>
          <w:cols w:space="720"/>
        </w:sectPr>
      </w:pPr>
    </w:p>
    <w:p w14:paraId="0668AF64" w14:textId="77777777" w:rsidR="00646C70" w:rsidRDefault="00646C70" w:rsidP="00614B5D">
      <w:r>
        <w:lastRenderedPageBreak/>
        <w:t>XI.</w:t>
      </w:r>
      <w:r>
        <w:rPr>
          <w:rFonts w:ascii="Arial" w:eastAsia="Arial" w:hAnsi="Arial" w:cs="Arial"/>
        </w:rPr>
        <w:t xml:space="preserve"> </w:t>
      </w:r>
      <w:r>
        <w:rPr>
          <w:rFonts w:ascii="Arial" w:eastAsia="Arial" w:hAnsi="Arial" w:cs="Arial"/>
        </w:rPr>
        <w:tab/>
      </w:r>
      <w:r>
        <w:t xml:space="preserve">CONDITIONS DE SOUMISSION DE L’OFFRE </w:t>
      </w:r>
    </w:p>
    <w:p w14:paraId="791D4F50" w14:textId="77777777" w:rsidR="00646C70" w:rsidRDefault="00646C70" w:rsidP="00646C70">
      <w:pPr>
        <w:spacing w:after="194"/>
        <w:ind w:left="30" w:right="1"/>
      </w:pPr>
      <w:r>
        <w:t xml:space="preserve">Le soumissionnaire intéressé est invité à soumettre une offre technique et une offre financière séparées.   </w:t>
      </w:r>
    </w:p>
    <w:p w14:paraId="7478B4E8" w14:textId="77777777" w:rsidR="00646C70" w:rsidRDefault="00646C70" w:rsidP="00646C70">
      <w:pPr>
        <w:ind w:left="30" w:right="1"/>
      </w:pPr>
      <w:r>
        <w:rPr>
          <w:b/>
        </w:rPr>
        <w:t xml:space="preserve">L’offre technique </w:t>
      </w:r>
      <w:r>
        <w:t xml:space="preserve">devra être constituée et inclure à minima les éléments suivants : </w:t>
      </w:r>
    </w:p>
    <w:tbl>
      <w:tblPr>
        <w:tblStyle w:val="TableGrid"/>
        <w:tblW w:w="9052" w:type="dxa"/>
        <w:tblInd w:w="9" w:type="dxa"/>
        <w:tblCellMar>
          <w:top w:w="19" w:type="dxa"/>
          <w:left w:w="0" w:type="dxa"/>
          <w:bottom w:w="0" w:type="dxa"/>
          <w:right w:w="65" w:type="dxa"/>
        </w:tblCellMar>
        <w:tblLook w:val="04A0" w:firstRow="1" w:lastRow="0" w:firstColumn="1" w:lastColumn="0" w:noHBand="0" w:noVBand="1"/>
      </w:tblPr>
      <w:tblGrid>
        <w:gridCol w:w="757"/>
        <w:gridCol w:w="5883"/>
        <w:gridCol w:w="2412"/>
      </w:tblGrid>
      <w:tr w:rsidR="00646C70" w14:paraId="32F5F3AE" w14:textId="77777777" w:rsidTr="00646C70">
        <w:trPr>
          <w:trHeight w:val="1516"/>
        </w:trPr>
        <w:tc>
          <w:tcPr>
            <w:tcW w:w="757" w:type="dxa"/>
            <w:tcBorders>
              <w:top w:val="single" w:sz="4" w:space="0" w:color="000000"/>
              <w:left w:val="single" w:sz="4" w:space="0" w:color="000000"/>
              <w:bottom w:val="single" w:sz="4" w:space="0" w:color="000000"/>
              <w:right w:val="nil"/>
            </w:tcBorders>
          </w:tcPr>
          <w:p w14:paraId="55C12A6E" w14:textId="77777777" w:rsidR="00646C70" w:rsidRDefault="00646C70" w:rsidP="00646C70">
            <w:pPr>
              <w:spacing w:after="246" w:line="255" w:lineRule="auto"/>
              <w:ind w:left="351" w:right="103"/>
              <w:jc w:val="center"/>
            </w:pP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p>
          <w:p w14:paraId="6E85AB6E" w14:textId="77777777" w:rsidR="00646C70" w:rsidRDefault="00646C70" w:rsidP="00646C70">
            <w:pPr>
              <w:spacing w:line="259" w:lineRule="auto"/>
              <w:ind w:left="1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5883" w:type="dxa"/>
            <w:tcBorders>
              <w:top w:val="single" w:sz="4" w:space="0" w:color="000000"/>
              <w:left w:val="nil"/>
              <w:bottom w:val="single" w:sz="4" w:space="0" w:color="000000"/>
              <w:right w:val="single" w:sz="4" w:space="0" w:color="000000"/>
            </w:tcBorders>
          </w:tcPr>
          <w:p w14:paraId="190E8344" w14:textId="77777777" w:rsidR="00646C70" w:rsidRDefault="00646C70" w:rsidP="00646C70">
            <w:pPr>
              <w:spacing w:line="259" w:lineRule="auto"/>
            </w:pPr>
            <w:r>
              <w:rPr>
                <w:sz w:val="20"/>
              </w:rPr>
              <w:t xml:space="preserve">Une présentation des expériences pertinentes  </w:t>
            </w:r>
          </w:p>
          <w:p w14:paraId="5CCE752F" w14:textId="77777777" w:rsidR="00646C70" w:rsidRDefault="00646C70" w:rsidP="00646C70">
            <w:pPr>
              <w:spacing w:line="259" w:lineRule="auto"/>
            </w:pPr>
            <w:r>
              <w:rPr>
                <w:sz w:val="20"/>
              </w:rPr>
              <w:t xml:space="preserve">Une liste de prestations similaires récentes réalisées </w:t>
            </w:r>
          </w:p>
          <w:p w14:paraId="77726FBA" w14:textId="77777777" w:rsidR="00646C70" w:rsidRDefault="00646C70" w:rsidP="00646C70">
            <w:pPr>
              <w:spacing w:after="11" w:line="241" w:lineRule="auto"/>
            </w:pPr>
            <w:r>
              <w:rPr>
                <w:rFonts w:ascii="Calibri" w:eastAsia="Calibri" w:hAnsi="Calibri" w:cs="Calibri"/>
                <w:sz w:val="20"/>
              </w:rPr>
              <w:t xml:space="preserve">Un exemplaire d’un rapport de l’évaluation récent rédigé par le/la </w:t>
            </w:r>
            <w:r>
              <w:rPr>
                <w:sz w:val="20"/>
              </w:rPr>
              <w:t xml:space="preserve">consultant(e) principal(e) Références de contrats antérieurs </w:t>
            </w:r>
          </w:p>
          <w:p w14:paraId="7C3522BC" w14:textId="77777777" w:rsidR="00646C70" w:rsidRDefault="00646C70" w:rsidP="00646C70">
            <w:pPr>
              <w:spacing w:line="259" w:lineRule="auto"/>
            </w:pPr>
            <w:r>
              <w:rPr>
                <w:rFonts w:ascii="Calibri" w:eastAsia="Calibri" w:hAnsi="Calibri" w:cs="Calibri"/>
                <w:b/>
                <w:sz w:val="20"/>
              </w:rPr>
              <w:t xml:space="preserve">Un exemplaire d’un rapport de l’évaluation récent rédigé par le/la consultant(e) principal(e) doit être fourni en annexe </w:t>
            </w:r>
          </w:p>
        </w:tc>
        <w:tc>
          <w:tcPr>
            <w:tcW w:w="2412" w:type="dxa"/>
            <w:tcBorders>
              <w:top w:val="single" w:sz="4" w:space="0" w:color="000000"/>
              <w:left w:val="single" w:sz="4" w:space="0" w:color="000000"/>
              <w:bottom w:val="single" w:sz="4" w:space="0" w:color="000000"/>
              <w:right w:val="single" w:sz="4" w:space="0" w:color="000000"/>
            </w:tcBorders>
          </w:tcPr>
          <w:p w14:paraId="1D82835B" w14:textId="77777777" w:rsidR="00646C70" w:rsidRDefault="00646C70" w:rsidP="00646C70">
            <w:pPr>
              <w:spacing w:line="259" w:lineRule="auto"/>
              <w:ind w:left="46"/>
              <w:jc w:val="center"/>
            </w:pPr>
            <w:r>
              <w:rPr>
                <w:sz w:val="20"/>
              </w:rPr>
              <w:t xml:space="preserve">Maximum 5 pages </w:t>
            </w:r>
          </w:p>
        </w:tc>
      </w:tr>
      <w:tr w:rsidR="00646C70" w14:paraId="1AD256CE" w14:textId="77777777" w:rsidTr="00646C70">
        <w:trPr>
          <w:trHeight w:val="265"/>
        </w:trPr>
        <w:tc>
          <w:tcPr>
            <w:tcW w:w="757" w:type="dxa"/>
            <w:tcBorders>
              <w:top w:val="single" w:sz="4" w:space="0" w:color="000000"/>
              <w:left w:val="single" w:sz="4" w:space="0" w:color="000000"/>
              <w:bottom w:val="single" w:sz="4" w:space="0" w:color="000000"/>
              <w:right w:val="nil"/>
            </w:tcBorders>
          </w:tcPr>
          <w:p w14:paraId="209227D7" w14:textId="77777777" w:rsidR="00646C70" w:rsidRDefault="00646C70" w:rsidP="00646C70">
            <w:pPr>
              <w:spacing w:line="259" w:lineRule="auto"/>
              <w:ind w:left="1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5883" w:type="dxa"/>
            <w:tcBorders>
              <w:top w:val="single" w:sz="4" w:space="0" w:color="000000"/>
              <w:left w:val="nil"/>
              <w:bottom w:val="single" w:sz="4" w:space="0" w:color="000000"/>
              <w:right w:val="single" w:sz="4" w:space="0" w:color="000000"/>
            </w:tcBorders>
          </w:tcPr>
          <w:p w14:paraId="220F1D7A" w14:textId="77777777" w:rsidR="00646C70" w:rsidRDefault="00646C70" w:rsidP="00646C70">
            <w:pPr>
              <w:spacing w:line="259" w:lineRule="auto"/>
            </w:pPr>
            <w:r>
              <w:rPr>
                <w:sz w:val="20"/>
              </w:rPr>
              <w:t xml:space="preserve">Une compréhension des objectifs et produits attendus  </w:t>
            </w:r>
          </w:p>
        </w:tc>
        <w:tc>
          <w:tcPr>
            <w:tcW w:w="2412" w:type="dxa"/>
            <w:tcBorders>
              <w:top w:val="single" w:sz="4" w:space="0" w:color="000000"/>
              <w:left w:val="single" w:sz="4" w:space="0" w:color="000000"/>
              <w:bottom w:val="single" w:sz="4" w:space="0" w:color="000000"/>
              <w:right w:val="single" w:sz="4" w:space="0" w:color="000000"/>
            </w:tcBorders>
          </w:tcPr>
          <w:p w14:paraId="38EA97E7" w14:textId="77777777" w:rsidR="00646C70" w:rsidRDefault="00646C70" w:rsidP="00646C70">
            <w:pPr>
              <w:spacing w:line="259" w:lineRule="auto"/>
              <w:ind w:left="46"/>
              <w:jc w:val="center"/>
            </w:pPr>
            <w:r>
              <w:rPr>
                <w:sz w:val="20"/>
              </w:rPr>
              <w:t xml:space="preserve">Maximum 2 pages </w:t>
            </w:r>
          </w:p>
        </w:tc>
      </w:tr>
      <w:tr w:rsidR="00646C70" w14:paraId="74835B27" w14:textId="77777777" w:rsidTr="00646C70">
        <w:trPr>
          <w:trHeight w:val="755"/>
        </w:trPr>
        <w:tc>
          <w:tcPr>
            <w:tcW w:w="757" w:type="dxa"/>
            <w:tcBorders>
              <w:top w:val="single" w:sz="4" w:space="0" w:color="000000"/>
              <w:left w:val="single" w:sz="4" w:space="0" w:color="000000"/>
              <w:bottom w:val="single" w:sz="4" w:space="0" w:color="000000"/>
              <w:right w:val="nil"/>
            </w:tcBorders>
          </w:tcPr>
          <w:p w14:paraId="1258E72B" w14:textId="77777777" w:rsidR="00646C70" w:rsidRDefault="00646C70" w:rsidP="00646C70">
            <w:pPr>
              <w:spacing w:line="259" w:lineRule="auto"/>
              <w:ind w:left="487"/>
            </w:pPr>
            <w:r>
              <w:rPr>
                <w:rFonts w:ascii="Segoe UI Symbol" w:eastAsia="Segoe UI Symbol" w:hAnsi="Segoe UI Symbol" w:cs="Segoe UI Symbol"/>
                <w:sz w:val="20"/>
              </w:rPr>
              <w:t>•</w:t>
            </w:r>
            <w:r>
              <w:rPr>
                <w:rFonts w:ascii="Arial" w:eastAsia="Arial" w:hAnsi="Arial" w:cs="Arial"/>
                <w:sz w:val="20"/>
              </w:rPr>
              <w:t xml:space="preserve"> </w:t>
            </w:r>
          </w:p>
        </w:tc>
        <w:tc>
          <w:tcPr>
            <w:tcW w:w="5883" w:type="dxa"/>
            <w:tcBorders>
              <w:top w:val="single" w:sz="4" w:space="0" w:color="000000"/>
              <w:left w:val="nil"/>
              <w:bottom w:val="single" w:sz="4" w:space="0" w:color="000000"/>
              <w:right w:val="single" w:sz="4" w:space="0" w:color="000000"/>
            </w:tcBorders>
          </w:tcPr>
          <w:p w14:paraId="77A91749" w14:textId="77777777" w:rsidR="00646C70" w:rsidRDefault="00646C70" w:rsidP="00646C70">
            <w:pPr>
              <w:spacing w:line="259" w:lineRule="auto"/>
              <w:ind w:left="90" w:right="45"/>
            </w:pPr>
            <w:r>
              <w:rPr>
                <w:rFonts w:ascii="Calibri" w:eastAsia="Calibri" w:hAnsi="Calibri" w:cs="Calibri"/>
                <w:sz w:val="20"/>
              </w:rPr>
              <w:t>Les méthodes de collecte et d’analyse des données y compris la stratégie d’échantillonnage que l’équipe estime pertinentes afin de répondre aux questions de l’évaluation inclues dans les TdR</w:t>
            </w:r>
            <w:r>
              <w:rPr>
                <w:sz w:val="20"/>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2CEF5457" w14:textId="77777777" w:rsidR="00646C70" w:rsidRDefault="00646C70" w:rsidP="00646C70">
            <w:pPr>
              <w:spacing w:line="259" w:lineRule="auto"/>
              <w:ind w:left="46"/>
              <w:jc w:val="center"/>
            </w:pPr>
            <w:r>
              <w:rPr>
                <w:sz w:val="20"/>
              </w:rPr>
              <w:t xml:space="preserve">Maximum 5 pages </w:t>
            </w:r>
          </w:p>
        </w:tc>
      </w:tr>
      <w:tr w:rsidR="00646C70" w14:paraId="13005BE8" w14:textId="77777777" w:rsidTr="00646C70">
        <w:trPr>
          <w:trHeight w:val="510"/>
        </w:trPr>
        <w:tc>
          <w:tcPr>
            <w:tcW w:w="757" w:type="dxa"/>
            <w:tcBorders>
              <w:top w:val="single" w:sz="4" w:space="0" w:color="000000"/>
              <w:left w:val="single" w:sz="4" w:space="0" w:color="000000"/>
              <w:bottom w:val="single" w:sz="4" w:space="0" w:color="000000"/>
              <w:right w:val="nil"/>
            </w:tcBorders>
          </w:tcPr>
          <w:p w14:paraId="6E4CE74B" w14:textId="77777777" w:rsidR="00646C70" w:rsidRDefault="00646C70" w:rsidP="00646C70">
            <w:pPr>
              <w:spacing w:line="259" w:lineRule="auto"/>
              <w:ind w:left="1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5883" w:type="dxa"/>
            <w:tcBorders>
              <w:top w:val="single" w:sz="4" w:space="0" w:color="000000"/>
              <w:left w:val="nil"/>
              <w:bottom w:val="single" w:sz="4" w:space="0" w:color="000000"/>
              <w:right w:val="single" w:sz="4" w:space="0" w:color="000000"/>
            </w:tcBorders>
          </w:tcPr>
          <w:p w14:paraId="17521977" w14:textId="77777777" w:rsidR="00646C70" w:rsidRDefault="00646C70" w:rsidP="00646C70">
            <w:pPr>
              <w:spacing w:line="259" w:lineRule="auto"/>
            </w:pPr>
            <w:r>
              <w:rPr>
                <w:rFonts w:ascii="Calibri" w:eastAsia="Calibri" w:hAnsi="Calibri" w:cs="Calibri"/>
                <w:sz w:val="20"/>
              </w:rPr>
              <w:t xml:space="preserve">Un plan de travail détaillé d’évaluation incluant la répartition en </w:t>
            </w:r>
            <w:r>
              <w:rPr>
                <w:sz w:val="20"/>
              </w:rPr>
              <w:t xml:space="preserve">homme/jour pour les différentes étapes  </w:t>
            </w:r>
          </w:p>
        </w:tc>
        <w:tc>
          <w:tcPr>
            <w:tcW w:w="2412" w:type="dxa"/>
            <w:tcBorders>
              <w:top w:val="single" w:sz="4" w:space="0" w:color="000000"/>
              <w:left w:val="single" w:sz="4" w:space="0" w:color="000000"/>
              <w:bottom w:val="single" w:sz="4" w:space="0" w:color="000000"/>
              <w:right w:val="single" w:sz="4" w:space="0" w:color="000000"/>
            </w:tcBorders>
          </w:tcPr>
          <w:p w14:paraId="43A7AF64" w14:textId="77777777" w:rsidR="00646C70" w:rsidRDefault="00646C70" w:rsidP="00646C70">
            <w:pPr>
              <w:spacing w:line="259" w:lineRule="auto"/>
              <w:ind w:left="48"/>
              <w:jc w:val="center"/>
            </w:pPr>
            <w:r>
              <w:rPr>
                <w:sz w:val="20"/>
              </w:rPr>
              <w:t xml:space="preserve">Sous forme de tableau </w:t>
            </w:r>
          </w:p>
        </w:tc>
      </w:tr>
      <w:tr w:rsidR="00646C70" w14:paraId="7BA58F7D" w14:textId="77777777" w:rsidTr="00646C70">
        <w:trPr>
          <w:trHeight w:val="527"/>
        </w:trPr>
        <w:tc>
          <w:tcPr>
            <w:tcW w:w="757" w:type="dxa"/>
            <w:tcBorders>
              <w:top w:val="single" w:sz="4" w:space="0" w:color="000000"/>
              <w:left w:val="single" w:sz="4" w:space="0" w:color="000000"/>
              <w:bottom w:val="nil"/>
              <w:right w:val="nil"/>
            </w:tcBorders>
          </w:tcPr>
          <w:p w14:paraId="0FD29F30" w14:textId="77777777" w:rsidR="00646C70" w:rsidRDefault="00646C70" w:rsidP="00646C70">
            <w:pPr>
              <w:spacing w:line="259" w:lineRule="auto"/>
              <w:ind w:left="1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5883" w:type="dxa"/>
            <w:tcBorders>
              <w:top w:val="single" w:sz="4" w:space="0" w:color="000000"/>
              <w:left w:val="nil"/>
              <w:bottom w:val="nil"/>
              <w:right w:val="single" w:sz="4" w:space="0" w:color="000000"/>
            </w:tcBorders>
          </w:tcPr>
          <w:p w14:paraId="1E31A7FE" w14:textId="77777777" w:rsidR="00646C70" w:rsidRDefault="00646C70" w:rsidP="00646C70">
            <w:pPr>
              <w:spacing w:line="259" w:lineRule="auto"/>
            </w:pPr>
            <w:r>
              <w:rPr>
                <w:rFonts w:ascii="Calibri" w:eastAsia="Calibri" w:hAnsi="Calibri" w:cs="Calibri"/>
                <w:sz w:val="20"/>
              </w:rPr>
              <w:t xml:space="preserve">Composition de l’équipe et les rôles et responsabilités de chaque </w:t>
            </w:r>
            <w:r>
              <w:rPr>
                <w:sz w:val="20"/>
              </w:rPr>
              <w:t xml:space="preserve">membre </w:t>
            </w:r>
          </w:p>
        </w:tc>
        <w:tc>
          <w:tcPr>
            <w:tcW w:w="2412" w:type="dxa"/>
            <w:tcBorders>
              <w:top w:val="single" w:sz="4" w:space="0" w:color="000000"/>
              <w:left w:val="single" w:sz="4" w:space="0" w:color="000000"/>
              <w:bottom w:val="nil"/>
              <w:right w:val="single" w:sz="4" w:space="0" w:color="000000"/>
            </w:tcBorders>
          </w:tcPr>
          <w:p w14:paraId="72066D8C" w14:textId="77777777" w:rsidR="00646C70" w:rsidRDefault="00646C70" w:rsidP="00646C70">
            <w:pPr>
              <w:spacing w:line="259" w:lineRule="auto"/>
              <w:ind w:left="110"/>
            </w:pPr>
            <w:r>
              <w:rPr>
                <w:sz w:val="20"/>
              </w:rPr>
              <w:t xml:space="preserve"> </w:t>
            </w:r>
          </w:p>
        </w:tc>
      </w:tr>
      <w:tr w:rsidR="00646C70" w14:paraId="1BA0588D" w14:textId="77777777" w:rsidTr="00646C70">
        <w:trPr>
          <w:trHeight w:val="234"/>
        </w:trPr>
        <w:tc>
          <w:tcPr>
            <w:tcW w:w="757" w:type="dxa"/>
            <w:tcBorders>
              <w:top w:val="nil"/>
              <w:left w:val="single" w:sz="4" w:space="0" w:color="000000"/>
              <w:bottom w:val="single" w:sz="4" w:space="0" w:color="000000"/>
              <w:right w:val="nil"/>
            </w:tcBorders>
          </w:tcPr>
          <w:p w14:paraId="197EA387" w14:textId="77777777" w:rsidR="00646C70" w:rsidRDefault="00646C70" w:rsidP="00646C70">
            <w:pPr>
              <w:spacing w:line="259" w:lineRule="auto"/>
              <w:ind w:left="1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5883" w:type="dxa"/>
            <w:tcBorders>
              <w:top w:val="nil"/>
              <w:left w:val="nil"/>
              <w:bottom w:val="single" w:sz="4" w:space="0" w:color="000000"/>
              <w:right w:val="single" w:sz="4" w:space="0" w:color="000000"/>
            </w:tcBorders>
          </w:tcPr>
          <w:p w14:paraId="2A5421EC" w14:textId="77777777" w:rsidR="00646C70" w:rsidRDefault="00646C70" w:rsidP="00646C70">
            <w:pPr>
              <w:spacing w:line="259" w:lineRule="auto"/>
            </w:pPr>
            <w:r>
              <w:rPr>
                <w:sz w:val="20"/>
              </w:rPr>
              <w:t xml:space="preserve">CV des membres de l'équipe (max. 3 pages par personne) </w:t>
            </w:r>
          </w:p>
        </w:tc>
        <w:tc>
          <w:tcPr>
            <w:tcW w:w="2412" w:type="dxa"/>
            <w:tcBorders>
              <w:top w:val="nil"/>
              <w:left w:val="single" w:sz="4" w:space="0" w:color="000000"/>
              <w:bottom w:val="single" w:sz="4" w:space="0" w:color="000000"/>
              <w:right w:val="single" w:sz="4" w:space="0" w:color="000000"/>
            </w:tcBorders>
          </w:tcPr>
          <w:p w14:paraId="78A63731" w14:textId="77777777" w:rsidR="00646C70" w:rsidRDefault="00646C70" w:rsidP="00646C70">
            <w:pPr>
              <w:spacing w:after="160" w:line="259" w:lineRule="auto"/>
            </w:pPr>
          </w:p>
        </w:tc>
      </w:tr>
      <w:tr w:rsidR="00646C70" w14:paraId="79503B83" w14:textId="77777777" w:rsidTr="00646C70">
        <w:trPr>
          <w:trHeight w:val="474"/>
        </w:trPr>
        <w:tc>
          <w:tcPr>
            <w:tcW w:w="757" w:type="dxa"/>
            <w:tcBorders>
              <w:top w:val="single" w:sz="4" w:space="0" w:color="000000"/>
              <w:left w:val="nil"/>
              <w:bottom w:val="nil"/>
              <w:right w:val="nil"/>
            </w:tcBorders>
            <w:shd w:val="clear" w:color="auto" w:fill="FFFFFF"/>
          </w:tcPr>
          <w:p w14:paraId="7171D58A" w14:textId="77777777" w:rsidR="00646C70" w:rsidRDefault="00646C70" w:rsidP="00646C70">
            <w:pPr>
              <w:spacing w:line="259" w:lineRule="auto"/>
              <w:ind w:left="11"/>
            </w:pPr>
            <w:r>
              <w:t xml:space="preserve"> </w:t>
            </w:r>
          </w:p>
        </w:tc>
        <w:tc>
          <w:tcPr>
            <w:tcW w:w="8295" w:type="dxa"/>
            <w:gridSpan w:val="2"/>
            <w:tcBorders>
              <w:top w:val="single" w:sz="4" w:space="0" w:color="000000"/>
              <w:left w:val="nil"/>
              <w:bottom w:val="nil"/>
              <w:right w:val="nil"/>
            </w:tcBorders>
            <w:shd w:val="clear" w:color="auto" w:fill="FFFFFF"/>
          </w:tcPr>
          <w:p w14:paraId="3719F171" w14:textId="77777777" w:rsidR="00646C70" w:rsidRDefault="00646C70" w:rsidP="00646C70">
            <w:pPr>
              <w:spacing w:after="160" w:line="259" w:lineRule="auto"/>
            </w:pPr>
          </w:p>
        </w:tc>
      </w:tr>
    </w:tbl>
    <w:tbl>
      <w:tblPr>
        <w:tblStyle w:val="TableGrid"/>
        <w:tblpPr w:vertAnchor="page" w:horzAnchor="page" w:tblpX="1531" w:tblpY="11883"/>
        <w:tblOverlap w:val="never"/>
        <w:tblW w:w="10375" w:type="dxa"/>
        <w:tblInd w:w="0" w:type="dxa"/>
        <w:tblCellMar>
          <w:top w:w="0" w:type="dxa"/>
          <w:left w:w="0" w:type="dxa"/>
          <w:bottom w:w="0" w:type="dxa"/>
          <w:right w:w="55" w:type="dxa"/>
        </w:tblCellMar>
        <w:tblLook w:val="04A0" w:firstRow="1" w:lastRow="0" w:firstColumn="1" w:lastColumn="0" w:noHBand="0" w:noVBand="1"/>
      </w:tblPr>
      <w:tblGrid>
        <w:gridCol w:w="3247"/>
        <w:gridCol w:w="5688"/>
        <w:gridCol w:w="1440"/>
      </w:tblGrid>
      <w:tr w:rsidR="00646C70" w14:paraId="6AC38A6B" w14:textId="77777777" w:rsidTr="00646C70">
        <w:trPr>
          <w:trHeight w:val="476"/>
        </w:trPr>
        <w:tc>
          <w:tcPr>
            <w:tcW w:w="3247" w:type="dxa"/>
            <w:tcBorders>
              <w:top w:val="single" w:sz="4" w:space="0" w:color="000000"/>
              <w:left w:val="single" w:sz="4" w:space="0" w:color="000000"/>
              <w:bottom w:val="nil"/>
              <w:right w:val="nil"/>
            </w:tcBorders>
            <w:vAlign w:val="bottom"/>
          </w:tcPr>
          <w:p w14:paraId="16080B07" w14:textId="77777777" w:rsidR="00646C70" w:rsidRDefault="00646C70" w:rsidP="00646C70">
            <w:pPr>
              <w:spacing w:line="259" w:lineRule="auto"/>
              <w:ind w:left="110"/>
            </w:pPr>
            <w:r>
              <w:rPr>
                <w:rFonts w:ascii="Calibri" w:eastAsia="Calibri" w:hAnsi="Calibri" w:cs="Calibri"/>
                <w:b/>
              </w:rPr>
              <w:t xml:space="preserve"> </w:t>
            </w:r>
          </w:p>
          <w:p w14:paraId="4D9BB786" w14:textId="77777777" w:rsidR="00646C70" w:rsidRDefault="00646C70" w:rsidP="00646C70">
            <w:pPr>
              <w:spacing w:line="259" w:lineRule="auto"/>
              <w:ind w:left="110"/>
            </w:pPr>
            <w:r>
              <w:rPr>
                <w:rFonts w:ascii="Calibri" w:eastAsia="Calibri" w:hAnsi="Calibri" w:cs="Calibri"/>
                <w:b/>
              </w:rPr>
              <w:t xml:space="preserve">Note de la proposition X (NF) = </w:t>
            </w:r>
          </w:p>
        </w:tc>
        <w:tc>
          <w:tcPr>
            <w:tcW w:w="5688" w:type="dxa"/>
            <w:tcBorders>
              <w:top w:val="single" w:sz="4" w:space="0" w:color="000000"/>
              <w:left w:val="nil"/>
              <w:bottom w:val="single" w:sz="2" w:space="0" w:color="E3E3E3"/>
              <w:right w:val="single" w:sz="4" w:space="0" w:color="000000"/>
            </w:tcBorders>
          </w:tcPr>
          <w:p w14:paraId="69DC816B" w14:textId="77777777" w:rsidR="00646C70" w:rsidRDefault="00646C70" w:rsidP="00646C70">
            <w:pPr>
              <w:spacing w:line="259" w:lineRule="auto"/>
            </w:pPr>
            <w:r>
              <w:rPr>
                <w:rFonts w:ascii="Calibri" w:eastAsia="Calibri" w:hAnsi="Calibri" w:cs="Calibri"/>
                <w:b/>
              </w:rPr>
              <w:t xml:space="preserve">30 * Montant de l’offre financière le moins disant (Mm) </w:t>
            </w:r>
          </w:p>
        </w:tc>
        <w:tc>
          <w:tcPr>
            <w:tcW w:w="1440" w:type="dxa"/>
            <w:tcBorders>
              <w:top w:val="nil"/>
              <w:left w:val="single" w:sz="4" w:space="0" w:color="000000"/>
              <w:bottom w:val="single" w:sz="2" w:space="0" w:color="E3E3E3"/>
              <w:right w:val="nil"/>
            </w:tcBorders>
          </w:tcPr>
          <w:p w14:paraId="4B5DDBBC" w14:textId="77777777" w:rsidR="00646C70" w:rsidRDefault="00646C70" w:rsidP="00646C70">
            <w:pPr>
              <w:spacing w:after="160" w:line="259" w:lineRule="auto"/>
            </w:pPr>
          </w:p>
        </w:tc>
      </w:tr>
      <w:tr w:rsidR="00646C70" w14:paraId="259D5ACA" w14:textId="77777777" w:rsidTr="00646C70">
        <w:trPr>
          <w:trHeight w:val="339"/>
        </w:trPr>
        <w:tc>
          <w:tcPr>
            <w:tcW w:w="3247" w:type="dxa"/>
            <w:tcBorders>
              <w:top w:val="nil"/>
              <w:left w:val="single" w:sz="4" w:space="0" w:color="000000"/>
              <w:bottom w:val="single" w:sz="4" w:space="0" w:color="000000"/>
              <w:right w:val="nil"/>
            </w:tcBorders>
            <w:vAlign w:val="bottom"/>
          </w:tcPr>
          <w:p w14:paraId="6AA223E1" w14:textId="77777777" w:rsidR="00646C70" w:rsidRDefault="00646C70" w:rsidP="00646C70">
            <w:pPr>
              <w:spacing w:line="259" w:lineRule="auto"/>
              <w:ind w:left="110"/>
            </w:pPr>
            <w:r>
              <w:rPr>
                <w:rFonts w:ascii="Calibri" w:eastAsia="Calibri" w:hAnsi="Calibri" w:cs="Calibri"/>
                <w:b/>
              </w:rPr>
              <w:t xml:space="preserve"> </w:t>
            </w:r>
          </w:p>
        </w:tc>
        <w:tc>
          <w:tcPr>
            <w:tcW w:w="5688" w:type="dxa"/>
            <w:tcBorders>
              <w:top w:val="single" w:sz="2" w:space="0" w:color="E3E3E3"/>
              <w:left w:val="nil"/>
              <w:bottom w:val="single" w:sz="4" w:space="0" w:color="000000"/>
              <w:right w:val="single" w:sz="4" w:space="0" w:color="000000"/>
            </w:tcBorders>
          </w:tcPr>
          <w:p w14:paraId="694755FD" w14:textId="77777777" w:rsidR="00646C70" w:rsidRDefault="00646C70" w:rsidP="00646C70">
            <w:pPr>
              <w:spacing w:line="259" w:lineRule="auto"/>
              <w:jc w:val="right"/>
            </w:pPr>
            <w:r>
              <w:rPr>
                <w:rFonts w:ascii="Calibri" w:eastAsia="Calibri" w:hAnsi="Calibri" w:cs="Calibri"/>
                <w:b/>
              </w:rPr>
              <w:t xml:space="preserve"> </w:t>
            </w:r>
          </w:p>
          <w:p w14:paraId="70BAB049" w14:textId="77777777" w:rsidR="00646C70" w:rsidRDefault="00646C70" w:rsidP="00646C70">
            <w:pPr>
              <w:spacing w:line="259" w:lineRule="auto"/>
            </w:pPr>
            <w:r>
              <w:rPr>
                <w:rFonts w:ascii="Calibri" w:eastAsia="Calibri" w:hAnsi="Calibri" w:cs="Calibri"/>
                <w:b/>
              </w:rPr>
              <w:t xml:space="preserve">      Montant de l’offre considérée X (M) </w:t>
            </w:r>
          </w:p>
        </w:tc>
        <w:tc>
          <w:tcPr>
            <w:tcW w:w="1440" w:type="dxa"/>
            <w:tcBorders>
              <w:top w:val="single" w:sz="2" w:space="0" w:color="E3E3E3"/>
              <w:left w:val="single" w:sz="4" w:space="0" w:color="000000"/>
              <w:bottom w:val="nil"/>
              <w:right w:val="nil"/>
            </w:tcBorders>
          </w:tcPr>
          <w:p w14:paraId="4509D781" w14:textId="77777777" w:rsidR="00646C70" w:rsidRDefault="00646C70" w:rsidP="00646C70">
            <w:pPr>
              <w:spacing w:after="160" w:line="259" w:lineRule="auto"/>
            </w:pPr>
          </w:p>
        </w:tc>
      </w:tr>
    </w:tbl>
    <w:p w14:paraId="20B0B294" w14:textId="77777777" w:rsidR="00646C70" w:rsidRDefault="00646C70" w:rsidP="00646C70">
      <w:pPr>
        <w:spacing w:after="227"/>
        <w:ind w:left="30" w:right="1"/>
      </w:pPr>
      <w:r>
        <w:rPr>
          <w:b/>
        </w:rPr>
        <w:t>L’offre financière</w:t>
      </w:r>
      <w:r>
        <w:t xml:space="preserve"> doit être présentée sous forme d’un budget détaillé avec ventilation par catégorie, item et cout unitaire le cas échéant. Le budget détaillé devra être cohérent et refléter la mobilisation des ressources humaines nécessaire à l’évaluation (Homme/jour/étapes) selon le format en annexe. Le contrat sera émis pour un montant forfaitaire correspondant au total identifié, avec un calendrier de paiement par produit. </w:t>
      </w:r>
    </w:p>
    <w:p w14:paraId="35BF9E46" w14:textId="77777777" w:rsidR="00646C70" w:rsidRDefault="00646C70" w:rsidP="00614B5D">
      <w:r>
        <w:rPr>
          <w:u w:color="000000"/>
        </w:rPr>
        <w:t>15.1.</w:t>
      </w:r>
      <w:r>
        <w:rPr>
          <w:rFonts w:ascii="Arial" w:eastAsia="Arial" w:hAnsi="Arial" w:cs="Arial"/>
          <w:u w:color="000000"/>
        </w:rPr>
        <w:t xml:space="preserve"> </w:t>
      </w:r>
      <w:r>
        <w:rPr>
          <w:u w:color="000000"/>
        </w:rPr>
        <w:t xml:space="preserve">Evaluation de l’offre technique </w:t>
      </w:r>
    </w:p>
    <w:p w14:paraId="1327BA59" w14:textId="77777777" w:rsidR="00646C70" w:rsidRDefault="00646C70" w:rsidP="00646C70">
      <w:pPr>
        <w:spacing w:after="259" w:line="249" w:lineRule="auto"/>
        <w:ind w:left="30"/>
      </w:pPr>
      <w:r>
        <w:t xml:space="preserve">La note technique (NT) sera évaluée sur 70 points. Seules les offres techniques ayant reçu un score de minimum 50 points à l’évaluation technique seront analysées. Toute offre technique en dessous de ce critère n’est pas jugée recevable pour l’analyse financière. </w:t>
      </w:r>
    </w:p>
    <w:p w14:paraId="7624B6C7" w14:textId="77777777" w:rsidR="00646C70" w:rsidRDefault="00646C70" w:rsidP="00614B5D">
      <w:r>
        <w:rPr>
          <w:u w:color="000000"/>
        </w:rPr>
        <w:t>15.2.</w:t>
      </w:r>
      <w:r>
        <w:rPr>
          <w:rFonts w:ascii="Arial" w:eastAsia="Arial" w:hAnsi="Arial" w:cs="Arial"/>
          <w:u w:color="000000"/>
        </w:rPr>
        <w:t xml:space="preserve"> </w:t>
      </w:r>
      <w:r>
        <w:rPr>
          <w:u w:color="000000"/>
        </w:rPr>
        <w:t xml:space="preserve">Evaluation financière </w:t>
      </w:r>
    </w:p>
    <w:p w14:paraId="7984F750" w14:textId="77777777" w:rsidR="00646C70" w:rsidRDefault="00646C70" w:rsidP="00646C70">
      <w:pPr>
        <w:spacing w:after="270" w:line="249" w:lineRule="auto"/>
        <w:ind w:left="30"/>
      </w:pPr>
      <w:r>
        <w:t xml:space="preserve">Les offres seront notées sur trente (30) points. L’évaluation est faite en tenant compte des écarts obtenus entre chaque offre de prix : l’offre moins disant obtient trente (30) points. La notation des autres offres s’effectuera en application de la formule suivante : </w:t>
      </w:r>
    </w:p>
    <w:p w14:paraId="7D109E30" w14:textId="77777777" w:rsidR="00646C70" w:rsidRDefault="00646C70" w:rsidP="00646C70">
      <w:pPr>
        <w:spacing w:before="51" w:after="0"/>
        <w:ind w:left="741"/>
      </w:pPr>
      <w:r>
        <w:t xml:space="preserve"> </w:t>
      </w:r>
    </w:p>
    <w:p w14:paraId="01918776" w14:textId="77777777" w:rsidR="00646C70" w:rsidRDefault="00646C70" w:rsidP="00646C70">
      <w:pPr>
        <w:spacing w:line="249" w:lineRule="auto"/>
        <w:ind w:left="30"/>
      </w:pPr>
      <w:r>
        <w:t xml:space="preserve">Mm= montant de l’offre financière le moins disant, </w:t>
      </w:r>
    </w:p>
    <w:p w14:paraId="47065C42" w14:textId="77777777" w:rsidR="00646C70" w:rsidRDefault="00646C70" w:rsidP="00646C70">
      <w:pPr>
        <w:spacing w:line="249" w:lineRule="auto"/>
        <w:ind w:left="30"/>
      </w:pPr>
      <w:r>
        <w:t xml:space="preserve">M= Montant de l’offre considérée pour la proposition X </w:t>
      </w:r>
    </w:p>
    <w:p w14:paraId="5A0E3820" w14:textId="77777777" w:rsidR="00646C70" w:rsidRDefault="00646C70" w:rsidP="00646C70">
      <w:pPr>
        <w:spacing w:line="249" w:lineRule="auto"/>
        <w:ind w:left="30"/>
      </w:pPr>
      <w:r>
        <w:lastRenderedPageBreak/>
        <w:t xml:space="preserve">Les offres financières des soumissionnaires n’ayant pas obtenu la note de qualification technique sont retournées non ouvertes. </w:t>
      </w:r>
    </w:p>
    <w:p w14:paraId="6E8C1B5C" w14:textId="77777777" w:rsidR="00646C70" w:rsidRDefault="00646C70" w:rsidP="00646C70">
      <w:pPr>
        <w:ind w:left="30" w:right="1"/>
      </w:pPr>
      <w:r>
        <w:t xml:space="preserve">La note finale des offres est obtenue ainsi : </w:t>
      </w:r>
    </w:p>
    <w:p w14:paraId="10027C4E" w14:textId="77777777" w:rsidR="00646C70" w:rsidRDefault="00646C70" w:rsidP="00646C70">
      <w:pPr>
        <w:spacing w:after="28" w:line="249" w:lineRule="auto"/>
        <w:ind w:left="15"/>
      </w:pPr>
      <w:r>
        <w:rPr>
          <w:b/>
        </w:rPr>
        <w:t xml:space="preserve">Note finale = NT + NF </w:t>
      </w:r>
    </w:p>
    <w:p w14:paraId="4A6774C2" w14:textId="77777777" w:rsidR="00646C70" w:rsidRDefault="00646C70" w:rsidP="00646C70">
      <w:pPr>
        <w:ind w:left="30" w:right="1"/>
      </w:pPr>
      <w:r>
        <w:t xml:space="preserve">Le contrat sera émis pour un montant forfaitaire correspondant au total identifié. </w:t>
      </w:r>
    </w:p>
    <w:p w14:paraId="7DF707B2" w14:textId="77777777" w:rsidR="00646C70" w:rsidRDefault="00646C70" w:rsidP="00646C70">
      <w:pPr>
        <w:spacing w:after="0"/>
        <w:ind w:left="20"/>
      </w:pPr>
      <w:r>
        <w:t xml:space="preserve"> </w:t>
      </w:r>
    </w:p>
    <w:p w14:paraId="08EF33F9" w14:textId="77777777" w:rsidR="00646C70" w:rsidRDefault="00646C70" w:rsidP="00614B5D">
      <w:r>
        <w:t>XII.</w:t>
      </w:r>
      <w:r>
        <w:rPr>
          <w:rFonts w:ascii="Arial" w:eastAsia="Arial" w:hAnsi="Arial" w:cs="Arial"/>
        </w:rPr>
        <w:t xml:space="preserve"> </w:t>
      </w:r>
      <w:r>
        <w:rPr>
          <w:rFonts w:ascii="Arial" w:eastAsia="Arial" w:hAnsi="Arial" w:cs="Arial"/>
        </w:rPr>
        <w:tab/>
      </w:r>
      <w:r>
        <w:t xml:space="preserve">CRITERES D’EVALUATION DES OFFRES </w:t>
      </w:r>
    </w:p>
    <w:tbl>
      <w:tblPr>
        <w:tblStyle w:val="TableGrid"/>
        <w:tblW w:w="9018" w:type="dxa"/>
        <w:tblInd w:w="29" w:type="dxa"/>
        <w:tblCellMar>
          <w:top w:w="44" w:type="dxa"/>
          <w:left w:w="110" w:type="dxa"/>
          <w:bottom w:w="0" w:type="dxa"/>
          <w:right w:w="95" w:type="dxa"/>
        </w:tblCellMar>
        <w:tblLook w:val="04A0" w:firstRow="1" w:lastRow="0" w:firstColumn="1" w:lastColumn="0" w:noHBand="0" w:noVBand="1"/>
      </w:tblPr>
      <w:tblGrid>
        <w:gridCol w:w="2097"/>
        <w:gridCol w:w="5318"/>
        <w:gridCol w:w="1603"/>
      </w:tblGrid>
      <w:tr w:rsidR="00646C70" w14:paraId="7898F5C2" w14:textId="77777777" w:rsidTr="00646C70">
        <w:trPr>
          <w:trHeight w:val="504"/>
        </w:trPr>
        <w:tc>
          <w:tcPr>
            <w:tcW w:w="2097" w:type="dxa"/>
            <w:tcBorders>
              <w:top w:val="single" w:sz="8" w:space="0" w:color="D9D9D9"/>
              <w:left w:val="single" w:sz="12" w:space="0" w:color="D9D9D9"/>
              <w:bottom w:val="single" w:sz="12" w:space="0" w:color="92CDDC"/>
              <w:right w:val="single" w:sz="8" w:space="0" w:color="D9D9D9"/>
            </w:tcBorders>
            <w:shd w:val="clear" w:color="auto" w:fill="4472C4"/>
          </w:tcPr>
          <w:p w14:paraId="5BA9981E" w14:textId="77777777" w:rsidR="00646C70" w:rsidRDefault="00646C70" w:rsidP="00646C70">
            <w:pPr>
              <w:spacing w:line="259" w:lineRule="auto"/>
              <w:ind w:left="1"/>
            </w:pPr>
            <w:r>
              <w:rPr>
                <w:rFonts w:ascii="Calibri" w:eastAsia="Calibri" w:hAnsi="Calibri" w:cs="Calibri"/>
                <w:b/>
                <w:color w:val="FFFFFF"/>
                <w:sz w:val="20"/>
              </w:rPr>
              <w:t>Critères techniques</w:t>
            </w:r>
            <w:r>
              <w:rPr>
                <w:rFonts w:ascii="Times New Roman" w:eastAsia="Times New Roman" w:hAnsi="Times New Roman" w:cs="Times New Roman"/>
                <w:sz w:val="24"/>
              </w:rPr>
              <w:t xml:space="preserve"> </w:t>
            </w:r>
          </w:p>
        </w:tc>
        <w:tc>
          <w:tcPr>
            <w:tcW w:w="5318" w:type="dxa"/>
            <w:tcBorders>
              <w:top w:val="single" w:sz="8" w:space="0" w:color="D9D9D9"/>
              <w:left w:val="single" w:sz="8" w:space="0" w:color="D9D9D9"/>
              <w:bottom w:val="single" w:sz="12" w:space="0" w:color="92CDDC"/>
              <w:right w:val="single" w:sz="8" w:space="0" w:color="D9D9D9"/>
            </w:tcBorders>
            <w:shd w:val="clear" w:color="auto" w:fill="4472C4"/>
          </w:tcPr>
          <w:p w14:paraId="143DADBD" w14:textId="77777777" w:rsidR="00646C70" w:rsidRDefault="00646C70" w:rsidP="00646C70">
            <w:pPr>
              <w:spacing w:line="259" w:lineRule="auto"/>
            </w:pPr>
            <w:r>
              <w:rPr>
                <w:rFonts w:ascii="Calibri" w:eastAsia="Calibri" w:hAnsi="Calibri" w:cs="Calibri"/>
                <w:b/>
                <w:color w:val="FFFFFF"/>
                <w:sz w:val="20"/>
              </w:rPr>
              <w:t xml:space="preserve">Sous-critères </w:t>
            </w:r>
            <w:r>
              <w:rPr>
                <w:rFonts w:ascii="Times New Roman" w:eastAsia="Times New Roman" w:hAnsi="Times New Roman" w:cs="Times New Roman"/>
                <w:sz w:val="24"/>
              </w:rPr>
              <w:t xml:space="preserve"> </w:t>
            </w:r>
          </w:p>
        </w:tc>
        <w:tc>
          <w:tcPr>
            <w:tcW w:w="1603" w:type="dxa"/>
            <w:tcBorders>
              <w:top w:val="single" w:sz="8" w:space="0" w:color="D9D9D9"/>
              <w:left w:val="single" w:sz="8" w:space="0" w:color="D9D9D9"/>
              <w:bottom w:val="single" w:sz="12" w:space="0" w:color="92CDDC"/>
              <w:right w:val="single" w:sz="8" w:space="0" w:color="D9D9D9"/>
            </w:tcBorders>
            <w:shd w:val="clear" w:color="auto" w:fill="4472C4"/>
          </w:tcPr>
          <w:p w14:paraId="1D3EE249" w14:textId="77777777" w:rsidR="00646C70" w:rsidRDefault="00646C70" w:rsidP="00646C70">
            <w:pPr>
              <w:spacing w:after="37" w:line="259" w:lineRule="auto"/>
            </w:pPr>
            <w:r>
              <w:rPr>
                <w:rFonts w:ascii="Calibri" w:eastAsia="Calibri" w:hAnsi="Calibri" w:cs="Calibri"/>
                <w:b/>
                <w:color w:val="FFFFFF"/>
                <w:sz w:val="20"/>
              </w:rPr>
              <w:t xml:space="preserve">Maximum </w:t>
            </w:r>
          </w:p>
          <w:p w14:paraId="107BCDF5" w14:textId="77777777" w:rsidR="00646C70" w:rsidRDefault="00646C70" w:rsidP="00646C70">
            <w:pPr>
              <w:spacing w:line="259" w:lineRule="auto"/>
            </w:pPr>
            <w:r>
              <w:rPr>
                <w:rFonts w:ascii="Calibri" w:eastAsia="Calibri" w:hAnsi="Calibri" w:cs="Calibri"/>
                <w:b/>
                <w:color w:val="FFFFFF"/>
                <w:sz w:val="20"/>
              </w:rPr>
              <w:t>pointage 100</w:t>
            </w:r>
            <w:r>
              <w:rPr>
                <w:rFonts w:ascii="Times New Roman" w:eastAsia="Times New Roman" w:hAnsi="Times New Roman" w:cs="Times New Roman"/>
                <w:sz w:val="24"/>
              </w:rPr>
              <w:t xml:space="preserve"> </w:t>
            </w:r>
          </w:p>
        </w:tc>
      </w:tr>
      <w:tr w:rsidR="00646C70" w14:paraId="6F9923C2" w14:textId="77777777" w:rsidTr="00646C70">
        <w:trPr>
          <w:trHeight w:val="1204"/>
        </w:trPr>
        <w:tc>
          <w:tcPr>
            <w:tcW w:w="2097" w:type="dxa"/>
            <w:vMerge w:val="restart"/>
            <w:tcBorders>
              <w:top w:val="single" w:sz="12" w:space="0" w:color="92CDDC"/>
              <w:left w:val="single" w:sz="8" w:space="0" w:color="D9D9D9"/>
              <w:bottom w:val="single" w:sz="2" w:space="0" w:color="D9D9D9"/>
              <w:right w:val="single" w:sz="6" w:space="0" w:color="D9D9D9"/>
            </w:tcBorders>
            <w:vAlign w:val="center"/>
          </w:tcPr>
          <w:p w14:paraId="1F1917CD" w14:textId="77777777" w:rsidR="00646C70" w:rsidRDefault="00646C70" w:rsidP="00646C70">
            <w:pPr>
              <w:spacing w:after="60" w:line="241" w:lineRule="auto"/>
              <w:ind w:left="1" w:right="206"/>
            </w:pPr>
            <w:r>
              <w:rPr>
                <w:rFonts w:ascii="Calibri" w:eastAsia="Calibri" w:hAnsi="Calibri" w:cs="Calibri"/>
                <w:b/>
                <w:sz w:val="20"/>
              </w:rPr>
              <w:t xml:space="preserve">Méthodologie et compréhension des termes de référence </w:t>
            </w:r>
          </w:p>
          <w:p w14:paraId="20B2E4EC" w14:textId="77777777" w:rsidR="00646C70" w:rsidRDefault="00646C70" w:rsidP="00646C70">
            <w:pPr>
              <w:spacing w:line="259" w:lineRule="auto"/>
              <w:ind w:left="1"/>
            </w:pPr>
            <w:r>
              <w:rPr>
                <w:rFonts w:ascii="Calibri" w:eastAsia="Calibri" w:hAnsi="Calibri" w:cs="Calibri"/>
                <w:b/>
                <w:sz w:val="20"/>
              </w:rPr>
              <w:t>(60 points)</w:t>
            </w:r>
            <w:r>
              <w:rPr>
                <w:rFonts w:ascii="Times New Roman" w:eastAsia="Times New Roman" w:hAnsi="Times New Roman" w:cs="Times New Roman"/>
                <w:sz w:val="24"/>
              </w:rPr>
              <w:t xml:space="preserve"> </w:t>
            </w:r>
          </w:p>
        </w:tc>
        <w:tc>
          <w:tcPr>
            <w:tcW w:w="5318" w:type="dxa"/>
            <w:tcBorders>
              <w:top w:val="single" w:sz="12" w:space="0" w:color="92CDDC"/>
              <w:left w:val="single" w:sz="8" w:space="0" w:color="D9D9D9"/>
              <w:bottom w:val="single" w:sz="8" w:space="0" w:color="D9D9D9"/>
              <w:right w:val="single" w:sz="8" w:space="0" w:color="D9D9D9"/>
            </w:tcBorders>
          </w:tcPr>
          <w:p w14:paraId="0A04F639" w14:textId="77777777" w:rsidR="00646C70" w:rsidRDefault="00646C70" w:rsidP="00646C70">
            <w:pPr>
              <w:spacing w:after="44" w:line="259" w:lineRule="auto"/>
            </w:pPr>
            <w:r>
              <w:rPr>
                <w:sz w:val="20"/>
              </w:rPr>
              <w:t xml:space="preserve">Compréhension de la portée du travail et des objectifs de la </w:t>
            </w:r>
          </w:p>
          <w:p w14:paraId="7B669CEE" w14:textId="77777777" w:rsidR="00646C70" w:rsidRDefault="00646C70" w:rsidP="00646C70">
            <w:pPr>
              <w:spacing w:line="259" w:lineRule="auto"/>
            </w:pPr>
            <w:r>
              <w:rPr>
                <w:sz w:val="20"/>
              </w:rPr>
              <w:t xml:space="preserve">prestation 15 pts </w:t>
            </w:r>
            <w:r>
              <w:rPr>
                <w:rFonts w:ascii="Calibri" w:eastAsia="Calibri" w:hAnsi="Calibri" w:cs="Calibri"/>
                <w:b/>
                <w:sz w:val="20"/>
              </w:rPr>
              <w:t>maximum 15 points</w:t>
            </w:r>
            <w:r>
              <w:rPr>
                <w:rFonts w:ascii="Times New Roman" w:eastAsia="Times New Roman" w:hAnsi="Times New Roman" w:cs="Times New Roman"/>
                <w:sz w:val="24"/>
              </w:rPr>
              <w:t xml:space="preserve"> </w:t>
            </w:r>
          </w:p>
          <w:p w14:paraId="2A9F4774" w14:textId="77777777" w:rsidR="00646C70" w:rsidRDefault="00646C70" w:rsidP="00646C70">
            <w:pPr>
              <w:numPr>
                <w:ilvl w:val="0"/>
                <w:numId w:val="42"/>
              </w:numPr>
              <w:spacing w:after="31" w:line="259" w:lineRule="auto"/>
              <w:ind w:left="720" w:hanging="360"/>
            </w:pPr>
            <w:r>
              <w:rPr>
                <w:sz w:val="20"/>
              </w:rPr>
              <w:t xml:space="preserve">Oui bonne compréhension, 20pts </w:t>
            </w:r>
          </w:p>
          <w:p w14:paraId="3B8503AF" w14:textId="77777777" w:rsidR="00646C70" w:rsidRDefault="00646C70" w:rsidP="00646C70">
            <w:pPr>
              <w:numPr>
                <w:ilvl w:val="0"/>
                <w:numId w:val="42"/>
              </w:numPr>
              <w:spacing w:line="259" w:lineRule="auto"/>
              <w:ind w:left="720" w:hanging="360"/>
            </w:pPr>
            <w:r>
              <w:rPr>
                <w:sz w:val="20"/>
              </w:rPr>
              <w:t xml:space="preserve">Non, 0 pts </w:t>
            </w:r>
          </w:p>
        </w:tc>
        <w:tc>
          <w:tcPr>
            <w:tcW w:w="1603" w:type="dxa"/>
            <w:tcBorders>
              <w:top w:val="single" w:sz="12" w:space="0" w:color="92CDDC"/>
              <w:left w:val="single" w:sz="8" w:space="0" w:color="D9D9D9"/>
              <w:bottom w:val="single" w:sz="8" w:space="0" w:color="D9D9D9"/>
              <w:right w:val="single" w:sz="8" w:space="0" w:color="D9D9D9"/>
            </w:tcBorders>
          </w:tcPr>
          <w:p w14:paraId="78EB228B" w14:textId="77777777" w:rsidR="00646C70" w:rsidRDefault="00646C70" w:rsidP="00646C70">
            <w:pPr>
              <w:spacing w:line="259" w:lineRule="auto"/>
            </w:pPr>
            <w:r>
              <w:rPr>
                <w:sz w:val="20"/>
              </w:rPr>
              <w:t>Total 15 points</w:t>
            </w:r>
            <w:r>
              <w:rPr>
                <w:rFonts w:ascii="Times New Roman" w:eastAsia="Times New Roman" w:hAnsi="Times New Roman" w:cs="Times New Roman"/>
                <w:sz w:val="24"/>
              </w:rPr>
              <w:t xml:space="preserve"> </w:t>
            </w:r>
          </w:p>
        </w:tc>
      </w:tr>
      <w:tr w:rsidR="00646C70" w14:paraId="3FFA631E" w14:textId="77777777" w:rsidTr="00646C70">
        <w:trPr>
          <w:trHeight w:val="1216"/>
        </w:trPr>
        <w:tc>
          <w:tcPr>
            <w:tcW w:w="0" w:type="auto"/>
            <w:vMerge/>
            <w:tcBorders>
              <w:top w:val="nil"/>
              <w:left w:val="single" w:sz="8" w:space="0" w:color="D9D9D9"/>
              <w:bottom w:val="nil"/>
              <w:right w:val="single" w:sz="6" w:space="0" w:color="D9D9D9"/>
            </w:tcBorders>
          </w:tcPr>
          <w:p w14:paraId="60FDADA7" w14:textId="77777777" w:rsidR="00646C70" w:rsidRDefault="00646C70" w:rsidP="00646C70">
            <w:pPr>
              <w:spacing w:after="160" w:line="259" w:lineRule="auto"/>
            </w:pPr>
          </w:p>
        </w:tc>
        <w:tc>
          <w:tcPr>
            <w:tcW w:w="5318" w:type="dxa"/>
            <w:tcBorders>
              <w:top w:val="single" w:sz="8" w:space="0" w:color="D9D9D9"/>
              <w:left w:val="single" w:sz="2" w:space="0" w:color="D9D9D9"/>
              <w:bottom w:val="single" w:sz="8" w:space="0" w:color="D9D9D9"/>
              <w:right w:val="single" w:sz="8" w:space="0" w:color="D9D9D9"/>
            </w:tcBorders>
          </w:tcPr>
          <w:p w14:paraId="7EFBDA52" w14:textId="77777777" w:rsidR="00646C70" w:rsidRDefault="00646C70" w:rsidP="00646C70">
            <w:pPr>
              <w:spacing w:line="259" w:lineRule="auto"/>
            </w:pPr>
            <w:r>
              <w:rPr>
                <w:sz w:val="20"/>
              </w:rPr>
              <w:t>Méthodologie</w:t>
            </w:r>
            <w:r>
              <w:rPr>
                <w:rFonts w:ascii="Calibri" w:eastAsia="Calibri" w:hAnsi="Calibri" w:cs="Calibri"/>
                <w:b/>
                <w:sz w:val="20"/>
              </w:rPr>
              <w:t xml:space="preserve"> maximum 30 points</w:t>
            </w:r>
            <w:r>
              <w:rPr>
                <w:rFonts w:ascii="Times New Roman" w:eastAsia="Times New Roman" w:hAnsi="Times New Roman" w:cs="Times New Roman"/>
                <w:sz w:val="24"/>
              </w:rPr>
              <w:t xml:space="preserve"> </w:t>
            </w:r>
          </w:p>
          <w:p w14:paraId="1EF38942" w14:textId="77777777" w:rsidR="00646C70" w:rsidRDefault="00646C70" w:rsidP="00646C70">
            <w:pPr>
              <w:numPr>
                <w:ilvl w:val="0"/>
                <w:numId w:val="43"/>
              </w:numPr>
              <w:spacing w:after="29" w:line="261" w:lineRule="auto"/>
              <w:ind w:left="720" w:hanging="360"/>
            </w:pPr>
            <w:r>
              <w:rPr>
                <w:sz w:val="20"/>
              </w:rPr>
              <w:t xml:space="preserve">Cohérent avec les termes de référence ou le contexte 30 pts </w:t>
            </w:r>
          </w:p>
          <w:p w14:paraId="7FE55A0D" w14:textId="77777777" w:rsidR="00646C70" w:rsidRDefault="00646C70" w:rsidP="00646C70">
            <w:pPr>
              <w:numPr>
                <w:ilvl w:val="0"/>
                <w:numId w:val="43"/>
              </w:numPr>
              <w:spacing w:line="259" w:lineRule="auto"/>
              <w:ind w:left="720" w:hanging="360"/>
            </w:pPr>
            <w:r>
              <w:rPr>
                <w:rFonts w:ascii="Calibri" w:eastAsia="Calibri" w:hAnsi="Calibri" w:cs="Calibri"/>
                <w:sz w:val="20"/>
              </w:rPr>
              <w:t>N’est pas en ligne 0 pt</w:t>
            </w:r>
            <w:r>
              <w:rPr>
                <w:sz w:val="20"/>
              </w:rPr>
              <w:t xml:space="preserve"> </w:t>
            </w:r>
          </w:p>
        </w:tc>
        <w:tc>
          <w:tcPr>
            <w:tcW w:w="1603" w:type="dxa"/>
            <w:tcBorders>
              <w:top w:val="single" w:sz="8" w:space="0" w:color="D9D9D9"/>
              <w:left w:val="single" w:sz="8" w:space="0" w:color="D9D9D9"/>
              <w:bottom w:val="single" w:sz="8" w:space="0" w:color="D9D9D9"/>
              <w:right w:val="single" w:sz="8" w:space="0" w:color="D9D9D9"/>
            </w:tcBorders>
          </w:tcPr>
          <w:p w14:paraId="1CBCA3F4" w14:textId="77777777" w:rsidR="00646C70" w:rsidRDefault="00646C70" w:rsidP="00646C70">
            <w:pPr>
              <w:spacing w:after="7" w:line="259" w:lineRule="auto"/>
            </w:pPr>
            <w:r>
              <w:rPr>
                <w:sz w:val="20"/>
              </w:rPr>
              <w:t>Total 30 points</w:t>
            </w:r>
            <w:r>
              <w:rPr>
                <w:rFonts w:ascii="Times New Roman" w:eastAsia="Times New Roman" w:hAnsi="Times New Roman" w:cs="Times New Roman"/>
                <w:sz w:val="24"/>
              </w:rPr>
              <w:t xml:space="preserve"> </w:t>
            </w:r>
          </w:p>
          <w:p w14:paraId="0BEA8B9B" w14:textId="77777777" w:rsidR="00646C70" w:rsidRDefault="00646C70" w:rsidP="00646C70">
            <w:pPr>
              <w:spacing w:line="259" w:lineRule="auto"/>
            </w:pPr>
            <w:r>
              <w:rPr>
                <w:sz w:val="20"/>
              </w:rPr>
              <w:t xml:space="preserve"> </w:t>
            </w:r>
            <w:r>
              <w:rPr>
                <w:rFonts w:ascii="Times New Roman" w:eastAsia="Times New Roman" w:hAnsi="Times New Roman" w:cs="Times New Roman"/>
                <w:sz w:val="24"/>
              </w:rPr>
              <w:t xml:space="preserve"> </w:t>
            </w:r>
          </w:p>
        </w:tc>
      </w:tr>
      <w:tr w:rsidR="00646C70" w14:paraId="7CE98DD6" w14:textId="77777777" w:rsidTr="00646C70">
        <w:trPr>
          <w:trHeight w:val="1214"/>
        </w:trPr>
        <w:tc>
          <w:tcPr>
            <w:tcW w:w="0" w:type="auto"/>
            <w:vMerge/>
            <w:tcBorders>
              <w:top w:val="nil"/>
              <w:left w:val="single" w:sz="8" w:space="0" w:color="D9D9D9"/>
              <w:bottom w:val="single" w:sz="2" w:space="0" w:color="D9D9D9"/>
              <w:right w:val="single" w:sz="6" w:space="0" w:color="D9D9D9"/>
            </w:tcBorders>
          </w:tcPr>
          <w:p w14:paraId="03B95D61" w14:textId="77777777" w:rsidR="00646C70" w:rsidRDefault="00646C70" w:rsidP="00646C70">
            <w:pPr>
              <w:spacing w:after="160" w:line="259" w:lineRule="auto"/>
            </w:pPr>
          </w:p>
        </w:tc>
        <w:tc>
          <w:tcPr>
            <w:tcW w:w="5318" w:type="dxa"/>
            <w:tcBorders>
              <w:top w:val="single" w:sz="8" w:space="0" w:color="D9D9D9"/>
              <w:left w:val="single" w:sz="2" w:space="0" w:color="D9D9D9"/>
              <w:bottom w:val="single" w:sz="8" w:space="0" w:color="D9D9D9"/>
              <w:right w:val="single" w:sz="8" w:space="0" w:color="D9D9D9"/>
            </w:tcBorders>
          </w:tcPr>
          <w:p w14:paraId="793FFFCB" w14:textId="77777777" w:rsidR="00646C70" w:rsidRDefault="00646C70" w:rsidP="00646C70">
            <w:pPr>
              <w:spacing w:line="259" w:lineRule="auto"/>
            </w:pPr>
            <w:r>
              <w:rPr>
                <w:sz w:val="20"/>
              </w:rPr>
              <w:t xml:space="preserve">Plan de travail </w:t>
            </w:r>
            <w:r>
              <w:rPr>
                <w:rFonts w:ascii="Calibri" w:eastAsia="Calibri" w:hAnsi="Calibri" w:cs="Calibri"/>
                <w:b/>
                <w:sz w:val="20"/>
              </w:rPr>
              <w:t>maximum 15 points</w:t>
            </w:r>
            <w:r>
              <w:rPr>
                <w:rFonts w:ascii="Times New Roman" w:eastAsia="Times New Roman" w:hAnsi="Times New Roman" w:cs="Times New Roman"/>
                <w:sz w:val="24"/>
              </w:rPr>
              <w:t xml:space="preserve"> </w:t>
            </w:r>
          </w:p>
          <w:p w14:paraId="2744F95F" w14:textId="77777777" w:rsidR="00646C70" w:rsidRDefault="00646C70" w:rsidP="00646C70">
            <w:pPr>
              <w:numPr>
                <w:ilvl w:val="0"/>
                <w:numId w:val="44"/>
              </w:numPr>
              <w:spacing w:after="30" w:line="261" w:lineRule="auto"/>
              <w:ind w:left="720" w:hanging="360"/>
            </w:pPr>
            <w:r>
              <w:rPr>
                <w:sz w:val="20"/>
              </w:rPr>
              <w:t xml:space="preserve">Cohérent avec la portée, respect des livrables et des délais, 15 pts </w:t>
            </w:r>
          </w:p>
          <w:p w14:paraId="1C1F7746" w14:textId="77777777" w:rsidR="00646C70" w:rsidRDefault="00646C70" w:rsidP="00646C70">
            <w:pPr>
              <w:numPr>
                <w:ilvl w:val="0"/>
                <w:numId w:val="44"/>
              </w:numPr>
              <w:spacing w:line="259" w:lineRule="auto"/>
              <w:ind w:left="720" w:hanging="360"/>
            </w:pPr>
            <w:r>
              <w:rPr>
                <w:sz w:val="20"/>
              </w:rPr>
              <w:t xml:space="preserve">Non Cohérent avec la portée 0 pt  </w:t>
            </w:r>
          </w:p>
        </w:tc>
        <w:tc>
          <w:tcPr>
            <w:tcW w:w="1603" w:type="dxa"/>
            <w:tcBorders>
              <w:top w:val="single" w:sz="8" w:space="0" w:color="D9D9D9"/>
              <w:left w:val="single" w:sz="8" w:space="0" w:color="D9D9D9"/>
              <w:bottom w:val="single" w:sz="8" w:space="0" w:color="D9D9D9"/>
              <w:right w:val="single" w:sz="8" w:space="0" w:color="D9D9D9"/>
            </w:tcBorders>
          </w:tcPr>
          <w:p w14:paraId="7E2F7006" w14:textId="77777777" w:rsidR="00646C70" w:rsidRDefault="00646C70" w:rsidP="00646C70">
            <w:pPr>
              <w:spacing w:line="259" w:lineRule="auto"/>
            </w:pPr>
            <w:r>
              <w:rPr>
                <w:sz w:val="20"/>
              </w:rPr>
              <w:t>Total 15 points</w:t>
            </w:r>
            <w:r>
              <w:rPr>
                <w:rFonts w:ascii="Times New Roman" w:eastAsia="Times New Roman" w:hAnsi="Times New Roman" w:cs="Times New Roman"/>
                <w:sz w:val="24"/>
              </w:rPr>
              <w:t xml:space="preserve"> </w:t>
            </w:r>
          </w:p>
        </w:tc>
      </w:tr>
      <w:tr w:rsidR="00646C70" w14:paraId="5D29FC32" w14:textId="77777777" w:rsidTr="00646C70">
        <w:trPr>
          <w:trHeight w:val="2412"/>
        </w:trPr>
        <w:tc>
          <w:tcPr>
            <w:tcW w:w="2097" w:type="dxa"/>
            <w:tcBorders>
              <w:top w:val="single" w:sz="2" w:space="0" w:color="D9D9D9"/>
              <w:left w:val="single" w:sz="8" w:space="0" w:color="D9D9D9"/>
              <w:bottom w:val="single" w:sz="8" w:space="0" w:color="D9D9D9"/>
              <w:right w:val="single" w:sz="8" w:space="0" w:color="D9D9D9"/>
            </w:tcBorders>
            <w:vAlign w:val="center"/>
          </w:tcPr>
          <w:p w14:paraId="26F34E18" w14:textId="77777777" w:rsidR="00646C70" w:rsidRDefault="00646C70" w:rsidP="00646C70">
            <w:pPr>
              <w:spacing w:line="259" w:lineRule="auto"/>
              <w:ind w:left="1"/>
            </w:pPr>
            <w:r>
              <w:rPr>
                <w:rFonts w:ascii="Calibri" w:eastAsia="Calibri" w:hAnsi="Calibri" w:cs="Calibri"/>
                <w:b/>
                <w:sz w:val="20"/>
              </w:rPr>
              <w:t>Expérience et références techniques pertinentes, 20 points</w:t>
            </w:r>
            <w:r>
              <w:rPr>
                <w:rFonts w:ascii="Times New Roman" w:eastAsia="Times New Roman" w:hAnsi="Times New Roman" w:cs="Times New Roman"/>
                <w:sz w:val="24"/>
              </w:rPr>
              <w:t xml:space="preserve"> </w:t>
            </w:r>
          </w:p>
        </w:tc>
        <w:tc>
          <w:tcPr>
            <w:tcW w:w="5318" w:type="dxa"/>
            <w:tcBorders>
              <w:top w:val="single" w:sz="8" w:space="0" w:color="D9D9D9"/>
              <w:left w:val="single" w:sz="8" w:space="0" w:color="D9D9D9"/>
              <w:bottom w:val="single" w:sz="8" w:space="0" w:color="D9D9D9"/>
              <w:right w:val="single" w:sz="8" w:space="0" w:color="D9D9D9"/>
            </w:tcBorders>
          </w:tcPr>
          <w:p w14:paraId="5F07B23A" w14:textId="77777777" w:rsidR="00646C70" w:rsidRDefault="00646C70" w:rsidP="00646C70">
            <w:pPr>
              <w:spacing w:line="259" w:lineRule="auto"/>
            </w:pPr>
            <w:r>
              <w:rPr>
                <w:sz w:val="20"/>
              </w:rPr>
              <w:t xml:space="preserve">Expériences similaires, </w:t>
            </w:r>
            <w:r>
              <w:rPr>
                <w:rFonts w:ascii="Calibri" w:eastAsia="Calibri" w:hAnsi="Calibri" w:cs="Calibri"/>
                <w:b/>
                <w:sz w:val="20"/>
              </w:rPr>
              <w:t>maximum 15 points</w:t>
            </w:r>
            <w:r>
              <w:rPr>
                <w:rFonts w:ascii="Times New Roman" w:eastAsia="Times New Roman" w:hAnsi="Times New Roman" w:cs="Times New Roman"/>
                <w:sz w:val="24"/>
              </w:rPr>
              <w:t xml:space="preserve"> </w:t>
            </w:r>
          </w:p>
          <w:p w14:paraId="454D4E29" w14:textId="77777777" w:rsidR="00646C70" w:rsidRDefault="00646C70" w:rsidP="00646C70">
            <w:pPr>
              <w:numPr>
                <w:ilvl w:val="0"/>
                <w:numId w:val="45"/>
              </w:numPr>
              <w:spacing w:after="32" w:line="259" w:lineRule="auto"/>
              <w:ind w:left="720" w:hanging="360"/>
            </w:pPr>
            <w:r>
              <w:rPr>
                <w:sz w:val="20"/>
              </w:rPr>
              <w:t xml:space="preserve">4 contrats/évaluations similaires et plus : 10 </w:t>
            </w:r>
          </w:p>
          <w:p w14:paraId="41BC54BC" w14:textId="77777777" w:rsidR="00646C70" w:rsidRDefault="00646C70" w:rsidP="00646C70">
            <w:pPr>
              <w:numPr>
                <w:ilvl w:val="0"/>
                <w:numId w:val="45"/>
              </w:numPr>
              <w:spacing w:after="32" w:line="259" w:lineRule="auto"/>
              <w:ind w:left="720" w:hanging="360"/>
            </w:pPr>
            <w:r>
              <w:rPr>
                <w:sz w:val="20"/>
              </w:rPr>
              <w:t xml:space="preserve">3 contrats/évaluations similaires : 7.5 </w:t>
            </w:r>
          </w:p>
          <w:p w14:paraId="710B81F7" w14:textId="77777777" w:rsidR="00646C70" w:rsidRDefault="00646C70" w:rsidP="00646C70">
            <w:pPr>
              <w:numPr>
                <w:ilvl w:val="0"/>
                <w:numId w:val="45"/>
              </w:numPr>
              <w:spacing w:after="27" w:line="259" w:lineRule="auto"/>
              <w:ind w:left="720" w:hanging="360"/>
            </w:pPr>
            <w:r>
              <w:rPr>
                <w:sz w:val="20"/>
              </w:rPr>
              <w:t xml:space="preserve">2 contrats/évaluations similaires : 5 </w:t>
            </w:r>
          </w:p>
          <w:p w14:paraId="6185E07B" w14:textId="77777777" w:rsidR="00646C70" w:rsidRDefault="00646C70" w:rsidP="00646C70">
            <w:pPr>
              <w:numPr>
                <w:ilvl w:val="0"/>
                <w:numId w:val="45"/>
              </w:numPr>
              <w:spacing w:after="225" w:line="259" w:lineRule="auto"/>
              <w:ind w:left="720" w:hanging="360"/>
            </w:pPr>
            <w:r>
              <w:rPr>
                <w:sz w:val="20"/>
              </w:rPr>
              <w:t xml:space="preserve">1 contrats/évaluation similaires : 2.5 </w:t>
            </w:r>
          </w:p>
          <w:p w14:paraId="6801C358" w14:textId="77777777" w:rsidR="00646C70" w:rsidRDefault="00646C70" w:rsidP="00646C70">
            <w:pPr>
              <w:spacing w:line="259" w:lineRule="auto"/>
            </w:pPr>
            <w:r>
              <w:rPr>
                <w:sz w:val="20"/>
              </w:rPr>
              <w:t xml:space="preserve">Connaissance du contexte Gabonais, </w:t>
            </w:r>
            <w:r>
              <w:rPr>
                <w:rFonts w:ascii="Calibri" w:eastAsia="Calibri" w:hAnsi="Calibri" w:cs="Calibri"/>
                <w:b/>
                <w:sz w:val="20"/>
              </w:rPr>
              <w:t>maximum 5 points</w:t>
            </w:r>
            <w:r>
              <w:rPr>
                <w:rFonts w:ascii="Times New Roman" w:eastAsia="Times New Roman" w:hAnsi="Times New Roman" w:cs="Times New Roman"/>
                <w:sz w:val="24"/>
              </w:rPr>
              <w:t xml:space="preserve"> </w:t>
            </w:r>
          </w:p>
          <w:p w14:paraId="26B0000E" w14:textId="77777777" w:rsidR="00646C70" w:rsidRDefault="00646C70" w:rsidP="00646C70">
            <w:pPr>
              <w:numPr>
                <w:ilvl w:val="0"/>
                <w:numId w:val="45"/>
              </w:numPr>
              <w:spacing w:after="26" w:line="259" w:lineRule="auto"/>
              <w:ind w:left="720" w:hanging="360"/>
            </w:pPr>
            <w:r>
              <w:rPr>
                <w:sz w:val="20"/>
              </w:rPr>
              <w:t xml:space="preserve">Deux contrats et plus : 5 </w:t>
            </w:r>
          </w:p>
          <w:p w14:paraId="48FEE0F1" w14:textId="77777777" w:rsidR="00646C70" w:rsidRDefault="00646C70" w:rsidP="00646C70">
            <w:pPr>
              <w:numPr>
                <w:ilvl w:val="0"/>
                <w:numId w:val="45"/>
              </w:numPr>
              <w:spacing w:line="259" w:lineRule="auto"/>
              <w:ind w:left="720" w:hanging="360"/>
            </w:pPr>
            <w:r>
              <w:rPr>
                <w:sz w:val="20"/>
              </w:rPr>
              <w:t xml:space="preserve">1 contrat : 2 </w:t>
            </w:r>
          </w:p>
        </w:tc>
        <w:tc>
          <w:tcPr>
            <w:tcW w:w="1603" w:type="dxa"/>
            <w:tcBorders>
              <w:top w:val="single" w:sz="8" w:space="0" w:color="D9D9D9"/>
              <w:left w:val="single" w:sz="8" w:space="0" w:color="D9D9D9"/>
              <w:bottom w:val="single" w:sz="8" w:space="0" w:color="D9D9D9"/>
              <w:right w:val="single" w:sz="8" w:space="0" w:color="D9D9D9"/>
            </w:tcBorders>
          </w:tcPr>
          <w:p w14:paraId="75085ECE" w14:textId="77777777" w:rsidR="00646C70" w:rsidRDefault="00646C70" w:rsidP="00646C70">
            <w:pPr>
              <w:spacing w:line="259" w:lineRule="auto"/>
            </w:pPr>
            <w:r>
              <w:rPr>
                <w:sz w:val="20"/>
              </w:rPr>
              <w:t>Total 20 points</w:t>
            </w:r>
            <w:r>
              <w:rPr>
                <w:rFonts w:ascii="Times New Roman" w:eastAsia="Times New Roman" w:hAnsi="Times New Roman" w:cs="Times New Roman"/>
                <w:sz w:val="24"/>
              </w:rPr>
              <w:t xml:space="preserve"> </w:t>
            </w:r>
          </w:p>
        </w:tc>
      </w:tr>
      <w:tr w:rsidR="00646C70" w14:paraId="2BCE5F6F" w14:textId="77777777" w:rsidTr="00646C70">
        <w:trPr>
          <w:trHeight w:val="1551"/>
        </w:trPr>
        <w:tc>
          <w:tcPr>
            <w:tcW w:w="2097" w:type="dxa"/>
            <w:tcBorders>
              <w:top w:val="single" w:sz="8" w:space="0" w:color="D9D9D9"/>
              <w:left w:val="single" w:sz="8" w:space="0" w:color="D9D9D9"/>
              <w:bottom w:val="single" w:sz="8" w:space="0" w:color="D9D9D9"/>
              <w:right w:val="single" w:sz="8" w:space="0" w:color="D9D9D9"/>
            </w:tcBorders>
          </w:tcPr>
          <w:p w14:paraId="2EBCF1A4" w14:textId="77777777" w:rsidR="00646C70" w:rsidRDefault="00646C70" w:rsidP="00646C70">
            <w:pPr>
              <w:spacing w:line="259" w:lineRule="auto"/>
              <w:ind w:left="1"/>
            </w:pPr>
            <w:r>
              <w:rPr>
                <w:rFonts w:ascii="Calibri" w:eastAsia="Calibri" w:hAnsi="Calibri" w:cs="Calibri"/>
                <w:b/>
                <w:sz w:val="20"/>
              </w:rPr>
              <w:t xml:space="preserve"> </w:t>
            </w:r>
            <w:r>
              <w:rPr>
                <w:rFonts w:ascii="Times New Roman" w:eastAsia="Times New Roman" w:hAnsi="Times New Roman" w:cs="Times New Roman"/>
                <w:sz w:val="24"/>
              </w:rPr>
              <w:t xml:space="preserve"> </w:t>
            </w:r>
          </w:p>
          <w:p w14:paraId="218EF480" w14:textId="77777777" w:rsidR="00646C70" w:rsidRDefault="00646C70" w:rsidP="00646C70">
            <w:pPr>
              <w:spacing w:after="43" w:line="259" w:lineRule="auto"/>
              <w:ind w:left="1"/>
            </w:pPr>
            <w:r>
              <w:rPr>
                <w:rFonts w:ascii="Calibri" w:eastAsia="Calibri" w:hAnsi="Calibri" w:cs="Calibri"/>
                <w:b/>
                <w:sz w:val="20"/>
              </w:rPr>
              <w:t xml:space="preserve">Profils des </w:t>
            </w:r>
          </w:p>
          <w:p w14:paraId="044696C3" w14:textId="77777777" w:rsidR="00646C70" w:rsidRDefault="00646C70" w:rsidP="00646C70">
            <w:pPr>
              <w:spacing w:line="259" w:lineRule="auto"/>
              <w:ind w:left="1"/>
            </w:pPr>
            <w:r>
              <w:rPr>
                <w:rFonts w:ascii="Calibri" w:eastAsia="Calibri" w:hAnsi="Calibri" w:cs="Calibri"/>
                <w:b/>
                <w:sz w:val="20"/>
              </w:rPr>
              <w:t>consultants, 20 points</w:t>
            </w:r>
            <w:r>
              <w:rPr>
                <w:rFonts w:ascii="Times New Roman" w:eastAsia="Times New Roman" w:hAnsi="Times New Roman" w:cs="Times New Roman"/>
                <w:sz w:val="24"/>
              </w:rPr>
              <w:t xml:space="preserve"> </w:t>
            </w:r>
          </w:p>
        </w:tc>
        <w:tc>
          <w:tcPr>
            <w:tcW w:w="5318" w:type="dxa"/>
            <w:tcBorders>
              <w:top w:val="single" w:sz="8" w:space="0" w:color="D9D9D9"/>
              <w:left w:val="single" w:sz="8" w:space="0" w:color="D9D9D9"/>
              <w:bottom w:val="single" w:sz="8" w:space="0" w:color="D9D9D9"/>
              <w:right w:val="single" w:sz="8" w:space="0" w:color="D9D9D9"/>
            </w:tcBorders>
          </w:tcPr>
          <w:p w14:paraId="23127C86" w14:textId="77777777" w:rsidR="00646C70" w:rsidRDefault="00646C70" w:rsidP="00646C70">
            <w:pPr>
              <w:spacing w:line="261" w:lineRule="auto"/>
            </w:pPr>
            <w:r>
              <w:rPr>
                <w:rFonts w:ascii="Calibri" w:eastAsia="Calibri" w:hAnsi="Calibri" w:cs="Calibri"/>
                <w:sz w:val="20"/>
              </w:rPr>
              <w:t xml:space="preserve">Qualification et expériences du Chef d’équipe, </w:t>
            </w:r>
            <w:r>
              <w:rPr>
                <w:rFonts w:ascii="Calibri" w:eastAsia="Calibri" w:hAnsi="Calibri" w:cs="Calibri"/>
                <w:b/>
                <w:sz w:val="20"/>
              </w:rPr>
              <w:t>maximum 11 points</w:t>
            </w:r>
            <w:r>
              <w:rPr>
                <w:rFonts w:ascii="Times New Roman" w:eastAsia="Times New Roman" w:hAnsi="Times New Roman" w:cs="Times New Roman"/>
                <w:sz w:val="24"/>
              </w:rPr>
              <w:t xml:space="preserve"> </w:t>
            </w:r>
          </w:p>
          <w:p w14:paraId="173FF7AD" w14:textId="77777777" w:rsidR="00646C70" w:rsidRDefault="00646C70" w:rsidP="00646C70">
            <w:pPr>
              <w:spacing w:line="259" w:lineRule="auto"/>
            </w:pPr>
            <w:r>
              <w:rPr>
                <w:sz w:val="20"/>
              </w:rPr>
              <w:t xml:space="preserve"> </w:t>
            </w:r>
            <w:r>
              <w:rPr>
                <w:rFonts w:ascii="Times New Roman" w:eastAsia="Times New Roman" w:hAnsi="Times New Roman" w:cs="Times New Roman"/>
                <w:sz w:val="24"/>
              </w:rPr>
              <w:t xml:space="preserve"> </w:t>
            </w:r>
          </w:p>
          <w:p w14:paraId="0C0D56E8" w14:textId="77777777" w:rsidR="00646C70" w:rsidRDefault="00646C70" w:rsidP="00646C70">
            <w:pPr>
              <w:spacing w:after="1" w:line="264" w:lineRule="auto"/>
            </w:pPr>
            <w:r>
              <w:rPr>
                <w:rFonts w:ascii="Calibri" w:eastAsia="Calibri" w:hAnsi="Calibri" w:cs="Calibri"/>
                <w:sz w:val="20"/>
              </w:rPr>
              <w:t xml:space="preserve">Qualification et expériences d’autres membres d’équipe, </w:t>
            </w:r>
            <w:r>
              <w:rPr>
                <w:rFonts w:ascii="Calibri" w:eastAsia="Calibri" w:hAnsi="Calibri" w:cs="Calibri"/>
                <w:b/>
                <w:sz w:val="20"/>
              </w:rPr>
              <w:t>maximum 9 points</w:t>
            </w:r>
            <w:r>
              <w:rPr>
                <w:rFonts w:ascii="Times New Roman" w:eastAsia="Times New Roman" w:hAnsi="Times New Roman" w:cs="Times New Roman"/>
                <w:sz w:val="24"/>
              </w:rPr>
              <w:t xml:space="preserve"> </w:t>
            </w:r>
          </w:p>
          <w:p w14:paraId="76CBB874" w14:textId="77777777" w:rsidR="00646C70" w:rsidRDefault="00646C70" w:rsidP="00646C70">
            <w:pPr>
              <w:spacing w:line="259" w:lineRule="auto"/>
            </w:pPr>
            <w:r>
              <w:rPr>
                <w:sz w:val="20"/>
              </w:rPr>
              <w:t xml:space="preserve"> </w:t>
            </w:r>
            <w:r>
              <w:rPr>
                <w:rFonts w:ascii="Times New Roman" w:eastAsia="Times New Roman" w:hAnsi="Times New Roman" w:cs="Times New Roman"/>
                <w:sz w:val="24"/>
              </w:rPr>
              <w:t xml:space="preserve"> </w:t>
            </w:r>
          </w:p>
        </w:tc>
        <w:tc>
          <w:tcPr>
            <w:tcW w:w="1603" w:type="dxa"/>
            <w:tcBorders>
              <w:top w:val="single" w:sz="8" w:space="0" w:color="D9D9D9"/>
              <w:left w:val="single" w:sz="8" w:space="0" w:color="D9D9D9"/>
              <w:bottom w:val="single" w:sz="8" w:space="0" w:color="D9D9D9"/>
              <w:right w:val="single" w:sz="8" w:space="0" w:color="D9D9D9"/>
            </w:tcBorders>
          </w:tcPr>
          <w:p w14:paraId="0070207F" w14:textId="77777777" w:rsidR="00646C70" w:rsidRDefault="00646C70" w:rsidP="00646C70">
            <w:pPr>
              <w:spacing w:after="2" w:line="259" w:lineRule="auto"/>
            </w:pPr>
            <w:r>
              <w:rPr>
                <w:sz w:val="20"/>
              </w:rPr>
              <w:t xml:space="preserve"> </w:t>
            </w:r>
            <w:r>
              <w:rPr>
                <w:rFonts w:ascii="Times New Roman" w:eastAsia="Times New Roman" w:hAnsi="Times New Roman" w:cs="Times New Roman"/>
                <w:sz w:val="24"/>
              </w:rPr>
              <w:t xml:space="preserve"> </w:t>
            </w:r>
          </w:p>
          <w:p w14:paraId="689B6068" w14:textId="77777777" w:rsidR="00646C70" w:rsidRDefault="00646C70" w:rsidP="00646C70">
            <w:pPr>
              <w:spacing w:line="259" w:lineRule="auto"/>
            </w:pPr>
            <w:r>
              <w:rPr>
                <w:sz w:val="20"/>
              </w:rPr>
              <w:t>Total 20 points</w:t>
            </w:r>
            <w:r>
              <w:rPr>
                <w:rFonts w:ascii="Times New Roman" w:eastAsia="Times New Roman" w:hAnsi="Times New Roman" w:cs="Times New Roman"/>
                <w:sz w:val="24"/>
              </w:rPr>
              <w:t xml:space="preserve"> </w:t>
            </w:r>
          </w:p>
        </w:tc>
      </w:tr>
    </w:tbl>
    <w:p w14:paraId="272FE89D" w14:textId="77777777" w:rsidR="00646C70" w:rsidRDefault="00646C70" w:rsidP="00646C70">
      <w:pPr>
        <w:spacing w:after="0"/>
        <w:ind w:left="20"/>
      </w:pPr>
      <w:r>
        <w:rPr>
          <w:rFonts w:ascii="Times New Roman" w:eastAsia="Times New Roman" w:hAnsi="Times New Roman" w:cs="Times New Roman"/>
          <w:sz w:val="24"/>
        </w:rPr>
        <w:t xml:space="preserve"> </w:t>
      </w:r>
    </w:p>
    <w:p w14:paraId="73FB86DB" w14:textId="77777777" w:rsidR="00646C70" w:rsidRDefault="00646C70" w:rsidP="00646C70">
      <w:pPr>
        <w:spacing w:after="0"/>
        <w:ind w:left="20"/>
      </w:pPr>
      <w:r>
        <w:rPr>
          <w:rFonts w:ascii="Times New Roman" w:eastAsia="Times New Roman" w:hAnsi="Times New Roman" w:cs="Times New Roman"/>
          <w:sz w:val="24"/>
        </w:rPr>
        <w:t xml:space="preserve"> </w:t>
      </w:r>
    </w:p>
    <w:p w14:paraId="137165C4" w14:textId="77777777" w:rsidR="00646C70" w:rsidRDefault="00646C70" w:rsidP="00646C70">
      <w:pPr>
        <w:spacing w:after="0"/>
        <w:ind w:left="20"/>
      </w:pPr>
      <w:r>
        <w:rPr>
          <w:rFonts w:ascii="Times New Roman" w:eastAsia="Times New Roman" w:hAnsi="Times New Roman" w:cs="Times New Roman"/>
          <w:sz w:val="24"/>
        </w:rPr>
        <w:t xml:space="preserve"> </w:t>
      </w:r>
    </w:p>
    <w:p w14:paraId="0059BA64" w14:textId="77777777" w:rsidR="00646C70" w:rsidRDefault="00646C70" w:rsidP="00646C70">
      <w:pPr>
        <w:spacing w:after="0"/>
        <w:ind w:left="20"/>
      </w:pPr>
      <w:r>
        <w:rPr>
          <w:rFonts w:ascii="Times New Roman" w:eastAsia="Times New Roman" w:hAnsi="Times New Roman" w:cs="Times New Roman"/>
          <w:sz w:val="24"/>
        </w:rPr>
        <w:t xml:space="preserve"> </w:t>
      </w:r>
    </w:p>
    <w:p w14:paraId="0D504BEC" w14:textId="77777777" w:rsidR="00646C70" w:rsidRDefault="00646C70" w:rsidP="00646C70">
      <w:pPr>
        <w:spacing w:after="0"/>
        <w:ind w:left="20"/>
      </w:pPr>
      <w:r>
        <w:rPr>
          <w:rFonts w:ascii="Times New Roman" w:eastAsia="Times New Roman" w:hAnsi="Times New Roman" w:cs="Times New Roman"/>
          <w:sz w:val="24"/>
        </w:rPr>
        <w:t xml:space="preserve"> </w:t>
      </w:r>
    </w:p>
    <w:p w14:paraId="4D0BA560" w14:textId="1D42FD41" w:rsidR="00646C70" w:rsidRDefault="00646C70" w:rsidP="00646C70">
      <w:pPr>
        <w:spacing w:after="0"/>
        <w:ind w:left="20"/>
      </w:pPr>
      <w:r>
        <w:rPr>
          <w:rFonts w:ascii="Times New Roman" w:eastAsia="Times New Roman" w:hAnsi="Times New Roman" w:cs="Times New Roman"/>
          <w:sz w:val="24"/>
        </w:rPr>
        <w:t xml:space="preserve"> </w:t>
      </w:r>
    </w:p>
    <w:p w14:paraId="52D42A57" w14:textId="77777777" w:rsidR="00646C70" w:rsidRDefault="00646C70" w:rsidP="00646C70">
      <w:pPr>
        <w:spacing w:after="0"/>
        <w:ind w:left="20"/>
      </w:pPr>
      <w:r>
        <w:rPr>
          <w:rFonts w:ascii="Times New Roman" w:eastAsia="Times New Roman" w:hAnsi="Times New Roman" w:cs="Times New Roman"/>
          <w:sz w:val="24"/>
        </w:rPr>
        <w:t xml:space="preserve"> </w:t>
      </w:r>
    </w:p>
    <w:p w14:paraId="51887883" w14:textId="2DBA7F8B" w:rsidR="00646C70" w:rsidRPr="00646C70" w:rsidRDefault="00646C70" w:rsidP="00646C70">
      <w:pPr>
        <w:spacing w:after="0"/>
        <w:ind w:left="20"/>
      </w:pPr>
      <w:r>
        <w:rPr>
          <w:rFonts w:ascii="Times New Roman" w:eastAsia="Times New Roman" w:hAnsi="Times New Roman" w:cs="Times New Roman"/>
          <w:sz w:val="24"/>
        </w:rPr>
        <w:t xml:space="preserve"> </w:t>
      </w:r>
    </w:p>
    <w:sectPr w:rsidR="00646C70" w:rsidRPr="00646C70" w:rsidSect="00022FBB">
      <w:pgSz w:w="11906" w:h="16838" w:code="9"/>
      <w:pgMar w:top="1440" w:right="1389" w:bottom="1389" w:left="1440" w:header="709" w:footer="709" w:gutter="0"/>
      <w:pgBorders w:offsetFrom="page">
        <w:top w:val="single" w:sz="8" w:space="24" w:color="auto"/>
        <w:left w:val="single" w:sz="8" w:space="24" w:color="auto"/>
        <w:bottom w:val="single" w:sz="8" w:space="24" w:color="auto"/>
        <w:right w:val="single" w:sz="8"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6B22D" w14:textId="77777777" w:rsidR="00DE7B74" w:rsidRDefault="00DE7B74">
      <w:pPr>
        <w:spacing w:after="0" w:line="240" w:lineRule="auto"/>
      </w:pPr>
      <w:r>
        <w:separator/>
      </w:r>
    </w:p>
  </w:endnote>
  <w:endnote w:type="continuationSeparator" w:id="0">
    <w:p w14:paraId="37EF7CCD" w14:textId="77777777" w:rsidR="00DE7B74" w:rsidRDefault="00DE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61" w:type="pct"/>
      <w:jc w:val="right"/>
      <w:tblCellMar>
        <w:top w:w="115" w:type="dxa"/>
        <w:left w:w="115" w:type="dxa"/>
        <w:bottom w:w="115" w:type="dxa"/>
        <w:right w:w="115" w:type="dxa"/>
      </w:tblCellMar>
      <w:tblLook w:val="04A0" w:firstRow="1" w:lastRow="0" w:firstColumn="1" w:lastColumn="0" w:noHBand="0" w:noVBand="1"/>
    </w:tblPr>
    <w:tblGrid>
      <w:gridCol w:w="8670"/>
      <w:gridCol w:w="725"/>
    </w:tblGrid>
    <w:tr w:rsidR="00982FA9" w14:paraId="45FD4604" w14:textId="77777777" w:rsidTr="00A64023">
      <w:trPr>
        <w:trHeight w:val="58"/>
        <w:jc w:val="right"/>
      </w:trPr>
      <w:tc>
        <w:tcPr>
          <w:tcW w:w="8647" w:type="dxa"/>
          <w:vAlign w:val="center"/>
        </w:tcPr>
        <w:sdt>
          <w:sdtPr>
            <w:rPr>
              <w:i/>
              <w:caps/>
              <w:color w:val="000000" w:themeColor="text1"/>
              <w:sz w:val="16"/>
              <w:szCs w:val="16"/>
            </w:rPr>
            <w:alias w:val="Auteur"/>
            <w:tag w:val=""/>
            <w:id w:val="-843314220"/>
            <w:placeholder>
              <w:docPart w:val="BBA9A6E3106E47CF8055F3DAEBDB85D9"/>
            </w:placeholder>
            <w:dataBinding w:prefixMappings="xmlns:ns0='http://purl.org/dc/elements/1.1/' xmlns:ns1='http://schemas.openxmlformats.org/package/2006/metadata/core-properties' " w:xpath="/ns1:coreProperties[1]/ns0:creator[1]" w:storeItemID="{6C3C8BC8-F283-45AE-878A-BAB7291924A1}"/>
            <w:text/>
          </w:sdtPr>
          <w:sdtContent>
            <w:p w14:paraId="04CCA0BD" w14:textId="6F586F91" w:rsidR="00982FA9" w:rsidRDefault="00982FA9" w:rsidP="008D7FB0">
              <w:pPr>
                <w:pStyle w:val="En-tte"/>
                <w:jc w:val="center"/>
                <w:rPr>
                  <w:caps/>
                  <w:color w:val="000000" w:themeColor="text1"/>
                </w:rPr>
              </w:pPr>
              <w:r w:rsidRPr="008D7FB0">
                <w:rPr>
                  <w:i/>
                  <w:caps/>
                  <w:color w:val="000000" w:themeColor="text1"/>
                  <w:sz w:val="16"/>
                  <w:szCs w:val="16"/>
                </w:rPr>
                <w:t>Rapport Evaluation</w:t>
              </w:r>
              <w:r>
                <w:rPr>
                  <w:i/>
                  <w:caps/>
                  <w:color w:val="000000" w:themeColor="text1"/>
                  <w:sz w:val="16"/>
                  <w:szCs w:val="16"/>
                </w:rPr>
                <w:t>Finale</w:t>
              </w:r>
              <w:r w:rsidRPr="008D7FB0">
                <w:rPr>
                  <w:i/>
                  <w:caps/>
                  <w:color w:val="000000" w:themeColor="text1"/>
                  <w:sz w:val="16"/>
                  <w:szCs w:val="16"/>
                </w:rPr>
                <w:t xml:space="preserve"> CPD 2018-2022 PNUD Gabon</w:t>
              </w:r>
            </w:p>
          </w:sdtContent>
        </w:sdt>
      </w:tc>
      <w:tc>
        <w:tcPr>
          <w:tcW w:w="723" w:type="dxa"/>
          <w:shd w:val="clear" w:color="auto" w:fill="C0504D" w:themeFill="accent2"/>
          <w:vAlign w:val="center"/>
        </w:tcPr>
        <w:p w14:paraId="393F21B7" w14:textId="4A3BC084" w:rsidR="00982FA9" w:rsidRPr="008D7FB0" w:rsidRDefault="00982FA9">
          <w:pPr>
            <w:pStyle w:val="Pieddepage"/>
            <w:jc w:val="center"/>
            <w:rPr>
              <w:color w:val="FFFFFF" w:themeColor="background1"/>
              <w:sz w:val="16"/>
              <w:szCs w:val="16"/>
            </w:rPr>
          </w:pPr>
          <w:r w:rsidRPr="008D7FB0">
            <w:rPr>
              <w:color w:val="FFFFFF" w:themeColor="background1"/>
              <w:sz w:val="16"/>
              <w:szCs w:val="16"/>
            </w:rPr>
            <w:fldChar w:fldCharType="begin"/>
          </w:r>
          <w:r w:rsidRPr="008D7FB0">
            <w:rPr>
              <w:color w:val="FFFFFF" w:themeColor="background1"/>
              <w:sz w:val="16"/>
              <w:szCs w:val="16"/>
            </w:rPr>
            <w:instrText>PAGE   \* MERGEFORMAT</w:instrText>
          </w:r>
          <w:r w:rsidRPr="008D7FB0">
            <w:rPr>
              <w:color w:val="FFFFFF" w:themeColor="background1"/>
              <w:sz w:val="16"/>
              <w:szCs w:val="16"/>
            </w:rPr>
            <w:fldChar w:fldCharType="separate"/>
          </w:r>
          <w:r w:rsidR="00332085">
            <w:rPr>
              <w:noProof/>
              <w:color w:val="FFFFFF" w:themeColor="background1"/>
              <w:sz w:val="16"/>
              <w:szCs w:val="16"/>
            </w:rPr>
            <w:t>56</w:t>
          </w:r>
          <w:r w:rsidRPr="008D7FB0">
            <w:rPr>
              <w:color w:val="FFFFFF" w:themeColor="background1"/>
              <w:sz w:val="16"/>
              <w:szCs w:val="16"/>
            </w:rPr>
            <w:fldChar w:fldCharType="end"/>
          </w:r>
        </w:p>
      </w:tc>
    </w:tr>
  </w:tbl>
  <w:p w14:paraId="43A83410" w14:textId="19B9DB08" w:rsidR="00982FA9" w:rsidRDefault="00982FA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3D81" w14:textId="77777777" w:rsidR="00646C70" w:rsidRDefault="00646C70">
    <w:pPr>
      <w:spacing w:after="0"/>
      <w:ind w:right="4"/>
      <w:jc w:val="right"/>
    </w:pPr>
    <w:r>
      <w:fldChar w:fldCharType="begin"/>
    </w:r>
    <w:r>
      <w:instrText xml:space="preserve"> PAGE   \* MERGEFORMAT </w:instrText>
    </w:r>
    <w:r>
      <w:fldChar w:fldCharType="separate"/>
    </w:r>
    <w:r>
      <w:t>1</w:t>
    </w:r>
    <w:r>
      <w:fldChar w:fldCharType="end"/>
    </w:r>
    <w:r>
      <w:t xml:space="preserve"> </w:t>
    </w:r>
  </w:p>
  <w:p w14:paraId="654E71DA" w14:textId="77777777" w:rsidR="00646C70" w:rsidRDefault="00646C70">
    <w:pPr>
      <w:spacing w:after="0"/>
      <w:ind w:left="105"/>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A90C" w14:textId="5E7F4F96" w:rsidR="00646C70" w:rsidRDefault="00646C70">
    <w:pPr>
      <w:spacing w:after="0"/>
      <w:ind w:right="4"/>
      <w:jc w:val="right"/>
    </w:pPr>
    <w:r>
      <w:fldChar w:fldCharType="begin"/>
    </w:r>
    <w:r>
      <w:instrText xml:space="preserve"> PAGE   \* MERGEFORMAT </w:instrText>
    </w:r>
    <w:r>
      <w:fldChar w:fldCharType="separate"/>
    </w:r>
    <w:r w:rsidR="00614B5D">
      <w:rPr>
        <w:noProof/>
      </w:rPr>
      <w:t>113</w:t>
    </w:r>
    <w:r>
      <w:fldChar w:fldCharType="end"/>
    </w:r>
    <w:r>
      <w:t xml:space="preserve"> </w:t>
    </w:r>
  </w:p>
  <w:p w14:paraId="3D9EE8E2" w14:textId="77777777" w:rsidR="00646C70" w:rsidRDefault="00646C70">
    <w:pPr>
      <w:spacing w:after="0"/>
      <w:ind w:left="105"/>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9B61" w14:textId="77777777" w:rsidR="00646C70" w:rsidRDefault="00646C70">
    <w:pPr>
      <w:spacing w:after="0"/>
      <w:ind w:right="4"/>
      <w:jc w:val="right"/>
    </w:pPr>
    <w:r>
      <w:fldChar w:fldCharType="begin"/>
    </w:r>
    <w:r>
      <w:instrText xml:space="preserve"> PAGE   \* MERGEFORMAT </w:instrText>
    </w:r>
    <w:r>
      <w:fldChar w:fldCharType="separate"/>
    </w:r>
    <w:r>
      <w:t>1</w:t>
    </w:r>
    <w:r>
      <w:fldChar w:fldCharType="end"/>
    </w:r>
    <w:r>
      <w:t xml:space="preserve"> </w:t>
    </w:r>
  </w:p>
  <w:p w14:paraId="05B1B5E7" w14:textId="77777777" w:rsidR="00646C70" w:rsidRDefault="00646C70">
    <w:pPr>
      <w:spacing w:after="0"/>
      <w:ind w:left="105"/>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3B00" w14:textId="77777777" w:rsidR="00646C70" w:rsidRDefault="00646C7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A4D8" w14:textId="77777777" w:rsidR="00646C70" w:rsidRDefault="00646C70"/>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F414" w14:textId="77777777" w:rsidR="00646C70" w:rsidRDefault="00646C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868E" w14:textId="77777777" w:rsidR="00DE7B74" w:rsidRDefault="00DE7B74">
      <w:pPr>
        <w:spacing w:after="0" w:line="240" w:lineRule="auto"/>
      </w:pPr>
      <w:r>
        <w:separator/>
      </w:r>
    </w:p>
  </w:footnote>
  <w:footnote w:type="continuationSeparator" w:id="0">
    <w:p w14:paraId="067AF6EA" w14:textId="77777777" w:rsidR="00DE7B74" w:rsidRDefault="00DE7B74">
      <w:pPr>
        <w:spacing w:after="0" w:line="240" w:lineRule="auto"/>
      </w:pPr>
      <w:r>
        <w:continuationSeparator/>
      </w:r>
    </w:p>
  </w:footnote>
  <w:footnote w:id="1">
    <w:p w14:paraId="1A80931C" w14:textId="77777777" w:rsidR="00982FA9" w:rsidRDefault="00982FA9"/>
    <w:p w14:paraId="583685C4" w14:textId="77777777" w:rsidR="00982FA9" w:rsidRPr="00A82AC7" w:rsidRDefault="00982FA9" w:rsidP="00F37993">
      <w:pPr>
        <w:pStyle w:val="Notedebasdepage"/>
        <w:rPr>
          <w:rFonts w:ascii="Times New Roman" w:hAnsi="Times New Roman" w:cs="Times New Roman"/>
          <w:szCs w:val="18"/>
        </w:rPr>
      </w:pPr>
    </w:p>
  </w:footnote>
  <w:footnote w:id="2">
    <w:p w14:paraId="454B4418" w14:textId="77777777" w:rsidR="00982FA9" w:rsidRDefault="00982FA9" w:rsidP="00D50864">
      <w:pPr>
        <w:pStyle w:val="Notedebasdepage"/>
        <w:jc w:val="both"/>
      </w:pPr>
      <w:r>
        <w:rPr>
          <w:rStyle w:val="Appelnotedebasdep"/>
        </w:rPr>
        <w:footnoteRef/>
      </w:r>
      <w:r>
        <w:t xml:space="preserve"> Prodoc CPD ( 2018, p12) Lacune de conception . En effet, au niveau du cadre de résultat, il est fait référence  seulement à l’effet 2 de l UNDAF  : «  D’ici à 2022, la qualité de la budgétisation du secteur des services sociaux est nettement améliorée et la population, notamment les personnes les plus vulnérables, ont davantage eu recours à des services sociaux fondamentaux de qualité. </w:t>
      </w:r>
    </w:p>
  </w:footnote>
  <w:footnote w:id="3">
    <w:p w14:paraId="4259B3CF" w14:textId="77777777" w:rsidR="00982FA9" w:rsidRDefault="00982FA9">
      <w:pPr>
        <w:pBdr>
          <w:top w:val="nil"/>
          <w:left w:val="nil"/>
          <w:bottom w:val="nil"/>
          <w:right w:val="nil"/>
          <w:between w:val="nil"/>
        </w:pBd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Rapport sur le profil du dividende démographique du Gabon</w:t>
      </w:r>
    </w:p>
  </w:footnote>
  <w:footnote w:id="4">
    <w:p w14:paraId="0653DB8D" w14:textId="77777777" w:rsidR="00982FA9" w:rsidRDefault="00982FA9">
      <w:pPr>
        <w:pBdr>
          <w:top w:val="nil"/>
          <w:left w:val="nil"/>
          <w:bottom w:val="nil"/>
          <w:right w:val="nil"/>
          <w:between w:val="nil"/>
        </w:pBd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Recensement Général de la population et des logements de 2013 du Gabon (RGPL2013)</w:t>
      </w:r>
    </w:p>
  </w:footnote>
  <w:footnote w:id="5">
    <w:p w14:paraId="5A1A7169" w14:textId="77777777" w:rsidR="00982FA9" w:rsidRDefault="00982FA9">
      <w:pPr>
        <w:spacing w:after="200" w:line="240" w:lineRule="auto"/>
        <w:jc w:val="both"/>
      </w:pPr>
      <w:r>
        <w:rPr>
          <w:vertAlign w:val="superscript"/>
        </w:rPr>
        <w:footnoteRef/>
      </w:r>
      <w:r>
        <w:t xml:space="preserve"> </w:t>
      </w:r>
      <w:r>
        <w:rPr>
          <w:rFonts w:ascii="Tahoma" w:eastAsia="Tahoma" w:hAnsi="Tahoma" w:cs="Tahoma"/>
          <w:sz w:val="16"/>
          <w:szCs w:val="16"/>
        </w:rPr>
        <w:t>ENEC_Gabon_résultats de l’enquête sur l’emploi et le chômage 2015</w:t>
      </w:r>
    </w:p>
  </w:footnote>
  <w:footnote w:id="6">
    <w:p w14:paraId="460AAD68" w14:textId="1C0F07E3" w:rsidR="00982FA9" w:rsidRDefault="00982FA9" w:rsidP="007946D9">
      <w:pPr>
        <w:pBdr>
          <w:top w:val="nil"/>
          <w:left w:val="nil"/>
          <w:bottom w:val="nil"/>
          <w:right w:val="nil"/>
          <w:between w:val="nil"/>
        </w:pBd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Gabon, pays emergent: Les ambitions du Plan stratégique Gabon émergent 2025, Christian Gambotti</w:t>
      </w:r>
    </w:p>
  </w:footnote>
  <w:footnote w:id="7">
    <w:p w14:paraId="3007284F" w14:textId="77777777" w:rsidR="00982FA9" w:rsidRDefault="00982FA9" w:rsidP="006200C2">
      <w:pPr>
        <w:pBdr>
          <w:top w:val="nil"/>
          <w:left w:val="nil"/>
          <w:bottom w:val="nil"/>
          <w:right w:val="nil"/>
          <w:between w:val="nil"/>
        </w:pBd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 xml:space="preserve">Le cours du Brent s’établit au 12 janvier 2016 à 32.2 $EUA, soit une chute drastique de plus de 50% par rapport à 2013 </w:t>
      </w:r>
      <w:r>
        <w:rPr>
          <w:rFonts w:ascii="Tahoma" w:eastAsia="Tahoma" w:hAnsi="Tahoma" w:cs="Tahoma"/>
          <w:color w:val="000000"/>
        </w:rPr>
        <w:t xml:space="preserve"> </w:t>
      </w:r>
    </w:p>
  </w:footnote>
  <w:footnote w:id="8">
    <w:p w14:paraId="1DA21C98" w14:textId="77777777" w:rsidR="00982FA9" w:rsidRDefault="00982FA9" w:rsidP="006200C2">
      <w:pPr>
        <w:pBdr>
          <w:top w:val="nil"/>
          <w:left w:val="nil"/>
          <w:bottom w:val="nil"/>
          <w:right w:val="nil"/>
          <w:between w:val="nil"/>
        </w:pBd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Le rapport de McKinsey sur la pauvreté au Gabon indique un décrochage de 60% des départements gabonais pour l’accès aux services sociaux et publics de base, notamment pour la santé et le raccordement à l’eau et à l’électricité</w:t>
      </w:r>
    </w:p>
  </w:footnote>
  <w:footnote w:id="9">
    <w:p w14:paraId="6F2FA80A" w14:textId="77777777" w:rsidR="00982FA9" w:rsidRDefault="00982FA9" w:rsidP="006200C2">
      <w:pPr>
        <w:pBdr>
          <w:top w:val="nil"/>
          <w:left w:val="nil"/>
          <w:bottom w:val="nil"/>
          <w:right w:val="nil"/>
          <w:between w:val="nil"/>
        </w:pBd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5ème Rapport sur le suivi des OMD de 2015</w:t>
      </w:r>
    </w:p>
  </w:footnote>
  <w:footnote w:id="10">
    <w:p w14:paraId="22D6AD5D" w14:textId="07AE4471" w:rsidR="00982FA9" w:rsidRDefault="00982FA9" w:rsidP="007946D9">
      <w:pPr>
        <w:pBdr>
          <w:top w:val="nil"/>
          <w:left w:val="nil"/>
          <w:bottom w:val="nil"/>
          <w:right w:val="nil"/>
          <w:between w:val="nil"/>
        </w:pBd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Rapport de la Direction générale du Trésor public 2020</w:t>
      </w:r>
    </w:p>
  </w:footnote>
  <w:footnote w:id="11">
    <w:p w14:paraId="2D6F1F6A" w14:textId="77777777" w:rsidR="00982FA9" w:rsidRDefault="00982FA9" w:rsidP="007946D9">
      <w:pPr>
        <w:spacing w:line="240" w:lineRule="auto"/>
        <w:jc w:val="both"/>
        <w:rPr>
          <w:sz w:val="16"/>
          <w:szCs w:val="16"/>
        </w:rPr>
      </w:pPr>
      <w:r>
        <w:rPr>
          <w:vertAlign w:val="superscript"/>
        </w:rPr>
        <w:footnoteRef/>
      </w:r>
      <w:r>
        <w:t xml:space="preserve"> </w:t>
      </w:r>
      <w:r>
        <w:rPr>
          <w:sz w:val="16"/>
          <w:szCs w:val="16"/>
        </w:rPr>
        <w:t>Selon le Rapport Mc Kinsey 2013, 30% de la population vit en dessous du seuil de pauvreté</w:t>
      </w:r>
    </w:p>
  </w:footnote>
  <w:footnote w:id="12">
    <w:p w14:paraId="1B14ED97" w14:textId="77777777" w:rsidR="00982FA9" w:rsidRDefault="00982FA9" w:rsidP="007946D9">
      <w:pPr>
        <w:spacing w:line="240" w:lineRule="auto"/>
        <w:jc w:val="both"/>
      </w:pPr>
      <w:r>
        <w:rPr>
          <w:vertAlign w:val="superscript"/>
        </w:rPr>
        <w:footnoteRef/>
      </w:r>
      <w:r>
        <w:rPr>
          <w:sz w:val="16"/>
          <w:szCs w:val="16"/>
        </w:rPr>
        <w:t xml:space="preserve"> Le dernier recensement de la population date de 2013</w:t>
      </w:r>
    </w:p>
  </w:footnote>
  <w:footnote w:id="13">
    <w:p w14:paraId="553C90FE" w14:textId="77777777" w:rsidR="00982FA9" w:rsidRDefault="00982FA9">
      <w:pPr>
        <w:pBdr>
          <w:top w:val="nil"/>
          <w:left w:val="nil"/>
          <w:bottom w:val="nil"/>
          <w:right w:val="nil"/>
          <w:between w:val="nil"/>
        </w:pBdr>
        <w:spacing w:after="0" w:line="240" w:lineRule="auto"/>
        <w:ind w:right="72"/>
        <w:jc w:val="both"/>
        <w:rPr>
          <w:rFonts w:ascii="Tahoma" w:eastAsia="Tahoma" w:hAnsi="Tahoma" w:cs="Tahoma"/>
          <w:color w:val="000000"/>
          <w:sz w:val="16"/>
          <w:szCs w:val="16"/>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Comptes nationaux de la santé, 2015</w:t>
      </w:r>
    </w:p>
  </w:footnote>
  <w:footnote w:id="14">
    <w:p w14:paraId="0F933505" w14:textId="77777777" w:rsidR="00982FA9" w:rsidRDefault="00982FA9">
      <w:pPr>
        <w:pBdr>
          <w:top w:val="nil"/>
          <w:left w:val="nil"/>
          <w:bottom w:val="nil"/>
          <w:right w:val="nil"/>
          <w:between w:val="nil"/>
        </w:pBd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Rapport sur le profil du dividende démographique du Gabon 2017</w:t>
      </w:r>
    </w:p>
  </w:footnote>
  <w:footnote w:id="15">
    <w:p w14:paraId="5F47CF12" w14:textId="77777777" w:rsidR="00982FA9" w:rsidRPr="007946D9" w:rsidRDefault="00982FA9" w:rsidP="00226AD8">
      <w:pPr>
        <w:pStyle w:val="Notedebasdepage"/>
        <w:rPr>
          <w:sz w:val="16"/>
          <w:szCs w:val="16"/>
        </w:rPr>
      </w:pPr>
      <w:r w:rsidRPr="007946D9">
        <w:rPr>
          <w:rStyle w:val="Appelnotedebasdep"/>
          <w:sz w:val="16"/>
          <w:szCs w:val="16"/>
        </w:rPr>
        <w:footnoteRef/>
      </w:r>
      <w:r w:rsidRPr="007946D9">
        <w:rPr>
          <w:sz w:val="16"/>
          <w:szCs w:val="16"/>
        </w:rPr>
        <w:t xml:space="preserve"> Prodoc Projet de protection et de promotion des droits humains (2019, p2)</w:t>
      </w:r>
    </w:p>
  </w:footnote>
  <w:footnote w:id="16">
    <w:p w14:paraId="60DFD8ED" w14:textId="77777777" w:rsidR="00982FA9" w:rsidRPr="007946D9" w:rsidRDefault="00982FA9" w:rsidP="00226AD8">
      <w:pPr>
        <w:autoSpaceDE w:val="0"/>
        <w:autoSpaceDN w:val="0"/>
        <w:adjustRightInd w:val="0"/>
        <w:spacing w:after="0" w:line="240" w:lineRule="auto"/>
        <w:rPr>
          <w:sz w:val="16"/>
          <w:szCs w:val="16"/>
        </w:rPr>
      </w:pPr>
      <w:r w:rsidRPr="007946D9">
        <w:rPr>
          <w:rStyle w:val="Appelnotedebasdep"/>
          <w:sz w:val="16"/>
          <w:szCs w:val="16"/>
        </w:rPr>
        <w:footnoteRef/>
      </w:r>
      <w:r w:rsidRPr="007946D9">
        <w:rPr>
          <w:sz w:val="16"/>
          <w:szCs w:val="16"/>
        </w:rPr>
        <w:t xml:space="preserve"> Selon le Rapport sur la performance de la gestion des finances publiques – Gabon PEFA 2016 du FMI, La valeur totale des marchés attribués par des méthodes fondées sur une mise en concurrence</w:t>
      </w:r>
    </w:p>
    <w:p w14:paraId="0691F1D0" w14:textId="77777777" w:rsidR="00982FA9" w:rsidRPr="007946D9" w:rsidRDefault="00982FA9" w:rsidP="00226AD8">
      <w:pPr>
        <w:autoSpaceDE w:val="0"/>
        <w:autoSpaceDN w:val="0"/>
        <w:adjustRightInd w:val="0"/>
        <w:spacing w:after="0" w:line="240" w:lineRule="auto"/>
        <w:rPr>
          <w:sz w:val="16"/>
          <w:szCs w:val="16"/>
        </w:rPr>
      </w:pPr>
      <w:r w:rsidRPr="007946D9">
        <w:rPr>
          <w:sz w:val="16"/>
          <w:szCs w:val="16"/>
        </w:rPr>
        <w:t>Représente moins de 60 % de la valeur totale des marchés</w:t>
      </w:r>
    </w:p>
    <w:p w14:paraId="27F679C0" w14:textId="77777777" w:rsidR="00982FA9" w:rsidRDefault="00982FA9" w:rsidP="00226AD8">
      <w:pPr>
        <w:autoSpaceDE w:val="0"/>
        <w:autoSpaceDN w:val="0"/>
        <w:adjustRightInd w:val="0"/>
        <w:spacing w:after="0" w:line="240" w:lineRule="auto"/>
      </w:pPr>
      <w:r>
        <w:t>.</w:t>
      </w:r>
    </w:p>
  </w:footnote>
  <w:footnote w:id="17">
    <w:p w14:paraId="6BF93A92" w14:textId="77777777" w:rsidR="00982FA9" w:rsidRDefault="00982FA9">
      <w:pPr>
        <w:jc w:val="both"/>
        <w:rPr>
          <w:sz w:val="16"/>
          <w:szCs w:val="16"/>
        </w:rPr>
      </w:pPr>
      <w:r>
        <w:rPr>
          <w:vertAlign w:val="superscript"/>
        </w:rPr>
        <w:footnoteRef/>
      </w:r>
      <w:r>
        <w:t xml:space="preserve"> </w:t>
      </w:r>
      <w:r>
        <w:rPr>
          <w:sz w:val="16"/>
          <w:szCs w:val="16"/>
        </w:rPr>
        <w:t>Effet 1 « D’ici 2022, les institutions publiques au niveau central et décentralisé ont exercé efficacement leurs rôles dans le processus démocratique, y compris le respect des droits de l’homme et dans la gouvernance économique et ont renforcé le système statistique pour orienter les politiques publiques »</w:t>
      </w:r>
    </w:p>
    <w:p w14:paraId="5348F603" w14:textId="77777777" w:rsidR="00982FA9" w:rsidRDefault="00982FA9">
      <w:pPr>
        <w:jc w:val="both"/>
        <w:rPr>
          <w:sz w:val="16"/>
          <w:szCs w:val="16"/>
        </w:rPr>
      </w:pPr>
      <w:r>
        <w:rPr>
          <w:sz w:val="16"/>
          <w:szCs w:val="16"/>
        </w:rPr>
        <w:t>Effet 2 « D’ici à 2022, la qualité de la budgétisation du secteur des services sociaux est nettement améliorée et la population, notamment les personnes les plus vulnérables, ont davantage eu recours à des services sociaux fondamentaux de qualité. »</w:t>
      </w:r>
    </w:p>
    <w:p w14:paraId="3112BE69" w14:textId="77777777" w:rsidR="00982FA9" w:rsidRDefault="00982FA9">
      <w:pPr>
        <w:jc w:val="both"/>
        <w:rPr>
          <w:sz w:val="16"/>
          <w:szCs w:val="16"/>
        </w:rPr>
      </w:pPr>
      <w:r>
        <w:rPr>
          <w:sz w:val="16"/>
          <w:szCs w:val="16"/>
        </w:rPr>
        <w:t>Effet 3 « D’ici à 2022, le Gabon a amorcé la diversification et la transformation structurelle de son économie, développé des chaines de valeurs, mis en place des systèmes productifs innovants et crée des emplois suffisants et viables aux profit des jeunes et des femmes.</w:t>
      </w:r>
    </w:p>
    <w:p w14:paraId="371F9C82" w14:textId="77777777" w:rsidR="00982FA9" w:rsidRDefault="00982FA9">
      <w:pPr>
        <w:jc w:val="both"/>
        <w:rPr>
          <w:sz w:val="16"/>
          <w:szCs w:val="16"/>
        </w:rPr>
      </w:pPr>
      <w:r>
        <w:rPr>
          <w:sz w:val="16"/>
          <w:szCs w:val="16"/>
        </w:rPr>
        <w:t>Effet « D’ici à 2022, le Gabon améliore la préservation de la biodiversité et la gestion de ses ressources naturelles, notamment forestières, minières, énergétiques, et foncières de manière compatible avec la durabilité environnementale</w:t>
      </w:r>
    </w:p>
    <w:p w14:paraId="52C40350" w14:textId="77777777" w:rsidR="00982FA9" w:rsidRDefault="00982FA9">
      <w:pPr>
        <w:pBdr>
          <w:top w:val="nil"/>
          <w:left w:val="nil"/>
          <w:bottom w:val="nil"/>
          <w:right w:val="nil"/>
          <w:between w:val="nil"/>
        </w:pBdr>
        <w:spacing w:after="0" w:line="240" w:lineRule="auto"/>
        <w:ind w:right="72"/>
        <w:jc w:val="both"/>
        <w:rPr>
          <w:rFonts w:ascii="Tahoma" w:eastAsia="Tahoma" w:hAnsi="Tahoma" w:cs="Tahoma"/>
          <w:color w:val="000000"/>
        </w:rPr>
      </w:pPr>
    </w:p>
  </w:footnote>
  <w:footnote w:id="18">
    <w:p w14:paraId="44BFF6F8" w14:textId="3A291815" w:rsidR="00982FA9" w:rsidRDefault="00982FA9"/>
    <w:p w14:paraId="137258F2" w14:textId="77777777" w:rsidR="00982FA9" w:rsidRDefault="00982FA9">
      <w:pPr>
        <w:pBdr>
          <w:top w:val="nil"/>
          <w:left w:val="nil"/>
          <w:bottom w:val="nil"/>
          <w:right w:val="nil"/>
          <w:between w:val="nil"/>
        </w:pBdr>
        <w:spacing w:after="0" w:line="240" w:lineRule="auto"/>
        <w:rPr>
          <w:color w:val="000000"/>
          <w:sz w:val="20"/>
          <w:szCs w:val="20"/>
        </w:rPr>
      </w:pPr>
    </w:p>
  </w:footnote>
  <w:footnote w:id="19">
    <w:p w14:paraId="32BA1560" w14:textId="77777777" w:rsidR="00982FA9" w:rsidRDefault="00982FA9" w:rsidP="00C3465A">
      <w:pP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Rapport 2018 d’alignement du PSGE aux agendas 2030 et 2063</w:t>
      </w:r>
    </w:p>
  </w:footnote>
  <w:footnote w:id="20">
    <w:p w14:paraId="27D2C06B" w14:textId="77777777" w:rsidR="00982FA9" w:rsidRDefault="00982FA9" w:rsidP="00C3465A">
      <w:pP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Evaluation Finale de LA SNDS  du Gabon</w:t>
      </w:r>
      <w:r>
        <w:rPr>
          <w:rFonts w:ascii="Tahoma" w:eastAsia="Tahoma" w:hAnsi="Tahoma" w:cs="Tahoma"/>
          <w:color w:val="000000"/>
        </w:rPr>
        <w:t xml:space="preserve"> </w:t>
      </w:r>
      <w:r>
        <w:rPr>
          <w:rFonts w:ascii="Tahoma" w:eastAsia="Tahoma" w:hAnsi="Tahoma" w:cs="Tahoma"/>
          <w:color w:val="000000"/>
          <w:sz w:val="16"/>
          <w:szCs w:val="16"/>
        </w:rPr>
        <w:t>(2011-2015)</w:t>
      </w:r>
    </w:p>
  </w:footnote>
  <w:footnote w:id="21">
    <w:p w14:paraId="5B2C99B8" w14:textId="77777777" w:rsidR="00982FA9" w:rsidRDefault="00982FA9" w:rsidP="00C3465A">
      <w:pP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sz w:val="16"/>
          <w:szCs w:val="16"/>
        </w:rPr>
        <w:t>Le Gabon a déjà reçu 17 millions de dollars américains comme premier paiement pour la réduction d’émissions de CO2 grâce à l’accord historique de CAFI</w:t>
      </w:r>
    </w:p>
  </w:footnote>
  <w:footnote w:id="22">
    <w:p w14:paraId="020FD896" w14:textId="3344B1A2" w:rsidR="00982FA9" w:rsidRDefault="00982FA9">
      <w:pPr>
        <w:pStyle w:val="Notedebasdepage"/>
      </w:pPr>
      <w:r>
        <w:rPr>
          <w:rStyle w:val="Appelnotedebasdep"/>
        </w:rPr>
        <w:footnoteRef/>
      </w:r>
      <w:r>
        <w:t xml:space="preserve"> Rapport de revue annuelle (2021, p4)</w:t>
      </w:r>
    </w:p>
  </w:footnote>
  <w:footnote w:id="23">
    <w:p w14:paraId="250495EC" w14:textId="77777777" w:rsidR="00982FA9" w:rsidRDefault="00982FA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Échelle de notation: Très insatisfaisant (0 à 1); Insatisfaisant (1.1 à 2); Moyennement satisfaisant (2.1à 3); Satisfaisant (3.1 à 4); Très satisfaisant (4.1 à 5);</w:t>
      </w:r>
    </w:p>
    <w:p w14:paraId="3BF85221" w14:textId="77777777" w:rsidR="00982FA9" w:rsidRDefault="00982FA9">
      <w:pPr>
        <w:widowControl w:val="0"/>
        <w:pBdr>
          <w:top w:val="nil"/>
          <w:left w:val="nil"/>
          <w:bottom w:val="nil"/>
          <w:right w:val="nil"/>
          <w:between w:val="nil"/>
        </w:pBdr>
        <w:spacing w:after="0" w:line="276" w:lineRule="auto"/>
        <w:rPr>
          <w:color w:val="000000"/>
          <w:sz w:val="20"/>
          <w:szCs w:val="20"/>
        </w:rPr>
      </w:pPr>
    </w:p>
  </w:footnote>
  <w:footnote w:id="24">
    <w:p w14:paraId="6C338E7A" w14:textId="77777777" w:rsidR="00982FA9" w:rsidRDefault="00982FA9" w:rsidP="00165E88">
      <w:pPr>
        <w:pStyle w:val="Notedebasdepage"/>
      </w:pPr>
      <w:r>
        <w:rPr>
          <w:rStyle w:val="Appelnotedebasdep"/>
        </w:rPr>
        <w:footnoteRef/>
      </w:r>
      <w:r>
        <w:t>I</w:t>
      </w:r>
      <w:r w:rsidRPr="00556348">
        <w:t>nsuffisance de moyens dont les infrastructures, les équipements, les encadreurs</w:t>
      </w:r>
      <w:r>
        <w:t>.</w:t>
      </w:r>
    </w:p>
  </w:footnote>
  <w:footnote w:id="25">
    <w:p w14:paraId="10EDDC21" w14:textId="77777777" w:rsidR="00982FA9" w:rsidRDefault="00982FA9" w:rsidP="00165E88">
      <w:pPr>
        <w:pStyle w:val="Notedebasdepage"/>
      </w:pPr>
      <w:r>
        <w:rPr>
          <w:rStyle w:val="Appelnotedebasdep"/>
        </w:rPr>
        <w:footnoteRef/>
      </w:r>
      <w:r>
        <w:t xml:space="preserve"> </w:t>
      </w:r>
      <w:r w:rsidRPr="00014525">
        <w:t>Les chiffres les plus récents sur le commerce extérieur du pays montrent qu’au moins 300 milliards FCFA ont été dépensés en moyenne chaque année, au cours de la dernière décennie, pour importer les produits alimentaires.</w:t>
      </w:r>
    </w:p>
  </w:footnote>
  <w:footnote w:id="26">
    <w:p w14:paraId="50BFDD08" w14:textId="77777777" w:rsidR="00982FA9" w:rsidRDefault="00982FA9">
      <w:pPr>
        <w:pBdr>
          <w:top w:val="nil"/>
          <w:left w:val="nil"/>
          <w:bottom w:val="nil"/>
          <w:right w:val="nil"/>
          <w:between w:val="nil"/>
        </w:pBdr>
        <w:spacing w:after="0" w:line="240" w:lineRule="auto"/>
        <w:ind w:right="72"/>
        <w:jc w:val="both"/>
        <w:rPr>
          <w:rFonts w:ascii="Tahoma" w:eastAsia="Tahoma" w:hAnsi="Tahoma" w:cs="Tahoma"/>
          <w:color w:val="000000"/>
          <w:sz w:val="16"/>
          <w:szCs w:val="16"/>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 xml:space="preserve">Stratégie pour l’harmonisation des statistiques en Afrique (SHaSA 2) </w:t>
      </w:r>
    </w:p>
  </w:footnote>
  <w:footnote w:id="27">
    <w:p w14:paraId="6B8F69F9" w14:textId="77777777" w:rsidR="00982FA9" w:rsidRDefault="00982FA9">
      <w:pPr>
        <w:pBdr>
          <w:top w:val="nil"/>
          <w:left w:val="nil"/>
          <w:bottom w:val="nil"/>
          <w:right w:val="nil"/>
          <w:between w:val="nil"/>
        </w:pBdr>
        <w:spacing w:after="0" w:line="240" w:lineRule="auto"/>
        <w:ind w:right="72"/>
        <w:jc w:val="both"/>
        <w:rPr>
          <w:rFonts w:ascii="Tahoma" w:eastAsia="Tahoma" w:hAnsi="Tahoma" w:cs="Tahoma"/>
          <w:color w:val="000000"/>
          <w:sz w:val="16"/>
          <w:szCs w:val="16"/>
        </w:rPr>
      </w:pPr>
      <w:r>
        <w:rPr>
          <w:vertAlign w:val="superscript"/>
        </w:rPr>
        <w:footnoteRef/>
      </w:r>
      <w:r>
        <w:rPr>
          <w:rFonts w:ascii="Tahoma" w:eastAsia="Tahoma" w:hAnsi="Tahoma" w:cs="Tahoma"/>
          <w:color w:val="000000"/>
          <w:sz w:val="16"/>
          <w:szCs w:val="16"/>
        </w:rPr>
        <w:t xml:space="preserve"> STRATEGIE NATIONALE DE DEVELOPPEMENT DE LA STATISTIQUE 2011-2015</w:t>
      </w:r>
    </w:p>
  </w:footnote>
  <w:footnote w:id="28">
    <w:p w14:paraId="77E16F23" w14:textId="77777777" w:rsidR="00982FA9" w:rsidRDefault="00982FA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Échelle de notation : Très insatisfaisant (0 à 1) ; Insatisfaisant (1.1 à 2) ; Moyennement satisfaisant (2.1à 3); Satisfaisant (3.1 à 4); Très satisfaisant (4.1 à 5);</w:t>
      </w:r>
    </w:p>
    <w:p w14:paraId="1E719152" w14:textId="77777777" w:rsidR="00982FA9" w:rsidRDefault="00982FA9">
      <w:pPr>
        <w:widowControl w:val="0"/>
        <w:pBdr>
          <w:top w:val="nil"/>
          <w:left w:val="nil"/>
          <w:bottom w:val="nil"/>
          <w:right w:val="nil"/>
          <w:between w:val="nil"/>
        </w:pBdr>
        <w:spacing w:after="0" w:line="276" w:lineRule="auto"/>
        <w:rPr>
          <w:color w:val="000000"/>
          <w:sz w:val="20"/>
          <w:szCs w:val="20"/>
        </w:rPr>
      </w:pPr>
    </w:p>
  </w:footnote>
  <w:footnote w:id="29">
    <w:p w14:paraId="3E34E3AA" w14:textId="72ECAB33" w:rsidR="00982FA9" w:rsidRDefault="00982FA9">
      <w:pPr>
        <w:pStyle w:val="Notedebasdepage"/>
      </w:pPr>
      <w:r>
        <w:rPr>
          <w:rStyle w:val="Appelnotedebasdep"/>
        </w:rPr>
        <w:footnoteRef/>
      </w:r>
      <w:r>
        <w:t xml:space="preserve"> Rapport annuel CAFI 2 (2021 p6)</w:t>
      </w:r>
    </w:p>
  </w:footnote>
  <w:footnote w:id="30">
    <w:p w14:paraId="397F939E" w14:textId="4A63DA3B" w:rsidR="00982FA9" w:rsidRDefault="00982FA9">
      <w:pPr>
        <w:pStyle w:val="Notedebasdepage"/>
      </w:pPr>
      <w:r>
        <w:rPr>
          <w:rStyle w:val="Appelnotedebasdep"/>
        </w:rPr>
        <w:footnoteRef/>
      </w:r>
      <w:r>
        <w:t xml:space="preserve"> Rapport annuel INFF (2021, p7)</w:t>
      </w:r>
    </w:p>
  </w:footnote>
  <w:footnote w:id="31">
    <w:p w14:paraId="05E0B728" w14:textId="77777777" w:rsidR="00982FA9" w:rsidRDefault="00982FA9">
      <w:pPr>
        <w:pBdr>
          <w:top w:val="nil"/>
          <w:left w:val="nil"/>
          <w:bottom w:val="nil"/>
          <w:right w:val="nil"/>
          <w:between w:val="nil"/>
        </w:pBdr>
        <w:spacing w:after="0" w:line="240" w:lineRule="auto"/>
        <w:ind w:right="72"/>
        <w:jc w:val="both"/>
        <w:rPr>
          <w:rFonts w:ascii="Tahoma" w:eastAsia="Tahoma" w:hAnsi="Tahoma" w:cs="Tahoma"/>
          <w:color w:val="000000"/>
        </w:rPr>
      </w:pPr>
      <w:r w:rsidRPr="00990D19">
        <w:rPr>
          <w:vertAlign w:val="superscript"/>
        </w:rPr>
        <w:footnoteRef/>
      </w:r>
      <w:r w:rsidRPr="00990D19">
        <w:rPr>
          <w:rFonts w:ascii="Tahoma" w:eastAsia="Tahoma" w:hAnsi="Tahoma" w:cs="Tahoma"/>
        </w:rPr>
        <w:t xml:space="preserve"> </w:t>
      </w:r>
      <w:hyperlink r:id="rId1" w:history="1">
        <w:r w:rsidRPr="00990D19">
          <w:rPr>
            <w:rFonts w:ascii="Tahoma" w:eastAsia="Tahoma" w:hAnsi="Tahoma" w:cs="Tahoma"/>
            <w:sz w:val="16"/>
            <w:szCs w:val="16"/>
            <w:u w:val="single"/>
          </w:rPr>
          <w:t>Cadre d'action de Sendai pour la réduction des risques de catastrophe 2015 - 2030 (unisdr.org)</w:t>
        </w:r>
      </w:hyperlink>
    </w:p>
  </w:footnote>
  <w:footnote w:id="32">
    <w:p w14:paraId="1AD61B03" w14:textId="77777777" w:rsidR="00982FA9" w:rsidRDefault="00982FA9" w:rsidP="00F636BB">
      <w:pPr>
        <w:pBdr>
          <w:top w:val="nil"/>
          <w:left w:val="nil"/>
          <w:bottom w:val="nil"/>
          <w:right w:val="nil"/>
          <w:between w:val="nil"/>
        </w:pBdr>
        <w:spacing w:after="0" w:line="240" w:lineRule="auto"/>
        <w:ind w:right="72"/>
        <w:jc w:val="both"/>
        <w:rPr>
          <w:rFonts w:ascii="Tahoma" w:eastAsia="Tahoma" w:hAnsi="Tahoma" w:cs="Tahoma"/>
          <w:color w:val="000000"/>
        </w:rPr>
      </w:pPr>
      <w:r>
        <w:rPr>
          <w:vertAlign w:val="superscript"/>
        </w:rPr>
        <w:footnoteRef/>
      </w:r>
      <w:r>
        <w:rPr>
          <w:rFonts w:ascii="Tahoma" w:eastAsia="Tahoma" w:hAnsi="Tahoma" w:cs="Tahoma"/>
          <w:color w:val="000000"/>
        </w:rPr>
        <w:t xml:space="preserve"> </w:t>
      </w:r>
      <w:r>
        <w:rPr>
          <w:rFonts w:ascii="Tahoma" w:eastAsia="Tahoma" w:hAnsi="Tahoma" w:cs="Tahoma"/>
          <w:color w:val="000000"/>
          <w:sz w:val="16"/>
          <w:szCs w:val="16"/>
        </w:rPr>
        <w:t>PROGRAMME INDICATIF MULTIANNUEL GABON 2021-2027</w:t>
      </w:r>
    </w:p>
  </w:footnote>
  <w:footnote w:id="33">
    <w:p w14:paraId="64D2063B" w14:textId="2AD830A0" w:rsidR="00982FA9" w:rsidRDefault="00982FA9">
      <w:pPr>
        <w:pStyle w:val="Notedebasdepage"/>
      </w:pPr>
      <w:r>
        <w:rPr>
          <w:rStyle w:val="Appelnotedebasdep"/>
        </w:rPr>
        <w:footnoteRef/>
      </w:r>
      <w:r>
        <w:t xml:space="preserve"> Rapport de revue annuelle (2021, p9)</w:t>
      </w:r>
    </w:p>
  </w:footnote>
  <w:footnote w:id="34">
    <w:p w14:paraId="59EB30CA" w14:textId="6F9BAA4C" w:rsidR="00A93DA1" w:rsidRDefault="00A93DA1">
      <w:pPr>
        <w:pStyle w:val="Notedebasdepage"/>
      </w:pPr>
      <w:r>
        <w:rPr>
          <w:rStyle w:val="Appelnotedebasdep"/>
        </w:rPr>
        <w:footnoteRef/>
      </w:r>
      <w:r>
        <w:t xml:space="preserve"> 2,4 arrondi à 2,5</w:t>
      </w:r>
    </w:p>
  </w:footnote>
  <w:footnote w:id="35">
    <w:p w14:paraId="6B5A5D73" w14:textId="4BEADDD9" w:rsidR="00982FA9" w:rsidRDefault="00982FA9">
      <w:pPr>
        <w:pStyle w:val="Notedebasdepage"/>
      </w:pPr>
      <w:r>
        <w:rPr>
          <w:rStyle w:val="Appelnotedebasdep"/>
        </w:rPr>
        <w:footnoteRef/>
      </w:r>
      <w:r>
        <w:t xml:space="preserve"> Calcul par produit fait par les consultants</w:t>
      </w:r>
    </w:p>
  </w:footnote>
  <w:footnote w:id="36">
    <w:p w14:paraId="64A42E4D" w14:textId="29B6B820" w:rsidR="00982FA9" w:rsidRDefault="00982FA9">
      <w:pPr>
        <w:pStyle w:val="Notedebasdepage"/>
      </w:pPr>
      <w:r>
        <w:rPr>
          <w:rStyle w:val="Appelnotedebasdep"/>
        </w:rPr>
        <w:footnoteRef/>
      </w:r>
      <w:r>
        <w:t xml:space="preserve"> Rapport TEP/TEF supérieur à 1 : plus de résultats que de dépenses= efficience maximale ; TEP/TEF inférieur à 1 : plus de dépenses que de résultats Efficience insuffisante.</w:t>
      </w:r>
    </w:p>
  </w:footnote>
  <w:footnote w:id="37">
    <w:p w14:paraId="44F99575" w14:textId="0353E973" w:rsidR="00982FA9" w:rsidRPr="007C7435" w:rsidRDefault="00982FA9">
      <w:pPr>
        <w:shd w:val="clear" w:color="auto" w:fill="FFFFFF"/>
        <w:tabs>
          <w:tab w:val="left" w:pos="1418"/>
        </w:tabs>
        <w:spacing w:after="0" w:line="240" w:lineRule="auto"/>
        <w:ind w:right="281"/>
        <w:jc w:val="both"/>
        <w:rPr>
          <w:sz w:val="16"/>
          <w:szCs w:val="16"/>
        </w:rPr>
      </w:pPr>
      <w:r>
        <w:rPr>
          <w:vertAlign w:val="superscript"/>
        </w:rPr>
        <w:footnoteRef/>
      </w:r>
      <w:r w:rsidRPr="00342D0C">
        <w:rPr>
          <w:sz w:val="16"/>
          <w:szCs w:val="16"/>
        </w:rPr>
        <w:t xml:space="preserve"> </w:t>
      </w:r>
      <w:r w:rsidRPr="007C7435">
        <w:rPr>
          <w:sz w:val="16"/>
          <w:szCs w:val="16"/>
        </w:rPr>
        <w:t>Rapporté à l’échelle de 1 à 5 cela nous donne la classification suivante :</w:t>
      </w:r>
    </w:p>
    <w:p w14:paraId="35E791CE" w14:textId="77777777" w:rsidR="00982FA9" w:rsidRPr="007C7435" w:rsidRDefault="00982FA9">
      <w:pPr>
        <w:shd w:val="clear" w:color="auto" w:fill="FFFFFF"/>
        <w:tabs>
          <w:tab w:val="left" w:pos="1418"/>
        </w:tabs>
        <w:spacing w:after="0" w:line="240" w:lineRule="auto"/>
        <w:ind w:right="281"/>
        <w:jc w:val="both"/>
        <w:rPr>
          <w:sz w:val="16"/>
          <w:szCs w:val="16"/>
        </w:rPr>
      </w:pPr>
      <w:r w:rsidRPr="007C7435">
        <w:rPr>
          <w:sz w:val="16"/>
          <w:szCs w:val="16"/>
        </w:rPr>
        <w:t xml:space="preserve"> 0,0 à 0,30 : Efficience très insatisfaisante/ Très insatisfait (0 à 1);</w:t>
      </w:r>
    </w:p>
    <w:p w14:paraId="0FD15FAF" w14:textId="77777777" w:rsidR="00982FA9" w:rsidRPr="007C7435" w:rsidRDefault="00982FA9">
      <w:pPr>
        <w:shd w:val="clear" w:color="auto" w:fill="FFFFFF"/>
        <w:tabs>
          <w:tab w:val="left" w:pos="1418"/>
        </w:tabs>
        <w:spacing w:after="0" w:line="240" w:lineRule="auto"/>
        <w:ind w:right="281"/>
        <w:jc w:val="both"/>
        <w:rPr>
          <w:sz w:val="16"/>
          <w:szCs w:val="16"/>
        </w:rPr>
      </w:pPr>
      <w:r w:rsidRPr="007C7435">
        <w:rPr>
          <w:sz w:val="16"/>
          <w:szCs w:val="16"/>
        </w:rPr>
        <w:t>0,31 à 0,45 : Efficience insatisfaisant/ Insatisfait (1.1 à 2);</w:t>
      </w:r>
    </w:p>
    <w:p w14:paraId="6E5079DD" w14:textId="77777777" w:rsidR="00982FA9" w:rsidRPr="007C7435" w:rsidRDefault="00982FA9">
      <w:pPr>
        <w:shd w:val="clear" w:color="auto" w:fill="FFFFFF"/>
        <w:tabs>
          <w:tab w:val="left" w:pos="1418"/>
        </w:tabs>
        <w:spacing w:after="0" w:line="240" w:lineRule="auto"/>
        <w:ind w:right="281"/>
        <w:jc w:val="both"/>
        <w:rPr>
          <w:sz w:val="16"/>
          <w:szCs w:val="16"/>
        </w:rPr>
      </w:pPr>
      <w:r w:rsidRPr="007C7435">
        <w:rPr>
          <w:sz w:val="16"/>
          <w:szCs w:val="16"/>
        </w:rPr>
        <w:t>0,46 à 0,60 : Efficience moyennement satisfaisante/ Moyennement satisfaisant (2.1à 3);</w:t>
      </w:r>
    </w:p>
    <w:p w14:paraId="20600374" w14:textId="77777777" w:rsidR="00982FA9" w:rsidRPr="007C7435" w:rsidRDefault="00982FA9">
      <w:pPr>
        <w:shd w:val="clear" w:color="auto" w:fill="FFFFFF"/>
        <w:tabs>
          <w:tab w:val="left" w:pos="1418"/>
        </w:tabs>
        <w:spacing w:after="0" w:line="240" w:lineRule="auto"/>
        <w:ind w:right="281"/>
        <w:jc w:val="both"/>
        <w:rPr>
          <w:sz w:val="16"/>
          <w:szCs w:val="16"/>
        </w:rPr>
      </w:pPr>
      <w:r w:rsidRPr="007C7435">
        <w:rPr>
          <w:sz w:val="16"/>
          <w:szCs w:val="16"/>
        </w:rPr>
        <w:t>0,61 à 0,79 : Efficience satisfaisante/ Satisfaisant (3.1 à 4);</w:t>
      </w:r>
    </w:p>
    <w:p w14:paraId="7C107E49" w14:textId="5591E8B0" w:rsidR="00982FA9" w:rsidRPr="009B46FB" w:rsidRDefault="00982FA9" w:rsidP="009B46FB">
      <w:pPr>
        <w:shd w:val="clear" w:color="auto" w:fill="FFFFFF"/>
        <w:tabs>
          <w:tab w:val="left" w:pos="1418"/>
        </w:tabs>
        <w:spacing w:after="0" w:line="240" w:lineRule="auto"/>
        <w:ind w:right="281"/>
        <w:jc w:val="both"/>
        <w:rPr>
          <w:sz w:val="16"/>
          <w:szCs w:val="16"/>
        </w:rPr>
      </w:pPr>
      <w:r w:rsidRPr="007C7435">
        <w:rPr>
          <w:sz w:val="16"/>
          <w:szCs w:val="16"/>
        </w:rPr>
        <w:t>0,80 à supérieur à 1 : Efficience très satisfaisant</w:t>
      </w:r>
      <w:r>
        <w:rPr>
          <w:sz w:val="16"/>
          <w:szCs w:val="16"/>
        </w:rPr>
        <w:t>e/ Très satisfaisant (4.1 à 5);</w:t>
      </w:r>
    </w:p>
  </w:footnote>
  <w:footnote w:id="38">
    <w:p w14:paraId="1FC9A38B" w14:textId="77777777" w:rsidR="00982FA9" w:rsidRPr="00342D0C" w:rsidRDefault="00982FA9">
      <w:pPr>
        <w:pBdr>
          <w:top w:val="nil"/>
          <w:left w:val="nil"/>
          <w:bottom w:val="nil"/>
          <w:right w:val="nil"/>
          <w:between w:val="nil"/>
        </w:pBdr>
        <w:spacing w:after="0" w:line="240" w:lineRule="auto"/>
        <w:ind w:right="72"/>
        <w:jc w:val="both"/>
        <w:rPr>
          <w:rFonts w:ascii="Tahoma" w:eastAsia="Tahoma" w:hAnsi="Tahoma" w:cs="Tahoma"/>
          <w:color w:val="000000"/>
          <w:sz w:val="18"/>
          <w:szCs w:val="18"/>
        </w:rPr>
      </w:pPr>
      <w:r>
        <w:rPr>
          <w:vertAlign w:val="superscript"/>
        </w:rPr>
        <w:footnoteRef/>
      </w:r>
      <w:r w:rsidRPr="00342D0C">
        <w:rPr>
          <w:rFonts w:ascii="Tahoma" w:eastAsia="Tahoma" w:hAnsi="Tahoma" w:cs="Tahoma"/>
          <w:color w:val="000000"/>
          <w:sz w:val="18"/>
          <w:szCs w:val="18"/>
        </w:rPr>
        <w:t xml:space="preserve"> </w:t>
      </w:r>
      <w:r w:rsidRPr="009B46FB">
        <w:rPr>
          <w:rFonts w:asciiTheme="majorHAnsi" w:eastAsia="Tahoma" w:hAnsiTheme="majorHAnsi" w:cstheme="majorHAnsi"/>
          <w:color w:val="000000"/>
          <w:sz w:val="16"/>
          <w:szCs w:val="16"/>
        </w:rPr>
        <w:t>Pic de déboursement en 2021</w:t>
      </w:r>
    </w:p>
  </w:footnote>
  <w:footnote w:id="39">
    <w:p w14:paraId="1593CA10" w14:textId="77777777" w:rsidR="00982FA9" w:rsidRPr="00B85C96" w:rsidRDefault="00982FA9">
      <w:pPr>
        <w:pBdr>
          <w:top w:val="nil"/>
          <w:left w:val="nil"/>
          <w:bottom w:val="nil"/>
          <w:right w:val="nil"/>
          <w:between w:val="nil"/>
        </w:pBdr>
        <w:spacing w:after="0" w:line="240" w:lineRule="auto"/>
        <w:ind w:right="72"/>
        <w:jc w:val="both"/>
        <w:rPr>
          <w:rFonts w:asciiTheme="majorHAnsi" w:eastAsia="Tahoma" w:hAnsiTheme="majorHAnsi" w:cstheme="majorHAnsi"/>
          <w:color w:val="000000"/>
          <w:sz w:val="16"/>
          <w:szCs w:val="16"/>
        </w:rPr>
      </w:pPr>
      <w:r w:rsidRPr="00B85C96">
        <w:rPr>
          <w:rFonts w:asciiTheme="majorHAnsi" w:hAnsiTheme="majorHAnsi" w:cstheme="majorHAnsi"/>
          <w:sz w:val="16"/>
          <w:szCs w:val="16"/>
          <w:vertAlign w:val="superscript"/>
        </w:rPr>
        <w:footnoteRef/>
      </w:r>
      <w:r w:rsidRPr="00B85C96">
        <w:rPr>
          <w:rFonts w:asciiTheme="majorHAnsi" w:eastAsia="Tahoma" w:hAnsiTheme="majorHAnsi" w:cstheme="majorHAnsi"/>
          <w:color w:val="000000"/>
          <w:sz w:val="16"/>
          <w:szCs w:val="16"/>
        </w:rPr>
        <w:t xml:space="preserve"> Personnes vivant avec un handicap ;  Personnes vivant avec une maladie ou comorbidité (VIH/SIDA, personne vivant avec drépanocytose, entre autres) ; Malades mentaux ;Personnes vivant avec albinisme ; • Femmes (et notamment les femmes veuves ; • Femmes chefs de familles, etc.) ; • Jeunes filles (mères célibataires, etc..) ; • Chômeurs (jeunes en particulier ); • Les enfants les plus pauvres, orphelins et ceux qui sont élevés par des personnes autres que leurs parents) ; • Personnes vivant dans les quartiers les plus démunis (les Bidonvilles ou « Matiti ») ; • Personnes âgées ; • Populations autochtones ; • Populations rurales enclavées ; • Migrants ; • Demandeurs d’asile/refugies ; • Personnes sans documents d’identités (toutes âges confondues).</w:t>
      </w:r>
    </w:p>
  </w:footnote>
  <w:footnote w:id="40">
    <w:p w14:paraId="744F8B31" w14:textId="13F39629" w:rsidR="00982FA9" w:rsidRPr="00562914" w:rsidRDefault="00982FA9" w:rsidP="00562914">
      <w:pPr>
        <w:pBdr>
          <w:top w:val="nil"/>
          <w:left w:val="nil"/>
          <w:bottom w:val="nil"/>
          <w:right w:val="nil"/>
          <w:between w:val="nil"/>
        </w:pBdr>
        <w:spacing w:after="0" w:line="240" w:lineRule="auto"/>
        <w:ind w:right="72"/>
        <w:jc w:val="both"/>
        <w:rPr>
          <w:rFonts w:asciiTheme="majorHAnsi" w:hAnsiTheme="majorHAnsi" w:cstheme="majorHAnsi"/>
          <w:color w:val="000000"/>
          <w:sz w:val="16"/>
          <w:szCs w:val="16"/>
        </w:rPr>
      </w:pPr>
      <w:r w:rsidRPr="00B85C96">
        <w:rPr>
          <w:rFonts w:asciiTheme="majorHAnsi" w:hAnsiTheme="majorHAnsi" w:cstheme="majorHAnsi"/>
          <w:sz w:val="16"/>
          <w:szCs w:val="16"/>
          <w:vertAlign w:val="superscript"/>
        </w:rPr>
        <w:footnoteRef/>
      </w:r>
      <w:r w:rsidRPr="00B85C96">
        <w:rPr>
          <w:rFonts w:asciiTheme="majorHAnsi" w:hAnsiTheme="majorHAnsi" w:cstheme="majorHAnsi"/>
          <w:color w:val="000000"/>
          <w:sz w:val="16"/>
          <w:szCs w:val="16"/>
        </w:rPr>
        <w:t xml:space="preserve"> Cadre de Riposte socio-économique des Nat</w:t>
      </w:r>
      <w:r>
        <w:rPr>
          <w:rFonts w:asciiTheme="majorHAnsi" w:hAnsiTheme="majorHAnsi" w:cstheme="majorHAnsi"/>
          <w:color w:val="000000"/>
          <w:sz w:val="16"/>
          <w:szCs w:val="16"/>
        </w:rPr>
        <w:t>ions Unies au Gabon (2019, p60)</w:t>
      </w:r>
    </w:p>
  </w:footnote>
  <w:footnote w:id="41">
    <w:p w14:paraId="71747E03" w14:textId="5363BFF5" w:rsidR="00982FA9" w:rsidRPr="00562914" w:rsidRDefault="00982FA9" w:rsidP="008C68FF">
      <w:pPr>
        <w:rPr>
          <w:sz w:val="16"/>
          <w:szCs w:val="16"/>
        </w:rPr>
      </w:pPr>
      <w:r w:rsidRPr="00562914">
        <w:rPr>
          <w:rStyle w:val="Appelnotedebasdep"/>
          <w:sz w:val="16"/>
          <w:szCs w:val="16"/>
        </w:rPr>
        <w:footnoteRef/>
      </w:r>
      <w:r w:rsidRPr="00562914">
        <w:rPr>
          <w:sz w:val="16"/>
          <w:szCs w:val="16"/>
        </w:rPr>
        <w:t xml:space="preserve"> Rapport  Cadre de Riposte SocioÉconomique des Nations Unies au Gabon ( 2020, p14)</w:t>
      </w:r>
    </w:p>
    <w:p w14:paraId="61C18992" w14:textId="7AD6EEDD" w:rsidR="00982FA9" w:rsidRDefault="00982FA9">
      <w:pPr>
        <w:pStyle w:val="Notedebasdepage"/>
      </w:pPr>
    </w:p>
  </w:footnote>
  <w:footnote w:id="42">
    <w:p w14:paraId="2528437D" w14:textId="7D10C4AE" w:rsidR="00982FA9" w:rsidRDefault="00982FA9">
      <w:pPr>
        <w:pStyle w:val="Notedebasdepage"/>
      </w:pPr>
      <w:r>
        <w:rPr>
          <w:rStyle w:val="Appelnotedebasdep"/>
        </w:rPr>
        <w:footnoteRef/>
      </w:r>
      <w:r>
        <w:t xml:space="preserve"> Les dialogue sur les politique représente un axe prioritaire sur lequel le PNUD détient un avantage comparatif</w:t>
      </w:r>
    </w:p>
  </w:footnote>
  <w:footnote w:id="43">
    <w:p w14:paraId="41D5A90D" w14:textId="77777777" w:rsidR="00982FA9" w:rsidRPr="00557848" w:rsidRDefault="00982FA9" w:rsidP="009300D4">
      <w:pPr>
        <w:pStyle w:val="Notedebasdepage"/>
        <w:rPr>
          <w:sz w:val="18"/>
          <w:szCs w:val="18"/>
        </w:rPr>
      </w:pPr>
      <w:r w:rsidRPr="00557848">
        <w:rPr>
          <w:rStyle w:val="Appelnotedebasdep"/>
          <w:sz w:val="18"/>
          <w:szCs w:val="18"/>
        </w:rPr>
        <w:footnoteRef/>
      </w:r>
      <w:r w:rsidRPr="00557848">
        <w:rPr>
          <w:sz w:val="18"/>
          <w:szCs w:val="18"/>
        </w:rPr>
        <w:t xml:space="preserve"> 1 : Insatisfaisante ; 4tres satisfaisant</w:t>
      </w:r>
    </w:p>
  </w:footnote>
  <w:footnote w:id="44">
    <w:p w14:paraId="3CC33BC1" w14:textId="77777777" w:rsidR="00982FA9" w:rsidRPr="00557848" w:rsidRDefault="00982FA9" w:rsidP="009300D4">
      <w:pPr>
        <w:pStyle w:val="Notedebasdepage"/>
        <w:rPr>
          <w:sz w:val="18"/>
          <w:szCs w:val="18"/>
        </w:rPr>
      </w:pPr>
      <w:r w:rsidRPr="00557848">
        <w:rPr>
          <w:rStyle w:val="Appelnotedebasdep"/>
          <w:sz w:val="18"/>
          <w:szCs w:val="18"/>
        </w:rPr>
        <w:footnoteRef/>
      </w:r>
      <w:r w:rsidRPr="00557848">
        <w:rPr>
          <w:sz w:val="18"/>
          <w:szCs w:val="18"/>
        </w:rPr>
        <w:t xml:space="preserve"> Nombre de PDL élaboré</w:t>
      </w:r>
    </w:p>
  </w:footnote>
  <w:footnote w:id="45">
    <w:p w14:paraId="28D82166" w14:textId="77777777" w:rsidR="00982FA9" w:rsidRDefault="00982FA9" w:rsidP="009300D4">
      <w:pPr>
        <w:pStyle w:val="Notedebasdepage"/>
      </w:pPr>
      <w:r w:rsidRPr="00557848">
        <w:rPr>
          <w:rStyle w:val="Appelnotedebasdep"/>
          <w:sz w:val="18"/>
          <w:szCs w:val="18"/>
        </w:rPr>
        <w:footnoteRef/>
      </w:r>
      <w:r w:rsidRPr="00557848">
        <w:rPr>
          <w:sz w:val="18"/>
          <w:szCs w:val="18"/>
        </w:rPr>
        <w:t xml:space="preserve"> 1 insatisfaisant, 5 très satisfaisant</w:t>
      </w:r>
    </w:p>
  </w:footnote>
  <w:footnote w:id="46">
    <w:p w14:paraId="63B1FA1A" w14:textId="77777777" w:rsidR="00982FA9" w:rsidRDefault="00982FA9" w:rsidP="002601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Échelle de notation: Très insatisfaisant (0 à 1); Insatisfaisant (1.1 à 2); Moyennement satisfaisant (2.1à 3); Satisfaisant (3.1 à 4); Très satisfaisant (4.1 à 5);</w:t>
      </w:r>
    </w:p>
    <w:p w14:paraId="3DD49FE5" w14:textId="77777777" w:rsidR="00982FA9" w:rsidRDefault="00982FA9" w:rsidP="00260142">
      <w:pPr>
        <w:widowControl w:val="0"/>
        <w:pBdr>
          <w:top w:val="nil"/>
          <w:left w:val="nil"/>
          <w:bottom w:val="nil"/>
          <w:right w:val="nil"/>
          <w:between w:val="nil"/>
        </w:pBdr>
        <w:spacing w:after="0" w:line="276" w:lineRule="auto"/>
        <w:rPr>
          <w:color w:val="000000"/>
          <w:sz w:val="20"/>
          <w:szCs w:val="20"/>
        </w:rPr>
      </w:pPr>
    </w:p>
  </w:footnote>
  <w:footnote w:id="47">
    <w:p w14:paraId="63AF3071" w14:textId="77777777" w:rsidR="00646C70" w:rsidRDefault="00646C70" w:rsidP="00646C70">
      <w:pPr>
        <w:pStyle w:val="footnotedescription"/>
        <w:spacing w:after="39"/>
      </w:pPr>
      <w:r>
        <w:rPr>
          <w:rStyle w:val="footnotemark"/>
          <w:rFonts w:eastAsia="Calibri"/>
        </w:rPr>
        <w:footnoteRef/>
      </w:r>
      <w:r>
        <w:t xml:space="preserve"> Recensement Général de la Population et du Logement qui a lieu tous les 10 ans. </w:t>
      </w:r>
    </w:p>
  </w:footnote>
  <w:footnote w:id="48">
    <w:p w14:paraId="52E2591C" w14:textId="77777777" w:rsidR="00646C70" w:rsidRDefault="00646C70" w:rsidP="00646C70">
      <w:pPr>
        <w:pStyle w:val="footnotedescription"/>
        <w:spacing w:after="54"/>
      </w:pPr>
      <w:r>
        <w:rPr>
          <w:rStyle w:val="footnotemark"/>
          <w:rFonts w:eastAsia="Calibri"/>
        </w:rPr>
        <w:footnoteRef/>
      </w:r>
      <w:r>
        <w:t xml:space="preserve"> Données issues du RGPL 2013. En 2020, cette densité est estimée à environ 8,4 h/Km</w:t>
      </w:r>
      <w:r>
        <w:rPr>
          <w:vertAlign w:val="superscript"/>
        </w:rPr>
        <w:t>2</w:t>
      </w:r>
      <w:r>
        <w:t xml:space="preserve"> </w:t>
      </w:r>
    </w:p>
  </w:footnote>
  <w:footnote w:id="49">
    <w:p w14:paraId="50815CE4" w14:textId="77777777" w:rsidR="00646C70" w:rsidRDefault="00646C70" w:rsidP="00646C70">
      <w:pPr>
        <w:pStyle w:val="footnotedescription"/>
      </w:pPr>
      <w:r>
        <w:rPr>
          <w:rStyle w:val="footnotemark"/>
          <w:rFonts w:eastAsia="Calibri"/>
        </w:rPr>
        <w:footnoteRef/>
      </w:r>
      <w:r>
        <w:t xml:space="preserve"> Ministère de l’Economie, de la Prospective et de la Programmation du Développement, Direction Générale de la Statistique et Banque mondiale (2018). Gabon : Profil de Pauvreté 2017.  </w:t>
      </w:r>
    </w:p>
  </w:footnote>
  <w:footnote w:id="50">
    <w:p w14:paraId="0DD568E1" w14:textId="77777777" w:rsidR="00646C70" w:rsidRDefault="00646C70" w:rsidP="00646C70">
      <w:pPr>
        <w:pStyle w:val="footnotedescription"/>
      </w:pPr>
      <w:r>
        <w:rPr>
          <w:rStyle w:val="footnotemark"/>
          <w:rFonts w:eastAsia="Calibri"/>
        </w:rPr>
        <w:footnoteRef/>
      </w:r>
      <w:r>
        <w:t xml:space="preserve"> Les données d’enquête les plus récentes accessibles au public et utilisées pour estimer l’IPM du Gabon concernent l’année 2012. </w:t>
      </w:r>
    </w:p>
  </w:footnote>
  <w:footnote w:id="51">
    <w:p w14:paraId="4F252F3E" w14:textId="77777777" w:rsidR="00646C70" w:rsidRDefault="00646C70" w:rsidP="00646C70">
      <w:pPr>
        <w:pStyle w:val="footnotedescription"/>
      </w:pPr>
      <w:r>
        <w:rPr>
          <w:rStyle w:val="footnotemark"/>
          <w:rFonts w:eastAsia="Calibri"/>
        </w:rPr>
        <w:footnoteRef/>
      </w:r>
      <w:r>
        <w:t xml:space="preserve"> Accès à : http://www.unevaluation.org/document/detail/100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F52"/>
    <w:multiLevelType w:val="multilevel"/>
    <w:tmpl w:val="96B2AF86"/>
    <w:lvl w:ilvl="0">
      <w:start w:val="1"/>
      <w:numFmt w:val="decimal"/>
      <w:lvlText w:val="%1."/>
      <w:lvlJc w:val="left"/>
      <w:pPr>
        <w:ind w:left="1152" w:hanging="360"/>
      </w:pPr>
    </w:lvl>
    <w:lvl w:ilvl="1">
      <w:numFmt w:val="bullet"/>
      <w:lvlText w:val="•"/>
      <w:lvlJc w:val="left"/>
      <w:pPr>
        <w:ind w:left="1872" w:hanging="360"/>
      </w:pPr>
      <w:rPr>
        <w:rFonts w:ascii="Calibri" w:eastAsia="Calibri" w:hAnsi="Calibri" w:cs="Calibri"/>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 w15:restartNumberingAfterBreak="0">
    <w:nsid w:val="02F5173F"/>
    <w:multiLevelType w:val="hybridMultilevel"/>
    <w:tmpl w:val="E0ACE99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505E6"/>
    <w:multiLevelType w:val="hybridMultilevel"/>
    <w:tmpl w:val="DBE8D2A8"/>
    <w:lvl w:ilvl="0" w:tplc="1AACAB1A">
      <w:start w:val="1"/>
      <w:numFmt w:val="bullet"/>
      <w:lvlText w:val=""/>
      <w:lvlJc w:val="left"/>
      <w:pPr>
        <w:tabs>
          <w:tab w:val="num" w:pos="720"/>
        </w:tabs>
        <w:ind w:left="720" w:hanging="360"/>
      </w:pPr>
      <w:rPr>
        <w:rFonts w:ascii="Wingdings" w:hAnsi="Wingdings" w:hint="default"/>
      </w:rPr>
    </w:lvl>
    <w:lvl w:ilvl="1" w:tplc="9FE6A260" w:tentative="1">
      <w:start w:val="1"/>
      <w:numFmt w:val="bullet"/>
      <w:lvlText w:val=""/>
      <w:lvlJc w:val="left"/>
      <w:pPr>
        <w:tabs>
          <w:tab w:val="num" w:pos="1440"/>
        </w:tabs>
        <w:ind w:left="1440" w:hanging="360"/>
      </w:pPr>
      <w:rPr>
        <w:rFonts w:ascii="Wingdings" w:hAnsi="Wingdings" w:hint="default"/>
      </w:rPr>
    </w:lvl>
    <w:lvl w:ilvl="2" w:tplc="CBBEBB5C" w:tentative="1">
      <w:start w:val="1"/>
      <w:numFmt w:val="bullet"/>
      <w:lvlText w:val=""/>
      <w:lvlJc w:val="left"/>
      <w:pPr>
        <w:tabs>
          <w:tab w:val="num" w:pos="2160"/>
        </w:tabs>
        <w:ind w:left="2160" w:hanging="360"/>
      </w:pPr>
      <w:rPr>
        <w:rFonts w:ascii="Wingdings" w:hAnsi="Wingdings" w:hint="default"/>
      </w:rPr>
    </w:lvl>
    <w:lvl w:ilvl="3" w:tplc="31026708" w:tentative="1">
      <w:start w:val="1"/>
      <w:numFmt w:val="bullet"/>
      <w:lvlText w:val=""/>
      <w:lvlJc w:val="left"/>
      <w:pPr>
        <w:tabs>
          <w:tab w:val="num" w:pos="2880"/>
        </w:tabs>
        <w:ind w:left="2880" w:hanging="360"/>
      </w:pPr>
      <w:rPr>
        <w:rFonts w:ascii="Wingdings" w:hAnsi="Wingdings" w:hint="default"/>
      </w:rPr>
    </w:lvl>
    <w:lvl w:ilvl="4" w:tplc="3D28B71A" w:tentative="1">
      <w:start w:val="1"/>
      <w:numFmt w:val="bullet"/>
      <w:lvlText w:val=""/>
      <w:lvlJc w:val="left"/>
      <w:pPr>
        <w:tabs>
          <w:tab w:val="num" w:pos="3600"/>
        </w:tabs>
        <w:ind w:left="3600" w:hanging="360"/>
      </w:pPr>
      <w:rPr>
        <w:rFonts w:ascii="Wingdings" w:hAnsi="Wingdings" w:hint="default"/>
      </w:rPr>
    </w:lvl>
    <w:lvl w:ilvl="5" w:tplc="175ECCF6" w:tentative="1">
      <w:start w:val="1"/>
      <w:numFmt w:val="bullet"/>
      <w:lvlText w:val=""/>
      <w:lvlJc w:val="left"/>
      <w:pPr>
        <w:tabs>
          <w:tab w:val="num" w:pos="4320"/>
        </w:tabs>
        <w:ind w:left="4320" w:hanging="360"/>
      </w:pPr>
      <w:rPr>
        <w:rFonts w:ascii="Wingdings" w:hAnsi="Wingdings" w:hint="default"/>
      </w:rPr>
    </w:lvl>
    <w:lvl w:ilvl="6" w:tplc="6EF6772E" w:tentative="1">
      <w:start w:val="1"/>
      <w:numFmt w:val="bullet"/>
      <w:lvlText w:val=""/>
      <w:lvlJc w:val="left"/>
      <w:pPr>
        <w:tabs>
          <w:tab w:val="num" w:pos="5040"/>
        </w:tabs>
        <w:ind w:left="5040" w:hanging="360"/>
      </w:pPr>
      <w:rPr>
        <w:rFonts w:ascii="Wingdings" w:hAnsi="Wingdings" w:hint="default"/>
      </w:rPr>
    </w:lvl>
    <w:lvl w:ilvl="7" w:tplc="8DE27942" w:tentative="1">
      <w:start w:val="1"/>
      <w:numFmt w:val="bullet"/>
      <w:lvlText w:val=""/>
      <w:lvlJc w:val="left"/>
      <w:pPr>
        <w:tabs>
          <w:tab w:val="num" w:pos="5760"/>
        </w:tabs>
        <w:ind w:left="5760" w:hanging="360"/>
      </w:pPr>
      <w:rPr>
        <w:rFonts w:ascii="Wingdings" w:hAnsi="Wingdings" w:hint="default"/>
      </w:rPr>
    </w:lvl>
    <w:lvl w:ilvl="8" w:tplc="4134D5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87E4F"/>
    <w:multiLevelType w:val="hybridMultilevel"/>
    <w:tmpl w:val="831651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52862C1"/>
    <w:multiLevelType w:val="multilevel"/>
    <w:tmpl w:val="B15204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D308E"/>
    <w:multiLevelType w:val="hybridMultilevel"/>
    <w:tmpl w:val="F7FABECE"/>
    <w:lvl w:ilvl="0" w:tplc="8FB0DAEE">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0253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5889F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66ABE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E758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2A90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48043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EE77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E255A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174C5F"/>
    <w:multiLevelType w:val="hybridMultilevel"/>
    <w:tmpl w:val="25024194"/>
    <w:lvl w:ilvl="0" w:tplc="1E02BD5A">
      <w:start w:val="1"/>
      <w:numFmt w:val="bullet"/>
      <w:lvlText w:val="-"/>
      <w:lvlJc w:val="left"/>
      <w:pPr>
        <w:ind w:left="7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5E2576">
      <w:start w:val="1"/>
      <w:numFmt w:val="bullet"/>
      <w:lvlText w:val="o"/>
      <w:lvlJc w:val="left"/>
      <w:pPr>
        <w:ind w:left="15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6F4600C">
      <w:start w:val="1"/>
      <w:numFmt w:val="bullet"/>
      <w:lvlText w:val="▪"/>
      <w:lvlJc w:val="left"/>
      <w:pPr>
        <w:ind w:left="22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8ECB5A8">
      <w:start w:val="1"/>
      <w:numFmt w:val="bullet"/>
      <w:lvlText w:val="•"/>
      <w:lvlJc w:val="left"/>
      <w:pPr>
        <w:ind w:left="29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0A9A54">
      <w:start w:val="1"/>
      <w:numFmt w:val="bullet"/>
      <w:lvlText w:val="o"/>
      <w:lvlJc w:val="left"/>
      <w:pPr>
        <w:ind w:left="37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B0D7FE">
      <w:start w:val="1"/>
      <w:numFmt w:val="bullet"/>
      <w:lvlText w:val="▪"/>
      <w:lvlJc w:val="left"/>
      <w:pPr>
        <w:ind w:left="44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7224F82">
      <w:start w:val="1"/>
      <w:numFmt w:val="bullet"/>
      <w:lvlText w:val="•"/>
      <w:lvlJc w:val="left"/>
      <w:pPr>
        <w:ind w:left="51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BD84452">
      <w:start w:val="1"/>
      <w:numFmt w:val="bullet"/>
      <w:lvlText w:val="o"/>
      <w:lvlJc w:val="left"/>
      <w:pPr>
        <w:ind w:left="58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1CAAF94">
      <w:start w:val="1"/>
      <w:numFmt w:val="bullet"/>
      <w:lvlText w:val="▪"/>
      <w:lvlJc w:val="left"/>
      <w:pPr>
        <w:ind w:left="65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550DBB"/>
    <w:multiLevelType w:val="multilevel"/>
    <w:tmpl w:val="BFB05E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5F2EB3"/>
    <w:multiLevelType w:val="multilevel"/>
    <w:tmpl w:val="83168464"/>
    <w:lvl w:ilvl="0">
      <w:start w:val="1"/>
      <w:numFmt w:val="decimal"/>
      <w:lvlText w:val="%1."/>
      <w:lvlJc w:val="left"/>
      <w:pPr>
        <w:ind w:left="372" w:hanging="36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9" w15:restartNumberingAfterBreak="0">
    <w:nsid w:val="23692A75"/>
    <w:multiLevelType w:val="hybridMultilevel"/>
    <w:tmpl w:val="EF76157A"/>
    <w:lvl w:ilvl="0" w:tplc="7220BD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E6F35A">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E0E90A">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743CA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EAE20C">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2436DA">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AE1B9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048BE">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38B178">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F6414E"/>
    <w:multiLevelType w:val="multilevel"/>
    <w:tmpl w:val="2226513A"/>
    <w:lvl w:ilvl="0">
      <w:start w:val="1"/>
      <w:numFmt w:val="decimal"/>
      <w:lvlText w:val="%1."/>
      <w:lvlJc w:val="left"/>
      <w:pPr>
        <w:ind w:left="53" w:hanging="171"/>
      </w:pPr>
      <w:rPr>
        <w:rFonts w:ascii="Times New Roman" w:eastAsia="Times New Roman" w:hAnsi="Times New Roman" w:cs="Times New Roman"/>
        <w:b w:val="0"/>
        <w:i w:val="0"/>
        <w:sz w:val="17"/>
        <w:szCs w:val="17"/>
      </w:rPr>
    </w:lvl>
    <w:lvl w:ilvl="1">
      <w:numFmt w:val="bullet"/>
      <w:lvlText w:val="•"/>
      <w:lvlJc w:val="left"/>
      <w:pPr>
        <w:ind w:left="200" w:hanging="171"/>
      </w:pPr>
    </w:lvl>
    <w:lvl w:ilvl="2">
      <w:numFmt w:val="bullet"/>
      <w:lvlText w:val="•"/>
      <w:lvlJc w:val="left"/>
      <w:pPr>
        <w:ind w:left="341" w:hanging="171"/>
      </w:pPr>
    </w:lvl>
    <w:lvl w:ilvl="3">
      <w:numFmt w:val="bullet"/>
      <w:lvlText w:val="•"/>
      <w:lvlJc w:val="left"/>
      <w:pPr>
        <w:ind w:left="481" w:hanging="171"/>
      </w:pPr>
    </w:lvl>
    <w:lvl w:ilvl="4">
      <w:numFmt w:val="bullet"/>
      <w:lvlText w:val="•"/>
      <w:lvlJc w:val="left"/>
      <w:pPr>
        <w:ind w:left="622" w:hanging="171"/>
      </w:pPr>
    </w:lvl>
    <w:lvl w:ilvl="5">
      <w:numFmt w:val="bullet"/>
      <w:lvlText w:val="•"/>
      <w:lvlJc w:val="left"/>
      <w:pPr>
        <w:ind w:left="763" w:hanging="171"/>
      </w:pPr>
    </w:lvl>
    <w:lvl w:ilvl="6">
      <w:numFmt w:val="bullet"/>
      <w:lvlText w:val="•"/>
      <w:lvlJc w:val="left"/>
      <w:pPr>
        <w:ind w:left="903" w:hanging="171"/>
      </w:pPr>
    </w:lvl>
    <w:lvl w:ilvl="7">
      <w:numFmt w:val="bullet"/>
      <w:lvlText w:val="•"/>
      <w:lvlJc w:val="left"/>
      <w:pPr>
        <w:ind w:left="1044" w:hanging="170"/>
      </w:pPr>
    </w:lvl>
    <w:lvl w:ilvl="8">
      <w:numFmt w:val="bullet"/>
      <w:lvlText w:val="•"/>
      <w:lvlJc w:val="left"/>
      <w:pPr>
        <w:ind w:left="1184" w:hanging="170"/>
      </w:pPr>
    </w:lvl>
  </w:abstractNum>
  <w:abstractNum w:abstractNumId="11" w15:restartNumberingAfterBreak="0">
    <w:nsid w:val="290B41A2"/>
    <w:multiLevelType w:val="multilevel"/>
    <w:tmpl w:val="2C60C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311A49"/>
    <w:multiLevelType w:val="hybridMultilevel"/>
    <w:tmpl w:val="34D63FAC"/>
    <w:lvl w:ilvl="0" w:tplc="0172DA60">
      <w:start w:val="1"/>
      <w:numFmt w:val="decimal"/>
      <w:lvlText w:val="%1."/>
      <w:lvlJc w:val="left"/>
      <w:pPr>
        <w:ind w:left="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28B1FA">
      <w:start w:val="1"/>
      <w:numFmt w:val="lowerLetter"/>
      <w:lvlText w:val="%2"/>
      <w:lvlJc w:val="left"/>
      <w:pPr>
        <w:ind w:left="1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6326E">
      <w:start w:val="1"/>
      <w:numFmt w:val="lowerRoman"/>
      <w:lvlText w:val="%3"/>
      <w:lvlJc w:val="left"/>
      <w:pPr>
        <w:ind w:left="2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76F948">
      <w:start w:val="1"/>
      <w:numFmt w:val="decimal"/>
      <w:lvlText w:val="%4"/>
      <w:lvlJc w:val="left"/>
      <w:pPr>
        <w:ind w:left="2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9EC93A">
      <w:start w:val="1"/>
      <w:numFmt w:val="lowerLetter"/>
      <w:lvlText w:val="%5"/>
      <w:lvlJc w:val="left"/>
      <w:pPr>
        <w:ind w:left="3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5A3006">
      <w:start w:val="1"/>
      <w:numFmt w:val="lowerRoman"/>
      <w:lvlText w:val="%6"/>
      <w:lvlJc w:val="left"/>
      <w:pPr>
        <w:ind w:left="4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5846A6">
      <w:start w:val="1"/>
      <w:numFmt w:val="decimal"/>
      <w:lvlText w:val="%7"/>
      <w:lvlJc w:val="left"/>
      <w:pPr>
        <w:ind w:left="5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4A8DF0">
      <w:start w:val="1"/>
      <w:numFmt w:val="lowerLetter"/>
      <w:lvlText w:val="%8"/>
      <w:lvlJc w:val="left"/>
      <w:pPr>
        <w:ind w:left="5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01B88">
      <w:start w:val="1"/>
      <w:numFmt w:val="lowerRoman"/>
      <w:lvlText w:val="%9"/>
      <w:lvlJc w:val="left"/>
      <w:pPr>
        <w:ind w:left="6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BA1499"/>
    <w:multiLevelType w:val="hybridMultilevel"/>
    <w:tmpl w:val="AD8AFEB4"/>
    <w:lvl w:ilvl="0" w:tplc="D9C4F1CE">
      <w:start w:val="1"/>
      <w:numFmt w:val="bullet"/>
      <w:lvlText w:val="-"/>
      <w:lvlJc w:val="left"/>
      <w:pPr>
        <w:ind w:left="7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E2BFC8">
      <w:start w:val="1"/>
      <w:numFmt w:val="bullet"/>
      <w:lvlText w:val="o"/>
      <w:lvlJc w:val="left"/>
      <w:pPr>
        <w:ind w:left="15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89C25FE">
      <w:start w:val="1"/>
      <w:numFmt w:val="bullet"/>
      <w:lvlText w:val="▪"/>
      <w:lvlJc w:val="left"/>
      <w:pPr>
        <w:ind w:left="22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77AA2B6">
      <w:start w:val="1"/>
      <w:numFmt w:val="bullet"/>
      <w:lvlText w:val="•"/>
      <w:lvlJc w:val="left"/>
      <w:pPr>
        <w:ind w:left="29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F4EEB0E">
      <w:start w:val="1"/>
      <w:numFmt w:val="bullet"/>
      <w:lvlText w:val="o"/>
      <w:lvlJc w:val="left"/>
      <w:pPr>
        <w:ind w:left="37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D76C25A">
      <w:start w:val="1"/>
      <w:numFmt w:val="bullet"/>
      <w:lvlText w:val="▪"/>
      <w:lvlJc w:val="left"/>
      <w:pPr>
        <w:ind w:left="44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3844E4">
      <w:start w:val="1"/>
      <w:numFmt w:val="bullet"/>
      <w:lvlText w:val="•"/>
      <w:lvlJc w:val="left"/>
      <w:pPr>
        <w:ind w:left="51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BEE2A40">
      <w:start w:val="1"/>
      <w:numFmt w:val="bullet"/>
      <w:lvlText w:val="o"/>
      <w:lvlJc w:val="left"/>
      <w:pPr>
        <w:ind w:left="58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19AC728">
      <w:start w:val="1"/>
      <w:numFmt w:val="bullet"/>
      <w:lvlText w:val="▪"/>
      <w:lvlJc w:val="left"/>
      <w:pPr>
        <w:ind w:left="65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AD48AC"/>
    <w:multiLevelType w:val="hybridMultilevel"/>
    <w:tmpl w:val="7DC4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FA35CB"/>
    <w:multiLevelType w:val="hybridMultilevel"/>
    <w:tmpl w:val="DFA2C5CA"/>
    <w:lvl w:ilvl="0" w:tplc="56E28374">
      <w:start w:val="1"/>
      <w:numFmt w:val="bullet"/>
      <w:lvlText w:val="▪"/>
      <w:lvlJc w:val="left"/>
      <w:pPr>
        <w:ind w:left="9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EC49EA">
      <w:start w:val="1"/>
      <w:numFmt w:val="bullet"/>
      <w:lvlText w:val="o"/>
      <w:lvlJc w:val="left"/>
      <w:pPr>
        <w:ind w:left="15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7ED85A">
      <w:start w:val="1"/>
      <w:numFmt w:val="bullet"/>
      <w:lvlText w:val="▪"/>
      <w:lvlJc w:val="left"/>
      <w:pPr>
        <w:ind w:left="22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7ED0AE">
      <w:start w:val="1"/>
      <w:numFmt w:val="bullet"/>
      <w:lvlText w:val="•"/>
      <w:lvlJc w:val="left"/>
      <w:pPr>
        <w:ind w:left="30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6A19FA">
      <w:start w:val="1"/>
      <w:numFmt w:val="bullet"/>
      <w:lvlText w:val="o"/>
      <w:lvlJc w:val="left"/>
      <w:pPr>
        <w:ind w:left="3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985250">
      <w:start w:val="1"/>
      <w:numFmt w:val="bullet"/>
      <w:lvlText w:val="▪"/>
      <w:lvlJc w:val="left"/>
      <w:pPr>
        <w:ind w:left="4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CAC494">
      <w:start w:val="1"/>
      <w:numFmt w:val="bullet"/>
      <w:lvlText w:val="•"/>
      <w:lvlJc w:val="left"/>
      <w:pPr>
        <w:ind w:left="5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DE05DE">
      <w:start w:val="1"/>
      <w:numFmt w:val="bullet"/>
      <w:lvlText w:val="o"/>
      <w:lvlJc w:val="left"/>
      <w:pPr>
        <w:ind w:left="5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66EC832">
      <w:start w:val="1"/>
      <w:numFmt w:val="bullet"/>
      <w:lvlText w:val="▪"/>
      <w:lvlJc w:val="left"/>
      <w:pPr>
        <w:ind w:left="6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341169"/>
    <w:multiLevelType w:val="multilevel"/>
    <w:tmpl w:val="59882024"/>
    <w:lvl w:ilvl="0">
      <w:numFmt w:val="bullet"/>
      <w:lvlText w:val="-"/>
      <w:lvlJc w:val="left"/>
      <w:pPr>
        <w:ind w:left="720" w:hanging="360"/>
      </w:pPr>
      <w:rPr>
        <w:rFonts w:ascii="Times New Roman" w:eastAsia="Times New Roman" w:hAnsi="Times New Roman" w:cs="Times New Roman"/>
        <w:b w:val="0"/>
        <w:i w:val="0"/>
        <w:sz w:val="17"/>
        <w:szCs w:val="17"/>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E40A60"/>
    <w:multiLevelType w:val="multilevel"/>
    <w:tmpl w:val="79E6D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33469D"/>
    <w:multiLevelType w:val="multilevel"/>
    <w:tmpl w:val="70C80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B630529"/>
    <w:multiLevelType w:val="multilevel"/>
    <w:tmpl w:val="5E8A4E0E"/>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BB84B4A"/>
    <w:multiLevelType w:val="hybridMultilevel"/>
    <w:tmpl w:val="373A28D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281044"/>
    <w:multiLevelType w:val="hybridMultilevel"/>
    <w:tmpl w:val="6B46D4E0"/>
    <w:lvl w:ilvl="0" w:tplc="38D46FF0">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ACD4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DE052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AA197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EE52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88916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CE2FB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C4CD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A68B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6567A2"/>
    <w:multiLevelType w:val="hybridMultilevel"/>
    <w:tmpl w:val="0FD251C0"/>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4553171"/>
    <w:multiLevelType w:val="hybridMultilevel"/>
    <w:tmpl w:val="E6364E66"/>
    <w:lvl w:ilvl="0" w:tplc="F1BC729A">
      <w:start w:val="1"/>
      <w:numFmt w:val="bullet"/>
      <w:lvlText w:val="o"/>
      <w:lvlJc w:val="left"/>
      <w:pPr>
        <w:ind w:left="15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8223E3A">
      <w:start w:val="1"/>
      <w:numFmt w:val="bullet"/>
      <w:lvlText w:val="o"/>
      <w:lvlJc w:val="left"/>
      <w:pPr>
        <w:ind w:left="21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710C85E">
      <w:start w:val="1"/>
      <w:numFmt w:val="bullet"/>
      <w:lvlText w:val="▪"/>
      <w:lvlJc w:val="left"/>
      <w:pPr>
        <w:ind w:left="28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6D450B4">
      <w:start w:val="1"/>
      <w:numFmt w:val="bullet"/>
      <w:lvlText w:val="•"/>
      <w:lvlJc w:val="left"/>
      <w:pPr>
        <w:ind w:left="36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42C0B2">
      <w:start w:val="1"/>
      <w:numFmt w:val="bullet"/>
      <w:lvlText w:val="o"/>
      <w:lvlJc w:val="left"/>
      <w:pPr>
        <w:ind w:left="43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66EE696">
      <w:start w:val="1"/>
      <w:numFmt w:val="bullet"/>
      <w:lvlText w:val="▪"/>
      <w:lvlJc w:val="left"/>
      <w:pPr>
        <w:ind w:left="50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CE5F2C">
      <w:start w:val="1"/>
      <w:numFmt w:val="bullet"/>
      <w:lvlText w:val="•"/>
      <w:lvlJc w:val="left"/>
      <w:pPr>
        <w:ind w:left="57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92382A">
      <w:start w:val="1"/>
      <w:numFmt w:val="bullet"/>
      <w:lvlText w:val="o"/>
      <w:lvlJc w:val="left"/>
      <w:pPr>
        <w:ind w:left="64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25C63A6">
      <w:start w:val="1"/>
      <w:numFmt w:val="bullet"/>
      <w:lvlText w:val="▪"/>
      <w:lvlJc w:val="left"/>
      <w:pPr>
        <w:ind w:left="72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EC6007"/>
    <w:multiLevelType w:val="hybridMultilevel"/>
    <w:tmpl w:val="5D2E30AA"/>
    <w:lvl w:ilvl="0" w:tplc="518E07C2">
      <w:start w:val="8"/>
      <w:numFmt w:val="upperRoman"/>
      <w:lvlText w:val="%1."/>
      <w:lvlJc w:val="left"/>
      <w:pPr>
        <w:ind w:left="89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26AA54C">
      <w:start w:val="1"/>
      <w:numFmt w:val="lowerLetter"/>
      <w:lvlText w:val="%2"/>
      <w:lvlJc w:val="left"/>
      <w:pPr>
        <w:ind w:left="11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F0A697E2">
      <w:start w:val="1"/>
      <w:numFmt w:val="lowerRoman"/>
      <w:lvlText w:val="%3"/>
      <w:lvlJc w:val="left"/>
      <w:pPr>
        <w:ind w:left="18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1E9E0DE2">
      <w:start w:val="1"/>
      <w:numFmt w:val="decimal"/>
      <w:lvlText w:val="%4"/>
      <w:lvlJc w:val="left"/>
      <w:pPr>
        <w:ind w:left="26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E110C49E">
      <w:start w:val="1"/>
      <w:numFmt w:val="lowerLetter"/>
      <w:lvlText w:val="%5"/>
      <w:lvlJc w:val="left"/>
      <w:pPr>
        <w:ind w:left="33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9AAC2588">
      <w:start w:val="1"/>
      <w:numFmt w:val="lowerRoman"/>
      <w:lvlText w:val="%6"/>
      <w:lvlJc w:val="left"/>
      <w:pPr>
        <w:ind w:left="40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2860750C">
      <w:start w:val="1"/>
      <w:numFmt w:val="decimal"/>
      <w:lvlText w:val="%7"/>
      <w:lvlJc w:val="left"/>
      <w:pPr>
        <w:ind w:left="4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44E9394">
      <w:start w:val="1"/>
      <w:numFmt w:val="lowerLetter"/>
      <w:lvlText w:val="%8"/>
      <w:lvlJc w:val="left"/>
      <w:pPr>
        <w:ind w:left="54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1B04D1B2">
      <w:start w:val="1"/>
      <w:numFmt w:val="lowerRoman"/>
      <w:lvlText w:val="%9"/>
      <w:lvlJc w:val="left"/>
      <w:pPr>
        <w:ind w:left="62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AD75577"/>
    <w:multiLevelType w:val="multilevel"/>
    <w:tmpl w:val="17C41F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C35A5B"/>
    <w:multiLevelType w:val="multilevel"/>
    <w:tmpl w:val="295C17D0"/>
    <w:lvl w:ilvl="0">
      <w:numFmt w:val="bullet"/>
      <w:lvlText w:val="-"/>
      <w:lvlJc w:val="left"/>
      <w:pPr>
        <w:ind w:left="53" w:hanging="101"/>
      </w:pPr>
      <w:rPr>
        <w:rFonts w:ascii="Times New Roman" w:eastAsia="Times New Roman" w:hAnsi="Times New Roman" w:cs="Times New Roman"/>
        <w:b w:val="0"/>
        <w:i w:val="0"/>
        <w:sz w:val="17"/>
        <w:szCs w:val="17"/>
      </w:rPr>
    </w:lvl>
    <w:lvl w:ilvl="1">
      <w:numFmt w:val="bullet"/>
      <w:lvlText w:val="•"/>
      <w:lvlJc w:val="left"/>
      <w:pPr>
        <w:ind w:left="200" w:hanging="101"/>
      </w:pPr>
    </w:lvl>
    <w:lvl w:ilvl="2">
      <w:numFmt w:val="bullet"/>
      <w:lvlText w:val="•"/>
      <w:lvlJc w:val="left"/>
      <w:pPr>
        <w:ind w:left="341" w:hanging="101"/>
      </w:pPr>
    </w:lvl>
    <w:lvl w:ilvl="3">
      <w:numFmt w:val="bullet"/>
      <w:lvlText w:val="•"/>
      <w:lvlJc w:val="left"/>
      <w:pPr>
        <w:ind w:left="481" w:hanging="101"/>
      </w:pPr>
    </w:lvl>
    <w:lvl w:ilvl="4">
      <w:numFmt w:val="bullet"/>
      <w:lvlText w:val="•"/>
      <w:lvlJc w:val="left"/>
      <w:pPr>
        <w:ind w:left="622" w:hanging="101"/>
      </w:pPr>
    </w:lvl>
    <w:lvl w:ilvl="5">
      <w:numFmt w:val="bullet"/>
      <w:lvlText w:val="•"/>
      <w:lvlJc w:val="left"/>
      <w:pPr>
        <w:ind w:left="763" w:hanging="101"/>
      </w:pPr>
    </w:lvl>
    <w:lvl w:ilvl="6">
      <w:numFmt w:val="bullet"/>
      <w:lvlText w:val="•"/>
      <w:lvlJc w:val="left"/>
      <w:pPr>
        <w:ind w:left="903" w:hanging="101"/>
      </w:pPr>
    </w:lvl>
    <w:lvl w:ilvl="7">
      <w:numFmt w:val="bullet"/>
      <w:lvlText w:val="•"/>
      <w:lvlJc w:val="left"/>
      <w:pPr>
        <w:ind w:left="1044" w:hanging="100"/>
      </w:pPr>
    </w:lvl>
    <w:lvl w:ilvl="8">
      <w:numFmt w:val="bullet"/>
      <w:lvlText w:val="•"/>
      <w:lvlJc w:val="left"/>
      <w:pPr>
        <w:ind w:left="1184" w:hanging="101"/>
      </w:pPr>
    </w:lvl>
  </w:abstractNum>
  <w:abstractNum w:abstractNumId="27" w15:restartNumberingAfterBreak="0">
    <w:nsid w:val="4FFD5136"/>
    <w:multiLevelType w:val="hybridMultilevel"/>
    <w:tmpl w:val="920AFC9C"/>
    <w:lvl w:ilvl="0" w:tplc="B13A86DA">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8656E">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C23C2C">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3AE61C">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AF94E">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64C0F2">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CE5512">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CA156">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D09C4E">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2C7C0C"/>
    <w:multiLevelType w:val="hybridMultilevel"/>
    <w:tmpl w:val="4F12F140"/>
    <w:lvl w:ilvl="0" w:tplc="C4406314">
      <w:start w:val="1"/>
      <w:numFmt w:val="decimal"/>
      <w:lvlText w:val="%1."/>
      <w:lvlJc w:val="left"/>
      <w:pPr>
        <w:ind w:left="1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0893D0">
      <w:start w:val="1"/>
      <w:numFmt w:val="lowerLetter"/>
      <w:lvlText w:val="%2"/>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C5E4A">
      <w:start w:val="1"/>
      <w:numFmt w:val="lowerRoman"/>
      <w:lvlText w:val="%3"/>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04AD6E">
      <w:start w:val="1"/>
      <w:numFmt w:val="decimal"/>
      <w:lvlText w:val="%4"/>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02D400">
      <w:start w:val="1"/>
      <w:numFmt w:val="lowerLetter"/>
      <w:lvlText w:val="%5"/>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26F81C">
      <w:start w:val="1"/>
      <w:numFmt w:val="lowerRoman"/>
      <w:lvlText w:val="%6"/>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7206B4">
      <w:start w:val="1"/>
      <w:numFmt w:val="decimal"/>
      <w:lvlText w:val="%7"/>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04F72E">
      <w:start w:val="1"/>
      <w:numFmt w:val="lowerLetter"/>
      <w:lvlText w:val="%8"/>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EECF9A">
      <w:start w:val="1"/>
      <w:numFmt w:val="lowerRoman"/>
      <w:lvlText w:val="%9"/>
      <w:lvlJc w:val="left"/>
      <w:pPr>
        <w:ind w:left="6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C112F4"/>
    <w:multiLevelType w:val="hybridMultilevel"/>
    <w:tmpl w:val="B712B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CF5207"/>
    <w:multiLevelType w:val="hybridMultilevel"/>
    <w:tmpl w:val="1DD61B64"/>
    <w:lvl w:ilvl="0" w:tplc="45A0A19C">
      <w:start w:val="1"/>
      <w:numFmt w:val="bullet"/>
      <w:lvlText w:val="▪"/>
      <w:lvlJc w:val="left"/>
      <w:pPr>
        <w:ind w:left="9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12A08E">
      <w:start w:val="1"/>
      <w:numFmt w:val="bullet"/>
      <w:lvlText w:val="o"/>
      <w:lvlJc w:val="left"/>
      <w:pPr>
        <w:ind w:left="16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7E4AF0">
      <w:start w:val="1"/>
      <w:numFmt w:val="bullet"/>
      <w:lvlText w:val="▪"/>
      <w:lvlJc w:val="left"/>
      <w:pPr>
        <w:ind w:left="23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629FB0">
      <w:start w:val="1"/>
      <w:numFmt w:val="bullet"/>
      <w:lvlText w:val="•"/>
      <w:lvlJc w:val="left"/>
      <w:pPr>
        <w:ind w:left="30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3AE932">
      <w:start w:val="1"/>
      <w:numFmt w:val="bullet"/>
      <w:lvlText w:val="o"/>
      <w:lvlJc w:val="left"/>
      <w:pPr>
        <w:ind w:left="37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FEFAFC">
      <w:start w:val="1"/>
      <w:numFmt w:val="bullet"/>
      <w:lvlText w:val="▪"/>
      <w:lvlJc w:val="left"/>
      <w:pPr>
        <w:ind w:left="45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BAC63D8">
      <w:start w:val="1"/>
      <w:numFmt w:val="bullet"/>
      <w:lvlText w:val="•"/>
      <w:lvlJc w:val="left"/>
      <w:pPr>
        <w:ind w:left="5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2CAF28">
      <w:start w:val="1"/>
      <w:numFmt w:val="bullet"/>
      <w:lvlText w:val="o"/>
      <w:lvlJc w:val="left"/>
      <w:pPr>
        <w:ind w:left="59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B81CAE">
      <w:start w:val="1"/>
      <w:numFmt w:val="bullet"/>
      <w:lvlText w:val="▪"/>
      <w:lvlJc w:val="left"/>
      <w:pPr>
        <w:ind w:left="66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777719"/>
    <w:multiLevelType w:val="hybridMultilevel"/>
    <w:tmpl w:val="7918F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FB4128"/>
    <w:multiLevelType w:val="hybridMultilevel"/>
    <w:tmpl w:val="A9EEBFD6"/>
    <w:lvl w:ilvl="0" w:tplc="FCF8792C">
      <w:start w:val="1"/>
      <w:numFmt w:val="bullet"/>
      <w:lvlText w:val="-"/>
      <w:lvlJc w:val="left"/>
      <w:pPr>
        <w:ind w:left="7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BA49AFC">
      <w:start w:val="1"/>
      <w:numFmt w:val="bullet"/>
      <w:lvlText w:val="o"/>
      <w:lvlJc w:val="left"/>
      <w:pPr>
        <w:ind w:left="15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ACC4AA">
      <w:start w:val="1"/>
      <w:numFmt w:val="bullet"/>
      <w:lvlText w:val="▪"/>
      <w:lvlJc w:val="left"/>
      <w:pPr>
        <w:ind w:left="22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414F9F8">
      <w:start w:val="1"/>
      <w:numFmt w:val="bullet"/>
      <w:lvlText w:val="•"/>
      <w:lvlJc w:val="left"/>
      <w:pPr>
        <w:ind w:left="29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89830E8">
      <w:start w:val="1"/>
      <w:numFmt w:val="bullet"/>
      <w:lvlText w:val="o"/>
      <w:lvlJc w:val="left"/>
      <w:pPr>
        <w:ind w:left="37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226156">
      <w:start w:val="1"/>
      <w:numFmt w:val="bullet"/>
      <w:lvlText w:val="▪"/>
      <w:lvlJc w:val="left"/>
      <w:pPr>
        <w:ind w:left="44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1CC517A">
      <w:start w:val="1"/>
      <w:numFmt w:val="bullet"/>
      <w:lvlText w:val="•"/>
      <w:lvlJc w:val="left"/>
      <w:pPr>
        <w:ind w:left="51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22E54BC">
      <w:start w:val="1"/>
      <w:numFmt w:val="bullet"/>
      <w:lvlText w:val="o"/>
      <w:lvlJc w:val="left"/>
      <w:pPr>
        <w:ind w:left="58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C76F0E0">
      <w:start w:val="1"/>
      <w:numFmt w:val="bullet"/>
      <w:lvlText w:val="▪"/>
      <w:lvlJc w:val="left"/>
      <w:pPr>
        <w:ind w:left="65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34C2A3F"/>
    <w:multiLevelType w:val="multilevel"/>
    <w:tmpl w:val="E038621E"/>
    <w:lvl w:ilvl="0">
      <w:start w:val="1"/>
      <w:numFmt w:val="bullet"/>
      <w:lvlText w:val="☞"/>
      <w:lvlJc w:val="left"/>
      <w:pPr>
        <w:ind w:left="720" w:hanging="360"/>
      </w:pPr>
      <w:rPr>
        <w:rFonts w:ascii="Noto Sans Symbols" w:eastAsia="Noto Sans Symbols" w:hAnsi="Noto Sans Symbols" w:cs="Noto Sans Symbols"/>
        <w:color w:val="38562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4115ED"/>
    <w:multiLevelType w:val="hybridMultilevel"/>
    <w:tmpl w:val="CFBE3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8FA13C6"/>
    <w:multiLevelType w:val="multilevel"/>
    <w:tmpl w:val="97F4E1C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6BF85904"/>
    <w:multiLevelType w:val="multilevel"/>
    <w:tmpl w:val="58F407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0693D3D"/>
    <w:multiLevelType w:val="hybridMultilevel"/>
    <w:tmpl w:val="175C63E4"/>
    <w:lvl w:ilvl="0" w:tplc="AD6E0582">
      <w:start w:val="1"/>
      <w:numFmt w:val="bullet"/>
      <w:lvlText w:val="-"/>
      <w:lvlJc w:val="left"/>
      <w:pPr>
        <w:ind w:left="7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75C5EEA">
      <w:start w:val="1"/>
      <w:numFmt w:val="bullet"/>
      <w:lvlText w:val="o"/>
      <w:lvlJc w:val="left"/>
      <w:pPr>
        <w:ind w:left="15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D9867D8">
      <w:start w:val="1"/>
      <w:numFmt w:val="bullet"/>
      <w:lvlText w:val="▪"/>
      <w:lvlJc w:val="left"/>
      <w:pPr>
        <w:ind w:left="22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0F6DBEC">
      <w:start w:val="1"/>
      <w:numFmt w:val="bullet"/>
      <w:lvlText w:val="•"/>
      <w:lvlJc w:val="left"/>
      <w:pPr>
        <w:ind w:left="29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CE263FA">
      <w:start w:val="1"/>
      <w:numFmt w:val="bullet"/>
      <w:lvlText w:val="o"/>
      <w:lvlJc w:val="left"/>
      <w:pPr>
        <w:ind w:left="37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1FA1110">
      <w:start w:val="1"/>
      <w:numFmt w:val="bullet"/>
      <w:lvlText w:val="▪"/>
      <w:lvlJc w:val="left"/>
      <w:pPr>
        <w:ind w:left="44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30D29E">
      <w:start w:val="1"/>
      <w:numFmt w:val="bullet"/>
      <w:lvlText w:val="•"/>
      <w:lvlJc w:val="left"/>
      <w:pPr>
        <w:ind w:left="51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34AE06E">
      <w:start w:val="1"/>
      <w:numFmt w:val="bullet"/>
      <w:lvlText w:val="o"/>
      <w:lvlJc w:val="left"/>
      <w:pPr>
        <w:ind w:left="58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B5CBEAA">
      <w:start w:val="1"/>
      <w:numFmt w:val="bullet"/>
      <w:lvlText w:val="▪"/>
      <w:lvlJc w:val="left"/>
      <w:pPr>
        <w:ind w:left="65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13E2F7A"/>
    <w:multiLevelType w:val="multilevel"/>
    <w:tmpl w:val="39C801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5284783"/>
    <w:multiLevelType w:val="hybridMultilevel"/>
    <w:tmpl w:val="D1847674"/>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40" w15:restartNumberingAfterBreak="0">
    <w:nsid w:val="76254C6E"/>
    <w:multiLevelType w:val="hybridMultilevel"/>
    <w:tmpl w:val="AB381980"/>
    <w:lvl w:ilvl="0" w:tplc="91803EB2">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54A9F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584F3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30965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4D35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9406C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CEFD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EAD21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18236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1079A3"/>
    <w:multiLevelType w:val="hybridMultilevel"/>
    <w:tmpl w:val="578AA606"/>
    <w:lvl w:ilvl="0" w:tplc="A510EACA">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66C4C0">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0B458">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E2EAF0">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6000D0">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760082">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70EF3E">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90C94E">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C2CBDE">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71A731D"/>
    <w:multiLevelType w:val="multilevel"/>
    <w:tmpl w:val="E522C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DD5CB0"/>
    <w:multiLevelType w:val="hybridMultilevel"/>
    <w:tmpl w:val="0F126D58"/>
    <w:lvl w:ilvl="0" w:tplc="366E6DC2">
      <w:start w:val="1"/>
      <w:numFmt w:val="bullet"/>
      <w:lvlText w:val="•"/>
      <w:lvlJc w:val="left"/>
      <w:pPr>
        <w:ind w:left="1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62E5C">
      <w:start w:val="1"/>
      <w:numFmt w:val="bullet"/>
      <w:lvlText w:val="o"/>
      <w:lvlJc w:val="left"/>
      <w:pPr>
        <w:ind w:left="1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142C2C">
      <w:start w:val="1"/>
      <w:numFmt w:val="bullet"/>
      <w:lvlText w:val="▪"/>
      <w:lvlJc w:val="left"/>
      <w:pPr>
        <w:ind w:left="2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B41A0C">
      <w:start w:val="1"/>
      <w:numFmt w:val="bullet"/>
      <w:lvlText w:val="•"/>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62A7A">
      <w:start w:val="1"/>
      <w:numFmt w:val="bullet"/>
      <w:lvlText w:val="o"/>
      <w:lvlJc w:val="left"/>
      <w:pPr>
        <w:ind w:left="4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AEAEAE">
      <w:start w:val="1"/>
      <w:numFmt w:val="bullet"/>
      <w:lvlText w:val="▪"/>
      <w:lvlJc w:val="left"/>
      <w:pPr>
        <w:ind w:left="4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8CDD3C">
      <w:start w:val="1"/>
      <w:numFmt w:val="bullet"/>
      <w:lvlText w:val="•"/>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A60582">
      <w:start w:val="1"/>
      <w:numFmt w:val="bullet"/>
      <w:lvlText w:val="o"/>
      <w:lvlJc w:val="left"/>
      <w:pPr>
        <w:ind w:left="6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21546">
      <w:start w:val="1"/>
      <w:numFmt w:val="bullet"/>
      <w:lvlText w:val="▪"/>
      <w:lvlJc w:val="left"/>
      <w:pPr>
        <w:ind w:left="6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5"/>
  </w:num>
  <w:num w:numId="2">
    <w:abstractNumId w:val="38"/>
  </w:num>
  <w:num w:numId="3">
    <w:abstractNumId w:val="7"/>
  </w:num>
  <w:num w:numId="4">
    <w:abstractNumId w:val="4"/>
  </w:num>
  <w:num w:numId="5">
    <w:abstractNumId w:val="25"/>
  </w:num>
  <w:num w:numId="6">
    <w:abstractNumId w:val="8"/>
  </w:num>
  <w:num w:numId="7">
    <w:abstractNumId w:val="16"/>
  </w:num>
  <w:num w:numId="8">
    <w:abstractNumId w:val="17"/>
  </w:num>
  <w:num w:numId="9">
    <w:abstractNumId w:val="36"/>
  </w:num>
  <w:num w:numId="10">
    <w:abstractNumId w:val="11"/>
  </w:num>
  <w:num w:numId="11">
    <w:abstractNumId w:val="42"/>
  </w:num>
  <w:num w:numId="12">
    <w:abstractNumId w:val="19"/>
  </w:num>
  <w:num w:numId="13">
    <w:abstractNumId w:val="33"/>
  </w:num>
  <w:num w:numId="14">
    <w:abstractNumId w:val="26"/>
  </w:num>
  <w:num w:numId="15">
    <w:abstractNumId w:val="0"/>
  </w:num>
  <w:num w:numId="16">
    <w:abstractNumId w:val="10"/>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34"/>
  </w:num>
  <w:num w:numId="22">
    <w:abstractNumId w:val="20"/>
  </w:num>
  <w:num w:numId="23">
    <w:abstractNumId w:val="29"/>
  </w:num>
  <w:num w:numId="24">
    <w:abstractNumId w:val="14"/>
  </w:num>
  <w:num w:numId="25">
    <w:abstractNumId w:val="3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2"/>
  </w:num>
  <w:num w:numId="29">
    <w:abstractNumId w:val="40"/>
  </w:num>
  <w:num w:numId="30">
    <w:abstractNumId w:val="28"/>
  </w:num>
  <w:num w:numId="31">
    <w:abstractNumId w:val="43"/>
  </w:num>
  <w:num w:numId="32">
    <w:abstractNumId w:val="21"/>
  </w:num>
  <w:num w:numId="33">
    <w:abstractNumId w:val="23"/>
  </w:num>
  <w:num w:numId="34">
    <w:abstractNumId w:val="12"/>
  </w:num>
  <w:num w:numId="35">
    <w:abstractNumId w:val="15"/>
  </w:num>
  <w:num w:numId="36">
    <w:abstractNumId w:val="30"/>
  </w:num>
  <w:num w:numId="37">
    <w:abstractNumId w:val="24"/>
  </w:num>
  <w:num w:numId="38">
    <w:abstractNumId w:val="5"/>
  </w:num>
  <w:num w:numId="39">
    <w:abstractNumId w:val="9"/>
  </w:num>
  <w:num w:numId="40">
    <w:abstractNumId w:val="41"/>
  </w:num>
  <w:num w:numId="41">
    <w:abstractNumId w:val="27"/>
  </w:num>
  <w:num w:numId="42">
    <w:abstractNumId w:val="32"/>
  </w:num>
  <w:num w:numId="43">
    <w:abstractNumId w:val="13"/>
  </w:num>
  <w:num w:numId="44">
    <w:abstractNumId w:val="37"/>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D6"/>
    <w:rsid w:val="0000422E"/>
    <w:rsid w:val="00004A05"/>
    <w:rsid w:val="0000690C"/>
    <w:rsid w:val="000117A4"/>
    <w:rsid w:val="000120ED"/>
    <w:rsid w:val="0001647C"/>
    <w:rsid w:val="000175B0"/>
    <w:rsid w:val="000228FA"/>
    <w:rsid w:val="00022AD0"/>
    <w:rsid w:val="00022FBB"/>
    <w:rsid w:val="000266AB"/>
    <w:rsid w:val="00031B8F"/>
    <w:rsid w:val="00033BD1"/>
    <w:rsid w:val="000372D6"/>
    <w:rsid w:val="00042606"/>
    <w:rsid w:val="00043869"/>
    <w:rsid w:val="00051AEF"/>
    <w:rsid w:val="00054881"/>
    <w:rsid w:val="00055975"/>
    <w:rsid w:val="00056262"/>
    <w:rsid w:val="000603B1"/>
    <w:rsid w:val="00060AE9"/>
    <w:rsid w:val="00061212"/>
    <w:rsid w:val="00062BA7"/>
    <w:rsid w:val="00062E42"/>
    <w:rsid w:val="0007644E"/>
    <w:rsid w:val="000842AE"/>
    <w:rsid w:val="000902A2"/>
    <w:rsid w:val="00091A0A"/>
    <w:rsid w:val="000938DF"/>
    <w:rsid w:val="0009752D"/>
    <w:rsid w:val="000A59AD"/>
    <w:rsid w:val="000B5605"/>
    <w:rsid w:val="000B7028"/>
    <w:rsid w:val="000B77EF"/>
    <w:rsid w:val="000C192B"/>
    <w:rsid w:val="000C4814"/>
    <w:rsid w:val="000C7DE0"/>
    <w:rsid w:val="000D3C4F"/>
    <w:rsid w:val="000D423D"/>
    <w:rsid w:val="000D6F00"/>
    <w:rsid w:val="000F2EC3"/>
    <w:rsid w:val="00105A18"/>
    <w:rsid w:val="00105D31"/>
    <w:rsid w:val="001073F2"/>
    <w:rsid w:val="00107E99"/>
    <w:rsid w:val="00110080"/>
    <w:rsid w:val="00117352"/>
    <w:rsid w:val="00117E93"/>
    <w:rsid w:val="00121B8D"/>
    <w:rsid w:val="00125B91"/>
    <w:rsid w:val="00131912"/>
    <w:rsid w:val="001342F3"/>
    <w:rsid w:val="00134D5F"/>
    <w:rsid w:val="00136366"/>
    <w:rsid w:val="00150990"/>
    <w:rsid w:val="00154F00"/>
    <w:rsid w:val="00162C30"/>
    <w:rsid w:val="00165E88"/>
    <w:rsid w:val="0016740E"/>
    <w:rsid w:val="001728F0"/>
    <w:rsid w:val="00182186"/>
    <w:rsid w:val="00192ABF"/>
    <w:rsid w:val="00194F83"/>
    <w:rsid w:val="001A4110"/>
    <w:rsid w:val="001A551B"/>
    <w:rsid w:val="001A57D2"/>
    <w:rsid w:val="001A6E43"/>
    <w:rsid w:val="001A7B77"/>
    <w:rsid w:val="001B13ED"/>
    <w:rsid w:val="001B209A"/>
    <w:rsid w:val="001B5550"/>
    <w:rsid w:val="001B562B"/>
    <w:rsid w:val="001B563B"/>
    <w:rsid w:val="001C1CE6"/>
    <w:rsid w:val="001D4393"/>
    <w:rsid w:val="001D440A"/>
    <w:rsid w:val="001D5686"/>
    <w:rsid w:val="001E3D5A"/>
    <w:rsid w:val="001E58FA"/>
    <w:rsid w:val="001E6152"/>
    <w:rsid w:val="001F2046"/>
    <w:rsid w:val="001F2EB0"/>
    <w:rsid w:val="001F5FF9"/>
    <w:rsid w:val="002009BB"/>
    <w:rsid w:val="00206092"/>
    <w:rsid w:val="00206966"/>
    <w:rsid w:val="00214A63"/>
    <w:rsid w:val="00215B8E"/>
    <w:rsid w:val="00217755"/>
    <w:rsid w:val="00220B60"/>
    <w:rsid w:val="0022196B"/>
    <w:rsid w:val="00226AD8"/>
    <w:rsid w:val="00234296"/>
    <w:rsid w:val="00234E71"/>
    <w:rsid w:val="002369FC"/>
    <w:rsid w:val="00237DE1"/>
    <w:rsid w:val="00245616"/>
    <w:rsid w:val="00245696"/>
    <w:rsid w:val="00247CDE"/>
    <w:rsid w:val="00254448"/>
    <w:rsid w:val="002566D9"/>
    <w:rsid w:val="002568E6"/>
    <w:rsid w:val="00256AEE"/>
    <w:rsid w:val="0025712C"/>
    <w:rsid w:val="00260142"/>
    <w:rsid w:val="00261011"/>
    <w:rsid w:val="00263697"/>
    <w:rsid w:val="00263FE2"/>
    <w:rsid w:val="00265F74"/>
    <w:rsid w:val="002710C9"/>
    <w:rsid w:val="002716C9"/>
    <w:rsid w:val="0027267E"/>
    <w:rsid w:val="0028027D"/>
    <w:rsid w:val="00283482"/>
    <w:rsid w:val="00283EC9"/>
    <w:rsid w:val="00287052"/>
    <w:rsid w:val="002876FD"/>
    <w:rsid w:val="002933BC"/>
    <w:rsid w:val="002953DC"/>
    <w:rsid w:val="002A22B1"/>
    <w:rsid w:val="002A5F58"/>
    <w:rsid w:val="002B1BE8"/>
    <w:rsid w:val="002B54B2"/>
    <w:rsid w:val="002C3737"/>
    <w:rsid w:val="002C3A1C"/>
    <w:rsid w:val="002C4604"/>
    <w:rsid w:val="002D0A0A"/>
    <w:rsid w:val="002D1537"/>
    <w:rsid w:val="002D3988"/>
    <w:rsid w:val="002D426D"/>
    <w:rsid w:val="002E0D15"/>
    <w:rsid w:val="002E2D82"/>
    <w:rsid w:val="002E6341"/>
    <w:rsid w:val="002F0D52"/>
    <w:rsid w:val="002F1942"/>
    <w:rsid w:val="002F43A2"/>
    <w:rsid w:val="00303777"/>
    <w:rsid w:val="00311A4A"/>
    <w:rsid w:val="00314179"/>
    <w:rsid w:val="00320C49"/>
    <w:rsid w:val="0032486A"/>
    <w:rsid w:val="003251A1"/>
    <w:rsid w:val="00325203"/>
    <w:rsid w:val="00330E9D"/>
    <w:rsid w:val="00331AF8"/>
    <w:rsid w:val="00332085"/>
    <w:rsid w:val="00334E78"/>
    <w:rsid w:val="00342D0C"/>
    <w:rsid w:val="00342DA9"/>
    <w:rsid w:val="003452DB"/>
    <w:rsid w:val="0035172D"/>
    <w:rsid w:val="00355702"/>
    <w:rsid w:val="0036373D"/>
    <w:rsid w:val="0036448D"/>
    <w:rsid w:val="0036746B"/>
    <w:rsid w:val="00381B78"/>
    <w:rsid w:val="00382F92"/>
    <w:rsid w:val="003864F6"/>
    <w:rsid w:val="0039001E"/>
    <w:rsid w:val="003971DE"/>
    <w:rsid w:val="003A0C26"/>
    <w:rsid w:val="003A1B8C"/>
    <w:rsid w:val="003A5678"/>
    <w:rsid w:val="003A7A10"/>
    <w:rsid w:val="003B0054"/>
    <w:rsid w:val="003B0CB2"/>
    <w:rsid w:val="003C4BFA"/>
    <w:rsid w:val="003C5DF2"/>
    <w:rsid w:val="003C6D3E"/>
    <w:rsid w:val="003C72BB"/>
    <w:rsid w:val="003D44AF"/>
    <w:rsid w:val="003D4EA3"/>
    <w:rsid w:val="003E138E"/>
    <w:rsid w:val="003F35C7"/>
    <w:rsid w:val="003F4371"/>
    <w:rsid w:val="00405047"/>
    <w:rsid w:val="00405223"/>
    <w:rsid w:val="0040683B"/>
    <w:rsid w:val="00407300"/>
    <w:rsid w:val="004106B6"/>
    <w:rsid w:val="004122D0"/>
    <w:rsid w:val="0041579D"/>
    <w:rsid w:val="00420351"/>
    <w:rsid w:val="00425750"/>
    <w:rsid w:val="00432F2C"/>
    <w:rsid w:val="0043631A"/>
    <w:rsid w:val="00445706"/>
    <w:rsid w:val="00452E60"/>
    <w:rsid w:val="00454161"/>
    <w:rsid w:val="004612D7"/>
    <w:rsid w:val="00461BD2"/>
    <w:rsid w:val="0047008F"/>
    <w:rsid w:val="00472477"/>
    <w:rsid w:val="0047758E"/>
    <w:rsid w:val="004801F1"/>
    <w:rsid w:val="0048046F"/>
    <w:rsid w:val="00496BD1"/>
    <w:rsid w:val="004B789E"/>
    <w:rsid w:val="004C136A"/>
    <w:rsid w:val="004C5630"/>
    <w:rsid w:val="004C5696"/>
    <w:rsid w:val="004C6732"/>
    <w:rsid w:val="004D6346"/>
    <w:rsid w:val="004D64CB"/>
    <w:rsid w:val="004E52DB"/>
    <w:rsid w:val="004E6A10"/>
    <w:rsid w:val="004F7D8E"/>
    <w:rsid w:val="0050305B"/>
    <w:rsid w:val="00514FCC"/>
    <w:rsid w:val="0053074F"/>
    <w:rsid w:val="005333F1"/>
    <w:rsid w:val="00534273"/>
    <w:rsid w:val="005469EC"/>
    <w:rsid w:val="00547547"/>
    <w:rsid w:val="0055771D"/>
    <w:rsid w:val="00557848"/>
    <w:rsid w:val="00562914"/>
    <w:rsid w:val="00565B60"/>
    <w:rsid w:val="00567C58"/>
    <w:rsid w:val="00573053"/>
    <w:rsid w:val="00573705"/>
    <w:rsid w:val="0057490F"/>
    <w:rsid w:val="005827EE"/>
    <w:rsid w:val="00582DFC"/>
    <w:rsid w:val="005953BE"/>
    <w:rsid w:val="00597BF8"/>
    <w:rsid w:val="00597CD1"/>
    <w:rsid w:val="00597E0C"/>
    <w:rsid w:val="005A07B7"/>
    <w:rsid w:val="005A631F"/>
    <w:rsid w:val="005B1058"/>
    <w:rsid w:val="005B3DF2"/>
    <w:rsid w:val="005C3F84"/>
    <w:rsid w:val="005C5052"/>
    <w:rsid w:val="005D209A"/>
    <w:rsid w:val="005D2A81"/>
    <w:rsid w:val="005D4701"/>
    <w:rsid w:val="005D773D"/>
    <w:rsid w:val="005D7AB4"/>
    <w:rsid w:val="005E0BA4"/>
    <w:rsid w:val="005E144F"/>
    <w:rsid w:val="005E6A7B"/>
    <w:rsid w:val="005E6DA6"/>
    <w:rsid w:val="005F4E5C"/>
    <w:rsid w:val="005F698E"/>
    <w:rsid w:val="00603818"/>
    <w:rsid w:val="00603A4E"/>
    <w:rsid w:val="00604013"/>
    <w:rsid w:val="00604982"/>
    <w:rsid w:val="00611483"/>
    <w:rsid w:val="006149F2"/>
    <w:rsid w:val="00614B5D"/>
    <w:rsid w:val="006200C2"/>
    <w:rsid w:val="00620FEB"/>
    <w:rsid w:val="006268A4"/>
    <w:rsid w:val="00631F2D"/>
    <w:rsid w:val="0064558D"/>
    <w:rsid w:val="00646C70"/>
    <w:rsid w:val="00647818"/>
    <w:rsid w:val="00657DA2"/>
    <w:rsid w:val="006660C4"/>
    <w:rsid w:val="006755E7"/>
    <w:rsid w:val="0067694B"/>
    <w:rsid w:val="00685DEB"/>
    <w:rsid w:val="0068774D"/>
    <w:rsid w:val="00697C69"/>
    <w:rsid w:val="006A54C2"/>
    <w:rsid w:val="006B42EE"/>
    <w:rsid w:val="006B482A"/>
    <w:rsid w:val="006B4E46"/>
    <w:rsid w:val="006B6513"/>
    <w:rsid w:val="006B7307"/>
    <w:rsid w:val="006C6CCA"/>
    <w:rsid w:val="006D41F0"/>
    <w:rsid w:val="006D6B19"/>
    <w:rsid w:val="006D7514"/>
    <w:rsid w:val="006E0E75"/>
    <w:rsid w:val="006E7335"/>
    <w:rsid w:val="006E79EE"/>
    <w:rsid w:val="006F7274"/>
    <w:rsid w:val="007006D9"/>
    <w:rsid w:val="00701389"/>
    <w:rsid w:val="00705102"/>
    <w:rsid w:val="00705EA8"/>
    <w:rsid w:val="00715F67"/>
    <w:rsid w:val="00717441"/>
    <w:rsid w:val="007179CC"/>
    <w:rsid w:val="00724BBD"/>
    <w:rsid w:val="0072572F"/>
    <w:rsid w:val="00732EB0"/>
    <w:rsid w:val="0074114C"/>
    <w:rsid w:val="0074191A"/>
    <w:rsid w:val="007425FB"/>
    <w:rsid w:val="0075114B"/>
    <w:rsid w:val="0075371B"/>
    <w:rsid w:val="00756873"/>
    <w:rsid w:val="00757CBE"/>
    <w:rsid w:val="00762768"/>
    <w:rsid w:val="00766A16"/>
    <w:rsid w:val="00767D19"/>
    <w:rsid w:val="00782BEB"/>
    <w:rsid w:val="00786219"/>
    <w:rsid w:val="0079111D"/>
    <w:rsid w:val="007922BF"/>
    <w:rsid w:val="007946D9"/>
    <w:rsid w:val="00796574"/>
    <w:rsid w:val="007B036E"/>
    <w:rsid w:val="007B0C71"/>
    <w:rsid w:val="007B2B97"/>
    <w:rsid w:val="007B541A"/>
    <w:rsid w:val="007B5CD1"/>
    <w:rsid w:val="007C7435"/>
    <w:rsid w:val="007D3A74"/>
    <w:rsid w:val="007D4212"/>
    <w:rsid w:val="007E2675"/>
    <w:rsid w:val="007E4D4A"/>
    <w:rsid w:val="007E66AB"/>
    <w:rsid w:val="007F6B08"/>
    <w:rsid w:val="007F7064"/>
    <w:rsid w:val="007F7A12"/>
    <w:rsid w:val="008004A0"/>
    <w:rsid w:val="00804A61"/>
    <w:rsid w:val="008067D7"/>
    <w:rsid w:val="00807986"/>
    <w:rsid w:val="00817B6D"/>
    <w:rsid w:val="00821F9B"/>
    <w:rsid w:val="008308A6"/>
    <w:rsid w:val="00834A3C"/>
    <w:rsid w:val="00843FFB"/>
    <w:rsid w:val="008478B1"/>
    <w:rsid w:val="008505D6"/>
    <w:rsid w:val="00850A5A"/>
    <w:rsid w:val="00850CD7"/>
    <w:rsid w:val="008533C0"/>
    <w:rsid w:val="00860562"/>
    <w:rsid w:val="008620C8"/>
    <w:rsid w:val="0086487E"/>
    <w:rsid w:val="0086569A"/>
    <w:rsid w:val="008669A1"/>
    <w:rsid w:val="00866FC6"/>
    <w:rsid w:val="008700FB"/>
    <w:rsid w:val="00870831"/>
    <w:rsid w:val="0087613E"/>
    <w:rsid w:val="00881E15"/>
    <w:rsid w:val="00883A00"/>
    <w:rsid w:val="0088578C"/>
    <w:rsid w:val="00890E50"/>
    <w:rsid w:val="008949AC"/>
    <w:rsid w:val="00897BF5"/>
    <w:rsid w:val="008A584C"/>
    <w:rsid w:val="008A70C3"/>
    <w:rsid w:val="008B18DD"/>
    <w:rsid w:val="008C1613"/>
    <w:rsid w:val="008C68FF"/>
    <w:rsid w:val="008C6F7C"/>
    <w:rsid w:val="008D218B"/>
    <w:rsid w:val="008D7FB0"/>
    <w:rsid w:val="008E4F91"/>
    <w:rsid w:val="009018D1"/>
    <w:rsid w:val="00901FA9"/>
    <w:rsid w:val="009040A8"/>
    <w:rsid w:val="009053CC"/>
    <w:rsid w:val="0091122C"/>
    <w:rsid w:val="00911BCE"/>
    <w:rsid w:val="00923DD9"/>
    <w:rsid w:val="00924105"/>
    <w:rsid w:val="0092522E"/>
    <w:rsid w:val="0092566A"/>
    <w:rsid w:val="00926086"/>
    <w:rsid w:val="009276B9"/>
    <w:rsid w:val="009300D4"/>
    <w:rsid w:val="009439B5"/>
    <w:rsid w:val="0096687E"/>
    <w:rsid w:val="009679D0"/>
    <w:rsid w:val="00970B4E"/>
    <w:rsid w:val="00974768"/>
    <w:rsid w:val="00982B72"/>
    <w:rsid w:val="00982FA9"/>
    <w:rsid w:val="00990D19"/>
    <w:rsid w:val="00993BC5"/>
    <w:rsid w:val="009977FC"/>
    <w:rsid w:val="009A27C9"/>
    <w:rsid w:val="009A3673"/>
    <w:rsid w:val="009B3CF4"/>
    <w:rsid w:val="009B46FB"/>
    <w:rsid w:val="009B5E65"/>
    <w:rsid w:val="009B6BC5"/>
    <w:rsid w:val="009B7C22"/>
    <w:rsid w:val="009D2310"/>
    <w:rsid w:val="009D4D78"/>
    <w:rsid w:val="009F3626"/>
    <w:rsid w:val="009F797E"/>
    <w:rsid w:val="00A04871"/>
    <w:rsid w:val="00A050C6"/>
    <w:rsid w:val="00A05C1A"/>
    <w:rsid w:val="00A06DEC"/>
    <w:rsid w:val="00A14248"/>
    <w:rsid w:val="00A14A47"/>
    <w:rsid w:val="00A15A1A"/>
    <w:rsid w:val="00A17C76"/>
    <w:rsid w:val="00A206E2"/>
    <w:rsid w:val="00A2265D"/>
    <w:rsid w:val="00A24843"/>
    <w:rsid w:val="00A2792B"/>
    <w:rsid w:val="00A34A4B"/>
    <w:rsid w:val="00A40D25"/>
    <w:rsid w:val="00A41394"/>
    <w:rsid w:val="00A442CD"/>
    <w:rsid w:val="00A469D8"/>
    <w:rsid w:val="00A56639"/>
    <w:rsid w:val="00A5782C"/>
    <w:rsid w:val="00A64023"/>
    <w:rsid w:val="00A65406"/>
    <w:rsid w:val="00A66077"/>
    <w:rsid w:val="00A70A38"/>
    <w:rsid w:val="00A71A8C"/>
    <w:rsid w:val="00A77E6B"/>
    <w:rsid w:val="00A8360D"/>
    <w:rsid w:val="00A84C38"/>
    <w:rsid w:val="00A8609F"/>
    <w:rsid w:val="00A91029"/>
    <w:rsid w:val="00A93DA1"/>
    <w:rsid w:val="00A95490"/>
    <w:rsid w:val="00A97DD8"/>
    <w:rsid w:val="00AA6DD1"/>
    <w:rsid w:val="00AB05CC"/>
    <w:rsid w:val="00AB6D08"/>
    <w:rsid w:val="00AC1761"/>
    <w:rsid w:val="00AC3EE6"/>
    <w:rsid w:val="00AC43A0"/>
    <w:rsid w:val="00AC702D"/>
    <w:rsid w:val="00AD4FEB"/>
    <w:rsid w:val="00AE3119"/>
    <w:rsid w:val="00B0291D"/>
    <w:rsid w:val="00B10B6E"/>
    <w:rsid w:val="00B12A01"/>
    <w:rsid w:val="00B17E25"/>
    <w:rsid w:val="00B22BB0"/>
    <w:rsid w:val="00B23DF3"/>
    <w:rsid w:val="00B23EFA"/>
    <w:rsid w:val="00B32E53"/>
    <w:rsid w:val="00B34F32"/>
    <w:rsid w:val="00B5114D"/>
    <w:rsid w:val="00B703A1"/>
    <w:rsid w:val="00B70C9E"/>
    <w:rsid w:val="00B716DC"/>
    <w:rsid w:val="00B8048C"/>
    <w:rsid w:val="00B81EC7"/>
    <w:rsid w:val="00B84C82"/>
    <w:rsid w:val="00B85C96"/>
    <w:rsid w:val="00B8625F"/>
    <w:rsid w:val="00B873FC"/>
    <w:rsid w:val="00B876DD"/>
    <w:rsid w:val="00B87AA2"/>
    <w:rsid w:val="00B9121C"/>
    <w:rsid w:val="00B912F1"/>
    <w:rsid w:val="00B914D0"/>
    <w:rsid w:val="00B94468"/>
    <w:rsid w:val="00B9583F"/>
    <w:rsid w:val="00BA0C83"/>
    <w:rsid w:val="00BA53F8"/>
    <w:rsid w:val="00BB1970"/>
    <w:rsid w:val="00BB4DDA"/>
    <w:rsid w:val="00BC29C5"/>
    <w:rsid w:val="00BC458C"/>
    <w:rsid w:val="00BC4A07"/>
    <w:rsid w:val="00BC54E3"/>
    <w:rsid w:val="00BC5B62"/>
    <w:rsid w:val="00BD1761"/>
    <w:rsid w:val="00BD37CC"/>
    <w:rsid w:val="00BF3898"/>
    <w:rsid w:val="00BF5B8D"/>
    <w:rsid w:val="00BF73F5"/>
    <w:rsid w:val="00C02947"/>
    <w:rsid w:val="00C03A0A"/>
    <w:rsid w:val="00C05E91"/>
    <w:rsid w:val="00C10FB4"/>
    <w:rsid w:val="00C14C05"/>
    <w:rsid w:val="00C15576"/>
    <w:rsid w:val="00C20A81"/>
    <w:rsid w:val="00C259B3"/>
    <w:rsid w:val="00C265B8"/>
    <w:rsid w:val="00C2789E"/>
    <w:rsid w:val="00C3200C"/>
    <w:rsid w:val="00C3465A"/>
    <w:rsid w:val="00C35357"/>
    <w:rsid w:val="00C35E8E"/>
    <w:rsid w:val="00C4688D"/>
    <w:rsid w:val="00C4793A"/>
    <w:rsid w:val="00C54F21"/>
    <w:rsid w:val="00C571C2"/>
    <w:rsid w:val="00C60A35"/>
    <w:rsid w:val="00C6210A"/>
    <w:rsid w:val="00C641D8"/>
    <w:rsid w:val="00C64C93"/>
    <w:rsid w:val="00C67B24"/>
    <w:rsid w:val="00C80C66"/>
    <w:rsid w:val="00C812C9"/>
    <w:rsid w:val="00C901BF"/>
    <w:rsid w:val="00C917F3"/>
    <w:rsid w:val="00C93599"/>
    <w:rsid w:val="00C96581"/>
    <w:rsid w:val="00CA2064"/>
    <w:rsid w:val="00CB30C4"/>
    <w:rsid w:val="00CB3CFF"/>
    <w:rsid w:val="00CB50A1"/>
    <w:rsid w:val="00CC33F1"/>
    <w:rsid w:val="00CC40EB"/>
    <w:rsid w:val="00CC792F"/>
    <w:rsid w:val="00CD6163"/>
    <w:rsid w:val="00CE12EE"/>
    <w:rsid w:val="00CF3550"/>
    <w:rsid w:val="00CF5143"/>
    <w:rsid w:val="00D05074"/>
    <w:rsid w:val="00D067AF"/>
    <w:rsid w:val="00D1669E"/>
    <w:rsid w:val="00D175B7"/>
    <w:rsid w:val="00D217BA"/>
    <w:rsid w:val="00D26B92"/>
    <w:rsid w:val="00D26E4A"/>
    <w:rsid w:val="00D309F3"/>
    <w:rsid w:val="00D33EC7"/>
    <w:rsid w:val="00D34435"/>
    <w:rsid w:val="00D35721"/>
    <w:rsid w:val="00D35899"/>
    <w:rsid w:val="00D41303"/>
    <w:rsid w:val="00D4635D"/>
    <w:rsid w:val="00D505A6"/>
    <w:rsid w:val="00D50864"/>
    <w:rsid w:val="00D552B1"/>
    <w:rsid w:val="00D6044E"/>
    <w:rsid w:val="00D66684"/>
    <w:rsid w:val="00D67194"/>
    <w:rsid w:val="00D67E5A"/>
    <w:rsid w:val="00D7181A"/>
    <w:rsid w:val="00D7734C"/>
    <w:rsid w:val="00D80266"/>
    <w:rsid w:val="00D83BCD"/>
    <w:rsid w:val="00D84734"/>
    <w:rsid w:val="00D86B52"/>
    <w:rsid w:val="00DA0DFF"/>
    <w:rsid w:val="00DA4250"/>
    <w:rsid w:val="00DA4E8A"/>
    <w:rsid w:val="00DA6626"/>
    <w:rsid w:val="00DB0E5F"/>
    <w:rsid w:val="00DB1F90"/>
    <w:rsid w:val="00DD0FC2"/>
    <w:rsid w:val="00DE0B57"/>
    <w:rsid w:val="00DE7B74"/>
    <w:rsid w:val="00DF18E8"/>
    <w:rsid w:val="00DF2934"/>
    <w:rsid w:val="00DF5AB2"/>
    <w:rsid w:val="00DF69B0"/>
    <w:rsid w:val="00E016B2"/>
    <w:rsid w:val="00E0628A"/>
    <w:rsid w:val="00E2065E"/>
    <w:rsid w:val="00E228FE"/>
    <w:rsid w:val="00E23588"/>
    <w:rsid w:val="00E25D7E"/>
    <w:rsid w:val="00E264BC"/>
    <w:rsid w:val="00E273DA"/>
    <w:rsid w:val="00E32206"/>
    <w:rsid w:val="00E32297"/>
    <w:rsid w:val="00E34C32"/>
    <w:rsid w:val="00E35E9B"/>
    <w:rsid w:val="00E36C50"/>
    <w:rsid w:val="00E40FB5"/>
    <w:rsid w:val="00E470AC"/>
    <w:rsid w:val="00E50B6F"/>
    <w:rsid w:val="00E60E21"/>
    <w:rsid w:val="00E66344"/>
    <w:rsid w:val="00E70245"/>
    <w:rsid w:val="00E77290"/>
    <w:rsid w:val="00E8274F"/>
    <w:rsid w:val="00E828AA"/>
    <w:rsid w:val="00E83EFD"/>
    <w:rsid w:val="00E84290"/>
    <w:rsid w:val="00E87726"/>
    <w:rsid w:val="00E94E06"/>
    <w:rsid w:val="00EA2C69"/>
    <w:rsid w:val="00EA4203"/>
    <w:rsid w:val="00EB14A6"/>
    <w:rsid w:val="00EB164A"/>
    <w:rsid w:val="00EB1FB8"/>
    <w:rsid w:val="00EB2441"/>
    <w:rsid w:val="00EC24EB"/>
    <w:rsid w:val="00ED3485"/>
    <w:rsid w:val="00EE02E1"/>
    <w:rsid w:val="00EE1011"/>
    <w:rsid w:val="00EF2232"/>
    <w:rsid w:val="00EF27E8"/>
    <w:rsid w:val="00F001FA"/>
    <w:rsid w:val="00F0383F"/>
    <w:rsid w:val="00F05D5D"/>
    <w:rsid w:val="00F106C5"/>
    <w:rsid w:val="00F10E53"/>
    <w:rsid w:val="00F13A1F"/>
    <w:rsid w:val="00F1586C"/>
    <w:rsid w:val="00F1769F"/>
    <w:rsid w:val="00F17E61"/>
    <w:rsid w:val="00F22378"/>
    <w:rsid w:val="00F30197"/>
    <w:rsid w:val="00F31936"/>
    <w:rsid w:val="00F354CB"/>
    <w:rsid w:val="00F37993"/>
    <w:rsid w:val="00F47364"/>
    <w:rsid w:val="00F50288"/>
    <w:rsid w:val="00F52345"/>
    <w:rsid w:val="00F54448"/>
    <w:rsid w:val="00F561E4"/>
    <w:rsid w:val="00F56B13"/>
    <w:rsid w:val="00F60D65"/>
    <w:rsid w:val="00F636BB"/>
    <w:rsid w:val="00F65507"/>
    <w:rsid w:val="00F66BA4"/>
    <w:rsid w:val="00F731CF"/>
    <w:rsid w:val="00F73CBF"/>
    <w:rsid w:val="00F77897"/>
    <w:rsid w:val="00F80ADC"/>
    <w:rsid w:val="00F82888"/>
    <w:rsid w:val="00F91BEE"/>
    <w:rsid w:val="00F91D06"/>
    <w:rsid w:val="00F92D38"/>
    <w:rsid w:val="00F95192"/>
    <w:rsid w:val="00F96487"/>
    <w:rsid w:val="00F974A5"/>
    <w:rsid w:val="00FA1C93"/>
    <w:rsid w:val="00FA2923"/>
    <w:rsid w:val="00FA2DFE"/>
    <w:rsid w:val="00FA422C"/>
    <w:rsid w:val="00FA482B"/>
    <w:rsid w:val="00FA6CDE"/>
    <w:rsid w:val="00FA7873"/>
    <w:rsid w:val="00FB1C3B"/>
    <w:rsid w:val="00FB501A"/>
    <w:rsid w:val="00FC0C5A"/>
    <w:rsid w:val="00FC1F89"/>
    <w:rsid w:val="00FC695C"/>
    <w:rsid w:val="00FD095E"/>
    <w:rsid w:val="00FD14F5"/>
    <w:rsid w:val="00FD3F67"/>
    <w:rsid w:val="00FD4D05"/>
    <w:rsid w:val="00FD5788"/>
    <w:rsid w:val="00FE4481"/>
    <w:rsid w:val="00FE732E"/>
    <w:rsid w:val="00FF2C6A"/>
    <w:rsid w:val="00FF3CE9"/>
    <w:rsid w:val="00FF69DB"/>
    <w:rsid w:val="00FF70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D3AB4"/>
  <w15:docId w15:val="{86F2CA3D-CCC0-442F-BDD5-EADC24F6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color w:val="2E75B5"/>
      <w:sz w:val="32"/>
      <w:szCs w:val="32"/>
    </w:rPr>
  </w:style>
  <w:style w:type="paragraph" w:styleId="Titre2">
    <w:name w:val="heading 2"/>
    <w:basedOn w:val="Normal"/>
    <w:next w:val="Normal"/>
    <w:link w:val="Titre2Car"/>
    <w:uiPriority w:val="9"/>
    <w:unhideWhenUsed/>
    <w:qFormat/>
    <w:pPr>
      <w:keepNext/>
      <w:keepLines/>
      <w:spacing w:before="40" w:after="0"/>
      <w:outlineLvl w:val="1"/>
    </w:pPr>
    <w:rPr>
      <w:color w:val="2E75B5"/>
      <w:sz w:val="26"/>
      <w:szCs w:val="26"/>
    </w:rPr>
  </w:style>
  <w:style w:type="paragraph" w:styleId="Titre3">
    <w:name w:val="heading 3"/>
    <w:basedOn w:val="Normal"/>
    <w:next w:val="Normal"/>
    <w:uiPriority w:val="9"/>
    <w:unhideWhenUsed/>
    <w:qFormat/>
    <w:pPr>
      <w:keepNext/>
      <w:keepLines/>
      <w:spacing w:before="40" w:after="0"/>
      <w:outlineLvl w:val="2"/>
    </w:pPr>
    <w:rPr>
      <w:color w:val="1E4D78"/>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58">
    <w:name w:val="158"/>
    <w:basedOn w:val="TableNormal1"/>
    <w:pPr>
      <w:spacing w:after="0" w:line="240" w:lineRule="auto"/>
    </w:pPr>
    <w:tblPr>
      <w:tblStyleRowBandSize w:val="1"/>
      <w:tblStyleColBandSize w:val="1"/>
      <w:tblCellMar>
        <w:left w:w="115" w:type="dxa"/>
        <w:right w:w="115" w:type="dxa"/>
      </w:tblCellMar>
    </w:tblPr>
    <w:tcPr>
      <w:shd w:val="clear" w:color="auto" w:fill="D9E2F3"/>
    </w:tcPr>
  </w:style>
  <w:style w:type="table" w:customStyle="1" w:styleId="157">
    <w:name w:val="157"/>
    <w:basedOn w:val="TableNormal1"/>
    <w:tblPr>
      <w:tblStyleRowBandSize w:val="1"/>
      <w:tblStyleColBandSize w:val="1"/>
      <w:tblCellMar>
        <w:left w:w="115" w:type="dxa"/>
        <w:right w:w="115" w:type="dxa"/>
      </w:tblCellMar>
    </w:tblPr>
  </w:style>
  <w:style w:type="table" w:customStyle="1" w:styleId="156">
    <w:name w:val="156"/>
    <w:basedOn w:val="TableNormal1"/>
    <w:tblPr>
      <w:tblStyleRowBandSize w:val="1"/>
      <w:tblStyleColBandSize w:val="1"/>
      <w:tblCellMar>
        <w:left w:w="115" w:type="dxa"/>
        <w:right w:w="115" w:type="dxa"/>
      </w:tblCellMar>
    </w:tblPr>
  </w:style>
  <w:style w:type="table" w:customStyle="1" w:styleId="155">
    <w:name w:val="155"/>
    <w:basedOn w:val="TableNormal1"/>
    <w:tblPr>
      <w:tblStyleRowBandSize w:val="1"/>
      <w:tblStyleColBandSize w:val="1"/>
      <w:tblCellMar>
        <w:left w:w="115" w:type="dxa"/>
        <w:right w:w="115" w:type="dxa"/>
      </w:tblCellMar>
    </w:tblPr>
  </w:style>
  <w:style w:type="table" w:customStyle="1" w:styleId="154">
    <w:name w:val="154"/>
    <w:basedOn w:val="TableNormal1"/>
    <w:tblPr>
      <w:tblStyleRowBandSize w:val="1"/>
      <w:tblStyleColBandSize w:val="1"/>
      <w:tblCellMar>
        <w:left w:w="115" w:type="dxa"/>
        <w:right w:w="115" w:type="dxa"/>
      </w:tblCellMar>
    </w:tblPr>
  </w:style>
  <w:style w:type="table" w:customStyle="1" w:styleId="153">
    <w:name w:val="153"/>
    <w:basedOn w:val="TableNormal1"/>
    <w:tblPr>
      <w:tblStyleRowBandSize w:val="1"/>
      <w:tblStyleColBandSize w:val="1"/>
      <w:tblCellMar>
        <w:left w:w="115" w:type="dxa"/>
        <w:right w:w="115" w:type="dxa"/>
      </w:tblCellMar>
    </w:tblPr>
  </w:style>
  <w:style w:type="table" w:customStyle="1" w:styleId="152">
    <w:name w:val="152"/>
    <w:basedOn w:val="TableNormal1"/>
    <w:tblPr>
      <w:tblStyleRowBandSize w:val="1"/>
      <w:tblStyleColBandSize w:val="1"/>
      <w:tblCellMar>
        <w:left w:w="115" w:type="dxa"/>
        <w:right w:w="115" w:type="dxa"/>
      </w:tblCellMar>
    </w:tblPr>
  </w:style>
  <w:style w:type="table" w:customStyle="1" w:styleId="151">
    <w:name w:val="151"/>
    <w:basedOn w:val="TableNormal1"/>
    <w:tblPr>
      <w:tblStyleRowBandSize w:val="1"/>
      <w:tblStyleColBandSize w:val="1"/>
      <w:tblCellMar>
        <w:left w:w="115" w:type="dxa"/>
        <w:right w:w="115" w:type="dxa"/>
      </w:tblCellMar>
    </w:tblPr>
  </w:style>
  <w:style w:type="table" w:customStyle="1" w:styleId="150">
    <w:name w:val="150"/>
    <w:basedOn w:val="TableNormal1"/>
    <w:tblPr>
      <w:tblStyleRowBandSize w:val="1"/>
      <w:tblStyleColBandSize w:val="1"/>
      <w:tblCellMar>
        <w:left w:w="115" w:type="dxa"/>
        <w:right w:w="115" w:type="dxa"/>
      </w:tblCellMar>
    </w:tblPr>
  </w:style>
  <w:style w:type="table" w:customStyle="1" w:styleId="149">
    <w:name w:val="149"/>
    <w:basedOn w:val="TableNormal1"/>
    <w:tblPr>
      <w:tblStyleRowBandSize w:val="1"/>
      <w:tblStyleColBandSize w:val="1"/>
      <w:tblCellMar>
        <w:left w:w="115" w:type="dxa"/>
        <w:right w:w="115" w:type="dxa"/>
      </w:tblCellMar>
    </w:tblPr>
  </w:style>
  <w:style w:type="table" w:customStyle="1" w:styleId="148">
    <w:name w:val="148"/>
    <w:basedOn w:val="TableNormal1"/>
    <w:tblPr>
      <w:tblStyleRowBandSize w:val="1"/>
      <w:tblStyleColBandSize w:val="1"/>
      <w:tblCellMar>
        <w:left w:w="115" w:type="dxa"/>
        <w:right w:w="115" w:type="dxa"/>
      </w:tblCellMar>
    </w:tblPr>
  </w:style>
  <w:style w:type="table" w:customStyle="1" w:styleId="147">
    <w:name w:val="147"/>
    <w:basedOn w:val="TableNormal1"/>
    <w:tblPr>
      <w:tblStyleRowBandSize w:val="1"/>
      <w:tblStyleColBandSize w:val="1"/>
      <w:tblCellMar>
        <w:left w:w="115" w:type="dxa"/>
        <w:right w:w="115" w:type="dxa"/>
      </w:tblCellMar>
    </w:tblPr>
  </w:style>
  <w:style w:type="table" w:customStyle="1" w:styleId="146">
    <w:name w:val="146"/>
    <w:basedOn w:val="TableNormal1"/>
    <w:tblPr>
      <w:tblStyleRowBandSize w:val="1"/>
      <w:tblStyleColBandSize w:val="1"/>
      <w:tblCellMar>
        <w:left w:w="115" w:type="dxa"/>
        <w:right w:w="115" w:type="dxa"/>
      </w:tblCellMar>
    </w:tblPr>
  </w:style>
  <w:style w:type="table" w:customStyle="1" w:styleId="145">
    <w:name w:val="145"/>
    <w:basedOn w:val="TableNormal1"/>
    <w:tblPr>
      <w:tblStyleRowBandSize w:val="1"/>
      <w:tblStyleColBandSize w:val="1"/>
      <w:tblCellMar>
        <w:left w:w="115" w:type="dxa"/>
        <w:right w:w="115" w:type="dxa"/>
      </w:tblCellMar>
    </w:tblPr>
  </w:style>
  <w:style w:type="table" w:customStyle="1" w:styleId="144">
    <w:name w:val="144"/>
    <w:basedOn w:val="TableNormal1"/>
    <w:tblPr>
      <w:tblStyleRowBandSize w:val="1"/>
      <w:tblStyleColBandSize w:val="1"/>
      <w:tblCellMar>
        <w:left w:w="115" w:type="dxa"/>
        <w:right w:w="115" w:type="dxa"/>
      </w:tblCellMar>
    </w:tblPr>
  </w:style>
  <w:style w:type="table" w:customStyle="1" w:styleId="143">
    <w:name w:val="143"/>
    <w:basedOn w:val="TableNormal1"/>
    <w:tblPr>
      <w:tblStyleRowBandSize w:val="1"/>
      <w:tblStyleColBandSize w:val="1"/>
      <w:tblCellMar>
        <w:left w:w="115" w:type="dxa"/>
        <w:right w:w="115" w:type="dxa"/>
      </w:tblCellMar>
    </w:tblPr>
  </w:style>
  <w:style w:type="table" w:customStyle="1" w:styleId="142">
    <w:name w:val="142"/>
    <w:basedOn w:val="TableNormal1"/>
    <w:tblPr>
      <w:tblStyleRowBandSize w:val="1"/>
      <w:tblStyleColBandSize w:val="1"/>
      <w:tblCellMar>
        <w:left w:w="115" w:type="dxa"/>
        <w:right w:w="115" w:type="dxa"/>
      </w:tblCellMar>
    </w:tblPr>
  </w:style>
  <w:style w:type="table" w:customStyle="1" w:styleId="141">
    <w:name w:val="141"/>
    <w:basedOn w:val="TableNormal1"/>
    <w:tblPr>
      <w:tblStyleRowBandSize w:val="1"/>
      <w:tblStyleColBandSize w:val="1"/>
      <w:tblCellMar>
        <w:left w:w="115" w:type="dxa"/>
        <w:right w:w="115" w:type="dxa"/>
      </w:tblCellMar>
    </w:tblPr>
  </w:style>
  <w:style w:type="table" w:customStyle="1" w:styleId="140">
    <w:name w:val="140"/>
    <w:basedOn w:val="TableNormal1"/>
    <w:tblPr>
      <w:tblStyleRowBandSize w:val="1"/>
      <w:tblStyleColBandSize w:val="1"/>
      <w:tblCellMar>
        <w:left w:w="115" w:type="dxa"/>
        <w:right w:w="115" w:type="dxa"/>
      </w:tblCellMar>
    </w:tblPr>
  </w:style>
  <w:style w:type="table" w:customStyle="1" w:styleId="139">
    <w:name w:val="139"/>
    <w:basedOn w:val="TableNormal1"/>
    <w:tblPr>
      <w:tblStyleRowBandSize w:val="1"/>
      <w:tblStyleColBandSize w:val="1"/>
      <w:tblCellMar>
        <w:left w:w="115" w:type="dxa"/>
        <w:right w:w="115" w:type="dxa"/>
      </w:tblCellMar>
    </w:tblPr>
  </w:style>
  <w:style w:type="table" w:customStyle="1" w:styleId="138">
    <w:name w:val="138"/>
    <w:basedOn w:val="TableNormal1"/>
    <w:tblPr>
      <w:tblStyleRowBandSize w:val="1"/>
      <w:tblStyleColBandSize w:val="1"/>
      <w:tblCellMar>
        <w:left w:w="115" w:type="dxa"/>
        <w:right w:w="115" w:type="dxa"/>
      </w:tblCellMar>
    </w:tblPr>
  </w:style>
  <w:style w:type="table" w:customStyle="1" w:styleId="137">
    <w:name w:val="137"/>
    <w:basedOn w:val="TableNormal1"/>
    <w:tblPr>
      <w:tblStyleRowBandSize w:val="1"/>
      <w:tblStyleColBandSize w:val="1"/>
      <w:tblCellMar>
        <w:left w:w="115" w:type="dxa"/>
        <w:right w:w="115" w:type="dxa"/>
      </w:tblCellMar>
    </w:tblPr>
  </w:style>
  <w:style w:type="table" w:customStyle="1" w:styleId="136">
    <w:name w:val="136"/>
    <w:basedOn w:val="TableNormal1"/>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5">
    <w:name w:val="135"/>
    <w:basedOn w:val="TableNormal1"/>
    <w:tblPr>
      <w:tblStyleRowBandSize w:val="1"/>
      <w:tblStyleColBandSize w:val="1"/>
      <w:tblCellMar>
        <w:left w:w="115" w:type="dxa"/>
        <w:right w:w="115" w:type="dxa"/>
      </w:tblCellMar>
    </w:tblPr>
  </w:style>
  <w:style w:type="table" w:customStyle="1" w:styleId="134">
    <w:name w:val="134"/>
    <w:basedOn w:val="TableNormal1"/>
    <w:tblPr>
      <w:tblStyleRowBandSize w:val="1"/>
      <w:tblStyleColBandSize w:val="1"/>
      <w:tblCellMar>
        <w:left w:w="115" w:type="dxa"/>
        <w:right w:w="115" w:type="dxa"/>
      </w:tblCellMar>
    </w:tblPr>
  </w:style>
  <w:style w:type="table" w:customStyle="1" w:styleId="133">
    <w:name w:val="133"/>
    <w:basedOn w:val="TableNormal1"/>
    <w:tblPr>
      <w:tblStyleRowBandSize w:val="1"/>
      <w:tblStyleColBandSize w:val="1"/>
      <w:tblCellMar>
        <w:left w:w="115" w:type="dxa"/>
        <w:right w:w="115" w:type="dxa"/>
      </w:tblCellMar>
    </w:tblPr>
  </w:style>
  <w:style w:type="table" w:customStyle="1" w:styleId="132">
    <w:name w:val="132"/>
    <w:basedOn w:val="TableNormal1"/>
    <w:tblPr>
      <w:tblStyleRowBandSize w:val="1"/>
      <w:tblStyleColBandSize w:val="1"/>
      <w:tblCellMar>
        <w:left w:w="115" w:type="dxa"/>
        <w:right w:w="115" w:type="dxa"/>
      </w:tblCellMar>
    </w:tblPr>
  </w:style>
  <w:style w:type="table" w:customStyle="1" w:styleId="131">
    <w:name w:val="131"/>
    <w:basedOn w:val="TableNormal1"/>
    <w:tblPr>
      <w:tblStyleRowBandSize w:val="1"/>
      <w:tblStyleColBandSize w:val="1"/>
      <w:tblCellMar>
        <w:left w:w="115" w:type="dxa"/>
        <w:right w:w="115" w:type="dxa"/>
      </w:tblCellMar>
    </w:tblPr>
  </w:style>
  <w:style w:type="table" w:customStyle="1" w:styleId="130">
    <w:name w:val="130"/>
    <w:basedOn w:val="TableNormal1"/>
    <w:tblPr>
      <w:tblStyleRowBandSize w:val="1"/>
      <w:tblStyleColBandSize w:val="1"/>
      <w:tblCellMar>
        <w:left w:w="115" w:type="dxa"/>
        <w:right w:w="115" w:type="dxa"/>
      </w:tblCellMar>
    </w:tblPr>
  </w:style>
  <w:style w:type="table" w:customStyle="1" w:styleId="129">
    <w:name w:val="129"/>
    <w:basedOn w:val="TableNormal1"/>
    <w:tblPr>
      <w:tblStyleRowBandSize w:val="1"/>
      <w:tblStyleColBandSize w:val="1"/>
      <w:tblCellMar>
        <w:left w:w="115" w:type="dxa"/>
        <w:right w:w="115" w:type="dxa"/>
      </w:tblCellMar>
    </w:tblPr>
  </w:style>
  <w:style w:type="table" w:customStyle="1" w:styleId="128">
    <w:name w:val="128"/>
    <w:basedOn w:val="TableNormal1"/>
    <w:tblPr>
      <w:tblStyleRowBandSize w:val="1"/>
      <w:tblStyleColBandSize w:val="1"/>
      <w:tblCellMar>
        <w:left w:w="115" w:type="dxa"/>
        <w:right w:w="115" w:type="dxa"/>
      </w:tblCellMar>
    </w:tblPr>
  </w:style>
  <w:style w:type="table" w:customStyle="1" w:styleId="127">
    <w:name w:val="127"/>
    <w:basedOn w:val="TableNormal1"/>
    <w:tblPr>
      <w:tblStyleRowBandSize w:val="1"/>
      <w:tblStyleColBandSize w:val="1"/>
      <w:tblCellMar>
        <w:left w:w="115" w:type="dxa"/>
        <w:right w:w="115" w:type="dxa"/>
      </w:tblCellMar>
    </w:tblPr>
  </w:style>
  <w:style w:type="table" w:customStyle="1" w:styleId="126">
    <w:name w:val="126"/>
    <w:basedOn w:val="TableNormal1"/>
    <w:tblPr>
      <w:tblStyleRowBandSize w:val="1"/>
      <w:tblStyleColBandSize w:val="1"/>
      <w:tblCellMar>
        <w:left w:w="115" w:type="dxa"/>
        <w:right w:w="115" w:type="dxa"/>
      </w:tblCellMar>
    </w:tblPr>
  </w:style>
  <w:style w:type="table" w:customStyle="1" w:styleId="125">
    <w:name w:val="125"/>
    <w:basedOn w:val="TableNormal1"/>
    <w:tblPr>
      <w:tblStyleRowBandSize w:val="1"/>
      <w:tblStyleColBandSize w:val="1"/>
      <w:tblCellMar>
        <w:left w:w="115" w:type="dxa"/>
        <w:right w:w="115" w:type="dxa"/>
      </w:tblCellMar>
    </w:tblPr>
  </w:style>
  <w:style w:type="table" w:customStyle="1" w:styleId="124">
    <w:name w:val="124"/>
    <w:basedOn w:val="TableNormal1"/>
    <w:tblPr>
      <w:tblStyleRowBandSize w:val="1"/>
      <w:tblStyleColBandSize w:val="1"/>
      <w:tblCellMar>
        <w:left w:w="115" w:type="dxa"/>
        <w:right w:w="115" w:type="dxa"/>
      </w:tblCellMar>
    </w:tblPr>
  </w:style>
  <w:style w:type="table" w:customStyle="1" w:styleId="123">
    <w:name w:val="123"/>
    <w:basedOn w:val="TableNormal1"/>
    <w:tblPr>
      <w:tblStyleRowBandSize w:val="1"/>
      <w:tblStyleColBandSize w:val="1"/>
      <w:tblCellMar>
        <w:left w:w="115" w:type="dxa"/>
        <w:right w:w="115" w:type="dxa"/>
      </w:tblCellMar>
    </w:tblPr>
  </w:style>
  <w:style w:type="table" w:customStyle="1" w:styleId="122">
    <w:name w:val="122"/>
    <w:basedOn w:val="TableNormal1"/>
    <w:tblPr>
      <w:tblStyleRowBandSize w:val="1"/>
      <w:tblStyleColBandSize w:val="1"/>
      <w:tblCellMar>
        <w:left w:w="115" w:type="dxa"/>
        <w:right w:w="115" w:type="dxa"/>
      </w:tblCellMar>
    </w:tblPr>
  </w:style>
  <w:style w:type="table" w:customStyle="1" w:styleId="121">
    <w:name w:val="121"/>
    <w:basedOn w:val="TableNormal1"/>
    <w:tblPr>
      <w:tblStyleRowBandSize w:val="1"/>
      <w:tblStyleColBandSize w:val="1"/>
      <w:tblCellMar>
        <w:left w:w="115" w:type="dxa"/>
        <w:right w:w="115" w:type="dxa"/>
      </w:tblCellMar>
    </w:tblPr>
  </w:style>
  <w:style w:type="table" w:customStyle="1" w:styleId="120">
    <w:name w:val="120"/>
    <w:basedOn w:val="TableNormal1"/>
    <w:tblPr>
      <w:tblStyleRowBandSize w:val="1"/>
      <w:tblStyleColBandSize w:val="1"/>
      <w:tblCellMar>
        <w:left w:w="115" w:type="dxa"/>
        <w:right w:w="115" w:type="dxa"/>
      </w:tblCellMar>
    </w:tblPr>
  </w:style>
  <w:style w:type="table" w:customStyle="1" w:styleId="119">
    <w:name w:val="119"/>
    <w:basedOn w:val="TableNormal1"/>
    <w:tblPr>
      <w:tblStyleRowBandSize w:val="1"/>
      <w:tblStyleColBandSize w:val="1"/>
      <w:tblCellMar>
        <w:left w:w="115" w:type="dxa"/>
        <w:right w:w="115" w:type="dxa"/>
      </w:tblCellMar>
    </w:tblPr>
  </w:style>
  <w:style w:type="table" w:customStyle="1" w:styleId="118">
    <w:name w:val="118"/>
    <w:basedOn w:val="TableNormal1"/>
    <w:tblPr>
      <w:tblStyleRowBandSize w:val="1"/>
      <w:tblStyleColBandSize w:val="1"/>
      <w:tblCellMar>
        <w:left w:w="115" w:type="dxa"/>
        <w:right w:w="115" w:type="dxa"/>
      </w:tblCellMar>
    </w:tblPr>
  </w:style>
  <w:style w:type="table" w:customStyle="1" w:styleId="117">
    <w:name w:val="117"/>
    <w:basedOn w:val="TableNormal1"/>
    <w:tblPr>
      <w:tblStyleRowBandSize w:val="1"/>
      <w:tblStyleColBandSize w:val="1"/>
      <w:tblCellMar>
        <w:left w:w="115" w:type="dxa"/>
        <w:right w:w="115" w:type="dxa"/>
      </w:tblCellMar>
    </w:tblPr>
  </w:style>
  <w:style w:type="table" w:customStyle="1" w:styleId="116">
    <w:name w:val="116"/>
    <w:basedOn w:val="TableNormal1"/>
    <w:tblPr>
      <w:tblStyleRowBandSize w:val="1"/>
      <w:tblStyleColBandSize w:val="1"/>
      <w:tblCellMar>
        <w:left w:w="115" w:type="dxa"/>
        <w:right w:w="115" w:type="dxa"/>
      </w:tblCellMar>
    </w:tblPr>
  </w:style>
  <w:style w:type="table" w:customStyle="1" w:styleId="115">
    <w:name w:val="115"/>
    <w:basedOn w:val="TableNormal1"/>
    <w:tblPr>
      <w:tblStyleRowBandSize w:val="1"/>
      <w:tblStyleColBandSize w:val="1"/>
      <w:tblCellMar>
        <w:left w:w="115" w:type="dxa"/>
        <w:right w:w="115" w:type="dxa"/>
      </w:tblCellMar>
    </w:tblPr>
  </w:style>
  <w:style w:type="table" w:customStyle="1" w:styleId="114">
    <w:name w:val="114"/>
    <w:basedOn w:val="TableNormal1"/>
    <w:tblPr>
      <w:tblStyleRowBandSize w:val="1"/>
      <w:tblStyleColBandSize w:val="1"/>
      <w:tblCellMar>
        <w:top w:w="113" w:type="dxa"/>
        <w:left w:w="115" w:type="dxa"/>
        <w:bottom w:w="113" w:type="dxa"/>
        <w:right w:w="115" w:type="dxa"/>
      </w:tblCellMar>
    </w:tblPr>
  </w:style>
  <w:style w:type="table" w:customStyle="1" w:styleId="113">
    <w:name w:val="113"/>
    <w:basedOn w:val="TableNormal1"/>
    <w:tblPr>
      <w:tblStyleRowBandSize w:val="1"/>
      <w:tblStyleColBandSize w:val="1"/>
      <w:tblCellMar>
        <w:top w:w="113" w:type="dxa"/>
        <w:left w:w="115" w:type="dxa"/>
        <w:bottom w:w="113" w:type="dxa"/>
        <w:right w:w="115" w:type="dxa"/>
      </w:tblCellMar>
    </w:tblPr>
  </w:style>
  <w:style w:type="table" w:customStyle="1" w:styleId="112">
    <w:name w:val="112"/>
    <w:basedOn w:val="TableNormal1"/>
    <w:tblPr>
      <w:tblStyleRowBandSize w:val="1"/>
      <w:tblStyleColBandSize w:val="1"/>
      <w:tblCellMar>
        <w:top w:w="113" w:type="dxa"/>
        <w:left w:w="115" w:type="dxa"/>
        <w:bottom w:w="113" w:type="dxa"/>
        <w:right w:w="115" w:type="dxa"/>
      </w:tblCellMar>
    </w:tblPr>
  </w:style>
  <w:style w:type="table" w:customStyle="1" w:styleId="111">
    <w:name w:val="111"/>
    <w:basedOn w:val="TableNormal1"/>
    <w:tblPr>
      <w:tblStyleRowBandSize w:val="1"/>
      <w:tblStyleColBandSize w:val="1"/>
      <w:tblCellMar>
        <w:top w:w="113" w:type="dxa"/>
        <w:left w:w="115" w:type="dxa"/>
        <w:bottom w:w="113" w:type="dxa"/>
        <w:right w:w="115" w:type="dxa"/>
      </w:tblCellMar>
    </w:tblPr>
  </w:style>
  <w:style w:type="table" w:customStyle="1" w:styleId="110">
    <w:name w:val="110"/>
    <w:basedOn w:val="TableNormal1"/>
    <w:tblPr>
      <w:tblStyleRowBandSize w:val="1"/>
      <w:tblStyleColBandSize w:val="1"/>
      <w:tblCellMar>
        <w:top w:w="113" w:type="dxa"/>
        <w:left w:w="115" w:type="dxa"/>
        <w:bottom w:w="113" w:type="dxa"/>
        <w:right w:w="115" w:type="dxa"/>
      </w:tblCellMar>
    </w:tblPr>
  </w:style>
  <w:style w:type="table" w:customStyle="1" w:styleId="109">
    <w:name w:val="109"/>
    <w:basedOn w:val="TableNormal1"/>
    <w:tblPr>
      <w:tblStyleRowBandSize w:val="1"/>
      <w:tblStyleColBandSize w:val="1"/>
      <w:tblCellMar>
        <w:top w:w="113" w:type="dxa"/>
        <w:left w:w="115" w:type="dxa"/>
        <w:bottom w:w="113" w:type="dxa"/>
        <w:right w:w="115" w:type="dxa"/>
      </w:tblCellMar>
    </w:tblPr>
  </w:style>
  <w:style w:type="table" w:customStyle="1" w:styleId="108">
    <w:name w:val="108"/>
    <w:basedOn w:val="TableNormal1"/>
    <w:tblPr>
      <w:tblStyleRowBandSize w:val="1"/>
      <w:tblStyleColBandSize w:val="1"/>
      <w:tblCellMar>
        <w:top w:w="113" w:type="dxa"/>
        <w:left w:w="115" w:type="dxa"/>
        <w:bottom w:w="113" w:type="dxa"/>
        <w:right w:w="115" w:type="dxa"/>
      </w:tblCellMar>
    </w:tblPr>
  </w:style>
  <w:style w:type="table" w:customStyle="1" w:styleId="107">
    <w:name w:val="107"/>
    <w:basedOn w:val="TableNormal1"/>
    <w:tblPr>
      <w:tblStyleRowBandSize w:val="1"/>
      <w:tblStyleColBandSize w:val="1"/>
      <w:tblCellMar>
        <w:top w:w="113" w:type="dxa"/>
        <w:left w:w="115" w:type="dxa"/>
        <w:bottom w:w="113" w:type="dxa"/>
        <w:right w:w="115" w:type="dxa"/>
      </w:tblCellMar>
    </w:tblPr>
  </w:style>
  <w:style w:type="table" w:customStyle="1" w:styleId="106">
    <w:name w:val="106"/>
    <w:basedOn w:val="TableNormal1"/>
    <w:tblPr>
      <w:tblStyleRowBandSize w:val="1"/>
      <w:tblStyleColBandSize w:val="1"/>
      <w:tblCellMar>
        <w:top w:w="113" w:type="dxa"/>
        <w:left w:w="115" w:type="dxa"/>
        <w:bottom w:w="113" w:type="dxa"/>
        <w:right w:w="115" w:type="dxa"/>
      </w:tblCellMar>
    </w:tblPr>
  </w:style>
  <w:style w:type="table" w:customStyle="1" w:styleId="105">
    <w:name w:val="105"/>
    <w:basedOn w:val="TableNormal1"/>
    <w:tblPr>
      <w:tblStyleRowBandSize w:val="1"/>
      <w:tblStyleColBandSize w:val="1"/>
      <w:tblCellMar>
        <w:top w:w="113" w:type="dxa"/>
        <w:left w:w="115" w:type="dxa"/>
        <w:bottom w:w="113" w:type="dxa"/>
        <w:right w:w="115" w:type="dxa"/>
      </w:tblCellMar>
    </w:tblPr>
  </w:style>
  <w:style w:type="table" w:customStyle="1" w:styleId="104">
    <w:name w:val="104"/>
    <w:basedOn w:val="TableNormal1"/>
    <w:tblPr>
      <w:tblStyleRowBandSize w:val="1"/>
      <w:tblStyleColBandSize w:val="1"/>
      <w:tblCellMar>
        <w:top w:w="113" w:type="dxa"/>
        <w:left w:w="115" w:type="dxa"/>
        <w:bottom w:w="113" w:type="dxa"/>
        <w:right w:w="115" w:type="dxa"/>
      </w:tblCellMar>
    </w:tblPr>
  </w:style>
  <w:style w:type="table" w:customStyle="1" w:styleId="103">
    <w:name w:val="103"/>
    <w:basedOn w:val="TableNormal1"/>
    <w:tblPr>
      <w:tblStyleRowBandSize w:val="1"/>
      <w:tblStyleColBandSize w:val="1"/>
      <w:tblCellMar>
        <w:top w:w="113" w:type="dxa"/>
        <w:left w:w="115" w:type="dxa"/>
        <w:bottom w:w="113" w:type="dxa"/>
        <w:right w:w="115" w:type="dxa"/>
      </w:tblCellMar>
    </w:tblPr>
  </w:style>
  <w:style w:type="table" w:customStyle="1" w:styleId="102">
    <w:name w:val="102"/>
    <w:basedOn w:val="TableNormal1"/>
    <w:tblPr>
      <w:tblStyleRowBandSize w:val="1"/>
      <w:tblStyleColBandSize w:val="1"/>
      <w:tblCellMar>
        <w:top w:w="113" w:type="dxa"/>
        <w:left w:w="115" w:type="dxa"/>
        <w:bottom w:w="113" w:type="dxa"/>
        <w:right w:w="115" w:type="dxa"/>
      </w:tblCellMar>
    </w:tblPr>
  </w:style>
  <w:style w:type="table" w:customStyle="1" w:styleId="101">
    <w:name w:val="101"/>
    <w:basedOn w:val="TableNormal1"/>
    <w:tblPr>
      <w:tblStyleRowBandSize w:val="1"/>
      <w:tblStyleColBandSize w:val="1"/>
      <w:tblCellMar>
        <w:top w:w="113" w:type="dxa"/>
        <w:left w:w="115" w:type="dxa"/>
        <w:bottom w:w="113" w:type="dxa"/>
        <w:right w:w="115" w:type="dxa"/>
      </w:tblCellMar>
    </w:tblPr>
  </w:style>
  <w:style w:type="table" w:customStyle="1" w:styleId="100">
    <w:name w:val="100"/>
    <w:basedOn w:val="TableNormal1"/>
    <w:tblPr>
      <w:tblStyleRowBandSize w:val="1"/>
      <w:tblStyleColBandSize w:val="1"/>
      <w:tblCellMar>
        <w:top w:w="113" w:type="dxa"/>
        <w:left w:w="115" w:type="dxa"/>
        <w:bottom w:w="113" w:type="dxa"/>
        <w:right w:w="115" w:type="dxa"/>
      </w:tblCellMar>
    </w:tblPr>
  </w:style>
  <w:style w:type="table" w:customStyle="1" w:styleId="99">
    <w:name w:val="99"/>
    <w:basedOn w:val="TableNormal1"/>
    <w:tblPr>
      <w:tblStyleRowBandSize w:val="1"/>
      <w:tblStyleColBandSize w:val="1"/>
      <w:tblCellMar>
        <w:top w:w="113" w:type="dxa"/>
        <w:left w:w="115" w:type="dxa"/>
        <w:bottom w:w="113" w:type="dxa"/>
        <w:right w:w="115" w:type="dxa"/>
      </w:tblCellMar>
    </w:tblPr>
  </w:style>
  <w:style w:type="table" w:customStyle="1" w:styleId="98">
    <w:name w:val="98"/>
    <w:basedOn w:val="TableNormal1"/>
    <w:tblPr>
      <w:tblStyleRowBandSize w:val="1"/>
      <w:tblStyleColBandSize w:val="1"/>
      <w:tblCellMar>
        <w:top w:w="113" w:type="dxa"/>
        <w:left w:w="115" w:type="dxa"/>
        <w:bottom w:w="113" w:type="dxa"/>
        <w:right w:w="115" w:type="dxa"/>
      </w:tblCellMar>
    </w:tblPr>
  </w:style>
  <w:style w:type="table" w:customStyle="1" w:styleId="97">
    <w:name w:val="97"/>
    <w:basedOn w:val="TableNormal1"/>
    <w:tblPr>
      <w:tblStyleRowBandSize w:val="1"/>
      <w:tblStyleColBandSize w:val="1"/>
      <w:tblCellMar>
        <w:left w:w="115" w:type="dxa"/>
        <w:right w:w="115" w:type="dxa"/>
      </w:tblCellMar>
    </w:tblPr>
  </w:style>
  <w:style w:type="table" w:customStyle="1" w:styleId="96">
    <w:name w:val="96"/>
    <w:basedOn w:val="TableNormal1"/>
    <w:tblPr>
      <w:tblStyleRowBandSize w:val="1"/>
      <w:tblStyleColBandSize w:val="1"/>
      <w:tblCellMar>
        <w:left w:w="115" w:type="dxa"/>
        <w:right w:w="115" w:type="dxa"/>
      </w:tblCellMar>
    </w:tblPr>
  </w:style>
  <w:style w:type="table" w:customStyle="1" w:styleId="95">
    <w:name w:val="95"/>
    <w:basedOn w:val="TableNormal1"/>
    <w:tblPr>
      <w:tblStyleRowBandSize w:val="1"/>
      <w:tblStyleColBandSize w:val="1"/>
      <w:tblCellMar>
        <w:left w:w="115" w:type="dxa"/>
        <w:right w:w="115" w:type="dxa"/>
      </w:tblCellMar>
    </w:tblPr>
  </w:style>
  <w:style w:type="table" w:customStyle="1" w:styleId="94">
    <w:name w:val="94"/>
    <w:basedOn w:val="TableNormal1"/>
    <w:tblPr>
      <w:tblStyleRowBandSize w:val="1"/>
      <w:tblStyleColBandSize w:val="1"/>
      <w:tblCellMar>
        <w:left w:w="115" w:type="dxa"/>
        <w:right w:w="115" w:type="dxa"/>
      </w:tblCellMar>
    </w:tblPr>
  </w:style>
  <w:style w:type="table" w:customStyle="1" w:styleId="93">
    <w:name w:val="93"/>
    <w:basedOn w:val="TableNormal1"/>
    <w:tblPr>
      <w:tblStyleRowBandSize w:val="1"/>
      <w:tblStyleColBandSize w:val="1"/>
      <w:tblCellMar>
        <w:left w:w="115" w:type="dxa"/>
        <w:right w:w="115" w:type="dxa"/>
      </w:tblCellMar>
    </w:tblPr>
  </w:style>
  <w:style w:type="table" w:customStyle="1" w:styleId="92">
    <w:name w:val="92"/>
    <w:basedOn w:val="TableNormal1"/>
    <w:tblPr>
      <w:tblStyleRowBandSize w:val="1"/>
      <w:tblStyleColBandSize w:val="1"/>
      <w:tblCellMar>
        <w:left w:w="115" w:type="dxa"/>
        <w:right w:w="115" w:type="dxa"/>
      </w:tblCellMar>
    </w:tblPr>
  </w:style>
  <w:style w:type="table" w:customStyle="1" w:styleId="91">
    <w:name w:val="91"/>
    <w:basedOn w:val="TableNormal1"/>
    <w:tblPr>
      <w:tblStyleRowBandSize w:val="1"/>
      <w:tblStyleColBandSize w:val="1"/>
      <w:tblCellMar>
        <w:left w:w="115" w:type="dxa"/>
        <w:right w:w="115" w:type="dxa"/>
      </w:tblCellMar>
    </w:tblPr>
  </w:style>
  <w:style w:type="table" w:customStyle="1" w:styleId="90">
    <w:name w:val="90"/>
    <w:basedOn w:val="TableNormal1"/>
    <w:tblPr>
      <w:tblStyleRowBandSize w:val="1"/>
      <w:tblStyleColBandSize w:val="1"/>
      <w:tblCellMar>
        <w:left w:w="115" w:type="dxa"/>
        <w:right w:w="115" w:type="dxa"/>
      </w:tblCellMar>
    </w:tblPr>
  </w:style>
  <w:style w:type="table" w:customStyle="1" w:styleId="89">
    <w:name w:val="89"/>
    <w:basedOn w:val="TableNormal1"/>
    <w:tblPr>
      <w:tblStyleRowBandSize w:val="1"/>
      <w:tblStyleColBandSize w:val="1"/>
      <w:tblCellMar>
        <w:left w:w="115" w:type="dxa"/>
        <w:right w:w="115" w:type="dxa"/>
      </w:tblCellMar>
    </w:tblPr>
  </w:style>
  <w:style w:type="table" w:customStyle="1" w:styleId="88">
    <w:name w:val="88"/>
    <w:basedOn w:val="TableNormal1"/>
    <w:tblPr>
      <w:tblStyleRowBandSize w:val="1"/>
      <w:tblStyleColBandSize w:val="1"/>
      <w:tblCellMar>
        <w:left w:w="115" w:type="dxa"/>
        <w:right w:w="115" w:type="dxa"/>
      </w:tblCellMar>
    </w:tblPr>
  </w:style>
  <w:style w:type="table" w:customStyle="1" w:styleId="87">
    <w:name w:val="87"/>
    <w:basedOn w:val="TableNormal1"/>
    <w:tblPr>
      <w:tblStyleRowBandSize w:val="1"/>
      <w:tblStyleColBandSize w:val="1"/>
      <w:tblCellMar>
        <w:left w:w="115" w:type="dxa"/>
        <w:right w:w="115" w:type="dxa"/>
      </w:tblCellMar>
    </w:tblPr>
  </w:style>
  <w:style w:type="table" w:customStyle="1" w:styleId="86">
    <w:name w:val="86"/>
    <w:basedOn w:val="TableNormal1"/>
    <w:tblPr>
      <w:tblStyleRowBandSize w:val="1"/>
      <w:tblStyleColBandSize w:val="1"/>
      <w:tblCellMar>
        <w:left w:w="115" w:type="dxa"/>
        <w:right w:w="115" w:type="dxa"/>
      </w:tblCellMar>
    </w:tblPr>
  </w:style>
  <w:style w:type="table" w:customStyle="1" w:styleId="85">
    <w:name w:val="85"/>
    <w:basedOn w:val="TableNormal1"/>
    <w:tblPr>
      <w:tblStyleRowBandSize w:val="1"/>
      <w:tblStyleColBandSize w:val="1"/>
      <w:tblCellMar>
        <w:left w:w="115" w:type="dxa"/>
        <w:right w:w="115" w:type="dxa"/>
      </w:tblCellMar>
    </w:tblPr>
  </w:style>
  <w:style w:type="table" w:customStyle="1" w:styleId="84">
    <w:name w:val="84"/>
    <w:basedOn w:val="TableNormal1"/>
    <w:tblPr>
      <w:tblStyleRowBandSize w:val="1"/>
      <w:tblStyleColBandSize w:val="1"/>
      <w:tblCellMar>
        <w:left w:w="115" w:type="dxa"/>
        <w:right w:w="115" w:type="dxa"/>
      </w:tblCellMar>
    </w:tblPr>
  </w:style>
  <w:style w:type="table" w:customStyle="1" w:styleId="83">
    <w:name w:val="83"/>
    <w:basedOn w:val="TableNormal1"/>
    <w:tblPr>
      <w:tblStyleRowBandSize w:val="1"/>
      <w:tblStyleColBandSize w:val="1"/>
      <w:tblCellMar>
        <w:left w:w="115" w:type="dxa"/>
        <w:right w:w="115" w:type="dxa"/>
      </w:tblCellMar>
    </w:tblPr>
  </w:style>
  <w:style w:type="table" w:customStyle="1" w:styleId="82">
    <w:name w:val="82"/>
    <w:basedOn w:val="TableNormal1"/>
    <w:tblPr>
      <w:tblStyleRowBandSize w:val="1"/>
      <w:tblStyleColBandSize w:val="1"/>
      <w:tblCellMar>
        <w:left w:w="115" w:type="dxa"/>
        <w:right w:w="115" w:type="dxa"/>
      </w:tblCellMar>
    </w:tblPr>
  </w:style>
  <w:style w:type="table" w:customStyle="1" w:styleId="81">
    <w:name w:val="81"/>
    <w:basedOn w:val="TableNormal1"/>
    <w:tblPr>
      <w:tblStyleRowBandSize w:val="1"/>
      <w:tblStyleColBandSize w:val="1"/>
      <w:tblCellMar>
        <w:top w:w="113" w:type="dxa"/>
        <w:left w:w="115" w:type="dxa"/>
        <w:bottom w:w="113" w:type="dxa"/>
        <w:right w:w="115" w:type="dxa"/>
      </w:tblCellMar>
    </w:tblPr>
  </w:style>
  <w:style w:type="table" w:customStyle="1" w:styleId="80">
    <w:name w:val="80"/>
    <w:basedOn w:val="TableNormal1"/>
    <w:tblPr>
      <w:tblStyleRowBandSize w:val="1"/>
      <w:tblStyleColBandSize w:val="1"/>
      <w:tblCellMar>
        <w:top w:w="113" w:type="dxa"/>
        <w:left w:w="115" w:type="dxa"/>
        <w:bottom w:w="113" w:type="dxa"/>
        <w:right w:w="115" w:type="dxa"/>
      </w:tblCellMar>
    </w:tblPr>
  </w:style>
  <w:style w:type="table" w:customStyle="1" w:styleId="79">
    <w:name w:val="79"/>
    <w:basedOn w:val="TableNormal1"/>
    <w:tblPr>
      <w:tblStyleRowBandSize w:val="1"/>
      <w:tblStyleColBandSize w:val="1"/>
      <w:tblCellMar>
        <w:top w:w="113" w:type="dxa"/>
        <w:left w:w="115" w:type="dxa"/>
        <w:bottom w:w="113" w:type="dxa"/>
        <w:right w:w="115" w:type="dxa"/>
      </w:tblCellMar>
    </w:tblPr>
  </w:style>
  <w:style w:type="table" w:customStyle="1" w:styleId="78">
    <w:name w:val="78"/>
    <w:basedOn w:val="TableNormal1"/>
    <w:tblPr>
      <w:tblStyleRowBandSize w:val="1"/>
      <w:tblStyleColBandSize w:val="1"/>
      <w:tblCellMar>
        <w:top w:w="113" w:type="dxa"/>
        <w:left w:w="115" w:type="dxa"/>
        <w:bottom w:w="113" w:type="dxa"/>
        <w:right w:w="115" w:type="dxa"/>
      </w:tblCellMar>
    </w:tblPr>
  </w:style>
  <w:style w:type="table" w:customStyle="1" w:styleId="77">
    <w:name w:val="77"/>
    <w:basedOn w:val="TableNormal1"/>
    <w:tblPr>
      <w:tblStyleRowBandSize w:val="1"/>
      <w:tblStyleColBandSize w:val="1"/>
      <w:tblCellMar>
        <w:top w:w="113" w:type="dxa"/>
        <w:left w:w="115" w:type="dxa"/>
        <w:bottom w:w="113" w:type="dxa"/>
        <w:right w:w="115" w:type="dxa"/>
      </w:tblCellMar>
    </w:tblPr>
  </w:style>
  <w:style w:type="table" w:customStyle="1" w:styleId="76">
    <w:name w:val="76"/>
    <w:basedOn w:val="TableNormal1"/>
    <w:tblPr>
      <w:tblStyleRowBandSize w:val="1"/>
      <w:tblStyleColBandSize w:val="1"/>
      <w:tblCellMar>
        <w:top w:w="113" w:type="dxa"/>
        <w:left w:w="115" w:type="dxa"/>
        <w:bottom w:w="113" w:type="dxa"/>
        <w:right w:w="115" w:type="dxa"/>
      </w:tblCellMar>
    </w:tblPr>
  </w:style>
  <w:style w:type="table" w:customStyle="1" w:styleId="75">
    <w:name w:val="75"/>
    <w:basedOn w:val="TableNormal1"/>
    <w:tblPr>
      <w:tblStyleRowBandSize w:val="1"/>
      <w:tblStyleColBandSize w:val="1"/>
      <w:tblCellMar>
        <w:top w:w="113" w:type="dxa"/>
        <w:left w:w="115" w:type="dxa"/>
        <w:bottom w:w="113" w:type="dxa"/>
        <w:right w:w="115" w:type="dxa"/>
      </w:tblCellMar>
    </w:tblPr>
  </w:style>
  <w:style w:type="table" w:customStyle="1" w:styleId="74">
    <w:name w:val="74"/>
    <w:basedOn w:val="TableNormal1"/>
    <w:tblPr>
      <w:tblStyleRowBandSize w:val="1"/>
      <w:tblStyleColBandSize w:val="1"/>
      <w:tblCellMar>
        <w:top w:w="113" w:type="dxa"/>
        <w:left w:w="115" w:type="dxa"/>
        <w:bottom w:w="113" w:type="dxa"/>
        <w:right w:w="115" w:type="dxa"/>
      </w:tblCellMar>
    </w:tblPr>
  </w:style>
  <w:style w:type="table" w:customStyle="1" w:styleId="73">
    <w:name w:val="73"/>
    <w:basedOn w:val="TableNormal1"/>
    <w:tblPr>
      <w:tblStyleRowBandSize w:val="1"/>
      <w:tblStyleColBandSize w:val="1"/>
      <w:tblCellMar>
        <w:top w:w="113" w:type="dxa"/>
        <w:left w:w="115" w:type="dxa"/>
        <w:bottom w:w="113" w:type="dxa"/>
        <w:right w:w="115" w:type="dxa"/>
      </w:tblCellMar>
    </w:tblPr>
  </w:style>
  <w:style w:type="table" w:customStyle="1" w:styleId="72">
    <w:name w:val="72"/>
    <w:basedOn w:val="TableNormal1"/>
    <w:tblPr>
      <w:tblStyleRowBandSize w:val="1"/>
      <w:tblStyleColBandSize w:val="1"/>
      <w:tblCellMar>
        <w:top w:w="113" w:type="dxa"/>
        <w:left w:w="115" w:type="dxa"/>
        <w:bottom w:w="113" w:type="dxa"/>
        <w:right w:w="115" w:type="dxa"/>
      </w:tblCellMar>
    </w:tblPr>
  </w:style>
  <w:style w:type="table" w:customStyle="1" w:styleId="71">
    <w:name w:val="71"/>
    <w:basedOn w:val="TableNormal1"/>
    <w:tblPr>
      <w:tblStyleRowBandSize w:val="1"/>
      <w:tblStyleColBandSize w:val="1"/>
      <w:tblCellMar>
        <w:top w:w="113" w:type="dxa"/>
        <w:left w:w="115" w:type="dxa"/>
        <w:bottom w:w="113" w:type="dxa"/>
        <w:right w:w="115" w:type="dxa"/>
      </w:tblCellMar>
    </w:tblPr>
  </w:style>
  <w:style w:type="table" w:customStyle="1" w:styleId="70">
    <w:name w:val="70"/>
    <w:basedOn w:val="TableNormal1"/>
    <w:tblPr>
      <w:tblStyleRowBandSize w:val="1"/>
      <w:tblStyleColBandSize w:val="1"/>
      <w:tblCellMar>
        <w:top w:w="113" w:type="dxa"/>
        <w:left w:w="115" w:type="dxa"/>
        <w:bottom w:w="113" w:type="dxa"/>
        <w:right w:w="115" w:type="dxa"/>
      </w:tblCellMar>
    </w:tblPr>
  </w:style>
  <w:style w:type="table" w:customStyle="1" w:styleId="69">
    <w:name w:val="69"/>
    <w:basedOn w:val="TableNormal1"/>
    <w:tblPr>
      <w:tblStyleRowBandSize w:val="1"/>
      <w:tblStyleColBandSize w:val="1"/>
      <w:tblCellMar>
        <w:top w:w="113" w:type="dxa"/>
        <w:left w:w="115" w:type="dxa"/>
        <w:bottom w:w="113" w:type="dxa"/>
        <w:right w:w="115" w:type="dxa"/>
      </w:tblCellMar>
    </w:tblPr>
  </w:style>
  <w:style w:type="table" w:customStyle="1" w:styleId="68">
    <w:name w:val="68"/>
    <w:basedOn w:val="TableNormal1"/>
    <w:tblPr>
      <w:tblStyleRowBandSize w:val="1"/>
      <w:tblStyleColBandSize w:val="1"/>
      <w:tblCellMar>
        <w:top w:w="113" w:type="dxa"/>
        <w:left w:w="115" w:type="dxa"/>
        <w:bottom w:w="113" w:type="dxa"/>
        <w:right w:w="115" w:type="dxa"/>
      </w:tblCellMar>
    </w:tblPr>
  </w:style>
  <w:style w:type="table" w:customStyle="1" w:styleId="67">
    <w:name w:val="67"/>
    <w:basedOn w:val="TableNormal1"/>
    <w:tblPr>
      <w:tblStyleRowBandSize w:val="1"/>
      <w:tblStyleColBandSize w:val="1"/>
      <w:tblCellMar>
        <w:top w:w="113" w:type="dxa"/>
        <w:left w:w="115" w:type="dxa"/>
        <w:bottom w:w="113" w:type="dxa"/>
        <w:right w:w="115" w:type="dxa"/>
      </w:tblCellMar>
    </w:tblPr>
  </w:style>
  <w:style w:type="table" w:customStyle="1" w:styleId="66">
    <w:name w:val="66"/>
    <w:basedOn w:val="TableNormal1"/>
    <w:tblPr>
      <w:tblStyleRowBandSize w:val="1"/>
      <w:tblStyleColBandSize w:val="1"/>
      <w:tblCellMar>
        <w:top w:w="113" w:type="dxa"/>
        <w:left w:w="115" w:type="dxa"/>
        <w:bottom w:w="113" w:type="dxa"/>
        <w:right w:w="115" w:type="dxa"/>
      </w:tblCellMar>
    </w:tblPr>
  </w:style>
  <w:style w:type="table" w:customStyle="1" w:styleId="65">
    <w:name w:val="65"/>
    <w:basedOn w:val="TableNormal1"/>
    <w:tblPr>
      <w:tblStyleRowBandSize w:val="1"/>
      <w:tblStyleColBandSize w:val="1"/>
      <w:tblCellMar>
        <w:top w:w="113" w:type="dxa"/>
        <w:left w:w="115" w:type="dxa"/>
        <w:bottom w:w="113" w:type="dxa"/>
        <w:right w:w="115" w:type="dxa"/>
      </w:tblCellMar>
    </w:tblPr>
  </w:style>
  <w:style w:type="table" w:customStyle="1" w:styleId="64">
    <w:name w:val="64"/>
    <w:basedOn w:val="TableNormal1"/>
    <w:tblPr>
      <w:tblStyleRowBandSize w:val="1"/>
      <w:tblStyleColBandSize w:val="1"/>
      <w:tblCellMar>
        <w:top w:w="113" w:type="dxa"/>
        <w:left w:w="115" w:type="dxa"/>
        <w:bottom w:w="113" w:type="dxa"/>
        <w:right w:w="115" w:type="dxa"/>
      </w:tblCellMar>
    </w:tblPr>
  </w:style>
  <w:style w:type="table" w:customStyle="1" w:styleId="63">
    <w:name w:val="63"/>
    <w:basedOn w:val="TableNormal1"/>
    <w:tblPr>
      <w:tblStyleRowBandSize w:val="1"/>
      <w:tblStyleColBandSize w:val="1"/>
      <w:tblCellMar>
        <w:top w:w="113" w:type="dxa"/>
        <w:left w:w="115" w:type="dxa"/>
        <w:bottom w:w="113" w:type="dxa"/>
        <w:right w:w="115" w:type="dxa"/>
      </w:tblCellMar>
    </w:tblPr>
  </w:style>
  <w:style w:type="table" w:customStyle="1" w:styleId="62">
    <w:name w:val="62"/>
    <w:basedOn w:val="TableNormal1"/>
    <w:tblPr>
      <w:tblStyleRowBandSize w:val="1"/>
      <w:tblStyleColBandSize w:val="1"/>
      <w:tblCellMar>
        <w:top w:w="113" w:type="dxa"/>
        <w:left w:w="115" w:type="dxa"/>
        <w:bottom w:w="113" w:type="dxa"/>
        <w:right w:w="115" w:type="dxa"/>
      </w:tblCellMar>
    </w:tblPr>
  </w:style>
  <w:style w:type="table" w:customStyle="1" w:styleId="61">
    <w:name w:val="61"/>
    <w:basedOn w:val="TableNormal1"/>
    <w:tblPr>
      <w:tblStyleRowBandSize w:val="1"/>
      <w:tblStyleColBandSize w:val="1"/>
      <w:tblCellMar>
        <w:top w:w="113" w:type="dxa"/>
        <w:left w:w="115" w:type="dxa"/>
        <w:bottom w:w="113" w:type="dxa"/>
        <w:right w:w="115" w:type="dxa"/>
      </w:tblCellMar>
    </w:tblPr>
  </w:style>
  <w:style w:type="table" w:customStyle="1" w:styleId="60">
    <w:name w:val="60"/>
    <w:basedOn w:val="TableNormal1"/>
    <w:tblPr>
      <w:tblStyleRowBandSize w:val="1"/>
      <w:tblStyleColBandSize w:val="1"/>
      <w:tblCellMar>
        <w:top w:w="113" w:type="dxa"/>
        <w:left w:w="115" w:type="dxa"/>
        <w:bottom w:w="113" w:type="dxa"/>
        <w:right w:w="115" w:type="dxa"/>
      </w:tblCellMar>
    </w:tblPr>
  </w:style>
  <w:style w:type="table" w:customStyle="1" w:styleId="59">
    <w:name w:val="59"/>
    <w:basedOn w:val="TableNormal1"/>
    <w:tblPr>
      <w:tblStyleRowBandSize w:val="1"/>
      <w:tblStyleColBandSize w:val="1"/>
      <w:tblCellMar>
        <w:top w:w="113" w:type="dxa"/>
        <w:left w:w="115" w:type="dxa"/>
        <w:bottom w:w="113" w:type="dxa"/>
        <w:right w:w="115" w:type="dxa"/>
      </w:tblCellMar>
    </w:tblPr>
  </w:style>
  <w:style w:type="table" w:customStyle="1" w:styleId="58">
    <w:name w:val="58"/>
    <w:basedOn w:val="TableNormal1"/>
    <w:tblPr>
      <w:tblStyleRowBandSize w:val="1"/>
      <w:tblStyleColBandSize w:val="1"/>
      <w:tblCellMar>
        <w:top w:w="113" w:type="dxa"/>
        <w:left w:w="115" w:type="dxa"/>
        <w:bottom w:w="113" w:type="dxa"/>
        <w:right w:w="115" w:type="dxa"/>
      </w:tblCellMar>
    </w:tblPr>
  </w:style>
  <w:style w:type="table" w:customStyle="1" w:styleId="57">
    <w:name w:val="57"/>
    <w:basedOn w:val="TableNormal1"/>
    <w:tblPr>
      <w:tblStyleRowBandSize w:val="1"/>
      <w:tblStyleColBandSize w:val="1"/>
      <w:tblCellMar>
        <w:top w:w="113" w:type="dxa"/>
        <w:left w:w="115" w:type="dxa"/>
        <w:bottom w:w="113" w:type="dxa"/>
        <w:right w:w="115" w:type="dxa"/>
      </w:tblCellMar>
    </w:tblPr>
  </w:style>
  <w:style w:type="table" w:customStyle="1" w:styleId="56">
    <w:name w:val="56"/>
    <w:basedOn w:val="TableNormal1"/>
    <w:tblPr>
      <w:tblStyleRowBandSize w:val="1"/>
      <w:tblStyleColBandSize w:val="1"/>
      <w:tblCellMar>
        <w:left w:w="115" w:type="dxa"/>
        <w:right w:w="115" w:type="dxa"/>
      </w:tblCellMar>
    </w:tblPr>
  </w:style>
  <w:style w:type="table" w:customStyle="1" w:styleId="55">
    <w:name w:val="55"/>
    <w:basedOn w:val="TableNormal1"/>
    <w:tblPr>
      <w:tblStyleRowBandSize w:val="1"/>
      <w:tblStyleColBandSize w:val="1"/>
      <w:tblCellMar>
        <w:left w:w="115" w:type="dxa"/>
        <w:right w:w="115" w:type="dxa"/>
      </w:tblCellMar>
    </w:tblPr>
  </w:style>
  <w:style w:type="table" w:customStyle="1" w:styleId="54">
    <w:name w:val="54"/>
    <w:basedOn w:val="TableNormal1"/>
    <w:tblPr>
      <w:tblStyleRowBandSize w:val="1"/>
      <w:tblStyleColBandSize w:val="1"/>
      <w:tblCellMar>
        <w:left w:w="115" w:type="dxa"/>
        <w:right w:w="115" w:type="dxa"/>
      </w:tblCellMar>
    </w:tblPr>
  </w:style>
  <w:style w:type="table" w:customStyle="1" w:styleId="53">
    <w:name w:val="53"/>
    <w:basedOn w:val="TableNormal1"/>
    <w:tblPr>
      <w:tblStyleRowBandSize w:val="1"/>
      <w:tblStyleColBandSize w:val="1"/>
      <w:tblCellMar>
        <w:left w:w="115" w:type="dxa"/>
        <w:right w:w="115" w:type="dxa"/>
      </w:tblCellMar>
    </w:tblPr>
  </w:style>
  <w:style w:type="table" w:customStyle="1" w:styleId="52">
    <w:name w:val="52"/>
    <w:basedOn w:val="TableNormal1"/>
    <w:tblPr>
      <w:tblStyleRowBandSize w:val="1"/>
      <w:tblStyleColBandSize w:val="1"/>
      <w:tblCellMar>
        <w:left w:w="115" w:type="dxa"/>
        <w:right w:w="115" w:type="dxa"/>
      </w:tblCellMar>
    </w:tblPr>
  </w:style>
  <w:style w:type="table" w:customStyle="1" w:styleId="51">
    <w:name w:val="51"/>
    <w:basedOn w:val="TableNormal1"/>
    <w:tblPr>
      <w:tblStyleRowBandSize w:val="1"/>
      <w:tblStyleColBandSize w:val="1"/>
      <w:tblCellMar>
        <w:left w:w="115" w:type="dxa"/>
        <w:right w:w="115" w:type="dxa"/>
      </w:tblCellMar>
    </w:tblPr>
  </w:style>
  <w:style w:type="table" w:customStyle="1" w:styleId="50">
    <w:name w:val="50"/>
    <w:basedOn w:val="TableNormal1"/>
    <w:tblPr>
      <w:tblStyleRowBandSize w:val="1"/>
      <w:tblStyleColBandSize w:val="1"/>
      <w:tblCellMar>
        <w:left w:w="115" w:type="dxa"/>
        <w:right w:w="115" w:type="dxa"/>
      </w:tblCellMar>
    </w:tblPr>
  </w:style>
  <w:style w:type="table" w:customStyle="1" w:styleId="49">
    <w:name w:val="49"/>
    <w:basedOn w:val="TableNormal1"/>
    <w:tblPr>
      <w:tblStyleRowBandSize w:val="1"/>
      <w:tblStyleColBandSize w:val="1"/>
      <w:tblCellMar>
        <w:left w:w="115" w:type="dxa"/>
        <w:right w:w="115" w:type="dxa"/>
      </w:tblCellMar>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left w:w="115" w:type="dxa"/>
        <w:right w:w="115" w:type="dxa"/>
      </w:tblCellMar>
    </w:tblPr>
  </w:style>
  <w:style w:type="table" w:customStyle="1" w:styleId="46">
    <w:name w:val="46"/>
    <w:basedOn w:val="TableNormal1"/>
    <w:tblPr>
      <w:tblStyleRowBandSize w:val="1"/>
      <w:tblStyleColBandSize w:val="1"/>
      <w:tblCellMar>
        <w:left w:w="115" w:type="dxa"/>
        <w:right w:w="115"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tblPr>
      <w:tblStyleRowBandSize w:val="1"/>
      <w:tblStyleColBandSize w:val="1"/>
      <w:tblCellMar>
        <w:left w:w="115" w:type="dxa"/>
        <w:right w:w="115" w:type="dxa"/>
      </w:tblCellMar>
    </w:tblPr>
  </w:style>
  <w:style w:type="table" w:customStyle="1" w:styleId="41">
    <w:name w:val="41"/>
    <w:basedOn w:val="TableNormal1"/>
    <w:tblPr>
      <w:tblStyleRowBandSize w:val="1"/>
      <w:tblStyleColBandSize w:val="1"/>
      <w:tblCellMar>
        <w:left w:w="115" w:type="dxa"/>
        <w:right w:w="115" w:type="dxa"/>
      </w:tblCellMar>
    </w:tblPr>
  </w:style>
  <w:style w:type="table" w:customStyle="1" w:styleId="40">
    <w:name w:val="40"/>
    <w:basedOn w:val="TableNormal1"/>
    <w:tblPr>
      <w:tblStyleRowBandSize w:val="1"/>
      <w:tblStyleColBandSize w:val="1"/>
      <w:tblCellMar>
        <w:left w:w="115" w:type="dxa"/>
        <w:right w:w="115" w:type="dxa"/>
      </w:tblCellMar>
    </w:tblPr>
  </w:style>
  <w:style w:type="table" w:customStyle="1" w:styleId="39">
    <w:name w:val="39"/>
    <w:basedOn w:val="TableNormal1"/>
    <w:tblPr>
      <w:tblStyleRowBandSize w:val="1"/>
      <w:tblStyleColBandSize w:val="1"/>
      <w:tblCellMar>
        <w:left w:w="115" w:type="dxa"/>
        <w:right w:w="115" w:type="dxa"/>
      </w:tblCellMar>
    </w:tbl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tblPr>
      <w:tblStyleRowBandSize w:val="1"/>
      <w:tblStyleColBandSize w:val="1"/>
      <w:tblCellMar>
        <w:left w:w="115" w:type="dxa"/>
        <w:right w:w="115" w:type="dxa"/>
      </w:tblCellMar>
    </w:tblPr>
  </w:style>
  <w:style w:type="table" w:customStyle="1" w:styleId="25">
    <w:name w:val="25"/>
    <w:basedOn w:val="TableNormal1"/>
    <w:tblPr>
      <w:tblStyleRowBandSize w:val="1"/>
      <w:tblStyleColBandSize w:val="1"/>
      <w:tblCellMar>
        <w:left w:w="115" w:type="dxa"/>
        <w:right w:w="115" w:type="dxa"/>
      </w:tblCellMar>
    </w:tbl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F2E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2EB0"/>
    <w:rPr>
      <w:rFonts w:ascii="Segoe UI" w:hAnsi="Segoe UI" w:cs="Segoe UI"/>
      <w:sz w:val="18"/>
      <w:szCs w:val="18"/>
    </w:rPr>
  </w:style>
  <w:style w:type="table" w:styleId="Grilledutableau">
    <w:name w:val="Table Grid"/>
    <w:basedOn w:val="TableauNormal"/>
    <w:uiPriority w:val="39"/>
    <w:rsid w:val="00762768"/>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Char2,Footnote Text Char1 Char,Footnote Text Char Char Char1,Footnote Text Char1 Char Char Char1,Footnote Text Char1 Char1 Char,Footnote Text Char Char Char Char,fn,single space,ALTS FOOTNOTE,fn1,ft,f,Geneva 9"/>
    <w:basedOn w:val="Normal"/>
    <w:link w:val="NotedebasdepageCar"/>
    <w:uiPriority w:val="99"/>
    <w:unhideWhenUsed/>
    <w:qFormat/>
    <w:rsid w:val="009300D4"/>
    <w:pPr>
      <w:spacing w:after="0" w:line="240" w:lineRule="auto"/>
    </w:pPr>
    <w:rPr>
      <w:sz w:val="20"/>
      <w:szCs w:val="20"/>
    </w:rPr>
  </w:style>
  <w:style w:type="character" w:customStyle="1" w:styleId="NotedebasdepageCar">
    <w:name w:val="Note de bas de page Car"/>
    <w:aliases w:val="Footnote Text Char2 Car,Footnote Text Char1 Char Car,Footnote Text Char Char Char1 Car,Footnote Text Char1 Char Char Char1 Car,Footnote Text Char1 Char1 Char Car,Footnote Text Char Char Char Char Car,fn Car,single space Car,f Car"/>
    <w:basedOn w:val="Policepardfaut"/>
    <w:link w:val="Notedebasdepage"/>
    <w:uiPriority w:val="99"/>
    <w:rsid w:val="009300D4"/>
    <w:rPr>
      <w:sz w:val="20"/>
      <w:szCs w:val="20"/>
    </w:rPr>
  </w:style>
  <w:style w:type="character" w:styleId="Appelnotedebasdep">
    <w:name w:val="footnote reference"/>
    <w:aliases w:val="ftref,FO,Error-Fußnotenzeichen5,Error-Fußnotenzeichen6,Error-Fußnotenzeichen3,Error-Fußnot...,note bp, Car Car Char Car Char Car Car Char Car Char Char,16 Point,Superscript 6 Point,Superscript 6 Point + 11 pt,fr"/>
    <w:basedOn w:val="Policepardfaut"/>
    <w:link w:val="BVIfnrCharCharChar"/>
    <w:uiPriority w:val="99"/>
    <w:unhideWhenUsed/>
    <w:qFormat/>
    <w:rsid w:val="009300D4"/>
    <w:rPr>
      <w:vertAlign w:val="superscript"/>
    </w:rPr>
  </w:style>
  <w:style w:type="paragraph" w:styleId="Paragraphedeliste">
    <w:name w:val="List Paragraph"/>
    <w:basedOn w:val="Normal"/>
    <w:uiPriority w:val="34"/>
    <w:qFormat/>
    <w:rsid w:val="00834A3C"/>
    <w:pPr>
      <w:spacing w:after="0" w:line="240" w:lineRule="auto"/>
      <w:ind w:left="720"/>
      <w:contextualSpacing/>
    </w:pPr>
    <w:rPr>
      <w:rFonts w:ascii="Times New Roman" w:eastAsia="Times New Roman" w:hAnsi="Times New Roman" w:cs="Times New Roman"/>
      <w:sz w:val="24"/>
      <w:szCs w:val="24"/>
    </w:rPr>
  </w:style>
  <w:style w:type="paragraph" w:styleId="Lgende">
    <w:name w:val="caption"/>
    <w:basedOn w:val="Normal"/>
    <w:next w:val="Normal"/>
    <w:uiPriority w:val="35"/>
    <w:unhideWhenUsed/>
    <w:qFormat/>
    <w:rsid w:val="00D309F3"/>
    <w:pPr>
      <w:spacing w:after="200" w:line="240" w:lineRule="auto"/>
    </w:pPr>
    <w:rPr>
      <w:rFonts w:asciiTheme="minorHAnsi" w:eastAsiaTheme="minorEastAsia" w:hAnsiTheme="minorHAnsi" w:cstheme="minorBidi"/>
      <w:b/>
      <w:bCs/>
      <w:color w:val="4F81BD" w:themeColor="accent1"/>
      <w:sz w:val="18"/>
      <w:szCs w:val="18"/>
    </w:rPr>
  </w:style>
  <w:style w:type="table" w:styleId="Grillemoyenne3-Accent5">
    <w:name w:val="Medium Grid 3 Accent 5"/>
    <w:basedOn w:val="TableauNormal"/>
    <w:uiPriority w:val="69"/>
    <w:rsid w:val="00D309F3"/>
    <w:pPr>
      <w:spacing w:after="0" w:line="240" w:lineRule="auto"/>
    </w:pPr>
    <w:rPr>
      <w:rFonts w:asciiTheme="minorHAnsi" w:eastAsiaTheme="minorEastAsia"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ibliographie">
    <w:name w:val="Bibliography"/>
    <w:basedOn w:val="Normal"/>
    <w:next w:val="Normal"/>
    <w:uiPriority w:val="37"/>
    <w:semiHidden/>
    <w:unhideWhenUsed/>
    <w:rsid w:val="00C20A81"/>
  </w:style>
  <w:style w:type="paragraph" w:customStyle="1" w:styleId="Default">
    <w:name w:val="Default"/>
    <w:rsid w:val="00FA1C93"/>
    <w:pPr>
      <w:autoSpaceDE w:val="0"/>
      <w:autoSpaceDN w:val="0"/>
      <w:adjustRightInd w:val="0"/>
      <w:spacing w:after="0" w:line="240" w:lineRule="auto"/>
    </w:pPr>
    <w:rPr>
      <w:rFonts w:ascii="Segoe UI" w:hAnsi="Segoe UI" w:cs="Segoe UI"/>
      <w:color w:val="000000"/>
      <w:sz w:val="24"/>
      <w:szCs w:val="24"/>
    </w:rPr>
  </w:style>
  <w:style w:type="paragraph" w:styleId="En-tte">
    <w:name w:val="header"/>
    <w:basedOn w:val="Normal"/>
    <w:link w:val="En-tteCar"/>
    <w:uiPriority w:val="99"/>
    <w:unhideWhenUsed/>
    <w:rsid w:val="001C1CE6"/>
    <w:pPr>
      <w:tabs>
        <w:tab w:val="center" w:pos="4536"/>
        <w:tab w:val="right" w:pos="9072"/>
      </w:tabs>
      <w:spacing w:after="0" w:line="240" w:lineRule="auto"/>
    </w:pPr>
  </w:style>
  <w:style w:type="character" w:customStyle="1" w:styleId="En-tteCar">
    <w:name w:val="En-tête Car"/>
    <w:basedOn w:val="Policepardfaut"/>
    <w:link w:val="En-tte"/>
    <w:uiPriority w:val="99"/>
    <w:rsid w:val="001C1CE6"/>
  </w:style>
  <w:style w:type="paragraph" w:styleId="Pieddepage">
    <w:name w:val="footer"/>
    <w:basedOn w:val="Normal"/>
    <w:link w:val="PieddepageCar"/>
    <w:uiPriority w:val="99"/>
    <w:unhideWhenUsed/>
    <w:rsid w:val="001C1C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CE6"/>
  </w:style>
  <w:style w:type="paragraph" w:styleId="TM1">
    <w:name w:val="toc 1"/>
    <w:basedOn w:val="Normal"/>
    <w:next w:val="Normal"/>
    <w:autoRedefine/>
    <w:uiPriority w:val="39"/>
    <w:unhideWhenUsed/>
    <w:rsid w:val="00557848"/>
    <w:pPr>
      <w:tabs>
        <w:tab w:val="right" w:leader="dot" w:pos="9092"/>
      </w:tabs>
      <w:spacing w:after="100"/>
    </w:pPr>
    <w:rPr>
      <w:b/>
      <w:noProof/>
    </w:rPr>
  </w:style>
  <w:style w:type="paragraph" w:styleId="TM2">
    <w:name w:val="toc 2"/>
    <w:basedOn w:val="Normal"/>
    <w:next w:val="Normal"/>
    <w:autoRedefine/>
    <w:uiPriority w:val="39"/>
    <w:unhideWhenUsed/>
    <w:rsid w:val="00A5782C"/>
    <w:pPr>
      <w:spacing w:after="100"/>
      <w:ind w:left="220"/>
    </w:pPr>
  </w:style>
  <w:style w:type="character" w:styleId="Lienhypertexte">
    <w:name w:val="Hyperlink"/>
    <w:basedOn w:val="Policepardfaut"/>
    <w:uiPriority w:val="99"/>
    <w:unhideWhenUsed/>
    <w:rsid w:val="00A5782C"/>
    <w:rPr>
      <w:color w:val="0000FF" w:themeColor="hyperlink"/>
      <w:u w:val="single"/>
    </w:rPr>
  </w:style>
  <w:style w:type="paragraph" w:styleId="Tabledesillustrations">
    <w:name w:val="table of figures"/>
    <w:basedOn w:val="Normal"/>
    <w:next w:val="Normal"/>
    <w:uiPriority w:val="99"/>
    <w:unhideWhenUsed/>
    <w:rsid w:val="0025712C"/>
    <w:pPr>
      <w:spacing w:after="0"/>
    </w:pPr>
  </w:style>
  <w:style w:type="paragraph" w:styleId="Objetducommentaire">
    <w:name w:val="annotation subject"/>
    <w:basedOn w:val="Commentaire"/>
    <w:next w:val="Commentaire"/>
    <w:link w:val="ObjetducommentaireCar"/>
    <w:uiPriority w:val="99"/>
    <w:semiHidden/>
    <w:unhideWhenUsed/>
    <w:rsid w:val="00993BC5"/>
    <w:rPr>
      <w:b/>
      <w:bCs/>
    </w:rPr>
  </w:style>
  <w:style w:type="character" w:customStyle="1" w:styleId="ObjetducommentaireCar">
    <w:name w:val="Objet du commentaire Car"/>
    <w:basedOn w:val="CommentaireCar"/>
    <w:link w:val="Objetducommentaire"/>
    <w:uiPriority w:val="99"/>
    <w:semiHidden/>
    <w:rsid w:val="00993BC5"/>
    <w:rPr>
      <w:b/>
      <w:bCs/>
      <w:sz w:val="20"/>
      <w:szCs w:val="20"/>
    </w:rPr>
  </w:style>
  <w:style w:type="character" w:customStyle="1" w:styleId="UnresolvedMention1">
    <w:name w:val="Unresolved Mention1"/>
    <w:basedOn w:val="Policepardfaut"/>
    <w:uiPriority w:val="99"/>
    <w:semiHidden/>
    <w:unhideWhenUsed/>
    <w:rsid w:val="00F91BEE"/>
    <w:rPr>
      <w:color w:val="605E5C"/>
      <w:shd w:val="clear" w:color="auto" w:fill="E1DFDD"/>
    </w:rPr>
  </w:style>
  <w:style w:type="paragraph" w:styleId="Rvision">
    <w:name w:val="Revision"/>
    <w:hidden/>
    <w:uiPriority w:val="99"/>
    <w:semiHidden/>
    <w:rsid w:val="00C4793A"/>
    <w:pPr>
      <w:spacing w:after="0" w:line="240" w:lineRule="auto"/>
    </w:pPr>
  </w:style>
  <w:style w:type="paragraph" w:customStyle="1" w:styleId="BVIfnrCharCharChar">
    <w:name w:val="BVI fnr Char Char Char"/>
    <w:aliases w:val="ftref Char Char Char,16 Point Char Char Char,Superscript 6 Point Char Char Char"/>
    <w:basedOn w:val="Normal"/>
    <w:link w:val="Appelnotedebasdep"/>
    <w:uiPriority w:val="99"/>
    <w:rsid w:val="00F1769F"/>
    <w:pPr>
      <w:spacing w:before="120" w:line="240" w:lineRule="exact"/>
      <w:jc w:val="both"/>
    </w:pPr>
    <w:rPr>
      <w:vertAlign w:val="superscript"/>
    </w:rPr>
  </w:style>
  <w:style w:type="character" w:styleId="Lienhypertextesuivivisit">
    <w:name w:val="FollowedHyperlink"/>
    <w:basedOn w:val="Policepardfaut"/>
    <w:uiPriority w:val="99"/>
    <w:semiHidden/>
    <w:unhideWhenUsed/>
    <w:rsid w:val="00657DA2"/>
    <w:rPr>
      <w:color w:val="800080" w:themeColor="followedHyperlink"/>
      <w:u w:val="single"/>
    </w:rPr>
  </w:style>
  <w:style w:type="table" w:customStyle="1" w:styleId="TableauGrille1Clair-Accentuation11">
    <w:name w:val="Tableau Grille 1 Clair - Accentuation 11"/>
    <w:basedOn w:val="TableauNormal"/>
    <w:uiPriority w:val="46"/>
    <w:rsid w:val="008478B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itre2Car">
    <w:name w:val="Titre 2 Car"/>
    <w:link w:val="Titre2"/>
    <w:uiPriority w:val="9"/>
    <w:rsid w:val="00646C70"/>
    <w:rPr>
      <w:color w:val="2E75B5"/>
      <w:sz w:val="26"/>
      <w:szCs w:val="26"/>
    </w:rPr>
  </w:style>
  <w:style w:type="character" w:customStyle="1" w:styleId="Titre1Car">
    <w:name w:val="Titre 1 Car"/>
    <w:link w:val="Titre1"/>
    <w:uiPriority w:val="9"/>
    <w:rsid w:val="00646C70"/>
    <w:rPr>
      <w:color w:val="2E75B5"/>
      <w:sz w:val="32"/>
      <w:szCs w:val="32"/>
    </w:rPr>
  </w:style>
  <w:style w:type="paragraph" w:customStyle="1" w:styleId="footnotedescription">
    <w:name w:val="footnote description"/>
    <w:next w:val="Normal"/>
    <w:link w:val="footnotedescriptionChar"/>
    <w:hidden/>
    <w:rsid w:val="00646C70"/>
    <w:pPr>
      <w:spacing w:after="0"/>
      <w:ind w:left="105"/>
    </w:pPr>
    <w:rPr>
      <w:color w:val="000000"/>
      <w:sz w:val="16"/>
    </w:rPr>
  </w:style>
  <w:style w:type="character" w:customStyle="1" w:styleId="footnotedescriptionChar">
    <w:name w:val="footnote description Char"/>
    <w:link w:val="footnotedescription"/>
    <w:rsid w:val="00646C70"/>
    <w:rPr>
      <w:color w:val="000000"/>
      <w:sz w:val="16"/>
    </w:rPr>
  </w:style>
  <w:style w:type="character" w:customStyle="1" w:styleId="footnotemark">
    <w:name w:val="footnote mark"/>
    <w:hidden/>
    <w:rsid w:val="00646C70"/>
    <w:rPr>
      <w:rFonts w:ascii="Times New Roman" w:eastAsia="Times New Roman" w:hAnsi="Times New Roman" w:cs="Times New Roman"/>
      <w:color w:val="000000"/>
      <w:sz w:val="16"/>
      <w:vertAlign w:val="superscript"/>
    </w:rPr>
  </w:style>
  <w:style w:type="table" w:customStyle="1" w:styleId="TableGrid">
    <w:name w:val="TableGrid"/>
    <w:rsid w:val="00646C70"/>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88952">
      <w:bodyDiv w:val="1"/>
      <w:marLeft w:val="0"/>
      <w:marRight w:val="0"/>
      <w:marTop w:val="0"/>
      <w:marBottom w:val="0"/>
      <w:divBdr>
        <w:top w:val="none" w:sz="0" w:space="0" w:color="auto"/>
        <w:left w:val="none" w:sz="0" w:space="0" w:color="auto"/>
        <w:bottom w:val="none" w:sz="0" w:space="0" w:color="auto"/>
        <w:right w:val="none" w:sz="0" w:space="0" w:color="auto"/>
      </w:divBdr>
    </w:div>
    <w:div w:id="1501889964">
      <w:bodyDiv w:val="1"/>
      <w:marLeft w:val="0"/>
      <w:marRight w:val="0"/>
      <w:marTop w:val="0"/>
      <w:marBottom w:val="0"/>
      <w:divBdr>
        <w:top w:val="none" w:sz="0" w:space="0" w:color="auto"/>
        <w:left w:val="none" w:sz="0" w:space="0" w:color="auto"/>
        <w:bottom w:val="none" w:sz="0" w:space="0" w:color="auto"/>
        <w:right w:val="none" w:sz="0" w:space="0" w:color="auto"/>
      </w:divBdr>
      <w:divsChild>
        <w:div w:id="1227641454">
          <w:marLeft w:val="547"/>
          <w:marRight w:val="0"/>
          <w:marTop w:val="115"/>
          <w:marBottom w:val="0"/>
          <w:divBdr>
            <w:top w:val="none" w:sz="0" w:space="0" w:color="auto"/>
            <w:left w:val="none" w:sz="0" w:space="0" w:color="auto"/>
            <w:bottom w:val="none" w:sz="0" w:space="0" w:color="auto"/>
            <w:right w:val="none" w:sz="0" w:space="0" w:color="auto"/>
          </w:divBdr>
        </w:div>
        <w:div w:id="1539391841">
          <w:marLeft w:val="547"/>
          <w:marRight w:val="0"/>
          <w:marTop w:val="115"/>
          <w:marBottom w:val="0"/>
          <w:divBdr>
            <w:top w:val="none" w:sz="0" w:space="0" w:color="auto"/>
            <w:left w:val="none" w:sz="0" w:space="0" w:color="auto"/>
            <w:bottom w:val="none" w:sz="0" w:space="0" w:color="auto"/>
            <w:right w:val="none" w:sz="0" w:space="0" w:color="auto"/>
          </w:divBdr>
        </w:div>
      </w:divsChild>
    </w:div>
    <w:div w:id="1662469962">
      <w:bodyDiv w:val="1"/>
      <w:marLeft w:val="0"/>
      <w:marRight w:val="0"/>
      <w:marTop w:val="0"/>
      <w:marBottom w:val="0"/>
      <w:divBdr>
        <w:top w:val="none" w:sz="0" w:space="0" w:color="auto"/>
        <w:left w:val="none" w:sz="0" w:space="0" w:color="auto"/>
        <w:bottom w:val="none" w:sz="0" w:space="0" w:color="auto"/>
        <w:right w:val="none" w:sz="0" w:space="0" w:color="auto"/>
      </w:divBdr>
    </w:div>
    <w:div w:id="1726484416">
      <w:bodyDiv w:val="1"/>
      <w:marLeft w:val="0"/>
      <w:marRight w:val="0"/>
      <w:marTop w:val="0"/>
      <w:marBottom w:val="0"/>
      <w:divBdr>
        <w:top w:val="none" w:sz="0" w:space="0" w:color="auto"/>
        <w:left w:val="none" w:sz="0" w:space="0" w:color="auto"/>
        <w:bottom w:val="none" w:sz="0" w:space="0" w:color="auto"/>
        <w:right w:val="none" w:sz="0" w:space="0" w:color="auto"/>
      </w:divBdr>
    </w:div>
    <w:div w:id="1728257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sdr.org/files/43291_frenchsendaiframeworkfordisasterri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AppData\Roaming\Microsoft\Excel\Liste%20des%20Projets%20(1)%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CPD%20Gabon\Technique\Liste%20des%20Projet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800"/>
              <a:t>%realisations physiques</a:t>
            </a:r>
          </a:p>
        </c:rich>
      </c:tx>
      <c:layout>
        <c:manualLayout>
          <c:xMode val="edge"/>
          <c:yMode val="edge"/>
          <c:x val="0.2363678915135608"/>
          <c:y val="2.7777777777777776E-2"/>
        </c:manualLayout>
      </c:layout>
      <c:overlay val="0"/>
      <c:spPr>
        <a:noFill/>
        <a:ln>
          <a:noFill/>
        </a:ln>
        <a:effectLst/>
      </c:spPr>
    </c:title>
    <c:autoTitleDeleted val="0"/>
    <c:plotArea>
      <c:layout/>
      <c:barChart>
        <c:barDir val="bar"/>
        <c:grouping val="clustered"/>
        <c:varyColors val="0"/>
        <c:ser>
          <c:idx val="0"/>
          <c:order val="0"/>
          <c:tx>
            <c:strRef>
              <c:f>'Fichier Gustave'!$F$86</c:f>
              <c:strCache>
                <c:ptCount val="1"/>
                <c:pt idx="0">
                  <c:v>%realisations physiques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'Fichier Gustave'!$E$87:$E$91</c:f>
              <c:strCache>
                <c:ptCount val="5"/>
                <c:pt idx="0">
                  <c:v>P1</c:v>
                </c:pt>
                <c:pt idx="1">
                  <c:v>P2</c:v>
                </c:pt>
                <c:pt idx="2">
                  <c:v>P3</c:v>
                </c:pt>
                <c:pt idx="3">
                  <c:v>P4</c:v>
                </c:pt>
                <c:pt idx="4">
                  <c:v>P5</c:v>
                </c:pt>
              </c:strCache>
            </c:strRef>
          </c:cat>
          <c:val>
            <c:numRef>
              <c:f>'Fichier Gustave'!$F$87:$F$91</c:f>
              <c:numCache>
                <c:formatCode>General</c:formatCode>
                <c:ptCount val="5"/>
                <c:pt idx="0">
                  <c:v>73</c:v>
                </c:pt>
                <c:pt idx="1">
                  <c:v>80</c:v>
                </c:pt>
                <c:pt idx="2">
                  <c:v>63.5</c:v>
                </c:pt>
                <c:pt idx="3">
                  <c:v>51.5</c:v>
                </c:pt>
                <c:pt idx="4">
                  <c:v>33</c:v>
                </c:pt>
              </c:numCache>
            </c:numRef>
          </c:val>
          <c:extLst>
            <c:ext xmlns:c16="http://schemas.microsoft.com/office/drawing/2014/chart" uri="{C3380CC4-5D6E-409C-BE32-E72D297353CC}">
              <c16:uniqueId val="{00000000-001F-491F-B89D-068D3269ABDF}"/>
            </c:ext>
          </c:extLst>
        </c:ser>
        <c:dLbls>
          <c:dLblPos val="inEnd"/>
          <c:showLegendKey val="0"/>
          <c:showVal val="1"/>
          <c:showCatName val="0"/>
          <c:showSerName val="0"/>
          <c:showPercent val="0"/>
          <c:showBubbleSize val="0"/>
        </c:dLbls>
        <c:gapWidth val="65"/>
        <c:axId val="302136704"/>
        <c:axId val="285268224"/>
      </c:barChart>
      <c:catAx>
        <c:axId val="3021367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285268224"/>
        <c:crosses val="autoZero"/>
        <c:auto val="1"/>
        <c:lblAlgn val="ctr"/>
        <c:lblOffset val="100"/>
        <c:noMultiLvlLbl val="0"/>
      </c:catAx>
      <c:valAx>
        <c:axId val="28526822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crossAx val="3021367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900"/>
              <a:t>Comparaison annuelle budget alloués et depensés par produit</a:t>
            </a:r>
          </a:p>
        </c:rich>
      </c:tx>
      <c:overlay val="0"/>
      <c:spPr>
        <a:noFill/>
        <a:ln>
          <a:noFill/>
        </a:ln>
        <a:effectLst/>
      </c:spPr>
    </c:title>
    <c:autoTitleDeleted val="0"/>
    <c:plotArea>
      <c:layout/>
      <c:areaChart>
        <c:grouping val="stacked"/>
        <c:varyColors val="0"/>
        <c:ser>
          <c:idx val="0"/>
          <c:order val="0"/>
          <c:tx>
            <c:strRef>
              <c:f>'Fichier Gustave'!$J$21</c:f>
              <c:strCache>
                <c:ptCount val="1"/>
                <c:pt idx="0">
                  <c:v>P1</c:v>
                </c:pt>
              </c:strCache>
            </c:strRef>
          </c:tx>
          <c:spPr>
            <a:solidFill>
              <a:schemeClr val="accent1"/>
            </a:solidFill>
            <a:ln>
              <a:noFill/>
            </a:ln>
            <a:effectLst/>
          </c:spPr>
          <c:cat>
            <c:multiLvlStrRef>
              <c:f>'Fichier Gustave'!$K$19:$T$20</c:f>
              <c:multiLvlStrCache>
                <c:ptCount val="10"/>
                <c:lvl>
                  <c:pt idx="0">
                    <c:v>Allouées</c:v>
                  </c:pt>
                  <c:pt idx="1">
                    <c:v>Depensées</c:v>
                  </c:pt>
                  <c:pt idx="2">
                    <c:v>Allouées</c:v>
                  </c:pt>
                  <c:pt idx="3">
                    <c:v>Depensées</c:v>
                  </c:pt>
                  <c:pt idx="4">
                    <c:v>Allouées</c:v>
                  </c:pt>
                  <c:pt idx="5">
                    <c:v>Depensées</c:v>
                  </c:pt>
                  <c:pt idx="6">
                    <c:v>Allouées</c:v>
                  </c:pt>
                  <c:pt idx="7">
                    <c:v>Depensées</c:v>
                  </c:pt>
                  <c:pt idx="8">
                    <c:v>Allouées</c:v>
                  </c:pt>
                  <c:pt idx="9">
                    <c:v>Depensées</c:v>
                  </c:pt>
                </c:lvl>
                <c:lvl>
                  <c:pt idx="0">
                    <c:v>2018</c:v>
                  </c:pt>
                  <c:pt idx="2">
                    <c:v>2019</c:v>
                  </c:pt>
                  <c:pt idx="4">
                    <c:v>2020</c:v>
                  </c:pt>
                  <c:pt idx="6">
                    <c:v>2021</c:v>
                  </c:pt>
                  <c:pt idx="8">
                    <c:v>2022</c:v>
                  </c:pt>
                </c:lvl>
              </c:multiLvlStrCache>
            </c:multiLvlStrRef>
          </c:cat>
          <c:val>
            <c:numRef>
              <c:f>'Fichier Gustave'!$K$21:$T$21</c:f>
              <c:numCache>
                <c:formatCode>General</c:formatCode>
                <c:ptCount val="10"/>
                <c:pt idx="0">
                  <c:v>641248</c:v>
                </c:pt>
                <c:pt idx="1">
                  <c:v>406451</c:v>
                </c:pt>
                <c:pt idx="2">
                  <c:v>137014</c:v>
                </c:pt>
                <c:pt idx="3">
                  <c:v>12347</c:v>
                </c:pt>
                <c:pt idx="4">
                  <c:v>157500</c:v>
                </c:pt>
                <c:pt idx="5">
                  <c:v>145326</c:v>
                </c:pt>
                <c:pt idx="6">
                  <c:v>24915</c:v>
                </c:pt>
                <c:pt idx="7">
                  <c:v>8977</c:v>
                </c:pt>
              </c:numCache>
            </c:numRef>
          </c:val>
          <c:extLst>
            <c:ext xmlns:c16="http://schemas.microsoft.com/office/drawing/2014/chart" uri="{C3380CC4-5D6E-409C-BE32-E72D297353CC}">
              <c16:uniqueId val="{00000000-89EA-48DB-89CF-C0A18DFB175E}"/>
            </c:ext>
          </c:extLst>
        </c:ser>
        <c:ser>
          <c:idx val="1"/>
          <c:order val="1"/>
          <c:tx>
            <c:strRef>
              <c:f>'Fichier Gustave'!$J$22</c:f>
              <c:strCache>
                <c:ptCount val="1"/>
                <c:pt idx="0">
                  <c:v>P2</c:v>
                </c:pt>
              </c:strCache>
            </c:strRef>
          </c:tx>
          <c:spPr>
            <a:solidFill>
              <a:schemeClr val="accent2"/>
            </a:solidFill>
            <a:ln>
              <a:noFill/>
            </a:ln>
            <a:effectLst/>
          </c:spPr>
          <c:cat>
            <c:multiLvlStrRef>
              <c:f>'Fichier Gustave'!$K$19:$T$20</c:f>
              <c:multiLvlStrCache>
                <c:ptCount val="10"/>
                <c:lvl>
                  <c:pt idx="0">
                    <c:v>Allouées</c:v>
                  </c:pt>
                  <c:pt idx="1">
                    <c:v>Depensées</c:v>
                  </c:pt>
                  <c:pt idx="2">
                    <c:v>Allouées</c:v>
                  </c:pt>
                  <c:pt idx="3">
                    <c:v>Depensées</c:v>
                  </c:pt>
                  <c:pt idx="4">
                    <c:v>Allouées</c:v>
                  </c:pt>
                  <c:pt idx="5">
                    <c:v>Depensées</c:v>
                  </c:pt>
                  <c:pt idx="6">
                    <c:v>Allouées</c:v>
                  </c:pt>
                  <c:pt idx="7">
                    <c:v>Depensées</c:v>
                  </c:pt>
                  <c:pt idx="8">
                    <c:v>Allouées</c:v>
                  </c:pt>
                  <c:pt idx="9">
                    <c:v>Depensées</c:v>
                  </c:pt>
                </c:lvl>
                <c:lvl>
                  <c:pt idx="0">
                    <c:v>2018</c:v>
                  </c:pt>
                  <c:pt idx="2">
                    <c:v>2019</c:v>
                  </c:pt>
                  <c:pt idx="4">
                    <c:v>2020</c:v>
                  </c:pt>
                  <c:pt idx="6">
                    <c:v>2021</c:v>
                  </c:pt>
                  <c:pt idx="8">
                    <c:v>2022</c:v>
                  </c:pt>
                </c:lvl>
              </c:multiLvlStrCache>
            </c:multiLvlStrRef>
          </c:cat>
          <c:val>
            <c:numRef>
              <c:f>'Fichier Gustave'!$K$22:$T$22</c:f>
              <c:numCache>
                <c:formatCode>General</c:formatCode>
                <c:ptCount val="10"/>
                <c:pt idx="0">
                  <c:v>808526</c:v>
                </c:pt>
                <c:pt idx="1">
                  <c:v>791382</c:v>
                </c:pt>
                <c:pt idx="2">
                  <c:v>487016</c:v>
                </c:pt>
                <c:pt idx="3">
                  <c:v>483861</c:v>
                </c:pt>
                <c:pt idx="4">
                  <c:v>297928</c:v>
                </c:pt>
                <c:pt idx="5">
                  <c:v>325633</c:v>
                </c:pt>
                <c:pt idx="6">
                  <c:v>1122288</c:v>
                </c:pt>
                <c:pt idx="7">
                  <c:v>950695</c:v>
                </c:pt>
                <c:pt idx="8">
                  <c:v>290462</c:v>
                </c:pt>
                <c:pt idx="9">
                  <c:v>39288</c:v>
                </c:pt>
              </c:numCache>
            </c:numRef>
          </c:val>
          <c:extLst>
            <c:ext xmlns:c16="http://schemas.microsoft.com/office/drawing/2014/chart" uri="{C3380CC4-5D6E-409C-BE32-E72D297353CC}">
              <c16:uniqueId val="{00000001-89EA-48DB-89CF-C0A18DFB175E}"/>
            </c:ext>
          </c:extLst>
        </c:ser>
        <c:ser>
          <c:idx val="2"/>
          <c:order val="2"/>
          <c:tx>
            <c:strRef>
              <c:f>'Fichier Gustave'!$J$23</c:f>
              <c:strCache>
                <c:ptCount val="1"/>
                <c:pt idx="0">
                  <c:v>P3</c:v>
                </c:pt>
              </c:strCache>
            </c:strRef>
          </c:tx>
          <c:spPr>
            <a:solidFill>
              <a:schemeClr val="accent3"/>
            </a:solidFill>
            <a:ln>
              <a:noFill/>
            </a:ln>
            <a:effectLst/>
          </c:spPr>
          <c:cat>
            <c:multiLvlStrRef>
              <c:f>'Fichier Gustave'!$K$19:$T$20</c:f>
              <c:multiLvlStrCache>
                <c:ptCount val="10"/>
                <c:lvl>
                  <c:pt idx="0">
                    <c:v>Allouées</c:v>
                  </c:pt>
                  <c:pt idx="1">
                    <c:v>Depensées</c:v>
                  </c:pt>
                  <c:pt idx="2">
                    <c:v>Allouées</c:v>
                  </c:pt>
                  <c:pt idx="3">
                    <c:v>Depensées</c:v>
                  </c:pt>
                  <c:pt idx="4">
                    <c:v>Allouées</c:v>
                  </c:pt>
                  <c:pt idx="5">
                    <c:v>Depensées</c:v>
                  </c:pt>
                  <c:pt idx="6">
                    <c:v>Allouées</c:v>
                  </c:pt>
                  <c:pt idx="7">
                    <c:v>Depensées</c:v>
                  </c:pt>
                  <c:pt idx="8">
                    <c:v>Allouées</c:v>
                  </c:pt>
                  <c:pt idx="9">
                    <c:v>Depensées</c:v>
                  </c:pt>
                </c:lvl>
                <c:lvl>
                  <c:pt idx="0">
                    <c:v>2018</c:v>
                  </c:pt>
                  <c:pt idx="2">
                    <c:v>2019</c:v>
                  </c:pt>
                  <c:pt idx="4">
                    <c:v>2020</c:v>
                  </c:pt>
                  <c:pt idx="6">
                    <c:v>2021</c:v>
                  </c:pt>
                  <c:pt idx="8">
                    <c:v>2022</c:v>
                  </c:pt>
                </c:lvl>
              </c:multiLvlStrCache>
            </c:multiLvlStrRef>
          </c:cat>
          <c:val>
            <c:numRef>
              <c:f>'Fichier Gustave'!$K$23:$T$23</c:f>
              <c:numCache>
                <c:formatCode>General</c:formatCode>
                <c:ptCount val="10"/>
                <c:pt idx="4">
                  <c:v>219652</c:v>
                </c:pt>
                <c:pt idx="5">
                  <c:v>208406</c:v>
                </c:pt>
                <c:pt idx="6">
                  <c:v>208406</c:v>
                </c:pt>
                <c:pt idx="7">
                  <c:v>220275</c:v>
                </c:pt>
                <c:pt idx="8">
                  <c:v>1275096</c:v>
                </c:pt>
                <c:pt idx="9">
                  <c:v>123374</c:v>
                </c:pt>
              </c:numCache>
            </c:numRef>
          </c:val>
          <c:extLst>
            <c:ext xmlns:c16="http://schemas.microsoft.com/office/drawing/2014/chart" uri="{C3380CC4-5D6E-409C-BE32-E72D297353CC}">
              <c16:uniqueId val="{00000002-89EA-48DB-89CF-C0A18DFB175E}"/>
            </c:ext>
          </c:extLst>
        </c:ser>
        <c:ser>
          <c:idx val="3"/>
          <c:order val="3"/>
          <c:tx>
            <c:strRef>
              <c:f>'Fichier Gustave'!$J$24</c:f>
              <c:strCache>
                <c:ptCount val="1"/>
                <c:pt idx="0">
                  <c:v>P4</c:v>
                </c:pt>
              </c:strCache>
            </c:strRef>
          </c:tx>
          <c:spPr>
            <a:solidFill>
              <a:schemeClr val="accent4"/>
            </a:solidFill>
            <a:ln>
              <a:noFill/>
            </a:ln>
            <a:effectLst/>
          </c:spPr>
          <c:cat>
            <c:multiLvlStrRef>
              <c:f>'Fichier Gustave'!$K$19:$T$20</c:f>
              <c:multiLvlStrCache>
                <c:ptCount val="10"/>
                <c:lvl>
                  <c:pt idx="0">
                    <c:v>Allouées</c:v>
                  </c:pt>
                  <c:pt idx="1">
                    <c:v>Depensées</c:v>
                  </c:pt>
                  <c:pt idx="2">
                    <c:v>Allouées</c:v>
                  </c:pt>
                  <c:pt idx="3">
                    <c:v>Depensées</c:v>
                  </c:pt>
                  <c:pt idx="4">
                    <c:v>Allouées</c:v>
                  </c:pt>
                  <c:pt idx="5">
                    <c:v>Depensées</c:v>
                  </c:pt>
                  <c:pt idx="6">
                    <c:v>Allouées</c:v>
                  </c:pt>
                  <c:pt idx="7">
                    <c:v>Depensées</c:v>
                  </c:pt>
                  <c:pt idx="8">
                    <c:v>Allouées</c:v>
                  </c:pt>
                  <c:pt idx="9">
                    <c:v>Depensées</c:v>
                  </c:pt>
                </c:lvl>
                <c:lvl>
                  <c:pt idx="0">
                    <c:v>2018</c:v>
                  </c:pt>
                  <c:pt idx="2">
                    <c:v>2019</c:v>
                  </c:pt>
                  <c:pt idx="4">
                    <c:v>2020</c:v>
                  </c:pt>
                  <c:pt idx="6">
                    <c:v>2021</c:v>
                  </c:pt>
                  <c:pt idx="8">
                    <c:v>2022</c:v>
                  </c:pt>
                </c:lvl>
              </c:multiLvlStrCache>
            </c:multiLvlStrRef>
          </c:cat>
          <c:val>
            <c:numRef>
              <c:f>'Fichier Gustave'!$K$24:$T$24</c:f>
              <c:numCache>
                <c:formatCode>General</c:formatCode>
                <c:ptCount val="10"/>
                <c:pt idx="4">
                  <c:v>550000</c:v>
                </c:pt>
                <c:pt idx="5">
                  <c:v>518264</c:v>
                </c:pt>
                <c:pt idx="6">
                  <c:v>489151</c:v>
                </c:pt>
                <c:pt idx="7">
                  <c:v>37161</c:v>
                </c:pt>
              </c:numCache>
            </c:numRef>
          </c:val>
          <c:extLst>
            <c:ext xmlns:c16="http://schemas.microsoft.com/office/drawing/2014/chart" uri="{C3380CC4-5D6E-409C-BE32-E72D297353CC}">
              <c16:uniqueId val="{00000003-89EA-48DB-89CF-C0A18DFB175E}"/>
            </c:ext>
          </c:extLst>
        </c:ser>
        <c:ser>
          <c:idx val="4"/>
          <c:order val="4"/>
          <c:tx>
            <c:strRef>
              <c:f>'Fichier Gustave'!$J$25</c:f>
              <c:strCache>
                <c:ptCount val="1"/>
                <c:pt idx="0">
                  <c:v>P5</c:v>
                </c:pt>
              </c:strCache>
            </c:strRef>
          </c:tx>
          <c:spPr>
            <a:solidFill>
              <a:schemeClr val="accent5"/>
            </a:solidFill>
            <a:ln>
              <a:noFill/>
            </a:ln>
            <a:effectLst/>
          </c:spPr>
          <c:cat>
            <c:multiLvlStrRef>
              <c:f>'Fichier Gustave'!$K$19:$T$20</c:f>
              <c:multiLvlStrCache>
                <c:ptCount val="10"/>
                <c:lvl>
                  <c:pt idx="0">
                    <c:v>Allouées</c:v>
                  </c:pt>
                  <c:pt idx="1">
                    <c:v>Depensées</c:v>
                  </c:pt>
                  <c:pt idx="2">
                    <c:v>Allouées</c:v>
                  </c:pt>
                  <c:pt idx="3">
                    <c:v>Depensées</c:v>
                  </c:pt>
                  <c:pt idx="4">
                    <c:v>Allouées</c:v>
                  </c:pt>
                  <c:pt idx="5">
                    <c:v>Depensées</c:v>
                  </c:pt>
                  <c:pt idx="6">
                    <c:v>Allouées</c:v>
                  </c:pt>
                  <c:pt idx="7">
                    <c:v>Depensées</c:v>
                  </c:pt>
                  <c:pt idx="8">
                    <c:v>Allouées</c:v>
                  </c:pt>
                  <c:pt idx="9">
                    <c:v>Depensées</c:v>
                  </c:pt>
                </c:lvl>
                <c:lvl>
                  <c:pt idx="0">
                    <c:v>2018</c:v>
                  </c:pt>
                  <c:pt idx="2">
                    <c:v>2019</c:v>
                  </c:pt>
                  <c:pt idx="4">
                    <c:v>2020</c:v>
                  </c:pt>
                  <c:pt idx="6">
                    <c:v>2021</c:v>
                  </c:pt>
                  <c:pt idx="8">
                    <c:v>2022</c:v>
                  </c:pt>
                </c:lvl>
              </c:multiLvlStrCache>
            </c:multiLvlStrRef>
          </c:cat>
          <c:val>
            <c:numRef>
              <c:f>'Fichier Gustave'!$K$25:$T$25</c:f>
              <c:numCache>
                <c:formatCode>General</c:formatCode>
                <c:ptCount val="10"/>
                <c:pt idx="0">
                  <c:v>561</c:v>
                </c:pt>
                <c:pt idx="1">
                  <c:v>513</c:v>
                </c:pt>
                <c:pt idx="2">
                  <c:v>159391</c:v>
                </c:pt>
                <c:pt idx="3">
                  <c:v>33992</c:v>
                </c:pt>
                <c:pt idx="4">
                  <c:v>1078355</c:v>
                </c:pt>
                <c:pt idx="5">
                  <c:v>916857</c:v>
                </c:pt>
                <c:pt idx="6">
                  <c:v>1807054</c:v>
                </c:pt>
                <c:pt idx="7">
                  <c:v>1634898</c:v>
                </c:pt>
                <c:pt idx="8">
                  <c:v>3225477</c:v>
                </c:pt>
                <c:pt idx="9">
                  <c:v>596959</c:v>
                </c:pt>
              </c:numCache>
            </c:numRef>
          </c:val>
          <c:extLst>
            <c:ext xmlns:c16="http://schemas.microsoft.com/office/drawing/2014/chart" uri="{C3380CC4-5D6E-409C-BE32-E72D297353CC}">
              <c16:uniqueId val="{00000004-89EA-48DB-89CF-C0A18DFB175E}"/>
            </c:ext>
          </c:extLst>
        </c:ser>
        <c:dLbls>
          <c:showLegendKey val="0"/>
          <c:showVal val="0"/>
          <c:showCatName val="0"/>
          <c:showSerName val="0"/>
          <c:showPercent val="0"/>
          <c:showBubbleSize val="0"/>
        </c:dLbls>
        <c:axId val="286395392"/>
        <c:axId val="286397184"/>
      </c:areaChart>
      <c:catAx>
        <c:axId val="2863953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6397184"/>
        <c:crosses val="autoZero"/>
        <c:auto val="1"/>
        <c:lblAlgn val="ctr"/>
        <c:lblOffset val="100"/>
        <c:noMultiLvlLbl val="0"/>
      </c:catAx>
      <c:valAx>
        <c:axId val="28639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63953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A9A6E3106E47CF8055F3DAEBDB85D9"/>
        <w:category>
          <w:name w:val="Général"/>
          <w:gallery w:val="placeholder"/>
        </w:category>
        <w:types>
          <w:type w:val="bbPlcHdr"/>
        </w:types>
        <w:behaviors>
          <w:behavior w:val="content"/>
        </w:behaviors>
        <w:guid w:val="{A1FC64EE-896D-463C-AEF7-9A177A47AED8}"/>
      </w:docPartPr>
      <w:docPartBody>
        <w:p w:rsidR="00DA703A" w:rsidRDefault="00C518B1" w:rsidP="00C518B1">
          <w:pPr>
            <w:pStyle w:val="BBA9A6E3106E47CF8055F3DAEBDB85D9"/>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B1"/>
    <w:rsid w:val="008C5233"/>
    <w:rsid w:val="00A6676B"/>
    <w:rsid w:val="00B82B54"/>
    <w:rsid w:val="00C518B1"/>
    <w:rsid w:val="00CE3FDE"/>
    <w:rsid w:val="00DA703A"/>
    <w:rsid w:val="00E20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BA9A6E3106E47CF8055F3DAEBDB85D9">
    <w:name w:val="BBA9A6E3106E47CF8055F3DAEBDB85D9"/>
    <w:rsid w:val="00C51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Rapport final Evaluation CPD 2018-2022 PNUD Gabon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DA5F41-C2C2-47AC-98EE-49C9F0B1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38279</Words>
  <Characters>210536</Characters>
  <Application>Microsoft Office Word</Application>
  <DocSecurity>0</DocSecurity>
  <Lines>1754</Lines>
  <Paragraphs>496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 EvaluationFinale CPD 2018-2022 PNUD Gabon</dc:creator>
  <cp:keywords/>
  <dc:description/>
  <cp:lastModifiedBy>HP</cp:lastModifiedBy>
  <cp:revision>2</cp:revision>
  <cp:lastPrinted>2022-05-12T10:33:00Z</cp:lastPrinted>
  <dcterms:created xsi:type="dcterms:W3CDTF">2022-06-16T17:05:00Z</dcterms:created>
  <dcterms:modified xsi:type="dcterms:W3CDTF">2022-06-16T17:05:00Z</dcterms:modified>
</cp:coreProperties>
</file>